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E4546C">
      <w:pPr>
        <w:jc w:val="center"/>
        <w:outlineLvl w:val="9"/>
        <w:rPr>
          <w:rFonts w:hint="eastAsia" w:ascii="宋体" w:hAnsi="宋体" w:cs="黑体"/>
          <w:b/>
          <w:bCs/>
          <w:color w:val="auto"/>
          <w:sz w:val="44"/>
          <w:szCs w:val="44"/>
          <w:highlight w:val="none"/>
          <w:lang w:eastAsia="zh-CN"/>
        </w:rPr>
      </w:pPr>
      <w:bookmarkStart w:id="0" w:name="_Toc152042303"/>
      <w:bookmarkEnd w:id="0"/>
      <w:bookmarkStart w:id="1" w:name="_Toc144974495"/>
      <w:bookmarkEnd w:id="1"/>
      <w:bookmarkStart w:id="2" w:name="_Toc179632544"/>
      <w:bookmarkEnd w:id="2"/>
      <w:bookmarkStart w:id="110" w:name="_GoBack"/>
      <w:bookmarkEnd w:id="110"/>
    </w:p>
    <w:p w14:paraId="415C1DFB">
      <w:pPr>
        <w:jc w:val="center"/>
        <w:outlineLvl w:val="9"/>
        <w:rPr>
          <w:rFonts w:hint="eastAsia" w:eastAsia="宋体"/>
          <w:b/>
          <w:bCs/>
          <w:color w:val="auto"/>
          <w:sz w:val="44"/>
          <w:szCs w:val="44"/>
          <w:highlight w:val="none"/>
          <w:lang w:eastAsia="zh-CN"/>
        </w:rPr>
      </w:pPr>
      <w:r>
        <w:rPr>
          <w:rFonts w:hint="eastAsia" w:ascii="宋体" w:hAnsi="宋体" w:cs="黑体"/>
          <w:b/>
          <w:bCs/>
          <w:color w:val="auto"/>
          <w:sz w:val="44"/>
          <w:szCs w:val="44"/>
          <w:highlight w:val="none"/>
          <w:lang w:eastAsia="zh-CN"/>
        </w:rPr>
        <w:t>渑池县仰韶学校、韶州中学等八所学校防欺凌监控、视频存蓄扩容采购项目</w:t>
      </w:r>
    </w:p>
    <w:p w14:paraId="37B235CB">
      <w:pPr>
        <w:jc w:val="both"/>
        <w:rPr>
          <w:rFonts w:hint="eastAsia" w:ascii="宋体" w:hAnsi="宋体" w:cs="黑体"/>
          <w:color w:val="auto"/>
          <w:sz w:val="72"/>
          <w:szCs w:val="72"/>
          <w:highlight w:val="none"/>
        </w:rPr>
      </w:pPr>
    </w:p>
    <w:p w14:paraId="1BFE244D">
      <w:pPr>
        <w:jc w:val="center"/>
        <w:rPr>
          <w:rFonts w:hint="eastAsia" w:ascii="宋体" w:hAnsi="宋体" w:cs="黑体"/>
          <w:b/>
          <w:bCs/>
          <w:color w:val="auto"/>
          <w:sz w:val="56"/>
          <w:szCs w:val="56"/>
          <w:highlight w:val="none"/>
        </w:rPr>
      </w:pPr>
      <w:r>
        <w:rPr>
          <w:rFonts w:hint="eastAsia" w:ascii="宋体" w:hAnsi="宋体" w:cs="黑体"/>
          <w:b/>
          <w:bCs/>
          <w:color w:val="auto"/>
          <w:sz w:val="56"/>
          <w:szCs w:val="56"/>
          <w:highlight w:val="none"/>
        </w:rPr>
        <w:t>竞争性磋商文件</w:t>
      </w:r>
    </w:p>
    <w:p w14:paraId="2064467D">
      <w:pPr>
        <w:jc w:val="center"/>
        <w:rPr>
          <w:rFonts w:hint="eastAsia" w:ascii="宋体" w:hAnsi="宋体" w:cs="黑体"/>
          <w:color w:val="auto"/>
          <w:sz w:val="56"/>
          <w:szCs w:val="56"/>
          <w:highlight w:val="none"/>
        </w:rPr>
      </w:pPr>
    </w:p>
    <w:p w14:paraId="1783169D">
      <w:pPr>
        <w:jc w:val="center"/>
        <w:rPr>
          <w:rFonts w:hint="eastAsia" w:ascii="宋体" w:hAnsi="宋体" w:cs="宋体"/>
          <w:color w:val="auto"/>
          <w:kern w:val="2"/>
          <w:sz w:val="24"/>
          <w:szCs w:val="24"/>
          <w:highlight w:val="none"/>
        </w:rPr>
      </w:pPr>
    </w:p>
    <w:p w14:paraId="523F7E45">
      <w:pPr>
        <w:jc w:val="center"/>
        <w:rPr>
          <w:rFonts w:hint="eastAsia" w:ascii="宋体" w:hAnsi="宋体" w:cs="宋体"/>
          <w:color w:val="auto"/>
          <w:sz w:val="32"/>
          <w:szCs w:val="32"/>
          <w:highlight w:val="yellow"/>
          <w:lang w:val="en-US" w:eastAsia="zh-CN"/>
        </w:rPr>
      </w:pPr>
      <w:r>
        <w:rPr>
          <w:rFonts w:hint="eastAsia" w:ascii="宋体" w:hAnsi="宋体" w:cs="宋体"/>
          <w:b/>
          <w:bCs/>
          <w:color w:val="auto"/>
          <w:sz w:val="32"/>
          <w:szCs w:val="32"/>
          <w:highlight w:val="none"/>
        </w:rPr>
        <w:t>项目编号</w:t>
      </w:r>
      <w:r>
        <w:rPr>
          <w:rFonts w:hint="eastAsia" w:ascii="宋体" w:hAnsi="宋体" w:cs="宋体"/>
          <w:color w:val="auto"/>
          <w:sz w:val="32"/>
          <w:szCs w:val="32"/>
          <w:highlight w:val="none"/>
        </w:rPr>
        <w:t>：</w:t>
      </w:r>
      <w:r>
        <w:rPr>
          <w:rFonts w:hint="eastAsia" w:ascii="宋体" w:hAnsi="宋体" w:cs="宋体"/>
          <w:b/>
          <w:sz w:val="28"/>
          <w:szCs w:val="28"/>
          <w:highlight w:val="none"/>
          <w:lang w:val="en-US" w:eastAsia="zh-CN"/>
        </w:rPr>
        <w:t>渑池竞磋采购-2026-110、MCGZ[2026]157-ZC146</w:t>
      </w:r>
    </w:p>
    <w:p w14:paraId="3B55E0A4">
      <w:pPr>
        <w:jc w:val="center"/>
        <w:rPr>
          <w:rFonts w:hint="eastAsia" w:ascii="宋体" w:hAnsi="宋体"/>
          <w:bCs/>
          <w:color w:val="auto"/>
          <w:spacing w:val="-20"/>
          <w:sz w:val="30"/>
          <w:szCs w:val="30"/>
          <w:highlight w:val="none"/>
        </w:rPr>
      </w:pPr>
    </w:p>
    <w:p w14:paraId="09B4825B">
      <w:pPr>
        <w:jc w:val="center"/>
        <w:rPr>
          <w:rFonts w:hint="eastAsia" w:ascii="宋体" w:hAnsi="宋体"/>
          <w:bCs/>
          <w:color w:val="auto"/>
          <w:spacing w:val="-20"/>
          <w:sz w:val="30"/>
          <w:szCs w:val="30"/>
          <w:highlight w:val="none"/>
        </w:rPr>
      </w:pPr>
    </w:p>
    <w:p w14:paraId="7E1618CB">
      <w:pPr>
        <w:jc w:val="center"/>
        <w:rPr>
          <w:rFonts w:hint="eastAsia" w:ascii="宋体" w:hAnsi="宋体"/>
          <w:bCs/>
          <w:color w:val="auto"/>
          <w:spacing w:val="-20"/>
          <w:sz w:val="30"/>
          <w:szCs w:val="30"/>
          <w:highlight w:val="none"/>
        </w:rPr>
      </w:pPr>
    </w:p>
    <w:p w14:paraId="6FCBFA19">
      <w:pPr>
        <w:jc w:val="center"/>
        <w:rPr>
          <w:rFonts w:hint="eastAsia" w:ascii="宋体" w:hAnsi="宋体"/>
          <w:bCs/>
          <w:color w:val="auto"/>
          <w:spacing w:val="-20"/>
          <w:sz w:val="30"/>
          <w:szCs w:val="30"/>
          <w:highlight w:val="none"/>
        </w:rPr>
      </w:pPr>
    </w:p>
    <w:p w14:paraId="53262A35">
      <w:pPr>
        <w:jc w:val="center"/>
        <w:rPr>
          <w:rFonts w:hint="eastAsia" w:ascii="宋体" w:hAnsi="宋体"/>
          <w:bCs/>
          <w:color w:val="auto"/>
          <w:spacing w:val="-20"/>
          <w:sz w:val="30"/>
          <w:szCs w:val="30"/>
          <w:highlight w:val="none"/>
        </w:rPr>
      </w:pPr>
    </w:p>
    <w:p w14:paraId="145E9E39">
      <w:pPr>
        <w:jc w:val="both"/>
        <w:rPr>
          <w:rFonts w:hint="eastAsia" w:ascii="宋体" w:hAnsi="宋体"/>
          <w:bCs/>
          <w:color w:val="auto"/>
          <w:spacing w:val="-20"/>
          <w:sz w:val="32"/>
          <w:szCs w:val="32"/>
          <w:highlight w:val="none"/>
        </w:rPr>
      </w:pPr>
    </w:p>
    <w:p w14:paraId="122C3A71">
      <w:pPr>
        <w:jc w:val="center"/>
        <w:rPr>
          <w:rFonts w:hint="eastAsia" w:ascii="宋体" w:hAnsi="宋体"/>
          <w:bCs/>
          <w:color w:val="auto"/>
          <w:spacing w:val="-20"/>
          <w:sz w:val="32"/>
          <w:szCs w:val="32"/>
          <w:highlight w:val="none"/>
        </w:rPr>
      </w:pPr>
    </w:p>
    <w:p w14:paraId="57ECA302">
      <w:pPr>
        <w:jc w:val="center"/>
        <w:rPr>
          <w:rFonts w:hint="eastAsia" w:ascii="宋体" w:hAnsi="宋体"/>
          <w:bCs/>
          <w:color w:val="auto"/>
          <w:spacing w:val="-20"/>
          <w:sz w:val="32"/>
          <w:szCs w:val="32"/>
          <w:highlight w:val="none"/>
        </w:rPr>
      </w:pPr>
    </w:p>
    <w:p w14:paraId="16569332">
      <w:pPr>
        <w:ind w:firstLine="1969" w:firstLineChars="700"/>
        <w:jc w:val="both"/>
        <w:rPr>
          <w:rFonts w:hint="eastAsia" w:ascii="宋体" w:hAnsi="宋体"/>
          <w:b/>
          <w:bCs w:val="0"/>
          <w:color w:val="auto"/>
          <w:spacing w:val="-20"/>
          <w:sz w:val="32"/>
          <w:szCs w:val="32"/>
          <w:highlight w:val="none"/>
        </w:rPr>
      </w:pPr>
      <w:r>
        <w:rPr>
          <w:rFonts w:hint="eastAsia" w:ascii="宋体" w:hAnsi="宋体"/>
          <w:b/>
          <w:bCs w:val="0"/>
          <w:color w:val="auto"/>
          <w:spacing w:val="-20"/>
          <w:sz w:val="32"/>
          <w:szCs w:val="32"/>
          <w:highlight w:val="none"/>
        </w:rPr>
        <w:t xml:space="preserve">采  </w:t>
      </w:r>
      <w:r>
        <w:rPr>
          <w:rFonts w:hint="eastAsia" w:ascii="宋体" w:hAnsi="宋体"/>
          <w:b/>
          <w:bCs w:val="0"/>
          <w:color w:val="auto"/>
          <w:spacing w:val="-20"/>
          <w:sz w:val="32"/>
          <w:szCs w:val="32"/>
          <w:highlight w:val="none"/>
          <w:lang w:val="en-US" w:eastAsia="zh-CN"/>
        </w:rPr>
        <w:t xml:space="preserve"> </w:t>
      </w:r>
      <w:r>
        <w:rPr>
          <w:rFonts w:hint="eastAsia" w:ascii="宋体" w:hAnsi="宋体"/>
          <w:b/>
          <w:bCs w:val="0"/>
          <w:color w:val="auto"/>
          <w:spacing w:val="-20"/>
          <w:sz w:val="32"/>
          <w:szCs w:val="32"/>
          <w:highlight w:val="none"/>
        </w:rPr>
        <w:t xml:space="preserve"> 购  人：</w:t>
      </w:r>
      <w:r>
        <w:rPr>
          <w:rFonts w:hint="eastAsia" w:ascii="宋体" w:hAnsi="宋体"/>
          <w:b/>
          <w:bCs w:val="0"/>
          <w:color w:val="auto"/>
          <w:spacing w:val="-20"/>
          <w:sz w:val="32"/>
          <w:szCs w:val="32"/>
          <w:highlight w:val="none"/>
          <w:lang w:eastAsia="zh-CN"/>
        </w:rPr>
        <w:t>渑池县教育资源保障中心</w:t>
      </w:r>
      <w:r>
        <w:rPr>
          <w:rFonts w:hint="eastAsia" w:ascii="宋体" w:hAnsi="宋体"/>
          <w:b/>
          <w:bCs w:val="0"/>
          <w:color w:val="auto"/>
          <w:spacing w:val="-20"/>
          <w:sz w:val="32"/>
          <w:szCs w:val="32"/>
          <w:highlight w:val="none"/>
        </w:rPr>
        <w:t xml:space="preserve">    </w:t>
      </w:r>
    </w:p>
    <w:p w14:paraId="0B037060">
      <w:pPr>
        <w:jc w:val="center"/>
        <w:rPr>
          <w:rFonts w:hint="eastAsia" w:ascii="宋体" w:hAnsi="宋体" w:eastAsia="宋体"/>
          <w:b/>
          <w:bCs w:val="0"/>
          <w:color w:val="auto"/>
          <w:spacing w:val="-20"/>
          <w:sz w:val="32"/>
          <w:szCs w:val="32"/>
          <w:highlight w:val="none"/>
          <w:lang w:eastAsia="zh-CN"/>
        </w:rPr>
      </w:pPr>
      <w:r>
        <w:rPr>
          <w:rFonts w:hint="eastAsia" w:ascii="宋体" w:hAnsi="宋体"/>
          <w:b/>
          <w:bCs w:val="0"/>
          <w:color w:val="auto"/>
          <w:spacing w:val="-20"/>
          <w:sz w:val="32"/>
          <w:szCs w:val="32"/>
          <w:highlight w:val="none"/>
        </w:rPr>
        <w:t>采购代理机构：</w:t>
      </w:r>
      <w:r>
        <w:rPr>
          <w:rFonts w:hint="eastAsia" w:ascii="宋体" w:hAnsi="宋体"/>
          <w:b/>
          <w:bCs w:val="0"/>
          <w:color w:val="auto"/>
          <w:spacing w:val="-20"/>
          <w:sz w:val="32"/>
          <w:szCs w:val="32"/>
          <w:highlight w:val="none"/>
          <w:lang w:eastAsia="zh-CN"/>
        </w:rPr>
        <w:t>宏睿鹏达项目管理有限公司</w:t>
      </w:r>
    </w:p>
    <w:p w14:paraId="2C689063">
      <w:pPr>
        <w:ind w:firstLine="1969" w:firstLineChars="700"/>
        <w:jc w:val="both"/>
        <w:rPr>
          <w:rFonts w:hint="eastAsia" w:ascii="宋体" w:hAnsi="宋体"/>
          <w:b/>
          <w:bCs w:val="0"/>
          <w:color w:val="auto"/>
          <w:spacing w:val="-20"/>
          <w:sz w:val="32"/>
          <w:szCs w:val="32"/>
          <w:highlight w:val="none"/>
        </w:rPr>
        <w:sectPr>
          <w:headerReference r:id="rId3" w:type="default"/>
          <w:headerReference r:id="rId4" w:type="even"/>
          <w:pgSz w:w="11906" w:h="16838"/>
          <w:pgMar w:top="1440" w:right="1134" w:bottom="1440" w:left="1701" w:header="851" w:footer="992" w:gutter="0"/>
          <w:cols w:space="720" w:num="1"/>
          <w:docGrid w:type="lines" w:linePitch="312" w:charSpace="0"/>
        </w:sectPr>
      </w:pPr>
      <w:r>
        <w:rPr>
          <w:rFonts w:hint="eastAsia" w:ascii="宋体" w:hAnsi="宋体"/>
          <w:b/>
          <w:bCs w:val="0"/>
          <w:color w:val="auto"/>
          <w:spacing w:val="-20"/>
          <w:sz w:val="32"/>
          <w:szCs w:val="32"/>
          <w:highlight w:val="none"/>
        </w:rPr>
        <w:t xml:space="preserve">日  </w:t>
      </w:r>
      <w:r>
        <w:rPr>
          <w:rFonts w:hint="eastAsia" w:ascii="宋体" w:hAnsi="宋体"/>
          <w:b/>
          <w:bCs w:val="0"/>
          <w:color w:val="auto"/>
          <w:spacing w:val="-20"/>
          <w:sz w:val="32"/>
          <w:szCs w:val="32"/>
          <w:highlight w:val="none"/>
          <w:lang w:val="en-US" w:eastAsia="zh-CN"/>
        </w:rPr>
        <w:t xml:space="preserve"> </w:t>
      </w:r>
      <w:r>
        <w:rPr>
          <w:rFonts w:hint="eastAsia" w:ascii="宋体" w:hAnsi="宋体"/>
          <w:b/>
          <w:bCs w:val="0"/>
          <w:color w:val="auto"/>
          <w:spacing w:val="-20"/>
          <w:sz w:val="32"/>
          <w:szCs w:val="32"/>
          <w:highlight w:val="none"/>
        </w:rPr>
        <w:t xml:space="preserve">     期：二零二</w:t>
      </w:r>
      <w:r>
        <w:rPr>
          <w:rFonts w:hint="eastAsia" w:ascii="宋体" w:hAnsi="宋体"/>
          <w:b/>
          <w:bCs w:val="0"/>
          <w:color w:val="auto"/>
          <w:spacing w:val="-20"/>
          <w:sz w:val="32"/>
          <w:szCs w:val="32"/>
          <w:highlight w:val="none"/>
          <w:lang w:val="en-US" w:eastAsia="zh-CN"/>
        </w:rPr>
        <w:t>六</w:t>
      </w:r>
      <w:r>
        <w:rPr>
          <w:rFonts w:hint="eastAsia" w:ascii="宋体" w:hAnsi="宋体"/>
          <w:b/>
          <w:bCs w:val="0"/>
          <w:color w:val="auto"/>
          <w:spacing w:val="-20"/>
          <w:sz w:val="32"/>
          <w:szCs w:val="32"/>
          <w:highlight w:val="none"/>
        </w:rPr>
        <w:t>年</w:t>
      </w:r>
      <w:r>
        <w:rPr>
          <w:rFonts w:hint="eastAsia" w:ascii="宋体" w:hAnsi="宋体"/>
          <w:b/>
          <w:bCs w:val="0"/>
          <w:color w:val="auto"/>
          <w:spacing w:val="-20"/>
          <w:sz w:val="32"/>
          <w:szCs w:val="32"/>
          <w:highlight w:val="none"/>
          <w:lang w:val="en-US" w:eastAsia="zh-CN"/>
        </w:rPr>
        <w:t>八</w:t>
      </w:r>
      <w:r>
        <w:rPr>
          <w:rFonts w:hint="eastAsia" w:ascii="宋体" w:hAnsi="宋体"/>
          <w:b/>
          <w:bCs w:val="0"/>
          <w:color w:val="auto"/>
          <w:spacing w:val="-20"/>
          <w:sz w:val="32"/>
          <w:szCs w:val="32"/>
          <w:highlight w:val="none"/>
        </w:rPr>
        <w:t>月</w:t>
      </w:r>
    </w:p>
    <w:p w14:paraId="02F52072">
      <w:pPr>
        <w:jc w:val="center"/>
        <w:rPr>
          <w:rFonts w:hint="eastAsia" w:ascii="宋体" w:hAnsi="宋体" w:cs="宋体"/>
          <w:b/>
          <w:color w:val="auto"/>
          <w:sz w:val="36"/>
          <w:szCs w:val="32"/>
          <w:highlight w:val="none"/>
        </w:rPr>
      </w:pPr>
    </w:p>
    <w:sdt>
      <w:sdtPr>
        <w:rPr>
          <w:rFonts w:ascii="宋体" w:hAnsi="宋体" w:eastAsia="宋体" w:cs="Times New Roman"/>
          <w:b/>
          <w:bCs/>
          <w:color w:val="auto"/>
          <w:sz w:val="40"/>
          <w:szCs w:val="36"/>
          <w:highlight w:val="none"/>
          <w:lang w:val="en-US" w:eastAsia="zh-CN" w:bidi="ar-SA"/>
        </w:rPr>
        <w:id w:val="147454460"/>
        <w15:color w:val="DBDBDB"/>
        <w:docPartObj>
          <w:docPartGallery w:val="Table of Contents"/>
          <w:docPartUnique/>
        </w:docPartObj>
      </w:sdtPr>
      <w:sdtEndPr>
        <w:rPr>
          <w:rFonts w:hint="eastAsia" w:ascii="宋体" w:hAnsi="宋体" w:eastAsia="宋体" w:cs="宋体"/>
          <w:b/>
          <w:bCs/>
          <w:color w:val="auto"/>
          <w:sz w:val="40"/>
          <w:szCs w:val="32"/>
          <w:highlight w:val="none"/>
          <w:lang w:val="en-US" w:eastAsia="zh-CN" w:bidi="ar-SA"/>
        </w:rPr>
      </w:sdtEndPr>
      <w:sdtContent>
        <w:p w14:paraId="412B2BB7">
          <w:pPr>
            <w:spacing w:before="0" w:beforeLines="0" w:after="0" w:afterLines="0" w:line="240" w:lineRule="auto"/>
            <w:ind w:left="0" w:leftChars="0" w:right="0" w:rightChars="0" w:firstLine="0" w:firstLineChars="0"/>
            <w:jc w:val="center"/>
            <w:rPr>
              <w:b/>
              <w:bCs/>
              <w:color w:val="auto"/>
              <w:sz w:val="36"/>
              <w:szCs w:val="36"/>
              <w:highlight w:val="none"/>
            </w:rPr>
          </w:pPr>
          <w:r>
            <w:rPr>
              <w:rFonts w:ascii="宋体" w:hAnsi="宋体" w:eastAsia="宋体"/>
              <w:b/>
              <w:bCs/>
              <w:color w:val="auto"/>
              <w:sz w:val="32"/>
              <w:szCs w:val="28"/>
              <w:highlight w:val="none"/>
            </w:rPr>
            <w:t>目</w:t>
          </w:r>
          <w:r>
            <w:rPr>
              <w:rFonts w:hint="eastAsia" w:ascii="宋体" w:hAnsi="宋体" w:eastAsia="宋体"/>
              <w:b/>
              <w:bCs/>
              <w:color w:val="auto"/>
              <w:sz w:val="32"/>
              <w:szCs w:val="28"/>
              <w:highlight w:val="none"/>
              <w:lang w:val="en-US" w:eastAsia="zh-CN"/>
            </w:rPr>
            <w:t xml:space="preserve"> </w:t>
          </w:r>
          <w:r>
            <w:rPr>
              <w:rFonts w:ascii="宋体" w:hAnsi="宋体" w:eastAsia="宋体"/>
              <w:b/>
              <w:bCs/>
              <w:color w:val="auto"/>
              <w:sz w:val="32"/>
              <w:szCs w:val="28"/>
              <w:highlight w:val="none"/>
            </w:rPr>
            <w:t>录</w:t>
          </w:r>
        </w:p>
        <w:p w14:paraId="6881CF48">
          <w:pPr>
            <w:pStyle w:val="13"/>
            <w:keepNext w:val="0"/>
            <w:keepLines w:val="0"/>
            <w:pageBreakBefore w:val="0"/>
            <w:tabs>
              <w:tab w:val="right" w:leader="dot" w:pos="9292"/>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color w:val="auto"/>
              <w:sz w:val="32"/>
              <w:szCs w:val="32"/>
              <w:highlight w:val="none"/>
              <w:lang w:val="en-US" w:eastAsia="zh-CN"/>
            </w:rPr>
            <w:fldChar w:fldCharType="begin"/>
          </w:r>
          <w:r>
            <w:rPr>
              <w:rFonts w:hint="eastAsia" w:asciiTheme="minorEastAsia" w:hAnsiTheme="minorEastAsia" w:eastAsiaTheme="minorEastAsia" w:cstheme="minorEastAsia"/>
              <w:b/>
              <w:color w:val="auto"/>
              <w:sz w:val="32"/>
              <w:szCs w:val="32"/>
              <w:highlight w:val="none"/>
              <w:lang w:val="en-US" w:eastAsia="zh-CN"/>
            </w:rPr>
            <w:instrText xml:space="preserve">TOC \o "1-1" \h \u </w:instrText>
          </w:r>
          <w:r>
            <w:rPr>
              <w:rFonts w:hint="eastAsia" w:asciiTheme="minorEastAsia" w:hAnsiTheme="minorEastAsia" w:eastAsiaTheme="minorEastAsia" w:cstheme="minorEastAsia"/>
              <w:b/>
              <w:color w:val="auto"/>
              <w:sz w:val="32"/>
              <w:szCs w:val="32"/>
              <w:highlight w:val="none"/>
              <w:lang w:val="en-US" w:eastAsia="zh-CN"/>
            </w:rPr>
            <w:fldChar w:fldCharType="separate"/>
          </w:r>
          <w:r>
            <w:rPr>
              <w:rFonts w:hint="eastAsia" w:asciiTheme="minorEastAsia" w:hAnsiTheme="minorEastAsia" w:eastAsiaTheme="minorEastAsia" w:cstheme="minorEastAsia"/>
              <w:color w:val="auto"/>
              <w:sz w:val="32"/>
              <w:szCs w:val="32"/>
              <w:highlight w:val="none"/>
              <w:lang w:val="en-US" w:eastAsia="zh-CN"/>
            </w:rPr>
            <w:fldChar w:fldCharType="begin"/>
          </w:r>
          <w:r>
            <w:rPr>
              <w:rFonts w:hint="eastAsia" w:asciiTheme="minorEastAsia" w:hAnsiTheme="minorEastAsia" w:eastAsiaTheme="minorEastAsia" w:cstheme="minorEastAsia"/>
              <w:color w:val="auto"/>
              <w:sz w:val="32"/>
              <w:szCs w:val="32"/>
              <w:highlight w:val="none"/>
              <w:lang w:val="en-US" w:eastAsia="zh-CN"/>
            </w:rPr>
            <w:instrText xml:space="preserve"> HYPERLINK \l _Toc2070 </w:instrText>
          </w:r>
          <w:r>
            <w:rPr>
              <w:rFonts w:hint="eastAsia" w:asciiTheme="minorEastAsia" w:hAnsiTheme="minorEastAsia" w:eastAsiaTheme="minorEastAsia" w:cstheme="minorEastAsia"/>
              <w:color w:val="auto"/>
              <w:sz w:val="32"/>
              <w:szCs w:val="32"/>
              <w:highlight w:val="none"/>
              <w:lang w:val="en-US" w:eastAsia="zh-CN"/>
            </w:rPr>
            <w:fldChar w:fldCharType="separate"/>
          </w:r>
          <w:r>
            <w:rPr>
              <w:rFonts w:hint="eastAsia" w:asciiTheme="minorEastAsia" w:hAnsiTheme="minorEastAsia" w:eastAsiaTheme="minorEastAsia" w:cstheme="minorEastAsia"/>
              <w:color w:val="auto"/>
              <w:sz w:val="32"/>
              <w:szCs w:val="32"/>
              <w:highlight w:val="none"/>
            </w:rPr>
            <w:t>第一章</w:t>
          </w:r>
          <w:r>
            <w:rPr>
              <w:rFonts w:hint="eastAsia" w:asciiTheme="minorEastAsia" w:hAnsiTheme="minorEastAsia" w:eastAsiaTheme="minorEastAsia" w:cstheme="minorEastAsia"/>
              <w:color w:val="auto"/>
              <w:sz w:val="32"/>
              <w:szCs w:val="32"/>
              <w:highlight w:val="none"/>
              <w:lang w:val="en-US" w:eastAsia="zh-CN"/>
            </w:rPr>
            <w:t xml:space="preserve"> </w:t>
          </w:r>
          <w:r>
            <w:rPr>
              <w:rFonts w:hint="eastAsia" w:asciiTheme="minorEastAsia" w:hAnsiTheme="minorEastAsia" w:eastAsiaTheme="minorEastAsia" w:cstheme="minorEastAsia"/>
              <w:color w:val="auto"/>
              <w:sz w:val="32"/>
              <w:szCs w:val="32"/>
              <w:highlight w:val="none"/>
            </w:rPr>
            <w:t>竞争性磋商公告</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_Toc2070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1</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color w:val="auto"/>
              <w:sz w:val="32"/>
              <w:szCs w:val="32"/>
              <w:highlight w:val="none"/>
              <w:lang w:val="en-US" w:eastAsia="zh-CN"/>
            </w:rPr>
            <w:fldChar w:fldCharType="end"/>
          </w:r>
        </w:p>
        <w:p w14:paraId="51B96E0B">
          <w:pPr>
            <w:pStyle w:val="13"/>
            <w:keepNext w:val="0"/>
            <w:keepLines w:val="0"/>
            <w:pageBreakBefore w:val="0"/>
            <w:tabs>
              <w:tab w:val="right" w:leader="dot" w:pos="9292"/>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lang w:val="en-US" w:eastAsia="zh-CN"/>
            </w:rPr>
            <w:fldChar w:fldCharType="begin"/>
          </w:r>
          <w:r>
            <w:rPr>
              <w:rFonts w:hint="eastAsia" w:asciiTheme="minorEastAsia" w:hAnsiTheme="minorEastAsia" w:eastAsiaTheme="minorEastAsia" w:cstheme="minorEastAsia"/>
              <w:color w:val="auto"/>
              <w:sz w:val="32"/>
              <w:szCs w:val="32"/>
              <w:highlight w:val="none"/>
              <w:lang w:val="en-US" w:eastAsia="zh-CN"/>
            </w:rPr>
            <w:instrText xml:space="preserve"> HYPERLINK \l _Toc4063 </w:instrText>
          </w:r>
          <w:r>
            <w:rPr>
              <w:rFonts w:hint="eastAsia" w:asciiTheme="minorEastAsia" w:hAnsiTheme="minorEastAsia" w:eastAsiaTheme="minorEastAsia" w:cstheme="minorEastAsia"/>
              <w:color w:val="auto"/>
              <w:sz w:val="32"/>
              <w:szCs w:val="32"/>
              <w:highlight w:val="none"/>
              <w:lang w:val="en-US" w:eastAsia="zh-CN"/>
            </w:rPr>
            <w:fldChar w:fldCharType="separate"/>
          </w:r>
          <w:r>
            <w:rPr>
              <w:rFonts w:hint="eastAsia" w:asciiTheme="minorEastAsia" w:hAnsiTheme="minorEastAsia" w:eastAsiaTheme="minorEastAsia" w:cstheme="minorEastAsia"/>
              <w:color w:val="auto"/>
              <w:kern w:val="2"/>
              <w:sz w:val="32"/>
              <w:szCs w:val="32"/>
              <w:highlight w:val="none"/>
            </w:rPr>
            <w:t>第二章</w:t>
          </w:r>
          <w:r>
            <w:rPr>
              <w:rFonts w:hint="eastAsia" w:asciiTheme="minorEastAsia" w:hAnsiTheme="minorEastAsia" w:eastAsiaTheme="minorEastAsia" w:cstheme="minorEastAsia"/>
              <w:color w:val="auto"/>
              <w:kern w:val="2"/>
              <w:sz w:val="32"/>
              <w:szCs w:val="32"/>
              <w:highlight w:val="none"/>
              <w:lang w:val="en-US" w:eastAsia="zh-CN"/>
            </w:rPr>
            <w:t xml:space="preserve"> </w:t>
          </w:r>
          <w:r>
            <w:rPr>
              <w:rFonts w:hint="eastAsia" w:asciiTheme="minorEastAsia" w:hAnsiTheme="minorEastAsia" w:eastAsiaTheme="minorEastAsia" w:cstheme="minorEastAsia"/>
              <w:color w:val="auto"/>
              <w:kern w:val="2"/>
              <w:sz w:val="32"/>
              <w:szCs w:val="32"/>
              <w:highlight w:val="none"/>
            </w:rPr>
            <w:t>供应商须知</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_Toc4063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5</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color w:val="auto"/>
              <w:sz w:val="32"/>
              <w:szCs w:val="32"/>
              <w:highlight w:val="none"/>
              <w:lang w:val="en-US" w:eastAsia="zh-CN"/>
            </w:rPr>
            <w:fldChar w:fldCharType="end"/>
          </w:r>
        </w:p>
        <w:p w14:paraId="20444F60">
          <w:pPr>
            <w:pStyle w:val="13"/>
            <w:keepNext w:val="0"/>
            <w:keepLines w:val="0"/>
            <w:pageBreakBefore w:val="0"/>
            <w:tabs>
              <w:tab w:val="right" w:leader="dot" w:pos="9292"/>
            </w:tabs>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color w:val="auto"/>
              <w:sz w:val="32"/>
              <w:szCs w:val="32"/>
              <w:highlight w:val="none"/>
              <w:lang w:val="en-US"/>
            </w:rPr>
          </w:pPr>
          <w:r>
            <w:rPr>
              <w:rFonts w:hint="eastAsia" w:asciiTheme="minorEastAsia" w:hAnsiTheme="minorEastAsia" w:eastAsiaTheme="minorEastAsia" w:cstheme="minorEastAsia"/>
              <w:color w:val="auto"/>
              <w:sz w:val="32"/>
              <w:szCs w:val="32"/>
              <w:highlight w:val="none"/>
              <w:lang w:val="en-US" w:eastAsia="zh-CN"/>
            </w:rPr>
            <w:fldChar w:fldCharType="begin"/>
          </w:r>
          <w:r>
            <w:rPr>
              <w:rFonts w:hint="eastAsia" w:asciiTheme="minorEastAsia" w:hAnsiTheme="minorEastAsia" w:eastAsiaTheme="minorEastAsia" w:cstheme="minorEastAsia"/>
              <w:color w:val="auto"/>
              <w:sz w:val="32"/>
              <w:szCs w:val="32"/>
              <w:highlight w:val="none"/>
              <w:lang w:val="en-US" w:eastAsia="zh-CN"/>
            </w:rPr>
            <w:instrText xml:space="preserve"> HYPERLINK \l _Toc10985 </w:instrText>
          </w:r>
          <w:r>
            <w:rPr>
              <w:rFonts w:hint="eastAsia" w:asciiTheme="minorEastAsia" w:hAnsiTheme="minorEastAsia" w:eastAsiaTheme="minorEastAsia" w:cstheme="minorEastAsia"/>
              <w:color w:val="auto"/>
              <w:sz w:val="32"/>
              <w:szCs w:val="32"/>
              <w:highlight w:val="none"/>
              <w:lang w:val="en-US" w:eastAsia="zh-CN"/>
            </w:rPr>
            <w:fldChar w:fldCharType="separate"/>
          </w:r>
          <w:r>
            <w:rPr>
              <w:rFonts w:hint="eastAsia" w:asciiTheme="minorEastAsia" w:hAnsiTheme="minorEastAsia" w:eastAsiaTheme="minorEastAsia" w:cstheme="minorEastAsia"/>
              <w:color w:val="auto"/>
              <w:sz w:val="32"/>
              <w:szCs w:val="32"/>
              <w:highlight w:val="none"/>
            </w:rPr>
            <w:t>第三章 采购清单及技术参数</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lang w:val="en-US" w:eastAsia="zh-CN"/>
            </w:rPr>
            <w:t>2</w:t>
          </w:r>
          <w:r>
            <w:rPr>
              <w:rFonts w:hint="eastAsia" w:asciiTheme="minorEastAsia" w:hAnsiTheme="minorEastAsia" w:eastAsiaTheme="minorEastAsia" w:cstheme="minorEastAsia"/>
              <w:color w:val="auto"/>
              <w:sz w:val="32"/>
              <w:szCs w:val="32"/>
              <w:highlight w:val="none"/>
              <w:lang w:val="en-US" w:eastAsia="zh-CN"/>
            </w:rPr>
            <w:fldChar w:fldCharType="end"/>
          </w:r>
          <w:r>
            <w:rPr>
              <w:rFonts w:hint="eastAsia" w:asciiTheme="minorEastAsia" w:hAnsiTheme="minorEastAsia" w:eastAsiaTheme="minorEastAsia" w:cstheme="minorEastAsia"/>
              <w:color w:val="auto"/>
              <w:sz w:val="32"/>
              <w:szCs w:val="32"/>
              <w:highlight w:val="none"/>
              <w:lang w:val="en-US" w:eastAsia="zh-CN"/>
            </w:rPr>
            <w:t>2</w:t>
          </w:r>
        </w:p>
        <w:p w14:paraId="53BBFF36">
          <w:pPr>
            <w:pStyle w:val="13"/>
            <w:keepNext w:val="0"/>
            <w:keepLines w:val="0"/>
            <w:pageBreakBefore w:val="0"/>
            <w:tabs>
              <w:tab w:val="right" w:leader="dot" w:pos="9292"/>
            </w:tabs>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color w:val="auto"/>
              <w:sz w:val="32"/>
              <w:szCs w:val="32"/>
              <w:highlight w:val="none"/>
              <w:lang w:val="en-US"/>
            </w:rPr>
          </w:pPr>
          <w:r>
            <w:rPr>
              <w:rFonts w:hint="eastAsia" w:asciiTheme="minorEastAsia" w:hAnsiTheme="minorEastAsia" w:eastAsiaTheme="minorEastAsia" w:cstheme="minorEastAsia"/>
              <w:color w:val="auto"/>
              <w:sz w:val="32"/>
              <w:szCs w:val="32"/>
              <w:highlight w:val="none"/>
              <w:lang w:val="en-US" w:eastAsia="zh-CN"/>
            </w:rPr>
            <w:fldChar w:fldCharType="begin"/>
          </w:r>
          <w:r>
            <w:rPr>
              <w:rFonts w:hint="eastAsia" w:asciiTheme="minorEastAsia" w:hAnsiTheme="minorEastAsia" w:eastAsiaTheme="minorEastAsia" w:cstheme="minorEastAsia"/>
              <w:color w:val="auto"/>
              <w:sz w:val="32"/>
              <w:szCs w:val="32"/>
              <w:highlight w:val="none"/>
              <w:lang w:val="en-US" w:eastAsia="zh-CN"/>
            </w:rPr>
            <w:instrText xml:space="preserve"> HYPERLINK \l _Toc23879 </w:instrText>
          </w:r>
          <w:r>
            <w:rPr>
              <w:rFonts w:hint="eastAsia" w:asciiTheme="minorEastAsia" w:hAnsiTheme="minorEastAsia" w:eastAsiaTheme="minorEastAsia" w:cstheme="minorEastAsia"/>
              <w:color w:val="auto"/>
              <w:sz w:val="32"/>
              <w:szCs w:val="32"/>
              <w:highlight w:val="none"/>
              <w:lang w:val="en-US" w:eastAsia="zh-CN"/>
            </w:rPr>
            <w:fldChar w:fldCharType="separate"/>
          </w:r>
          <w:r>
            <w:rPr>
              <w:rFonts w:hint="eastAsia" w:asciiTheme="minorEastAsia" w:hAnsiTheme="minorEastAsia" w:eastAsiaTheme="minorEastAsia" w:cstheme="minorEastAsia"/>
              <w:color w:val="auto"/>
              <w:sz w:val="32"/>
              <w:szCs w:val="32"/>
              <w:highlight w:val="none"/>
            </w:rPr>
            <w:t>第四章 合同条款格式</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lang w:val="en-US" w:eastAsia="zh-CN"/>
            </w:rPr>
            <w:t>3</w:t>
          </w:r>
          <w:r>
            <w:rPr>
              <w:rFonts w:hint="eastAsia" w:asciiTheme="minorEastAsia" w:hAnsiTheme="minorEastAsia" w:eastAsiaTheme="minorEastAsia" w:cstheme="minorEastAsia"/>
              <w:color w:val="auto"/>
              <w:sz w:val="32"/>
              <w:szCs w:val="32"/>
              <w:highlight w:val="none"/>
              <w:lang w:val="en-US" w:eastAsia="zh-CN"/>
            </w:rPr>
            <w:fldChar w:fldCharType="end"/>
          </w:r>
          <w:r>
            <w:rPr>
              <w:rFonts w:hint="eastAsia" w:asciiTheme="minorEastAsia" w:hAnsiTheme="minorEastAsia" w:eastAsiaTheme="minorEastAsia" w:cstheme="minorEastAsia"/>
              <w:color w:val="auto"/>
              <w:sz w:val="32"/>
              <w:szCs w:val="32"/>
              <w:highlight w:val="none"/>
              <w:lang w:val="en-US" w:eastAsia="zh-CN"/>
            </w:rPr>
            <w:t>7</w:t>
          </w:r>
        </w:p>
        <w:p w14:paraId="439FADCC">
          <w:pPr>
            <w:pStyle w:val="13"/>
            <w:keepNext w:val="0"/>
            <w:keepLines w:val="0"/>
            <w:pageBreakBefore w:val="0"/>
            <w:tabs>
              <w:tab w:val="right" w:leader="dot" w:pos="9292"/>
            </w:tabs>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color w:val="auto"/>
              <w:sz w:val="32"/>
              <w:szCs w:val="32"/>
              <w:highlight w:val="none"/>
              <w:lang w:val="en-US"/>
            </w:rPr>
          </w:pPr>
          <w:r>
            <w:rPr>
              <w:rFonts w:hint="eastAsia" w:asciiTheme="minorEastAsia" w:hAnsiTheme="minorEastAsia" w:eastAsiaTheme="minorEastAsia" w:cstheme="minorEastAsia"/>
              <w:color w:val="auto"/>
              <w:sz w:val="32"/>
              <w:szCs w:val="32"/>
              <w:highlight w:val="none"/>
              <w:lang w:val="en-US" w:eastAsia="zh-CN"/>
            </w:rPr>
            <w:fldChar w:fldCharType="begin"/>
          </w:r>
          <w:r>
            <w:rPr>
              <w:rFonts w:hint="eastAsia" w:asciiTheme="minorEastAsia" w:hAnsiTheme="minorEastAsia" w:eastAsiaTheme="minorEastAsia" w:cstheme="minorEastAsia"/>
              <w:color w:val="auto"/>
              <w:sz w:val="32"/>
              <w:szCs w:val="32"/>
              <w:highlight w:val="none"/>
              <w:lang w:val="en-US" w:eastAsia="zh-CN"/>
            </w:rPr>
            <w:instrText xml:space="preserve"> HYPERLINK \l _Toc11180 </w:instrText>
          </w:r>
          <w:r>
            <w:rPr>
              <w:rFonts w:hint="eastAsia" w:asciiTheme="minorEastAsia" w:hAnsiTheme="minorEastAsia" w:eastAsiaTheme="minorEastAsia" w:cstheme="minorEastAsia"/>
              <w:color w:val="auto"/>
              <w:sz w:val="32"/>
              <w:szCs w:val="32"/>
              <w:highlight w:val="none"/>
              <w:lang w:val="en-US" w:eastAsia="zh-CN"/>
            </w:rPr>
            <w:fldChar w:fldCharType="separate"/>
          </w:r>
          <w:r>
            <w:rPr>
              <w:rFonts w:hint="eastAsia" w:asciiTheme="minorEastAsia" w:hAnsiTheme="minorEastAsia" w:eastAsiaTheme="minorEastAsia" w:cstheme="minorEastAsia"/>
              <w:color w:val="auto"/>
              <w:sz w:val="32"/>
              <w:szCs w:val="32"/>
              <w:highlight w:val="none"/>
            </w:rPr>
            <w:t>第五章</w:t>
          </w:r>
          <w:r>
            <w:rPr>
              <w:rFonts w:hint="eastAsia" w:asciiTheme="minorEastAsia" w:hAnsiTheme="minorEastAsia" w:eastAsiaTheme="minorEastAsia" w:cstheme="minorEastAsia"/>
              <w:color w:val="auto"/>
              <w:sz w:val="32"/>
              <w:szCs w:val="32"/>
              <w:highlight w:val="none"/>
              <w:lang w:val="en-US" w:eastAsia="zh-CN"/>
            </w:rPr>
            <w:t xml:space="preserve"> </w:t>
          </w:r>
          <w:r>
            <w:rPr>
              <w:rFonts w:hint="eastAsia" w:asciiTheme="minorEastAsia" w:hAnsiTheme="minorEastAsia" w:eastAsiaTheme="minorEastAsia" w:cstheme="minorEastAsia"/>
              <w:color w:val="auto"/>
              <w:sz w:val="32"/>
              <w:szCs w:val="32"/>
              <w:highlight w:val="none"/>
            </w:rPr>
            <w:t>评审标准</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lang w:val="en-US" w:eastAsia="zh-CN"/>
            </w:rPr>
            <w:t>4</w:t>
          </w:r>
          <w:r>
            <w:rPr>
              <w:rFonts w:hint="eastAsia" w:asciiTheme="minorEastAsia" w:hAnsiTheme="minorEastAsia" w:eastAsiaTheme="minorEastAsia" w:cstheme="minorEastAsia"/>
              <w:color w:val="auto"/>
              <w:sz w:val="32"/>
              <w:szCs w:val="32"/>
              <w:highlight w:val="none"/>
              <w:lang w:val="en-US" w:eastAsia="zh-CN"/>
            </w:rPr>
            <w:fldChar w:fldCharType="end"/>
          </w:r>
          <w:r>
            <w:rPr>
              <w:rFonts w:hint="eastAsia" w:asciiTheme="minorEastAsia" w:hAnsiTheme="minorEastAsia" w:eastAsiaTheme="minorEastAsia" w:cstheme="minorEastAsia"/>
              <w:color w:val="auto"/>
              <w:sz w:val="32"/>
              <w:szCs w:val="32"/>
              <w:highlight w:val="none"/>
              <w:lang w:val="en-US" w:eastAsia="zh-CN"/>
            </w:rPr>
            <w:t>0</w:t>
          </w:r>
        </w:p>
        <w:p w14:paraId="7573368C">
          <w:pPr>
            <w:pStyle w:val="13"/>
            <w:keepNext w:val="0"/>
            <w:keepLines w:val="0"/>
            <w:pageBreakBefore w:val="0"/>
            <w:tabs>
              <w:tab w:val="right" w:leader="dot" w:pos="9292"/>
            </w:tabs>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color w:val="auto"/>
              <w:sz w:val="32"/>
              <w:szCs w:val="32"/>
              <w:highlight w:val="none"/>
              <w:lang w:val="en-US"/>
            </w:rPr>
          </w:pPr>
          <w:r>
            <w:rPr>
              <w:rFonts w:hint="eastAsia" w:asciiTheme="minorEastAsia" w:hAnsiTheme="minorEastAsia" w:eastAsiaTheme="minorEastAsia" w:cstheme="minorEastAsia"/>
              <w:color w:val="auto"/>
              <w:sz w:val="32"/>
              <w:szCs w:val="32"/>
              <w:highlight w:val="none"/>
              <w:lang w:val="en-US" w:eastAsia="zh-CN"/>
            </w:rPr>
            <w:fldChar w:fldCharType="begin"/>
          </w:r>
          <w:r>
            <w:rPr>
              <w:rFonts w:hint="eastAsia" w:asciiTheme="minorEastAsia" w:hAnsiTheme="minorEastAsia" w:eastAsiaTheme="minorEastAsia" w:cstheme="minorEastAsia"/>
              <w:color w:val="auto"/>
              <w:sz w:val="32"/>
              <w:szCs w:val="32"/>
              <w:highlight w:val="none"/>
              <w:lang w:val="en-US" w:eastAsia="zh-CN"/>
            </w:rPr>
            <w:instrText xml:space="preserve"> HYPERLINK \l _Toc50 </w:instrText>
          </w:r>
          <w:r>
            <w:rPr>
              <w:rFonts w:hint="eastAsia" w:asciiTheme="minorEastAsia" w:hAnsiTheme="minorEastAsia" w:eastAsiaTheme="minorEastAsia" w:cstheme="minorEastAsia"/>
              <w:color w:val="auto"/>
              <w:sz w:val="32"/>
              <w:szCs w:val="32"/>
              <w:highlight w:val="none"/>
              <w:lang w:val="en-US" w:eastAsia="zh-CN"/>
            </w:rPr>
            <w:fldChar w:fldCharType="separate"/>
          </w:r>
          <w:r>
            <w:rPr>
              <w:rFonts w:hint="eastAsia" w:asciiTheme="minorEastAsia" w:hAnsiTheme="minorEastAsia" w:eastAsiaTheme="minorEastAsia" w:cstheme="minorEastAsia"/>
              <w:color w:val="auto"/>
              <w:sz w:val="32"/>
              <w:szCs w:val="32"/>
              <w:highlight w:val="none"/>
            </w:rPr>
            <w:t>第六章</w:t>
          </w:r>
          <w:r>
            <w:rPr>
              <w:rFonts w:hint="eastAsia" w:asciiTheme="minorEastAsia" w:hAnsiTheme="minorEastAsia" w:eastAsiaTheme="minorEastAsia" w:cstheme="minorEastAsia"/>
              <w:color w:val="auto"/>
              <w:sz w:val="32"/>
              <w:szCs w:val="32"/>
              <w:highlight w:val="none"/>
              <w:lang w:val="en-US" w:eastAsia="zh-CN"/>
            </w:rPr>
            <w:t xml:space="preserve"> </w:t>
          </w:r>
          <w:r>
            <w:rPr>
              <w:rFonts w:hint="eastAsia" w:asciiTheme="minorEastAsia" w:hAnsiTheme="minorEastAsia" w:eastAsiaTheme="minorEastAsia" w:cstheme="minorEastAsia"/>
              <w:color w:val="auto"/>
              <w:sz w:val="32"/>
              <w:szCs w:val="32"/>
              <w:highlight w:val="none"/>
            </w:rPr>
            <w:t>响应文件格式</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lang w:val="en-US" w:eastAsia="zh-CN"/>
            </w:rPr>
            <w:t>4</w:t>
          </w:r>
          <w:r>
            <w:rPr>
              <w:rFonts w:hint="eastAsia" w:asciiTheme="minorEastAsia" w:hAnsiTheme="minorEastAsia" w:eastAsiaTheme="minorEastAsia" w:cstheme="minorEastAsia"/>
              <w:color w:val="auto"/>
              <w:sz w:val="32"/>
              <w:szCs w:val="32"/>
              <w:highlight w:val="none"/>
              <w:lang w:val="en-US" w:eastAsia="zh-CN"/>
            </w:rPr>
            <w:fldChar w:fldCharType="end"/>
          </w:r>
          <w:r>
            <w:rPr>
              <w:rFonts w:hint="eastAsia" w:asciiTheme="minorEastAsia" w:hAnsiTheme="minorEastAsia" w:eastAsiaTheme="minorEastAsia" w:cstheme="minorEastAsia"/>
              <w:color w:val="auto"/>
              <w:sz w:val="32"/>
              <w:szCs w:val="32"/>
              <w:highlight w:val="none"/>
              <w:lang w:val="en-US" w:eastAsia="zh-CN"/>
            </w:rPr>
            <w:t>8</w:t>
          </w:r>
        </w:p>
        <w:p w14:paraId="2379DE40">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color w:val="auto"/>
              <w:sz w:val="40"/>
              <w:szCs w:val="32"/>
              <w:highlight w:val="none"/>
              <w:lang w:val="en-US" w:eastAsia="zh-CN" w:bidi="ar-SA"/>
            </w:rPr>
          </w:pPr>
          <w:r>
            <w:rPr>
              <w:rFonts w:hint="eastAsia" w:asciiTheme="minorEastAsia" w:hAnsiTheme="minorEastAsia" w:eastAsiaTheme="minorEastAsia" w:cstheme="minorEastAsia"/>
              <w:color w:val="auto"/>
              <w:sz w:val="32"/>
              <w:szCs w:val="32"/>
              <w:highlight w:val="none"/>
              <w:lang w:val="en-US" w:eastAsia="zh-CN"/>
            </w:rPr>
            <w:fldChar w:fldCharType="end"/>
          </w:r>
        </w:p>
      </w:sdtContent>
    </w:sdt>
    <w:p w14:paraId="7E9C3D28">
      <w:pPr>
        <w:bidi w:val="0"/>
        <w:rPr>
          <w:rFonts w:hint="eastAsia" w:ascii="Times New Roman" w:hAnsi="Times New Roman" w:eastAsia="宋体" w:cs="Times New Roman"/>
          <w:color w:val="auto"/>
          <w:highlight w:val="none"/>
          <w:lang w:val="en-US" w:eastAsia="zh-CN" w:bidi="ar-SA"/>
        </w:rPr>
      </w:pPr>
    </w:p>
    <w:p w14:paraId="1B6FE913">
      <w:pPr>
        <w:bidi w:val="0"/>
        <w:rPr>
          <w:rFonts w:hint="eastAsia"/>
          <w:color w:val="auto"/>
          <w:highlight w:val="none"/>
          <w:lang w:val="en-US" w:eastAsia="zh-CN"/>
        </w:rPr>
      </w:pPr>
    </w:p>
    <w:p w14:paraId="4D1A18D0">
      <w:pPr>
        <w:bidi w:val="0"/>
        <w:rPr>
          <w:rFonts w:hint="eastAsia"/>
          <w:color w:val="auto"/>
          <w:highlight w:val="none"/>
          <w:lang w:val="en-US" w:eastAsia="zh-CN"/>
        </w:rPr>
      </w:pPr>
    </w:p>
    <w:p w14:paraId="4BAF3681">
      <w:pPr>
        <w:bidi w:val="0"/>
        <w:rPr>
          <w:rFonts w:hint="eastAsia"/>
          <w:color w:val="auto"/>
          <w:highlight w:val="none"/>
          <w:lang w:val="en-US" w:eastAsia="zh-CN"/>
        </w:rPr>
      </w:pPr>
    </w:p>
    <w:p w14:paraId="58F85FD0">
      <w:pPr>
        <w:bidi w:val="0"/>
        <w:rPr>
          <w:rFonts w:hint="eastAsia"/>
          <w:color w:val="auto"/>
          <w:highlight w:val="none"/>
          <w:lang w:val="en-US" w:eastAsia="zh-CN"/>
        </w:rPr>
      </w:pPr>
    </w:p>
    <w:p w14:paraId="3AE315B1">
      <w:pPr>
        <w:bidi w:val="0"/>
        <w:rPr>
          <w:rFonts w:hint="eastAsia"/>
          <w:color w:val="auto"/>
          <w:highlight w:val="none"/>
          <w:lang w:val="en-US" w:eastAsia="zh-CN"/>
        </w:rPr>
      </w:pPr>
    </w:p>
    <w:p w14:paraId="5C39EE54">
      <w:pPr>
        <w:bidi w:val="0"/>
        <w:rPr>
          <w:rFonts w:hint="eastAsia"/>
          <w:color w:val="auto"/>
          <w:highlight w:val="none"/>
          <w:lang w:val="en-US" w:eastAsia="zh-CN"/>
        </w:rPr>
      </w:pPr>
    </w:p>
    <w:p w14:paraId="491EADC1">
      <w:pPr>
        <w:bidi w:val="0"/>
        <w:rPr>
          <w:rFonts w:hint="eastAsia"/>
          <w:color w:val="auto"/>
          <w:highlight w:val="none"/>
          <w:lang w:val="en-US" w:eastAsia="zh-CN"/>
        </w:rPr>
      </w:pPr>
    </w:p>
    <w:p w14:paraId="450F81A9">
      <w:pPr>
        <w:bidi w:val="0"/>
        <w:rPr>
          <w:rFonts w:hint="eastAsia"/>
          <w:color w:val="auto"/>
          <w:highlight w:val="none"/>
          <w:lang w:val="en-US" w:eastAsia="zh-CN"/>
        </w:rPr>
      </w:pPr>
    </w:p>
    <w:p w14:paraId="0C44C869">
      <w:pPr>
        <w:bidi w:val="0"/>
        <w:rPr>
          <w:rFonts w:hint="eastAsia"/>
          <w:color w:val="auto"/>
          <w:highlight w:val="none"/>
          <w:lang w:val="en-US" w:eastAsia="zh-CN"/>
        </w:rPr>
      </w:pPr>
    </w:p>
    <w:p w14:paraId="13BA85AB">
      <w:pPr>
        <w:tabs>
          <w:tab w:val="left" w:pos="6136"/>
        </w:tabs>
        <w:bidi w:val="0"/>
        <w:jc w:val="left"/>
        <w:rPr>
          <w:rFonts w:hint="eastAsia"/>
          <w:color w:val="auto"/>
          <w:highlight w:val="none"/>
          <w:lang w:val="en-US" w:eastAsia="zh-CN"/>
        </w:rPr>
        <w:sectPr>
          <w:headerReference r:id="rId5" w:type="default"/>
          <w:pgSz w:w="11906" w:h="16838"/>
          <w:pgMar w:top="1135" w:right="1196" w:bottom="1135" w:left="1418" w:header="720" w:footer="720" w:gutter="0"/>
          <w:pgNumType w:fmt="upperRoman" w:start="1"/>
          <w:cols w:space="720" w:num="1"/>
          <w:docGrid w:type="lines" w:linePitch="312" w:charSpace="0"/>
        </w:sectPr>
      </w:pPr>
      <w:r>
        <w:rPr>
          <w:rFonts w:hint="eastAsia"/>
          <w:color w:val="auto"/>
          <w:highlight w:val="none"/>
          <w:lang w:val="en-US" w:eastAsia="zh-CN"/>
        </w:rPr>
        <w:tab/>
      </w:r>
    </w:p>
    <w:p w14:paraId="4CB0679D">
      <w:pPr>
        <w:pStyle w:val="3"/>
        <w:bidi w:val="0"/>
        <w:jc w:val="center"/>
        <w:rPr>
          <w:rFonts w:hint="eastAsia"/>
          <w:color w:val="auto"/>
          <w:sz w:val="32"/>
          <w:szCs w:val="15"/>
          <w:highlight w:val="none"/>
        </w:rPr>
      </w:pPr>
      <w:bookmarkStart w:id="3" w:name="_Toc461977403"/>
      <w:bookmarkEnd w:id="3"/>
      <w:bookmarkStart w:id="4" w:name="_Toc461977412"/>
      <w:bookmarkEnd w:id="4"/>
      <w:bookmarkStart w:id="5" w:name="_Toc15562"/>
      <w:bookmarkStart w:id="6" w:name="_Toc9110"/>
      <w:bookmarkStart w:id="7" w:name="_Toc31262"/>
      <w:bookmarkStart w:id="8" w:name="_Toc25713"/>
      <w:bookmarkStart w:id="9" w:name="_Toc2070"/>
      <w:r>
        <w:rPr>
          <w:rFonts w:hint="eastAsia"/>
          <w:color w:val="auto"/>
          <w:sz w:val="32"/>
          <w:szCs w:val="15"/>
          <w:highlight w:val="none"/>
        </w:rPr>
        <w:t>第一章</w:t>
      </w:r>
      <w:r>
        <w:rPr>
          <w:rFonts w:hint="eastAsia"/>
          <w:color w:val="auto"/>
          <w:sz w:val="32"/>
          <w:szCs w:val="15"/>
          <w:highlight w:val="none"/>
          <w:lang w:val="en-US" w:eastAsia="zh-CN"/>
        </w:rPr>
        <w:t xml:space="preserve">  </w:t>
      </w:r>
      <w:r>
        <w:rPr>
          <w:rFonts w:hint="eastAsia"/>
          <w:color w:val="auto"/>
          <w:sz w:val="32"/>
          <w:szCs w:val="15"/>
          <w:highlight w:val="none"/>
        </w:rPr>
        <w:t>竞争性磋商公告</w:t>
      </w:r>
      <w:bookmarkEnd w:id="5"/>
      <w:bookmarkEnd w:id="6"/>
      <w:bookmarkEnd w:id="7"/>
      <w:bookmarkEnd w:id="8"/>
      <w:bookmarkEnd w:id="9"/>
    </w:p>
    <w:p w14:paraId="04511A06">
      <w:pPr>
        <w:spacing w:line="276" w:lineRule="auto"/>
        <w:ind w:firstLine="482" w:firstLineChars="200"/>
        <w:rPr>
          <w:rFonts w:hint="eastAsia" w:ascii="宋体" w:hAnsi="宋体"/>
          <w:b/>
          <w:color w:val="auto"/>
          <w:sz w:val="24"/>
          <w:szCs w:val="24"/>
          <w:highlight w:val="none"/>
        </w:rPr>
      </w:pPr>
      <w:bookmarkStart w:id="10" w:name="_Toc14037"/>
      <w:r>
        <w:rPr>
          <w:rFonts w:hint="eastAsia" w:ascii="宋体" w:hAnsi="宋体"/>
          <w:b/>
          <w:color w:val="auto"/>
          <w:sz w:val="24"/>
          <w:szCs w:val="24"/>
          <w:highlight w:val="none"/>
        </w:rPr>
        <w:t>项目概况</w:t>
      </w:r>
    </w:p>
    <w:p w14:paraId="0D79D8DA">
      <w:pPr>
        <w:tabs>
          <w:tab w:val="left" w:pos="142"/>
        </w:tabs>
        <w:spacing w:line="440" w:lineRule="exact"/>
        <w:ind w:firstLine="463" w:firstLineChars="193"/>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渑池县仰韶学校、韶州中学等八所学校防欺凌监控、视频存蓄扩容采购项目</w:t>
      </w:r>
      <w:r>
        <w:rPr>
          <w:rFonts w:hint="eastAsia" w:ascii="宋体" w:hAnsi="宋体" w:cs="宋体"/>
          <w:color w:val="auto"/>
          <w:sz w:val="24"/>
          <w:szCs w:val="24"/>
          <w:highlight w:val="none"/>
        </w:rPr>
        <w:t>的潜在供应商应在三门峡市公共资源交易中心（http://gzjy.smx.gov.cn/）获取招标文件，并于</w:t>
      </w:r>
      <w:r>
        <w:rPr>
          <w:rFonts w:hint="eastAsia" w:ascii="宋体" w:hAnsi="宋体" w:cs="宋体"/>
          <w:color w:val="auto"/>
          <w:sz w:val="24"/>
          <w:szCs w:val="24"/>
          <w:highlight w:val="none"/>
          <w:lang w:eastAsia="zh-CN"/>
        </w:rPr>
        <w:t>2026年8月19日</w:t>
      </w:r>
      <w:r>
        <w:rPr>
          <w:rFonts w:hint="eastAsia" w:ascii="宋体" w:hAnsi="宋体" w:cs="宋体"/>
          <w:color w:val="auto"/>
          <w:sz w:val="24"/>
          <w:szCs w:val="24"/>
          <w:highlight w:val="none"/>
          <w:lang w:val="en-US" w:eastAsia="zh-CN"/>
        </w:rPr>
        <w:t>08时20分</w:t>
      </w:r>
      <w:r>
        <w:rPr>
          <w:rFonts w:hint="eastAsia" w:ascii="宋体" w:hAnsi="宋体" w:cs="宋体"/>
          <w:color w:val="auto"/>
          <w:sz w:val="24"/>
          <w:szCs w:val="24"/>
          <w:highlight w:val="none"/>
        </w:rPr>
        <w:t>（北京时间）前递交响应文件。</w:t>
      </w:r>
    </w:p>
    <w:p w14:paraId="2048C6F9">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w:t>
      </w:r>
      <w:r>
        <w:rPr>
          <w:rFonts w:hint="eastAsia" w:ascii="宋体" w:hAnsi="宋体" w:cs="宋体"/>
          <w:b/>
          <w:color w:val="auto"/>
          <w:sz w:val="24"/>
          <w:szCs w:val="24"/>
          <w:highlight w:val="none"/>
        </w:rPr>
        <w:t>项目基本情况</w:t>
      </w:r>
    </w:p>
    <w:p w14:paraId="7CDBEA4C">
      <w:pPr>
        <w:tabs>
          <w:tab w:val="left" w:pos="142"/>
        </w:tabs>
        <w:spacing w:line="440" w:lineRule="exact"/>
        <w:ind w:firstLine="463" w:firstLineChars="193"/>
        <w:rPr>
          <w:rFonts w:hint="default" w:ascii="宋体" w:hAnsi="宋体" w:cs="宋体"/>
          <w:color w:val="auto"/>
          <w:sz w:val="24"/>
          <w:szCs w:val="24"/>
          <w:highlight w:val="yellow"/>
          <w:lang w:val="en-US"/>
        </w:rPr>
      </w:pPr>
      <w:r>
        <w:rPr>
          <w:rFonts w:hint="eastAsia" w:ascii="宋体" w:hAnsi="宋体" w:cs="宋体"/>
          <w:color w:val="auto"/>
          <w:sz w:val="24"/>
          <w:szCs w:val="24"/>
          <w:highlight w:val="none"/>
        </w:rPr>
        <w:t>1、项目编号：</w:t>
      </w:r>
      <w:r>
        <w:rPr>
          <w:rFonts w:hint="eastAsia" w:ascii="宋体" w:hAnsi="宋体"/>
          <w:color w:val="auto"/>
          <w:sz w:val="24"/>
          <w:szCs w:val="24"/>
          <w:highlight w:val="none"/>
          <w:lang w:val="en-US" w:eastAsia="zh-CN"/>
        </w:rPr>
        <w:t>渑池竞磋采购-2026-110、MCGZ[2026]157-ZC146</w:t>
      </w:r>
    </w:p>
    <w:p w14:paraId="2C0BECFF">
      <w:pPr>
        <w:tabs>
          <w:tab w:val="left" w:pos="142"/>
        </w:tabs>
        <w:spacing w:line="440" w:lineRule="exact"/>
        <w:ind w:firstLine="463" w:firstLineChars="193"/>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2、项目名称：</w:t>
      </w:r>
      <w:r>
        <w:rPr>
          <w:rFonts w:hint="eastAsia" w:ascii="宋体" w:hAnsi="宋体" w:cs="宋体"/>
          <w:color w:val="auto"/>
          <w:sz w:val="24"/>
          <w:szCs w:val="24"/>
          <w:highlight w:val="none"/>
          <w:lang w:eastAsia="zh-CN"/>
        </w:rPr>
        <w:t>渑池县仰韶学校、韶州中学等八所学校防欺凌监控、视频存蓄扩容采购项目</w:t>
      </w:r>
    </w:p>
    <w:p w14:paraId="6E619361">
      <w:pPr>
        <w:tabs>
          <w:tab w:val="left" w:pos="142"/>
        </w:tabs>
        <w:spacing w:line="440" w:lineRule="exact"/>
        <w:ind w:firstLine="463" w:firstLineChars="193"/>
        <w:rPr>
          <w:rFonts w:hint="eastAsia" w:ascii="宋体" w:hAnsi="宋体" w:cs="宋体"/>
          <w:color w:val="auto"/>
          <w:sz w:val="24"/>
          <w:szCs w:val="24"/>
          <w:highlight w:val="none"/>
        </w:rPr>
      </w:pPr>
      <w:r>
        <w:rPr>
          <w:rFonts w:hint="eastAsia" w:ascii="宋体" w:hAnsi="宋体" w:cs="宋体"/>
          <w:color w:val="auto"/>
          <w:sz w:val="24"/>
          <w:szCs w:val="24"/>
          <w:highlight w:val="none"/>
        </w:rPr>
        <w:t>3、采购方式：竞争性磋商</w:t>
      </w:r>
    </w:p>
    <w:p w14:paraId="7E53E502">
      <w:pPr>
        <w:tabs>
          <w:tab w:val="left" w:pos="142"/>
        </w:tabs>
        <w:spacing w:line="440" w:lineRule="exact"/>
        <w:ind w:firstLine="463" w:firstLineChars="193"/>
        <w:rPr>
          <w:rFonts w:hint="eastAsia" w:ascii="宋体" w:hAnsi="宋体" w:cs="宋体"/>
          <w:color w:val="auto"/>
          <w:sz w:val="24"/>
          <w:szCs w:val="24"/>
          <w:highlight w:val="none"/>
        </w:rPr>
      </w:pPr>
      <w:r>
        <w:rPr>
          <w:rFonts w:hint="eastAsia" w:ascii="宋体" w:hAnsi="宋体" w:cs="宋体"/>
          <w:color w:val="auto"/>
          <w:sz w:val="24"/>
          <w:szCs w:val="24"/>
          <w:highlight w:val="none"/>
        </w:rPr>
        <w:t>4、预算金额：</w:t>
      </w:r>
      <w:r>
        <w:rPr>
          <w:rFonts w:hint="eastAsia" w:ascii="宋体" w:hAnsi="宋体"/>
          <w:color w:val="auto"/>
          <w:sz w:val="24"/>
          <w:szCs w:val="24"/>
          <w:highlight w:val="none"/>
          <w:lang w:eastAsia="zh-CN"/>
        </w:rPr>
        <w:t>1340000.00</w:t>
      </w:r>
      <w:r>
        <w:rPr>
          <w:rFonts w:hint="eastAsia" w:ascii="宋体" w:hAnsi="宋体" w:cs="宋体"/>
          <w:color w:val="auto"/>
          <w:sz w:val="24"/>
          <w:szCs w:val="24"/>
          <w:highlight w:val="none"/>
        </w:rPr>
        <w:t>元</w:t>
      </w:r>
    </w:p>
    <w:p w14:paraId="2CF36D80">
      <w:pPr>
        <w:tabs>
          <w:tab w:val="left" w:pos="142"/>
        </w:tabs>
        <w:spacing w:line="440" w:lineRule="exact"/>
        <w:ind w:firstLine="960" w:firstLineChars="400"/>
        <w:rPr>
          <w:rFonts w:hint="eastAsia" w:ascii="宋体" w:hAnsi="宋体" w:cs="宋体"/>
          <w:color w:val="auto"/>
          <w:sz w:val="24"/>
          <w:szCs w:val="24"/>
          <w:highlight w:val="none"/>
        </w:rPr>
      </w:pPr>
      <w:r>
        <w:rPr>
          <w:rFonts w:hint="eastAsia" w:ascii="宋体" w:hAnsi="宋体" w:cs="宋体"/>
          <w:color w:val="auto"/>
          <w:sz w:val="24"/>
          <w:szCs w:val="24"/>
          <w:highlight w:val="none"/>
        </w:rPr>
        <w:t>最高限价：</w:t>
      </w:r>
      <w:r>
        <w:rPr>
          <w:rFonts w:hint="eastAsia" w:ascii="宋体" w:hAnsi="宋体"/>
          <w:color w:val="auto"/>
          <w:sz w:val="24"/>
          <w:szCs w:val="24"/>
          <w:highlight w:val="none"/>
          <w:lang w:eastAsia="zh-CN"/>
        </w:rPr>
        <w:t>1340000.00</w:t>
      </w:r>
      <w:r>
        <w:rPr>
          <w:rFonts w:hint="eastAsia" w:ascii="宋体" w:hAnsi="宋体" w:cs="宋体"/>
          <w:color w:val="auto"/>
          <w:sz w:val="24"/>
          <w:szCs w:val="24"/>
          <w:highlight w:val="none"/>
        </w:rPr>
        <w:t>元</w:t>
      </w:r>
    </w:p>
    <w:tbl>
      <w:tblPr>
        <w:tblStyle w:val="18"/>
        <w:tblW w:w="8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2625"/>
        <w:gridCol w:w="2461"/>
        <w:gridCol w:w="1485"/>
        <w:gridCol w:w="1680"/>
      </w:tblGrid>
      <w:tr w14:paraId="37F5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702" w:type="dxa"/>
            <w:vAlign w:val="center"/>
          </w:tcPr>
          <w:p w14:paraId="68861BD4">
            <w:pPr>
              <w:widowControl w:val="0"/>
              <w:tabs>
                <w:tab w:val="left" w:pos="142"/>
              </w:tabs>
              <w:jc w:val="center"/>
              <w:rPr>
                <w:rFonts w:hint="eastAsia" w:ascii="宋体" w:hAnsi="宋体"/>
                <w:color w:val="auto"/>
                <w:sz w:val="24"/>
                <w:szCs w:val="24"/>
                <w:highlight w:val="none"/>
              </w:rPr>
            </w:pPr>
            <w:r>
              <w:rPr>
                <w:rFonts w:hint="eastAsia" w:ascii="宋体" w:hAnsi="宋体"/>
                <w:color w:val="auto"/>
                <w:sz w:val="24"/>
                <w:szCs w:val="24"/>
                <w:highlight w:val="none"/>
              </w:rPr>
              <w:t>序号</w:t>
            </w:r>
          </w:p>
        </w:tc>
        <w:tc>
          <w:tcPr>
            <w:tcW w:w="2625" w:type="dxa"/>
            <w:vAlign w:val="center"/>
          </w:tcPr>
          <w:p w14:paraId="5B4D405E">
            <w:pPr>
              <w:widowControl w:val="0"/>
              <w:tabs>
                <w:tab w:val="left" w:pos="142"/>
              </w:tabs>
              <w:ind w:firstLine="19" w:firstLineChars="8"/>
              <w:jc w:val="center"/>
              <w:rPr>
                <w:rFonts w:hint="eastAsia" w:ascii="宋体" w:hAnsi="宋体"/>
                <w:color w:val="auto"/>
                <w:sz w:val="24"/>
                <w:szCs w:val="24"/>
                <w:highlight w:val="none"/>
              </w:rPr>
            </w:pPr>
            <w:r>
              <w:rPr>
                <w:rFonts w:hint="eastAsia" w:ascii="宋体" w:hAnsi="宋体"/>
                <w:color w:val="auto"/>
                <w:sz w:val="24"/>
                <w:szCs w:val="24"/>
                <w:highlight w:val="none"/>
              </w:rPr>
              <w:t>包号</w:t>
            </w:r>
          </w:p>
        </w:tc>
        <w:tc>
          <w:tcPr>
            <w:tcW w:w="2461" w:type="dxa"/>
            <w:vAlign w:val="center"/>
          </w:tcPr>
          <w:p w14:paraId="4EA7D345">
            <w:pPr>
              <w:widowControl w:val="0"/>
              <w:tabs>
                <w:tab w:val="left" w:pos="142"/>
              </w:tabs>
              <w:ind w:firstLine="26" w:firstLineChars="11"/>
              <w:jc w:val="center"/>
              <w:rPr>
                <w:rFonts w:hint="eastAsia" w:ascii="宋体" w:hAnsi="宋体"/>
                <w:color w:val="auto"/>
                <w:sz w:val="24"/>
                <w:szCs w:val="24"/>
                <w:highlight w:val="none"/>
              </w:rPr>
            </w:pPr>
            <w:r>
              <w:rPr>
                <w:rFonts w:hint="eastAsia" w:ascii="宋体" w:hAnsi="宋体"/>
                <w:color w:val="auto"/>
                <w:sz w:val="24"/>
                <w:szCs w:val="24"/>
                <w:highlight w:val="none"/>
              </w:rPr>
              <w:t>包名称</w:t>
            </w:r>
          </w:p>
        </w:tc>
        <w:tc>
          <w:tcPr>
            <w:tcW w:w="1485" w:type="dxa"/>
            <w:vAlign w:val="center"/>
          </w:tcPr>
          <w:p w14:paraId="41DBD51E">
            <w:pPr>
              <w:widowControl w:val="0"/>
              <w:tabs>
                <w:tab w:val="left" w:pos="142"/>
              </w:tabs>
              <w:jc w:val="center"/>
              <w:rPr>
                <w:rFonts w:hint="eastAsia" w:ascii="宋体" w:hAnsi="宋体"/>
                <w:color w:val="auto"/>
                <w:sz w:val="24"/>
                <w:szCs w:val="24"/>
                <w:highlight w:val="none"/>
              </w:rPr>
            </w:pPr>
            <w:r>
              <w:rPr>
                <w:rFonts w:hint="eastAsia" w:ascii="宋体" w:hAnsi="宋体"/>
                <w:color w:val="auto"/>
                <w:sz w:val="24"/>
                <w:szCs w:val="24"/>
                <w:highlight w:val="none"/>
              </w:rPr>
              <w:t>包预算</w:t>
            </w:r>
          </w:p>
          <w:p w14:paraId="0842A9BA">
            <w:pPr>
              <w:widowControl w:val="0"/>
              <w:tabs>
                <w:tab w:val="left" w:pos="142"/>
              </w:tabs>
              <w:jc w:val="center"/>
              <w:rPr>
                <w:rFonts w:hint="eastAsia" w:ascii="宋体" w:hAnsi="宋体"/>
                <w:color w:val="auto"/>
                <w:sz w:val="24"/>
                <w:szCs w:val="24"/>
                <w:highlight w:val="none"/>
              </w:rPr>
            </w:pPr>
            <w:r>
              <w:rPr>
                <w:rFonts w:hint="eastAsia" w:ascii="宋体" w:hAnsi="宋体"/>
                <w:color w:val="auto"/>
                <w:sz w:val="24"/>
                <w:szCs w:val="24"/>
                <w:highlight w:val="none"/>
              </w:rPr>
              <w:t>（元）</w:t>
            </w:r>
          </w:p>
        </w:tc>
        <w:tc>
          <w:tcPr>
            <w:tcW w:w="1680" w:type="dxa"/>
            <w:vAlign w:val="center"/>
          </w:tcPr>
          <w:p w14:paraId="2CC31D9D">
            <w:pPr>
              <w:widowControl w:val="0"/>
              <w:tabs>
                <w:tab w:val="left" w:pos="142"/>
              </w:tabs>
              <w:jc w:val="center"/>
              <w:rPr>
                <w:rFonts w:hint="eastAsia" w:ascii="宋体" w:hAnsi="宋体"/>
                <w:color w:val="auto"/>
                <w:sz w:val="24"/>
                <w:szCs w:val="24"/>
                <w:highlight w:val="none"/>
              </w:rPr>
            </w:pPr>
            <w:r>
              <w:rPr>
                <w:rFonts w:hint="eastAsia" w:ascii="宋体" w:hAnsi="宋体"/>
                <w:color w:val="auto"/>
                <w:sz w:val="24"/>
                <w:szCs w:val="24"/>
                <w:highlight w:val="none"/>
              </w:rPr>
              <w:t>包最高限价（元）</w:t>
            </w:r>
          </w:p>
        </w:tc>
      </w:tr>
      <w:tr w14:paraId="576F6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702" w:type="dxa"/>
            <w:vAlign w:val="center"/>
          </w:tcPr>
          <w:p w14:paraId="590F663B">
            <w:pPr>
              <w:widowControl w:val="0"/>
              <w:tabs>
                <w:tab w:val="left" w:pos="142"/>
              </w:tabs>
              <w:jc w:val="center"/>
              <w:rPr>
                <w:rFonts w:hint="eastAsia" w:ascii="宋体" w:hAnsi="宋体"/>
                <w:color w:val="auto"/>
                <w:sz w:val="24"/>
                <w:szCs w:val="24"/>
                <w:highlight w:val="none"/>
              </w:rPr>
            </w:pPr>
            <w:r>
              <w:rPr>
                <w:rFonts w:hint="eastAsia" w:ascii="宋体" w:hAnsi="宋体"/>
                <w:color w:val="auto"/>
                <w:sz w:val="24"/>
                <w:szCs w:val="24"/>
                <w:highlight w:val="none"/>
              </w:rPr>
              <w:t>1</w:t>
            </w:r>
          </w:p>
        </w:tc>
        <w:tc>
          <w:tcPr>
            <w:tcW w:w="2625" w:type="dxa"/>
            <w:vAlign w:val="center"/>
          </w:tcPr>
          <w:p w14:paraId="794B3526">
            <w:pPr>
              <w:widowControl w:val="0"/>
              <w:tabs>
                <w:tab w:val="left" w:pos="142"/>
              </w:tabs>
              <w:jc w:val="both"/>
              <w:rPr>
                <w:rFonts w:hint="eastAsia" w:ascii="宋体" w:hAnsi="宋体"/>
                <w:color w:val="auto"/>
                <w:sz w:val="24"/>
                <w:szCs w:val="24"/>
                <w:highlight w:val="none"/>
              </w:rPr>
            </w:pPr>
            <w:r>
              <w:rPr>
                <w:rFonts w:hint="eastAsia" w:ascii="宋体" w:hAnsi="宋体"/>
                <w:color w:val="auto"/>
                <w:sz w:val="24"/>
                <w:szCs w:val="24"/>
                <w:highlight w:val="none"/>
                <w:lang w:val="en-US" w:eastAsia="zh-CN"/>
              </w:rPr>
              <w:t>MCGZ[2026]157-ZC146</w:t>
            </w:r>
          </w:p>
        </w:tc>
        <w:tc>
          <w:tcPr>
            <w:tcW w:w="2461" w:type="dxa"/>
            <w:vAlign w:val="center"/>
          </w:tcPr>
          <w:p w14:paraId="1DA6AEE7">
            <w:pPr>
              <w:widowControl w:val="0"/>
              <w:tabs>
                <w:tab w:val="left" w:pos="142"/>
              </w:tabs>
              <w:spacing w:line="360" w:lineRule="auto"/>
              <w:ind w:firstLine="26" w:firstLineChars="11"/>
              <w:jc w:val="center"/>
              <w:rPr>
                <w:rFonts w:hint="eastAsia" w:ascii="宋体" w:hAnsi="宋体" w:eastAsia="宋体"/>
                <w:color w:val="auto"/>
                <w:sz w:val="24"/>
                <w:szCs w:val="24"/>
                <w:highlight w:val="none"/>
                <w:lang w:eastAsia="zh-CN"/>
              </w:rPr>
            </w:pPr>
            <w:r>
              <w:rPr>
                <w:rFonts w:hint="eastAsia" w:ascii="宋体" w:hAnsi="宋体" w:cs="宋体"/>
                <w:color w:val="auto"/>
                <w:sz w:val="24"/>
                <w:szCs w:val="24"/>
                <w:highlight w:val="none"/>
                <w:lang w:eastAsia="zh-CN"/>
              </w:rPr>
              <w:t>渑池县仰韶学校、韶州中学等八所学校防欺凌监控、视频存蓄扩容采购项目</w:t>
            </w:r>
          </w:p>
        </w:tc>
        <w:tc>
          <w:tcPr>
            <w:tcW w:w="1485" w:type="dxa"/>
            <w:vAlign w:val="center"/>
          </w:tcPr>
          <w:p w14:paraId="7B674C5F">
            <w:pPr>
              <w:widowControl w:val="0"/>
              <w:tabs>
                <w:tab w:val="left" w:pos="142"/>
              </w:tabs>
              <w:jc w:val="center"/>
              <w:rPr>
                <w:rFonts w:hint="eastAsia" w:ascii="宋体" w:hAnsi="宋体" w:eastAsia="宋体"/>
                <w:color w:val="auto"/>
                <w:sz w:val="24"/>
                <w:szCs w:val="24"/>
                <w:highlight w:val="none"/>
                <w:lang w:eastAsia="zh-CN"/>
              </w:rPr>
            </w:pPr>
            <w:r>
              <w:rPr>
                <w:rFonts w:hint="eastAsia" w:ascii="宋体" w:hAnsi="宋体"/>
                <w:color w:val="auto"/>
                <w:sz w:val="24"/>
                <w:szCs w:val="24"/>
                <w:highlight w:val="none"/>
                <w:lang w:eastAsia="zh-CN"/>
              </w:rPr>
              <w:t>1340000.00</w:t>
            </w:r>
          </w:p>
        </w:tc>
        <w:tc>
          <w:tcPr>
            <w:tcW w:w="1680" w:type="dxa"/>
            <w:vAlign w:val="center"/>
          </w:tcPr>
          <w:p w14:paraId="6DB5EB2A">
            <w:pPr>
              <w:widowControl w:val="0"/>
              <w:tabs>
                <w:tab w:val="left" w:pos="142"/>
              </w:tabs>
              <w:jc w:val="center"/>
              <w:rPr>
                <w:rFonts w:hint="eastAsia" w:ascii="宋体" w:hAnsi="宋体" w:eastAsia="宋体"/>
                <w:color w:val="auto"/>
                <w:sz w:val="24"/>
                <w:szCs w:val="24"/>
                <w:highlight w:val="none"/>
                <w:lang w:eastAsia="zh-CN"/>
              </w:rPr>
            </w:pPr>
            <w:r>
              <w:rPr>
                <w:rFonts w:hint="eastAsia" w:ascii="宋体" w:hAnsi="宋体"/>
                <w:color w:val="auto"/>
                <w:sz w:val="24"/>
                <w:szCs w:val="24"/>
                <w:highlight w:val="none"/>
                <w:lang w:eastAsia="zh-CN"/>
              </w:rPr>
              <w:t>1340000.00</w:t>
            </w:r>
          </w:p>
        </w:tc>
      </w:tr>
    </w:tbl>
    <w:p w14:paraId="6A417241">
      <w:pPr>
        <w:tabs>
          <w:tab w:val="left" w:pos="142"/>
          <w:tab w:val="left" w:pos="993"/>
          <w:tab w:val="left" w:pos="1276"/>
          <w:tab w:val="left" w:pos="1701"/>
          <w:tab w:val="left" w:pos="1843"/>
        </w:tabs>
        <w:spacing w:line="440" w:lineRule="exact"/>
        <w:ind w:firstLine="463" w:firstLineChars="193"/>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5、采购需求（包括但不限于标的的名称、数量、简要技术需求或</w:t>
      </w:r>
      <w:r>
        <w:rPr>
          <w:rFonts w:hint="eastAsia" w:ascii="宋体" w:hAnsi="宋体" w:cs="宋体"/>
          <w:color w:val="auto"/>
          <w:sz w:val="24"/>
          <w:szCs w:val="24"/>
          <w:highlight w:val="none"/>
          <w:lang w:eastAsia="zh-CN"/>
        </w:rPr>
        <w:t>质量要求</w:t>
      </w:r>
      <w:r>
        <w:rPr>
          <w:rFonts w:hint="eastAsia" w:ascii="宋体" w:hAnsi="宋体" w:cs="宋体"/>
          <w:color w:val="auto"/>
          <w:sz w:val="24"/>
          <w:szCs w:val="24"/>
          <w:highlight w:val="none"/>
        </w:rPr>
        <w:t>等）</w:t>
      </w:r>
      <w:r>
        <w:rPr>
          <w:rFonts w:hint="eastAsia" w:ascii="宋体" w:hAnsi="宋体" w:cs="宋体"/>
          <w:color w:val="auto"/>
          <w:sz w:val="24"/>
          <w:szCs w:val="24"/>
          <w:highlight w:val="none"/>
          <w:lang w:eastAsia="zh-CN"/>
        </w:rPr>
        <w:t>；</w:t>
      </w:r>
    </w:p>
    <w:p w14:paraId="2AEE2773">
      <w:pPr>
        <w:tabs>
          <w:tab w:val="left" w:pos="142"/>
          <w:tab w:val="left" w:pos="993"/>
          <w:tab w:val="left" w:pos="1276"/>
          <w:tab w:val="left" w:pos="1701"/>
          <w:tab w:val="left" w:pos="1843"/>
        </w:tabs>
        <w:spacing w:line="440" w:lineRule="exact"/>
        <w:ind w:left="386" w:leftChars="193" w:firstLine="240" w:firstLineChars="1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5.1.</w:t>
      </w:r>
      <w:r>
        <w:rPr>
          <w:rFonts w:hint="eastAsia" w:ascii="宋体" w:hAnsi="宋体" w:cs="宋体"/>
          <w:color w:val="auto"/>
          <w:sz w:val="24"/>
          <w:szCs w:val="24"/>
          <w:highlight w:val="none"/>
          <w:lang w:eastAsia="zh-CN"/>
        </w:rPr>
        <w:t>服务内容</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本项目主要包含三所学校的校园安全监控设施进行升级和八所学校新购安装校园防欺凌系统等内容</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详见第三章 采购清单及技术参数</w:t>
      </w:r>
      <w:r>
        <w:rPr>
          <w:rFonts w:hint="eastAsia" w:ascii="宋体" w:hAnsi="宋体" w:cs="宋体"/>
          <w:color w:val="auto"/>
          <w:sz w:val="24"/>
          <w:szCs w:val="24"/>
          <w:highlight w:val="none"/>
          <w:lang w:eastAsia="zh-CN"/>
        </w:rPr>
        <w:t>）</w:t>
      </w:r>
    </w:p>
    <w:p w14:paraId="7452F8F8">
      <w:pPr>
        <w:tabs>
          <w:tab w:val="left" w:pos="142"/>
          <w:tab w:val="left" w:pos="993"/>
          <w:tab w:val="left" w:pos="1276"/>
          <w:tab w:val="left" w:pos="1701"/>
          <w:tab w:val="left" w:pos="1843"/>
        </w:tabs>
        <w:spacing w:line="440" w:lineRule="exact"/>
        <w:ind w:left="386" w:leftChars="193" w:firstLine="240" w:firstLineChars="1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5.2.服务地点：采购人指定地点</w:t>
      </w:r>
      <w:r>
        <w:rPr>
          <w:rFonts w:hint="eastAsia" w:ascii="宋体" w:hAnsi="宋体" w:cs="宋体"/>
          <w:color w:val="auto"/>
          <w:sz w:val="24"/>
          <w:szCs w:val="24"/>
          <w:highlight w:val="none"/>
          <w:lang w:eastAsia="zh-CN"/>
        </w:rPr>
        <w:t>；</w:t>
      </w:r>
    </w:p>
    <w:p w14:paraId="3ADC526D">
      <w:pPr>
        <w:tabs>
          <w:tab w:val="left" w:pos="142"/>
          <w:tab w:val="left" w:pos="993"/>
          <w:tab w:val="left" w:pos="1276"/>
          <w:tab w:val="left" w:pos="1701"/>
          <w:tab w:val="left" w:pos="1843"/>
        </w:tabs>
        <w:spacing w:line="440" w:lineRule="exact"/>
        <w:ind w:left="386" w:leftChars="193" w:firstLine="240" w:firstLineChars="1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5.3.</w:t>
      </w:r>
      <w:r>
        <w:rPr>
          <w:rFonts w:hint="eastAsia" w:ascii="宋体" w:hAnsi="宋体" w:cs="宋体"/>
          <w:color w:val="auto"/>
          <w:sz w:val="24"/>
          <w:szCs w:val="24"/>
          <w:highlight w:val="none"/>
          <w:lang w:eastAsia="zh-CN"/>
        </w:rPr>
        <w:t>交货期限</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自合同签订后</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0日历天内交付验收；</w:t>
      </w:r>
    </w:p>
    <w:p w14:paraId="036D6392">
      <w:pPr>
        <w:tabs>
          <w:tab w:val="left" w:pos="142"/>
          <w:tab w:val="left" w:pos="993"/>
          <w:tab w:val="left" w:pos="1276"/>
          <w:tab w:val="left" w:pos="1701"/>
          <w:tab w:val="left" w:pos="1843"/>
        </w:tabs>
        <w:spacing w:line="440" w:lineRule="exact"/>
        <w:ind w:left="386" w:leftChars="193" w:firstLine="240" w:firstLineChars="1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5.</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质量要求：符合国家及行业标准，满足采购人技术要求，保证系统稳定运行；</w:t>
      </w:r>
    </w:p>
    <w:p w14:paraId="007AEB38">
      <w:pPr>
        <w:tabs>
          <w:tab w:val="left" w:pos="142"/>
          <w:tab w:val="left" w:pos="993"/>
          <w:tab w:val="left" w:pos="1276"/>
          <w:tab w:val="left" w:pos="1701"/>
          <w:tab w:val="left" w:pos="1843"/>
        </w:tabs>
        <w:spacing w:line="440" w:lineRule="exact"/>
        <w:ind w:left="386" w:leftChars="193" w:firstLine="240" w:firstLineChars="10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5.5.质保期：2年；</w:t>
      </w:r>
    </w:p>
    <w:p w14:paraId="207AF087">
      <w:pPr>
        <w:tabs>
          <w:tab w:val="left" w:pos="142"/>
          <w:tab w:val="left" w:pos="993"/>
        </w:tabs>
        <w:spacing w:line="440" w:lineRule="exact"/>
        <w:ind w:firstLine="463" w:firstLineChars="193"/>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6、合同履行期限：</w:t>
      </w:r>
      <w:r>
        <w:rPr>
          <w:rFonts w:hint="eastAsia" w:ascii="宋体" w:hAnsi="宋体" w:cs="宋体"/>
          <w:color w:val="auto"/>
          <w:sz w:val="24"/>
          <w:szCs w:val="24"/>
          <w:highlight w:val="none"/>
          <w:lang w:eastAsia="zh-CN"/>
        </w:rPr>
        <w:t>自合同签订后</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0日历天内交付验收；</w:t>
      </w:r>
    </w:p>
    <w:p w14:paraId="4EB39B58">
      <w:pPr>
        <w:tabs>
          <w:tab w:val="left" w:pos="142"/>
          <w:tab w:val="left" w:pos="993"/>
        </w:tabs>
        <w:spacing w:line="440" w:lineRule="exact"/>
        <w:ind w:firstLine="463" w:firstLineChars="193"/>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7、</w:t>
      </w:r>
      <w:r>
        <w:rPr>
          <w:rFonts w:ascii="宋体" w:hAnsi="宋体" w:cs="宋体"/>
          <w:color w:val="auto"/>
          <w:sz w:val="24"/>
          <w:szCs w:val="24"/>
          <w:highlight w:val="none"/>
        </w:rPr>
        <w:t>本项目是否接受联合体：否</w:t>
      </w:r>
      <w:r>
        <w:rPr>
          <w:rFonts w:hint="eastAsia" w:ascii="宋体" w:hAnsi="宋体" w:cs="宋体"/>
          <w:color w:val="auto"/>
          <w:sz w:val="24"/>
          <w:szCs w:val="24"/>
          <w:highlight w:val="none"/>
          <w:lang w:eastAsia="zh-CN"/>
        </w:rPr>
        <w:t>；</w:t>
      </w:r>
    </w:p>
    <w:p w14:paraId="69F55E96">
      <w:pPr>
        <w:tabs>
          <w:tab w:val="left" w:pos="142"/>
          <w:tab w:val="left" w:pos="993"/>
        </w:tabs>
        <w:spacing w:line="440" w:lineRule="exact"/>
        <w:ind w:firstLine="463" w:firstLineChars="193"/>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8、</w:t>
      </w:r>
      <w:r>
        <w:rPr>
          <w:rFonts w:ascii="宋体" w:hAnsi="宋体" w:cs="宋体"/>
          <w:color w:val="auto"/>
          <w:sz w:val="24"/>
          <w:szCs w:val="24"/>
          <w:highlight w:val="none"/>
        </w:rPr>
        <w:t>是否接受进口产品：否</w:t>
      </w:r>
      <w:r>
        <w:rPr>
          <w:rFonts w:hint="eastAsia" w:ascii="宋体" w:hAnsi="宋体" w:cs="宋体"/>
          <w:color w:val="auto"/>
          <w:sz w:val="24"/>
          <w:szCs w:val="24"/>
          <w:highlight w:val="none"/>
          <w:lang w:eastAsia="zh-CN"/>
        </w:rPr>
        <w:t>；</w:t>
      </w:r>
    </w:p>
    <w:p w14:paraId="771CF574">
      <w:pPr>
        <w:tabs>
          <w:tab w:val="left" w:pos="142"/>
          <w:tab w:val="left" w:pos="993"/>
        </w:tabs>
        <w:spacing w:line="440" w:lineRule="exact"/>
        <w:ind w:firstLine="463" w:firstLineChars="193"/>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9、是否</w:t>
      </w:r>
      <w:r>
        <w:rPr>
          <w:rFonts w:ascii="宋体" w:hAnsi="宋体" w:cs="宋体"/>
          <w:color w:val="auto"/>
          <w:sz w:val="24"/>
          <w:szCs w:val="24"/>
          <w:highlight w:val="none"/>
        </w:rPr>
        <w:t>专门面向中小企业</w:t>
      </w:r>
      <w:r>
        <w:rPr>
          <w:rFonts w:hint="eastAsia" w:ascii="宋体" w:hAnsi="宋体" w:cs="宋体"/>
          <w:color w:val="auto"/>
          <w:sz w:val="24"/>
          <w:szCs w:val="24"/>
          <w:highlight w:val="none"/>
        </w:rPr>
        <w:t>：否</w:t>
      </w:r>
      <w:r>
        <w:rPr>
          <w:rFonts w:hint="eastAsia" w:ascii="宋体" w:hAnsi="宋体" w:cs="宋体"/>
          <w:color w:val="auto"/>
          <w:sz w:val="24"/>
          <w:szCs w:val="24"/>
          <w:highlight w:val="none"/>
          <w:lang w:eastAsia="zh-CN"/>
        </w:rPr>
        <w:t>。</w:t>
      </w:r>
    </w:p>
    <w:p w14:paraId="1F519139">
      <w:pPr>
        <w:spacing w:line="44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二、申请人资格要求</w:t>
      </w:r>
    </w:p>
    <w:p w14:paraId="53496406">
      <w:pPr>
        <w:spacing w:line="360" w:lineRule="auto"/>
        <w:ind w:firstLine="484" w:firstLineChars="202"/>
        <w:rPr>
          <w:rFonts w:hint="eastAsia" w:ascii="宋体" w:hAnsi="宋体"/>
          <w:color w:val="auto"/>
          <w:sz w:val="24"/>
          <w:szCs w:val="24"/>
          <w:highlight w:val="none"/>
        </w:rPr>
      </w:pPr>
      <w:r>
        <w:rPr>
          <w:rFonts w:hint="eastAsia" w:ascii="宋体" w:hAnsi="宋体"/>
          <w:color w:val="auto"/>
          <w:sz w:val="24"/>
          <w:szCs w:val="24"/>
          <w:highlight w:val="none"/>
        </w:rPr>
        <w:t>1、满足《中华人民共和国政府采购法》第二十二条规定；</w:t>
      </w:r>
    </w:p>
    <w:p w14:paraId="2864EA9E">
      <w:pPr>
        <w:spacing w:line="360" w:lineRule="auto"/>
        <w:ind w:firstLine="566" w:firstLineChars="236"/>
        <w:rPr>
          <w:rFonts w:hint="eastAsia" w:ascii="宋体" w:hAnsi="宋体"/>
          <w:color w:val="auto"/>
          <w:sz w:val="24"/>
          <w:szCs w:val="24"/>
          <w:highlight w:val="none"/>
        </w:rPr>
      </w:pPr>
      <w:r>
        <w:rPr>
          <w:rFonts w:hint="eastAsia" w:ascii="宋体" w:hAnsi="宋体"/>
          <w:color w:val="auto"/>
          <w:sz w:val="24"/>
          <w:szCs w:val="24"/>
          <w:highlight w:val="none"/>
        </w:rPr>
        <w:t>2、落实政府采购政策满足的资格要求：</w:t>
      </w:r>
      <w:r>
        <w:rPr>
          <w:rFonts w:hint="eastAsia" w:ascii="宋体" w:hAnsi="宋体" w:cs="宋体"/>
          <w:color w:val="auto"/>
          <w:sz w:val="24"/>
          <w:szCs w:val="24"/>
          <w:highlight w:val="none"/>
          <w:lang w:eastAsia="zh-CN"/>
        </w:rPr>
        <w:t>本项目非专门面向中小微企业采购项目，执行优先采购节能环保、环境标志性产品，促进中小企业（监狱企业、残疾人福利性企业）发展等政府采购政策。</w:t>
      </w:r>
    </w:p>
    <w:p w14:paraId="49264F8F">
      <w:pPr>
        <w:spacing w:line="360" w:lineRule="auto"/>
        <w:ind w:firstLine="484" w:firstLineChars="202"/>
        <w:rPr>
          <w:rFonts w:hint="eastAsia" w:ascii="宋体" w:hAnsi="宋体"/>
          <w:color w:val="auto"/>
          <w:sz w:val="24"/>
          <w:szCs w:val="24"/>
          <w:highlight w:val="none"/>
        </w:rPr>
      </w:pPr>
      <w:r>
        <w:rPr>
          <w:rFonts w:hint="eastAsia" w:ascii="宋体" w:hAnsi="宋体"/>
          <w:color w:val="auto"/>
          <w:sz w:val="24"/>
          <w:szCs w:val="24"/>
          <w:highlight w:val="none"/>
        </w:rPr>
        <w:t xml:space="preserve">3、本项目的特定资格要求 </w:t>
      </w:r>
    </w:p>
    <w:p w14:paraId="5C9CFF87">
      <w:pPr>
        <w:spacing w:line="360" w:lineRule="auto"/>
        <w:ind w:firstLine="566" w:firstLineChars="236"/>
        <w:rPr>
          <w:rFonts w:hint="eastAsia" w:eastAsia="宋体" w:asciiTheme="minorEastAsia" w:hAnsiTheme="minorEastAsia" w:cstheme="minorEastAsia"/>
          <w:color w:val="auto"/>
          <w:sz w:val="24"/>
          <w:szCs w:val="24"/>
          <w:highlight w:val="none"/>
          <w:lang w:eastAsia="zh-CN"/>
        </w:rPr>
      </w:pPr>
      <w:r>
        <w:rPr>
          <w:rFonts w:hint="eastAsia" w:asciiTheme="minorEastAsia" w:hAnsiTheme="minorEastAsia" w:cstheme="minorEastAsia"/>
          <w:color w:val="auto"/>
          <w:sz w:val="24"/>
          <w:szCs w:val="24"/>
          <w:highlight w:val="none"/>
          <w:lang w:val="en-US" w:eastAsia="zh-CN"/>
        </w:rPr>
        <w:t>3.</w:t>
      </w:r>
      <w:r>
        <w:rPr>
          <w:rFonts w:hint="eastAsia" w:asciiTheme="minorEastAsia" w:hAnsiTheme="minorEastAsia" w:cstheme="minorEastAsia"/>
          <w:color w:val="auto"/>
          <w:sz w:val="24"/>
          <w:szCs w:val="24"/>
          <w:highlight w:val="none"/>
        </w:rPr>
        <w:t>1供应商</w:t>
      </w:r>
      <w:r>
        <w:rPr>
          <w:rFonts w:hint="eastAsia" w:asciiTheme="minorEastAsia" w:hAnsiTheme="minorEastAsia" w:cstheme="minorEastAsia"/>
          <w:color w:val="auto"/>
          <w:sz w:val="24"/>
          <w:szCs w:val="24"/>
          <w:highlight w:val="none"/>
          <w:lang w:eastAsia="zh-CN"/>
        </w:rPr>
        <w:t>须具有有效的企业营业执照或事业单位法人证书或其他有效登记证书</w:t>
      </w:r>
      <w:r>
        <w:rPr>
          <w:rFonts w:hint="eastAsia" w:asciiTheme="minorEastAsia" w:hAnsiTheme="minorEastAsia" w:cstheme="minorEastAsia"/>
          <w:color w:val="auto"/>
          <w:sz w:val="24"/>
          <w:szCs w:val="24"/>
          <w:highlight w:val="none"/>
        </w:rPr>
        <w:t>；</w:t>
      </w:r>
    </w:p>
    <w:p w14:paraId="25D0BE72">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3</w:t>
      </w:r>
      <w:r>
        <w:rPr>
          <w:rFonts w:hint="eastAsia" w:asciiTheme="minorEastAsia" w:hAnsiTheme="minorEastAsia" w:cstheme="minorEastAsia"/>
          <w:color w:val="auto"/>
          <w:sz w:val="24"/>
          <w:szCs w:val="24"/>
          <w:highlight w:val="none"/>
          <w:lang w:val="en-US" w:eastAsia="zh-CN"/>
        </w:rPr>
        <w:t>.2</w:t>
      </w:r>
      <w:r>
        <w:rPr>
          <w:rFonts w:hint="eastAsia" w:asciiTheme="minorEastAsia" w:hAnsiTheme="minorEastAsia" w:cstheme="minorEastAsia"/>
          <w:color w:val="auto"/>
          <w:sz w:val="24"/>
          <w:szCs w:val="24"/>
          <w:highlight w:val="none"/>
        </w:rPr>
        <w:t>供应商出具无行贿犯罪记录，在中国裁判文书网自行查询或自行承诺（查询对象：企业、法定代表人）；</w:t>
      </w:r>
    </w:p>
    <w:p w14:paraId="1B4AEA0A">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3.3</w:t>
      </w:r>
      <w:r>
        <w:rPr>
          <w:rFonts w:hint="eastAsia" w:asciiTheme="minorEastAsia" w:hAnsiTheme="minorEastAsia" w:cstheme="minorEastAsia"/>
          <w:color w:val="auto"/>
          <w:sz w:val="24"/>
          <w:szCs w:val="24"/>
          <w:highlight w:val="none"/>
          <w:lang w:eastAsia="zh-CN"/>
        </w:rPr>
        <w:t>供应商自行出具本单位无商业贿赂及无不正当竞争行为的承诺书（格式自拟）</w:t>
      </w:r>
      <w:r>
        <w:rPr>
          <w:rFonts w:hint="eastAsia" w:asciiTheme="minorEastAsia" w:hAnsiTheme="minorEastAsia" w:cstheme="minorEastAsia"/>
          <w:color w:val="auto"/>
          <w:sz w:val="24"/>
          <w:szCs w:val="24"/>
          <w:highlight w:val="none"/>
        </w:rPr>
        <w:t>；</w:t>
      </w:r>
    </w:p>
    <w:p w14:paraId="13A2E1FD">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3.</w:t>
      </w:r>
      <w:bookmarkStart w:id="11" w:name="_Hlk139301777"/>
      <w:r>
        <w:rPr>
          <w:rFonts w:hint="eastAsia" w:asciiTheme="minorEastAsia" w:hAnsiTheme="minorEastAsia" w:cstheme="minorEastAsia"/>
          <w:color w:val="auto"/>
          <w:sz w:val="24"/>
          <w:szCs w:val="24"/>
          <w:highlight w:val="none"/>
          <w:lang w:val="en-US" w:eastAsia="zh-CN"/>
        </w:rPr>
        <w:t>4</w:t>
      </w:r>
      <w:r>
        <w:rPr>
          <w:rFonts w:hint="eastAsia" w:asciiTheme="minorEastAsia" w:hAnsiTheme="minorEastAsia" w:cstheme="minorEastAsia"/>
          <w:color w:val="auto"/>
          <w:sz w:val="24"/>
          <w:szCs w:val="24"/>
          <w:highlight w:val="none"/>
        </w:rPr>
        <w:t>未列入“中国执行信息公开网”http://zxgk.court.gov.cn/shixin网站的“失信被执行人”名单、“信用中国”www.creditchina.gov.cn网站的“重大税收违法失信主体”及中国政府采购网”www.ccgp.gov.cn网站的“政府采购严重违法失信行为记录名单”；（提供“中国执行信息公开网”、“信用中国”和“中国政府采购网”网站的查询信息截图，加盖单位公章，截图需显示查询时间，查询时间：自公告发布之日起至投标截止时间前）；</w:t>
      </w:r>
      <w:bookmarkEnd w:id="11"/>
    </w:p>
    <w:p w14:paraId="14B0AAFD">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3.5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w:t>
      </w:r>
      <w:r>
        <w:rPr>
          <w:rFonts w:hint="eastAsia" w:asciiTheme="minorEastAsia" w:hAnsiTheme="minorEastAsia" w:cstheme="minorEastAsia"/>
          <w:color w:val="auto"/>
          <w:sz w:val="24"/>
          <w:szCs w:val="24"/>
          <w:highlight w:val="none"/>
        </w:rPr>
        <w:t>查询时间：自公告发布之日起至投标截止时间前</w:t>
      </w:r>
      <w:r>
        <w:rPr>
          <w:rFonts w:hint="eastAsia" w:asciiTheme="minorEastAsia" w:hAnsiTheme="minorEastAsia" w:cstheme="minorEastAsia"/>
          <w:color w:val="auto"/>
          <w:sz w:val="24"/>
          <w:szCs w:val="24"/>
          <w:highlight w:val="none"/>
          <w:lang w:val="en-US" w:eastAsia="zh-CN"/>
        </w:rPr>
        <w:t>））</w:t>
      </w:r>
      <w:r>
        <w:rPr>
          <w:rFonts w:hint="eastAsia" w:asciiTheme="minorEastAsia" w:hAnsiTheme="minorEastAsia" w:cstheme="minorEastAsia"/>
          <w:color w:val="auto"/>
          <w:sz w:val="24"/>
          <w:szCs w:val="24"/>
          <w:highlight w:val="none"/>
        </w:rPr>
        <w:t>；</w:t>
      </w:r>
    </w:p>
    <w:p w14:paraId="374E00CB">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3.6</w:t>
      </w:r>
      <w:r>
        <w:rPr>
          <w:rFonts w:hint="eastAsia" w:asciiTheme="minorEastAsia" w:hAnsiTheme="minorEastAsia" w:cstheme="minorEastAsia"/>
          <w:color w:val="auto"/>
          <w:sz w:val="24"/>
          <w:szCs w:val="24"/>
          <w:highlight w:val="none"/>
        </w:rPr>
        <w:t>本项目不接受联合体投标</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cstheme="minorEastAsia"/>
          <w:color w:val="auto"/>
          <w:sz w:val="24"/>
          <w:szCs w:val="24"/>
          <w:highlight w:val="none"/>
        </w:rPr>
        <w:t>提供非联合体</w:t>
      </w:r>
      <w:r>
        <w:rPr>
          <w:rFonts w:hint="eastAsia" w:asciiTheme="minorEastAsia" w:hAnsiTheme="minorEastAsia" w:cstheme="minorEastAsia"/>
          <w:color w:val="auto"/>
          <w:sz w:val="24"/>
          <w:szCs w:val="24"/>
          <w:highlight w:val="none"/>
          <w:lang w:val="en-US" w:eastAsia="zh-CN"/>
        </w:rPr>
        <w:t>投标</w:t>
      </w:r>
      <w:r>
        <w:rPr>
          <w:rFonts w:hint="eastAsia" w:asciiTheme="minorEastAsia" w:hAnsiTheme="minorEastAsia" w:cstheme="minorEastAsia"/>
          <w:color w:val="auto"/>
          <w:sz w:val="24"/>
          <w:szCs w:val="24"/>
          <w:highlight w:val="none"/>
        </w:rPr>
        <w:t>承诺，格式自拟。</w:t>
      </w:r>
    </w:p>
    <w:p w14:paraId="290DC79F">
      <w:pPr>
        <w:numPr>
          <w:ilvl w:val="0"/>
          <w:numId w:val="0"/>
        </w:numPr>
        <w:spacing w:line="440" w:lineRule="exact"/>
        <w:ind w:firstLine="480" w:firstLineChars="200"/>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注：本次招标实行资格后审，资格评审以投标文件为准，其上传资料真实性由供应商自行承担，同时供应商要完善主体库；</w:t>
      </w:r>
      <w:r>
        <w:rPr>
          <w:rFonts w:hint="eastAsia" w:ascii="宋体" w:hAnsi="宋体" w:eastAsia="宋体" w:cs="宋体"/>
          <w:b/>
          <w:bCs/>
          <w:sz w:val="24"/>
          <w:szCs w:val="24"/>
          <w:lang w:val="zh-CN" w:eastAsia="zh-CN"/>
        </w:rPr>
        <w:t>根据《《政府采购法实施条例》释义》，银行、保险、石油石化、电力、电信等有行业特殊情况的，取得营业执照的分支机构可以分公司名义参与投标，招标文件中涉及的“法定代表人”在前述特殊行业中即对应为“分支机构负责人”</w:t>
      </w:r>
      <w:r>
        <w:rPr>
          <w:rFonts w:hint="eastAsia" w:asciiTheme="minorEastAsia" w:hAnsiTheme="minorEastAsia" w:cstheme="minorEastAsia"/>
          <w:color w:val="auto"/>
          <w:sz w:val="24"/>
          <w:szCs w:val="24"/>
          <w:highlight w:val="none"/>
          <w:lang w:val="en-US" w:eastAsia="zh-CN"/>
        </w:rPr>
        <w:t>。</w:t>
      </w:r>
    </w:p>
    <w:p w14:paraId="34FC019F">
      <w:pPr>
        <w:numPr>
          <w:ilvl w:val="0"/>
          <w:numId w:val="0"/>
        </w:numPr>
        <w:spacing w:line="440" w:lineRule="exact"/>
        <w:ind w:firstLine="482" w:firstLineChars="200"/>
        <w:rPr>
          <w:rFonts w:hint="eastAsia" w:ascii="宋体" w:hAnsi="宋体" w:cs="宋体"/>
          <w:b/>
          <w:color w:val="auto"/>
          <w:sz w:val="24"/>
          <w:szCs w:val="24"/>
          <w:highlight w:val="none"/>
        </w:rPr>
      </w:pPr>
      <w:r>
        <w:rPr>
          <w:rFonts w:hint="eastAsia" w:ascii="宋体" w:hAnsi="宋体" w:eastAsia="宋体" w:cs="宋体"/>
          <w:b/>
          <w:color w:val="auto"/>
          <w:sz w:val="24"/>
          <w:szCs w:val="24"/>
          <w:highlight w:val="none"/>
          <w:lang w:val="en-US" w:eastAsia="zh-CN" w:bidi="ar-SA"/>
        </w:rPr>
        <w:t>三、</w:t>
      </w:r>
      <w:r>
        <w:rPr>
          <w:rFonts w:hint="eastAsia" w:ascii="宋体" w:hAnsi="宋体" w:cs="宋体"/>
          <w:b/>
          <w:color w:val="auto"/>
          <w:sz w:val="24"/>
          <w:szCs w:val="24"/>
          <w:highlight w:val="none"/>
        </w:rPr>
        <w:t>获取采购文件</w:t>
      </w:r>
    </w:p>
    <w:p w14:paraId="126DF134">
      <w:pPr>
        <w:spacing w:line="360" w:lineRule="auto"/>
        <w:ind w:firstLine="480" w:firstLineChars="200"/>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1</w:t>
      </w:r>
      <w:r>
        <w:rPr>
          <w:rFonts w:hint="eastAsia" w:ascii="宋体" w:hAnsi="宋体" w:cs="宋体"/>
          <w:color w:val="auto"/>
          <w:sz w:val="24"/>
          <w:szCs w:val="24"/>
          <w:highlight w:val="none"/>
          <w:lang w:eastAsia="zh-CN" w:bidi="ar"/>
        </w:rPr>
        <w:t>、</w:t>
      </w:r>
      <w:r>
        <w:rPr>
          <w:rFonts w:hint="eastAsia" w:ascii="宋体" w:hAnsi="宋体" w:cs="宋体"/>
          <w:color w:val="auto"/>
          <w:sz w:val="24"/>
          <w:szCs w:val="24"/>
          <w:highlight w:val="none"/>
          <w:lang w:bidi="ar"/>
        </w:rPr>
        <w:t>时间：</w:t>
      </w:r>
      <w:r>
        <w:rPr>
          <w:rFonts w:hint="eastAsia" w:ascii="宋体" w:hAnsi="宋体" w:cs="宋体"/>
          <w:color w:val="auto"/>
          <w:sz w:val="24"/>
          <w:szCs w:val="24"/>
          <w:highlight w:val="none"/>
          <w:lang w:eastAsia="zh-CN" w:bidi="ar"/>
        </w:rPr>
        <w:t>2026年8月</w:t>
      </w:r>
      <w:r>
        <w:rPr>
          <w:rFonts w:hint="eastAsia" w:ascii="宋体" w:hAnsi="宋体" w:cs="宋体"/>
          <w:color w:val="auto"/>
          <w:sz w:val="24"/>
          <w:szCs w:val="24"/>
          <w:highlight w:val="none"/>
          <w:lang w:val="en-US" w:eastAsia="zh-CN" w:bidi="ar"/>
        </w:rPr>
        <w:t>7</w:t>
      </w:r>
      <w:r>
        <w:rPr>
          <w:rFonts w:hint="eastAsia" w:ascii="宋体" w:hAnsi="宋体" w:cs="宋体"/>
          <w:color w:val="auto"/>
          <w:sz w:val="24"/>
          <w:szCs w:val="24"/>
          <w:highlight w:val="none"/>
          <w:lang w:eastAsia="zh-CN" w:bidi="ar"/>
        </w:rPr>
        <w:t>日至 2026年</w:t>
      </w:r>
      <w:r>
        <w:rPr>
          <w:rFonts w:hint="eastAsia" w:ascii="宋体" w:hAnsi="宋体" w:cs="宋体"/>
          <w:color w:val="auto"/>
          <w:sz w:val="24"/>
          <w:szCs w:val="24"/>
          <w:highlight w:val="none"/>
          <w:lang w:val="en-US" w:eastAsia="zh-CN" w:bidi="ar"/>
        </w:rPr>
        <w:t>8月18日</w:t>
      </w:r>
      <w:r>
        <w:rPr>
          <w:rFonts w:hint="eastAsia" w:ascii="宋体" w:hAnsi="宋体" w:cs="宋体"/>
          <w:color w:val="auto"/>
          <w:sz w:val="24"/>
          <w:szCs w:val="24"/>
          <w:highlight w:val="none"/>
          <w:lang w:bidi="ar"/>
        </w:rPr>
        <w:t>，每天上午00:00至12:00，下午12:00至23:59（北京时间）</w:t>
      </w:r>
    </w:p>
    <w:p w14:paraId="75CE7AF1">
      <w:pPr>
        <w:spacing w:line="360" w:lineRule="auto"/>
        <w:ind w:firstLine="480" w:firstLineChars="200"/>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2</w:t>
      </w:r>
      <w:r>
        <w:rPr>
          <w:rFonts w:hint="eastAsia" w:ascii="宋体" w:hAnsi="宋体" w:cs="宋体"/>
          <w:color w:val="auto"/>
          <w:sz w:val="24"/>
          <w:szCs w:val="24"/>
          <w:highlight w:val="none"/>
          <w:lang w:eastAsia="zh-CN" w:bidi="ar"/>
        </w:rPr>
        <w:t>、</w:t>
      </w:r>
      <w:r>
        <w:rPr>
          <w:rFonts w:hint="eastAsia" w:ascii="宋体" w:hAnsi="宋体" w:cs="宋体"/>
          <w:color w:val="auto"/>
          <w:sz w:val="24"/>
          <w:szCs w:val="24"/>
          <w:highlight w:val="none"/>
          <w:lang w:bidi="ar"/>
        </w:rPr>
        <w:t>地点：三门峡市公共资源交易中心网（网 址：</w:t>
      </w:r>
      <w:r>
        <w:rPr>
          <w:color w:val="auto"/>
          <w:highlight w:val="none"/>
        </w:rPr>
        <w:fldChar w:fldCharType="begin"/>
      </w:r>
      <w:r>
        <w:rPr>
          <w:color w:val="auto"/>
          <w:highlight w:val="none"/>
        </w:rPr>
        <w:instrText xml:space="preserve"> HYPERLINK "http://gzjy.smx.gov.cn/）" </w:instrText>
      </w:r>
      <w:r>
        <w:rPr>
          <w:color w:val="auto"/>
          <w:highlight w:val="none"/>
        </w:rPr>
        <w:fldChar w:fldCharType="separate"/>
      </w:r>
      <w:r>
        <w:rPr>
          <w:rFonts w:hint="eastAsia" w:ascii="宋体" w:hAnsi="宋体" w:cs="宋体"/>
          <w:color w:val="auto"/>
          <w:sz w:val="24"/>
          <w:szCs w:val="24"/>
          <w:highlight w:val="none"/>
          <w:lang w:bidi="ar"/>
        </w:rPr>
        <w:t>http://gzjy.smx.gov.cn/）</w:t>
      </w:r>
      <w:r>
        <w:rPr>
          <w:rFonts w:hint="eastAsia" w:ascii="宋体" w:hAnsi="宋体" w:cs="宋体"/>
          <w:color w:val="auto"/>
          <w:sz w:val="24"/>
          <w:szCs w:val="24"/>
          <w:highlight w:val="none"/>
          <w:lang w:bidi="ar"/>
        </w:rPr>
        <w:fldChar w:fldCharType="end"/>
      </w:r>
    </w:p>
    <w:p w14:paraId="08B1728F">
      <w:pPr>
        <w:spacing w:line="360" w:lineRule="auto"/>
        <w:ind w:firstLine="480" w:firstLineChars="200"/>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3</w:t>
      </w:r>
      <w:r>
        <w:rPr>
          <w:rFonts w:hint="eastAsia" w:ascii="宋体" w:hAnsi="宋体" w:cs="宋体"/>
          <w:color w:val="auto"/>
          <w:sz w:val="24"/>
          <w:szCs w:val="24"/>
          <w:highlight w:val="none"/>
          <w:lang w:eastAsia="zh-CN" w:bidi="ar"/>
        </w:rPr>
        <w:t>、</w:t>
      </w:r>
      <w:r>
        <w:rPr>
          <w:rFonts w:hint="eastAsia" w:ascii="宋体" w:hAnsi="宋体" w:cs="宋体"/>
          <w:color w:val="auto"/>
          <w:sz w:val="24"/>
          <w:szCs w:val="24"/>
          <w:highlight w:val="none"/>
          <w:lang w:bidi="ar"/>
        </w:rPr>
        <w:t>方式：本项目没有报名环节，供应商凭CA数字证书通过三门峡市公共资源交易中心网（网 址：http://gzjy.smx.gov.cn/），点击交易平台选择“交易主体登录”，在所参与项目右侧点击参与投标，即可直接下载本项目磋商文件。</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val="en-US" w:eastAsia="zh-CN" w:bidi="ar"/>
        </w:rPr>
        <w:t xml:space="preserve">  </w:t>
      </w:r>
      <w:r>
        <w:rPr>
          <w:rFonts w:hint="eastAsia" w:ascii="宋体" w:hAnsi="宋体" w:cs="宋体"/>
          <w:color w:val="auto"/>
          <w:sz w:val="24"/>
          <w:szCs w:val="24"/>
          <w:highlight w:val="none"/>
          <w:lang w:bidi="ar"/>
        </w:rPr>
        <w:t>办理CA证书：</w:t>
      </w:r>
      <w:r>
        <w:rPr>
          <w:rFonts w:hint="eastAsia" w:ascii="宋体" w:hAnsi="宋体" w:cs="宋体"/>
          <w:color w:val="auto"/>
          <w:sz w:val="24"/>
          <w:szCs w:val="24"/>
          <w:highlight w:val="none"/>
          <w:lang w:bidi="ar"/>
        </w:rPr>
        <w:br w:type="textWrapping"/>
      </w:r>
      <w:r>
        <w:rPr>
          <w:color w:val="auto"/>
          <w:highlight w:val="none"/>
        </w:rPr>
        <w:fldChar w:fldCharType="begin"/>
      </w:r>
      <w:r>
        <w:rPr>
          <w:color w:val="auto"/>
          <w:highlight w:val="none"/>
        </w:rPr>
        <w:instrText xml:space="preserve"> HYPERLINK "http://gzjy.smx.gov.cn/bzzx/008001/20211105/57b16af9-ab87-4395-a723-7758c628a3f8.html" </w:instrText>
      </w:r>
      <w:r>
        <w:rPr>
          <w:color w:val="auto"/>
          <w:highlight w:val="none"/>
        </w:rPr>
        <w:fldChar w:fldCharType="separate"/>
      </w:r>
      <w:r>
        <w:rPr>
          <w:rFonts w:hint="eastAsia" w:ascii="宋体" w:hAnsi="宋体" w:cs="宋体"/>
          <w:color w:val="auto"/>
          <w:sz w:val="24"/>
          <w:szCs w:val="24"/>
          <w:highlight w:val="none"/>
        </w:rPr>
        <w:t>http://gzjy.smx.gov.cn/bzzx/008001/20211105/57b16af9-ab87-4395-a723-7758c628a3f8.html</w:t>
      </w:r>
      <w:r>
        <w:rPr>
          <w:rFonts w:hint="eastAsia" w:ascii="宋体" w:hAnsi="宋体" w:cs="宋体"/>
          <w:color w:val="auto"/>
          <w:sz w:val="24"/>
          <w:szCs w:val="24"/>
          <w:highlight w:val="none"/>
        </w:rPr>
        <w:fldChar w:fldCharType="end"/>
      </w:r>
    </w:p>
    <w:p w14:paraId="475807A3">
      <w:pPr>
        <w:spacing w:line="360" w:lineRule="auto"/>
        <w:ind w:firstLine="480" w:firstLineChars="200"/>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4</w:t>
      </w:r>
      <w:r>
        <w:rPr>
          <w:rFonts w:hint="eastAsia" w:ascii="宋体" w:hAnsi="宋体" w:cs="宋体"/>
          <w:color w:val="auto"/>
          <w:sz w:val="24"/>
          <w:szCs w:val="24"/>
          <w:highlight w:val="none"/>
          <w:lang w:eastAsia="zh-CN" w:bidi="ar"/>
        </w:rPr>
        <w:t>、</w:t>
      </w:r>
      <w:r>
        <w:rPr>
          <w:rFonts w:hint="eastAsia" w:ascii="宋体" w:hAnsi="宋体" w:cs="宋体"/>
          <w:color w:val="auto"/>
          <w:sz w:val="24"/>
          <w:szCs w:val="24"/>
          <w:highlight w:val="none"/>
          <w:lang w:bidi="ar"/>
        </w:rPr>
        <w:t>售价：0元</w:t>
      </w:r>
    </w:p>
    <w:p w14:paraId="2E1CCC7D">
      <w:pPr>
        <w:spacing w:line="44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四、响应文件提交</w:t>
      </w:r>
    </w:p>
    <w:p w14:paraId="2B3D37D2">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、截止</w:t>
      </w:r>
      <w:r>
        <w:rPr>
          <w:rFonts w:hint="eastAsia" w:ascii="宋体" w:hAnsi="宋体" w:cs="宋体"/>
          <w:color w:val="auto"/>
          <w:sz w:val="24"/>
          <w:szCs w:val="24"/>
          <w:highlight w:val="none"/>
        </w:rPr>
        <w:t>时间：</w:t>
      </w:r>
      <w:r>
        <w:rPr>
          <w:rFonts w:hint="eastAsia" w:ascii="宋体" w:hAnsi="宋体" w:cs="宋体"/>
          <w:color w:val="auto"/>
          <w:sz w:val="24"/>
          <w:szCs w:val="24"/>
          <w:highlight w:val="none"/>
          <w:lang w:eastAsia="zh-CN"/>
        </w:rPr>
        <w:t>2026年8月19日</w:t>
      </w:r>
      <w:r>
        <w:rPr>
          <w:rFonts w:hint="eastAsia" w:ascii="宋体" w:hAnsi="宋体" w:cs="宋体"/>
          <w:color w:val="auto"/>
          <w:sz w:val="24"/>
          <w:szCs w:val="24"/>
          <w:highlight w:val="none"/>
          <w:lang w:val="en-US" w:eastAsia="zh-CN"/>
        </w:rPr>
        <w:t>8时20分</w:t>
      </w:r>
      <w:r>
        <w:rPr>
          <w:rFonts w:hint="eastAsia" w:ascii="宋体" w:hAnsi="宋体" w:cs="宋体"/>
          <w:color w:val="auto"/>
          <w:sz w:val="24"/>
          <w:szCs w:val="24"/>
          <w:highlight w:val="none"/>
        </w:rPr>
        <w:t>（北京时间）</w:t>
      </w:r>
    </w:p>
    <w:p w14:paraId="57259EA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地点：三门峡市公共资源交易中心电子交易平台加密上传</w:t>
      </w:r>
    </w:p>
    <w:p w14:paraId="57D40500">
      <w:pPr>
        <w:spacing w:line="44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五、响应文件开启</w:t>
      </w:r>
    </w:p>
    <w:p w14:paraId="4146CB80">
      <w:pPr>
        <w:spacing w:line="440" w:lineRule="exact"/>
        <w:ind w:firstLine="480" w:firstLineChars="200"/>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1</w:t>
      </w:r>
      <w:r>
        <w:rPr>
          <w:rFonts w:hint="eastAsia" w:ascii="宋体" w:hAnsi="宋体" w:cs="宋体"/>
          <w:color w:val="auto"/>
          <w:sz w:val="24"/>
          <w:szCs w:val="24"/>
          <w:highlight w:val="none"/>
          <w:lang w:eastAsia="zh-CN" w:bidi="ar"/>
        </w:rPr>
        <w:t>、</w:t>
      </w:r>
      <w:r>
        <w:rPr>
          <w:rFonts w:hint="eastAsia" w:ascii="宋体" w:hAnsi="宋体" w:cs="宋体"/>
          <w:color w:val="auto"/>
          <w:sz w:val="24"/>
          <w:szCs w:val="24"/>
          <w:highlight w:val="none"/>
          <w:lang w:bidi="ar"/>
        </w:rPr>
        <w:t>时间：</w:t>
      </w:r>
      <w:r>
        <w:rPr>
          <w:rFonts w:hint="eastAsia" w:ascii="宋体" w:hAnsi="宋体" w:cs="宋体"/>
          <w:color w:val="auto"/>
          <w:sz w:val="24"/>
          <w:szCs w:val="24"/>
          <w:highlight w:val="none"/>
          <w:lang w:eastAsia="zh-CN" w:bidi="ar"/>
        </w:rPr>
        <w:t>2026年8月19日</w:t>
      </w:r>
      <w:r>
        <w:rPr>
          <w:rFonts w:hint="eastAsia" w:ascii="宋体" w:hAnsi="宋体" w:cs="宋体"/>
          <w:color w:val="auto"/>
          <w:sz w:val="24"/>
          <w:szCs w:val="24"/>
          <w:highlight w:val="none"/>
          <w:lang w:val="en-US" w:eastAsia="zh-CN" w:bidi="ar"/>
        </w:rPr>
        <w:t>8时20分</w:t>
      </w:r>
      <w:r>
        <w:rPr>
          <w:rFonts w:hint="eastAsia" w:ascii="宋体" w:hAnsi="宋体" w:cs="宋体"/>
          <w:color w:val="auto"/>
          <w:sz w:val="24"/>
          <w:szCs w:val="24"/>
          <w:highlight w:val="none"/>
          <w:lang w:bidi="ar"/>
        </w:rPr>
        <w:t>（北京时间）</w:t>
      </w:r>
    </w:p>
    <w:p w14:paraId="18FEF3CE">
      <w:pPr>
        <w:spacing w:line="440" w:lineRule="exact"/>
        <w:ind w:firstLine="480" w:firstLineChars="200"/>
        <w:rPr>
          <w:rFonts w:hint="eastAsia" w:ascii="宋体" w:hAnsi="宋体" w:eastAsia="宋体" w:cs="宋体"/>
          <w:b/>
          <w:color w:val="auto"/>
          <w:sz w:val="24"/>
          <w:szCs w:val="24"/>
          <w:highlight w:val="none"/>
          <w:lang w:eastAsia="zh-CN"/>
        </w:rPr>
      </w:pPr>
      <w:r>
        <w:rPr>
          <w:rFonts w:hint="eastAsia" w:ascii="宋体" w:hAnsi="宋体" w:cs="宋体"/>
          <w:color w:val="auto"/>
          <w:sz w:val="24"/>
          <w:szCs w:val="24"/>
          <w:highlight w:val="none"/>
          <w:lang w:bidi="ar"/>
        </w:rPr>
        <w:t>2</w:t>
      </w:r>
      <w:r>
        <w:rPr>
          <w:rFonts w:hint="eastAsia" w:ascii="宋体" w:hAnsi="宋体" w:cs="宋体"/>
          <w:color w:val="auto"/>
          <w:sz w:val="24"/>
          <w:szCs w:val="24"/>
          <w:highlight w:val="none"/>
          <w:lang w:eastAsia="zh-CN" w:bidi="ar"/>
        </w:rPr>
        <w:t>、</w:t>
      </w:r>
      <w:r>
        <w:rPr>
          <w:rFonts w:hint="eastAsia" w:ascii="宋体" w:hAnsi="宋体" w:cs="宋体"/>
          <w:color w:val="auto"/>
          <w:sz w:val="24"/>
          <w:szCs w:val="24"/>
          <w:highlight w:val="none"/>
          <w:lang w:bidi="ar"/>
        </w:rPr>
        <w:t>地点：</w:t>
      </w:r>
      <w:r>
        <w:rPr>
          <w:rFonts w:hint="eastAsia" w:ascii="宋体" w:hAnsi="宋体" w:cs="宋体"/>
          <w:color w:val="auto"/>
          <w:sz w:val="24"/>
          <w:szCs w:val="24"/>
          <w:highlight w:val="none"/>
          <w:lang w:eastAsia="zh-CN"/>
        </w:rPr>
        <w:t>渑池县公共资源交易中心六楼开标室</w:t>
      </w:r>
    </w:p>
    <w:p w14:paraId="190F6423">
      <w:pPr>
        <w:spacing w:line="44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六、发布公告的媒介及招标公告期限</w:t>
      </w:r>
    </w:p>
    <w:p w14:paraId="1485E28A">
      <w:pPr>
        <w:spacing w:line="440" w:lineRule="exact"/>
        <w:ind w:firstLine="480" w:firstLineChars="200"/>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本次招标公告在《</w:t>
      </w:r>
      <w:r>
        <w:rPr>
          <w:rFonts w:hint="eastAsia" w:ascii="宋体" w:hAnsi="宋体" w:cs="宋体"/>
          <w:color w:val="auto"/>
          <w:kern w:val="2"/>
          <w:sz w:val="24"/>
          <w:szCs w:val="24"/>
          <w:highlight w:val="none"/>
        </w:rPr>
        <w:t>河南省政府采购网</w:t>
      </w:r>
      <w:r>
        <w:rPr>
          <w:rFonts w:hint="eastAsia" w:ascii="宋体" w:hAnsi="宋体" w:cs="宋体"/>
          <w:color w:val="auto"/>
          <w:sz w:val="24"/>
          <w:szCs w:val="24"/>
          <w:highlight w:val="none"/>
          <w:lang w:bidi="ar"/>
        </w:rPr>
        <w:t>》、《三门峡市公共资源交易中心网》</w:t>
      </w:r>
      <w:r>
        <w:rPr>
          <w:rFonts w:hint="eastAsia" w:ascii="宋体" w:hAnsi="宋体" w:cs="宋体"/>
          <w:color w:val="auto"/>
          <w:sz w:val="24"/>
          <w:szCs w:val="24"/>
          <w:highlight w:val="none"/>
          <w:lang w:val="en-US" w:eastAsia="zh-CN" w:bidi="ar"/>
        </w:rPr>
        <w:t>和</w:t>
      </w:r>
      <w:r>
        <w:rPr>
          <w:rFonts w:hint="eastAsia" w:ascii="宋体" w:hAnsi="宋体" w:cs="宋体"/>
          <w:color w:val="auto"/>
          <w:sz w:val="24"/>
          <w:szCs w:val="24"/>
          <w:highlight w:val="none"/>
          <w:lang w:bidi="ar"/>
        </w:rPr>
        <w:t>《中国招标投标公共服务平台》上发布，招标公告期限为三个工作日。</w:t>
      </w:r>
    </w:p>
    <w:p w14:paraId="4CCF7B0C">
      <w:pPr>
        <w:spacing w:line="44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七、其他补充事宜</w:t>
      </w:r>
    </w:p>
    <w:p w14:paraId="62B3CC3D">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本项目实行资格后审，根据优化营商环境的要求，评标时审查内容以响应文件为准：</w:t>
      </w:r>
    </w:p>
    <w:p w14:paraId="19FE27E8">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1、资格评（预）审部分：资格评（预）以响应文件为准，其上传资料真实性由供应商自行承担。</w:t>
      </w:r>
    </w:p>
    <w:p w14:paraId="0FF130D2">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2、评标打分部分：评标打分部分仍按照100分制原则进行，涉及到资格审查、企业荣誉、企业业绩等计分部分时，以投标单位自行上传到响应文件中的相应内容为准。</w:t>
      </w:r>
    </w:p>
    <w:p w14:paraId="0108030D">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3、响应文件编制部分：在招标文件中要求供应商按照响应文件格式进行响应文件编制，在响应文件编制时，应明确将投标单位企业基本情况、人员情况、财务情况、业绩情况编入响应文件，便于进行资格审查及评标打分以响应文件业绩信息为准，可使用电子营业执照或事业单位法人证。 </w:t>
      </w:r>
    </w:p>
    <w:p w14:paraId="7F324C5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4、我单位（采购人）严格按三财购【2021】9号文要求的时限发布中标结果公告，发出中标通知书，签订采购合同，上传采购合同。</w:t>
      </w:r>
    </w:p>
    <w:p w14:paraId="0418F80D">
      <w:pPr>
        <w:spacing w:line="360" w:lineRule="auto"/>
        <w:ind w:firstLine="480" w:firstLineChars="200"/>
        <w:rPr>
          <w:rFonts w:hint="eastAsia" w:ascii="宋体" w:hAnsi="宋体" w:cs="宋体"/>
          <w:color w:val="auto"/>
          <w:sz w:val="24"/>
          <w:szCs w:val="24"/>
          <w:highlight w:val="green"/>
        </w:rPr>
      </w:pPr>
      <w:r>
        <w:rPr>
          <w:rFonts w:hint="eastAsia" w:ascii="宋体" w:hAnsi="宋体" w:cs="宋体"/>
          <w:color w:val="auto"/>
          <w:sz w:val="24"/>
          <w:szCs w:val="24"/>
          <w:highlight w:val="none"/>
        </w:rPr>
        <w:t>5、磋商文件中涉及到资格审查、企业荣誉、企业业绩等计分部分，以投标单位自行上传到响应文件中的相应内容为准.</w:t>
      </w:r>
    </w:p>
    <w:p w14:paraId="3933655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6、本项目可使用电子营业执照或事业单位法人证。</w:t>
      </w:r>
    </w:p>
    <w:p w14:paraId="3209A619">
      <w:pPr>
        <w:wordWrap w:val="0"/>
        <w:spacing w:line="360" w:lineRule="auto"/>
        <w:ind w:firstLine="480" w:firstLineChars="200"/>
        <w:contextualSpacing/>
        <w:rPr>
          <w:rFonts w:hint="eastAsia" w:ascii="宋体" w:hAnsi="宋体" w:cs="宋体"/>
          <w:color w:val="auto"/>
          <w:sz w:val="24"/>
          <w:szCs w:val="24"/>
          <w:highlight w:val="none"/>
          <w:lang w:bidi="ar"/>
        </w:rPr>
      </w:pPr>
      <w:r>
        <w:rPr>
          <w:rFonts w:hint="eastAsia" w:ascii="宋体" w:hAnsi="宋体" w:cs="宋体"/>
          <w:color w:val="auto"/>
          <w:sz w:val="24"/>
          <w:szCs w:val="24"/>
          <w:highlight w:val="none"/>
        </w:rPr>
        <w:t>7、</w:t>
      </w:r>
      <w:r>
        <w:rPr>
          <w:rFonts w:hint="eastAsia" w:ascii="宋体" w:hAnsi="宋体" w:cs="宋体"/>
          <w:color w:val="auto"/>
          <w:sz w:val="24"/>
          <w:szCs w:val="24"/>
          <w:highlight w:val="none"/>
          <w:lang w:bidi="ar"/>
        </w:rPr>
        <w:t>本项目为不见面开标项目，开标当日，供应商无需到开标现场参加开标会议，供应商应当在磋商截止时间前，登陆不见面开标大厅选择登陆三门峡市公共资源电子招投标系统进行登陆（网址为http://120.194.249.36:10094/BidOpening/bidopeninghallaction/hall/login）,在线准时参加开标活动并进行磋商响应文件解密等。每位供应商的解密时间为开标时间起30分钟内完成。因供应商原因未能解密、解密失败或解密超时的将被拒绝。</w:t>
      </w:r>
    </w:p>
    <w:p w14:paraId="7BC9C1BA">
      <w:pPr>
        <w:spacing w:line="360" w:lineRule="auto"/>
        <w:ind w:firstLine="482" w:firstLineChars="200"/>
        <w:rPr>
          <w:rFonts w:hint="eastAsia" w:ascii="宋体" w:hAnsi="宋体" w:cs="宋体"/>
          <w:color w:val="auto"/>
          <w:sz w:val="24"/>
          <w:szCs w:val="24"/>
          <w:highlight w:val="none"/>
        </w:rPr>
      </w:pPr>
      <w:r>
        <w:rPr>
          <w:rFonts w:hint="eastAsia" w:ascii="宋体" w:hAnsi="宋体" w:cs="宋体"/>
          <w:b/>
          <w:color w:val="auto"/>
          <w:sz w:val="24"/>
          <w:szCs w:val="24"/>
          <w:highlight w:val="none"/>
        </w:rPr>
        <w:t>提示：本项目为电子化、无纸化交易项目，为保证您能投标成功，请需仔细阅读以上条款。</w:t>
      </w:r>
    </w:p>
    <w:p w14:paraId="2C7ACDC6">
      <w:pPr>
        <w:spacing w:line="44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八、凡对本次招标提出询问，请按照以下方式联系</w:t>
      </w:r>
    </w:p>
    <w:p w14:paraId="361F7359">
      <w:pPr>
        <w:pStyle w:val="14"/>
        <w:spacing w:before="0" w:beforeAutospacing="0" w:after="0" w:afterAutospacing="0" w:line="360" w:lineRule="auto"/>
        <w:ind w:firstLine="480" w:firstLineChars="200"/>
        <w:jc w:val="both"/>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采购人信息</w:t>
      </w:r>
    </w:p>
    <w:p w14:paraId="68742F7E">
      <w:pPr>
        <w:spacing w:line="360" w:lineRule="auto"/>
        <w:ind w:firstLine="484" w:firstLineChars="202"/>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w:t>
      </w:r>
      <w:r>
        <w:rPr>
          <w:rFonts w:hint="eastAsia" w:asciiTheme="minorEastAsia" w:hAnsiTheme="minorEastAsia" w:eastAsiaTheme="minorEastAsia" w:cstheme="minorEastAsia"/>
          <w:color w:val="auto"/>
          <w:sz w:val="24"/>
          <w:szCs w:val="24"/>
          <w:highlight w:val="none"/>
          <w:lang w:eastAsia="zh-CN"/>
        </w:rPr>
        <w:t>渑池县教育资源保障中心</w:t>
      </w:r>
      <w:r>
        <w:rPr>
          <w:rFonts w:hint="eastAsia" w:asciiTheme="minorEastAsia" w:hAnsiTheme="minorEastAsia" w:eastAsiaTheme="minorEastAsia" w:cstheme="minorEastAsia"/>
          <w:color w:val="auto"/>
          <w:sz w:val="24"/>
          <w:szCs w:val="24"/>
          <w:highlight w:val="none"/>
        </w:rPr>
        <w:t xml:space="preserve">     </w:t>
      </w:r>
    </w:p>
    <w:p w14:paraId="7345C245">
      <w:pPr>
        <w:spacing w:line="360" w:lineRule="auto"/>
        <w:ind w:firstLine="480" w:firstLineChars="200"/>
        <w:rPr>
          <w:rFonts w:hint="eastAsia" w:ascii="宋体" w:hAnsi="宋体" w:eastAsia="宋体" w:cs="宋体"/>
          <w:sz w:val="24"/>
          <w:szCs w:val="24"/>
          <w:highlight w:val="none"/>
        </w:rPr>
      </w:pPr>
      <w:r>
        <w:rPr>
          <w:rFonts w:hint="eastAsia" w:asciiTheme="minorEastAsia" w:hAnsiTheme="minorEastAsia" w:eastAsiaTheme="minorEastAsia" w:cstheme="minorEastAsia"/>
          <w:color w:val="auto"/>
          <w:sz w:val="24"/>
          <w:szCs w:val="24"/>
          <w:highlight w:val="none"/>
        </w:rPr>
        <w:t>地址：</w:t>
      </w:r>
      <w:r>
        <w:rPr>
          <w:rFonts w:hint="eastAsia" w:ascii="宋体" w:hAnsi="宋体" w:cs="宋体"/>
          <w:sz w:val="24"/>
          <w:szCs w:val="24"/>
          <w:highlight w:val="none"/>
          <w:lang w:eastAsia="zh-CN"/>
        </w:rPr>
        <w:t>渑池县仰韶大街西224号</w:t>
      </w:r>
      <w:r>
        <w:rPr>
          <w:rFonts w:hint="eastAsia" w:ascii="宋体" w:hAnsi="宋体" w:eastAsia="宋体" w:cs="宋体"/>
          <w:sz w:val="24"/>
          <w:szCs w:val="24"/>
          <w:highlight w:val="none"/>
        </w:rPr>
        <w:t xml:space="preserve">     </w:t>
      </w:r>
    </w:p>
    <w:p w14:paraId="2ABE637E">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联系人：</w:t>
      </w:r>
      <w:r>
        <w:rPr>
          <w:rFonts w:hint="eastAsia" w:ascii="宋体" w:hAnsi="宋体" w:cs="宋体"/>
          <w:sz w:val="24"/>
          <w:szCs w:val="24"/>
          <w:highlight w:val="none"/>
          <w:lang w:eastAsia="zh-CN"/>
        </w:rPr>
        <w:t>买先生</w:t>
      </w:r>
      <w:r>
        <w:rPr>
          <w:rFonts w:hint="eastAsia" w:ascii="宋体" w:hAnsi="宋体" w:eastAsia="宋体" w:cs="宋体"/>
          <w:sz w:val="24"/>
          <w:szCs w:val="24"/>
          <w:highlight w:val="none"/>
        </w:rPr>
        <w:t xml:space="preserve">  </w:t>
      </w:r>
    </w:p>
    <w:p w14:paraId="7017E065">
      <w:pPr>
        <w:spacing w:line="360" w:lineRule="auto"/>
        <w:ind w:firstLine="484" w:firstLineChars="202"/>
        <w:outlineLvl w:val="9"/>
        <w:rPr>
          <w:rFonts w:hint="default"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sz w:val="24"/>
          <w:szCs w:val="24"/>
          <w:highlight w:val="none"/>
        </w:rPr>
        <w:t>联系方式：</w:t>
      </w:r>
      <w:r>
        <w:rPr>
          <w:rFonts w:hint="eastAsia" w:ascii="宋体" w:hAnsi="宋体" w:cs="宋体"/>
          <w:sz w:val="24"/>
          <w:szCs w:val="24"/>
          <w:highlight w:val="none"/>
          <w:lang w:eastAsia="zh-CN"/>
        </w:rPr>
        <w:t>15803981168</w:t>
      </w:r>
    </w:p>
    <w:p w14:paraId="0E7B2CB0">
      <w:pPr>
        <w:spacing w:line="360" w:lineRule="auto"/>
        <w:ind w:firstLine="480" w:firstLineChars="200"/>
        <w:outlineLvl w:val="3"/>
        <w:rPr>
          <w:rFonts w:hint="eastAsia" w:ascii="宋体" w:hAnsi="宋体" w:eastAsia="宋体" w:cs="宋体"/>
          <w:sz w:val="24"/>
          <w:szCs w:val="24"/>
          <w:lang w:eastAsia="zh-CN"/>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采购</w:t>
      </w:r>
      <w:r>
        <w:rPr>
          <w:rFonts w:hint="eastAsia" w:asciiTheme="minorEastAsia" w:hAnsiTheme="minorEastAsia" w:eastAsiaTheme="minorEastAsia" w:cstheme="minorEastAsia"/>
          <w:color w:val="auto"/>
          <w:kern w:val="0"/>
          <w:sz w:val="24"/>
          <w:szCs w:val="24"/>
          <w:highlight w:val="none"/>
          <w:lang w:val="en-US" w:eastAsia="zh-CN"/>
        </w:rPr>
        <w:t>代理机构：</w:t>
      </w:r>
      <w:r>
        <w:rPr>
          <w:rFonts w:hint="eastAsia" w:ascii="宋体" w:hAnsi="宋体" w:eastAsia="宋体" w:cs="宋体"/>
          <w:sz w:val="24"/>
          <w:szCs w:val="24"/>
          <w:lang w:eastAsia="zh-CN"/>
        </w:rPr>
        <w:t>宏睿鹏达项目管理有限公司</w:t>
      </w:r>
    </w:p>
    <w:p w14:paraId="26CF417B">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地址：</w:t>
      </w:r>
      <w:r>
        <w:rPr>
          <w:rFonts w:hint="eastAsia" w:ascii="宋体" w:hAnsi="宋体" w:eastAsia="宋体" w:cs="宋体"/>
          <w:sz w:val="24"/>
          <w:szCs w:val="24"/>
          <w:lang w:eastAsia="zh-CN"/>
        </w:rPr>
        <w:t>陕西省西安市雁塔区雁翔路99号博源科技广场C座西交一八九六孵化器2046号</w:t>
      </w:r>
    </w:p>
    <w:p w14:paraId="2EE58B7B">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联系人：</w:t>
      </w:r>
      <w:r>
        <w:rPr>
          <w:rFonts w:hint="eastAsia" w:ascii="宋体" w:hAnsi="宋体" w:eastAsia="宋体" w:cs="宋体"/>
          <w:sz w:val="24"/>
          <w:szCs w:val="24"/>
          <w:lang w:eastAsia="zh-CN"/>
        </w:rPr>
        <w:t>王女士</w:t>
      </w:r>
    </w:p>
    <w:p w14:paraId="2DA25655">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宋体" w:hAnsi="宋体" w:eastAsia="宋体" w:cs="宋体"/>
          <w:sz w:val="24"/>
          <w:szCs w:val="24"/>
        </w:rPr>
        <w:t>联系方式：</w:t>
      </w:r>
      <w:r>
        <w:rPr>
          <w:rFonts w:hint="eastAsia" w:ascii="宋体" w:hAnsi="宋体" w:eastAsia="宋体" w:cs="宋体"/>
          <w:sz w:val="24"/>
          <w:szCs w:val="24"/>
          <w:lang w:eastAsia="zh-CN"/>
        </w:rPr>
        <w:t>18143982800</w:t>
      </w:r>
    </w:p>
    <w:p w14:paraId="775E779D">
      <w:pPr>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3.监督单位信息</w:t>
      </w:r>
    </w:p>
    <w:p w14:paraId="6AD15423">
      <w:pPr>
        <w:widowControl/>
        <w:spacing w:line="480" w:lineRule="atLeast"/>
        <w:ind w:firstLine="480"/>
        <w:jc w:val="left"/>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监督单位：渑池县政府采购办公室</w:t>
      </w:r>
    </w:p>
    <w:p w14:paraId="7DA4C38F">
      <w:pPr>
        <w:widowControl/>
        <w:spacing w:line="480" w:lineRule="atLeast"/>
        <w:ind w:firstLine="480"/>
        <w:jc w:val="left"/>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联系方式：0398-4818677</w:t>
      </w:r>
    </w:p>
    <w:p w14:paraId="4524B634">
      <w:pPr>
        <w:pStyle w:val="3"/>
        <w:bidi w:val="0"/>
        <w:jc w:val="center"/>
        <w:rPr>
          <w:rFonts w:hint="eastAsia" w:ascii="宋体" w:hAnsi="宋体" w:cs="宋体"/>
          <w:b/>
          <w:color w:val="auto"/>
          <w:kern w:val="2"/>
          <w:sz w:val="28"/>
          <w:szCs w:val="28"/>
          <w:highlight w:val="none"/>
        </w:rPr>
      </w:pPr>
      <w:r>
        <w:rPr>
          <w:rFonts w:hint="eastAsia" w:ascii="宋体" w:hAnsi="宋体" w:cs="宋体"/>
          <w:b/>
          <w:color w:val="auto"/>
          <w:kern w:val="2"/>
          <w:sz w:val="22"/>
          <w:szCs w:val="22"/>
          <w:highlight w:val="none"/>
        </w:rPr>
        <w:br w:type="page"/>
      </w:r>
      <w:bookmarkStart w:id="12" w:name="_Toc7255"/>
      <w:bookmarkStart w:id="13" w:name="_Toc11492"/>
      <w:bookmarkStart w:id="14" w:name="_Toc13937"/>
      <w:bookmarkStart w:id="15" w:name="_Toc4063"/>
      <w:r>
        <w:rPr>
          <w:rFonts w:hint="eastAsia" w:ascii="黑体" w:cs="宋体"/>
          <w:b/>
          <w:color w:val="auto"/>
          <w:kern w:val="2"/>
          <w:sz w:val="32"/>
          <w:szCs w:val="32"/>
          <w:highlight w:val="none"/>
        </w:rPr>
        <w:t>第二章</w:t>
      </w:r>
      <w:r>
        <w:rPr>
          <w:rFonts w:hint="eastAsia" w:ascii="黑体" w:cs="宋体"/>
          <w:b/>
          <w:color w:val="auto"/>
          <w:kern w:val="2"/>
          <w:sz w:val="32"/>
          <w:szCs w:val="32"/>
          <w:highlight w:val="none"/>
          <w:lang w:val="en-US" w:eastAsia="zh-CN"/>
        </w:rPr>
        <w:t xml:space="preserve">  </w:t>
      </w:r>
      <w:r>
        <w:rPr>
          <w:rFonts w:hint="eastAsia" w:ascii="黑体" w:cs="宋体"/>
          <w:b/>
          <w:color w:val="auto"/>
          <w:kern w:val="2"/>
          <w:sz w:val="32"/>
          <w:szCs w:val="32"/>
          <w:highlight w:val="none"/>
        </w:rPr>
        <w:t>供应商须知</w:t>
      </w:r>
      <w:bookmarkEnd w:id="10"/>
      <w:bookmarkEnd w:id="12"/>
      <w:bookmarkEnd w:id="13"/>
      <w:bookmarkEnd w:id="14"/>
      <w:bookmarkEnd w:id="15"/>
      <w:bookmarkStart w:id="16" w:name="_Toc461977413"/>
      <w:bookmarkEnd w:id="16"/>
      <w:bookmarkStart w:id="17" w:name="_Toc5034"/>
    </w:p>
    <w:p w14:paraId="4B28158D">
      <w:pPr>
        <w:keepNext/>
        <w:keepLines/>
        <w:widowControl w:val="0"/>
        <w:spacing w:before="20" w:after="20" w:line="360" w:lineRule="auto"/>
        <w:jc w:val="center"/>
        <w:outlineLvl w:val="9"/>
        <w:rPr>
          <w:rFonts w:hint="eastAsia" w:ascii="宋体" w:hAnsi="宋体"/>
          <w:b/>
          <w:color w:val="auto"/>
          <w:sz w:val="28"/>
          <w:szCs w:val="28"/>
          <w:highlight w:val="none"/>
        </w:rPr>
      </w:pPr>
      <w:bookmarkStart w:id="18" w:name="_Toc14322"/>
      <w:bookmarkStart w:id="19" w:name="_Toc23546"/>
      <w:bookmarkStart w:id="20" w:name="_Toc13797"/>
      <w:bookmarkStart w:id="21" w:name="_Toc25541"/>
      <w:bookmarkStart w:id="22" w:name="_Toc18236"/>
      <w:r>
        <w:rPr>
          <w:rFonts w:hint="eastAsia" w:ascii="宋体" w:hAnsi="宋体" w:cs="宋体"/>
          <w:b/>
          <w:color w:val="auto"/>
          <w:kern w:val="2"/>
          <w:sz w:val="28"/>
          <w:szCs w:val="28"/>
          <w:highlight w:val="none"/>
        </w:rPr>
        <w:t>供应商须知前附表</w:t>
      </w:r>
      <w:bookmarkEnd w:id="17"/>
      <w:bookmarkEnd w:id="18"/>
      <w:bookmarkEnd w:id="19"/>
      <w:bookmarkEnd w:id="20"/>
      <w:bookmarkEnd w:id="21"/>
      <w:bookmarkEnd w:id="22"/>
    </w:p>
    <w:tbl>
      <w:tblPr>
        <w:tblStyle w:val="17"/>
        <w:tblW w:w="26231" w:type="dxa"/>
        <w:tblInd w:w="108" w:type="dxa"/>
        <w:tblLayout w:type="fixed"/>
        <w:tblCellMar>
          <w:top w:w="0" w:type="dxa"/>
          <w:left w:w="108" w:type="dxa"/>
          <w:bottom w:w="0" w:type="dxa"/>
          <w:right w:w="108" w:type="dxa"/>
        </w:tblCellMar>
      </w:tblPr>
      <w:tblGrid>
        <w:gridCol w:w="862"/>
        <w:gridCol w:w="2175"/>
        <w:gridCol w:w="7079"/>
        <w:gridCol w:w="4487"/>
        <w:gridCol w:w="5814"/>
        <w:gridCol w:w="5814"/>
      </w:tblGrid>
      <w:tr w14:paraId="3DE0A9A4">
        <w:tblPrEx>
          <w:tblCellMar>
            <w:top w:w="0" w:type="dxa"/>
            <w:left w:w="108" w:type="dxa"/>
            <w:bottom w:w="0" w:type="dxa"/>
            <w:right w:w="108" w:type="dxa"/>
          </w:tblCellMar>
        </w:tblPrEx>
        <w:trPr>
          <w:gridAfter w:val="3"/>
          <w:wAfter w:w="16115" w:type="dxa"/>
          <w:cantSplit/>
          <w:trHeight w:val="697" w:hRule="atLeast"/>
        </w:trPr>
        <w:tc>
          <w:tcPr>
            <w:tcW w:w="862" w:type="dxa"/>
            <w:tcBorders>
              <w:top w:val="single" w:color="auto" w:sz="12" w:space="0"/>
              <w:left w:val="single" w:color="auto" w:sz="12" w:space="0"/>
              <w:bottom w:val="single" w:color="auto" w:sz="6" w:space="0"/>
              <w:right w:val="single" w:color="auto" w:sz="6" w:space="0"/>
            </w:tcBorders>
            <w:vAlign w:val="center"/>
          </w:tcPr>
          <w:p w14:paraId="7C9E3131">
            <w:pPr>
              <w:adjustRightInd w:val="0"/>
              <w:spacing w:line="360" w:lineRule="auto"/>
              <w:ind w:left="3" w:hanging="2" w:hangingChars="1"/>
              <w:jc w:val="center"/>
              <w:rPr>
                <w:rFonts w:hint="eastAsia" w:ascii="宋体" w:hAnsi="宋体" w:cs="宋体"/>
                <w:color w:val="auto"/>
                <w:spacing w:val="6"/>
                <w:kern w:val="2"/>
                <w:sz w:val="24"/>
                <w:szCs w:val="24"/>
                <w:highlight w:val="none"/>
              </w:rPr>
            </w:pPr>
            <w:r>
              <w:rPr>
                <w:rFonts w:ascii="宋体" w:hAnsi="宋体" w:cs="宋体"/>
                <w:color w:val="auto"/>
                <w:spacing w:val="6"/>
                <w:kern w:val="2"/>
                <w:sz w:val="24"/>
                <w:szCs w:val="24"/>
                <w:highlight w:val="none"/>
              </w:rPr>
              <w:t>条款</w:t>
            </w:r>
          </w:p>
        </w:tc>
        <w:tc>
          <w:tcPr>
            <w:tcW w:w="2175" w:type="dxa"/>
            <w:tcBorders>
              <w:top w:val="single" w:color="auto" w:sz="12" w:space="0"/>
              <w:left w:val="single" w:color="auto" w:sz="6" w:space="0"/>
              <w:bottom w:val="single" w:color="auto" w:sz="6" w:space="0"/>
              <w:right w:val="single" w:color="auto" w:sz="6" w:space="0"/>
            </w:tcBorders>
            <w:vAlign w:val="center"/>
          </w:tcPr>
          <w:p w14:paraId="24CCA8EB">
            <w:pPr>
              <w:adjustRightInd w:val="0"/>
              <w:spacing w:line="360" w:lineRule="auto"/>
              <w:ind w:left="3" w:hanging="2" w:hangingChars="1"/>
              <w:jc w:val="center"/>
              <w:rPr>
                <w:rFonts w:hint="eastAsia" w:ascii="宋体" w:hAnsi="宋体" w:cs="宋体"/>
                <w:color w:val="auto"/>
                <w:spacing w:val="6"/>
                <w:kern w:val="2"/>
                <w:sz w:val="24"/>
                <w:szCs w:val="24"/>
                <w:highlight w:val="none"/>
              </w:rPr>
            </w:pPr>
            <w:r>
              <w:rPr>
                <w:rFonts w:ascii="宋体" w:hAnsi="宋体" w:cs="宋体"/>
                <w:color w:val="auto"/>
                <w:spacing w:val="6"/>
                <w:kern w:val="2"/>
                <w:sz w:val="24"/>
                <w:szCs w:val="24"/>
                <w:highlight w:val="none"/>
              </w:rPr>
              <w:t>条款号</w:t>
            </w:r>
          </w:p>
        </w:tc>
        <w:tc>
          <w:tcPr>
            <w:tcW w:w="7079" w:type="dxa"/>
            <w:tcBorders>
              <w:top w:val="single" w:color="auto" w:sz="12" w:space="0"/>
              <w:left w:val="single" w:color="auto" w:sz="6" w:space="0"/>
              <w:bottom w:val="single" w:color="auto" w:sz="6" w:space="0"/>
              <w:right w:val="single" w:color="auto" w:sz="12" w:space="0"/>
            </w:tcBorders>
            <w:vAlign w:val="center"/>
          </w:tcPr>
          <w:p w14:paraId="233482B7">
            <w:pPr>
              <w:adjustRightInd w:val="0"/>
              <w:spacing w:line="360" w:lineRule="auto"/>
              <w:ind w:left="3" w:hanging="2" w:hangingChars="1"/>
              <w:jc w:val="center"/>
              <w:rPr>
                <w:rFonts w:hint="eastAsia" w:ascii="宋体" w:hAnsi="宋体" w:cs="宋体"/>
                <w:color w:val="auto"/>
                <w:spacing w:val="6"/>
                <w:kern w:val="2"/>
                <w:sz w:val="24"/>
                <w:szCs w:val="24"/>
                <w:highlight w:val="none"/>
              </w:rPr>
            </w:pPr>
            <w:r>
              <w:rPr>
                <w:rFonts w:ascii="宋体" w:hAnsi="宋体" w:cs="宋体"/>
                <w:color w:val="auto"/>
                <w:spacing w:val="6"/>
                <w:kern w:val="2"/>
                <w:sz w:val="24"/>
                <w:szCs w:val="24"/>
                <w:highlight w:val="none"/>
              </w:rPr>
              <w:t>编列内容</w:t>
            </w:r>
          </w:p>
        </w:tc>
      </w:tr>
      <w:tr w14:paraId="42C55706">
        <w:tblPrEx>
          <w:tblCellMar>
            <w:top w:w="0" w:type="dxa"/>
            <w:left w:w="108" w:type="dxa"/>
            <w:bottom w:w="0" w:type="dxa"/>
            <w:right w:w="108" w:type="dxa"/>
          </w:tblCellMar>
        </w:tblPrEx>
        <w:trPr>
          <w:gridAfter w:val="3"/>
          <w:wAfter w:w="16115" w:type="dxa"/>
          <w:cantSplit/>
          <w:trHeight w:val="563" w:hRule="atLeast"/>
        </w:trPr>
        <w:tc>
          <w:tcPr>
            <w:tcW w:w="862" w:type="dxa"/>
            <w:tcBorders>
              <w:top w:val="single" w:color="auto" w:sz="6" w:space="0"/>
              <w:left w:val="single" w:color="auto" w:sz="12" w:space="0"/>
              <w:bottom w:val="single" w:color="auto" w:sz="6" w:space="0"/>
              <w:right w:val="single" w:color="auto" w:sz="6" w:space="0"/>
            </w:tcBorders>
            <w:vAlign w:val="center"/>
          </w:tcPr>
          <w:p w14:paraId="3089A9BE">
            <w:pPr>
              <w:widowControl w:val="0"/>
              <w:adjustRightInd w:val="0"/>
              <w:spacing w:line="360" w:lineRule="auto"/>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1</w:t>
            </w:r>
          </w:p>
        </w:tc>
        <w:tc>
          <w:tcPr>
            <w:tcW w:w="2175" w:type="dxa"/>
            <w:tcBorders>
              <w:top w:val="single" w:color="auto" w:sz="6" w:space="0"/>
              <w:left w:val="single" w:color="auto" w:sz="6" w:space="0"/>
              <w:bottom w:val="single" w:color="auto" w:sz="6" w:space="0"/>
              <w:right w:val="single" w:color="auto" w:sz="6" w:space="0"/>
            </w:tcBorders>
            <w:vAlign w:val="center"/>
          </w:tcPr>
          <w:p w14:paraId="75005B86">
            <w:pPr>
              <w:adjustRightInd w:val="0"/>
              <w:spacing w:line="360" w:lineRule="auto"/>
              <w:ind w:left="3" w:hanging="2" w:hangingChars="1"/>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采购人</w:t>
            </w:r>
          </w:p>
        </w:tc>
        <w:tc>
          <w:tcPr>
            <w:tcW w:w="7079" w:type="dxa"/>
            <w:tcBorders>
              <w:top w:val="single" w:color="auto" w:sz="6" w:space="0"/>
              <w:left w:val="single" w:color="auto" w:sz="6" w:space="0"/>
              <w:bottom w:val="single" w:color="auto" w:sz="6" w:space="0"/>
              <w:right w:val="single" w:color="auto" w:sz="12" w:space="0"/>
            </w:tcBorders>
            <w:vAlign w:val="center"/>
          </w:tcPr>
          <w:p w14:paraId="7D6372C0">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名称：</w:t>
            </w:r>
            <w:r>
              <w:rPr>
                <w:rFonts w:hint="eastAsia" w:ascii="宋体" w:hAnsi="宋体" w:eastAsia="宋体" w:cs="宋体"/>
                <w:sz w:val="24"/>
                <w:szCs w:val="24"/>
                <w:lang w:eastAsia="zh-CN"/>
              </w:rPr>
              <w:t>渑池县教育资源保障中心</w:t>
            </w:r>
          </w:p>
          <w:p w14:paraId="2B74ED37">
            <w:pPr>
              <w:pStyle w:val="15"/>
              <w:ind w:left="0" w:leftChars="0" w:firstLine="0" w:firstLineChars="0"/>
              <w:rPr>
                <w:rFonts w:hint="eastAsia"/>
                <w:lang w:eastAsia="zh-CN"/>
              </w:rPr>
            </w:pPr>
            <w:r>
              <w:rPr>
                <w:rFonts w:hint="eastAsia" w:ascii="宋体" w:hAnsi="宋体" w:eastAsia="宋体" w:cs="宋体"/>
                <w:sz w:val="24"/>
                <w:szCs w:val="24"/>
                <w:highlight w:val="none"/>
              </w:rPr>
              <w:t>联系人（电话）：</w:t>
            </w:r>
            <w:r>
              <w:rPr>
                <w:rFonts w:hint="eastAsia" w:ascii="宋体" w:hAnsi="宋体" w:eastAsia="宋体" w:cs="宋体"/>
                <w:sz w:val="24"/>
                <w:szCs w:val="24"/>
                <w:lang w:eastAsia="zh-CN"/>
              </w:rPr>
              <w:t>买先生（15803981168）</w:t>
            </w:r>
          </w:p>
        </w:tc>
      </w:tr>
      <w:tr w14:paraId="4CBFC11D">
        <w:tblPrEx>
          <w:tblCellMar>
            <w:top w:w="0" w:type="dxa"/>
            <w:left w:w="108" w:type="dxa"/>
            <w:bottom w:w="0" w:type="dxa"/>
            <w:right w:w="108" w:type="dxa"/>
          </w:tblCellMar>
        </w:tblPrEx>
        <w:trPr>
          <w:gridAfter w:val="3"/>
          <w:wAfter w:w="16115" w:type="dxa"/>
          <w:cantSplit/>
          <w:trHeight w:val="563" w:hRule="atLeast"/>
        </w:trPr>
        <w:tc>
          <w:tcPr>
            <w:tcW w:w="862" w:type="dxa"/>
            <w:tcBorders>
              <w:top w:val="single" w:color="auto" w:sz="6" w:space="0"/>
              <w:left w:val="single" w:color="auto" w:sz="12" w:space="0"/>
              <w:bottom w:val="single" w:color="auto" w:sz="6" w:space="0"/>
              <w:right w:val="single" w:color="auto" w:sz="6" w:space="0"/>
            </w:tcBorders>
            <w:vAlign w:val="center"/>
          </w:tcPr>
          <w:p w14:paraId="11F133D7">
            <w:pPr>
              <w:widowControl w:val="0"/>
              <w:adjustRightInd w:val="0"/>
              <w:spacing w:line="360" w:lineRule="auto"/>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2</w:t>
            </w:r>
          </w:p>
        </w:tc>
        <w:tc>
          <w:tcPr>
            <w:tcW w:w="2175" w:type="dxa"/>
            <w:tcBorders>
              <w:top w:val="single" w:color="auto" w:sz="6" w:space="0"/>
              <w:left w:val="single" w:color="auto" w:sz="6" w:space="0"/>
              <w:bottom w:val="single" w:color="auto" w:sz="6" w:space="0"/>
              <w:right w:val="single" w:color="auto" w:sz="6" w:space="0"/>
            </w:tcBorders>
            <w:vAlign w:val="center"/>
          </w:tcPr>
          <w:p w14:paraId="2DD4461A">
            <w:pPr>
              <w:adjustRightInd w:val="0"/>
              <w:spacing w:line="360" w:lineRule="auto"/>
              <w:ind w:left="2" w:hanging="2" w:hangingChars="1"/>
              <w:jc w:val="center"/>
              <w:rPr>
                <w:rFonts w:hint="eastAsia" w:ascii="宋体" w:hAnsi="宋体" w:cs="宋体"/>
                <w:color w:val="auto"/>
                <w:spacing w:val="6"/>
                <w:kern w:val="2"/>
                <w:sz w:val="24"/>
                <w:szCs w:val="24"/>
                <w:highlight w:val="none"/>
              </w:rPr>
            </w:pPr>
            <w:r>
              <w:rPr>
                <w:rFonts w:hint="eastAsia" w:ascii="宋体" w:hAnsi="宋体" w:cs="宋体"/>
                <w:color w:val="auto"/>
                <w:kern w:val="2"/>
                <w:sz w:val="24"/>
                <w:szCs w:val="24"/>
                <w:highlight w:val="none"/>
              </w:rPr>
              <w:t>采购代理机构</w:t>
            </w:r>
          </w:p>
        </w:tc>
        <w:tc>
          <w:tcPr>
            <w:tcW w:w="7079" w:type="dxa"/>
            <w:tcBorders>
              <w:top w:val="single" w:color="auto" w:sz="6" w:space="0"/>
              <w:left w:val="single" w:color="auto" w:sz="6" w:space="0"/>
              <w:bottom w:val="single" w:color="auto" w:sz="6" w:space="0"/>
              <w:right w:val="single" w:color="auto" w:sz="12" w:space="0"/>
            </w:tcBorders>
            <w:vAlign w:val="center"/>
          </w:tcPr>
          <w:p w14:paraId="3E8C2E47">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rPr>
              <w:t>名称：</w:t>
            </w:r>
            <w:r>
              <w:rPr>
                <w:rFonts w:hint="eastAsia" w:ascii="宋体" w:hAnsi="宋体" w:eastAsia="宋体" w:cs="宋体"/>
                <w:sz w:val="24"/>
                <w:szCs w:val="24"/>
                <w:lang w:eastAsia="zh-CN"/>
              </w:rPr>
              <w:t>宏睿鹏达项目管理有限公司</w:t>
            </w:r>
          </w:p>
          <w:p w14:paraId="31DAA225">
            <w:pPr>
              <w:pStyle w:val="15"/>
              <w:ind w:left="0" w:leftChars="0" w:firstLine="0" w:firstLineChars="0"/>
              <w:rPr>
                <w:rFonts w:hint="eastAsia"/>
                <w:lang w:eastAsia="zh-CN"/>
              </w:rPr>
            </w:pPr>
            <w:r>
              <w:rPr>
                <w:rFonts w:hint="eastAsia" w:ascii="宋体" w:hAnsi="宋体" w:eastAsia="宋体" w:cs="宋体"/>
                <w:sz w:val="24"/>
                <w:szCs w:val="24"/>
              </w:rPr>
              <w:t>联系人（电话）：</w:t>
            </w:r>
            <w:r>
              <w:rPr>
                <w:rFonts w:hint="eastAsia" w:ascii="宋体" w:hAnsi="宋体" w:eastAsia="宋体" w:cs="宋体"/>
                <w:sz w:val="24"/>
                <w:szCs w:val="24"/>
                <w:lang w:eastAsia="zh-CN"/>
              </w:rPr>
              <w:t>王女士</w:t>
            </w:r>
            <w:r>
              <w:rPr>
                <w:rFonts w:hint="eastAsia" w:ascii="宋体" w:hAnsi="宋体" w:eastAsia="宋体" w:cs="宋体"/>
                <w:sz w:val="24"/>
                <w:szCs w:val="24"/>
              </w:rPr>
              <w:t>（</w:t>
            </w:r>
            <w:r>
              <w:rPr>
                <w:rFonts w:hint="eastAsia" w:ascii="宋体" w:hAnsi="宋体" w:eastAsia="宋体" w:cs="宋体"/>
                <w:sz w:val="24"/>
                <w:szCs w:val="24"/>
                <w:lang w:eastAsia="zh-CN"/>
              </w:rPr>
              <w:t>18143982800</w:t>
            </w:r>
            <w:r>
              <w:rPr>
                <w:rFonts w:hint="eastAsia" w:ascii="宋体" w:hAnsi="宋体" w:eastAsia="宋体" w:cs="宋体"/>
                <w:sz w:val="24"/>
                <w:szCs w:val="24"/>
              </w:rPr>
              <w:t>）</w:t>
            </w:r>
          </w:p>
        </w:tc>
      </w:tr>
      <w:tr w14:paraId="30BD2F7D">
        <w:tblPrEx>
          <w:tblCellMar>
            <w:top w:w="0" w:type="dxa"/>
            <w:left w:w="108" w:type="dxa"/>
            <w:bottom w:w="0" w:type="dxa"/>
            <w:right w:w="108" w:type="dxa"/>
          </w:tblCellMar>
        </w:tblPrEx>
        <w:trPr>
          <w:gridAfter w:val="3"/>
          <w:wAfter w:w="16115" w:type="dxa"/>
          <w:cantSplit/>
          <w:trHeight w:val="451" w:hRule="atLeast"/>
        </w:trPr>
        <w:tc>
          <w:tcPr>
            <w:tcW w:w="862" w:type="dxa"/>
            <w:tcBorders>
              <w:top w:val="single" w:color="auto" w:sz="6" w:space="0"/>
              <w:left w:val="single" w:color="auto" w:sz="12" w:space="0"/>
              <w:bottom w:val="single" w:color="auto" w:sz="6" w:space="0"/>
              <w:right w:val="single" w:color="auto" w:sz="6" w:space="0"/>
            </w:tcBorders>
            <w:vAlign w:val="center"/>
          </w:tcPr>
          <w:p w14:paraId="5645093E">
            <w:pPr>
              <w:widowControl w:val="0"/>
              <w:adjustRightInd w:val="0"/>
              <w:spacing w:line="360" w:lineRule="auto"/>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3</w:t>
            </w:r>
          </w:p>
        </w:tc>
        <w:tc>
          <w:tcPr>
            <w:tcW w:w="2175" w:type="dxa"/>
            <w:tcBorders>
              <w:top w:val="single" w:color="auto" w:sz="6" w:space="0"/>
              <w:left w:val="single" w:color="auto" w:sz="6" w:space="0"/>
              <w:bottom w:val="single" w:color="auto" w:sz="6" w:space="0"/>
              <w:right w:val="single" w:color="auto" w:sz="6" w:space="0"/>
            </w:tcBorders>
            <w:vAlign w:val="center"/>
          </w:tcPr>
          <w:p w14:paraId="1D1CEB74">
            <w:pPr>
              <w:widowControl w:val="0"/>
              <w:adjustRightInd w:val="0"/>
              <w:spacing w:line="360" w:lineRule="auto"/>
              <w:jc w:val="center"/>
              <w:rPr>
                <w:rFonts w:hint="eastAsia" w:ascii="宋体" w:hAnsi="宋体" w:cs="宋体"/>
                <w:color w:val="auto"/>
                <w:spacing w:val="6"/>
                <w:kern w:val="2"/>
                <w:sz w:val="24"/>
                <w:szCs w:val="24"/>
                <w:highlight w:val="none"/>
              </w:rPr>
            </w:pPr>
            <w:r>
              <w:rPr>
                <w:rFonts w:ascii="宋体" w:hAnsi="宋体" w:cs="宋体"/>
                <w:color w:val="auto"/>
                <w:spacing w:val="6"/>
                <w:kern w:val="2"/>
                <w:sz w:val="24"/>
                <w:szCs w:val="24"/>
                <w:highlight w:val="none"/>
              </w:rPr>
              <w:t>项目名称</w:t>
            </w:r>
          </w:p>
        </w:tc>
        <w:tc>
          <w:tcPr>
            <w:tcW w:w="7079" w:type="dxa"/>
            <w:tcBorders>
              <w:top w:val="single" w:color="auto" w:sz="6" w:space="0"/>
              <w:left w:val="single" w:color="auto" w:sz="6" w:space="0"/>
              <w:bottom w:val="single" w:color="auto" w:sz="6" w:space="0"/>
              <w:right w:val="single" w:color="auto" w:sz="12" w:space="0"/>
            </w:tcBorders>
            <w:vAlign w:val="center"/>
          </w:tcPr>
          <w:p w14:paraId="32542032">
            <w:pPr>
              <w:widowControl w:val="0"/>
              <w:spacing w:line="360" w:lineRule="auto"/>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lang w:eastAsia="zh-CN"/>
              </w:rPr>
              <w:t>渑池县仰韶学校、韶州中学等八所学校防欺凌监控、视频存蓄扩容采购项目</w:t>
            </w:r>
          </w:p>
        </w:tc>
      </w:tr>
      <w:tr w14:paraId="78A7E291">
        <w:tblPrEx>
          <w:tblCellMar>
            <w:top w:w="0" w:type="dxa"/>
            <w:left w:w="108" w:type="dxa"/>
            <w:bottom w:w="0" w:type="dxa"/>
            <w:right w:w="108" w:type="dxa"/>
          </w:tblCellMar>
        </w:tblPrEx>
        <w:trPr>
          <w:gridAfter w:val="3"/>
          <w:wAfter w:w="16115" w:type="dxa"/>
          <w:cantSplit/>
          <w:trHeight w:val="498" w:hRule="atLeast"/>
        </w:trPr>
        <w:tc>
          <w:tcPr>
            <w:tcW w:w="862" w:type="dxa"/>
            <w:tcBorders>
              <w:top w:val="single" w:color="auto" w:sz="6" w:space="0"/>
              <w:left w:val="single" w:color="auto" w:sz="12" w:space="0"/>
              <w:bottom w:val="single" w:color="auto" w:sz="6" w:space="0"/>
              <w:right w:val="single" w:color="auto" w:sz="6" w:space="0"/>
            </w:tcBorders>
            <w:vAlign w:val="center"/>
          </w:tcPr>
          <w:p w14:paraId="6594D7DD">
            <w:pPr>
              <w:adjustRightInd w:val="0"/>
              <w:spacing w:line="360" w:lineRule="auto"/>
              <w:ind w:left="3" w:hanging="2" w:hangingChars="1"/>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4</w:t>
            </w:r>
          </w:p>
        </w:tc>
        <w:tc>
          <w:tcPr>
            <w:tcW w:w="2175" w:type="dxa"/>
            <w:tcBorders>
              <w:top w:val="single" w:color="auto" w:sz="6" w:space="0"/>
              <w:left w:val="single" w:color="auto" w:sz="6" w:space="0"/>
              <w:bottom w:val="single" w:color="auto" w:sz="6" w:space="0"/>
              <w:right w:val="single" w:color="auto" w:sz="6" w:space="0"/>
            </w:tcBorders>
            <w:vAlign w:val="center"/>
          </w:tcPr>
          <w:p w14:paraId="2748D01E">
            <w:pPr>
              <w:widowControl w:val="0"/>
              <w:adjustRightInd w:val="0"/>
              <w:spacing w:line="360" w:lineRule="auto"/>
              <w:jc w:val="center"/>
              <w:rPr>
                <w:rFonts w:hint="eastAsia" w:ascii="宋体" w:hAnsi="宋体" w:cs="宋体"/>
                <w:color w:val="auto"/>
                <w:spacing w:val="6"/>
                <w:kern w:val="2"/>
                <w:sz w:val="24"/>
                <w:szCs w:val="24"/>
                <w:highlight w:val="none"/>
              </w:rPr>
            </w:pPr>
            <w:r>
              <w:rPr>
                <w:rFonts w:ascii="宋体" w:hAnsi="宋体" w:cs="宋体"/>
                <w:color w:val="auto"/>
                <w:spacing w:val="6"/>
                <w:kern w:val="2"/>
                <w:sz w:val="24"/>
                <w:szCs w:val="24"/>
                <w:highlight w:val="none"/>
              </w:rPr>
              <w:t>项目编号</w:t>
            </w:r>
          </w:p>
        </w:tc>
        <w:tc>
          <w:tcPr>
            <w:tcW w:w="7079" w:type="dxa"/>
            <w:tcBorders>
              <w:top w:val="single" w:color="auto" w:sz="6" w:space="0"/>
              <w:left w:val="single" w:color="auto" w:sz="6" w:space="0"/>
              <w:bottom w:val="single" w:color="auto" w:sz="6" w:space="0"/>
              <w:right w:val="single" w:color="auto" w:sz="12" w:space="0"/>
            </w:tcBorders>
            <w:vAlign w:val="center"/>
          </w:tcPr>
          <w:p w14:paraId="1092D9DB">
            <w:pPr>
              <w:widowControl w:val="0"/>
              <w:adjustRightInd w:val="0"/>
              <w:spacing w:line="360" w:lineRule="auto"/>
              <w:jc w:val="both"/>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lang w:val="en-US" w:eastAsia="zh-CN"/>
              </w:rPr>
              <w:t>MCGZ[2026]157-ZC146</w:t>
            </w:r>
          </w:p>
        </w:tc>
      </w:tr>
      <w:tr w14:paraId="1A939D85">
        <w:tblPrEx>
          <w:tblCellMar>
            <w:top w:w="0" w:type="dxa"/>
            <w:left w:w="108" w:type="dxa"/>
            <w:bottom w:w="0" w:type="dxa"/>
            <w:right w:w="108" w:type="dxa"/>
          </w:tblCellMar>
        </w:tblPrEx>
        <w:trPr>
          <w:gridAfter w:val="3"/>
          <w:wAfter w:w="16115" w:type="dxa"/>
          <w:cantSplit/>
          <w:trHeight w:val="490" w:hRule="atLeast"/>
        </w:trPr>
        <w:tc>
          <w:tcPr>
            <w:tcW w:w="862" w:type="dxa"/>
            <w:tcBorders>
              <w:top w:val="single" w:color="auto" w:sz="6" w:space="0"/>
              <w:left w:val="single" w:color="auto" w:sz="12" w:space="0"/>
              <w:bottom w:val="single" w:color="auto" w:sz="6" w:space="0"/>
              <w:right w:val="single" w:color="auto" w:sz="6" w:space="0"/>
            </w:tcBorders>
            <w:vAlign w:val="center"/>
          </w:tcPr>
          <w:p w14:paraId="2A9C8EF5">
            <w:pPr>
              <w:widowControl w:val="0"/>
              <w:adjustRightInd w:val="0"/>
              <w:spacing w:line="360" w:lineRule="auto"/>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5</w:t>
            </w:r>
          </w:p>
        </w:tc>
        <w:tc>
          <w:tcPr>
            <w:tcW w:w="2175" w:type="dxa"/>
            <w:tcBorders>
              <w:top w:val="single" w:color="auto" w:sz="6" w:space="0"/>
              <w:left w:val="single" w:color="auto" w:sz="6" w:space="0"/>
              <w:bottom w:val="single" w:color="auto" w:sz="6" w:space="0"/>
              <w:right w:val="single" w:color="auto" w:sz="6" w:space="0"/>
            </w:tcBorders>
            <w:vAlign w:val="center"/>
          </w:tcPr>
          <w:p w14:paraId="724AE25A">
            <w:pPr>
              <w:widowControl w:val="0"/>
              <w:adjustRightInd w:val="0"/>
              <w:spacing w:line="360" w:lineRule="auto"/>
              <w:jc w:val="center"/>
              <w:rPr>
                <w:rFonts w:hint="eastAsia" w:ascii="宋体" w:hAnsi="宋体" w:cs="宋体"/>
                <w:color w:val="auto"/>
                <w:kern w:val="2"/>
                <w:sz w:val="24"/>
                <w:szCs w:val="24"/>
                <w:highlight w:val="none"/>
              </w:rPr>
            </w:pPr>
            <w:r>
              <w:rPr>
                <w:rFonts w:ascii="宋体" w:hAnsi="宋体" w:cs="宋体"/>
                <w:color w:val="auto"/>
                <w:kern w:val="2"/>
                <w:sz w:val="24"/>
                <w:szCs w:val="24"/>
                <w:highlight w:val="none"/>
              </w:rPr>
              <w:t>采购</w:t>
            </w:r>
            <w:r>
              <w:rPr>
                <w:rFonts w:hint="eastAsia" w:ascii="宋体" w:hAnsi="宋体" w:cs="宋体"/>
                <w:color w:val="auto"/>
                <w:kern w:val="2"/>
                <w:sz w:val="24"/>
                <w:szCs w:val="24"/>
                <w:highlight w:val="none"/>
              </w:rPr>
              <w:t>人</w:t>
            </w:r>
          </w:p>
        </w:tc>
        <w:tc>
          <w:tcPr>
            <w:tcW w:w="7079" w:type="dxa"/>
            <w:tcBorders>
              <w:top w:val="single" w:color="auto" w:sz="6" w:space="0"/>
              <w:left w:val="single" w:color="auto" w:sz="6" w:space="0"/>
              <w:bottom w:val="single" w:color="auto" w:sz="6" w:space="0"/>
              <w:right w:val="single" w:color="auto" w:sz="12" w:space="0"/>
            </w:tcBorders>
            <w:vAlign w:val="center"/>
          </w:tcPr>
          <w:p w14:paraId="3C0970C9">
            <w:pPr>
              <w:adjustRightInd w:val="0"/>
              <w:spacing w:line="360" w:lineRule="auto"/>
              <w:ind w:left="3" w:hanging="2" w:hangingChars="1"/>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渑池县教育资源保障中心</w:t>
            </w:r>
          </w:p>
        </w:tc>
      </w:tr>
      <w:tr w14:paraId="17E58431">
        <w:tblPrEx>
          <w:tblCellMar>
            <w:top w:w="0" w:type="dxa"/>
            <w:left w:w="108" w:type="dxa"/>
            <w:bottom w:w="0" w:type="dxa"/>
            <w:right w:w="108" w:type="dxa"/>
          </w:tblCellMar>
        </w:tblPrEx>
        <w:trPr>
          <w:gridAfter w:val="3"/>
          <w:wAfter w:w="16115" w:type="dxa"/>
          <w:cantSplit/>
          <w:trHeight w:val="516" w:hRule="atLeast"/>
        </w:trPr>
        <w:tc>
          <w:tcPr>
            <w:tcW w:w="862" w:type="dxa"/>
            <w:tcBorders>
              <w:top w:val="single" w:color="auto" w:sz="6" w:space="0"/>
              <w:left w:val="single" w:color="auto" w:sz="12" w:space="0"/>
              <w:bottom w:val="single" w:color="auto" w:sz="6" w:space="0"/>
              <w:right w:val="single" w:color="auto" w:sz="6" w:space="0"/>
            </w:tcBorders>
            <w:vAlign w:val="center"/>
          </w:tcPr>
          <w:p w14:paraId="3248C11C">
            <w:pPr>
              <w:widowControl w:val="0"/>
              <w:adjustRightInd w:val="0"/>
              <w:spacing w:line="360" w:lineRule="auto"/>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6</w:t>
            </w:r>
          </w:p>
        </w:tc>
        <w:tc>
          <w:tcPr>
            <w:tcW w:w="2175" w:type="dxa"/>
            <w:tcBorders>
              <w:top w:val="single" w:color="auto" w:sz="6" w:space="0"/>
              <w:left w:val="single" w:color="auto" w:sz="6" w:space="0"/>
              <w:bottom w:val="single" w:color="auto" w:sz="6" w:space="0"/>
              <w:right w:val="single" w:color="auto" w:sz="6" w:space="0"/>
            </w:tcBorders>
            <w:vAlign w:val="center"/>
          </w:tcPr>
          <w:p w14:paraId="386333F1">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kern w:val="2"/>
                <w:sz w:val="24"/>
                <w:szCs w:val="24"/>
                <w:highlight w:val="none"/>
                <w:lang w:eastAsia="zh-CN"/>
              </w:rPr>
              <w:t>服务内容</w:t>
            </w:r>
          </w:p>
        </w:tc>
        <w:tc>
          <w:tcPr>
            <w:tcW w:w="7079" w:type="dxa"/>
            <w:tcBorders>
              <w:top w:val="single" w:color="auto" w:sz="6" w:space="0"/>
              <w:left w:val="single" w:color="auto" w:sz="6" w:space="0"/>
              <w:bottom w:val="single" w:color="auto" w:sz="6" w:space="0"/>
              <w:right w:val="single" w:color="auto" w:sz="12" w:space="0"/>
            </w:tcBorders>
            <w:vAlign w:val="center"/>
          </w:tcPr>
          <w:p w14:paraId="3C6B2CB1">
            <w:pPr>
              <w:shd w:val="clear" w:color="auto" w:fill="FFFFFF"/>
              <w:spacing w:line="360" w:lineRule="auto"/>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lang w:val="en-US" w:eastAsia="zh-CN"/>
              </w:rPr>
              <w:t>本项目主要包含三所学校的校园安全监控设施进行升级和八所学校新购安装校园防欺凌系统等内容；（详见第三章 采购清单及技术参数）</w:t>
            </w:r>
          </w:p>
        </w:tc>
      </w:tr>
      <w:tr w14:paraId="0443E56C">
        <w:tblPrEx>
          <w:tblCellMar>
            <w:top w:w="0" w:type="dxa"/>
            <w:left w:w="108" w:type="dxa"/>
            <w:bottom w:w="0" w:type="dxa"/>
            <w:right w:w="108" w:type="dxa"/>
          </w:tblCellMar>
        </w:tblPrEx>
        <w:trPr>
          <w:gridAfter w:val="3"/>
          <w:wAfter w:w="16115" w:type="dxa"/>
          <w:cantSplit/>
          <w:trHeight w:val="576" w:hRule="atLeast"/>
        </w:trPr>
        <w:tc>
          <w:tcPr>
            <w:tcW w:w="862" w:type="dxa"/>
            <w:tcBorders>
              <w:top w:val="single" w:color="auto" w:sz="6" w:space="0"/>
              <w:left w:val="single" w:color="auto" w:sz="12" w:space="0"/>
              <w:bottom w:val="single" w:color="auto" w:sz="6" w:space="0"/>
              <w:right w:val="single" w:color="auto" w:sz="6" w:space="0"/>
            </w:tcBorders>
            <w:vAlign w:val="center"/>
          </w:tcPr>
          <w:p w14:paraId="79176641">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lang w:val="en-US" w:eastAsia="zh-CN"/>
              </w:rPr>
              <w:t>7</w:t>
            </w:r>
          </w:p>
        </w:tc>
        <w:tc>
          <w:tcPr>
            <w:tcW w:w="2175" w:type="dxa"/>
            <w:tcBorders>
              <w:top w:val="single" w:color="auto" w:sz="6" w:space="0"/>
              <w:left w:val="single" w:color="auto" w:sz="6" w:space="0"/>
              <w:bottom w:val="single" w:color="auto" w:sz="6" w:space="0"/>
              <w:right w:val="single" w:color="auto" w:sz="6" w:space="0"/>
            </w:tcBorders>
            <w:vAlign w:val="center"/>
          </w:tcPr>
          <w:p w14:paraId="61F79973">
            <w:pPr>
              <w:widowControl w:val="0"/>
              <w:adjustRightInd w:val="0"/>
              <w:spacing w:line="360" w:lineRule="auto"/>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本项目所属行业</w:t>
            </w:r>
          </w:p>
        </w:tc>
        <w:tc>
          <w:tcPr>
            <w:tcW w:w="7079" w:type="dxa"/>
            <w:tcBorders>
              <w:top w:val="single" w:color="auto" w:sz="6" w:space="0"/>
              <w:left w:val="single" w:color="auto" w:sz="6" w:space="0"/>
              <w:bottom w:val="single" w:color="auto" w:sz="6" w:space="0"/>
              <w:right w:val="single" w:color="auto" w:sz="12" w:space="0"/>
            </w:tcBorders>
            <w:vAlign w:val="center"/>
          </w:tcPr>
          <w:p w14:paraId="6C712165">
            <w:pPr>
              <w:widowControl w:val="0"/>
              <w:adjustRightInd w:val="0"/>
              <w:spacing w:line="360" w:lineRule="auto"/>
              <w:jc w:val="left"/>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lang w:val="en-US" w:eastAsia="zh-CN"/>
              </w:rPr>
              <w:t>软件和信息技术服务业</w:t>
            </w:r>
          </w:p>
        </w:tc>
      </w:tr>
      <w:tr w14:paraId="740AA04C">
        <w:tblPrEx>
          <w:tblCellMar>
            <w:top w:w="0" w:type="dxa"/>
            <w:left w:w="108" w:type="dxa"/>
            <w:bottom w:w="0" w:type="dxa"/>
            <w:right w:w="108" w:type="dxa"/>
          </w:tblCellMar>
        </w:tblPrEx>
        <w:trPr>
          <w:gridAfter w:val="3"/>
          <w:wAfter w:w="16115" w:type="dxa"/>
          <w:trHeight w:val="489" w:hRule="atLeast"/>
        </w:trPr>
        <w:tc>
          <w:tcPr>
            <w:tcW w:w="862" w:type="dxa"/>
            <w:tcBorders>
              <w:top w:val="single" w:color="auto" w:sz="6" w:space="0"/>
              <w:left w:val="single" w:color="auto" w:sz="12" w:space="0"/>
              <w:bottom w:val="single" w:color="auto" w:sz="6" w:space="0"/>
              <w:right w:val="single" w:color="auto" w:sz="6" w:space="0"/>
            </w:tcBorders>
            <w:vAlign w:val="center"/>
          </w:tcPr>
          <w:p w14:paraId="0701E8E2">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lang w:val="en-US" w:eastAsia="zh-CN"/>
              </w:rPr>
              <w:t>8</w:t>
            </w:r>
          </w:p>
        </w:tc>
        <w:tc>
          <w:tcPr>
            <w:tcW w:w="2175" w:type="dxa"/>
            <w:tcBorders>
              <w:top w:val="single" w:color="auto" w:sz="6" w:space="0"/>
              <w:left w:val="single" w:color="auto" w:sz="6" w:space="0"/>
              <w:bottom w:val="single" w:color="auto" w:sz="6" w:space="0"/>
              <w:right w:val="single" w:color="auto" w:sz="6" w:space="0"/>
            </w:tcBorders>
            <w:vAlign w:val="center"/>
          </w:tcPr>
          <w:p w14:paraId="563DECA6">
            <w:pPr>
              <w:adjustRightInd w:val="0"/>
              <w:spacing w:line="360" w:lineRule="auto"/>
              <w:ind w:left="2" w:leftChars="0" w:hanging="2" w:hangingChars="1"/>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kern w:val="2"/>
                <w:sz w:val="24"/>
                <w:szCs w:val="24"/>
                <w:highlight w:val="none"/>
                <w:lang w:eastAsia="zh-CN"/>
              </w:rPr>
              <w:t>交货期限</w:t>
            </w:r>
          </w:p>
        </w:tc>
        <w:tc>
          <w:tcPr>
            <w:tcW w:w="7079" w:type="dxa"/>
            <w:tcBorders>
              <w:top w:val="single" w:color="auto" w:sz="6" w:space="0"/>
              <w:left w:val="single" w:color="auto" w:sz="6" w:space="0"/>
              <w:bottom w:val="single" w:color="auto" w:sz="6" w:space="0"/>
              <w:right w:val="single" w:color="auto" w:sz="12" w:space="0"/>
            </w:tcBorders>
            <w:vAlign w:val="center"/>
          </w:tcPr>
          <w:p w14:paraId="4D19CF21">
            <w:pPr>
              <w:adjustRightInd w:val="0"/>
              <w:spacing w:line="360" w:lineRule="auto"/>
              <w:ind w:left="2" w:leftChars="0" w:hanging="2" w:hangingChars="1"/>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lang w:eastAsia="zh-CN"/>
              </w:rPr>
              <w:t>自合同签订后</w:t>
            </w:r>
            <w:r>
              <w:rPr>
                <w:rFonts w:hint="eastAsia" w:ascii="宋体" w:hAnsi="宋体" w:cs="宋体"/>
                <w:color w:val="auto"/>
                <w:spacing w:val="6"/>
                <w:kern w:val="2"/>
                <w:sz w:val="24"/>
                <w:szCs w:val="24"/>
                <w:highlight w:val="none"/>
                <w:lang w:val="en-US" w:eastAsia="zh-CN"/>
              </w:rPr>
              <w:t>3</w:t>
            </w:r>
            <w:r>
              <w:rPr>
                <w:rFonts w:hint="eastAsia" w:ascii="宋体" w:hAnsi="宋体" w:cs="宋体"/>
                <w:color w:val="auto"/>
                <w:spacing w:val="6"/>
                <w:kern w:val="2"/>
                <w:sz w:val="24"/>
                <w:szCs w:val="24"/>
                <w:highlight w:val="none"/>
                <w:lang w:eastAsia="zh-CN"/>
              </w:rPr>
              <w:t>0日历天内交付验收</w:t>
            </w:r>
          </w:p>
        </w:tc>
      </w:tr>
      <w:tr w14:paraId="5BA75517">
        <w:tblPrEx>
          <w:tblCellMar>
            <w:top w:w="0" w:type="dxa"/>
            <w:left w:w="108" w:type="dxa"/>
            <w:bottom w:w="0" w:type="dxa"/>
            <w:right w:w="108" w:type="dxa"/>
          </w:tblCellMar>
        </w:tblPrEx>
        <w:trPr>
          <w:gridAfter w:val="3"/>
          <w:wAfter w:w="16115" w:type="dxa"/>
          <w:trHeight w:val="506" w:hRule="atLeast"/>
        </w:trPr>
        <w:tc>
          <w:tcPr>
            <w:tcW w:w="862" w:type="dxa"/>
            <w:tcBorders>
              <w:top w:val="single" w:color="auto" w:sz="6" w:space="0"/>
              <w:left w:val="single" w:color="auto" w:sz="12" w:space="0"/>
              <w:bottom w:val="single" w:color="auto" w:sz="6" w:space="0"/>
              <w:right w:val="single" w:color="auto" w:sz="6" w:space="0"/>
            </w:tcBorders>
            <w:vAlign w:val="center"/>
          </w:tcPr>
          <w:p w14:paraId="5FEF1D0B">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lang w:val="en-US" w:eastAsia="zh-CN"/>
              </w:rPr>
              <w:t>9</w:t>
            </w:r>
          </w:p>
        </w:tc>
        <w:tc>
          <w:tcPr>
            <w:tcW w:w="2175" w:type="dxa"/>
            <w:tcBorders>
              <w:top w:val="single" w:color="auto" w:sz="6" w:space="0"/>
              <w:left w:val="single" w:color="auto" w:sz="6" w:space="0"/>
              <w:bottom w:val="single" w:color="auto" w:sz="6" w:space="0"/>
              <w:right w:val="single" w:color="auto" w:sz="6" w:space="0"/>
            </w:tcBorders>
            <w:vAlign w:val="center"/>
          </w:tcPr>
          <w:p w14:paraId="7D422AD8">
            <w:pPr>
              <w:widowControl w:val="0"/>
              <w:adjustRightInd w:val="0"/>
              <w:spacing w:line="360" w:lineRule="auto"/>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lang w:eastAsia="zh-CN"/>
              </w:rPr>
              <w:t>质量要求</w:t>
            </w:r>
          </w:p>
        </w:tc>
        <w:tc>
          <w:tcPr>
            <w:tcW w:w="7079" w:type="dxa"/>
            <w:tcBorders>
              <w:top w:val="single" w:color="auto" w:sz="6" w:space="0"/>
              <w:left w:val="single" w:color="auto" w:sz="6" w:space="0"/>
              <w:bottom w:val="single" w:color="auto" w:sz="6" w:space="0"/>
              <w:right w:val="single" w:color="auto" w:sz="12" w:space="0"/>
            </w:tcBorders>
            <w:vAlign w:val="center"/>
          </w:tcPr>
          <w:p w14:paraId="6EBE6A05">
            <w:pPr>
              <w:widowControl w:val="0"/>
              <w:adjustRightInd w:val="0"/>
              <w:spacing w:line="360" w:lineRule="auto"/>
              <w:jc w:val="both"/>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kern w:val="2"/>
                <w:sz w:val="24"/>
                <w:szCs w:val="24"/>
                <w:highlight w:val="none"/>
                <w:lang w:eastAsia="zh-CN"/>
              </w:rPr>
              <w:t>符合国家及行业标准，满足采购人技术要求，保证系统稳定运行</w:t>
            </w:r>
          </w:p>
        </w:tc>
      </w:tr>
      <w:tr w14:paraId="07772238">
        <w:tblPrEx>
          <w:tblCellMar>
            <w:top w:w="0" w:type="dxa"/>
            <w:left w:w="108" w:type="dxa"/>
            <w:bottom w:w="0" w:type="dxa"/>
            <w:right w:w="108" w:type="dxa"/>
          </w:tblCellMar>
        </w:tblPrEx>
        <w:trPr>
          <w:gridAfter w:val="3"/>
          <w:wAfter w:w="16115" w:type="dxa"/>
          <w:trHeight w:val="545" w:hRule="atLeast"/>
        </w:trPr>
        <w:tc>
          <w:tcPr>
            <w:tcW w:w="862" w:type="dxa"/>
            <w:tcBorders>
              <w:top w:val="single" w:color="auto" w:sz="6" w:space="0"/>
              <w:left w:val="single" w:color="auto" w:sz="12" w:space="0"/>
              <w:bottom w:val="single" w:color="auto" w:sz="6" w:space="0"/>
              <w:right w:val="single" w:color="auto" w:sz="6" w:space="0"/>
            </w:tcBorders>
            <w:vAlign w:val="center"/>
          </w:tcPr>
          <w:p w14:paraId="3F1AF2FE">
            <w:pPr>
              <w:adjustRightInd w:val="0"/>
              <w:spacing w:line="360" w:lineRule="auto"/>
              <w:ind w:left="3" w:hanging="2" w:hangingChars="1"/>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10</w:t>
            </w:r>
          </w:p>
        </w:tc>
        <w:tc>
          <w:tcPr>
            <w:tcW w:w="2175" w:type="dxa"/>
            <w:tcBorders>
              <w:top w:val="single" w:color="auto" w:sz="6" w:space="0"/>
              <w:left w:val="single" w:color="auto" w:sz="6" w:space="0"/>
              <w:bottom w:val="single" w:color="auto" w:sz="6" w:space="0"/>
              <w:right w:val="single" w:color="auto" w:sz="6" w:space="0"/>
            </w:tcBorders>
            <w:vAlign w:val="center"/>
          </w:tcPr>
          <w:p w14:paraId="6C2A1E9F">
            <w:pPr>
              <w:adjustRightInd w:val="0"/>
              <w:spacing w:line="360" w:lineRule="auto"/>
              <w:ind w:left="2" w:hanging="2" w:hangingChars="1"/>
              <w:jc w:val="center"/>
              <w:rPr>
                <w:rFonts w:hint="eastAsia" w:ascii="宋体" w:hAnsi="宋体" w:cs="宋体"/>
                <w:color w:val="auto"/>
                <w:kern w:val="2"/>
                <w:sz w:val="24"/>
                <w:szCs w:val="24"/>
                <w:highlight w:val="none"/>
              </w:rPr>
            </w:pPr>
            <w:r>
              <w:rPr>
                <w:rFonts w:hint="eastAsia" w:ascii="宋体" w:hAnsi="宋体" w:cs="宋体"/>
                <w:color w:val="auto"/>
                <w:sz w:val="24"/>
                <w:szCs w:val="24"/>
                <w:highlight w:val="none"/>
                <w:lang w:val="en-US" w:eastAsia="zh-CN"/>
              </w:rPr>
              <w:t>质保期</w:t>
            </w:r>
          </w:p>
        </w:tc>
        <w:tc>
          <w:tcPr>
            <w:tcW w:w="7079" w:type="dxa"/>
            <w:tcBorders>
              <w:top w:val="single" w:color="auto" w:sz="6" w:space="0"/>
              <w:left w:val="single" w:color="auto" w:sz="6" w:space="0"/>
              <w:bottom w:val="single" w:color="auto" w:sz="6" w:space="0"/>
              <w:right w:val="single" w:color="auto" w:sz="12" w:space="0"/>
            </w:tcBorders>
            <w:vAlign w:val="center"/>
          </w:tcPr>
          <w:p w14:paraId="6109F559">
            <w:pPr>
              <w:adjustRightInd w:val="0"/>
              <w:spacing w:line="360" w:lineRule="auto"/>
              <w:ind w:left="2" w:hanging="2" w:hangingChars="1"/>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z w:val="24"/>
                <w:szCs w:val="24"/>
                <w:highlight w:val="none"/>
                <w:lang w:val="en-US" w:eastAsia="zh-CN"/>
              </w:rPr>
              <w:t>2年</w:t>
            </w:r>
          </w:p>
        </w:tc>
      </w:tr>
      <w:tr w14:paraId="255EC3DE">
        <w:tblPrEx>
          <w:tblCellMar>
            <w:top w:w="0" w:type="dxa"/>
            <w:left w:w="108" w:type="dxa"/>
            <w:bottom w:w="0" w:type="dxa"/>
            <w:right w:w="108" w:type="dxa"/>
          </w:tblCellMar>
        </w:tblPrEx>
        <w:trPr>
          <w:gridAfter w:val="3"/>
          <w:wAfter w:w="16115" w:type="dxa"/>
          <w:trHeight w:val="545" w:hRule="atLeast"/>
        </w:trPr>
        <w:tc>
          <w:tcPr>
            <w:tcW w:w="862" w:type="dxa"/>
            <w:tcBorders>
              <w:top w:val="single" w:color="auto" w:sz="6" w:space="0"/>
              <w:left w:val="single" w:color="auto" w:sz="12" w:space="0"/>
              <w:bottom w:val="single" w:color="auto" w:sz="6" w:space="0"/>
              <w:right w:val="single" w:color="auto" w:sz="6" w:space="0"/>
            </w:tcBorders>
            <w:vAlign w:val="center"/>
          </w:tcPr>
          <w:p w14:paraId="1108438F">
            <w:pPr>
              <w:adjustRightInd w:val="0"/>
              <w:spacing w:line="360" w:lineRule="auto"/>
              <w:ind w:left="3" w:hanging="2" w:hangingChars="1"/>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11</w:t>
            </w:r>
          </w:p>
        </w:tc>
        <w:tc>
          <w:tcPr>
            <w:tcW w:w="2175" w:type="dxa"/>
            <w:tcBorders>
              <w:top w:val="single" w:color="auto" w:sz="6" w:space="0"/>
              <w:left w:val="single" w:color="auto" w:sz="6" w:space="0"/>
              <w:bottom w:val="single" w:color="auto" w:sz="6" w:space="0"/>
              <w:right w:val="single" w:color="auto" w:sz="6" w:space="0"/>
            </w:tcBorders>
            <w:vAlign w:val="center"/>
          </w:tcPr>
          <w:p w14:paraId="2B589369">
            <w:pPr>
              <w:adjustRightInd w:val="0"/>
              <w:spacing w:line="360" w:lineRule="auto"/>
              <w:ind w:left="2" w:hanging="2" w:hangingChars="1"/>
              <w:jc w:val="center"/>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服务地点</w:t>
            </w:r>
          </w:p>
        </w:tc>
        <w:tc>
          <w:tcPr>
            <w:tcW w:w="7079" w:type="dxa"/>
            <w:tcBorders>
              <w:top w:val="single" w:color="auto" w:sz="6" w:space="0"/>
              <w:left w:val="single" w:color="auto" w:sz="6" w:space="0"/>
              <w:bottom w:val="single" w:color="auto" w:sz="6" w:space="0"/>
              <w:right w:val="single" w:color="auto" w:sz="12" w:space="0"/>
            </w:tcBorders>
            <w:vAlign w:val="center"/>
          </w:tcPr>
          <w:p w14:paraId="57127C46">
            <w:pPr>
              <w:adjustRightInd w:val="0"/>
              <w:spacing w:line="360" w:lineRule="auto"/>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采购人指定地点</w:t>
            </w:r>
          </w:p>
        </w:tc>
      </w:tr>
      <w:tr w14:paraId="1A912CF2">
        <w:tblPrEx>
          <w:tblCellMar>
            <w:top w:w="0" w:type="dxa"/>
            <w:left w:w="108" w:type="dxa"/>
            <w:bottom w:w="0" w:type="dxa"/>
            <w:right w:w="108" w:type="dxa"/>
          </w:tblCellMar>
        </w:tblPrEx>
        <w:trPr>
          <w:gridAfter w:val="3"/>
          <w:wAfter w:w="16115" w:type="dxa"/>
          <w:trHeight w:val="543" w:hRule="atLeast"/>
        </w:trPr>
        <w:tc>
          <w:tcPr>
            <w:tcW w:w="862" w:type="dxa"/>
            <w:tcBorders>
              <w:top w:val="single" w:color="auto" w:sz="6" w:space="0"/>
              <w:left w:val="single" w:color="auto" w:sz="12" w:space="0"/>
              <w:bottom w:val="single" w:color="auto" w:sz="6" w:space="0"/>
              <w:right w:val="single" w:color="auto" w:sz="6" w:space="0"/>
            </w:tcBorders>
            <w:vAlign w:val="center"/>
          </w:tcPr>
          <w:p w14:paraId="2775EC59">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12</w:t>
            </w:r>
          </w:p>
        </w:tc>
        <w:tc>
          <w:tcPr>
            <w:tcW w:w="2175" w:type="dxa"/>
            <w:tcBorders>
              <w:top w:val="single" w:color="auto" w:sz="6" w:space="0"/>
              <w:left w:val="single" w:color="auto" w:sz="6" w:space="0"/>
              <w:bottom w:val="single" w:color="auto" w:sz="6" w:space="0"/>
              <w:right w:val="single" w:color="auto" w:sz="6" w:space="0"/>
            </w:tcBorders>
            <w:vAlign w:val="center"/>
          </w:tcPr>
          <w:p w14:paraId="7BE2F5AC">
            <w:pPr>
              <w:widowControl w:val="0"/>
              <w:adjustRightInd w:val="0"/>
              <w:spacing w:line="360" w:lineRule="auto"/>
              <w:jc w:val="center"/>
              <w:rPr>
                <w:rFonts w:hint="eastAsia" w:ascii="宋体" w:hAnsi="宋体" w:cs="宋体"/>
                <w:color w:val="auto"/>
                <w:kern w:val="2"/>
                <w:sz w:val="24"/>
                <w:szCs w:val="24"/>
                <w:highlight w:val="none"/>
              </w:rPr>
            </w:pPr>
            <w:r>
              <w:rPr>
                <w:rFonts w:ascii="宋体" w:hAnsi="宋体" w:cs="宋体"/>
                <w:color w:val="auto"/>
                <w:kern w:val="2"/>
                <w:sz w:val="24"/>
                <w:szCs w:val="24"/>
                <w:highlight w:val="none"/>
              </w:rPr>
              <w:t>资金来源</w:t>
            </w:r>
          </w:p>
        </w:tc>
        <w:tc>
          <w:tcPr>
            <w:tcW w:w="7079" w:type="dxa"/>
            <w:tcBorders>
              <w:top w:val="single" w:color="auto" w:sz="6" w:space="0"/>
              <w:left w:val="single" w:color="auto" w:sz="6" w:space="0"/>
              <w:bottom w:val="single" w:color="auto" w:sz="6" w:space="0"/>
              <w:right w:val="single" w:color="auto" w:sz="12" w:space="0"/>
            </w:tcBorders>
            <w:vAlign w:val="center"/>
          </w:tcPr>
          <w:p w14:paraId="5072A2A7">
            <w:pPr>
              <w:widowControl w:val="0"/>
              <w:adjustRightInd w:val="0"/>
              <w:spacing w:line="360" w:lineRule="auto"/>
              <w:jc w:val="both"/>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lang w:val="en-US" w:eastAsia="zh-CN"/>
              </w:rPr>
              <w:t>财政资金</w:t>
            </w:r>
            <w:r>
              <w:rPr>
                <w:rFonts w:ascii="宋体" w:hAnsi="宋体" w:cs="宋体"/>
                <w:color w:val="auto"/>
                <w:spacing w:val="6"/>
                <w:kern w:val="2"/>
                <w:sz w:val="24"/>
                <w:szCs w:val="24"/>
                <w:highlight w:val="none"/>
              </w:rPr>
              <w:t>，已落实</w:t>
            </w:r>
          </w:p>
        </w:tc>
      </w:tr>
      <w:tr w14:paraId="5E631971">
        <w:tblPrEx>
          <w:tblCellMar>
            <w:top w:w="0" w:type="dxa"/>
            <w:left w:w="108" w:type="dxa"/>
            <w:bottom w:w="0" w:type="dxa"/>
            <w:right w:w="108" w:type="dxa"/>
          </w:tblCellMar>
        </w:tblPrEx>
        <w:trPr>
          <w:gridAfter w:val="3"/>
          <w:wAfter w:w="16115" w:type="dxa"/>
          <w:trHeight w:val="536" w:hRule="atLeast"/>
        </w:trPr>
        <w:tc>
          <w:tcPr>
            <w:tcW w:w="862" w:type="dxa"/>
            <w:tcBorders>
              <w:top w:val="single" w:color="auto" w:sz="6" w:space="0"/>
              <w:left w:val="single" w:color="auto" w:sz="12" w:space="0"/>
              <w:bottom w:val="single" w:color="auto" w:sz="6" w:space="0"/>
              <w:right w:val="single" w:color="auto" w:sz="6" w:space="0"/>
            </w:tcBorders>
            <w:vAlign w:val="center"/>
          </w:tcPr>
          <w:p w14:paraId="0B1CD25D">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13</w:t>
            </w:r>
          </w:p>
        </w:tc>
        <w:tc>
          <w:tcPr>
            <w:tcW w:w="2175" w:type="dxa"/>
            <w:tcBorders>
              <w:top w:val="single" w:color="auto" w:sz="6" w:space="0"/>
              <w:left w:val="single" w:color="auto" w:sz="6" w:space="0"/>
              <w:bottom w:val="single" w:color="auto" w:sz="6" w:space="0"/>
              <w:right w:val="single" w:color="auto" w:sz="6" w:space="0"/>
            </w:tcBorders>
            <w:vAlign w:val="center"/>
          </w:tcPr>
          <w:p w14:paraId="17CB4E39">
            <w:pPr>
              <w:spacing w:line="440" w:lineRule="exact"/>
              <w:jc w:val="center"/>
              <w:rPr>
                <w:rFonts w:hint="eastAsia" w:ascii="宋体" w:hAnsi="宋体" w:cs="宋体"/>
                <w:color w:val="auto"/>
                <w:kern w:val="2"/>
                <w:sz w:val="24"/>
                <w:szCs w:val="24"/>
                <w:highlight w:val="none"/>
              </w:rPr>
            </w:pPr>
            <w:r>
              <w:rPr>
                <w:rFonts w:hint="eastAsia" w:ascii="宋体" w:hAnsi="宋体" w:cs="宋体"/>
                <w:color w:val="auto"/>
                <w:sz w:val="24"/>
                <w:szCs w:val="24"/>
                <w:highlight w:val="none"/>
                <w:lang w:eastAsia="zh-Hans"/>
              </w:rPr>
              <w:t>采购最高限价</w:t>
            </w:r>
          </w:p>
        </w:tc>
        <w:tc>
          <w:tcPr>
            <w:tcW w:w="7079" w:type="dxa"/>
            <w:tcBorders>
              <w:top w:val="single" w:color="auto" w:sz="6" w:space="0"/>
              <w:left w:val="single" w:color="auto" w:sz="6" w:space="0"/>
              <w:bottom w:val="single" w:color="auto" w:sz="6" w:space="0"/>
              <w:right w:val="single" w:color="auto" w:sz="12" w:space="0"/>
            </w:tcBorders>
            <w:vAlign w:val="center"/>
          </w:tcPr>
          <w:p w14:paraId="15172022">
            <w:pPr>
              <w:spacing w:line="440" w:lineRule="exact"/>
              <w:ind w:left="-40" w:leftChars="-20" w:firstLine="42" w:firstLineChars="17"/>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lang w:val="en-US" w:eastAsia="zh-CN"/>
              </w:rPr>
              <w:t>¥</w:t>
            </w:r>
            <w:r>
              <w:rPr>
                <w:rFonts w:hint="eastAsia" w:ascii="宋体" w:hAnsi="宋体"/>
                <w:color w:val="auto"/>
                <w:sz w:val="24"/>
                <w:szCs w:val="24"/>
                <w:highlight w:val="none"/>
                <w:lang w:eastAsia="zh-CN"/>
              </w:rPr>
              <w:t>1340000.00</w:t>
            </w:r>
            <w:r>
              <w:rPr>
                <w:rFonts w:hint="eastAsia" w:ascii="宋体" w:hAnsi="宋体"/>
                <w:color w:val="auto"/>
                <w:sz w:val="24"/>
                <w:szCs w:val="24"/>
                <w:highlight w:val="none"/>
              </w:rPr>
              <w:t>元</w:t>
            </w:r>
            <w:r>
              <w:rPr>
                <w:rFonts w:hint="eastAsia" w:ascii="宋体" w:hAnsi="宋体" w:cs="宋体"/>
                <w:color w:val="auto"/>
                <w:sz w:val="24"/>
                <w:szCs w:val="24"/>
                <w:highlight w:val="none"/>
              </w:rPr>
              <w:t>，投标价格超过</w:t>
            </w:r>
            <w:r>
              <w:rPr>
                <w:rFonts w:hint="eastAsia" w:ascii="宋体" w:hAnsi="宋体"/>
                <w:color w:val="auto"/>
                <w:sz w:val="24"/>
                <w:szCs w:val="24"/>
                <w:highlight w:val="none"/>
              </w:rPr>
              <w:t>最高限价</w:t>
            </w:r>
            <w:r>
              <w:rPr>
                <w:rFonts w:hint="eastAsia" w:ascii="宋体" w:hAnsi="宋体" w:cs="宋体"/>
                <w:color w:val="auto"/>
                <w:sz w:val="24"/>
                <w:szCs w:val="24"/>
                <w:highlight w:val="none"/>
              </w:rPr>
              <w:t>的视为无效标。</w:t>
            </w:r>
          </w:p>
        </w:tc>
      </w:tr>
      <w:tr w14:paraId="53753B54">
        <w:tblPrEx>
          <w:tblCellMar>
            <w:top w:w="0" w:type="dxa"/>
            <w:left w:w="108" w:type="dxa"/>
            <w:bottom w:w="0" w:type="dxa"/>
            <w:right w:w="108" w:type="dxa"/>
          </w:tblCellMar>
        </w:tblPrEx>
        <w:trPr>
          <w:gridAfter w:val="3"/>
          <w:wAfter w:w="16115" w:type="dxa"/>
          <w:trHeight w:val="536" w:hRule="atLeast"/>
        </w:trPr>
        <w:tc>
          <w:tcPr>
            <w:tcW w:w="862" w:type="dxa"/>
            <w:tcBorders>
              <w:top w:val="single" w:color="auto" w:sz="6" w:space="0"/>
              <w:left w:val="single" w:color="auto" w:sz="12" w:space="0"/>
              <w:bottom w:val="single" w:color="auto" w:sz="6" w:space="0"/>
              <w:right w:val="single" w:color="auto" w:sz="6" w:space="0"/>
            </w:tcBorders>
            <w:vAlign w:val="center"/>
          </w:tcPr>
          <w:p w14:paraId="1B3B36CF">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14</w:t>
            </w:r>
          </w:p>
        </w:tc>
        <w:tc>
          <w:tcPr>
            <w:tcW w:w="2175" w:type="dxa"/>
            <w:tcBorders>
              <w:top w:val="single" w:color="auto" w:sz="6" w:space="0"/>
              <w:left w:val="single" w:color="auto" w:sz="6" w:space="0"/>
              <w:bottom w:val="single" w:color="auto" w:sz="6" w:space="0"/>
              <w:right w:val="single" w:color="auto" w:sz="6" w:space="0"/>
            </w:tcBorders>
            <w:vAlign w:val="center"/>
          </w:tcPr>
          <w:p w14:paraId="165DF471">
            <w:pPr>
              <w:widowControl w:val="0"/>
              <w:adjustRightInd w:val="0"/>
              <w:spacing w:line="360" w:lineRule="auto"/>
              <w:jc w:val="center"/>
              <w:rPr>
                <w:rFonts w:hint="eastAsia" w:ascii="宋体" w:hAnsi="宋体" w:cs="宋体"/>
                <w:color w:val="auto"/>
                <w:spacing w:val="-40"/>
                <w:kern w:val="2"/>
                <w:sz w:val="24"/>
                <w:szCs w:val="24"/>
                <w:highlight w:val="none"/>
              </w:rPr>
            </w:pPr>
            <w:r>
              <w:rPr>
                <w:rFonts w:ascii="宋体" w:hAnsi="宋体" w:cs="宋体"/>
                <w:color w:val="auto"/>
                <w:kern w:val="2"/>
                <w:sz w:val="24"/>
                <w:szCs w:val="24"/>
                <w:highlight w:val="none"/>
              </w:rPr>
              <w:t>供应商资</w:t>
            </w:r>
            <w:r>
              <w:rPr>
                <w:rFonts w:hint="eastAsia" w:ascii="宋体" w:hAnsi="宋体" w:cs="宋体"/>
                <w:color w:val="auto"/>
                <w:kern w:val="2"/>
                <w:sz w:val="24"/>
                <w:szCs w:val="24"/>
                <w:highlight w:val="none"/>
                <w:lang w:val="en-US" w:eastAsia="zh-CN"/>
              </w:rPr>
              <w:t>格</w:t>
            </w:r>
            <w:r>
              <w:rPr>
                <w:rFonts w:ascii="宋体" w:hAnsi="宋体" w:cs="宋体"/>
                <w:color w:val="auto"/>
                <w:kern w:val="2"/>
                <w:sz w:val="24"/>
                <w:szCs w:val="24"/>
                <w:highlight w:val="none"/>
              </w:rPr>
              <w:t>要求</w:t>
            </w:r>
          </w:p>
        </w:tc>
        <w:tc>
          <w:tcPr>
            <w:tcW w:w="7079" w:type="dxa"/>
            <w:tcBorders>
              <w:top w:val="single" w:color="auto" w:sz="6" w:space="0"/>
              <w:left w:val="single" w:color="auto" w:sz="6" w:space="0"/>
              <w:bottom w:val="single" w:color="auto" w:sz="6" w:space="0"/>
              <w:right w:val="single" w:color="auto" w:sz="12" w:space="0"/>
            </w:tcBorders>
            <w:vAlign w:val="center"/>
          </w:tcPr>
          <w:p w14:paraId="336F0303">
            <w:pPr>
              <w:spacing w:line="360" w:lineRule="auto"/>
              <w:ind w:firstLine="484" w:firstLineChars="202"/>
              <w:rPr>
                <w:rFonts w:hint="eastAsia" w:ascii="宋体" w:hAnsi="宋体"/>
                <w:color w:val="auto"/>
                <w:sz w:val="24"/>
                <w:szCs w:val="24"/>
                <w:highlight w:val="none"/>
              </w:rPr>
            </w:pPr>
            <w:r>
              <w:rPr>
                <w:rFonts w:hint="eastAsia" w:ascii="宋体" w:hAnsi="宋体"/>
                <w:color w:val="auto"/>
                <w:sz w:val="24"/>
                <w:szCs w:val="24"/>
                <w:highlight w:val="none"/>
              </w:rPr>
              <w:t>1、满足《中华人民共和国政府采购法》第二十二条规定；</w:t>
            </w:r>
          </w:p>
          <w:p w14:paraId="5EFBAD07">
            <w:pPr>
              <w:spacing w:line="360" w:lineRule="auto"/>
              <w:ind w:firstLine="566" w:firstLineChars="236"/>
              <w:rPr>
                <w:rFonts w:hint="eastAsia" w:ascii="宋体" w:hAnsi="宋体"/>
                <w:color w:val="auto"/>
                <w:sz w:val="24"/>
                <w:szCs w:val="24"/>
                <w:highlight w:val="none"/>
              </w:rPr>
            </w:pPr>
            <w:r>
              <w:rPr>
                <w:rFonts w:hint="eastAsia" w:ascii="宋体" w:hAnsi="宋体"/>
                <w:color w:val="auto"/>
                <w:sz w:val="24"/>
                <w:szCs w:val="24"/>
                <w:highlight w:val="none"/>
              </w:rPr>
              <w:t>2、落实政府采购政策满足的资格要求：</w:t>
            </w:r>
            <w:r>
              <w:rPr>
                <w:rFonts w:hint="eastAsia" w:ascii="宋体" w:hAnsi="宋体" w:cs="宋体"/>
                <w:color w:val="auto"/>
                <w:sz w:val="24"/>
                <w:szCs w:val="24"/>
                <w:highlight w:val="none"/>
                <w:lang w:eastAsia="zh-CN"/>
              </w:rPr>
              <w:t>本项目非专门面向中小微企业采购项目，执行优先采购节能环保、环境标志性产品，促进中小企业（监狱企业、残疾人福利性企业）发展等政府采购政策。</w:t>
            </w:r>
          </w:p>
          <w:p w14:paraId="4C64BC9E">
            <w:pPr>
              <w:spacing w:line="360" w:lineRule="auto"/>
              <w:ind w:firstLine="484" w:firstLineChars="202"/>
              <w:rPr>
                <w:rFonts w:hint="eastAsia" w:ascii="宋体" w:hAnsi="宋体"/>
                <w:color w:val="auto"/>
                <w:sz w:val="24"/>
                <w:szCs w:val="24"/>
                <w:highlight w:val="none"/>
              </w:rPr>
            </w:pPr>
            <w:r>
              <w:rPr>
                <w:rFonts w:hint="eastAsia" w:ascii="宋体" w:hAnsi="宋体"/>
                <w:color w:val="auto"/>
                <w:sz w:val="24"/>
                <w:szCs w:val="24"/>
                <w:highlight w:val="none"/>
              </w:rPr>
              <w:t xml:space="preserve">3、本项目的特定资格要求 </w:t>
            </w:r>
          </w:p>
          <w:p w14:paraId="690C0F53">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3.</w:t>
            </w:r>
            <w:r>
              <w:rPr>
                <w:rFonts w:hint="eastAsia" w:asciiTheme="minorEastAsia" w:hAnsiTheme="minorEastAsia" w:cstheme="minorEastAsia"/>
                <w:color w:val="auto"/>
                <w:sz w:val="24"/>
                <w:szCs w:val="24"/>
                <w:highlight w:val="none"/>
              </w:rPr>
              <w:t>1供应商</w:t>
            </w:r>
            <w:r>
              <w:rPr>
                <w:rFonts w:hint="eastAsia" w:asciiTheme="minorEastAsia" w:hAnsiTheme="minorEastAsia" w:cstheme="minorEastAsia"/>
                <w:color w:val="auto"/>
                <w:sz w:val="24"/>
                <w:szCs w:val="24"/>
                <w:highlight w:val="none"/>
                <w:lang w:eastAsia="zh-CN"/>
              </w:rPr>
              <w:t>须具有有效的企业营业执照或事业单位法人证书或其他有效登记证书</w:t>
            </w:r>
            <w:r>
              <w:rPr>
                <w:rFonts w:hint="eastAsia" w:asciiTheme="minorEastAsia" w:hAnsiTheme="minorEastAsia" w:cstheme="minorEastAsia"/>
                <w:color w:val="auto"/>
                <w:sz w:val="24"/>
                <w:szCs w:val="24"/>
                <w:highlight w:val="none"/>
              </w:rPr>
              <w:t>；</w:t>
            </w:r>
          </w:p>
          <w:p w14:paraId="7A3EA2E8">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3</w:t>
            </w:r>
            <w:r>
              <w:rPr>
                <w:rFonts w:hint="eastAsia" w:asciiTheme="minorEastAsia" w:hAnsiTheme="minorEastAsia" w:cstheme="minorEastAsia"/>
                <w:color w:val="auto"/>
                <w:sz w:val="24"/>
                <w:szCs w:val="24"/>
                <w:highlight w:val="none"/>
                <w:lang w:val="en-US" w:eastAsia="zh-CN"/>
              </w:rPr>
              <w:t>.2</w:t>
            </w:r>
            <w:r>
              <w:rPr>
                <w:rFonts w:hint="eastAsia" w:asciiTheme="minorEastAsia" w:hAnsiTheme="minorEastAsia" w:cstheme="minorEastAsia"/>
                <w:color w:val="auto"/>
                <w:sz w:val="24"/>
                <w:szCs w:val="24"/>
                <w:highlight w:val="none"/>
              </w:rPr>
              <w:t>供应商出具无行贿犯罪记录，在中国裁判文书网自行查询或自行承诺（查询对象：企业、法定代表人）；</w:t>
            </w:r>
          </w:p>
          <w:p w14:paraId="68C592E5">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3.3</w:t>
            </w:r>
            <w:r>
              <w:rPr>
                <w:rFonts w:hint="eastAsia" w:asciiTheme="minorEastAsia" w:hAnsiTheme="minorEastAsia" w:cstheme="minorEastAsia"/>
                <w:color w:val="auto"/>
                <w:sz w:val="24"/>
                <w:szCs w:val="24"/>
                <w:highlight w:val="none"/>
                <w:lang w:eastAsia="zh-CN"/>
              </w:rPr>
              <w:t>供应商自行出具本单位无商业贿赂及无不正当竞争行为的承诺书（格式自拟）</w:t>
            </w:r>
            <w:r>
              <w:rPr>
                <w:rFonts w:hint="eastAsia" w:asciiTheme="minorEastAsia" w:hAnsiTheme="minorEastAsia" w:cstheme="minorEastAsia"/>
                <w:color w:val="auto"/>
                <w:sz w:val="24"/>
                <w:szCs w:val="24"/>
                <w:highlight w:val="none"/>
              </w:rPr>
              <w:t>；</w:t>
            </w:r>
          </w:p>
          <w:p w14:paraId="30A43B46">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3.4</w:t>
            </w:r>
            <w:r>
              <w:rPr>
                <w:rFonts w:hint="eastAsia" w:asciiTheme="minorEastAsia" w:hAnsiTheme="minorEastAsia" w:cstheme="minorEastAsia"/>
                <w:color w:val="auto"/>
                <w:sz w:val="24"/>
                <w:szCs w:val="24"/>
                <w:highlight w:val="none"/>
              </w:rPr>
              <w:t>未列入“中国执行信息公开网”http://zxgk.court.gov.cn/shixin网站的“失信被执行人”名单、“信用中国”www.creditchina.gov.cn网站的“重大税收违法失信主体”及中国政府采购网”www.ccgp.gov.cn网站的“政府采购严重违法失信行为记录名单”；（提供“中国执行信息公开网”、“信用中国”和“中国政府采购网”网站的查询信息截图，加盖单位公章，截图需显示查询时间，查询时间：自公告发布之日起至投标截止时间前）；</w:t>
            </w:r>
          </w:p>
          <w:p w14:paraId="79FA62B2">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3.5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w:t>
            </w:r>
            <w:r>
              <w:rPr>
                <w:rFonts w:hint="eastAsia" w:asciiTheme="minorEastAsia" w:hAnsiTheme="minorEastAsia" w:cstheme="minorEastAsia"/>
                <w:color w:val="auto"/>
                <w:sz w:val="24"/>
                <w:szCs w:val="24"/>
                <w:highlight w:val="none"/>
              </w:rPr>
              <w:t>查询时间：自公告发布之日起至投标截止时间前</w:t>
            </w:r>
            <w:r>
              <w:rPr>
                <w:rFonts w:hint="eastAsia" w:asciiTheme="minorEastAsia" w:hAnsiTheme="minorEastAsia" w:cstheme="minorEastAsia"/>
                <w:color w:val="auto"/>
                <w:sz w:val="24"/>
                <w:szCs w:val="24"/>
                <w:highlight w:val="none"/>
                <w:lang w:val="en-US" w:eastAsia="zh-CN"/>
              </w:rPr>
              <w:t>））</w:t>
            </w:r>
            <w:r>
              <w:rPr>
                <w:rFonts w:hint="eastAsia" w:asciiTheme="minorEastAsia" w:hAnsiTheme="minorEastAsia" w:cstheme="minorEastAsia"/>
                <w:color w:val="auto"/>
                <w:sz w:val="24"/>
                <w:szCs w:val="24"/>
                <w:highlight w:val="none"/>
              </w:rPr>
              <w:t>；</w:t>
            </w:r>
          </w:p>
          <w:p w14:paraId="72EC26BC">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3.6</w:t>
            </w:r>
            <w:r>
              <w:rPr>
                <w:rFonts w:hint="eastAsia" w:asciiTheme="minorEastAsia" w:hAnsiTheme="minorEastAsia" w:cstheme="minorEastAsia"/>
                <w:color w:val="auto"/>
                <w:sz w:val="24"/>
                <w:szCs w:val="24"/>
                <w:highlight w:val="none"/>
              </w:rPr>
              <w:t>本项目不接受联合体投标</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cstheme="minorEastAsia"/>
                <w:color w:val="auto"/>
                <w:sz w:val="24"/>
                <w:szCs w:val="24"/>
                <w:highlight w:val="none"/>
              </w:rPr>
              <w:t>提供非联合体</w:t>
            </w:r>
            <w:r>
              <w:rPr>
                <w:rFonts w:hint="eastAsia" w:asciiTheme="minorEastAsia" w:hAnsiTheme="minorEastAsia" w:cstheme="minorEastAsia"/>
                <w:color w:val="auto"/>
                <w:sz w:val="24"/>
                <w:szCs w:val="24"/>
                <w:highlight w:val="none"/>
                <w:lang w:val="en-US" w:eastAsia="zh-CN"/>
              </w:rPr>
              <w:t>投标</w:t>
            </w:r>
            <w:r>
              <w:rPr>
                <w:rFonts w:hint="eastAsia" w:asciiTheme="minorEastAsia" w:hAnsiTheme="minorEastAsia" w:cstheme="minorEastAsia"/>
                <w:color w:val="auto"/>
                <w:sz w:val="24"/>
                <w:szCs w:val="24"/>
                <w:highlight w:val="none"/>
              </w:rPr>
              <w:t>承诺，格式自拟。</w:t>
            </w:r>
          </w:p>
          <w:p w14:paraId="12A0414A">
            <w:pPr>
              <w:numPr>
                <w:ilvl w:val="0"/>
                <w:numId w:val="0"/>
              </w:numPr>
              <w:spacing w:line="440" w:lineRule="exact"/>
              <w:rPr>
                <w:rFonts w:hint="eastAsia" w:ascii="宋体" w:hAnsi="宋体" w:cs="宋体"/>
                <w:color w:val="auto"/>
                <w:kern w:val="2"/>
                <w:sz w:val="24"/>
                <w:szCs w:val="24"/>
                <w:highlight w:val="none"/>
              </w:rPr>
            </w:pPr>
            <w:r>
              <w:rPr>
                <w:rFonts w:hint="eastAsia" w:asciiTheme="minorEastAsia" w:hAnsiTheme="minorEastAsia" w:cstheme="minorEastAsia"/>
                <w:color w:val="auto"/>
                <w:sz w:val="24"/>
                <w:szCs w:val="24"/>
                <w:highlight w:val="none"/>
                <w:lang w:val="en-US" w:eastAsia="zh-CN"/>
              </w:rPr>
              <w:t>注：本次招标实行资格后审，资格评审以投标文件为准，其上传资料真实性由供应商自行承担，同时供应商要完善主体库；</w:t>
            </w:r>
            <w:r>
              <w:rPr>
                <w:rFonts w:hint="eastAsia" w:ascii="宋体" w:hAnsi="宋体" w:eastAsia="宋体" w:cs="宋体"/>
                <w:b/>
                <w:bCs/>
                <w:sz w:val="24"/>
                <w:szCs w:val="24"/>
                <w:highlight w:val="none"/>
                <w:lang w:val="zh-CN" w:eastAsia="zh-CN"/>
              </w:rPr>
              <w:t>根据《《政府采购法实施条例》释义》，银行、保险、石油石化、电力、电信等有行业特殊情况的，取得营业执照的分支机构可以分公司名义参与投标，招标文件中涉及的“法定代表人”在前述特殊行业中即对应为“分支机构负责人”</w:t>
            </w:r>
            <w:r>
              <w:rPr>
                <w:rFonts w:hint="eastAsia" w:asciiTheme="minorEastAsia" w:hAnsiTheme="minorEastAsia" w:cstheme="minorEastAsia"/>
                <w:color w:val="auto"/>
                <w:sz w:val="24"/>
                <w:szCs w:val="24"/>
                <w:highlight w:val="none"/>
                <w:lang w:val="en-US" w:eastAsia="zh-CN"/>
              </w:rPr>
              <w:t>。</w:t>
            </w:r>
          </w:p>
        </w:tc>
      </w:tr>
      <w:tr w14:paraId="2039817F">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58544FE1">
            <w:pPr>
              <w:shd w:val="clear" w:color="auto" w:fill="FFFFFF"/>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15</w:t>
            </w:r>
          </w:p>
        </w:tc>
        <w:tc>
          <w:tcPr>
            <w:tcW w:w="2175" w:type="dxa"/>
            <w:tcBorders>
              <w:top w:val="single" w:color="auto" w:sz="6" w:space="0"/>
              <w:left w:val="single" w:color="auto" w:sz="6" w:space="0"/>
              <w:bottom w:val="single" w:color="auto" w:sz="6" w:space="0"/>
              <w:right w:val="single" w:color="auto" w:sz="6" w:space="0"/>
            </w:tcBorders>
            <w:vAlign w:val="center"/>
          </w:tcPr>
          <w:p w14:paraId="25E82E4E">
            <w:pPr>
              <w:shd w:val="clear" w:color="auto" w:fill="FFFFFF"/>
              <w:spacing w:line="360" w:lineRule="auto"/>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开标时间和地点</w:t>
            </w:r>
          </w:p>
        </w:tc>
        <w:tc>
          <w:tcPr>
            <w:tcW w:w="7079" w:type="dxa"/>
            <w:tcBorders>
              <w:top w:val="single" w:color="auto" w:sz="6" w:space="0"/>
              <w:left w:val="single" w:color="auto" w:sz="6" w:space="0"/>
              <w:bottom w:val="single" w:color="auto" w:sz="6" w:space="0"/>
              <w:right w:val="single" w:color="auto" w:sz="12" w:space="0"/>
            </w:tcBorders>
            <w:vAlign w:val="center"/>
          </w:tcPr>
          <w:p w14:paraId="23020383">
            <w:pPr>
              <w:spacing w:line="440" w:lineRule="exact"/>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时间：</w:t>
            </w:r>
            <w:r>
              <w:rPr>
                <w:rFonts w:hint="eastAsia" w:ascii="宋体" w:hAnsi="宋体" w:cs="宋体"/>
                <w:color w:val="auto"/>
                <w:sz w:val="24"/>
                <w:szCs w:val="24"/>
                <w:highlight w:val="none"/>
                <w:lang w:eastAsia="zh-CN" w:bidi="ar"/>
              </w:rPr>
              <w:t>2026年8月19日</w:t>
            </w:r>
            <w:r>
              <w:rPr>
                <w:rFonts w:hint="eastAsia" w:ascii="宋体" w:hAnsi="宋体" w:cs="宋体"/>
                <w:color w:val="auto"/>
                <w:sz w:val="24"/>
                <w:szCs w:val="24"/>
                <w:highlight w:val="none"/>
                <w:lang w:val="en-US" w:eastAsia="zh-CN" w:bidi="ar"/>
              </w:rPr>
              <w:t>8时20分</w:t>
            </w:r>
            <w:r>
              <w:rPr>
                <w:rFonts w:hint="eastAsia" w:ascii="宋体" w:hAnsi="宋体" w:cs="宋体"/>
                <w:color w:val="auto"/>
                <w:sz w:val="24"/>
                <w:szCs w:val="24"/>
                <w:highlight w:val="none"/>
                <w:lang w:bidi="ar"/>
              </w:rPr>
              <w:t>（北京时间）</w:t>
            </w:r>
          </w:p>
          <w:p w14:paraId="0F36A733">
            <w:pPr>
              <w:spacing w:line="440" w:lineRule="exact"/>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z w:val="24"/>
                <w:szCs w:val="24"/>
                <w:highlight w:val="none"/>
                <w:lang w:bidi="ar"/>
              </w:rPr>
              <w:t>地点：</w:t>
            </w:r>
            <w:r>
              <w:rPr>
                <w:rFonts w:hint="eastAsia" w:ascii="宋体" w:hAnsi="宋体" w:cs="宋体"/>
                <w:color w:val="auto"/>
                <w:sz w:val="24"/>
                <w:szCs w:val="24"/>
                <w:highlight w:val="none"/>
                <w:lang w:eastAsia="zh-CN"/>
              </w:rPr>
              <w:t>渑池县公共资源交易中心六楼开标室</w:t>
            </w:r>
          </w:p>
        </w:tc>
      </w:tr>
      <w:tr w14:paraId="2F83C811">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1AD34C2A">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16</w:t>
            </w:r>
          </w:p>
        </w:tc>
        <w:tc>
          <w:tcPr>
            <w:tcW w:w="2175" w:type="dxa"/>
            <w:tcBorders>
              <w:top w:val="single" w:color="auto" w:sz="6" w:space="0"/>
              <w:left w:val="single" w:color="auto" w:sz="6" w:space="0"/>
              <w:bottom w:val="single" w:color="auto" w:sz="6" w:space="0"/>
              <w:right w:val="single" w:color="auto" w:sz="6" w:space="0"/>
            </w:tcBorders>
            <w:vAlign w:val="center"/>
          </w:tcPr>
          <w:p w14:paraId="648EFF3F">
            <w:pPr>
              <w:widowControl w:val="0"/>
              <w:adjustRightInd w:val="0"/>
              <w:spacing w:line="360" w:lineRule="auto"/>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是否接受联合体投标</w:t>
            </w:r>
          </w:p>
        </w:tc>
        <w:tc>
          <w:tcPr>
            <w:tcW w:w="7079" w:type="dxa"/>
            <w:tcBorders>
              <w:top w:val="single" w:color="auto" w:sz="6" w:space="0"/>
              <w:left w:val="single" w:color="auto" w:sz="6" w:space="0"/>
              <w:bottom w:val="single" w:color="auto" w:sz="6" w:space="0"/>
              <w:right w:val="single" w:color="auto" w:sz="12" w:space="0"/>
            </w:tcBorders>
            <w:vAlign w:val="center"/>
          </w:tcPr>
          <w:p w14:paraId="31BB7193">
            <w:pPr>
              <w:widowControl w:val="0"/>
              <w:adjustRightInd w:val="0"/>
              <w:spacing w:line="360" w:lineRule="auto"/>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否</w:t>
            </w:r>
          </w:p>
        </w:tc>
      </w:tr>
      <w:tr w14:paraId="7C594A83">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7512D06E">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17</w:t>
            </w:r>
          </w:p>
        </w:tc>
        <w:tc>
          <w:tcPr>
            <w:tcW w:w="2175" w:type="dxa"/>
            <w:tcBorders>
              <w:top w:val="single" w:color="auto" w:sz="6" w:space="0"/>
              <w:left w:val="single" w:color="auto" w:sz="6" w:space="0"/>
              <w:bottom w:val="single" w:color="auto" w:sz="6" w:space="0"/>
              <w:right w:val="single" w:color="auto" w:sz="6" w:space="0"/>
            </w:tcBorders>
            <w:vAlign w:val="center"/>
          </w:tcPr>
          <w:p w14:paraId="1948B4A3">
            <w:pPr>
              <w:widowControl w:val="0"/>
              <w:adjustRightInd w:val="0"/>
              <w:spacing w:line="360" w:lineRule="auto"/>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踏勘现场</w:t>
            </w:r>
          </w:p>
        </w:tc>
        <w:tc>
          <w:tcPr>
            <w:tcW w:w="7079" w:type="dxa"/>
            <w:tcBorders>
              <w:top w:val="single" w:color="auto" w:sz="6" w:space="0"/>
              <w:left w:val="single" w:color="auto" w:sz="6" w:space="0"/>
              <w:bottom w:val="single" w:color="auto" w:sz="6" w:space="0"/>
              <w:right w:val="single" w:color="auto" w:sz="12" w:space="0"/>
            </w:tcBorders>
            <w:vAlign w:val="center"/>
          </w:tcPr>
          <w:p w14:paraId="2B2063A3">
            <w:pPr>
              <w:widowControl w:val="0"/>
              <w:adjustRightInd w:val="0"/>
              <w:spacing w:line="360" w:lineRule="auto"/>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不组织</w:t>
            </w:r>
          </w:p>
        </w:tc>
      </w:tr>
      <w:tr w14:paraId="08FE242C">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0F298579">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18</w:t>
            </w:r>
          </w:p>
        </w:tc>
        <w:tc>
          <w:tcPr>
            <w:tcW w:w="2175" w:type="dxa"/>
            <w:tcBorders>
              <w:top w:val="single" w:color="auto" w:sz="6" w:space="0"/>
              <w:left w:val="single" w:color="auto" w:sz="6" w:space="0"/>
              <w:bottom w:val="single" w:color="auto" w:sz="6" w:space="0"/>
              <w:right w:val="single" w:color="auto" w:sz="6" w:space="0"/>
            </w:tcBorders>
            <w:vAlign w:val="center"/>
          </w:tcPr>
          <w:p w14:paraId="1A680A00">
            <w:pPr>
              <w:widowControl w:val="0"/>
              <w:adjustRightInd w:val="0"/>
              <w:spacing w:line="360" w:lineRule="auto"/>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投标预备会</w:t>
            </w:r>
          </w:p>
        </w:tc>
        <w:tc>
          <w:tcPr>
            <w:tcW w:w="7079" w:type="dxa"/>
            <w:tcBorders>
              <w:top w:val="single" w:color="auto" w:sz="6" w:space="0"/>
              <w:left w:val="single" w:color="auto" w:sz="6" w:space="0"/>
              <w:bottom w:val="single" w:color="auto" w:sz="6" w:space="0"/>
              <w:right w:val="single" w:color="auto" w:sz="12" w:space="0"/>
            </w:tcBorders>
            <w:vAlign w:val="center"/>
          </w:tcPr>
          <w:p w14:paraId="3E7DEC4B">
            <w:pPr>
              <w:widowControl w:val="0"/>
              <w:adjustRightInd w:val="0"/>
              <w:spacing w:line="360" w:lineRule="auto"/>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不召开</w:t>
            </w:r>
          </w:p>
        </w:tc>
      </w:tr>
      <w:tr w14:paraId="1A3845C1">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76751367">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19</w:t>
            </w:r>
          </w:p>
        </w:tc>
        <w:tc>
          <w:tcPr>
            <w:tcW w:w="2175" w:type="dxa"/>
            <w:tcBorders>
              <w:top w:val="single" w:color="auto" w:sz="6" w:space="0"/>
              <w:left w:val="single" w:color="auto" w:sz="6" w:space="0"/>
              <w:bottom w:val="single" w:color="auto" w:sz="6" w:space="0"/>
              <w:right w:val="single" w:color="auto" w:sz="6" w:space="0"/>
            </w:tcBorders>
            <w:vAlign w:val="center"/>
          </w:tcPr>
          <w:p w14:paraId="086A906C">
            <w:pPr>
              <w:widowControl w:val="0"/>
              <w:adjustRightInd w:val="0"/>
              <w:spacing w:line="360" w:lineRule="auto"/>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分包</w:t>
            </w:r>
          </w:p>
        </w:tc>
        <w:tc>
          <w:tcPr>
            <w:tcW w:w="7079" w:type="dxa"/>
            <w:tcBorders>
              <w:top w:val="single" w:color="auto" w:sz="6" w:space="0"/>
              <w:left w:val="single" w:color="auto" w:sz="6" w:space="0"/>
              <w:bottom w:val="single" w:color="auto" w:sz="6" w:space="0"/>
              <w:right w:val="single" w:color="auto" w:sz="12" w:space="0"/>
            </w:tcBorders>
            <w:vAlign w:val="center"/>
          </w:tcPr>
          <w:p w14:paraId="104C5502">
            <w:pPr>
              <w:widowControl w:val="0"/>
              <w:adjustRightInd w:val="0"/>
              <w:spacing w:line="360" w:lineRule="auto"/>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不允许</w:t>
            </w:r>
          </w:p>
        </w:tc>
      </w:tr>
      <w:tr w14:paraId="4BFDD3FD">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151FAA84">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20</w:t>
            </w:r>
          </w:p>
        </w:tc>
        <w:tc>
          <w:tcPr>
            <w:tcW w:w="2175" w:type="dxa"/>
            <w:tcBorders>
              <w:top w:val="single" w:color="auto" w:sz="6" w:space="0"/>
              <w:left w:val="single" w:color="auto" w:sz="6" w:space="0"/>
              <w:bottom w:val="single" w:color="auto" w:sz="6" w:space="0"/>
              <w:right w:val="single" w:color="auto" w:sz="6" w:space="0"/>
            </w:tcBorders>
            <w:vAlign w:val="center"/>
          </w:tcPr>
          <w:p w14:paraId="1C9FCEE9">
            <w:pPr>
              <w:widowControl w:val="0"/>
              <w:adjustRightInd w:val="0"/>
              <w:spacing w:line="360" w:lineRule="auto"/>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偏离</w:t>
            </w:r>
          </w:p>
        </w:tc>
        <w:tc>
          <w:tcPr>
            <w:tcW w:w="7079" w:type="dxa"/>
            <w:tcBorders>
              <w:top w:val="single" w:color="auto" w:sz="6" w:space="0"/>
              <w:left w:val="single" w:color="auto" w:sz="6" w:space="0"/>
              <w:bottom w:val="single" w:color="auto" w:sz="6" w:space="0"/>
              <w:right w:val="single" w:color="auto" w:sz="12" w:space="0"/>
            </w:tcBorders>
            <w:vAlign w:val="center"/>
          </w:tcPr>
          <w:p w14:paraId="5C46E678">
            <w:pPr>
              <w:widowControl w:val="0"/>
              <w:adjustRightInd w:val="0"/>
              <w:spacing w:line="360" w:lineRule="auto"/>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不允许</w:t>
            </w:r>
          </w:p>
        </w:tc>
      </w:tr>
      <w:tr w14:paraId="44CFD1D6">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74F0F699">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21</w:t>
            </w:r>
          </w:p>
        </w:tc>
        <w:tc>
          <w:tcPr>
            <w:tcW w:w="2175" w:type="dxa"/>
            <w:tcBorders>
              <w:top w:val="single" w:color="auto" w:sz="6" w:space="0"/>
              <w:left w:val="single" w:color="auto" w:sz="6" w:space="0"/>
              <w:bottom w:val="single" w:color="auto" w:sz="6" w:space="0"/>
              <w:right w:val="single" w:color="auto" w:sz="6" w:space="0"/>
            </w:tcBorders>
            <w:vAlign w:val="center"/>
          </w:tcPr>
          <w:p w14:paraId="391E6C45">
            <w:pPr>
              <w:widowControl w:val="0"/>
              <w:adjustRightInd w:val="0"/>
              <w:spacing w:line="360" w:lineRule="auto"/>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是否接受进口产品</w:t>
            </w:r>
          </w:p>
        </w:tc>
        <w:tc>
          <w:tcPr>
            <w:tcW w:w="7079" w:type="dxa"/>
            <w:tcBorders>
              <w:top w:val="single" w:color="auto" w:sz="6" w:space="0"/>
              <w:left w:val="single" w:color="auto" w:sz="6" w:space="0"/>
              <w:bottom w:val="single" w:color="auto" w:sz="6" w:space="0"/>
              <w:right w:val="single" w:color="auto" w:sz="12" w:space="0"/>
            </w:tcBorders>
            <w:vAlign w:val="center"/>
          </w:tcPr>
          <w:p w14:paraId="3079CAA8">
            <w:pPr>
              <w:widowControl w:val="0"/>
              <w:adjustRightInd w:val="0"/>
              <w:spacing w:line="360" w:lineRule="auto"/>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否</w:t>
            </w:r>
          </w:p>
        </w:tc>
      </w:tr>
      <w:tr w14:paraId="38EBFFCB">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46D7B79C">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22</w:t>
            </w:r>
          </w:p>
        </w:tc>
        <w:tc>
          <w:tcPr>
            <w:tcW w:w="2175" w:type="dxa"/>
            <w:tcBorders>
              <w:top w:val="single" w:color="auto" w:sz="6" w:space="0"/>
              <w:left w:val="single" w:color="auto" w:sz="6" w:space="0"/>
              <w:bottom w:val="single" w:color="auto" w:sz="6" w:space="0"/>
              <w:right w:val="single" w:color="auto" w:sz="6" w:space="0"/>
            </w:tcBorders>
            <w:vAlign w:val="center"/>
          </w:tcPr>
          <w:p w14:paraId="641E8F8A">
            <w:pPr>
              <w:adjustRightInd w:val="0"/>
              <w:snapToGrid w:val="0"/>
              <w:spacing w:line="400" w:lineRule="exact"/>
              <w:jc w:val="center"/>
              <w:rPr>
                <w:rFonts w:hint="eastAsia" w:ascii="宋体" w:hAnsi="宋体" w:cs="宋体"/>
                <w:color w:val="auto"/>
                <w:spacing w:val="-10"/>
                <w:kern w:val="2"/>
                <w:sz w:val="24"/>
                <w:szCs w:val="24"/>
                <w:highlight w:val="none"/>
              </w:rPr>
            </w:pPr>
            <w:r>
              <w:rPr>
                <w:rFonts w:hint="eastAsia" w:ascii="宋体" w:hAnsi="宋体" w:cs="宋体"/>
                <w:color w:val="auto"/>
                <w:sz w:val="24"/>
                <w:highlight w:val="none"/>
              </w:rPr>
              <w:t>构成磋商文件的其他材料</w:t>
            </w:r>
          </w:p>
        </w:tc>
        <w:tc>
          <w:tcPr>
            <w:tcW w:w="7079" w:type="dxa"/>
            <w:tcBorders>
              <w:top w:val="single" w:color="auto" w:sz="6" w:space="0"/>
              <w:left w:val="single" w:color="auto" w:sz="6" w:space="0"/>
              <w:bottom w:val="single" w:color="auto" w:sz="6" w:space="0"/>
              <w:right w:val="single" w:color="auto" w:sz="12" w:space="0"/>
            </w:tcBorders>
            <w:vAlign w:val="center"/>
          </w:tcPr>
          <w:p w14:paraId="65898C0F">
            <w:pPr>
              <w:adjustRightInd w:val="0"/>
              <w:snapToGrid w:val="0"/>
              <w:spacing w:line="400" w:lineRule="exact"/>
              <w:rPr>
                <w:rFonts w:hint="eastAsia" w:ascii="宋体" w:hAnsi="宋体" w:cs="宋体"/>
                <w:color w:val="auto"/>
                <w:spacing w:val="-10"/>
                <w:kern w:val="2"/>
                <w:sz w:val="24"/>
                <w:szCs w:val="24"/>
                <w:highlight w:val="none"/>
              </w:rPr>
            </w:pPr>
            <w:r>
              <w:rPr>
                <w:rFonts w:hint="eastAsia" w:ascii="宋体" w:hAnsi="宋体" w:cs="宋体"/>
                <w:color w:val="auto"/>
                <w:sz w:val="24"/>
                <w:highlight w:val="none"/>
              </w:rPr>
              <w:t>对磋商文件所作的澄清（含答疑）、修改，补充构成磋商文件的组成部分</w:t>
            </w:r>
          </w:p>
        </w:tc>
      </w:tr>
      <w:tr w14:paraId="53C78D25">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38352C82">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23</w:t>
            </w:r>
          </w:p>
        </w:tc>
        <w:tc>
          <w:tcPr>
            <w:tcW w:w="2175" w:type="dxa"/>
            <w:tcBorders>
              <w:top w:val="single" w:color="auto" w:sz="6" w:space="0"/>
              <w:left w:val="single" w:color="auto" w:sz="6" w:space="0"/>
              <w:bottom w:val="single" w:color="auto" w:sz="6" w:space="0"/>
              <w:right w:val="single" w:color="auto" w:sz="6" w:space="0"/>
            </w:tcBorders>
            <w:vAlign w:val="center"/>
          </w:tcPr>
          <w:p w14:paraId="228B88BD">
            <w:pPr>
              <w:spacing w:line="400" w:lineRule="exact"/>
              <w:jc w:val="center"/>
              <w:rPr>
                <w:rFonts w:hint="eastAsia" w:ascii="宋体" w:hAnsi="宋体" w:cs="宋体"/>
                <w:color w:val="auto"/>
                <w:spacing w:val="-10"/>
                <w:kern w:val="2"/>
                <w:sz w:val="24"/>
                <w:szCs w:val="24"/>
                <w:highlight w:val="none"/>
              </w:rPr>
            </w:pPr>
            <w:r>
              <w:rPr>
                <w:rFonts w:hint="eastAsia" w:ascii="宋体" w:hAnsi="宋体" w:cs="宋体"/>
                <w:color w:val="auto"/>
                <w:sz w:val="24"/>
                <w:szCs w:val="24"/>
                <w:highlight w:val="none"/>
              </w:rPr>
              <w:t>响应人要求澄清竞争性磋商文件的截止时间</w:t>
            </w:r>
          </w:p>
        </w:tc>
        <w:tc>
          <w:tcPr>
            <w:tcW w:w="7079" w:type="dxa"/>
            <w:tcBorders>
              <w:top w:val="single" w:color="auto" w:sz="6" w:space="0"/>
              <w:left w:val="single" w:color="auto" w:sz="6" w:space="0"/>
              <w:bottom w:val="single" w:color="auto" w:sz="6" w:space="0"/>
              <w:right w:val="single" w:color="auto" w:sz="12" w:space="0"/>
            </w:tcBorders>
            <w:vAlign w:val="center"/>
          </w:tcPr>
          <w:p w14:paraId="3F19F45E">
            <w:pPr>
              <w:spacing w:line="400" w:lineRule="exact"/>
              <w:rPr>
                <w:rFonts w:hint="eastAsia" w:ascii="宋体" w:hAnsi="宋体" w:cs="宋体"/>
                <w:color w:val="auto"/>
                <w:spacing w:val="-10"/>
                <w:kern w:val="2"/>
                <w:sz w:val="24"/>
                <w:szCs w:val="24"/>
                <w:highlight w:val="none"/>
              </w:rPr>
            </w:pPr>
            <w:r>
              <w:rPr>
                <w:rFonts w:hint="eastAsia" w:ascii="宋体" w:hAnsi="宋体" w:cs="宋体"/>
                <w:color w:val="auto"/>
                <w:sz w:val="24"/>
                <w:szCs w:val="24"/>
                <w:highlight w:val="none"/>
              </w:rPr>
              <w:t>响应文件递交截止时间5日前</w:t>
            </w:r>
          </w:p>
        </w:tc>
      </w:tr>
      <w:tr w14:paraId="12BE0D55">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0FF00A00">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24</w:t>
            </w:r>
          </w:p>
        </w:tc>
        <w:tc>
          <w:tcPr>
            <w:tcW w:w="2175" w:type="dxa"/>
            <w:tcBorders>
              <w:top w:val="single" w:color="auto" w:sz="6" w:space="0"/>
              <w:left w:val="single" w:color="auto" w:sz="6" w:space="0"/>
              <w:bottom w:val="single" w:color="auto" w:sz="6" w:space="0"/>
              <w:right w:val="single" w:color="auto" w:sz="6" w:space="0"/>
            </w:tcBorders>
            <w:vAlign w:val="center"/>
          </w:tcPr>
          <w:p w14:paraId="0B71601A">
            <w:pPr>
              <w:spacing w:line="400" w:lineRule="exact"/>
              <w:ind w:left="240" w:hanging="240" w:hangingChars="100"/>
              <w:jc w:val="center"/>
              <w:rPr>
                <w:rFonts w:hint="eastAsia" w:ascii="宋体" w:hAnsi="宋体" w:cs="宋体"/>
                <w:color w:val="auto"/>
                <w:spacing w:val="-10"/>
                <w:kern w:val="2"/>
                <w:sz w:val="24"/>
                <w:szCs w:val="24"/>
                <w:highlight w:val="none"/>
              </w:rPr>
            </w:pPr>
            <w:r>
              <w:rPr>
                <w:rFonts w:hint="eastAsia" w:ascii="宋体" w:hAnsi="宋体" w:cs="宋体"/>
                <w:color w:val="auto"/>
                <w:sz w:val="24"/>
                <w:szCs w:val="24"/>
                <w:highlight w:val="none"/>
              </w:rPr>
              <w:t>响应文件</w:t>
            </w:r>
            <w:r>
              <w:rPr>
                <w:rFonts w:hint="eastAsia" w:ascii="宋体" w:hAnsi="宋体" w:cs="宋体"/>
                <w:color w:val="auto"/>
                <w:sz w:val="24"/>
                <w:szCs w:val="24"/>
                <w:highlight w:val="none"/>
                <w:lang w:val="en-US" w:eastAsia="zh-CN"/>
              </w:rPr>
              <w:t>提交</w:t>
            </w:r>
            <w:r>
              <w:rPr>
                <w:rFonts w:hint="eastAsia" w:ascii="宋体" w:hAnsi="宋体" w:cs="宋体"/>
                <w:color w:val="auto"/>
                <w:sz w:val="24"/>
                <w:szCs w:val="24"/>
                <w:highlight w:val="none"/>
              </w:rPr>
              <w:t>截止时间</w:t>
            </w:r>
          </w:p>
        </w:tc>
        <w:tc>
          <w:tcPr>
            <w:tcW w:w="7079" w:type="dxa"/>
            <w:tcBorders>
              <w:top w:val="single" w:color="auto" w:sz="6" w:space="0"/>
              <w:left w:val="single" w:color="auto" w:sz="6" w:space="0"/>
              <w:bottom w:val="single" w:color="auto" w:sz="6" w:space="0"/>
              <w:right w:val="single" w:color="auto" w:sz="12" w:space="0"/>
            </w:tcBorders>
            <w:vAlign w:val="center"/>
          </w:tcPr>
          <w:p w14:paraId="4B0DA898">
            <w:pPr>
              <w:spacing w:line="400" w:lineRule="exact"/>
              <w:rPr>
                <w:rFonts w:hint="eastAsia" w:ascii="宋体" w:hAnsi="宋体" w:cs="宋体"/>
                <w:color w:val="auto"/>
                <w:spacing w:val="-10"/>
                <w:kern w:val="2"/>
                <w:sz w:val="24"/>
                <w:szCs w:val="24"/>
                <w:highlight w:val="none"/>
              </w:rPr>
            </w:pPr>
            <w:r>
              <w:rPr>
                <w:rFonts w:hint="eastAsia" w:ascii="宋体" w:hAnsi="宋体" w:cs="宋体"/>
                <w:color w:val="auto"/>
                <w:spacing w:val="6"/>
                <w:kern w:val="2"/>
                <w:sz w:val="24"/>
                <w:szCs w:val="24"/>
                <w:highlight w:val="none"/>
              </w:rPr>
              <w:t>具体详见公告部分</w:t>
            </w:r>
          </w:p>
        </w:tc>
      </w:tr>
      <w:tr w14:paraId="406780E1">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462A0BD3">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25</w:t>
            </w:r>
          </w:p>
        </w:tc>
        <w:tc>
          <w:tcPr>
            <w:tcW w:w="2175" w:type="dxa"/>
            <w:tcBorders>
              <w:top w:val="single" w:color="auto" w:sz="6" w:space="0"/>
              <w:left w:val="single" w:color="auto" w:sz="6" w:space="0"/>
              <w:bottom w:val="single" w:color="auto" w:sz="6" w:space="0"/>
              <w:right w:val="single" w:color="auto" w:sz="6" w:space="0"/>
            </w:tcBorders>
            <w:vAlign w:val="center"/>
          </w:tcPr>
          <w:p w14:paraId="2304F949">
            <w:pPr>
              <w:spacing w:line="400" w:lineRule="exact"/>
              <w:jc w:val="center"/>
              <w:rPr>
                <w:rFonts w:hint="eastAsia" w:ascii="宋体" w:hAnsi="宋体" w:cs="宋体"/>
                <w:color w:val="auto"/>
                <w:spacing w:val="-10"/>
                <w:kern w:val="2"/>
                <w:sz w:val="24"/>
                <w:szCs w:val="24"/>
                <w:highlight w:val="none"/>
              </w:rPr>
            </w:pPr>
            <w:r>
              <w:rPr>
                <w:rFonts w:hint="eastAsia" w:ascii="宋体" w:hAnsi="宋体" w:cs="宋体"/>
                <w:color w:val="auto"/>
                <w:sz w:val="24"/>
                <w:szCs w:val="24"/>
                <w:highlight w:val="none"/>
              </w:rPr>
              <w:t>响应人确认收到竞争性磋商文件澄清的时间</w:t>
            </w:r>
          </w:p>
        </w:tc>
        <w:tc>
          <w:tcPr>
            <w:tcW w:w="7079" w:type="dxa"/>
            <w:tcBorders>
              <w:top w:val="single" w:color="auto" w:sz="6" w:space="0"/>
              <w:left w:val="single" w:color="auto" w:sz="6" w:space="0"/>
              <w:bottom w:val="single" w:color="auto" w:sz="6" w:space="0"/>
              <w:right w:val="single" w:color="auto" w:sz="12" w:space="0"/>
            </w:tcBorders>
            <w:vAlign w:val="center"/>
          </w:tcPr>
          <w:p w14:paraId="6974A8C1">
            <w:pPr>
              <w:spacing w:line="400" w:lineRule="exact"/>
              <w:rPr>
                <w:rFonts w:hint="eastAsia" w:ascii="宋体" w:hAnsi="宋体" w:cs="宋体"/>
                <w:color w:val="auto"/>
                <w:spacing w:val="-10"/>
                <w:kern w:val="2"/>
                <w:sz w:val="24"/>
                <w:szCs w:val="24"/>
                <w:highlight w:val="none"/>
              </w:rPr>
            </w:pPr>
            <w:r>
              <w:rPr>
                <w:rFonts w:hint="eastAsia" w:ascii="宋体" w:hAnsi="宋体" w:cs="宋体"/>
                <w:color w:val="auto"/>
                <w:sz w:val="24"/>
                <w:szCs w:val="24"/>
                <w:highlight w:val="none"/>
              </w:rPr>
              <w:t>在收到相应澄清文件后</w:t>
            </w:r>
            <w:r>
              <w:rPr>
                <w:rFonts w:hint="eastAsia" w:ascii="宋体" w:hAnsi="宋体" w:cs="宋体"/>
                <w:color w:val="auto"/>
                <w:sz w:val="24"/>
                <w:szCs w:val="24"/>
                <w:highlight w:val="none"/>
                <w:u w:val="single"/>
              </w:rPr>
              <w:t xml:space="preserve"> 24 </w:t>
            </w:r>
            <w:r>
              <w:rPr>
                <w:rFonts w:hint="eastAsia" w:ascii="宋体" w:hAnsi="宋体" w:cs="宋体"/>
                <w:color w:val="auto"/>
                <w:sz w:val="24"/>
                <w:szCs w:val="24"/>
                <w:highlight w:val="none"/>
              </w:rPr>
              <w:t>小时内</w:t>
            </w:r>
          </w:p>
        </w:tc>
      </w:tr>
      <w:tr w14:paraId="3FF7306D">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2EA44995">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26</w:t>
            </w:r>
          </w:p>
        </w:tc>
        <w:tc>
          <w:tcPr>
            <w:tcW w:w="2175" w:type="dxa"/>
            <w:tcBorders>
              <w:top w:val="single" w:color="auto" w:sz="6" w:space="0"/>
              <w:left w:val="single" w:color="auto" w:sz="6" w:space="0"/>
              <w:bottom w:val="single" w:color="auto" w:sz="6" w:space="0"/>
              <w:right w:val="single" w:color="auto" w:sz="6" w:space="0"/>
            </w:tcBorders>
            <w:vAlign w:val="center"/>
          </w:tcPr>
          <w:p w14:paraId="4CD39689">
            <w:pPr>
              <w:spacing w:line="400" w:lineRule="exact"/>
              <w:jc w:val="center"/>
              <w:rPr>
                <w:rFonts w:hint="eastAsia" w:ascii="宋体" w:hAnsi="宋体" w:cs="宋体"/>
                <w:color w:val="auto"/>
                <w:spacing w:val="-10"/>
                <w:kern w:val="2"/>
                <w:sz w:val="24"/>
                <w:szCs w:val="24"/>
                <w:highlight w:val="none"/>
              </w:rPr>
            </w:pPr>
            <w:r>
              <w:rPr>
                <w:rFonts w:hint="eastAsia" w:ascii="宋体" w:hAnsi="宋体" w:cs="宋体"/>
                <w:color w:val="auto"/>
                <w:sz w:val="24"/>
                <w:szCs w:val="24"/>
                <w:highlight w:val="none"/>
              </w:rPr>
              <w:t>响应人确认收到竞争性磋商文件修改的时间</w:t>
            </w:r>
          </w:p>
        </w:tc>
        <w:tc>
          <w:tcPr>
            <w:tcW w:w="7079" w:type="dxa"/>
            <w:tcBorders>
              <w:top w:val="single" w:color="auto" w:sz="6" w:space="0"/>
              <w:left w:val="single" w:color="auto" w:sz="6" w:space="0"/>
              <w:bottom w:val="single" w:color="auto" w:sz="6" w:space="0"/>
              <w:right w:val="single" w:color="auto" w:sz="12" w:space="0"/>
            </w:tcBorders>
            <w:vAlign w:val="center"/>
          </w:tcPr>
          <w:p w14:paraId="73272345">
            <w:pPr>
              <w:spacing w:line="400" w:lineRule="exact"/>
              <w:rPr>
                <w:rFonts w:hint="eastAsia" w:ascii="宋体" w:hAnsi="宋体" w:cs="宋体"/>
                <w:color w:val="auto"/>
                <w:spacing w:val="-10"/>
                <w:kern w:val="2"/>
                <w:sz w:val="24"/>
                <w:szCs w:val="24"/>
                <w:highlight w:val="none"/>
              </w:rPr>
            </w:pPr>
            <w:r>
              <w:rPr>
                <w:rFonts w:hint="eastAsia" w:ascii="宋体" w:hAnsi="宋体" w:cs="宋体"/>
                <w:color w:val="auto"/>
                <w:sz w:val="24"/>
                <w:szCs w:val="24"/>
                <w:highlight w:val="none"/>
              </w:rPr>
              <w:t>在收到相应修改文件后</w:t>
            </w:r>
            <w:r>
              <w:rPr>
                <w:rFonts w:hint="eastAsia" w:ascii="宋体" w:hAnsi="宋体" w:cs="宋体"/>
                <w:color w:val="auto"/>
                <w:sz w:val="24"/>
                <w:szCs w:val="24"/>
                <w:highlight w:val="none"/>
                <w:u w:val="single"/>
              </w:rPr>
              <w:t xml:space="preserve"> 24</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小时内</w:t>
            </w:r>
          </w:p>
        </w:tc>
      </w:tr>
      <w:tr w14:paraId="551B4BCE">
        <w:tblPrEx>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5F54C47D">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27</w:t>
            </w:r>
          </w:p>
        </w:tc>
        <w:tc>
          <w:tcPr>
            <w:tcW w:w="2175" w:type="dxa"/>
            <w:tcBorders>
              <w:top w:val="single" w:color="auto" w:sz="6" w:space="0"/>
              <w:left w:val="single" w:color="auto" w:sz="6" w:space="0"/>
              <w:bottom w:val="single" w:color="auto" w:sz="6" w:space="0"/>
              <w:right w:val="single" w:color="auto" w:sz="6" w:space="0"/>
            </w:tcBorders>
            <w:vAlign w:val="center"/>
          </w:tcPr>
          <w:p w14:paraId="1FB3C664">
            <w:pPr>
              <w:widowControl w:val="0"/>
              <w:adjustRightInd w:val="0"/>
              <w:spacing w:line="360" w:lineRule="auto"/>
              <w:jc w:val="center"/>
              <w:rPr>
                <w:rFonts w:hint="eastAsia" w:ascii="宋体" w:hAnsi="宋体" w:cs="宋体"/>
                <w:color w:val="auto"/>
                <w:spacing w:val="-10"/>
                <w:kern w:val="2"/>
                <w:sz w:val="24"/>
                <w:szCs w:val="24"/>
                <w:highlight w:val="none"/>
              </w:rPr>
            </w:pPr>
            <w:r>
              <w:rPr>
                <w:rFonts w:hint="eastAsia" w:ascii="宋体" w:hAnsi="宋体" w:cs="宋体"/>
                <w:color w:val="auto"/>
                <w:spacing w:val="-10"/>
                <w:kern w:val="2"/>
                <w:sz w:val="24"/>
                <w:szCs w:val="24"/>
                <w:highlight w:val="none"/>
              </w:rPr>
              <w:t>响应文件是否退还</w:t>
            </w:r>
          </w:p>
        </w:tc>
        <w:tc>
          <w:tcPr>
            <w:tcW w:w="7079" w:type="dxa"/>
            <w:tcBorders>
              <w:top w:val="single" w:color="auto" w:sz="6" w:space="0"/>
              <w:left w:val="single" w:color="auto" w:sz="6" w:space="0"/>
              <w:bottom w:val="single" w:color="auto" w:sz="6" w:space="0"/>
              <w:right w:val="single" w:color="auto" w:sz="12" w:space="0"/>
            </w:tcBorders>
            <w:vAlign w:val="center"/>
          </w:tcPr>
          <w:p w14:paraId="319D3D4A">
            <w:pPr>
              <w:widowControl w:val="0"/>
              <w:adjustRightInd w:val="0"/>
              <w:spacing w:line="360" w:lineRule="auto"/>
              <w:jc w:val="both"/>
              <w:rPr>
                <w:rFonts w:hint="eastAsia" w:ascii="宋体" w:hAnsi="宋体" w:cs="宋体"/>
                <w:color w:val="auto"/>
                <w:spacing w:val="-10"/>
                <w:kern w:val="2"/>
                <w:sz w:val="24"/>
                <w:szCs w:val="24"/>
                <w:highlight w:val="none"/>
              </w:rPr>
            </w:pPr>
            <w:r>
              <w:rPr>
                <w:rFonts w:hint="eastAsia" w:ascii="宋体" w:hAnsi="宋体" w:cs="宋体"/>
                <w:color w:val="auto"/>
                <w:spacing w:val="-10"/>
                <w:kern w:val="2"/>
                <w:sz w:val="24"/>
                <w:szCs w:val="24"/>
                <w:highlight w:val="none"/>
              </w:rPr>
              <w:t>否</w:t>
            </w:r>
          </w:p>
        </w:tc>
        <w:tc>
          <w:tcPr>
            <w:tcW w:w="4487" w:type="dxa"/>
            <w:vAlign w:val="center"/>
          </w:tcPr>
          <w:p w14:paraId="5DB8A66B">
            <w:pPr>
              <w:widowControl w:val="0"/>
              <w:adjustRightInd w:val="0"/>
              <w:spacing w:line="360" w:lineRule="auto"/>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20</w:t>
            </w:r>
          </w:p>
        </w:tc>
        <w:tc>
          <w:tcPr>
            <w:tcW w:w="5814" w:type="dxa"/>
            <w:vAlign w:val="center"/>
          </w:tcPr>
          <w:p w14:paraId="7F8828CE">
            <w:pPr>
              <w:widowControl w:val="0"/>
              <w:adjustRightInd w:val="0"/>
              <w:spacing w:line="360" w:lineRule="auto"/>
              <w:jc w:val="center"/>
              <w:rPr>
                <w:rFonts w:hint="eastAsia" w:ascii="宋体" w:hAnsi="宋体" w:cs="宋体"/>
                <w:color w:val="auto"/>
                <w:spacing w:val="-10"/>
                <w:kern w:val="2"/>
                <w:sz w:val="24"/>
                <w:szCs w:val="24"/>
                <w:highlight w:val="none"/>
              </w:rPr>
            </w:pPr>
            <w:r>
              <w:rPr>
                <w:rFonts w:ascii="宋体" w:hAnsi="宋体" w:cs="宋体"/>
                <w:color w:val="auto"/>
                <w:spacing w:val="-10"/>
                <w:kern w:val="2"/>
                <w:sz w:val="24"/>
                <w:szCs w:val="24"/>
                <w:highlight w:val="none"/>
              </w:rPr>
              <w:t>磋商</w:t>
            </w:r>
            <w:r>
              <w:rPr>
                <w:rFonts w:hint="eastAsia" w:ascii="宋体" w:hAnsi="宋体" w:cs="宋体"/>
                <w:color w:val="auto"/>
                <w:spacing w:val="-10"/>
                <w:kern w:val="2"/>
                <w:sz w:val="24"/>
                <w:szCs w:val="24"/>
                <w:highlight w:val="none"/>
              </w:rPr>
              <w:t>文件递交截止时间</w:t>
            </w:r>
          </w:p>
        </w:tc>
        <w:tc>
          <w:tcPr>
            <w:tcW w:w="5814" w:type="dxa"/>
            <w:vAlign w:val="center"/>
          </w:tcPr>
          <w:p w14:paraId="7C52CEC8">
            <w:pPr>
              <w:widowControl w:val="0"/>
              <w:spacing w:line="360" w:lineRule="auto"/>
              <w:jc w:val="both"/>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具体详见公告部分</w:t>
            </w:r>
          </w:p>
        </w:tc>
      </w:tr>
      <w:tr w14:paraId="31994894">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65E1394D">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28</w:t>
            </w:r>
          </w:p>
        </w:tc>
        <w:tc>
          <w:tcPr>
            <w:tcW w:w="2175" w:type="dxa"/>
            <w:tcBorders>
              <w:top w:val="single" w:color="auto" w:sz="6" w:space="0"/>
              <w:left w:val="single" w:color="auto" w:sz="6" w:space="0"/>
              <w:bottom w:val="single" w:color="auto" w:sz="6" w:space="0"/>
              <w:right w:val="single" w:color="auto" w:sz="6" w:space="0"/>
            </w:tcBorders>
            <w:vAlign w:val="center"/>
          </w:tcPr>
          <w:p w14:paraId="45409839">
            <w:pPr>
              <w:widowControl w:val="0"/>
              <w:spacing w:line="360" w:lineRule="auto"/>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是否允许递交备选磋商方案</w:t>
            </w:r>
          </w:p>
        </w:tc>
        <w:tc>
          <w:tcPr>
            <w:tcW w:w="7079" w:type="dxa"/>
            <w:tcBorders>
              <w:top w:val="single" w:color="auto" w:sz="6" w:space="0"/>
              <w:left w:val="single" w:color="auto" w:sz="6" w:space="0"/>
              <w:bottom w:val="single" w:color="auto" w:sz="6" w:space="0"/>
              <w:right w:val="single" w:color="auto" w:sz="12" w:space="0"/>
            </w:tcBorders>
            <w:vAlign w:val="center"/>
          </w:tcPr>
          <w:p w14:paraId="37626CD3">
            <w:pPr>
              <w:spacing w:line="360" w:lineRule="auto"/>
              <w:jc w:val="both"/>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不允许</w:t>
            </w:r>
          </w:p>
        </w:tc>
      </w:tr>
      <w:tr w14:paraId="31972705">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7E25A6C4">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29</w:t>
            </w:r>
          </w:p>
        </w:tc>
        <w:tc>
          <w:tcPr>
            <w:tcW w:w="2175" w:type="dxa"/>
            <w:tcBorders>
              <w:top w:val="single" w:color="auto" w:sz="6" w:space="0"/>
              <w:left w:val="single" w:color="auto" w:sz="6" w:space="0"/>
              <w:bottom w:val="single" w:color="auto" w:sz="6" w:space="0"/>
              <w:right w:val="single" w:color="auto" w:sz="6" w:space="0"/>
            </w:tcBorders>
            <w:vAlign w:val="center"/>
          </w:tcPr>
          <w:p w14:paraId="165287AD">
            <w:pPr>
              <w:widowControl w:val="0"/>
              <w:adjustRightInd w:val="0"/>
              <w:spacing w:line="360" w:lineRule="auto"/>
              <w:jc w:val="center"/>
              <w:rPr>
                <w:rFonts w:hint="eastAsia" w:ascii="宋体" w:hAnsi="宋体" w:cs="宋体"/>
                <w:color w:val="auto"/>
                <w:kern w:val="2"/>
                <w:sz w:val="24"/>
                <w:szCs w:val="24"/>
                <w:highlight w:val="none"/>
              </w:rPr>
            </w:pPr>
            <w:r>
              <w:rPr>
                <w:rFonts w:ascii="宋体" w:hAnsi="宋体" w:cs="宋体"/>
                <w:color w:val="auto"/>
                <w:spacing w:val="6"/>
                <w:kern w:val="2"/>
                <w:sz w:val="24"/>
                <w:szCs w:val="24"/>
                <w:highlight w:val="none"/>
              </w:rPr>
              <w:t>磋商有效</w:t>
            </w:r>
            <w:r>
              <w:rPr>
                <w:rFonts w:ascii="宋体" w:hAnsi="宋体" w:cs="宋体"/>
                <w:color w:val="auto"/>
                <w:kern w:val="2"/>
                <w:sz w:val="24"/>
                <w:szCs w:val="24"/>
                <w:highlight w:val="none"/>
              </w:rPr>
              <w:t>期</w:t>
            </w:r>
          </w:p>
        </w:tc>
        <w:tc>
          <w:tcPr>
            <w:tcW w:w="7079" w:type="dxa"/>
            <w:tcBorders>
              <w:top w:val="single" w:color="auto" w:sz="6" w:space="0"/>
              <w:left w:val="single" w:color="auto" w:sz="6" w:space="0"/>
              <w:bottom w:val="single" w:color="auto" w:sz="6" w:space="0"/>
              <w:right w:val="single" w:color="auto" w:sz="12" w:space="0"/>
            </w:tcBorders>
            <w:vAlign w:val="center"/>
          </w:tcPr>
          <w:p w14:paraId="62C8F68D">
            <w:pPr>
              <w:widowControl w:val="0"/>
              <w:adjustRightInd w:val="0"/>
              <w:spacing w:line="360" w:lineRule="auto"/>
              <w:jc w:val="both"/>
              <w:rPr>
                <w:rFonts w:hint="eastAsia" w:ascii="宋体" w:hAnsi="宋体" w:cs="宋体"/>
                <w:color w:val="auto"/>
                <w:spacing w:val="6"/>
                <w:kern w:val="2"/>
                <w:sz w:val="24"/>
                <w:szCs w:val="24"/>
                <w:highlight w:val="none"/>
              </w:rPr>
            </w:pPr>
            <w:r>
              <w:rPr>
                <w:rFonts w:hint="eastAsia" w:ascii="宋体" w:hAnsi="宋体" w:cs="宋体"/>
                <w:color w:val="auto"/>
                <w:sz w:val="24"/>
                <w:szCs w:val="24"/>
                <w:highlight w:val="none"/>
              </w:rPr>
              <w:t>磋商截止之日起60日历天</w:t>
            </w:r>
          </w:p>
        </w:tc>
      </w:tr>
      <w:tr w14:paraId="1EB2F634">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0C48ACE9">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30</w:t>
            </w:r>
          </w:p>
        </w:tc>
        <w:tc>
          <w:tcPr>
            <w:tcW w:w="2175" w:type="dxa"/>
            <w:tcBorders>
              <w:top w:val="single" w:color="auto" w:sz="6" w:space="0"/>
              <w:left w:val="single" w:color="auto" w:sz="6" w:space="0"/>
              <w:bottom w:val="single" w:color="auto" w:sz="6" w:space="0"/>
              <w:right w:val="single" w:color="auto" w:sz="6" w:space="0"/>
            </w:tcBorders>
            <w:vAlign w:val="center"/>
          </w:tcPr>
          <w:p w14:paraId="6EF70EFD">
            <w:pPr>
              <w:spacing w:line="400" w:lineRule="exact"/>
              <w:jc w:val="center"/>
              <w:rPr>
                <w:rFonts w:hint="eastAsia" w:ascii="宋体" w:hAnsi="宋体" w:cs="宋体"/>
                <w:color w:val="auto"/>
                <w:kern w:val="2"/>
                <w:sz w:val="24"/>
                <w:szCs w:val="24"/>
                <w:highlight w:val="none"/>
              </w:rPr>
            </w:pPr>
            <w:r>
              <w:rPr>
                <w:rFonts w:hint="eastAsia" w:ascii="宋体" w:hAnsi="宋体" w:cs="宋体"/>
                <w:color w:val="auto"/>
                <w:sz w:val="24"/>
                <w:szCs w:val="24"/>
                <w:highlight w:val="none"/>
              </w:rPr>
              <w:t>签字和（或）盖章要求</w:t>
            </w:r>
          </w:p>
        </w:tc>
        <w:tc>
          <w:tcPr>
            <w:tcW w:w="7079" w:type="dxa"/>
            <w:tcBorders>
              <w:top w:val="single" w:color="auto" w:sz="6" w:space="0"/>
              <w:left w:val="single" w:color="auto" w:sz="6" w:space="0"/>
              <w:bottom w:val="single" w:color="auto" w:sz="6" w:space="0"/>
              <w:right w:val="single" w:color="auto" w:sz="12" w:space="0"/>
            </w:tcBorders>
            <w:vAlign w:val="center"/>
          </w:tcPr>
          <w:p w14:paraId="63966B5C">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电子化响应文件的签章：</w:t>
            </w:r>
          </w:p>
          <w:p w14:paraId="76FD1076">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1、响应人在生成电子化响应文件后，应对电子化响应文件进行签章，未对电子化响应文件进行签章的视为无效文件。</w:t>
            </w:r>
          </w:p>
          <w:p w14:paraId="0CF6C899">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2、竞争性磋商文件中要求法定代表人或授权委托人盖章的，响应人在进行电子化响应文件签章时，以签盖法定代表人签章为准。</w:t>
            </w:r>
          </w:p>
          <w:p w14:paraId="5FD36C79">
            <w:pPr>
              <w:wordWrap w:val="0"/>
              <w:spacing w:line="360" w:lineRule="auto"/>
              <w:rPr>
                <w:rFonts w:hint="eastAsia" w:ascii="宋体" w:hAnsi="宋体" w:cs="宋体"/>
                <w:color w:val="auto"/>
                <w:sz w:val="24"/>
                <w:highlight w:val="none"/>
              </w:rPr>
            </w:pPr>
            <w:r>
              <w:rPr>
                <w:rFonts w:hint="eastAsia" w:ascii="宋体" w:hAnsi="宋体" w:cs="宋体"/>
                <w:color w:val="auto"/>
                <w:sz w:val="24"/>
                <w:szCs w:val="24"/>
                <w:highlight w:val="none"/>
              </w:rPr>
              <w:t>3、电子化响应文件工具请点击</w:t>
            </w:r>
            <w:r>
              <w:rPr>
                <w:rFonts w:ascii="宋体" w:hAnsi="宋体" w:cs="宋体"/>
                <w:color w:val="auto"/>
                <w:sz w:val="24"/>
                <w:szCs w:val="24"/>
                <w:highlight w:val="none"/>
              </w:rPr>
              <w:t>https://download.bqpoint.com/download/downloadlist.html?SoftTypeCode=06</w:t>
            </w:r>
            <w:r>
              <w:rPr>
                <w:rFonts w:hint="eastAsia" w:ascii="宋体" w:hAnsi="宋体" w:cs="宋体"/>
                <w:color w:val="auto"/>
                <w:sz w:val="24"/>
                <w:szCs w:val="24"/>
                <w:highlight w:val="none"/>
              </w:rPr>
              <w:t>进行下载。</w:t>
            </w:r>
          </w:p>
        </w:tc>
      </w:tr>
      <w:tr w14:paraId="22746CFE">
        <w:tblPrEx>
          <w:tblCellMar>
            <w:top w:w="0" w:type="dxa"/>
            <w:left w:w="108" w:type="dxa"/>
            <w:bottom w:w="0" w:type="dxa"/>
            <w:right w:w="108" w:type="dxa"/>
          </w:tblCellMar>
        </w:tblPrEx>
        <w:trPr>
          <w:gridAfter w:val="3"/>
          <w:wAfter w:w="16115" w:type="dxa"/>
          <w:trHeight w:val="406" w:hRule="atLeast"/>
        </w:trPr>
        <w:tc>
          <w:tcPr>
            <w:tcW w:w="862" w:type="dxa"/>
            <w:tcBorders>
              <w:top w:val="single" w:color="auto" w:sz="6" w:space="0"/>
              <w:left w:val="single" w:color="auto" w:sz="12" w:space="0"/>
              <w:bottom w:val="single" w:color="auto" w:sz="6" w:space="0"/>
              <w:right w:val="single" w:color="auto" w:sz="6" w:space="0"/>
            </w:tcBorders>
            <w:vAlign w:val="center"/>
          </w:tcPr>
          <w:p w14:paraId="1B37476C">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31</w:t>
            </w:r>
          </w:p>
        </w:tc>
        <w:tc>
          <w:tcPr>
            <w:tcW w:w="2175" w:type="dxa"/>
            <w:tcBorders>
              <w:top w:val="single" w:color="auto" w:sz="6" w:space="0"/>
              <w:left w:val="single" w:color="auto" w:sz="6" w:space="0"/>
              <w:bottom w:val="single" w:color="auto" w:sz="6" w:space="0"/>
              <w:right w:val="single" w:color="auto" w:sz="6" w:space="0"/>
            </w:tcBorders>
            <w:vAlign w:val="center"/>
          </w:tcPr>
          <w:p w14:paraId="370EE4FE">
            <w:pPr>
              <w:widowControl w:val="0"/>
              <w:adjustRightInd w:val="0"/>
              <w:spacing w:line="360" w:lineRule="auto"/>
              <w:jc w:val="center"/>
              <w:rPr>
                <w:rFonts w:hint="eastAsia" w:ascii="宋体" w:hAnsi="宋体" w:cs="宋体"/>
                <w:color w:val="auto"/>
                <w:kern w:val="2"/>
                <w:sz w:val="24"/>
                <w:szCs w:val="24"/>
                <w:highlight w:val="none"/>
              </w:rPr>
            </w:pPr>
            <w:r>
              <w:rPr>
                <w:rFonts w:ascii="宋体" w:hAnsi="宋体" w:cs="宋体"/>
                <w:color w:val="auto"/>
                <w:kern w:val="2"/>
                <w:sz w:val="24"/>
                <w:szCs w:val="24"/>
                <w:highlight w:val="none"/>
              </w:rPr>
              <w:t>竞争性磋商保证金</w:t>
            </w:r>
          </w:p>
        </w:tc>
        <w:tc>
          <w:tcPr>
            <w:tcW w:w="7079" w:type="dxa"/>
            <w:tcBorders>
              <w:top w:val="single" w:color="auto" w:sz="6" w:space="0"/>
              <w:left w:val="single" w:color="auto" w:sz="6" w:space="0"/>
              <w:bottom w:val="single" w:color="auto" w:sz="6" w:space="0"/>
              <w:right w:val="single" w:color="auto" w:sz="12" w:space="0"/>
            </w:tcBorders>
            <w:vAlign w:val="center"/>
          </w:tcPr>
          <w:p w14:paraId="1E907501">
            <w:pPr>
              <w:spacing w:line="360" w:lineRule="auto"/>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按照《河南省财政厅关于优化政府采购营商环境有关问题的通知》（豫财购[2019]4号文）的要求本项目不再收取磋商保证金</w:t>
            </w:r>
          </w:p>
        </w:tc>
      </w:tr>
      <w:tr w14:paraId="533DE598">
        <w:tblPrEx>
          <w:tblCellMar>
            <w:top w:w="0" w:type="dxa"/>
            <w:left w:w="108" w:type="dxa"/>
            <w:bottom w:w="0" w:type="dxa"/>
            <w:right w:w="108" w:type="dxa"/>
          </w:tblCellMar>
        </w:tblPrEx>
        <w:trPr>
          <w:gridAfter w:val="3"/>
          <w:wAfter w:w="16115" w:type="dxa"/>
          <w:trHeight w:val="510" w:hRule="atLeast"/>
        </w:trPr>
        <w:tc>
          <w:tcPr>
            <w:tcW w:w="862" w:type="dxa"/>
            <w:tcBorders>
              <w:top w:val="single" w:color="auto" w:sz="6" w:space="0"/>
              <w:left w:val="single" w:color="auto" w:sz="12" w:space="0"/>
              <w:bottom w:val="single" w:color="auto" w:sz="6" w:space="0"/>
              <w:right w:val="single" w:color="auto" w:sz="6" w:space="0"/>
            </w:tcBorders>
            <w:vAlign w:val="center"/>
          </w:tcPr>
          <w:p w14:paraId="11ADA8A6">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32</w:t>
            </w:r>
          </w:p>
        </w:tc>
        <w:tc>
          <w:tcPr>
            <w:tcW w:w="2175" w:type="dxa"/>
            <w:tcBorders>
              <w:top w:val="single" w:color="auto" w:sz="6" w:space="0"/>
              <w:left w:val="single" w:color="auto" w:sz="6" w:space="0"/>
              <w:bottom w:val="single" w:color="auto" w:sz="6" w:space="0"/>
              <w:right w:val="single" w:color="auto" w:sz="6" w:space="0"/>
            </w:tcBorders>
            <w:vAlign w:val="center"/>
          </w:tcPr>
          <w:p w14:paraId="4E5B68BE">
            <w:pPr>
              <w:widowControl w:val="0"/>
              <w:adjustRightInd w:val="0"/>
              <w:spacing w:line="360" w:lineRule="auto"/>
              <w:jc w:val="center"/>
              <w:rPr>
                <w:rFonts w:hint="eastAsia" w:ascii="宋体" w:hAnsi="宋体" w:eastAsia="宋体" w:cs="宋体"/>
                <w:color w:val="auto"/>
                <w:spacing w:val="6"/>
                <w:kern w:val="2"/>
                <w:sz w:val="24"/>
                <w:szCs w:val="24"/>
                <w:highlight w:val="none"/>
              </w:rPr>
            </w:pPr>
            <w:r>
              <w:rPr>
                <w:rFonts w:hint="eastAsia" w:ascii="宋体" w:hAnsi="宋体" w:eastAsia="宋体" w:cs="宋体"/>
                <w:color w:val="auto"/>
                <w:spacing w:val="6"/>
                <w:kern w:val="2"/>
                <w:sz w:val="24"/>
                <w:szCs w:val="24"/>
                <w:highlight w:val="none"/>
              </w:rPr>
              <w:t>履约保证金</w:t>
            </w:r>
          </w:p>
        </w:tc>
        <w:tc>
          <w:tcPr>
            <w:tcW w:w="7079" w:type="dxa"/>
            <w:tcBorders>
              <w:top w:val="single" w:color="auto" w:sz="6" w:space="0"/>
              <w:left w:val="single" w:color="auto" w:sz="6" w:space="0"/>
              <w:bottom w:val="single" w:color="auto" w:sz="6" w:space="0"/>
              <w:right w:val="single" w:color="auto" w:sz="12" w:space="0"/>
            </w:tcBorders>
            <w:vAlign w:val="center"/>
          </w:tcPr>
          <w:p w14:paraId="1B614CFA">
            <w:pPr>
              <w:widowControl w:val="0"/>
              <w:adjustRightInd w:val="0"/>
              <w:spacing w:line="360" w:lineRule="auto"/>
              <w:jc w:val="left"/>
              <w:rPr>
                <w:rFonts w:hint="eastAsia" w:ascii="宋体" w:hAnsi="宋体" w:eastAsia="宋体" w:cs="宋体"/>
                <w:color w:val="auto"/>
                <w:spacing w:val="6"/>
                <w:kern w:val="2"/>
                <w:sz w:val="24"/>
                <w:szCs w:val="24"/>
                <w:highlight w:val="none"/>
              </w:rPr>
            </w:pPr>
            <w:r>
              <w:rPr>
                <w:rFonts w:hint="eastAsia" w:ascii="宋体" w:hAnsi="宋体" w:eastAsia="宋体" w:cs="宋体"/>
                <w:color w:val="auto"/>
                <w:spacing w:val="6"/>
                <w:kern w:val="2"/>
                <w:sz w:val="24"/>
                <w:szCs w:val="24"/>
                <w:highlight w:val="none"/>
              </w:rPr>
              <w:t>不收取</w:t>
            </w:r>
          </w:p>
        </w:tc>
      </w:tr>
      <w:tr w14:paraId="503DAA32">
        <w:tblPrEx>
          <w:tblCellMar>
            <w:top w:w="0" w:type="dxa"/>
            <w:left w:w="108" w:type="dxa"/>
            <w:bottom w:w="0" w:type="dxa"/>
            <w:right w:w="108" w:type="dxa"/>
          </w:tblCellMar>
        </w:tblPrEx>
        <w:trPr>
          <w:gridAfter w:val="3"/>
          <w:wAfter w:w="16115" w:type="dxa"/>
          <w:trHeight w:val="615" w:hRule="atLeast"/>
        </w:trPr>
        <w:tc>
          <w:tcPr>
            <w:tcW w:w="862" w:type="dxa"/>
            <w:tcBorders>
              <w:top w:val="single" w:color="auto" w:sz="6" w:space="0"/>
              <w:left w:val="single" w:color="auto" w:sz="12" w:space="0"/>
              <w:bottom w:val="single" w:color="auto" w:sz="6" w:space="0"/>
              <w:right w:val="single" w:color="auto" w:sz="6" w:space="0"/>
            </w:tcBorders>
            <w:vAlign w:val="center"/>
          </w:tcPr>
          <w:p w14:paraId="4F4870E1">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33</w:t>
            </w:r>
          </w:p>
        </w:tc>
        <w:tc>
          <w:tcPr>
            <w:tcW w:w="2175" w:type="dxa"/>
            <w:tcBorders>
              <w:top w:val="single" w:color="auto" w:sz="6" w:space="0"/>
              <w:left w:val="single" w:color="auto" w:sz="6" w:space="0"/>
              <w:bottom w:val="single" w:color="auto" w:sz="6" w:space="0"/>
              <w:right w:val="single" w:color="auto" w:sz="6" w:space="0"/>
            </w:tcBorders>
            <w:vAlign w:val="center"/>
          </w:tcPr>
          <w:p w14:paraId="3DD6AF3D">
            <w:pPr>
              <w:widowControl w:val="0"/>
              <w:adjustRightInd w:val="0"/>
              <w:spacing w:line="360" w:lineRule="auto"/>
              <w:jc w:val="center"/>
              <w:rPr>
                <w:rFonts w:hint="eastAsia" w:ascii="宋体" w:hAnsi="宋体" w:cs="宋体"/>
                <w:color w:val="auto"/>
                <w:spacing w:val="6"/>
                <w:kern w:val="2"/>
                <w:sz w:val="24"/>
                <w:szCs w:val="24"/>
                <w:highlight w:val="none"/>
              </w:rPr>
            </w:pPr>
            <w:r>
              <w:rPr>
                <w:rFonts w:ascii="宋体" w:hAnsi="宋体" w:cs="宋体"/>
                <w:color w:val="auto"/>
                <w:spacing w:val="6"/>
                <w:kern w:val="2"/>
                <w:sz w:val="24"/>
                <w:szCs w:val="24"/>
                <w:highlight w:val="none"/>
              </w:rPr>
              <w:t>竞争性磋商响应文件上传</w:t>
            </w:r>
          </w:p>
        </w:tc>
        <w:tc>
          <w:tcPr>
            <w:tcW w:w="7079" w:type="dxa"/>
            <w:tcBorders>
              <w:top w:val="single" w:color="auto" w:sz="6" w:space="0"/>
              <w:left w:val="single" w:color="auto" w:sz="6" w:space="0"/>
              <w:bottom w:val="single" w:color="auto" w:sz="6" w:space="0"/>
              <w:right w:val="single" w:color="auto" w:sz="12" w:space="0"/>
            </w:tcBorders>
            <w:vAlign w:val="center"/>
          </w:tcPr>
          <w:p w14:paraId="53D51C73">
            <w:pPr>
              <w:widowControl w:val="0"/>
              <w:spacing w:line="360" w:lineRule="auto"/>
              <w:jc w:val="both"/>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用CA在电子平台上传电子响应文件</w:t>
            </w:r>
          </w:p>
        </w:tc>
      </w:tr>
      <w:tr w14:paraId="28899D02">
        <w:tblPrEx>
          <w:tblCellMar>
            <w:top w:w="0" w:type="dxa"/>
            <w:left w:w="108" w:type="dxa"/>
            <w:bottom w:w="0" w:type="dxa"/>
            <w:right w:w="108" w:type="dxa"/>
          </w:tblCellMar>
        </w:tblPrEx>
        <w:trPr>
          <w:gridAfter w:val="3"/>
          <w:wAfter w:w="16115" w:type="dxa"/>
          <w:trHeight w:val="90" w:hRule="atLeast"/>
        </w:trPr>
        <w:tc>
          <w:tcPr>
            <w:tcW w:w="862" w:type="dxa"/>
            <w:tcBorders>
              <w:top w:val="single" w:color="auto" w:sz="6" w:space="0"/>
              <w:left w:val="single" w:color="auto" w:sz="12" w:space="0"/>
              <w:bottom w:val="single" w:color="auto" w:sz="6" w:space="0"/>
              <w:right w:val="single" w:color="auto" w:sz="6" w:space="0"/>
            </w:tcBorders>
            <w:vAlign w:val="center"/>
          </w:tcPr>
          <w:p w14:paraId="5308A019">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34</w:t>
            </w:r>
          </w:p>
        </w:tc>
        <w:tc>
          <w:tcPr>
            <w:tcW w:w="2175" w:type="dxa"/>
            <w:tcBorders>
              <w:top w:val="single" w:color="auto" w:sz="6" w:space="0"/>
              <w:left w:val="single" w:color="auto" w:sz="6" w:space="0"/>
              <w:bottom w:val="single" w:color="auto" w:sz="6" w:space="0"/>
              <w:right w:val="single" w:color="auto" w:sz="6" w:space="0"/>
            </w:tcBorders>
            <w:vAlign w:val="center"/>
          </w:tcPr>
          <w:p w14:paraId="43B41AB0">
            <w:pPr>
              <w:widowControl w:val="0"/>
              <w:spacing w:line="360" w:lineRule="auto"/>
              <w:jc w:val="center"/>
              <w:rPr>
                <w:rFonts w:hint="eastAsia" w:ascii="宋体" w:hAnsi="宋体" w:cs="宋体"/>
                <w:color w:val="auto"/>
                <w:spacing w:val="6"/>
                <w:kern w:val="2"/>
                <w:sz w:val="24"/>
                <w:szCs w:val="24"/>
                <w:highlight w:val="none"/>
              </w:rPr>
            </w:pPr>
            <w:r>
              <w:rPr>
                <w:rFonts w:ascii="宋体" w:hAnsi="宋体" w:cs="宋体"/>
                <w:color w:val="auto"/>
                <w:spacing w:val="6"/>
                <w:kern w:val="2"/>
                <w:sz w:val="24"/>
                <w:szCs w:val="24"/>
                <w:highlight w:val="none"/>
              </w:rPr>
              <w:t>磋商小组的组建</w:t>
            </w:r>
          </w:p>
        </w:tc>
        <w:tc>
          <w:tcPr>
            <w:tcW w:w="7079" w:type="dxa"/>
            <w:tcBorders>
              <w:top w:val="single" w:color="auto" w:sz="6" w:space="0"/>
              <w:left w:val="single" w:color="auto" w:sz="6" w:space="0"/>
              <w:bottom w:val="single" w:color="auto" w:sz="6" w:space="0"/>
              <w:right w:val="single" w:color="auto" w:sz="12" w:space="0"/>
            </w:tcBorders>
            <w:vAlign w:val="center"/>
          </w:tcPr>
          <w:p w14:paraId="1C2495BF">
            <w:pPr>
              <w:spacing w:line="360" w:lineRule="auto"/>
              <w:jc w:val="both"/>
              <w:rPr>
                <w:rFonts w:hint="eastAsia" w:ascii="宋体" w:hAnsi="宋体" w:eastAsia="宋体" w:cs="宋体"/>
                <w:color w:val="auto"/>
                <w:spacing w:val="6"/>
                <w:kern w:val="2"/>
                <w:sz w:val="24"/>
                <w:szCs w:val="24"/>
                <w:highlight w:val="none"/>
                <w:lang w:eastAsia="zh-CN"/>
              </w:rPr>
            </w:pPr>
            <w:r>
              <w:rPr>
                <w:rFonts w:ascii="宋体" w:hAnsi="宋体" w:cs="宋体"/>
                <w:color w:val="auto"/>
                <w:spacing w:val="6"/>
                <w:kern w:val="2"/>
                <w:sz w:val="24"/>
                <w:szCs w:val="24"/>
                <w:highlight w:val="none"/>
              </w:rPr>
              <w:t>磋商小组</w:t>
            </w:r>
            <w:r>
              <w:rPr>
                <w:rFonts w:hint="eastAsia" w:ascii="宋体" w:hAnsi="宋体" w:cs="宋体"/>
                <w:color w:val="auto"/>
                <w:spacing w:val="6"/>
                <w:kern w:val="2"/>
                <w:sz w:val="24"/>
                <w:szCs w:val="24"/>
                <w:highlight w:val="none"/>
                <w:lang w:val="en-US" w:eastAsia="zh-CN"/>
              </w:rPr>
              <w:t>由采购人代表及有关技术、经济方面的专家3</w:t>
            </w:r>
            <w:r>
              <w:rPr>
                <w:rFonts w:ascii="宋体" w:hAnsi="宋体" w:cs="宋体"/>
                <w:color w:val="auto"/>
                <w:spacing w:val="6"/>
                <w:kern w:val="2"/>
                <w:sz w:val="24"/>
                <w:szCs w:val="24"/>
                <w:highlight w:val="none"/>
              </w:rPr>
              <w:t>人</w:t>
            </w:r>
            <w:r>
              <w:rPr>
                <w:rFonts w:hint="eastAsia" w:ascii="宋体" w:hAnsi="宋体" w:cs="宋体"/>
                <w:color w:val="auto"/>
                <w:spacing w:val="6"/>
                <w:kern w:val="2"/>
                <w:sz w:val="24"/>
                <w:szCs w:val="24"/>
                <w:highlight w:val="none"/>
                <w:lang w:val="en-US" w:eastAsia="zh-CN"/>
              </w:rPr>
              <w:t>组成。</w:t>
            </w:r>
            <w:r>
              <w:rPr>
                <w:rFonts w:hint="eastAsia" w:ascii="宋体" w:hAnsi="宋体" w:cs="宋体"/>
                <w:color w:val="auto"/>
                <w:spacing w:val="6"/>
                <w:kern w:val="2"/>
                <w:sz w:val="24"/>
                <w:szCs w:val="24"/>
                <w:highlight w:val="none"/>
              </w:rPr>
              <w:t>开标后在河南省政府采购评审专家库中随机抽取</w:t>
            </w:r>
            <w:r>
              <w:rPr>
                <w:rFonts w:hint="eastAsia" w:ascii="宋体" w:hAnsi="宋体" w:cs="宋体"/>
                <w:color w:val="auto"/>
                <w:spacing w:val="6"/>
                <w:kern w:val="2"/>
                <w:sz w:val="24"/>
                <w:szCs w:val="24"/>
                <w:highlight w:val="none"/>
                <w:lang w:eastAsia="zh-CN"/>
              </w:rPr>
              <w:t>。</w:t>
            </w:r>
          </w:p>
        </w:tc>
      </w:tr>
      <w:tr w14:paraId="2D0035F8">
        <w:tblPrEx>
          <w:tblCellMar>
            <w:top w:w="0" w:type="dxa"/>
            <w:left w:w="108" w:type="dxa"/>
            <w:bottom w:w="0" w:type="dxa"/>
            <w:right w:w="108" w:type="dxa"/>
          </w:tblCellMar>
        </w:tblPrEx>
        <w:trPr>
          <w:gridAfter w:val="3"/>
          <w:wAfter w:w="16115" w:type="dxa"/>
          <w:trHeight w:val="615" w:hRule="atLeast"/>
        </w:trPr>
        <w:tc>
          <w:tcPr>
            <w:tcW w:w="862" w:type="dxa"/>
            <w:tcBorders>
              <w:top w:val="single" w:color="auto" w:sz="6" w:space="0"/>
              <w:left w:val="single" w:color="auto" w:sz="12" w:space="0"/>
              <w:bottom w:val="single" w:color="auto" w:sz="6" w:space="0"/>
              <w:right w:val="single" w:color="auto" w:sz="6" w:space="0"/>
            </w:tcBorders>
            <w:vAlign w:val="center"/>
          </w:tcPr>
          <w:p w14:paraId="4DC7D7DB">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35</w:t>
            </w:r>
          </w:p>
        </w:tc>
        <w:tc>
          <w:tcPr>
            <w:tcW w:w="2175" w:type="dxa"/>
            <w:tcBorders>
              <w:top w:val="single" w:color="auto" w:sz="6" w:space="0"/>
              <w:left w:val="single" w:color="auto" w:sz="6" w:space="0"/>
              <w:bottom w:val="single" w:color="auto" w:sz="6" w:space="0"/>
              <w:right w:val="single" w:color="auto" w:sz="6" w:space="0"/>
            </w:tcBorders>
            <w:vAlign w:val="center"/>
          </w:tcPr>
          <w:p w14:paraId="7D6C70FD">
            <w:pPr>
              <w:spacing w:line="360" w:lineRule="auto"/>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是否授权磋商小组确定</w:t>
            </w:r>
            <w:r>
              <w:rPr>
                <w:rFonts w:hint="eastAsia" w:ascii="宋体" w:hAnsi="宋体" w:cs="宋体"/>
                <w:color w:val="auto"/>
                <w:spacing w:val="6"/>
                <w:kern w:val="2"/>
                <w:sz w:val="24"/>
                <w:szCs w:val="24"/>
                <w:highlight w:val="none"/>
                <w:lang w:val="en-US" w:eastAsia="zh-CN"/>
              </w:rPr>
              <w:t>成交</w:t>
            </w:r>
            <w:r>
              <w:rPr>
                <w:rFonts w:hint="eastAsia" w:ascii="宋体" w:hAnsi="宋体" w:cs="宋体"/>
                <w:color w:val="auto"/>
                <w:spacing w:val="6"/>
                <w:kern w:val="2"/>
                <w:sz w:val="24"/>
                <w:szCs w:val="24"/>
                <w:highlight w:val="none"/>
              </w:rPr>
              <w:t>人</w:t>
            </w:r>
          </w:p>
        </w:tc>
        <w:tc>
          <w:tcPr>
            <w:tcW w:w="7079" w:type="dxa"/>
            <w:tcBorders>
              <w:top w:val="single" w:color="auto" w:sz="6" w:space="0"/>
              <w:left w:val="single" w:color="auto" w:sz="6" w:space="0"/>
              <w:bottom w:val="single" w:color="auto" w:sz="6" w:space="0"/>
              <w:right w:val="single" w:color="auto" w:sz="12" w:space="0"/>
            </w:tcBorders>
            <w:vAlign w:val="center"/>
          </w:tcPr>
          <w:p w14:paraId="324DFD42">
            <w:pPr>
              <w:spacing w:line="360" w:lineRule="auto"/>
              <w:jc w:val="both"/>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否，磋商小组推荐三名</w:t>
            </w:r>
            <w:r>
              <w:rPr>
                <w:rFonts w:hint="eastAsia" w:ascii="宋体" w:hAnsi="宋体" w:cs="宋体"/>
                <w:color w:val="auto"/>
                <w:spacing w:val="6"/>
                <w:kern w:val="2"/>
                <w:sz w:val="24"/>
                <w:szCs w:val="24"/>
                <w:highlight w:val="none"/>
                <w:lang w:val="en-US" w:eastAsia="zh-CN"/>
              </w:rPr>
              <w:t>成交</w:t>
            </w:r>
            <w:r>
              <w:rPr>
                <w:rFonts w:hint="eastAsia" w:ascii="宋体" w:hAnsi="宋体" w:cs="宋体"/>
                <w:color w:val="auto"/>
                <w:spacing w:val="6"/>
                <w:kern w:val="2"/>
                <w:sz w:val="24"/>
                <w:szCs w:val="24"/>
                <w:highlight w:val="none"/>
              </w:rPr>
              <w:t>候选人</w:t>
            </w:r>
          </w:p>
        </w:tc>
      </w:tr>
      <w:tr w14:paraId="449A6E4E">
        <w:tblPrEx>
          <w:tblCellMar>
            <w:top w:w="0" w:type="dxa"/>
            <w:left w:w="108" w:type="dxa"/>
            <w:bottom w:w="0" w:type="dxa"/>
            <w:right w:w="108" w:type="dxa"/>
          </w:tblCellMar>
        </w:tblPrEx>
        <w:trPr>
          <w:gridAfter w:val="3"/>
          <w:wAfter w:w="16115" w:type="dxa"/>
          <w:trHeight w:val="2485" w:hRule="atLeast"/>
        </w:trPr>
        <w:tc>
          <w:tcPr>
            <w:tcW w:w="862" w:type="dxa"/>
            <w:tcBorders>
              <w:top w:val="single" w:color="auto" w:sz="6" w:space="0"/>
              <w:left w:val="single" w:color="auto" w:sz="12" w:space="0"/>
              <w:bottom w:val="single" w:color="auto" w:sz="6" w:space="0"/>
              <w:right w:val="single" w:color="auto" w:sz="6" w:space="0"/>
            </w:tcBorders>
            <w:vAlign w:val="center"/>
          </w:tcPr>
          <w:p w14:paraId="50089D0B">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36</w:t>
            </w:r>
          </w:p>
        </w:tc>
        <w:tc>
          <w:tcPr>
            <w:tcW w:w="2175" w:type="dxa"/>
            <w:tcBorders>
              <w:top w:val="single" w:color="auto" w:sz="6" w:space="0"/>
              <w:left w:val="single" w:color="auto" w:sz="6" w:space="0"/>
              <w:bottom w:val="single" w:color="auto" w:sz="6" w:space="0"/>
              <w:right w:val="single" w:color="auto" w:sz="6" w:space="0"/>
            </w:tcBorders>
            <w:vAlign w:val="center"/>
          </w:tcPr>
          <w:p w14:paraId="69F5947F">
            <w:pPr>
              <w:spacing w:line="360" w:lineRule="auto"/>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磋商</w:t>
            </w:r>
            <w:r>
              <w:rPr>
                <w:rFonts w:ascii="宋体" w:hAnsi="宋体" w:cs="宋体"/>
                <w:color w:val="auto"/>
                <w:spacing w:val="6"/>
                <w:kern w:val="2"/>
                <w:sz w:val="24"/>
                <w:szCs w:val="24"/>
                <w:highlight w:val="none"/>
              </w:rPr>
              <w:t>标准及方法</w:t>
            </w:r>
          </w:p>
        </w:tc>
        <w:tc>
          <w:tcPr>
            <w:tcW w:w="7079" w:type="dxa"/>
            <w:tcBorders>
              <w:top w:val="single" w:color="auto" w:sz="6" w:space="0"/>
              <w:left w:val="single" w:color="auto" w:sz="6" w:space="0"/>
              <w:bottom w:val="single" w:color="auto" w:sz="6" w:space="0"/>
              <w:right w:val="single" w:color="auto" w:sz="12" w:space="0"/>
            </w:tcBorders>
            <w:vAlign w:val="center"/>
          </w:tcPr>
          <w:p w14:paraId="435F2F4D">
            <w:pPr>
              <w:spacing w:line="360" w:lineRule="auto"/>
              <w:jc w:val="both"/>
              <w:rPr>
                <w:rFonts w:hint="eastAsia" w:ascii="宋体" w:hAnsi="宋体" w:eastAsia="宋体" w:cs="宋体"/>
                <w:color w:val="auto"/>
                <w:spacing w:val="6"/>
                <w:kern w:val="2"/>
                <w:sz w:val="24"/>
                <w:szCs w:val="24"/>
                <w:highlight w:val="none"/>
                <w:lang w:eastAsia="zh-CN"/>
              </w:rPr>
            </w:pPr>
            <w:r>
              <w:rPr>
                <w:rFonts w:ascii="宋体" w:hAnsi="宋体" w:cs="宋体"/>
                <w:color w:val="auto"/>
                <w:spacing w:val="6"/>
                <w:kern w:val="2"/>
                <w:sz w:val="24"/>
                <w:szCs w:val="24"/>
                <w:highlight w:val="none"/>
              </w:rPr>
              <w:t>评定办法：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r>
              <w:rPr>
                <w:rFonts w:hint="eastAsia" w:ascii="宋体" w:hAnsi="宋体" w:cs="宋体"/>
                <w:color w:val="auto"/>
                <w:spacing w:val="6"/>
                <w:kern w:val="2"/>
                <w:sz w:val="24"/>
                <w:szCs w:val="24"/>
                <w:highlight w:val="none"/>
              </w:rPr>
              <w:t>（且推荐候选人为三名）</w:t>
            </w:r>
            <w:r>
              <w:rPr>
                <w:rFonts w:hint="eastAsia" w:ascii="宋体" w:hAnsi="宋体" w:cs="宋体"/>
                <w:color w:val="auto"/>
                <w:spacing w:val="6"/>
                <w:kern w:val="2"/>
                <w:sz w:val="24"/>
                <w:szCs w:val="24"/>
                <w:highlight w:val="none"/>
                <w:lang w:eastAsia="zh-CN"/>
              </w:rPr>
              <w:t>。</w:t>
            </w:r>
          </w:p>
        </w:tc>
      </w:tr>
      <w:tr w14:paraId="64A13B2A">
        <w:tblPrEx>
          <w:tblCellMar>
            <w:top w:w="0" w:type="dxa"/>
            <w:left w:w="108" w:type="dxa"/>
            <w:bottom w:w="0" w:type="dxa"/>
            <w:right w:w="108" w:type="dxa"/>
          </w:tblCellMar>
        </w:tblPrEx>
        <w:trPr>
          <w:gridAfter w:val="3"/>
          <w:wAfter w:w="16115" w:type="dxa"/>
          <w:trHeight w:val="489" w:hRule="atLeast"/>
        </w:trPr>
        <w:tc>
          <w:tcPr>
            <w:tcW w:w="862" w:type="dxa"/>
            <w:tcBorders>
              <w:top w:val="single" w:color="auto" w:sz="6" w:space="0"/>
              <w:left w:val="single" w:color="auto" w:sz="12" w:space="0"/>
              <w:bottom w:val="single" w:color="auto" w:sz="6" w:space="0"/>
              <w:right w:val="single" w:color="auto" w:sz="6" w:space="0"/>
            </w:tcBorders>
            <w:vAlign w:val="center"/>
          </w:tcPr>
          <w:p w14:paraId="4AC1B566">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37</w:t>
            </w:r>
          </w:p>
        </w:tc>
        <w:tc>
          <w:tcPr>
            <w:tcW w:w="2175" w:type="dxa"/>
            <w:tcBorders>
              <w:top w:val="single" w:color="auto" w:sz="6" w:space="0"/>
              <w:left w:val="single" w:color="auto" w:sz="6" w:space="0"/>
              <w:bottom w:val="single" w:color="auto" w:sz="6" w:space="0"/>
              <w:right w:val="single" w:color="auto" w:sz="6" w:space="0"/>
            </w:tcBorders>
            <w:vAlign w:val="center"/>
          </w:tcPr>
          <w:p w14:paraId="462B39C2">
            <w:pPr>
              <w:spacing w:line="360" w:lineRule="auto"/>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付款方式</w:t>
            </w:r>
          </w:p>
        </w:tc>
        <w:tc>
          <w:tcPr>
            <w:tcW w:w="7079" w:type="dxa"/>
            <w:tcBorders>
              <w:top w:val="single" w:color="auto" w:sz="6" w:space="0"/>
              <w:left w:val="single" w:color="auto" w:sz="6" w:space="0"/>
              <w:bottom w:val="single" w:color="auto" w:sz="6" w:space="0"/>
              <w:right w:val="single" w:color="auto" w:sz="12" w:space="0"/>
            </w:tcBorders>
            <w:vAlign w:val="center"/>
          </w:tcPr>
          <w:p w14:paraId="1527EE78">
            <w:pPr>
              <w:spacing w:line="360" w:lineRule="auto"/>
              <w:jc w:val="both"/>
              <w:rPr>
                <w:rFonts w:hint="default" w:ascii="宋体" w:hAnsi="宋体" w:eastAsia="宋体" w:cs="宋体"/>
                <w:color w:val="auto"/>
                <w:spacing w:val="6"/>
                <w:kern w:val="2"/>
                <w:sz w:val="24"/>
                <w:szCs w:val="24"/>
                <w:highlight w:val="none"/>
                <w:lang w:val="en-US" w:eastAsia="zh-CN"/>
              </w:rPr>
            </w:pPr>
            <w:r>
              <w:rPr>
                <w:rFonts w:hint="default" w:ascii="宋体" w:hAnsi="宋体" w:cs="宋体"/>
                <w:color w:val="auto"/>
                <w:spacing w:val="6"/>
                <w:kern w:val="2"/>
                <w:sz w:val="24"/>
                <w:szCs w:val="24"/>
                <w:highlight w:val="none"/>
                <w:lang w:val="en-US"/>
              </w:rPr>
              <w:t>合同签订</w:t>
            </w:r>
            <w:r>
              <w:rPr>
                <w:rFonts w:hint="eastAsia" w:ascii="宋体" w:hAnsi="宋体" w:cs="宋体"/>
                <w:color w:val="auto"/>
                <w:spacing w:val="6"/>
                <w:kern w:val="2"/>
                <w:sz w:val="24"/>
                <w:szCs w:val="24"/>
                <w:highlight w:val="none"/>
                <w:lang w:val="en-US" w:eastAsia="zh-CN"/>
              </w:rPr>
              <w:t>时双方协商</w:t>
            </w:r>
          </w:p>
        </w:tc>
      </w:tr>
      <w:tr w14:paraId="39A08476">
        <w:tblPrEx>
          <w:tblCellMar>
            <w:top w:w="0" w:type="dxa"/>
            <w:left w:w="108" w:type="dxa"/>
            <w:bottom w:w="0" w:type="dxa"/>
            <w:right w:w="108" w:type="dxa"/>
          </w:tblCellMar>
        </w:tblPrEx>
        <w:trPr>
          <w:gridAfter w:val="3"/>
          <w:wAfter w:w="16115" w:type="dxa"/>
          <w:trHeight w:val="1054" w:hRule="atLeast"/>
        </w:trPr>
        <w:tc>
          <w:tcPr>
            <w:tcW w:w="862" w:type="dxa"/>
            <w:tcBorders>
              <w:top w:val="single" w:color="auto" w:sz="6" w:space="0"/>
              <w:left w:val="single" w:color="auto" w:sz="12" w:space="0"/>
              <w:bottom w:val="single" w:color="auto" w:sz="6" w:space="0"/>
              <w:right w:val="single" w:color="auto" w:sz="6" w:space="0"/>
            </w:tcBorders>
            <w:vAlign w:val="center"/>
          </w:tcPr>
          <w:p w14:paraId="4D414868">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38</w:t>
            </w:r>
          </w:p>
        </w:tc>
        <w:tc>
          <w:tcPr>
            <w:tcW w:w="2175" w:type="dxa"/>
            <w:tcBorders>
              <w:top w:val="single" w:color="auto" w:sz="6" w:space="0"/>
              <w:left w:val="single" w:color="auto" w:sz="6" w:space="0"/>
              <w:bottom w:val="single" w:color="auto" w:sz="6" w:space="0"/>
              <w:right w:val="single" w:color="auto" w:sz="6" w:space="0"/>
            </w:tcBorders>
            <w:vAlign w:val="center"/>
          </w:tcPr>
          <w:p w14:paraId="1BD049E5">
            <w:pPr>
              <w:spacing w:line="360" w:lineRule="auto"/>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发布公告媒介</w:t>
            </w:r>
          </w:p>
        </w:tc>
        <w:tc>
          <w:tcPr>
            <w:tcW w:w="7079" w:type="dxa"/>
            <w:tcBorders>
              <w:top w:val="single" w:color="auto" w:sz="6" w:space="0"/>
              <w:left w:val="single" w:color="auto" w:sz="6" w:space="0"/>
              <w:bottom w:val="single" w:color="auto" w:sz="6" w:space="0"/>
              <w:right w:val="single" w:color="auto" w:sz="12" w:space="0"/>
            </w:tcBorders>
            <w:vAlign w:val="center"/>
          </w:tcPr>
          <w:p w14:paraId="417F14A3">
            <w:pPr>
              <w:widowControl w:val="0"/>
              <w:spacing w:after="120" w:line="360" w:lineRule="auto"/>
              <w:jc w:val="both"/>
              <w:rPr>
                <w:rFonts w:hint="eastAsia" w:ascii="宋体" w:hAnsi="宋体" w:eastAsia="宋体" w:cs="宋体"/>
                <w:color w:val="auto"/>
                <w:kern w:val="2"/>
                <w:sz w:val="24"/>
                <w:szCs w:val="24"/>
                <w:highlight w:val="none"/>
                <w:lang w:eastAsia="zh-CN"/>
              </w:rPr>
            </w:pPr>
            <w:r>
              <w:rPr>
                <w:rFonts w:hint="eastAsia" w:ascii="宋体" w:hAnsi="宋体" w:cs="宋体"/>
                <w:color w:val="auto"/>
                <w:kern w:val="2"/>
                <w:sz w:val="24"/>
                <w:szCs w:val="24"/>
                <w:highlight w:val="none"/>
              </w:rPr>
              <w:t>同时在</w:t>
            </w:r>
            <w:r>
              <w:rPr>
                <w:rFonts w:hint="eastAsia" w:ascii="宋体" w:hAnsi="宋体" w:cs="宋体"/>
                <w:color w:val="auto"/>
                <w:sz w:val="24"/>
                <w:szCs w:val="24"/>
                <w:highlight w:val="none"/>
                <w:lang w:bidi="ar"/>
              </w:rPr>
              <w:t>《</w:t>
            </w:r>
            <w:r>
              <w:rPr>
                <w:rFonts w:hint="eastAsia" w:ascii="宋体" w:hAnsi="宋体" w:cs="宋体"/>
                <w:color w:val="auto"/>
                <w:kern w:val="2"/>
                <w:sz w:val="24"/>
                <w:szCs w:val="24"/>
                <w:highlight w:val="none"/>
              </w:rPr>
              <w:t>河南省政府采购网</w:t>
            </w:r>
            <w:r>
              <w:rPr>
                <w:rFonts w:hint="eastAsia" w:ascii="宋体" w:hAnsi="宋体" w:cs="宋体"/>
                <w:color w:val="auto"/>
                <w:sz w:val="24"/>
                <w:szCs w:val="24"/>
                <w:highlight w:val="none"/>
                <w:lang w:bidi="ar"/>
              </w:rPr>
              <w:t>》、《三门峡市公共资源交易中心网》</w:t>
            </w:r>
            <w:r>
              <w:rPr>
                <w:rFonts w:hint="eastAsia" w:ascii="宋体" w:hAnsi="宋体" w:cs="宋体"/>
                <w:color w:val="auto"/>
                <w:sz w:val="24"/>
                <w:szCs w:val="24"/>
                <w:highlight w:val="none"/>
                <w:lang w:val="en-US" w:eastAsia="zh-CN" w:bidi="ar"/>
              </w:rPr>
              <w:t>和</w:t>
            </w:r>
            <w:r>
              <w:rPr>
                <w:rFonts w:hint="eastAsia" w:ascii="宋体" w:hAnsi="宋体" w:cs="宋体"/>
                <w:color w:val="auto"/>
                <w:sz w:val="24"/>
                <w:szCs w:val="24"/>
                <w:highlight w:val="none"/>
                <w:lang w:bidi="ar"/>
              </w:rPr>
              <w:t>《中国招标投标公共服务平台》</w:t>
            </w:r>
            <w:r>
              <w:rPr>
                <w:rFonts w:hint="eastAsia" w:ascii="宋体" w:hAnsi="宋体" w:cs="宋体"/>
                <w:color w:val="auto"/>
                <w:kern w:val="2"/>
                <w:sz w:val="24"/>
                <w:szCs w:val="24"/>
                <w:highlight w:val="none"/>
              </w:rPr>
              <w:t>上发布</w:t>
            </w:r>
            <w:r>
              <w:rPr>
                <w:rFonts w:hint="eastAsia" w:ascii="宋体" w:hAnsi="宋体" w:cs="宋体"/>
                <w:color w:val="auto"/>
                <w:kern w:val="2"/>
                <w:sz w:val="24"/>
                <w:szCs w:val="24"/>
                <w:highlight w:val="none"/>
                <w:lang w:eastAsia="zh-CN"/>
              </w:rPr>
              <w:t>。</w:t>
            </w:r>
          </w:p>
        </w:tc>
      </w:tr>
      <w:tr w14:paraId="799B1784">
        <w:tblPrEx>
          <w:tblCellMar>
            <w:top w:w="0" w:type="dxa"/>
            <w:left w:w="108" w:type="dxa"/>
            <w:bottom w:w="0" w:type="dxa"/>
            <w:right w:w="108" w:type="dxa"/>
          </w:tblCellMar>
        </w:tblPrEx>
        <w:trPr>
          <w:gridAfter w:val="3"/>
          <w:wAfter w:w="16115" w:type="dxa"/>
          <w:trHeight w:val="489" w:hRule="atLeast"/>
        </w:trPr>
        <w:tc>
          <w:tcPr>
            <w:tcW w:w="862" w:type="dxa"/>
            <w:tcBorders>
              <w:top w:val="single" w:color="auto" w:sz="6" w:space="0"/>
              <w:left w:val="single" w:color="auto" w:sz="12" w:space="0"/>
              <w:bottom w:val="single" w:color="auto" w:sz="6" w:space="0"/>
              <w:right w:val="single" w:color="auto" w:sz="6" w:space="0"/>
            </w:tcBorders>
            <w:vAlign w:val="center"/>
          </w:tcPr>
          <w:p w14:paraId="68105CD9">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39</w:t>
            </w:r>
          </w:p>
        </w:tc>
        <w:tc>
          <w:tcPr>
            <w:tcW w:w="2175" w:type="dxa"/>
            <w:tcBorders>
              <w:top w:val="single" w:color="auto" w:sz="6" w:space="0"/>
              <w:left w:val="single" w:color="auto" w:sz="6" w:space="0"/>
              <w:bottom w:val="single" w:color="auto" w:sz="6" w:space="0"/>
              <w:right w:val="single" w:color="auto" w:sz="6" w:space="0"/>
            </w:tcBorders>
            <w:vAlign w:val="center"/>
          </w:tcPr>
          <w:p w14:paraId="5EF6D5BF">
            <w:pPr>
              <w:spacing w:line="360" w:lineRule="auto"/>
              <w:jc w:val="center"/>
              <w:rPr>
                <w:rFonts w:hint="eastAsia"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其他事项</w:t>
            </w:r>
          </w:p>
        </w:tc>
        <w:tc>
          <w:tcPr>
            <w:tcW w:w="7079" w:type="dxa"/>
            <w:tcBorders>
              <w:top w:val="single" w:color="auto" w:sz="6" w:space="0"/>
              <w:left w:val="single" w:color="auto" w:sz="6" w:space="0"/>
              <w:bottom w:val="single" w:color="auto" w:sz="6" w:space="0"/>
              <w:right w:val="single" w:color="auto" w:sz="12" w:space="0"/>
            </w:tcBorders>
            <w:vAlign w:val="center"/>
          </w:tcPr>
          <w:p w14:paraId="08BCDBD4">
            <w:pPr>
              <w:widowControl w:val="0"/>
              <w:spacing w:line="360" w:lineRule="auto"/>
              <w:jc w:val="both"/>
              <w:rPr>
                <w:rFonts w:hint="eastAsia" w:ascii="宋体" w:hAnsi="宋体" w:eastAsia="宋体" w:cs="宋体"/>
                <w:color w:val="auto"/>
                <w:kern w:val="2"/>
                <w:sz w:val="24"/>
                <w:szCs w:val="24"/>
                <w:highlight w:val="none"/>
                <w:lang w:eastAsia="zh-CN"/>
              </w:rPr>
            </w:pPr>
            <w:r>
              <w:rPr>
                <w:rFonts w:hint="eastAsia" w:ascii="宋体" w:hAnsi="宋体" w:cs="宋体"/>
                <w:color w:val="auto"/>
                <w:kern w:val="2"/>
                <w:sz w:val="24"/>
                <w:szCs w:val="24"/>
                <w:highlight w:val="none"/>
              </w:rPr>
              <w:t>1</w:t>
            </w:r>
            <w:r>
              <w:rPr>
                <w:rFonts w:hint="eastAsia" w:ascii="宋体" w:hAnsi="宋体" w:cs="宋体"/>
                <w:color w:val="auto"/>
                <w:kern w:val="2"/>
                <w:sz w:val="24"/>
                <w:szCs w:val="24"/>
                <w:highlight w:val="none"/>
                <w:lang w:eastAsia="zh-CN"/>
              </w:rPr>
              <w:t>、</w:t>
            </w:r>
            <w:r>
              <w:rPr>
                <w:rFonts w:hint="eastAsia" w:ascii="宋体" w:hAnsi="宋体" w:cs="宋体"/>
                <w:color w:val="auto"/>
                <w:kern w:val="2"/>
                <w:sz w:val="24"/>
                <w:szCs w:val="24"/>
                <w:highlight w:val="none"/>
              </w:rPr>
              <w:t>电子化响应文件应在投标截止时间前成功上传至三门峡市公共资源电子化交易系统。至递交截止时间止，仍未上传成功的电子化响应文件，将不予接受</w:t>
            </w:r>
            <w:r>
              <w:rPr>
                <w:rFonts w:hint="eastAsia" w:ascii="宋体" w:hAnsi="宋体" w:cs="宋体"/>
                <w:color w:val="auto"/>
                <w:kern w:val="2"/>
                <w:sz w:val="24"/>
                <w:szCs w:val="24"/>
                <w:highlight w:val="none"/>
                <w:lang w:eastAsia="zh-CN"/>
              </w:rPr>
              <w:t>。</w:t>
            </w:r>
          </w:p>
          <w:p w14:paraId="77D980B2">
            <w:pPr>
              <w:widowControl w:val="0"/>
              <w:spacing w:after="120" w:line="360" w:lineRule="auto"/>
              <w:jc w:val="both"/>
              <w:rPr>
                <w:rFonts w:hint="eastAsia" w:ascii="宋体" w:hAnsi="宋体" w:eastAsia="宋体" w:cs="宋体"/>
                <w:color w:val="auto"/>
                <w:kern w:val="2"/>
                <w:sz w:val="24"/>
                <w:szCs w:val="24"/>
                <w:highlight w:val="none"/>
                <w:lang w:eastAsia="zh-CN"/>
              </w:rPr>
            </w:pPr>
            <w:r>
              <w:rPr>
                <w:rFonts w:hint="eastAsia" w:ascii="宋体" w:hAnsi="宋体" w:cs="宋体"/>
                <w:color w:val="auto"/>
                <w:kern w:val="2"/>
                <w:sz w:val="24"/>
                <w:szCs w:val="24"/>
                <w:highlight w:val="none"/>
              </w:rPr>
              <w:t>2</w:t>
            </w:r>
            <w:r>
              <w:rPr>
                <w:rFonts w:hint="eastAsia" w:ascii="宋体" w:hAnsi="宋体" w:cs="宋体"/>
                <w:color w:val="auto"/>
                <w:kern w:val="2"/>
                <w:sz w:val="24"/>
                <w:szCs w:val="24"/>
                <w:highlight w:val="none"/>
                <w:lang w:eastAsia="zh-CN"/>
              </w:rPr>
              <w:t>、</w:t>
            </w:r>
            <w:r>
              <w:rPr>
                <w:rFonts w:hint="eastAsia" w:ascii="宋体" w:hAnsi="宋体" w:cs="宋体"/>
                <w:color w:val="auto"/>
                <w:kern w:val="2"/>
                <w:sz w:val="24"/>
                <w:szCs w:val="24"/>
                <w:highlight w:val="none"/>
                <w:lang w:val="en-US" w:eastAsia="zh-CN"/>
              </w:rPr>
              <w:t>成交</w:t>
            </w:r>
            <w:r>
              <w:rPr>
                <w:rFonts w:hint="eastAsia" w:ascii="宋体" w:hAnsi="宋体" w:cs="宋体"/>
                <w:color w:val="auto"/>
                <w:kern w:val="2"/>
                <w:sz w:val="24"/>
                <w:szCs w:val="24"/>
                <w:highlight w:val="none"/>
              </w:rPr>
              <w:t>方领取通知书时，须提供与上传电子版内容一致的纸质版响应文件</w:t>
            </w:r>
            <w:r>
              <w:rPr>
                <w:rFonts w:hint="eastAsia" w:ascii="宋体" w:hAnsi="宋体" w:cs="宋体"/>
                <w:color w:val="auto"/>
                <w:kern w:val="2"/>
                <w:sz w:val="24"/>
                <w:szCs w:val="24"/>
                <w:highlight w:val="none"/>
                <w:lang w:val="en-US" w:eastAsia="zh-CN"/>
              </w:rPr>
              <w:t>叁</w:t>
            </w:r>
            <w:r>
              <w:rPr>
                <w:rFonts w:hint="eastAsia" w:ascii="宋体" w:hAnsi="宋体" w:cs="宋体"/>
                <w:color w:val="auto"/>
                <w:kern w:val="2"/>
                <w:sz w:val="24"/>
                <w:szCs w:val="24"/>
                <w:highlight w:val="none"/>
              </w:rPr>
              <w:t>份，不得采用活页夹形式</w:t>
            </w:r>
            <w:r>
              <w:rPr>
                <w:rFonts w:hint="eastAsia" w:ascii="宋体" w:hAnsi="宋体" w:cs="宋体"/>
                <w:color w:val="auto"/>
                <w:kern w:val="2"/>
                <w:sz w:val="24"/>
                <w:szCs w:val="24"/>
                <w:highlight w:val="none"/>
                <w:lang w:eastAsia="zh-CN"/>
              </w:rPr>
              <w:t>。</w:t>
            </w:r>
          </w:p>
          <w:p w14:paraId="3A7180DB">
            <w:pPr>
              <w:widowControl w:val="0"/>
              <w:spacing w:after="120" w:line="360" w:lineRule="auto"/>
              <w:jc w:val="both"/>
              <w:rPr>
                <w:rFonts w:hint="eastAsia" w:ascii="宋体" w:hAnsi="宋体" w:eastAsia="宋体" w:cs="宋体"/>
                <w:color w:val="auto"/>
                <w:kern w:val="2"/>
                <w:sz w:val="24"/>
                <w:szCs w:val="24"/>
                <w:highlight w:val="none"/>
                <w:lang w:eastAsia="zh-CN"/>
              </w:rPr>
            </w:pPr>
            <w:r>
              <w:rPr>
                <w:rFonts w:hint="eastAsia" w:ascii="宋体" w:hAnsi="宋体" w:cs="宋体"/>
                <w:color w:val="auto"/>
                <w:kern w:val="2"/>
                <w:sz w:val="24"/>
                <w:szCs w:val="24"/>
                <w:highlight w:val="none"/>
              </w:rPr>
              <w:t>3</w:t>
            </w:r>
            <w:r>
              <w:rPr>
                <w:rFonts w:hint="eastAsia" w:ascii="宋体" w:hAnsi="宋体" w:cs="宋体"/>
                <w:color w:val="auto"/>
                <w:kern w:val="2"/>
                <w:sz w:val="24"/>
                <w:szCs w:val="24"/>
                <w:highlight w:val="none"/>
                <w:lang w:eastAsia="zh-CN"/>
              </w:rPr>
              <w:t>、</w:t>
            </w:r>
            <w:r>
              <w:rPr>
                <w:rFonts w:hint="eastAsia" w:ascii="宋体" w:hAnsi="宋体" w:cs="宋体"/>
                <w:color w:val="auto"/>
                <w:kern w:val="2"/>
                <w:sz w:val="24"/>
                <w:szCs w:val="24"/>
                <w:highlight w:val="none"/>
              </w:rPr>
              <w:t>本次项目采用竞争性磋商采购方式，使用二次报价方式，第二次报价不允许高于一次报价和最高限价</w:t>
            </w:r>
            <w:r>
              <w:rPr>
                <w:rFonts w:hint="eastAsia" w:ascii="宋体" w:hAnsi="宋体" w:cs="宋体"/>
                <w:color w:val="auto"/>
                <w:kern w:val="2"/>
                <w:sz w:val="24"/>
                <w:szCs w:val="24"/>
                <w:highlight w:val="none"/>
                <w:lang w:eastAsia="zh-CN"/>
              </w:rPr>
              <w:t>。</w:t>
            </w:r>
          </w:p>
        </w:tc>
      </w:tr>
      <w:tr w14:paraId="658F8DCA">
        <w:tblPrEx>
          <w:tblCellMar>
            <w:top w:w="0" w:type="dxa"/>
            <w:left w:w="108" w:type="dxa"/>
            <w:bottom w:w="0" w:type="dxa"/>
            <w:right w:w="108" w:type="dxa"/>
          </w:tblCellMar>
        </w:tblPrEx>
        <w:trPr>
          <w:gridAfter w:val="3"/>
          <w:wAfter w:w="16115" w:type="dxa"/>
          <w:trHeight w:val="807" w:hRule="atLeast"/>
        </w:trPr>
        <w:tc>
          <w:tcPr>
            <w:tcW w:w="862" w:type="dxa"/>
            <w:tcBorders>
              <w:top w:val="single" w:color="auto" w:sz="6" w:space="0"/>
              <w:left w:val="single" w:color="auto" w:sz="12" w:space="0"/>
              <w:bottom w:val="single" w:color="auto" w:sz="6" w:space="0"/>
              <w:right w:val="single" w:color="auto" w:sz="6" w:space="0"/>
            </w:tcBorders>
            <w:vAlign w:val="center"/>
          </w:tcPr>
          <w:p w14:paraId="65305945">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40</w:t>
            </w:r>
          </w:p>
        </w:tc>
        <w:tc>
          <w:tcPr>
            <w:tcW w:w="2175" w:type="dxa"/>
            <w:tcBorders>
              <w:top w:val="single" w:color="auto" w:sz="6" w:space="0"/>
              <w:left w:val="single" w:color="auto" w:sz="6" w:space="0"/>
              <w:bottom w:val="single" w:color="auto" w:sz="6" w:space="0"/>
              <w:right w:val="single" w:color="auto" w:sz="6" w:space="0"/>
            </w:tcBorders>
            <w:vAlign w:val="center"/>
          </w:tcPr>
          <w:p w14:paraId="42D12FA0">
            <w:pPr>
              <w:spacing w:line="360" w:lineRule="auto"/>
              <w:jc w:val="center"/>
              <w:rPr>
                <w:rFonts w:hint="eastAsia" w:ascii="宋体" w:hAnsi="宋体" w:cs="宋体"/>
                <w:color w:val="auto"/>
                <w:spacing w:val="6"/>
                <w:kern w:val="2"/>
                <w:sz w:val="24"/>
                <w:szCs w:val="24"/>
                <w:highlight w:val="none"/>
              </w:rPr>
            </w:pPr>
            <w:r>
              <w:rPr>
                <w:rFonts w:ascii="宋体" w:hAnsi="宋体" w:cs="宋体"/>
                <w:color w:val="auto"/>
                <w:spacing w:val="6"/>
                <w:kern w:val="2"/>
                <w:sz w:val="24"/>
                <w:szCs w:val="24"/>
                <w:highlight w:val="none"/>
              </w:rPr>
              <w:t>代理服务费</w:t>
            </w:r>
          </w:p>
        </w:tc>
        <w:tc>
          <w:tcPr>
            <w:tcW w:w="7079" w:type="dxa"/>
            <w:tcBorders>
              <w:top w:val="single" w:color="auto" w:sz="6" w:space="0"/>
              <w:left w:val="single" w:color="auto" w:sz="6" w:space="0"/>
              <w:bottom w:val="single" w:color="auto" w:sz="6" w:space="0"/>
              <w:right w:val="single" w:color="auto" w:sz="12" w:space="0"/>
            </w:tcBorders>
            <w:vAlign w:val="center"/>
          </w:tcPr>
          <w:p w14:paraId="1956F8CE">
            <w:pPr>
              <w:spacing w:line="360" w:lineRule="auto"/>
              <w:jc w:val="both"/>
              <w:rPr>
                <w:rFonts w:hint="eastAsia" w:ascii="宋体" w:hAnsi="宋体" w:eastAsia="宋体" w:cs="宋体"/>
                <w:color w:val="auto"/>
                <w:spacing w:val="6"/>
                <w:kern w:val="2"/>
                <w:sz w:val="24"/>
                <w:szCs w:val="24"/>
                <w:highlight w:val="none"/>
                <w:lang w:eastAsia="zh-CN"/>
              </w:rPr>
            </w:pPr>
            <w:r>
              <w:rPr>
                <w:rFonts w:hint="eastAsia" w:ascii="宋体" w:hAnsi="宋体" w:cs="宋体"/>
                <w:bCs/>
                <w:color w:val="auto"/>
                <w:sz w:val="24"/>
                <w:szCs w:val="24"/>
                <w:highlight w:val="none"/>
              </w:rPr>
              <w:t>招标代理服务收费参照豫招协[2023]002号河南省招标投标协会关于印发《河南省招标代理服务收费指导意见》规定的收费标准收取</w:t>
            </w:r>
            <w:r>
              <w:rPr>
                <w:rFonts w:hint="eastAsia" w:ascii="宋体" w:hAnsi="宋体" w:cs="宋体"/>
                <w:bCs/>
                <w:color w:val="auto"/>
                <w:sz w:val="24"/>
                <w:szCs w:val="24"/>
                <w:highlight w:val="none"/>
                <w:lang w:val="en-US" w:eastAsia="zh-CN"/>
              </w:rPr>
              <w:t>成交</w:t>
            </w:r>
            <w:r>
              <w:rPr>
                <w:rFonts w:hint="eastAsia" w:ascii="宋体" w:hAnsi="宋体" w:cs="宋体"/>
                <w:bCs/>
                <w:color w:val="auto"/>
                <w:sz w:val="24"/>
                <w:szCs w:val="24"/>
                <w:highlight w:val="none"/>
              </w:rPr>
              <w:t>服务费，领取成交通知书前由成交人支付</w:t>
            </w:r>
            <w:r>
              <w:rPr>
                <w:rFonts w:hint="eastAsia" w:ascii="宋体" w:hAnsi="宋体" w:cs="宋体"/>
                <w:bCs/>
                <w:color w:val="auto"/>
                <w:sz w:val="24"/>
                <w:szCs w:val="24"/>
                <w:highlight w:val="none"/>
                <w:lang w:eastAsia="zh-CN"/>
              </w:rPr>
              <w:t>。</w:t>
            </w:r>
          </w:p>
        </w:tc>
      </w:tr>
      <w:tr w14:paraId="168C8E34">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26ABA582">
            <w:pPr>
              <w:widowControl w:val="0"/>
              <w:adjustRightInd w:val="0"/>
              <w:spacing w:line="360" w:lineRule="auto"/>
              <w:jc w:val="center"/>
              <w:rPr>
                <w:rFonts w:hint="default" w:ascii="宋体" w:hAnsi="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41</w:t>
            </w:r>
          </w:p>
        </w:tc>
        <w:tc>
          <w:tcPr>
            <w:tcW w:w="2175" w:type="dxa"/>
            <w:tcBorders>
              <w:top w:val="single" w:color="auto" w:sz="6" w:space="0"/>
              <w:left w:val="single" w:color="auto" w:sz="6" w:space="0"/>
              <w:bottom w:val="single" w:color="auto" w:sz="6" w:space="0"/>
              <w:right w:val="single" w:color="auto" w:sz="6" w:space="0"/>
            </w:tcBorders>
            <w:vAlign w:val="center"/>
          </w:tcPr>
          <w:p w14:paraId="375ABE3A">
            <w:pPr>
              <w:spacing w:line="360" w:lineRule="auto"/>
              <w:jc w:val="center"/>
              <w:rPr>
                <w:rFonts w:hint="eastAsia" w:ascii="宋体" w:hAnsi="宋体" w:cs="宋体"/>
                <w:color w:val="auto"/>
                <w:sz w:val="24"/>
                <w:szCs w:val="24"/>
                <w:highlight w:val="none"/>
              </w:rPr>
            </w:pPr>
            <w:r>
              <w:rPr>
                <w:rFonts w:hint="eastAsia" w:ascii="宋体" w:hAnsi="宋体" w:cs="宋体"/>
                <w:bCs/>
                <w:color w:val="auto"/>
                <w:sz w:val="24"/>
                <w:szCs w:val="24"/>
                <w:highlight w:val="none"/>
              </w:rPr>
              <w:t>采购项目需要落实的政府采购政策</w:t>
            </w:r>
          </w:p>
        </w:tc>
        <w:tc>
          <w:tcPr>
            <w:tcW w:w="7079" w:type="dxa"/>
            <w:tcBorders>
              <w:top w:val="single" w:color="auto" w:sz="6" w:space="0"/>
              <w:left w:val="single" w:color="auto" w:sz="6" w:space="0"/>
              <w:bottom w:val="single" w:color="auto" w:sz="6" w:space="0"/>
              <w:right w:val="single" w:color="auto" w:sz="12" w:space="0"/>
            </w:tcBorders>
            <w:vAlign w:val="center"/>
          </w:tcPr>
          <w:p w14:paraId="6971EB6B">
            <w:pPr>
              <w:wordWrap w:val="0"/>
              <w:autoSpaceDE w:val="0"/>
              <w:autoSpaceDN w:val="0"/>
              <w:adjustRightInd w:val="0"/>
              <w:spacing w:line="360" w:lineRule="auto"/>
              <w:jc w:val="left"/>
              <w:rPr>
                <w:rFonts w:ascii="宋体" w:hAnsi="宋体" w:eastAsia="宋体" w:cs="Times New Roman"/>
                <w:color w:val="000000"/>
                <w:kern w:val="0"/>
                <w:sz w:val="24"/>
                <w:szCs w:val="24"/>
              </w:rPr>
            </w:pPr>
            <w:r>
              <w:rPr>
                <w:rFonts w:hint="eastAsia" w:ascii="宋体" w:hAnsi="宋体" w:eastAsia="宋体" w:cs="Times New Roman"/>
                <w:color w:val="000000"/>
                <w:kern w:val="0"/>
                <w:sz w:val="24"/>
                <w:szCs w:val="24"/>
              </w:rPr>
              <w:t>根据《政府采购促进中小企业发展管理办法》(财库[2020]46号)及根据关于进一步加大政府采购支持中小企业发展有关事项的通知（三财购〔2022〕9号）的规定、财政部、司法部关于政府采购支持监狱企业发展有关问题的通知(财库[2014]68号)、《三部门联合发布关于促进残疾人就业政府采购政策的通知》(财库[2017]141号)的要求，对小型、微型企业、监狱企业及残疾人福利性单位产品的价格给予20%的扣除，用扣除后的价格参与评审，本项目的扣除比例为：小型企业扣除20%，微型企业扣除20%，监狱企业扣除20%，残疾人福利性单位扣除20%。监狱企业和残疾人福利性单位属于小型、微型企业的，不重复享受政策。</w:t>
            </w:r>
          </w:p>
          <w:p w14:paraId="50525AAD">
            <w:pPr>
              <w:wordWrap w:val="0"/>
              <w:spacing w:line="360" w:lineRule="auto"/>
              <w:rPr>
                <w:rFonts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1、</w:t>
            </w:r>
            <w:r>
              <w:rPr>
                <w:rFonts w:hint="eastAsia" w:ascii="宋体" w:hAnsi="宋体" w:eastAsia="宋体" w:cs="Times New Roman"/>
                <w:color w:val="000000"/>
                <w:kern w:val="0"/>
                <w:sz w:val="24"/>
                <w:szCs w:val="24"/>
              </w:rPr>
              <w:t>参加政府采购活动的中小企业应当提供《中小企业声明函》；监狱企业应当提供由省级以上监狱管理局、戒毒管理局(含新疆生产建设兵团)出具的属于监狱企业的证明文件；残疾人福利性单位应当提供《残疾人福利性单位声明函》。</w:t>
            </w:r>
          </w:p>
          <w:p w14:paraId="02F429B9">
            <w:pPr>
              <w:spacing w:line="360" w:lineRule="auto"/>
              <w:jc w:val="both"/>
              <w:rPr>
                <w:rFonts w:hint="eastAsia" w:ascii="宋体" w:hAnsi="宋体" w:eastAsia="宋体" w:cs="宋体"/>
                <w:bCs/>
                <w:color w:val="auto"/>
                <w:sz w:val="24"/>
                <w:szCs w:val="24"/>
                <w:highlight w:val="none"/>
              </w:rPr>
            </w:pPr>
            <w:r>
              <w:rPr>
                <w:rFonts w:hint="eastAsia" w:ascii="宋体" w:hAnsi="宋体" w:eastAsia="宋体" w:cs="Times New Roman"/>
                <w:color w:val="000000"/>
                <w:kern w:val="0"/>
                <w:sz w:val="24"/>
                <w:szCs w:val="24"/>
                <w:lang w:val="en-US" w:eastAsia="zh-CN"/>
              </w:rPr>
              <w:t>2、</w:t>
            </w:r>
            <w:r>
              <w:rPr>
                <w:rFonts w:hint="eastAsia" w:ascii="宋体" w:hAnsi="宋体" w:eastAsia="宋体" w:cs="Times New Roman"/>
                <w:color w:val="000000"/>
                <w:kern w:val="0"/>
                <w:sz w:val="24"/>
                <w:szCs w:val="24"/>
              </w:rPr>
              <w:t>注：依据《政府采购促进中小企业发展管理办法》(财库[2020]46号)规定享受扶持政策获得政府采购合同的，小微企业不得将合同分包给大中型企业，中型企业不得将合同分包给大型企业。</w:t>
            </w:r>
            <w:r>
              <w:rPr>
                <w:rFonts w:hint="eastAsia" w:ascii="宋体" w:hAnsi="宋体" w:eastAsia="宋体" w:cs="宋体"/>
                <w:bCs/>
                <w:color w:val="auto"/>
                <w:sz w:val="24"/>
                <w:szCs w:val="24"/>
                <w:highlight w:val="none"/>
                <w:lang w:val="en-US" w:eastAsia="zh-CN"/>
              </w:rPr>
              <w:t xml:space="preserve"> </w:t>
            </w:r>
          </w:p>
          <w:p w14:paraId="71464B11">
            <w:pPr>
              <w:spacing w:line="360" w:lineRule="auto"/>
              <w:jc w:val="both"/>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3</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CN"/>
              </w:rPr>
              <w:t xml:space="preserve">采购标的对应的中小企业划分标准所属行业：根据工信部联企业[2011]300号文的规定，本项目涉及中小企业的行业划型属于“软件和信息技术服务业”； </w:t>
            </w:r>
          </w:p>
          <w:p w14:paraId="45E60D4E">
            <w:pPr>
              <w:spacing w:line="360" w:lineRule="auto"/>
              <w:jc w:val="both"/>
              <w:rPr>
                <w:rFonts w:hint="eastAsia" w:ascii="宋体" w:hAnsi="宋体" w:cs="宋体"/>
                <w:color w:val="auto"/>
                <w:sz w:val="24"/>
                <w:szCs w:val="24"/>
                <w:highlight w:val="none"/>
              </w:rPr>
            </w:pPr>
            <w:r>
              <w:rPr>
                <w:rFonts w:hint="eastAsia" w:ascii="宋体" w:hAnsi="宋体" w:eastAsia="宋体" w:cs="宋体"/>
                <w:bCs/>
                <w:color w:val="auto"/>
                <w:sz w:val="24"/>
                <w:szCs w:val="24"/>
                <w:highlight w:val="none"/>
                <w:lang w:val="en-US" w:eastAsia="zh-CN"/>
              </w:rPr>
              <w:t>“软件和信息技术服务业”</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CN"/>
              </w:rPr>
              <w:t xml:space="preserve">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tc>
      </w:tr>
      <w:tr w14:paraId="0C91FFBE">
        <w:tblPrEx>
          <w:tblCellMar>
            <w:top w:w="0" w:type="dxa"/>
            <w:left w:w="108" w:type="dxa"/>
            <w:bottom w:w="0" w:type="dxa"/>
            <w:right w:w="108" w:type="dxa"/>
          </w:tblCellMar>
        </w:tblPrEx>
        <w:trPr>
          <w:gridAfter w:val="3"/>
          <w:wAfter w:w="16115" w:type="dxa"/>
          <w:trHeight w:val="432" w:hRule="atLeast"/>
        </w:trPr>
        <w:tc>
          <w:tcPr>
            <w:tcW w:w="862" w:type="dxa"/>
            <w:tcBorders>
              <w:top w:val="single" w:color="auto" w:sz="6" w:space="0"/>
              <w:left w:val="single" w:color="auto" w:sz="12" w:space="0"/>
              <w:bottom w:val="single" w:color="auto" w:sz="6" w:space="0"/>
              <w:right w:val="single" w:color="auto" w:sz="6" w:space="0"/>
            </w:tcBorders>
            <w:vAlign w:val="center"/>
          </w:tcPr>
          <w:p w14:paraId="25FA007E">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42</w:t>
            </w:r>
          </w:p>
        </w:tc>
        <w:tc>
          <w:tcPr>
            <w:tcW w:w="2175" w:type="dxa"/>
            <w:tcBorders>
              <w:top w:val="single" w:color="auto" w:sz="6" w:space="0"/>
              <w:left w:val="single" w:color="auto" w:sz="6" w:space="0"/>
              <w:bottom w:val="single" w:color="auto" w:sz="6" w:space="0"/>
              <w:right w:val="single" w:color="auto" w:sz="6" w:space="0"/>
            </w:tcBorders>
            <w:vAlign w:val="center"/>
          </w:tcPr>
          <w:p w14:paraId="2D304C6F">
            <w:pPr>
              <w:spacing w:line="400" w:lineRule="exact"/>
              <w:jc w:val="center"/>
              <w:rPr>
                <w:rFonts w:hint="eastAsia" w:ascii="宋体" w:hAnsi="宋体" w:cs="宋体"/>
                <w:color w:val="auto"/>
                <w:spacing w:val="6"/>
                <w:kern w:val="2"/>
                <w:sz w:val="24"/>
                <w:szCs w:val="24"/>
                <w:highlight w:val="none"/>
              </w:rPr>
            </w:pPr>
            <w:r>
              <w:rPr>
                <w:rFonts w:hint="eastAsia" w:ascii="宋体" w:hAnsi="宋体" w:cs="宋体"/>
                <w:color w:val="auto"/>
                <w:sz w:val="24"/>
                <w:szCs w:val="24"/>
                <w:highlight w:val="none"/>
              </w:rPr>
              <w:t>竞争性磋商文件的解释</w:t>
            </w:r>
          </w:p>
        </w:tc>
        <w:tc>
          <w:tcPr>
            <w:tcW w:w="7079" w:type="dxa"/>
            <w:tcBorders>
              <w:top w:val="single" w:color="auto" w:sz="6" w:space="0"/>
              <w:left w:val="single" w:color="auto" w:sz="6" w:space="0"/>
              <w:bottom w:val="single" w:color="auto" w:sz="6" w:space="0"/>
              <w:right w:val="single" w:color="auto" w:sz="12" w:space="0"/>
            </w:tcBorders>
            <w:vAlign w:val="center"/>
          </w:tcPr>
          <w:p w14:paraId="78A61D4C">
            <w:pPr>
              <w:spacing w:line="360" w:lineRule="auto"/>
              <w:ind w:right="-146" w:rightChars="-73"/>
              <w:rPr>
                <w:rFonts w:hint="eastAsia" w:ascii="宋体" w:hAnsi="宋体" w:cs="宋体"/>
                <w:color w:val="auto"/>
                <w:spacing w:val="6"/>
                <w:kern w:val="2"/>
                <w:sz w:val="24"/>
                <w:szCs w:val="24"/>
                <w:highlight w:val="none"/>
              </w:rPr>
            </w:pPr>
            <w:r>
              <w:rPr>
                <w:rFonts w:hint="eastAsia" w:ascii="宋体" w:hAnsi="宋体" w:cs="宋体"/>
                <w:color w:val="auto"/>
                <w:sz w:val="24"/>
                <w:szCs w:val="24"/>
                <w:highlight w:val="none"/>
              </w:rPr>
              <w:t>在符合相关法律法规的前题下，竞争性磋商文件的解释权归采购人所有。本竞争性磋商文件中其他部分内容与响应人须知前附表不一致的，以响应人须知前附表为准。</w:t>
            </w:r>
          </w:p>
        </w:tc>
      </w:tr>
      <w:tr w14:paraId="0BA75CD7">
        <w:tblPrEx>
          <w:tblCellMar>
            <w:top w:w="0" w:type="dxa"/>
            <w:left w:w="108" w:type="dxa"/>
            <w:bottom w:w="0" w:type="dxa"/>
            <w:right w:w="108" w:type="dxa"/>
          </w:tblCellMar>
        </w:tblPrEx>
        <w:trPr>
          <w:gridAfter w:val="3"/>
          <w:wAfter w:w="16115" w:type="dxa"/>
          <w:trHeight w:val="597" w:hRule="atLeast"/>
        </w:trPr>
        <w:tc>
          <w:tcPr>
            <w:tcW w:w="862" w:type="dxa"/>
            <w:tcBorders>
              <w:top w:val="single" w:color="auto" w:sz="6" w:space="0"/>
              <w:left w:val="single" w:color="auto" w:sz="12" w:space="0"/>
              <w:bottom w:val="single" w:color="auto" w:sz="6" w:space="0"/>
              <w:right w:val="single" w:color="auto" w:sz="6" w:space="0"/>
            </w:tcBorders>
            <w:vAlign w:val="center"/>
          </w:tcPr>
          <w:p w14:paraId="6162D373">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43</w:t>
            </w:r>
          </w:p>
        </w:tc>
        <w:tc>
          <w:tcPr>
            <w:tcW w:w="2175" w:type="dxa"/>
            <w:tcBorders>
              <w:top w:val="single" w:color="auto" w:sz="6" w:space="0"/>
              <w:left w:val="single" w:color="auto" w:sz="6" w:space="0"/>
              <w:bottom w:val="single" w:color="auto" w:sz="6" w:space="0"/>
              <w:right w:val="single" w:color="auto" w:sz="6" w:space="0"/>
            </w:tcBorders>
            <w:vAlign w:val="center"/>
          </w:tcPr>
          <w:p w14:paraId="362A713F">
            <w:pPr>
              <w:spacing w:line="400" w:lineRule="exact"/>
              <w:jc w:val="center"/>
              <w:rPr>
                <w:rFonts w:hint="eastAsia" w:ascii="宋体" w:hAnsi="宋体" w:cs="宋体"/>
                <w:color w:val="auto"/>
                <w:spacing w:val="6"/>
                <w:kern w:val="2"/>
                <w:sz w:val="24"/>
                <w:szCs w:val="24"/>
                <w:highlight w:val="none"/>
              </w:rPr>
            </w:pPr>
            <w:r>
              <w:rPr>
                <w:rFonts w:hint="eastAsia" w:ascii="宋体" w:hAnsi="宋体" w:cs="宋体"/>
                <w:color w:val="auto"/>
                <w:sz w:val="24"/>
                <w:szCs w:val="24"/>
                <w:highlight w:val="none"/>
              </w:rPr>
              <w:t>答疑</w:t>
            </w:r>
          </w:p>
        </w:tc>
        <w:tc>
          <w:tcPr>
            <w:tcW w:w="7079" w:type="dxa"/>
            <w:tcBorders>
              <w:top w:val="single" w:color="auto" w:sz="6" w:space="0"/>
              <w:left w:val="single" w:color="auto" w:sz="6" w:space="0"/>
              <w:bottom w:val="single" w:color="auto" w:sz="6" w:space="0"/>
              <w:right w:val="single" w:color="auto" w:sz="12" w:space="0"/>
            </w:tcBorders>
            <w:vAlign w:val="center"/>
          </w:tcPr>
          <w:p w14:paraId="336604F7">
            <w:pPr>
              <w:spacing w:line="360" w:lineRule="auto"/>
              <w:ind w:right="-146" w:rightChars="-73"/>
              <w:rPr>
                <w:rFonts w:hint="eastAsia" w:ascii="宋体" w:hAnsi="宋体" w:cs="宋体"/>
                <w:color w:val="auto"/>
                <w:spacing w:val="6"/>
                <w:kern w:val="2"/>
                <w:sz w:val="24"/>
                <w:szCs w:val="24"/>
                <w:highlight w:val="none"/>
              </w:rPr>
            </w:pPr>
            <w:r>
              <w:rPr>
                <w:rFonts w:hint="eastAsia" w:ascii="宋体" w:hAnsi="宋体" w:cs="宋体"/>
                <w:color w:val="auto"/>
                <w:sz w:val="24"/>
                <w:szCs w:val="24"/>
                <w:highlight w:val="none"/>
              </w:rPr>
              <w:t>需要解答的疑问以书面形式加盖单位公章递交至采购人或代理机构，逾期提交的问题概不做回复。采购人将需要解答的内容以公告形式发至所有潜在响应人。</w:t>
            </w:r>
          </w:p>
        </w:tc>
      </w:tr>
      <w:tr w14:paraId="4128931C">
        <w:tblPrEx>
          <w:tblCellMar>
            <w:top w:w="0" w:type="dxa"/>
            <w:left w:w="108" w:type="dxa"/>
            <w:bottom w:w="0" w:type="dxa"/>
            <w:right w:w="108" w:type="dxa"/>
          </w:tblCellMar>
        </w:tblPrEx>
        <w:trPr>
          <w:gridAfter w:val="3"/>
          <w:wAfter w:w="16115" w:type="dxa"/>
          <w:trHeight w:val="807" w:hRule="atLeast"/>
        </w:trPr>
        <w:tc>
          <w:tcPr>
            <w:tcW w:w="862" w:type="dxa"/>
            <w:tcBorders>
              <w:top w:val="single" w:color="auto" w:sz="6" w:space="0"/>
              <w:left w:val="single" w:color="auto" w:sz="12" w:space="0"/>
              <w:bottom w:val="single" w:color="auto" w:sz="6" w:space="0"/>
              <w:right w:val="single" w:color="auto" w:sz="6" w:space="0"/>
            </w:tcBorders>
            <w:vAlign w:val="center"/>
          </w:tcPr>
          <w:p w14:paraId="010437C7">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44</w:t>
            </w:r>
          </w:p>
        </w:tc>
        <w:tc>
          <w:tcPr>
            <w:tcW w:w="2175" w:type="dxa"/>
            <w:tcBorders>
              <w:top w:val="single" w:color="auto" w:sz="6" w:space="0"/>
              <w:left w:val="single" w:color="auto" w:sz="6" w:space="0"/>
              <w:bottom w:val="single" w:color="auto" w:sz="6" w:space="0"/>
              <w:right w:val="single" w:color="auto" w:sz="6" w:space="0"/>
            </w:tcBorders>
            <w:vAlign w:val="center"/>
          </w:tcPr>
          <w:p w14:paraId="6F8085D2">
            <w:pPr>
              <w:spacing w:line="400" w:lineRule="exact"/>
              <w:jc w:val="center"/>
              <w:rPr>
                <w:rFonts w:hint="eastAsia" w:ascii="宋体" w:hAnsi="宋体" w:cs="宋体"/>
                <w:color w:val="auto"/>
                <w:spacing w:val="6"/>
                <w:kern w:val="2"/>
                <w:sz w:val="24"/>
                <w:szCs w:val="24"/>
                <w:highlight w:val="none"/>
              </w:rPr>
            </w:pPr>
            <w:r>
              <w:rPr>
                <w:rFonts w:hint="eastAsia" w:ascii="宋体" w:hAnsi="宋体" w:cs="宋体"/>
                <w:color w:val="auto"/>
                <w:sz w:val="24"/>
                <w:szCs w:val="24"/>
                <w:highlight w:val="none"/>
              </w:rPr>
              <w:t>结果公告</w:t>
            </w:r>
          </w:p>
        </w:tc>
        <w:tc>
          <w:tcPr>
            <w:tcW w:w="7079" w:type="dxa"/>
            <w:tcBorders>
              <w:top w:val="single" w:color="auto" w:sz="6" w:space="0"/>
              <w:left w:val="single" w:color="auto" w:sz="6" w:space="0"/>
              <w:bottom w:val="single" w:color="auto" w:sz="6" w:space="0"/>
              <w:right w:val="single" w:color="auto" w:sz="12" w:space="0"/>
            </w:tcBorders>
            <w:vAlign w:val="center"/>
          </w:tcPr>
          <w:p w14:paraId="654F4B81">
            <w:pPr>
              <w:spacing w:line="360" w:lineRule="auto"/>
              <w:rPr>
                <w:rFonts w:hint="eastAsia" w:ascii="宋体" w:hAnsi="宋体" w:cs="宋体"/>
                <w:color w:val="auto"/>
                <w:spacing w:val="6"/>
                <w:kern w:val="2"/>
                <w:sz w:val="24"/>
                <w:szCs w:val="24"/>
                <w:highlight w:val="none"/>
              </w:rPr>
            </w:pPr>
            <w:r>
              <w:rPr>
                <w:rFonts w:hint="eastAsia" w:ascii="宋体" w:hAnsi="宋体" w:cs="宋体"/>
                <w:color w:val="auto"/>
                <w:sz w:val="24"/>
                <w:szCs w:val="24"/>
                <w:highlight w:val="none"/>
              </w:rPr>
              <w:t>在</w:t>
            </w:r>
            <w:r>
              <w:rPr>
                <w:rFonts w:hint="eastAsia" w:ascii="宋体" w:hAnsi="宋体" w:cs="宋体"/>
                <w:color w:val="auto"/>
                <w:sz w:val="24"/>
                <w:szCs w:val="24"/>
                <w:highlight w:val="none"/>
                <w:lang w:bidi="ar"/>
              </w:rPr>
              <w:t>《</w:t>
            </w:r>
            <w:r>
              <w:rPr>
                <w:rFonts w:hint="eastAsia" w:ascii="宋体" w:hAnsi="宋体" w:cs="宋体"/>
                <w:color w:val="auto"/>
                <w:kern w:val="2"/>
                <w:sz w:val="24"/>
                <w:szCs w:val="24"/>
                <w:highlight w:val="none"/>
              </w:rPr>
              <w:t>河南省政府采购网</w:t>
            </w:r>
            <w:r>
              <w:rPr>
                <w:rFonts w:hint="eastAsia" w:ascii="宋体" w:hAnsi="宋体" w:cs="宋体"/>
                <w:color w:val="auto"/>
                <w:sz w:val="24"/>
                <w:szCs w:val="24"/>
                <w:highlight w:val="none"/>
                <w:lang w:bidi="ar"/>
              </w:rPr>
              <w:t>》、《三门峡市公共资源交易中心网》</w:t>
            </w:r>
            <w:r>
              <w:rPr>
                <w:rFonts w:hint="eastAsia" w:ascii="宋体" w:hAnsi="宋体" w:cs="宋体"/>
                <w:color w:val="auto"/>
                <w:sz w:val="24"/>
                <w:szCs w:val="24"/>
                <w:highlight w:val="none"/>
                <w:lang w:val="en-US" w:eastAsia="zh-CN" w:bidi="ar"/>
              </w:rPr>
              <w:t>和</w:t>
            </w:r>
            <w:r>
              <w:rPr>
                <w:rFonts w:hint="eastAsia" w:ascii="宋体" w:hAnsi="宋体" w:cs="宋体"/>
                <w:color w:val="auto"/>
                <w:sz w:val="24"/>
                <w:szCs w:val="24"/>
                <w:highlight w:val="none"/>
                <w:lang w:bidi="ar"/>
              </w:rPr>
              <w:t>《中国招标投标公共服务平台》</w:t>
            </w:r>
            <w:r>
              <w:rPr>
                <w:rFonts w:hint="eastAsia" w:ascii="宋体" w:hAnsi="宋体" w:cs="宋体"/>
                <w:color w:val="auto"/>
                <w:sz w:val="24"/>
                <w:szCs w:val="24"/>
                <w:highlight w:val="none"/>
              </w:rPr>
              <w:t>同时进行公告，公示期1个工作日。</w:t>
            </w:r>
          </w:p>
        </w:tc>
      </w:tr>
      <w:tr w14:paraId="7955EFA0">
        <w:tblPrEx>
          <w:tblCellMar>
            <w:top w:w="0" w:type="dxa"/>
            <w:left w:w="108" w:type="dxa"/>
            <w:bottom w:w="0" w:type="dxa"/>
            <w:right w:w="108" w:type="dxa"/>
          </w:tblCellMar>
        </w:tblPrEx>
        <w:trPr>
          <w:gridAfter w:val="3"/>
          <w:wAfter w:w="16115" w:type="dxa"/>
          <w:trHeight w:val="807" w:hRule="atLeast"/>
        </w:trPr>
        <w:tc>
          <w:tcPr>
            <w:tcW w:w="862" w:type="dxa"/>
            <w:tcBorders>
              <w:top w:val="single" w:color="auto" w:sz="6" w:space="0"/>
              <w:left w:val="single" w:color="auto" w:sz="12" w:space="0"/>
              <w:bottom w:val="single" w:color="auto" w:sz="6" w:space="0"/>
              <w:right w:val="single" w:color="auto" w:sz="6" w:space="0"/>
            </w:tcBorders>
            <w:vAlign w:val="center"/>
          </w:tcPr>
          <w:p w14:paraId="28FCF065">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45</w:t>
            </w:r>
          </w:p>
        </w:tc>
        <w:tc>
          <w:tcPr>
            <w:tcW w:w="2175" w:type="dxa"/>
            <w:tcBorders>
              <w:top w:val="single" w:color="auto" w:sz="6" w:space="0"/>
              <w:left w:val="single" w:color="auto" w:sz="6" w:space="0"/>
              <w:bottom w:val="single" w:color="auto" w:sz="6" w:space="0"/>
              <w:right w:val="single" w:color="auto" w:sz="6" w:space="0"/>
            </w:tcBorders>
            <w:vAlign w:val="center"/>
          </w:tcPr>
          <w:p w14:paraId="2D5BDFC5">
            <w:pPr>
              <w:spacing w:line="400" w:lineRule="exact"/>
              <w:jc w:val="center"/>
              <w:rPr>
                <w:rFonts w:hint="eastAsia" w:ascii="宋体" w:hAnsi="宋体" w:cs="宋体"/>
                <w:color w:val="auto"/>
                <w:spacing w:val="6"/>
                <w:kern w:val="2"/>
                <w:sz w:val="24"/>
                <w:szCs w:val="24"/>
                <w:highlight w:val="none"/>
              </w:rPr>
            </w:pPr>
            <w:r>
              <w:rPr>
                <w:rFonts w:hint="eastAsia" w:ascii="宋体" w:hAnsi="宋体" w:cs="宋体"/>
                <w:color w:val="auto"/>
                <w:sz w:val="24"/>
                <w:szCs w:val="24"/>
                <w:highlight w:val="none"/>
              </w:rPr>
              <w:t>知识产权</w:t>
            </w:r>
          </w:p>
        </w:tc>
        <w:tc>
          <w:tcPr>
            <w:tcW w:w="7079" w:type="dxa"/>
            <w:tcBorders>
              <w:top w:val="single" w:color="auto" w:sz="6" w:space="0"/>
              <w:left w:val="single" w:color="auto" w:sz="6" w:space="0"/>
              <w:bottom w:val="single" w:color="auto" w:sz="6" w:space="0"/>
              <w:right w:val="single" w:color="auto" w:sz="12" w:space="0"/>
            </w:tcBorders>
            <w:vAlign w:val="center"/>
          </w:tcPr>
          <w:p w14:paraId="4780C44B">
            <w:pPr>
              <w:spacing w:line="360" w:lineRule="auto"/>
              <w:rPr>
                <w:rFonts w:hint="eastAsia" w:ascii="宋体" w:hAnsi="宋体" w:cs="宋体"/>
                <w:color w:val="auto"/>
                <w:spacing w:val="6"/>
                <w:kern w:val="2"/>
                <w:sz w:val="24"/>
                <w:szCs w:val="24"/>
                <w:highlight w:val="none"/>
              </w:rPr>
            </w:pPr>
            <w:r>
              <w:rPr>
                <w:rFonts w:hint="eastAsia" w:ascii="宋体" w:hAnsi="宋体" w:cs="宋体"/>
                <w:color w:val="auto"/>
                <w:sz w:val="24"/>
                <w:szCs w:val="24"/>
                <w:highlight w:val="none"/>
              </w:rPr>
              <w:t>构成本竞争性磋商文件各个组成部分的文件，未经采购人书面同意，响应人不得擅自复印和用于非本招标项目所需的其他目的。采购人全部或者部分使用未</w:t>
            </w:r>
            <w:r>
              <w:rPr>
                <w:rFonts w:hint="eastAsia" w:ascii="宋体" w:hAnsi="宋体" w:cs="宋体"/>
                <w:color w:val="auto"/>
                <w:sz w:val="24"/>
                <w:szCs w:val="24"/>
                <w:highlight w:val="none"/>
                <w:lang w:val="en-US" w:eastAsia="zh-CN"/>
              </w:rPr>
              <w:t>成交</w:t>
            </w:r>
            <w:r>
              <w:rPr>
                <w:rFonts w:hint="eastAsia" w:ascii="宋体" w:hAnsi="宋体" w:cs="宋体"/>
                <w:color w:val="auto"/>
                <w:sz w:val="24"/>
                <w:szCs w:val="24"/>
                <w:highlight w:val="none"/>
              </w:rPr>
              <w:t>人响应文件中的技术成果或技术方案时，需征得其书面同意，并不得擅自复印或提供给第三人。</w:t>
            </w:r>
          </w:p>
        </w:tc>
      </w:tr>
      <w:tr w14:paraId="04AEEE77">
        <w:tblPrEx>
          <w:tblCellMar>
            <w:top w:w="0" w:type="dxa"/>
            <w:left w:w="108" w:type="dxa"/>
            <w:bottom w:w="0" w:type="dxa"/>
            <w:right w:w="108" w:type="dxa"/>
          </w:tblCellMar>
        </w:tblPrEx>
        <w:trPr>
          <w:gridAfter w:val="3"/>
          <w:wAfter w:w="16115" w:type="dxa"/>
          <w:trHeight w:val="379" w:hRule="atLeast"/>
        </w:trPr>
        <w:tc>
          <w:tcPr>
            <w:tcW w:w="862" w:type="dxa"/>
            <w:tcBorders>
              <w:top w:val="single" w:color="auto" w:sz="6" w:space="0"/>
              <w:left w:val="single" w:color="auto" w:sz="12" w:space="0"/>
              <w:bottom w:val="single" w:color="auto" w:sz="6" w:space="0"/>
              <w:right w:val="single" w:color="auto" w:sz="6" w:space="0"/>
            </w:tcBorders>
            <w:vAlign w:val="center"/>
          </w:tcPr>
          <w:p w14:paraId="2FC33433">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46</w:t>
            </w:r>
          </w:p>
        </w:tc>
        <w:tc>
          <w:tcPr>
            <w:tcW w:w="2175" w:type="dxa"/>
            <w:tcBorders>
              <w:top w:val="single" w:color="auto" w:sz="6" w:space="0"/>
              <w:left w:val="single" w:color="auto" w:sz="6" w:space="0"/>
              <w:bottom w:val="single" w:color="auto" w:sz="6" w:space="0"/>
              <w:right w:val="single" w:color="auto" w:sz="6" w:space="0"/>
            </w:tcBorders>
            <w:vAlign w:val="center"/>
          </w:tcPr>
          <w:p w14:paraId="32E74907">
            <w:pPr>
              <w:spacing w:line="400" w:lineRule="exact"/>
              <w:jc w:val="center"/>
              <w:rPr>
                <w:rFonts w:hint="eastAsia" w:ascii="宋体" w:hAnsi="宋体" w:cs="宋体"/>
                <w:color w:val="auto"/>
                <w:spacing w:val="6"/>
                <w:kern w:val="2"/>
                <w:sz w:val="24"/>
                <w:szCs w:val="24"/>
                <w:highlight w:val="none"/>
              </w:rPr>
            </w:pPr>
            <w:r>
              <w:rPr>
                <w:rFonts w:hint="eastAsia" w:ascii="宋体" w:hAnsi="宋体" w:cs="宋体"/>
                <w:color w:val="auto"/>
                <w:sz w:val="24"/>
                <w:szCs w:val="24"/>
                <w:highlight w:val="none"/>
              </w:rPr>
              <w:t>重新招标的其他情形</w:t>
            </w:r>
          </w:p>
        </w:tc>
        <w:tc>
          <w:tcPr>
            <w:tcW w:w="7079" w:type="dxa"/>
            <w:tcBorders>
              <w:top w:val="single" w:color="auto" w:sz="6" w:space="0"/>
              <w:left w:val="single" w:color="auto" w:sz="6" w:space="0"/>
              <w:bottom w:val="single" w:color="auto" w:sz="6" w:space="0"/>
              <w:right w:val="single" w:color="auto" w:sz="12" w:space="0"/>
            </w:tcBorders>
            <w:vAlign w:val="center"/>
          </w:tcPr>
          <w:p w14:paraId="05C692A9">
            <w:pPr>
              <w:spacing w:line="360" w:lineRule="auto"/>
              <w:rPr>
                <w:rFonts w:hint="eastAsia" w:ascii="宋体" w:hAnsi="宋体" w:cs="宋体"/>
                <w:color w:val="auto"/>
                <w:spacing w:val="6"/>
                <w:kern w:val="2"/>
                <w:sz w:val="24"/>
                <w:szCs w:val="24"/>
                <w:highlight w:val="none"/>
              </w:rPr>
            </w:pPr>
            <w:r>
              <w:rPr>
                <w:rFonts w:hint="eastAsia" w:ascii="宋体" w:hAnsi="宋体" w:cs="宋体"/>
                <w:color w:val="auto"/>
                <w:sz w:val="24"/>
                <w:szCs w:val="24"/>
                <w:highlight w:val="none"/>
              </w:rPr>
              <w:t>除响应人须知正文规定的情形外，除非已经产生</w:t>
            </w:r>
            <w:r>
              <w:rPr>
                <w:rFonts w:hint="eastAsia" w:ascii="宋体" w:hAnsi="宋体" w:cs="宋体"/>
                <w:color w:val="auto"/>
                <w:sz w:val="24"/>
                <w:szCs w:val="24"/>
                <w:highlight w:val="none"/>
                <w:lang w:val="en-US" w:eastAsia="zh-CN"/>
              </w:rPr>
              <w:t>成交</w:t>
            </w:r>
            <w:r>
              <w:rPr>
                <w:rFonts w:hint="eastAsia" w:ascii="宋体" w:hAnsi="宋体" w:cs="宋体"/>
                <w:color w:val="auto"/>
                <w:sz w:val="24"/>
                <w:szCs w:val="24"/>
                <w:highlight w:val="none"/>
              </w:rPr>
              <w:t>候选人，在磋商有效期内同意延长磋商有效期的响应人少于三个的，采购人应当依法重新招标。</w:t>
            </w:r>
          </w:p>
        </w:tc>
      </w:tr>
      <w:tr w14:paraId="2CF33C94">
        <w:tblPrEx>
          <w:tblCellMar>
            <w:top w:w="0" w:type="dxa"/>
            <w:left w:w="108" w:type="dxa"/>
            <w:bottom w:w="0" w:type="dxa"/>
            <w:right w:w="108" w:type="dxa"/>
          </w:tblCellMar>
        </w:tblPrEx>
        <w:trPr>
          <w:gridAfter w:val="3"/>
          <w:wAfter w:w="16115" w:type="dxa"/>
          <w:trHeight w:val="807" w:hRule="atLeast"/>
        </w:trPr>
        <w:tc>
          <w:tcPr>
            <w:tcW w:w="862" w:type="dxa"/>
            <w:tcBorders>
              <w:top w:val="single" w:color="auto" w:sz="6" w:space="0"/>
              <w:left w:val="single" w:color="auto" w:sz="12" w:space="0"/>
              <w:bottom w:val="single" w:color="auto" w:sz="6" w:space="0"/>
              <w:right w:val="single" w:color="auto" w:sz="6" w:space="0"/>
            </w:tcBorders>
            <w:vAlign w:val="center"/>
          </w:tcPr>
          <w:p w14:paraId="28E7EE39">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47</w:t>
            </w:r>
          </w:p>
        </w:tc>
        <w:tc>
          <w:tcPr>
            <w:tcW w:w="2175" w:type="dxa"/>
            <w:tcBorders>
              <w:top w:val="single" w:color="auto" w:sz="6" w:space="0"/>
              <w:left w:val="single" w:color="auto" w:sz="6" w:space="0"/>
              <w:bottom w:val="single" w:color="auto" w:sz="6" w:space="0"/>
              <w:right w:val="single" w:color="auto" w:sz="6" w:space="0"/>
            </w:tcBorders>
            <w:vAlign w:val="center"/>
          </w:tcPr>
          <w:p w14:paraId="35454001">
            <w:pPr>
              <w:spacing w:line="400" w:lineRule="exact"/>
              <w:jc w:val="center"/>
              <w:rPr>
                <w:rFonts w:hint="eastAsia" w:ascii="宋体" w:hAnsi="宋体" w:cs="宋体"/>
                <w:color w:val="auto"/>
                <w:spacing w:val="6"/>
                <w:kern w:val="2"/>
                <w:sz w:val="24"/>
                <w:szCs w:val="24"/>
                <w:highlight w:val="none"/>
              </w:rPr>
            </w:pPr>
            <w:r>
              <w:rPr>
                <w:rFonts w:hint="eastAsia" w:ascii="宋体" w:hAnsi="宋体" w:cs="宋体"/>
                <w:color w:val="auto"/>
                <w:sz w:val="24"/>
                <w:szCs w:val="24"/>
                <w:highlight w:val="none"/>
              </w:rPr>
              <w:t>同义词语</w:t>
            </w:r>
          </w:p>
        </w:tc>
        <w:tc>
          <w:tcPr>
            <w:tcW w:w="7079" w:type="dxa"/>
            <w:tcBorders>
              <w:top w:val="single" w:color="auto" w:sz="6" w:space="0"/>
              <w:left w:val="single" w:color="auto" w:sz="6" w:space="0"/>
              <w:bottom w:val="single" w:color="auto" w:sz="6" w:space="0"/>
              <w:right w:val="single" w:color="auto" w:sz="12" w:space="0"/>
            </w:tcBorders>
            <w:vAlign w:val="center"/>
          </w:tcPr>
          <w:p w14:paraId="0DAFB1B8">
            <w:pPr>
              <w:spacing w:line="360" w:lineRule="auto"/>
              <w:rPr>
                <w:rFonts w:hint="eastAsia" w:ascii="宋体" w:hAnsi="宋体" w:cs="宋体"/>
                <w:color w:val="auto"/>
                <w:spacing w:val="6"/>
                <w:kern w:val="2"/>
                <w:sz w:val="24"/>
                <w:szCs w:val="24"/>
                <w:highlight w:val="none"/>
              </w:rPr>
            </w:pPr>
            <w:r>
              <w:rPr>
                <w:rFonts w:hint="eastAsia" w:ascii="宋体" w:hAnsi="宋体" w:cs="宋体"/>
                <w:color w:val="auto"/>
                <w:sz w:val="24"/>
                <w:szCs w:val="24"/>
                <w:highlight w:val="none"/>
              </w:rPr>
              <w:t>构成竞争性磋商文件组成部分的“通用合同条款”“专用合同条款”“技术标准和要求”等章节中出现的措辞“发包人”和“承包人”，在招标磋商阶段应当分别按“采购人”和“响应人”进行理解。</w:t>
            </w:r>
          </w:p>
        </w:tc>
      </w:tr>
      <w:tr w14:paraId="2FB0DE3F">
        <w:tblPrEx>
          <w:tblCellMar>
            <w:top w:w="0" w:type="dxa"/>
            <w:left w:w="108" w:type="dxa"/>
            <w:bottom w:w="0" w:type="dxa"/>
            <w:right w:w="108" w:type="dxa"/>
          </w:tblCellMar>
        </w:tblPrEx>
        <w:trPr>
          <w:gridAfter w:val="3"/>
          <w:wAfter w:w="16115" w:type="dxa"/>
          <w:trHeight w:val="807" w:hRule="atLeast"/>
        </w:trPr>
        <w:tc>
          <w:tcPr>
            <w:tcW w:w="862" w:type="dxa"/>
            <w:tcBorders>
              <w:top w:val="single" w:color="auto" w:sz="6" w:space="0"/>
              <w:left w:val="single" w:color="auto" w:sz="12" w:space="0"/>
              <w:bottom w:val="single" w:color="auto" w:sz="6" w:space="0"/>
              <w:right w:val="single" w:color="auto" w:sz="6" w:space="0"/>
            </w:tcBorders>
            <w:vAlign w:val="center"/>
          </w:tcPr>
          <w:p w14:paraId="0B8363A6">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48</w:t>
            </w:r>
          </w:p>
        </w:tc>
        <w:tc>
          <w:tcPr>
            <w:tcW w:w="2175" w:type="dxa"/>
            <w:tcBorders>
              <w:top w:val="single" w:color="auto" w:sz="6" w:space="0"/>
              <w:left w:val="single" w:color="auto" w:sz="6" w:space="0"/>
              <w:bottom w:val="single" w:color="auto" w:sz="6" w:space="0"/>
              <w:right w:val="single" w:color="auto" w:sz="6" w:space="0"/>
            </w:tcBorders>
            <w:vAlign w:val="center"/>
          </w:tcPr>
          <w:p w14:paraId="7E081B7E">
            <w:pPr>
              <w:spacing w:line="400" w:lineRule="exact"/>
              <w:jc w:val="center"/>
              <w:rPr>
                <w:rFonts w:hint="eastAsia" w:ascii="宋体" w:hAnsi="宋体" w:cs="宋体"/>
                <w:color w:val="auto"/>
                <w:spacing w:val="6"/>
                <w:kern w:val="2"/>
                <w:sz w:val="24"/>
                <w:szCs w:val="24"/>
                <w:highlight w:val="none"/>
              </w:rPr>
            </w:pPr>
            <w:r>
              <w:rPr>
                <w:rFonts w:hint="eastAsia" w:ascii="宋体" w:hAnsi="宋体" w:cs="宋体"/>
                <w:color w:val="auto"/>
                <w:sz w:val="24"/>
                <w:szCs w:val="24"/>
                <w:highlight w:val="none"/>
              </w:rPr>
              <w:t>监督</w:t>
            </w:r>
          </w:p>
        </w:tc>
        <w:tc>
          <w:tcPr>
            <w:tcW w:w="7079" w:type="dxa"/>
            <w:tcBorders>
              <w:top w:val="single" w:color="auto" w:sz="6" w:space="0"/>
              <w:left w:val="single" w:color="auto" w:sz="6" w:space="0"/>
              <w:bottom w:val="single" w:color="auto" w:sz="6" w:space="0"/>
              <w:right w:val="single" w:color="auto" w:sz="12" w:space="0"/>
            </w:tcBorders>
            <w:vAlign w:val="center"/>
          </w:tcPr>
          <w:p w14:paraId="5DB72C88">
            <w:pPr>
              <w:spacing w:line="360" w:lineRule="auto"/>
              <w:rPr>
                <w:rFonts w:hint="eastAsia" w:ascii="宋体" w:hAnsi="宋体" w:cs="宋体"/>
                <w:color w:val="auto"/>
                <w:spacing w:val="6"/>
                <w:kern w:val="2"/>
                <w:sz w:val="24"/>
                <w:szCs w:val="24"/>
                <w:highlight w:val="none"/>
              </w:rPr>
            </w:pPr>
            <w:r>
              <w:rPr>
                <w:rFonts w:hint="eastAsia" w:ascii="宋体" w:hAnsi="宋体" w:cs="宋体"/>
                <w:color w:val="auto"/>
                <w:sz w:val="24"/>
                <w:szCs w:val="24"/>
                <w:highlight w:val="none"/>
              </w:rPr>
              <w:t>本项目的招标磋商活动及其相关当事人应当接受有管辖权的招标投标行政监督部门依法实施的监督。</w:t>
            </w:r>
          </w:p>
        </w:tc>
      </w:tr>
      <w:tr w14:paraId="6C8FD10D">
        <w:tblPrEx>
          <w:tblCellMar>
            <w:top w:w="0" w:type="dxa"/>
            <w:left w:w="108" w:type="dxa"/>
            <w:bottom w:w="0" w:type="dxa"/>
            <w:right w:w="108" w:type="dxa"/>
          </w:tblCellMar>
        </w:tblPrEx>
        <w:trPr>
          <w:gridAfter w:val="3"/>
          <w:wAfter w:w="16115" w:type="dxa"/>
          <w:trHeight w:val="770" w:hRule="atLeast"/>
        </w:trPr>
        <w:tc>
          <w:tcPr>
            <w:tcW w:w="862" w:type="dxa"/>
            <w:tcBorders>
              <w:top w:val="single" w:color="auto" w:sz="6" w:space="0"/>
              <w:left w:val="single" w:color="auto" w:sz="12" w:space="0"/>
              <w:bottom w:val="single" w:color="auto" w:sz="12" w:space="0"/>
              <w:right w:val="single" w:color="auto" w:sz="6" w:space="0"/>
            </w:tcBorders>
            <w:vAlign w:val="center"/>
          </w:tcPr>
          <w:p w14:paraId="37FB4344">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49</w:t>
            </w:r>
          </w:p>
        </w:tc>
        <w:tc>
          <w:tcPr>
            <w:tcW w:w="2175" w:type="dxa"/>
            <w:tcBorders>
              <w:top w:val="single" w:color="auto" w:sz="6" w:space="0"/>
              <w:left w:val="single" w:color="auto" w:sz="6" w:space="0"/>
              <w:bottom w:val="single" w:color="auto" w:sz="12" w:space="0"/>
              <w:right w:val="single" w:color="auto" w:sz="6" w:space="0"/>
            </w:tcBorders>
            <w:vAlign w:val="center"/>
          </w:tcPr>
          <w:p w14:paraId="625BF181">
            <w:pPr>
              <w:widowControl w:val="0"/>
              <w:adjustRightInd w:val="0"/>
              <w:spacing w:line="360" w:lineRule="auto"/>
              <w:jc w:val="center"/>
              <w:rPr>
                <w:rFonts w:hint="eastAsia" w:ascii="宋体" w:hAnsi="宋体" w:cs="宋体"/>
                <w:color w:val="auto"/>
                <w:spacing w:val="6"/>
                <w:kern w:val="2"/>
                <w:sz w:val="24"/>
                <w:szCs w:val="24"/>
                <w:highlight w:val="none"/>
              </w:rPr>
            </w:pPr>
            <w:r>
              <w:rPr>
                <w:rFonts w:ascii="宋体" w:hAnsi="宋体" w:cs="宋体"/>
                <w:b/>
                <w:color w:val="auto"/>
                <w:kern w:val="2"/>
                <w:sz w:val="24"/>
                <w:szCs w:val="24"/>
                <w:highlight w:val="none"/>
              </w:rPr>
              <w:t>电子化注意事项</w:t>
            </w:r>
          </w:p>
        </w:tc>
        <w:tc>
          <w:tcPr>
            <w:tcW w:w="7079" w:type="dxa"/>
            <w:tcBorders>
              <w:top w:val="single" w:color="auto" w:sz="6" w:space="0"/>
              <w:left w:val="single" w:color="auto" w:sz="6" w:space="0"/>
              <w:bottom w:val="single" w:color="auto" w:sz="12" w:space="0"/>
              <w:right w:val="single" w:color="auto" w:sz="12" w:space="0"/>
            </w:tcBorders>
            <w:vAlign w:val="center"/>
          </w:tcPr>
          <w:p w14:paraId="53446EE2">
            <w:pPr>
              <w:widowControl w:val="0"/>
              <w:spacing w:line="360" w:lineRule="auto"/>
              <w:jc w:val="both"/>
              <w:rPr>
                <w:rFonts w:hint="eastAsia" w:ascii="宋体" w:hAnsi="宋体"/>
                <w:b/>
                <w:color w:val="auto"/>
                <w:kern w:val="2"/>
                <w:sz w:val="24"/>
                <w:szCs w:val="24"/>
                <w:highlight w:val="none"/>
              </w:rPr>
            </w:pPr>
            <w:r>
              <w:rPr>
                <w:rFonts w:ascii="宋体" w:hAnsi="宋体" w:cs="宋体"/>
                <w:b/>
                <w:color w:val="auto"/>
                <w:kern w:val="2"/>
                <w:sz w:val="24"/>
                <w:szCs w:val="24"/>
                <w:highlight w:val="none"/>
              </w:rPr>
              <w:t>电子化交易项目竞争性磋商响应文件</w:t>
            </w:r>
            <w:r>
              <w:rPr>
                <w:rFonts w:hint="eastAsia" w:ascii="宋体" w:hAnsi="宋体" w:cs="宋体"/>
                <w:b/>
                <w:color w:val="auto"/>
                <w:kern w:val="2"/>
                <w:sz w:val="24"/>
                <w:szCs w:val="24"/>
                <w:highlight w:val="none"/>
              </w:rPr>
              <w:t>是</w:t>
            </w:r>
            <w:r>
              <w:rPr>
                <w:rFonts w:ascii="宋体" w:hAnsi="宋体" w:cs="宋体"/>
                <w:b/>
                <w:color w:val="auto"/>
                <w:kern w:val="2"/>
                <w:sz w:val="24"/>
                <w:szCs w:val="24"/>
                <w:highlight w:val="none"/>
              </w:rPr>
              <w:t>供应商通过中心制作系统制作，并经过签章和加密后生成的电子版响应文件。</w:t>
            </w:r>
            <w:r>
              <w:rPr>
                <w:rFonts w:hint="eastAsia" w:ascii="宋体" w:hAnsi="宋体" w:cs="宋体"/>
                <w:b/>
                <w:color w:val="auto"/>
                <w:kern w:val="2"/>
                <w:sz w:val="24"/>
                <w:szCs w:val="24"/>
                <w:highlight w:val="none"/>
              </w:rPr>
              <w:t>开</w:t>
            </w:r>
            <w:r>
              <w:rPr>
                <w:rFonts w:ascii="宋体" w:hAnsi="宋体" w:cs="宋体"/>
                <w:b/>
                <w:color w:val="auto"/>
                <w:kern w:val="2"/>
                <w:sz w:val="24"/>
                <w:szCs w:val="24"/>
                <w:highlight w:val="none"/>
              </w:rPr>
              <w:t>标时，将不再接受任何纸质文件资料。</w:t>
            </w:r>
          </w:p>
          <w:p w14:paraId="2E492CB9">
            <w:pPr>
              <w:widowControl w:val="0"/>
              <w:spacing w:line="360" w:lineRule="auto"/>
              <w:jc w:val="both"/>
              <w:rPr>
                <w:rFonts w:hint="eastAsia" w:ascii="宋体" w:hAnsi="宋体"/>
                <w:color w:val="auto"/>
                <w:kern w:val="2"/>
                <w:sz w:val="24"/>
                <w:szCs w:val="24"/>
                <w:highlight w:val="none"/>
              </w:rPr>
            </w:pPr>
            <w:r>
              <w:rPr>
                <w:rFonts w:ascii="宋体" w:hAnsi="宋体" w:cs="宋体"/>
                <w:color w:val="auto"/>
                <w:kern w:val="2"/>
                <w:sz w:val="24"/>
                <w:szCs w:val="24"/>
                <w:highlight w:val="none"/>
              </w:rPr>
              <w:t>电子化响应文件具体制作教材请</w:t>
            </w:r>
            <w:r>
              <w:rPr>
                <w:rFonts w:hint="eastAsia" w:ascii="宋体" w:hAnsi="宋体" w:cs="宋体"/>
                <w:color w:val="auto"/>
                <w:kern w:val="2"/>
                <w:sz w:val="24"/>
                <w:szCs w:val="24"/>
                <w:highlight w:val="none"/>
              </w:rPr>
              <w:t>供应商</w:t>
            </w:r>
            <w:r>
              <w:rPr>
                <w:rFonts w:ascii="宋体" w:hAnsi="宋体" w:cs="宋体"/>
                <w:color w:val="auto"/>
                <w:kern w:val="2"/>
                <w:sz w:val="24"/>
                <w:szCs w:val="24"/>
                <w:highlight w:val="none"/>
              </w:rPr>
              <w:t>通过</w:t>
            </w:r>
            <w:r>
              <w:rPr>
                <w:rFonts w:ascii="宋体" w:hAnsi="宋体"/>
                <w:color w:val="auto"/>
                <w:kern w:val="2"/>
                <w:sz w:val="24"/>
                <w:szCs w:val="24"/>
                <w:highlight w:val="none"/>
              </w:rPr>
              <w:t>CA</w:t>
            </w:r>
            <w:r>
              <w:rPr>
                <w:rFonts w:ascii="宋体" w:hAnsi="宋体" w:cs="宋体"/>
                <w:color w:val="auto"/>
                <w:kern w:val="2"/>
                <w:sz w:val="24"/>
                <w:szCs w:val="24"/>
                <w:highlight w:val="none"/>
              </w:rPr>
              <w:t>证书登录三门峡市公共资源电子化交易系统在“组建下载”中查看。</w:t>
            </w:r>
          </w:p>
          <w:p w14:paraId="6E877FF9">
            <w:pPr>
              <w:widowControl w:val="0"/>
              <w:spacing w:line="360" w:lineRule="auto"/>
              <w:jc w:val="both"/>
              <w:rPr>
                <w:rFonts w:hint="eastAsia" w:ascii="宋体" w:hAnsi="宋体"/>
                <w:color w:val="auto"/>
                <w:kern w:val="2"/>
                <w:sz w:val="24"/>
                <w:szCs w:val="24"/>
                <w:highlight w:val="none"/>
              </w:rPr>
            </w:pPr>
            <w:r>
              <w:rPr>
                <w:rFonts w:ascii="宋体" w:hAnsi="宋体" w:cs="宋体"/>
                <w:b/>
                <w:color w:val="auto"/>
                <w:kern w:val="2"/>
                <w:sz w:val="24"/>
                <w:szCs w:val="24"/>
                <w:highlight w:val="none"/>
              </w:rPr>
              <w:t>温馨提示：本项目为电子化、无纸化交易项目，开标时不接受任何纸质资料，为保证您能</w:t>
            </w:r>
            <w:r>
              <w:rPr>
                <w:rFonts w:hint="eastAsia" w:ascii="宋体" w:hAnsi="宋体" w:cs="宋体"/>
                <w:b/>
                <w:color w:val="auto"/>
                <w:kern w:val="2"/>
                <w:sz w:val="24"/>
                <w:szCs w:val="24"/>
                <w:highlight w:val="none"/>
              </w:rPr>
              <w:t>开</w:t>
            </w:r>
            <w:r>
              <w:rPr>
                <w:rFonts w:ascii="宋体" w:hAnsi="宋体" w:cs="宋体"/>
                <w:b/>
                <w:color w:val="auto"/>
                <w:kern w:val="2"/>
                <w:sz w:val="24"/>
                <w:szCs w:val="24"/>
                <w:highlight w:val="none"/>
              </w:rPr>
              <w:t>标成功，请需仔细阅读以下条款。</w:t>
            </w:r>
          </w:p>
          <w:p w14:paraId="7C3AD53C">
            <w:pPr>
              <w:widowControl w:val="0"/>
              <w:spacing w:line="360" w:lineRule="auto"/>
              <w:jc w:val="both"/>
              <w:rPr>
                <w:rFonts w:hint="eastAsia" w:ascii="宋体" w:hAnsi="宋体" w:cs="宋体"/>
                <w:b/>
                <w:color w:val="auto"/>
                <w:kern w:val="2"/>
                <w:sz w:val="24"/>
                <w:szCs w:val="24"/>
                <w:highlight w:val="none"/>
              </w:rPr>
            </w:pPr>
            <w:r>
              <w:rPr>
                <w:rFonts w:ascii="宋体" w:hAnsi="宋体" w:cs="宋体"/>
                <w:b/>
                <w:color w:val="auto"/>
                <w:kern w:val="2"/>
                <w:sz w:val="24"/>
                <w:szCs w:val="24"/>
                <w:highlight w:val="none"/>
              </w:rPr>
              <w:t>一、电子化投标</w:t>
            </w:r>
          </w:p>
          <w:p w14:paraId="2545580A">
            <w:pPr>
              <w:widowControl w:val="0"/>
              <w:spacing w:line="360" w:lineRule="auto"/>
              <w:jc w:val="both"/>
              <w:rPr>
                <w:rFonts w:hint="eastAsia" w:ascii="宋体" w:hAnsi="宋体" w:cs="宋体"/>
                <w:color w:val="auto"/>
                <w:kern w:val="2"/>
                <w:sz w:val="24"/>
                <w:szCs w:val="24"/>
                <w:highlight w:val="none"/>
              </w:rPr>
            </w:pPr>
            <w:r>
              <w:rPr>
                <w:rFonts w:ascii="宋体" w:hAnsi="宋体" w:cs="宋体"/>
                <w:color w:val="auto"/>
                <w:kern w:val="2"/>
                <w:sz w:val="24"/>
                <w:szCs w:val="24"/>
                <w:highlight w:val="none"/>
              </w:rPr>
              <w:t>（一）网上投标保证金的缴纳</w:t>
            </w:r>
          </w:p>
          <w:p w14:paraId="25E39A06">
            <w:pPr>
              <w:spacing w:line="360" w:lineRule="auto"/>
              <w:jc w:val="both"/>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按照《河南省财政厅关于优化政府采购营商环境有关问题的通知》（豫财购[2019]4号文）的要求本项目不再收取磋商保证金；</w:t>
            </w:r>
          </w:p>
          <w:p w14:paraId="424F9E4A">
            <w:pPr>
              <w:spacing w:line="360" w:lineRule="auto"/>
              <w:jc w:val="both"/>
              <w:rPr>
                <w:rFonts w:hint="eastAsia" w:ascii="宋体" w:hAnsi="宋体" w:cs="宋体"/>
                <w:color w:val="auto"/>
                <w:kern w:val="2"/>
                <w:sz w:val="24"/>
                <w:szCs w:val="24"/>
                <w:highlight w:val="none"/>
              </w:rPr>
            </w:pPr>
            <w:r>
              <w:rPr>
                <w:rFonts w:ascii="宋体" w:hAnsi="宋体" w:cs="宋体"/>
                <w:color w:val="auto"/>
                <w:kern w:val="2"/>
                <w:sz w:val="24"/>
                <w:szCs w:val="24"/>
                <w:highlight w:val="none"/>
              </w:rPr>
              <w:t>（二）电子化响应文件的签章</w:t>
            </w:r>
          </w:p>
          <w:p w14:paraId="6E2EA773">
            <w:pPr>
              <w:spacing w:line="360" w:lineRule="auto"/>
              <w:jc w:val="both"/>
              <w:rPr>
                <w:rFonts w:hint="eastAsia" w:ascii="宋体" w:hAnsi="宋体" w:cs="宋体"/>
                <w:color w:val="auto"/>
                <w:kern w:val="2"/>
                <w:sz w:val="24"/>
                <w:szCs w:val="24"/>
                <w:highlight w:val="none"/>
              </w:rPr>
            </w:pPr>
            <w:r>
              <w:rPr>
                <w:rFonts w:ascii="宋体" w:hAnsi="宋体" w:cs="宋体"/>
                <w:color w:val="auto"/>
                <w:kern w:val="2"/>
                <w:sz w:val="24"/>
                <w:szCs w:val="24"/>
                <w:highlight w:val="none"/>
              </w:rPr>
              <w:t>1、</w:t>
            </w:r>
            <w:r>
              <w:rPr>
                <w:rFonts w:hint="eastAsia" w:ascii="宋体" w:hAnsi="宋体"/>
                <w:color w:val="auto"/>
                <w:kern w:val="2"/>
                <w:sz w:val="24"/>
                <w:szCs w:val="24"/>
                <w:highlight w:val="none"/>
              </w:rPr>
              <w:t>供应商</w:t>
            </w:r>
            <w:r>
              <w:rPr>
                <w:rFonts w:ascii="宋体" w:hAnsi="宋体" w:cs="宋体"/>
                <w:color w:val="auto"/>
                <w:kern w:val="2"/>
                <w:sz w:val="24"/>
                <w:szCs w:val="24"/>
                <w:highlight w:val="none"/>
              </w:rPr>
              <w:t>在生成电子化响应文件后，应对电子化响应文件进行签章，未进行签章的视为无效</w:t>
            </w:r>
            <w:r>
              <w:rPr>
                <w:rFonts w:hint="eastAsia" w:ascii="宋体" w:hAnsi="宋体" w:cs="宋体"/>
                <w:color w:val="auto"/>
                <w:kern w:val="2"/>
                <w:sz w:val="24"/>
                <w:szCs w:val="24"/>
                <w:highlight w:val="none"/>
              </w:rPr>
              <w:t>文件</w:t>
            </w:r>
            <w:r>
              <w:rPr>
                <w:rFonts w:ascii="宋体" w:hAnsi="宋体" w:cs="宋体"/>
                <w:color w:val="auto"/>
                <w:kern w:val="2"/>
                <w:sz w:val="24"/>
                <w:szCs w:val="24"/>
                <w:highlight w:val="none"/>
              </w:rPr>
              <w:t>。</w:t>
            </w:r>
          </w:p>
          <w:p w14:paraId="65FE798C">
            <w:pPr>
              <w:spacing w:line="360" w:lineRule="auto"/>
              <w:jc w:val="both"/>
              <w:rPr>
                <w:rFonts w:hint="eastAsia" w:ascii="宋体" w:hAnsi="宋体" w:cs="宋体"/>
                <w:color w:val="auto"/>
                <w:kern w:val="2"/>
                <w:sz w:val="24"/>
                <w:szCs w:val="24"/>
                <w:highlight w:val="none"/>
              </w:rPr>
            </w:pPr>
            <w:r>
              <w:rPr>
                <w:rFonts w:ascii="宋体" w:hAnsi="宋体" w:cs="宋体"/>
                <w:color w:val="auto"/>
                <w:kern w:val="2"/>
                <w:sz w:val="24"/>
                <w:szCs w:val="24"/>
                <w:highlight w:val="none"/>
              </w:rPr>
              <w:t>2、</w:t>
            </w:r>
            <w:r>
              <w:rPr>
                <w:rFonts w:hint="eastAsia" w:ascii="宋体" w:hAnsi="宋体" w:cs="宋体"/>
                <w:color w:val="auto"/>
                <w:kern w:val="2"/>
                <w:sz w:val="24"/>
                <w:szCs w:val="24"/>
                <w:highlight w:val="none"/>
              </w:rPr>
              <w:t>磋商</w:t>
            </w:r>
            <w:r>
              <w:rPr>
                <w:rFonts w:ascii="宋体" w:hAnsi="宋体" w:cs="宋体"/>
                <w:color w:val="auto"/>
                <w:kern w:val="2"/>
                <w:sz w:val="24"/>
                <w:szCs w:val="24"/>
                <w:highlight w:val="none"/>
              </w:rPr>
              <w:t>文件中要求法定代表人或授权委托人签字或盖章的，</w:t>
            </w:r>
            <w:r>
              <w:rPr>
                <w:rFonts w:hint="eastAsia" w:ascii="宋体" w:hAnsi="宋体"/>
                <w:color w:val="auto"/>
                <w:kern w:val="2"/>
                <w:sz w:val="24"/>
                <w:szCs w:val="24"/>
                <w:highlight w:val="none"/>
              </w:rPr>
              <w:t>供应商</w:t>
            </w:r>
            <w:r>
              <w:rPr>
                <w:rFonts w:ascii="宋体" w:hAnsi="宋体" w:cs="宋体"/>
                <w:color w:val="auto"/>
                <w:kern w:val="2"/>
                <w:sz w:val="24"/>
                <w:szCs w:val="24"/>
                <w:highlight w:val="none"/>
              </w:rPr>
              <w:t>在进行电子化响应文件</w:t>
            </w:r>
            <w:r>
              <w:rPr>
                <w:rFonts w:hint="eastAsia" w:ascii="宋体" w:hAnsi="宋体" w:cs="宋体"/>
                <w:color w:val="auto"/>
                <w:kern w:val="2"/>
                <w:sz w:val="24"/>
                <w:szCs w:val="24"/>
                <w:highlight w:val="none"/>
              </w:rPr>
              <w:t>需逐页</w:t>
            </w:r>
            <w:r>
              <w:rPr>
                <w:rFonts w:ascii="宋体" w:hAnsi="宋体" w:cs="宋体"/>
                <w:color w:val="auto"/>
                <w:kern w:val="2"/>
                <w:sz w:val="24"/>
                <w:szCs w:val="24"/>
                <w:highlight w:val="none"/>
              </w:rPr>
              <w:t>签章</w:t>
            </w:r>
            <w:r>
              <w:rPr>
                <w:rFonts w:hint="eastAsia" w:ascii="宋体" w:hAnsi="宋体" w:cs="宋体"/>
                <w:color w:val="auto"/>
                <w:kern w:val="2"/>
                <w:sz w:val="24"/>
                <w:szCs w:val="24"/>
                <w:highlight w:val="none"/>
                <w:lang w:eastAsia="zh-CN"/>
              </w:rPr>
              <w:t>，</w:t>
            </w:r>
            <w:r>
              <w:rPr>
                <w:rFonts w:ascii="宋体" w:hAnsi="宋体" w:cs="宋体"/>
                <w:color w:val="auto"/>
                <w:kern w:val="2"/>
                <w:sz w:val="24"/>
                <w:szCs w:val="24"/>
                <w:highlight w:val="none"/>
              </w:rPr>
              <w:t>签章时以签盖法定代表人签章为准。电子化响应文件具体制作教材请</w:t>
            </w:r>
            <w:r>
              <w:rPr>
                <w:rFonts w:hint="eastAsia" w:ascii="宋体" w:hAnsi="宋体" w:cs="宋体"/>
                <w:color w:val="auto"/>
                <w:kern w:val="2"/>
                <w:sz w:val="24"/>
                <w:szCs w:val="24"/>
                <w:highlight w:val="none"/>
              </w:rPr>
              <w:t>供应商</w:t>
            </w:r>
            <w:r>
              <w:rPr>
                <w:rFonts w:ascii="宋体" w:hAnsi="宋体" w:cs="宋体"/>
                <w:color w:val="auto"/>
                <w:kern w:val="2"/>
                <w:sz w:val="24"/>
                <w:szCs w:val="24"/>
                <w:highlight w:val="none"/>
              </w:rPr>
              <w:t>通过CA证书登录三门峡市公共资源电子化交易系统在右上角“组建下载”中查看。</w:t>
            </w:r>
          </w:p>
          <w:p w14:paraId="00A1BAB7">
            <w:pPr>
              <w:spacing w:line="360" w:lineRule="auto"/>
              <w:jc w:val="both"/>
              <w:rPr>
                <w:rFonts w:hint="eastAsia" w:ascii="宋体" w:hAnsi="宋体" w:cs="宋体"/>
                <w:color w:val="auto"/>
                <w:kern w:val="2"/>
                <w:sz w:val="24"/>
                <w:szCs w:val="24"/>
                <w:highlight w:val="none"/>
              </w:rPr>
            </w:pPr>
            <w:r>
              <w:rPr>
                <w:rFonts w:ascii="宋体" w:hAnsi="宋体" w:cs="宋体"/>
                <w:color w:val="auto"/>
                <w:kern w:val="2"/>
                <w:sz w:val="24"/>
                <w:szCs w:val="24"/>
                <w:highlight w:val="none"/>
              </w:rPr>
              <w:t>（三）电子化响应文件的格式及上传投标</w:t>
            </w:r>
          </w:p>
          <w:p w14:paraId="28DAE7E7">
            <w:pPr>
              <w:spacing w:line="360" w:lineRule="auto"/>
              <w:jc w:val="both"/>
              <w:rPr>
                <w:rFonts w:hint="eastAsia" w:ascii="宋体" w:hAnsi="宋体" w:cs="宋体"/>
                <w:color w:val="auto"/>
                <w:kern w:val="2"/>
                <w:sz w:val="24"/>
                <w:szCs w:val="24"/>
                <w:highlight w:val="none"/>
              </w:rPr>
            </w:pPr>
            <w:r>
              <w:rPr>
                <w:rFonts w:ascii="宋体" w:hAnsi="宋体" w:cs="宋体"/>
                <w:color w:val="auto"/>
                <w:kern w:val="2"/>
                <w:sz w:val="24"/>
                <w:szCs w:val="24"/>
                <w:highlight w:val="none"/>
              </w:rPr>
              <w:t>1、</w:t>
            </w:r>
            <w:r>
              <w:rPr>
                <w:rFonts w:hint="eastAsia" w:ascii="宋体" w:hAnsi="宋体" w:cs="宋体"/>
                <w:color w:val="auto"/>
                <w:kern w:val="2"/>
                <w:sz w:val="24"/>
                <w:szCs w:val="24"/>
                <w:highlight w:val="none"/>
              </w:rPr>
              <w:t>供应商</w:t>
            </w:r>
            <w:r>
              <w:rPr>
                <w:rFonts w:ascii="宋体" w:hAnsi="宋体" w:cs="宋体"/>
                <w:color w:val="auto"/>
                <w:kern w:val="2"/>
                <w:sz w:val="24"/>
                <w:szCs w:val="24"/>
                <w:highlight w:val="none"/>
              </w:rPr>
              <w:t>所上传的电子化响应文件，应是通过中心响应文件制作系统制作的，经过签章和加密后生成的电子版响应文件。</w:t>
            </w:r>
            <w:r>
              <w:rPr>
                <w:rFonts w:hint="eastAsia" w:ascii="宋体" w:hAnsi="宋体" w:cs="宋体"/>
                <w:color w:val="auto"/>
                <w:kern w:val="2"/>
                <w:sz w:val="24"/>
                <w:szCs w:val="24"/>
                <w:highlight w:val="none"/>
              </w:rPr>
              <w:t>上传响应文件格式后缀为SMXTF，上传完后，建议验证CA 锁是否正常</w:t>
            </w:r>
          </w:p>
          <w:p w14:paraId="2104E176">
            <w:pPr>
              <w:widowControl w:val="0"/>
              <w:snapToGrid w:val="0"/>
              <w:spacing w:line="360" w:lineRule="auto"/>
              <w:jc w:val="both"/>
              <w:rPr>
                <w:rFonts w:hint="eastAsia" w:ascii="宋体" w:hAnsi="宋体"/>
                <w:bCs/>
                <w:color w:val="auto"/>
                <w:kern w:val="2"/>
                <w:sz w:val="24"/>
                <w:szCs w:val="24"/>
                <w:highlight w:val="none"/>
              </w:rPr>
            </w:pPr>
            <w:r>
              <w:rPr>
                <w:rFonts w:ascii="宋体" w:hAnsi="宋体" w:cs="宋体"/>
                <w:bCs/>
                <w:color w:val="auto"/>
                <w:kern w:val="2"/>
                <w:sz w:val="24"/>
                <w:szCs w:val="24"/>
                <w:highlight w:val="none"/>
              </w:rPr>
              <w:t>注：</w:t>
            </w:r>
            <w:r>
              <w:rPr>
                <w:rFonts w:hint="eastAsia" w:ascii="宋体" w:hAnsi="宋体" w:cs="宋体"/>
                <w:bCs/>
                <w:color w:val="auto"/>
                <w:kern w:val="2"/>
                <w:sz w:val="24"/>
                <w:szCs w:val="24"/>
                <w:highlight w:val="none"/>
              </w:rPr>
              <w:t>供应商投报多个标段的，每个标段均要生成独立的电子响应文件。</w:t>
            </w:r>
          </w:p>
          <w:p w14:paraId="375A74CD">
            <w:pPr>
              <w:widowControl w:val="0"/>
              <w:snapToGrid w:val="0"/>
              <w:spacing w:line="360" w:lineRule="auto"/>
              <w:jc w:val="both"/>
              <w:rPr>
                <w:rFonts w:hint="eastAsia" w:ascii="宋体" w:hAnsi="宋体"/>
                <w:color w:val="auto"/>
                <w:kern w:val="2"/>
                <w:sz w:val="24"/>
                <w:szCs w:val="24"/>
                <w:highlight w:val="none"/>
              </w:rPr>
            </w:pPr>
            <w:r>
              <w:rPr>
                <w:rFonts w:ascii="宋体" w:hAnsi="宋体"/>
                <w:color w:val="auto"/>
                <w:kern w:val="2"/>
                <w:sz w:val="24"/>
                <w:szCs w:val="24"/>
                <w:highlight w:val="none"/>
              </w:rPr>
              <w:t>2</w:t>
            </w:r>
            <w:r>
              <w:rPr>
                <w:rFonts w:ascii="宋体" w:hAnsi="宋体" w:cs="宋体"/>
                <w:color w:val="auto"/>
                <w:kern w:val="2"/>
                <w:sz w:val="24"/>
                <w:szCs w:val="24"/>
                <w:highlight w:val="none"/>
              </w:rPr>
              <w:t>、电子化响应文件应在</w:t>
            </w:r>
            <w:r>
              <w:rPr>
                <w:rFonts w:hint="eastAsia" w:ascii="宋体" w:hAnsi="宋体" w:cs="宋体"/>
                <w:color w:val="auto"/>
                <w:kern w:val="2"/>
                <w:sz w:val="24"/>
                <w:szCs w:val="24"/>
                <w:highlight w:val="none"/>
              </w:rPr>
              <w:t>递交</w:t>
            </w:r>
            <w:r>
              <w:rPr>
                <w:rFonts w:ascii="宋体" w:hAnsi="宋体" w:cs="宋体"/>
                <w:color w:val="auto"/>
                <w:kern w:val="2"/>
                <w:sz w:val="24"/>
                <w:szCs w:val="24"/>
                <w:highlight w:val="none"/>
              </w:rPr>
              <w:t>截止时间前成功上传至三门峡市公共资源电子化交易系统。至</w:t>
            </w:r>
            <w:r>
              <w:rPr>
                <w:rFonts w:hint="eastAsia" w:ascii="宋体" w:hAnsi="宋体" w:cs="宋体"/>
                <w:color w:val="auto"/>
                <w:kern w:val="2"/>
                <w:sz w:val="24"/>
                <w:szCs w:val="24"/>
                <w:highlight w:val="none"/>
              </w:rPr>
              <w:t>开标</w:t>
            </w:r>
            <w:r>
              <w:rPr>
                <w:rFonts w:ascii="宋体" w:hAnsi="宋体" w:cs="宋体"/>
                <w:color w:val="auto"/>
                <w:kern w:val="2"/>
                <w:sz w:val="24"/>
                <w:szCs w:val="24"/>
                <w:highlight w:val="none"/>
              </w:rPr>
              <w:t>截止时间止，仍未上传成功的电子化响应文件将不予接收。</w:t>
            </w:r>
          </w:p>
          <w:p w14:paraId="54A921AD">
            <w:pPr>
              <w:widowControl w:val="0"/>
              <w:snapToGrid w:val="0"/>
              <w:spacing w:line="360" w:lineRule="auto"/>
              <w:jc w:val="both"/>
              <w:rPr>
                <w:rFonts w:hint="eastAsia" w:ascii="宋体" w:hAnsi="宋体"/>
                <w:color w:val="auto"/>
                <w:kern w:val="2"/>
                <w:sz w:val="24"/>
                <w:szCs w:val="24"/>
                <w:highlight w:val="none"/>
              </w:rPr>
            </w:pPr>
            <w:r>
              <w:rPr>
                <w:rFonts w:ascii="宋体" w:hAnsi="宋体" w:cs="宋体"/>
                <w:b/>
                <w:color w:val="auto"/>
                <w:kern w:val="2"/>
                <w:sz w:val="24"/>
                <w:szCs w:val="24"/>
                <w:highlight w:val="none"/>
              </w:rPr>
              <w:t>注</w:t>
            </w:r>
            <w:r>
              <w:rPr>
                <w:rFonts w:hint="eastAsia" w:ascii="宋体" w:hAnsi="宋体" w:cs="宋体"/>
                <w:b/>
                <w:color w:val="auto"/>
                <w:kern w:val="2"/>
                <w:sz w:val="24"/>
                <w:szCs w:val="24"/>
                <w:highlight w:val="none"/>
                <w:lang w:eastAsia="zh-CN"/>
              </w:rPr>
              <w:t>：</w:t>
            </w:r>
            <w:r>
              <w:rPr>
                <w:rFonts w:ascii="宋体" w:hAnsi="宋体" w:cs="宋体"/>
                <w:color w:val="auto"/>
                <w:kern w:val="2"/>
                <w:sz w:val="24"/>
                <w:szCs w:val="24"/>
                <w:highlight w:val="none"/>
              </w:rPr>
              <w:t>如按照电子化投标操作教材制作完成的电子化响应文件无法上传的，</w:t>
            </w:r>
            <w:r>
              <w:rPr>
                <w:rFonts w:hint="eastAsia" w:ascii="宋体" w:hAnsi="宋体"/>
                <w:color w:val="auto"/>
                <w:kern w:val="2"/>
                <w:sz w:val="24"/>
                <w:szCs w:val="24"/>
                <w:highlight w:val="none"/>
              </w:rPr>
              <w:t>供应商</w:t>
            </w:r>
            <w:r>
              <w:rPr>
                <w:rFonts w:ascii="宋体" w:hAnsi="宋体" w:cs="宋体"/>
                <w:color w:val="auto"/>
                <w:kern w:val="2"/>
                <w:sz w:val="24"/>
                <w:szCs w:val="24"/>
                <w:highlight w:val="none"/>
              </w:rPr>
              <w:t>应在</w:t>
            </w:r>
            <w:r>
              <w:rPr>
                <w:rFonts w:hint="eastAsia" w:ascii="宋体" w:hAnsi="宋体" w:cs="宋体"/>
                <w:color w:val="auto"/>
                <w:kern w:val="2"/>
                <w:sz w:val="24"/>
                <w:szCs w:val="24"/>
                <w:highlight w:val="none"/>
              </w:rPr>
              <w:t>开标</w:t>
            </w:r>
            <w:r>
              <w:rPr>
                <w:rFonts w:ascii="宋体" w:hAnsi="宋体" w:cs="宋体"/>
                <w:bCs/>
                <w:color w:val="auto"/>
                <w:kern w:val="2"/>
                <w:sz w:val="24"/>
                <w:szCs w:val="24"/>
                <w:highlight w:val="none"/>
              </w:rPr>
              <w:t>截止时间前尽早的联系中</w:t>
            </w:r>
            <w:r>
              <w:rPr>
                <w:rFonts w:ascii="宋体" w:hAnsi="宋体" w:cs="宋体"/>
                <w:color w:val="auto"/>
                <w:kern w:val="2"/>
                <w:sz w:val="24"/>
                <w:szCs w:val="24"/>
                <w:highlight w:val="none"/>
              </w:rPr>
              <w:t>心技术人员，以便有充分的时间进行处理。</w:t>
            </w:r>
            <w:r>
              <w:rPr>
                <w:rFonts w:hint="eastAsia" w:ascii="宋体" w:hAnsi="宋体" w:cs="宋体"/>
                <w:b/>
                <w:color w:val="auto"/>
                <w:kern w:val="2"/>
                <w:sz w:val="24"/>
                <w:szCs w:val="24"/>
                <w:highlight w:val="none"/>
              </w:rPr>
              <w:t>供应商</w:t>
            </w:r>
            <w:r>
              <w:rPr>
                <w:rFonts w:ascii="宋体" w:hAnsi="宋体" w:cs="宋体"/>
                <w:b/>
                <w:color w:val="auto"/>
                <w:kern w:val="2"/>
                <w:sz w:val="24"/>
                <w:szCs w:val="24"/>
                <w:highlight w:val="none"/>
              </w:rPr>
              <w:t>应充分考虑到处理技术问题和上传数据等工作所需的时间问题，响应文件未在</w:t>
            </w:r>
            <w:r>
              <w:rPr>
                <w:rFonts w:hint="eastAsia" w:ascii="宋体" w:hAnsi="宋体" w:cs="宋体"/>
                <w:b/>
                <w:color w:val="auto"/>
                <w:kern w:val="2"/>
                <w:sz w:val="24"/>
                <w:szCs w:val="24"/>
                <w:highlight w:val="none"/>
              </w:rPr>
              <w:t>开</w:t>
            </w:r>
            <w:r>
              <w:rPr>
                <w:rFonts w:ascii="宋体" w:hAnsi="宋体" w:cs="宋体"/>
                <w:b/>
                <w:color w:val="auto"/>
                <w:kern w:val="2"/>
                <w:sz w:val="24"/>
                <w:szCs w:val="24"/>
                <w:highlight w:val="none"/>
              </w:rPr>
              <w:t>标截止时间前成功上传的，其响应文件不予接收。</w:t>
            </w:r>
          </w:p>
          <w:p w14:paraId="6BC1201B">
            <w:pPr>
              <w:widowControl w:val="0"/>
              <w:snapToGrid w:val="0"/>
              <w:spacing w:line="360" w:lineRule="auto"/>
              <w:jc w:val="both"/>
              <w:rPr>
                <w:rFonts w:hint="eastAsia" w:ascii="宋体" w:hAnsi="宋体"/>
                <w:color w:val="auto"/>
                <w:kern w:val="2"/>
                <w:sz w:val="24"/>
                <w:szCs w:val="24"/>
                <w:highlight w:val="none"/>
              </w:rPr>
            </w:pPr>
            <w:r>
              <w:rPr>
                <w:rFonts w:ascii="宋体" w:hAnsi="宋体" w:cs="宋体"/>
                <w:color w:val="auto"/>
                <w:kern w:val="2"/>
                <w:sz w:val="24"/>
                <w:szCs w:val="24"/>
                <w:highlight w:val="none"/>
              </w:rPr>
              <w:t>技术联系电话：</w:t>
            </w:r>
            <w:r>
              <w:rPr>
                <w:rFonts w:hint="eastAsia" w:ascii="宋体" w:hAnsi="宋体"/>
                <w:color w:val="auto"/>
                <w:kern w:val="2"/>
                <w:sz w:val="24"/>
                <w:szCs w:val="24"/>
                <w:highlight w:val="none"/>
              </w:rPr>
              <w:t>400 998 0000</w:t>
            </w:r>
          </w:p>
          <w:p w14:paraId="636A92E1">
            <w:pPr>
              <w:widowControl w:val="0"/>
              <w:snapToGrid w:val="0"/>
              <w:spacing w:line="360" w:lineRule="auto"/>
              <w:jc w:val="both"/>
              <w:rPr>
                <w:rFonts w:hint="eastAsia" w:ascii="宋体" w:hAnsi="宋体"/>
                <w:color w:val="auto"/>
                <w:kern w:val="2"/>
                <w:sz w:val="24"/>
                <w:szCs w:val="24"/>
                <w:highlight w:val="none"/>
              </w:rPr>
            </w:pPr>
            <w:r>
              <w:rPr>
                <w:rFonts w:ascii="宋体" w:hAnsi="宋体" w:cs="宋体"/>
                <w:color w:val="auto"/>
                <w:kern w:val="2"/>
                <w:sz w:val="24"/>
                <w:szCs w:val="24"/>
                <w:highlight w:val="none"/>
              </w:rPr>
              <w:t>（四）电子化项目开标、解密、唱标、</w:t>
            </w:r>
            <w:r>
              <w:rPr>
                <w:rFonts w:hint="eastAsia" w:ascii="宋体" w:hAnsi="宋体" w:cs="宋体"/>
                <w:color w:val="auto"/>
                <w:kern w:val="2"/>
                <w:sz w:val="24"/>
                <w:szCs w:val="24"/>
                <w:highlight w:val="none"/>
              </w:rPr>
              <w:t>磋商</w:t>
            </w:r>
          </w:p>
          <w:p w14:paraId="0B6C8BDB">
            <w:pPr>
              <w:widowControl w:val="0"/>
              <w:snapToGrid w:val="0"/>
              <w:spacing w:line="360" w:lineRule="auto"/>
              <w:jc w:val="both"/>
              <w:rPr>
                <w:rFonts w:hint="eastAsia" w:ascii="宋体" w:hAnsi="宋体" w:cs="宋体"/>
                <w:color w:val="auto"/>
                <w:kern w:val="2"/>
                <w:sz w:val="24"/>
                <w:szCs w:val="24"/>
                <w:highlight w:val="none"/>
              </w:rPr>
            </w:pPr>
            <w:r>
              <w:rPr>
                <w:rFonts w:ascii="宋体" w:hAnsi="宋体" w:cs="宋体"/>
                <w:color w:val="auto"/>
                <w:kern w:val="2"/>
                <w:sz w:val="24"/>
                <w:szCs w:val="24"/>
                <w:highlight w:val="none"/>
              </w:rPr>
              <w:t>1、</w:t>
            </w:r>
            <w:r>
              <w:rPr>
                <w:rFonts w:hint="eastAsia" w:ascii="宋体" w:hAnsi="宋体" w:cs="宋体"/>
                <w:color w:val="auto"/>
                <w:kern w:val="2"/>
                <w:sz w:val="24"/>
                <w:szCs w:val="24"/>
                <w:highlight w:val="none"/>
              </w:rPr>
              <w:t>本项目采用电子化、无纸化进行招标，开标当日，供应商无需到开标现场参加开标会议；</w:t>
            </w:r>
          </w:p>
          <w:p w14:paraId="006FE16C">
            <w:pPr>
              <w:widowControl w:val="0"/>
              <w:snapToGrid w:val="0"/>
              <w:spacing w:line="360" w:lineRule="auto"/>
              <w:jc w:val="both"/>
              <w:rPr>
                <w:rFonts w:hint="eastAsia" w:ascii="宋体" w:hAnsi="宋体"/>
                <w:color w:val="auto"/>
                <w:kern w:val="2"/>
                <w:sz w:val="24"/>
                <w:szCs w:val="24"/>
                <w:highlight w:val="none"/>
              </w:rPr>
            </w:pPr>
            <w:r>
              <w:rPr>
                <w:rFonts w:ascii="宋体" w:hAnsi="宋体" w:cs="宋体"/>
                <w:color w:val="auto"/>
                <w:kern w:val="2"/>
                <w:sz w:val="24"/>
                <w:szCs w:val="24"/>
                <w:highlight w:val="none"/>
              </w:rPr>
              <w:t>2、开标时，</w:t>
            </w:r>
            <w:r>
              <w:rPr>
                <w:rFonts w:hint="eastAsia" w:ascii="宋体" w:hAnsi="宋体" w:cs="宋体"/>
                <w:color w:val="auto"/>
                <w:kern w:val="2"/>
                <w:sz w:val="24"/>
                <w:szCs w:val="24"/>
                <w:highlight w:val="none"/>
              </w:rPr>
              <w:t>登陆三门</w:t>
            </w:r>
            <w:r>
              <w:rPr>
                <w:rFonts w:hint="eastAsia" w:ascii="宋体" w:hAnsi="宋体"/>
                <w:color w:val="auto"/>
                <w:kern w:val="2"/>
                <w:sz w:val="24"/>
                <w:szCs w:val="24"/>
                <w:highlight w:val="none"/>
                <w:shd w:val="clear" w:color="auto" w:fill="FFFFFF"/>
              </w:rPr>
              <w:t>峡市公共资源电子招投标系统进行登陆（网址为</w:t>
            </w:r>
            <w:r>
              <w:rPr>
                <w:rFonts w:hint="eastAsia" w:ascii="宋体" w:hAnsi="宋体" w:cs="宋体"/>
                <w:color w:val="auto"/>
                <w:sz w:val="24"/>
                <w:szCs w:val="24"/>
                <w:highlight w:val="none"/>
                <w:lang w:bidi="ar"/>
              </w:rPr>
              <w:t>http://120.194.249.36:10094/BidOpening/bidopeninghallaction/hall/login</w:t>
            </w:r>
            <w:r>
              <w:rPr>
                <w:rFonts w:hint="eastAsia" w:ascii="宋体" w:hAnsi="宋体"/>
                <w:color w:val="auto"/>
                <w:kern w:val="2"/>
                <w:sz w:val="24"/>
                <w:szCs w:val="24"/>
                <w:highlight w:val="none"/>
                <w:shd w:val="clear" w:color="auto" w:fill="FFFFFF"/>
              </w:rPr>
              <w:t>）,在线准时参加开标活动并进行响应文件解密</w:t>
            </w:r>
            <w:r>
              <w:rPr>
                <w:rFonts w:ascii="宋体" w:hAnsi="宋体" w:cs="宋体"/>
                <w:color w:val="auto"/>
                <w:kern w:val="2"/>
                <w:sz w:val="24"/>
                <w:szCs w:val="24"/>
                <w:highlight w:val="none"/>
              </w:rPr>
              <w:t>。每位</w:t>
            </w:r>
            <w:r>
              <w:rPr>
                <w:rFonts w:hint="eastAsia" w:ascii="宋体" w:hAnsi="宋体" w:cs="宋体"/>
                <w:color w:val="auto"/>
                <w:kern w:val="2"/>
                <w:sz w:val="24"/>
                <w:szCs w:val="24"/>
                <w:highlight w:val="none"/>
              </w:rPr>
              <w:t>供应商</w:t>
            </w:r>
            <w:r>
              <w:rPr>
                <w:rFonts w:ascii="宋体" w:hAnsi="宋体" w:cs="宋体"/>
                <w:color w:val="auto"/>
                <w:kern w:val="2"/>
                <w:sz w:val="24"/>
                <w:szCs w:val="24"/>
                <w:highlight w:val="none"/>
              </w:rPr>
              <w:t>的解密时间为开标时间起</w:t>
            </w:r>
            <w:r>
              <w:rPr>
                <w:rFonts w:hint="eastAsia" w:ascii="宋体" w:hAnsi="宋体"/>
                <w:color w:val="auto"/>
                <w:kern w:val="2"/>
                <w:sz w:val="24"/>
                <w:szCs w:val="24"/>
                <w:highlight w:val="none"/>
              </w:rPr>
              <w:t>30</w:t>
            </w:r>
            <w:r>
              <w:rPr>
                <w:rFonts w:ascii="宋体" w:hAnsi="宋体" w:cs="宋体"/>
                <w:color w:val="auto"/>
                <w:kern w:val="2"/>
                <w:sz w:val="24"/>
                <w:szCs w:val="24"/>
                <w:highlight w:val="none"/>
              </w:rPr>
              <w:t>分钟内完成。待所有</w:t>
            </w:r>
            <w:r>
              <w:rPr>
                <w:rFonts w:hint="eastAsia" w:ascii="宋体" w:hAnsi="宋体"/>
                <w:color w:val="auto"/>
                <w:kern w:val="2"/>
                <w:sz w:val="24"/>
                <w:szCs w:val="24"/>
                <w:highlight w:val="none"/>
              </w:rPr>
              <w:t>供应商</w:t>
            </w:r>
            <w:r>
              <w:rPr>
                <w:rFonts w:ascii="宋体" w:hAnsi="宋体" w:cs="宋体"/>
                <w:color w:val="auto"/>
                <w:kern w:val="2"/>
                <w:sz w:val="24"/>
                <w:szCs w:val="24"/>
                <w:highlight w:val="none"/>
              </w:rPr>
              <w:t>全部解密完成后，</w:t>
            </w:r>
            <w:r>
              <w:rPr>
                <w:rFonts w:hint="eastAsia" w:ascii="宋体" w:hAnsi="宋体" w:cs="宋体"/>
                <w:color w:val="auto"/>
                <w:kern w:val="2"/>
                <w:sz w:val="24"/>
                <w:szCs w:val="24"/>
                <w:highlight w:val="none"/>
              </w:rPr>
              <w:t>由中介服务机构操作，对所有已解密响应文件进行唱标。</w:t>
            </w:r>
          </w:p>
          <w:p w14:paraId="662135B9">
            <w:pPr>
              <w:widowControl w:val="0"/>
              <w:snapToGrid w:val="0"/>
              <w:spacing w:line="360" w:lineRule="auto"/>
              <w:jc w:val="both"/>
              <w:rPr>
                <w:rFonts w:hint="eastAsia" w:ascii="宋体" w:hAnsi="宋体"/>
                <w:b/>
                <w:color w:val="auto"/>
                <w:kern w:val="2"/>
                <w:sz w:val="24"/>
                <w:szCs w:val="24"/>
                <w:highlight w:val="none"/>
              </w:rPr>
            </w:pPr>
            <w:r>
              <w:rPr>
                <w:rFonts w:ascii="宋体" w:hAnsi="宋体"/>
                <w:color w:val="auto"/>
                <w:kern w:val="2"/>
                <w:sz w:val="24"/>
                <w:szCs w:val="24"/>
                <w:highlight w:val="none"/>
              </w:rPr>
              <w:t>3</w:t>
            </w:r>
            <w:r>
              <w:rPr>
                <w:rFonts w:ascii="宋体" w:hAnsi="宋体" w:cs="宋体"/>
                <w:color w:val="auto"/>
                <w:kern w:val="2"/>
                <w:sz w:val="24"/>
                <w:szCs w:val="24"/>
                <w:highlight w:val="none"/>
              </w:rPr>
              <w:t>、电子化</w:t>
            </w:r>
            <w:r>
              <w:rPr>
                <w:rFonts w:hint="eastAsia" w:ascii="宋体" w:hAnsi="宋体" w:cs="宋体"/>
                <w:color w:val="auto"/>
                <w:kern w:val="2"/>
                <w:sz w:val="24"/>
                <w:szCs w:val="24"/>
                <w:highlight w:val="none"/>
              </w:rPr>
              <w:t>响应</w:t>
            </w:r>
            <w:r>
              <w:rPr>
                <w:rFonts w:ascii="宋体" w:hAnsi="宋体" w:cs="宋体"/>
                <w:color w:val="auto"/>
                <w:kern w:val="2"/>
                <w:sz w:val="24"/>
                <w:szCs w:val="24"/>
                <w:highlight w:val="none"/>
              </w:rPr>
              <w:t>文件解密异常的处理</w:t>
            </w:r>
          </w:p>
          <w:p w14:paraId="27B4365C">
            <w:pPr>
              <w:widowControl w:val="0"/>
              <w:snapToGrid w:val="0"/>
              <w:spacing w:line="360" w:lineRule="auto"/>
              <w:jc w:val="both"/>
              <w:rPr>
                <w:rFonts w:hint="eastAsia" w:ascii="宋体" w:hAnsi="宋体"/>
                <w:color w:val="auto"/>
                <w:kern w:val="2"/>
                <w:sz w:val="24"/>
                <w:szCs w:val="24"/>
                <w:highlight w:val="none"/>
              </w:rPr>
            </w:pPr>
            <w:r>
              <w:rPr>
                <w:rFonts w:ascii="宋体" w:hAnsi="宋体" w:cs="宋体"/>
                <w:color w:val="auto"/>
                <w:kern w:val="2"/>
                <w:sz w:val="24"/>
                <w:szCs w:val="24"/>
                <w:highlight w:val="none"/>
              </w:rPr>
              <w:t>如出现</w:t>
            </w:r>
            <w:r>
              <w:rPr>
                <w:rFonts w:hint="eastAsia" w:ascii="宋体" w:hAnsi="宋体"/>
                <w:color w:val="auto"/>
                <w:kern w:val="2"/>
                <w:sz w:val="24"/>
                <w:szCs w:val="24"/>
                <w:highlight w:val="none"/>
              </w:rPr>
              <w:t>供应商</w:t>
            </w:r>
            <w:r>
              <w:rPr>
                <w:rFonts w:ascii="宋体" w:hAnsi="宋体" w:cs="宋体"/>
                <w:color w:val="auto"/>
                <w:kern w:val="2"/>
                <w:sz w:val="24"/>
                <w:szCs w:val="24"/>
                <w:highlight w:val="none"/>
              </w:rPr>
              <w:t>的电子响应文件无法解密等异常情况，</w:t>
            </w:r>
            <w:r>
              <w:rPr>
                <w:rFonts w:hint="eastAsia" w:ascii="宋体" w:hAnsi="宋体"/>
                <w:color w:val="auto"/>
                <w:kern w:val="2"/>
                <w:sz w:val="24"/>
                <w:szCs w:val="24"/>
                <w:highlight w:val="none"/>
              </w:rPr>
              <w:t>供应商</w:t>
            </w:r>
            <w:r>
              <w:rPr>
                <w:rFonts w:ascii="宋体" w:hAnsi="宋体" w:cs="宋体"/>
                <w:color w:val="auto"/>
                <w:kern w:val="2"/>
                <w:sz w:val="24"/>
                <w:szCs w:val="24"/>
                <w:highlight w:val="none"/>
              </w:rPr>
              <w:t>应及时致电中介服务机构说明。</w:t>
            </w:r>
            <w:r>
              <w:rPr>
                <w:rFonts w:hint="eastAsia" w:ascii="宋体" w:hAnsi="宋体" w:cs="宋体"/>
                <w:color w:val="auto"/>
                <w:kern w:val="2"/>
                <w:sz w:val="24"/>
                <w:szCs w:val="24"/>
                <w:highlight w:val="none"/>
              </w:rPr>
              <w:t>响应</w:t>
            </w:r>
            <w:r>
              <w:rPr>
                <w:rFonts w:ascii="宋体" w:hAnsi="宋体" w:cs="宋体"/>
                <w:color w:val="auto"/>
                <w:kern w:val="2"/>
                <w:sz w:val="24"/>
                <w:szCs w:val="24"/>
                <w:highlight w:val="none"/>
              </w:rPr>
              <w:t>文件异常，按以下步骤进行处理：</w:t>
            </w:r>
          </w:p>
          <w:p w14:paraId="5C7CFC2C">
            <w:pPr>
              <w:widowControl w:val="0"/>
              <w:snapToGrid w:val="0"/>
              <w:spacing w:line="360" w:lineRule="auto"/>
              <w:jc w:val="both"/>
              <w:rPr>
                <w:rFonts w:hint="eastAsia" w:ascii="宋体" w:hAnsi="宋体"/>
                <w:color w:val="auto"/>
                <w:kern w:val="2"/>
                <w:sz w:val="24"/>
                <w:szCs w:val="24"/>
                <w:highlight w:val="none"/>
              </w:rPr>
            </w:pPr>
            <w:r>
              <w:rPr>
                <w:rFonts w:ascii="宋体" w:hAnsi="宋体" w:cs="宋体"/>
                <w:color w:val="auto"/>
                <w:kern w:val="2"/>
                <w:sz w:val="24"/>
                <w:szCs w:val="24"/>
                <w:highlight w:val="none"/>
              </w:rPr>
              <w:t>（</w:t>
            </w:r>
            <w:r>
              <w:rPr>
                <w:rFonts w:ascii="宋体" w:hAnsi="宋体"/>
                <w:color w:val="auto"/>
                <w:kern w:val="2"/>
                <w:sz w:val="24"/>
                <w:szCs w:val="24"/>
                <w:highlight w:val="none"/>
              </w:rPr>
              <w:t>1</w:t>
            </w:r>
            <w:r>
              <w:rPr>
                <w:rFonts w:ascii="宋体" w:hAnsi="宋体" w:cs="宋体"/>
                <w:color w:val="auto"/>
                <w:kern w:val="2"/>
                <w:sz w:val="24"/>
                <w:szCs w:val="24"/>
                <w:highlight w:val="none"/>
              </w:rPr>
              <w:t>）首先由技术人员进行问题排查。</w:t>
            </w:r>
          </w:p>
          <w:p w14:paraId="34CF0D9C">
            <w:pPr>
              <w:widowControl w:val="0"/>
              <w:snapToGrid w:val="0"/>
              <w:spacing w:line="360" w:lineRule="auto"/>
              <w:jc w:val="both"/>
              <w:rPr>
                <w:rFonts w:hint="eastAsia" w:ascii="宋体" w:hAnsi="宋体"/>
                <w:color w:val="auto"/>
                <w:kern w:val="2"/>
                <w:sz w:val="24"/>
                <w:szCs w:val="24"/>
                <w:highlight w:val="none"/>
              </w:rPr>
            </w:pPr>
            <w:r>
              <w:rPr>
                <w:rFonts w:ascii="宋体" w:hAnsi="宋体" w:cs="宋体"/>
                <w:color w:val="auto"/>
                <w:kern w:val="2"/>
                <w:sz w:val="24"/>
                <w:szCs w:val="24"/>
                <w:highlight w:val="none"/>
              </w:rPr>
              <w:t>（</w:t>
            </w:r>
            <w:r>
              <w:rPr>
                <w:rFonts w:ascii="宋体" w:hAnsi="宋体"/>
                <w:color w:val="auto"/>
                <w:kern w:val="2"/>
                <w:sz w:val="24"/>
                <w:szCs w:val="24"/>
                <w:highlight w:val="none"/>
              </w:rPr>
              <w:t>2</w:t>
            </w:r>
            <w:r>
              <w:rPr>
                <w:rFonts w:ascii="宋体" w:hAnsi="宋体" w:cs="宋体"/>
                <w:color w:val="auto"/>
                <w:kern w:val="2"/>
                <w:sz w:val="24"/>
                <w:szCs w:val="24"/>
                <w:highlight w:val="none"/>
              </w:rPr>
              <w:t>）经技术人员排查后，是</w:t>
            </w:r>
            <w:r>
              <w:rPr>
                <w:rFonts w:hint="eastAsia" w:ascii="宋体" w:hAnsi="宋体" w:cs="宋体"/>
                <w:color w:val="auto"/>
                <w:kern w:val="2"/>
                <w:sz w:val="24"/>
                <w:szCs w:val="24"/>
                <w:highlight w:val="none"/>
              </w:rPr>
              <w:t>供应商</w:t>
            </w:r>
            <w:r>
              <w:rPr>
                <w:rFonts w:ascii="宋体" w:hAnsi="宋体" w:cs="宋体"/>
                <w:color w:val="auto"/>
                <w:kern w:val="2"/>
                <w:sz w:val="24"/>
                <w:szCs w:val="24"/>
                <w:highlight w:val="none"/>
              </w:rPr>
              <w:t>文件自身问题导致响应文件无法解密的，该</w:t>
            </w:r>
            <w:r>
              <w:rPr>
                <w:rFonts w:hint="eastAsia" w:ascii="宋体" w:hAnsi="宋体" w:cs="宋体"/>
                <w:color w:val="auto"/>
                <w:kern w:val="2"/>
                <w:sz w:val="24"/>
                <w:szCs w:val="24"/>
                <w:highlight w:val="none"/>
              </w:rPr>
              <w:t>响应</w:t>
            </w:r>
            <w:r>
              <w:rPr>
                <w:rFonts w:ascii="宋体" w:hAnsi="宋体" w:cs="宋体"/>
                <w:color w:val="auto"/>
                <w:kern w:val="2"/>
                <w:sz w:val="24"/>
                <w:szCs w:val="24"/>
                <w:highlight w:val="none"/>
              </w:rPr>
              <w:t>文件将不予接收、解密和唱标。开标会议继续进行。</w:t>
            </w:r>
          </w:p>
          <w:p w14:paraId="66FDBEAE">
            <w:pPr>
              <w:widowControl w:val="0"/>
              <w:snapToGrid w:val="0"/>
              <w:spacing w:line="360" w:lineRule="auto"/>
              <w:jc w:val="both"/>
              <w:rPr>
                <w:rFonts w:hint="eastAsia" w:ascii="宋体" w:hAnsi="宋体"/>
                <w:color w:val="auto"/>
                <w:kern w:val="2"/>
                <w:sz w:val="24"/>
                <w:szCs w:val="24"/>
                <w:highlight w:val="none"/>
              </w:rPr>
            </w:pPr>
            <w:r>
              <w:rPr>
                <w:rFonts w:ascii="宋体" w:hAnsi="宋体" w:cs="宋体"/>
                <w:color w:val="auto"/>
                <w:kern w:val="2"/>
                <w:sz w:val="24"/>
                <w:szCs w:val="24"/>
                <w:highlight w:val="none"/>
              </w:rPr>
              <w:t>（</w:t>
            </w:r>
            <w:r>
              <w:rPr>
                <w:rFonts w:ascii="宋体" w:hAnsi="宋体"/>
                <w:color w:val="auto"/>
                <w:kern w:val="2"/>
                <w:sz w:val="24"/>
                <w:szCs w:val="24"/>
                <w:highlight w:val="none"/>
              </w:rPr>
              <w:t>3</w:t>
            </w:r>
            <w:r>
              <w:rPr>
                <w:rFonts w:ascii="宋体" w:hAnsi="宋体" w:cs="宋体"/>
                <w:color w:val="auto"/>
                <w:kern w:val="2"/>
                <w:sz w:val="24"/>
                <w:szCs w:val="24"/>
                <w:highlight w:val="none"/>
              </w:rPr>
              <w:t>）经技术人员排查后，如果是电子化交易系统问题造成</w:t>
            </w:r>
            <w:r>
              <w:rPr>
                <w:rFonts w:hint="eastAsia" w:ascii="宋体" w:hAnsi="宋体" w:cs="宋体"/>
                <w:color w:val="auto"/>
                <w:kern w:val="2"/>
                <w:sz w:val="24"/>
                <w:szCs w:val="24"/>
                <w:highlight w:val="none"/>
              </w:rPr>
              <w:t>响应</w:t>
            </w:r>
            <w:r>
              <w:rPr>
                <w:rFonts w:ascii="宋体" w:hAnsi="宋体" w:cs="宋体"/>
                <w:color w:val="auto"/>
                <w:kern w:val="2"/>
                <w:sz w:val="24"/>
                <w:szCs w:val="24"/>
                <w:highlight w:val="none"/>
              </w:rPr>
              <w:t>文件无法解密的，将由技术人员对问题进行处理。如短时间内问题无法解决的，将由中介服务机构向监督部门申请，经监督部门同意后，暂停开标会议，待问题解决后继续开标。</w:t>
            </w:r>
          </w:p>
          <w:p w14:paraId="54AF5758">
            <w:pPr>
              <w:widowControl w:val="0"/>
              <w:snapToGrid w:val="0"/>
              <w:spacing w:line="360" w:lineRule="auto"/>
              <w:jc w:val="both"/>
              <w:rPr>
                <w:rFonts w:hint="eastAsia" w:ascii="宋体" w:hAnsi="宋体"/>
                <w:color w:val="auto"/>
                <w:kern w:val="2"/>
                <w:sz w:val="24"/>
                <w:szCs w:val="24"/>
                <w:highlight w:val="none"/>
              </w:rPr>
            </w:pPr>
            <w:r>
              <w:rPr>
                <w:rFonts w:ascii="宋体" w:hAnsi="宋体"/>
                <w:color w:val="auto"/>
                <w:kern w:val="2"/>
                <w:sz w:val="24"/>
                <w:szCs w:val="24"/>
                <w:highlight w:val="none"/>
              </w:rPr>
              <w:t>4</w:t>
            </w:r>
            <w:r>
              <w:rPr>
                <w:rFonts w:ascii="宋体" w:hAnsi="宋体" w:cs="宋体"/>
                <w:color w:val="auto"/>
                <w:kern w:val="2"/>
                <w:sz w:val="24"/>
                <w:szCs w:val="24"/>
                <w:highlight w:val="none"/>
              </w:rPr>
              <w:t>、待所有</w:t>
            </w:r>
            <w:r>
              <w:rPr>
                <w:rFonts w:hint="eastAsia" w:ascii="宋体" w:hAnsi="宋体" w:cs="宋体"/>
                <w:color w:val="auto"/>
                <w:kern w:val="2"/>
                <w:sz w:val="24"/>
                <w:szCs w:val="24"/>
                <w:highlight w:val="none"/>
              </w:rPr>
              <w:t>供应商磋商</w:t>
            </w:r>
            <w:r>
              <w:rPr>
                <w:rFonts w:ascii="宋体" w:hAnsi="宋体" w:cs="宋体"/>
                <w:color w:val="auto"/>
                <w:kern w:val="2"/>
                <w:sz w:val="24"/>
                <w:szCs w:val="24"/>
                <w:highlight w:val="none"/>
              </w:rPr>
              <w:t>文件解密完成后，由中介服务机构操作，对所有已解密</w:t>
            </w:r>
            <w:r>
              <w:rPr>
                <w:rFonts w:hint="eastAsia" w:ascii="宋体" w:hAnsi="宋体" w:cs="宋体"/>
                <w:color w:val="auto"/>
                <w:kern w:val="2"/>
                <w:sz w:val="24"/>
                <w:szCs w:val="24"/>
                <w:highlight w:val="none"/>
              </w:rPr>
              <w:t>响应</w:t>
            </w:r>
            <w:r>
              <w:rPr>
                <w:rFonts w:ascii="宋体" w:hAnsi="宋体" w:cs="宋体"/>
                <w:color w:val="auto"/>
                <w:kern w:val="2"/>
                <w:sz w:val="24"/>
                <w:szCs w:val="24"/>
                <w:highlight w:val="none"/>
              </w:rPr>
              <w:t>文件进行唱标。</w:t>
            </w:r>
          </w:p>
          <w:p w14:paraId="44EB74B0">
            <w:pPr>
              <w:widowControl w:val="0"/>
              <w:snapToGrid w:val="0"/>
              <w:spacing w:line="360" w:lineRule="auto"/>
              <w:jc w:val="both"/>
              <w:rPr>
                <w:rFonts w:hint="eastAsia" w:ascii="宋体" w:hAnsi="宋体" w:cs="宋体"/>
                <w:color w:val="auto"/>
                <w:kern w:val="2"/>
                <w:sz w:val="24"/>
                <w:szCs w:val="24"/>
                <w:highlight w:val="none"/>
              </w:rPr>
            </w:pPr>
            <w:r>
              <w:rPr>
                <w:rFonts w:hint="eastAsia" w:ascii="宋体" w:hAnsi="宋体" w:cs="宋体"/>
                <w:b/>
                <w:color w:val="auto"/>
                <w:kern w:val="2"/>
                <w:sz w:val="24"/>
                <w:szCs w:val="24"/>
                <w:highlight w:val="none"/>
              </w:rPr>
              <w:t>供应商</w:t>
            </w:r>
            <w:r>
              <w:rPr>
                <w:rFonts w:ascii="宋体" w:hAnsi="宋体" w:cs="宋体"/>
                <w:b/>
                <w:color w:val="auto"/>
                <w:kern w:val="2"/>
                <w:sz w:val="24"/>
                <w:szCs w:val="24"/>
                <w:highlight w:val="none"/>
              </w:rPr>
              <w:t>应保证在开标期间电话、电脑、网络能够正常工作，</w:t>
            </w:r>
            <w:r>
              <w:rPr>
                <w:rFonts w:hint="eastAsia" w:ascii="宋体" w:hAnsi="宋体" w:cs="宋体"/>
                <w:b/>
                <w:color w:val="auto"/>
                <w:kern w:val="2"/>
                <w:sz w:val="24"/>
                <w:szCs w:val="24"/>
                <w:highlight w:val="none"/>
              </w:rPr>
              <w:t>供应商</w:t>
            </w:r>
            <w:r>
              <w:rPr>
                <w:rFonts w:ascii="宋体" w:hAnsi="宋体" w:cs="宋体"/>
                <w:b/>
                <w:color w:val="auto"/>
                <w:kern w:val="2"/>
                <w:sz w:val="24"/>
                <w:szCs w:val="24"/>
                <w:highlight w:val="none"/>
              </w:rPr>
              <w:t>因停电、电脑病毒、网络堵塞等原因，未在规定的解密时间内对响应文件进行解密的，其响应文件不予接收、唱标。</w:t>
            </w:r>
          </w:p>
          <w:p w14:paraId="0CE88BF8">
            <w:pPr>
              <w:widowControl w:val="0"/>
              <w:snapToGrid w:val="0"/>
              <w:spacing w:line="360" w:lineRule="auto"/>
              <w:jc w:val="both"/>
              <w:rPr>
                <w:rFonts w:hint="eastAsia" w:ascii="宋体" w:hAnsi="宋体" w:cs="宋体"/>
                <w:color w:val="auto"/>
                <w:kern w:val="2"/>
                <w:sz w:val="24"/>
                <w:szCs w:val="24"/>
                <w:highlight w:val="none"/>
              </w:rPr>
            </w:pPr>
            <w:r>
              <w:rPr>
                <w:rFonts w:ascii="宋体" w:hAnsi="宋体" w:cs="宋体"/>
                <w:color w:val="auto"/>
                <w:kern w:val="2"/>
                <w:sz w:val="24"/>
                <w:szCs w:val="24"/>
                <w:highlight w:val="none"/>
              </w:rPr>
              <w:t>5、开标时</w:t>
            </w:r>
            <w:r>
              <w:rPr>
                <w:rFonts w:hint="eastAsia" w:ascii="宋体" w:hAnsi="宋体"/>
                <w:color w:val="auto"/>
                <w:kern w:val="2"/>
                <w:sz w:val="24"/>
                <w:szCs w:val="24"/>
                <w:highlight w:val="none"/>
              </w:rPr>
              <w:t>供应商</w:t>
            </w:r>
            <w:r>
              <w:rPr>
                <w:rFonts w:ascii="宋体" w:hAnsi="宋体" w:cs="宋体"/>
                <w:color w:val="auto"/>
                <w:kern w:val="2"/>
                <w:sz w:val="24"/>
                <w:szCs w:val="24"/>
                <w:highlight w:val="none"/>
              </w:rPr>
              <w:t>可登录到交易系统中在开标解密栏查看自己的报价。如对自己的唱标内容有异议的，应在</w:t>
            </w:r>
            <w:r>
              <w:rPr>
                <w:rFonts w:hint="eastAsia" w:ascii="宋体" w:hAnsi="宋体"/>
                <w:color w:val="auto"/>
                <w:kern w:val="2"/>
                <w:sz w:val="24"/>
                <w:szCs w:val="24"/>
                <w:highlight w:val="none"/>
              </w:rPr>
              <w:t>供应商</w:t>
            </w:r>
            <w:r>
              <w:rPr>
                <w:rFonts w:ascii="宋体" w:hAnsi="宋体" w:cs="宋体"/>
                <w:color w:val="auto"/>
                <w:kern w:val="2"/>
                <w:sz w:val="24"/>
                <w:szCs w:val="24"/>
                <w:highlight w:val="none"/>
              </w:rPr>
              <w:t>解密成功后</w:t>
            </w:r>
            <w:r>
              <w:rPr>
                <w:rFonts w:hint="eastAsia" w:ascii="宋体" w:hAnsi="宋体" w:cs="宋体"/>
                <w:color w:val="auto"/>
                <w:kern w:val="2"/>
                <w:sz w:val="24"/>
                <w:szCs w:val="24"/>
                <w:highlight w:val="none"/>
              </w:rPr>
              <w:t>1</w:t>
            </w:r>
            <w:r>
              <w:rPr>
                <w:rFonts w:ascii="宋体" w:hAnsi="宋体" w:cs="宋体"/>
                <w:color w:val="auto"/>
                <w:kern w:val="2"/>
                <w:sz w:val="24"/>
                <w:szCs w:val="24"/>
                <w:highlight w:val="none"/>
              </w:rPr>
              <w:t>0分钟内向中介服务机构电话质疑。中介服务机构应在监督人员的监督下进行免提通话接受</w:t>
            </w:r>
            <w:r>
              <w:rPr>
                <w:rFonts w:hint="eastAsia" w:ascii="宋体" w:hAnsi="宋体" w:cs="宋体"/>
                <w:color w:val="auto"/>
                <w:kern w:val="2"/>
                <w:sz w:val="24"/>
                <w:szCs w:val="24"/>
                <w:highlight w:val="none"/>
              </w:rPr>
              <w:t>供应商</w:t>
            </w:r>
            <w:r>
              <w:rPr>
                <w:rFonts w:ascii="宋体" w:hAnsi="宋体" w:cs="宋体"/>
                <w:color w:val="auto"/>
                <w:kern w:val="2"/>
                <w:sz w:val="24"/>
                <w:szCs w:val="24"/>
                <w:highlight w:val="none"/>
              </w:rPr>
              <w:t>的质疑并做好书面记录。</w:t>
            </w:r>
            <w:r>
              <w:rPr>
                <w:rFonts w:hint="eastAsia" w:ascii="宋体" w:hAnsi="宋体"/>
                <w:color w:val="auto"/>
                <w:kern w:val="2"/>
                <w:sz w:val="24"/>
                <w:szCs w:val="24"/>
                <w:highlight w:val="none"/>
              </w:rPr>
              <w:t>供应商</w:t>
            </w:r>
            <w:r>
              <w:rPr>
                <w:rFonts w:ascii="宋体" w:hAnsi="宋体" w:cs="宋体"/>
                <w:color w:val="auto"/>
                <w:kern w:val="2"/>
                <w:sz w:val="24"/>
                <w:szCs w:val="24"/>
                <w:highlight w:val="none"/>
              </w:rPr>
              <w:t>未在规定时间内提出质疑的，视为认可唱标内容。</w:t>
            </w:r>
          </w:p>
          <w:p w14:paraId="09FDAE38">
            <w:pPr>
              <w:widowControl w:val="0"/>
              <w:snapToGrid w:val="0"/>
              <w:spacing w:line="360" w:lineRule="auto"/>
              <w:jc w:val="both"/>
              <w:rPr>
                <w:rFonts w:hint="eastAsia" w:ascii="宋体" w:hAnsi="宋体" w:cs="宋体"/>
                <w:color w:val="auto"/>
                <w:kern w:val="2"/>
                <w:sz w:val="24"/>
                <w:szCs w:val="24"/>
                <w:highlight w:val="none"/>
              </w:rPr>
            </w:pPr>
            <w:r>
              <w:rPr>
                <w:rFonts w:ascii="宋体" w:hAnsi="宋体" w:cs="宋体"/>
                <w:color w:val="auto"/>
                <w:kern w:val="2"/>
                <w:sz w:val="24"/>
                <w:szCs w:val="24"/>
                <w:highlight w:val="none"/>
              </w:rPr>
              <w:t>6、</w:t>
            </w:r>
            <w:r>
              <w:rPr>
                <w:rFonts w:hint="eastAsia" w:ascii="宋体" w:hAnsi="宋体" w:cs="宋体"/>
                <w:color w:val="auto"/>
                <w:kern w:val="2"/>
                <w:sz w:val="24"/>
                <w:szCs w:val="24"/>
                <w:highlight w:val="none"/>
              </w:rPr>
              <w:t>磋商</w:t>
            </w:r>
            <w:r>
              <w:rPr>
                <w:rFonts w:ascii="宋体" w:hAnsi="宋体" w:cs="宋体"/>
                <w:color w:val="auto"/>
                <w:kern w:val="2"/>
                <w:sz w:val="24"/>
                <w:szCs w:val="24"/>
                <w:highlight w:val="none"/>
              </w:rPr>
              <w:t>时，中介服务机构按顺序依次通知</w:t>
            </w:r>
            <w:r>
              <w:rPr>
                <w:rFonts w:hint="eastAsia" w:ascii="宋体" w:hAnsi="宋体"/>
                <w:color w:val="auto"/>
                <w:kern w:val="2"/>
                <w:sz w:val="24"/>
                <w:szCs w:val="24"/>
                <w:highlight w:val="none"/>
              </w:rPr>
              <w:t>供应商</w:t>
            </w:r>
            <w:r>
              <w:rPr>
                <w:rFonts w:ascii="宋体" w:hAnsi="宋体" w:cs="宋体"/>
                <w:color w:val="auto"/>
                <w:kern w:val="2"/>
                <w:sz w:val="24"/>
                <w:szCs w:val="24"/>
                <w:highlight w:val="none"/>
              </w:rPr>
              <w:t>通过通过交易系统的</w:t>
            </w:r>
            <w:r>
              <w:rPr>
                <w:rFonts w:hint="eastAsia" w:ascii="宋体" w:hAnsi="宋体" w:cs="宋体"/>
                <w:color w:val="auto"/>
                <w:kern w:val="2"/>
                <w:sz w:val="24"/>
                <w:szCs w:val="24"/>
                <w:highlight w:val="none"/>
              </w:rPr>
              <w:t>开标</w:t>
            </w:r>
            <w:r>
              <w:rPr>
                <w:rFonts w:ascii="宋体" w:hAnsi="宋体" w:cs="宋体"/>
                <w:color w:val="auto"/>
                <w:kern w:val="2"/>
                <w:sz w:val="24"/>
                <w:szCs w:val="24"/>
                <w:highlight w:val="none"/>
              </w:rPr>
              <w:t>大厅与</w:t>
            </w:r>
            <w:r>
              <w:rPr>
                <w:rFonts w:hint="eastAsia" w:ascii="宋体" w:hAnsi="宋体" w:cs="宋体"/>
                <w:color w:val="auto"/>
                <w:kern w:val="2"/>
                <w:sz w:val="24"/>
                <w:szCs w:val="24"/>
                <w:highlight w:val="none"/>
              </w:rPr>
              <w:t>磋商</w:t>
            </w:r>
            <w:r>
              <w:rPr>
                <w:rFonts w:ascii="宋体" w:hAnsi="宋体" w:cs="宋体"/>
                <w:color w:val="auto"/>
                <w:kern w:val="2"/>
                <w:sz w:val="24"/>
                <w:szCs w:val="24"/>
                <w:highlight w:val="none"/>
              </w:rPr>
              <w:t>小组进行</w:t>
            </w:r>
            <w:r>
              <w:rPr>
                <w:rFonts w:hint="eastAsia" w:ascii="宋体" w:hAnsi="宋体" w:cs="宋体"/>
                <w:color w:val="auto"/>
                <w:kern w:val="2"/>
                <w:sz w:val="24"/>
                <w:szCs w:val="24"/>
                <w:highlight w:val="none"/>
              </w:rPr>
              <w:t>评审</w:t>
            </w:r>
            <w:r>
              <w:rPr>
                <w:rFonts w:ascii="宋体" w:hAnsi="宋体" w:cs="宋体"/>
                <w:color w:val="auto"/>
                <w:kern w:val="2"/>
                <w:sz w:val="24"/>
                <w:szCs w:val="24"/>
                <w:highlight w:val="none"/>
              </w:rPr>
              <w:t>。</w:t>
            </w:r>
          </w:p>
          <w:p w14:paraId="750EE2BC">
            <w:pPr>
              <w:widowControl w:val="0"/>
              <w:snapToGrid w:val="0"/>
              <w:spacing w:line="360" w:lineRule="auto"/>
              <w:jc w:val="both"/>
              <w:rPr>
                <w:rFonts w:hint="eastAsia" w:ascii="宋体" w:hAnsi="宋体"/>
                <w:color w:val="auto"/>
                <w:kern w:val="2"/>
                <w:sz w:val="24"/>
                <w:szCs w:val="24"/>
                <w:highlight w:val="none"/>
              </w:rPr>
            </w:pPr>
            <w:r>
              <w:rPr>
                <w:rFonts w:ascii="宋体" w:hAnsi="宋体"/>
                <w:color w:val="auto"/>
                <w:kern w:val="2"/>
                <w:sz w:val="24"/>
                <w:szCs w:val="24"/>
                <w:highlight w:val="none"/>
              </w:rPr>
              <w:t>7</w:t>
            </w:r>
            <w:r>
              <w:rPr>
                <w:rFonts w:ascii="宋体" w:hAnsi="宋体" w:cs="宋体"/>
                <w:color w:val="auto"/>
                <w:kern w:val="2"/>
                <w:sz w:val="24"/>
                <w:szCs w:val="24"/>
                <w:highlight w:val="none"/>
              </w:rPr>
              <w:t>、</w:t>
            </w:r>
            <w:r>
              <w:rPr>
                <w:rFonts w:hint="eastAsia" w:ascii="宋体" w:hAnsi="宋体" w:cs="宋体"/>
                <w:color w:val="auto"/>
                <w:kern w:val="2"/>
                <w:sz w:val="24"/>
                <w:szCs w:val="24"/>
                <w:highlight w:val="none"/>
              </w:rPr>
              <w:t>磋商</w:t>
            </w:r>
            <w:r>
              <w:rPr>
                <w:rFonts w:ascii="宋体" w:hAnsi="宋体" w:cs="宋体"/>
                <w:color w:val="auto"/>
                <w:kern w:val="2"/>
                <w:sz w:val="24"/>
                <w:szCs w:val="24"/>
                <w:highlight w:val="none"/>
              </w:rPr>
              <w:t>小组对电子化响应文件有质疑的，将通过电子化交易系统对</w:t>
            </w:r>
            <w:r>
              <w:rPr>
                <w:rFonts w:hint="eastAsia" w:ascii="宋体" w:hAnsi="宋体"/>
                <w:color w:val="auto"/>
                <w:kern w:val="2"/>
                <w:sz w:val="24"/>
                <w:szCs w:val="24"/>
                <w:highlight w:val="none"/>
              </w:rPr>
              <w:t>供应商</w:t>
            </w:r>
            <w:r>
              <w:rPr>
                <w:rFonts w:ascii="宋体" w:hAnsi="宋体" w:cs="宋体"/>
                <w:color w:val="auto"/>
                <w:kern w:val="2"/>
                <w:sz w:val="24"/>
                <w:szCs w:val="24"/>
                <w:highlight w:val="none"/>
              </w:rPr>
              <w:t>发起质疑，并在监督人员的监督下，用免提模式致电需要答复的</w:t>
            </w:r>
            <w:r>
              <w:rPr>
                <w:rFonts w:hint="eastAsia" w:ascii="宋体" w:hAnsi="宋体" w:cs="宋体"/>
                <w:color w:val="auto"/>
                <w:kern w:val="2"/>
                <w:sz w:val="24"/>
                <w:szCs w:val="24"/>
                <w:highlight w:val="none"/>
              </w:rPr>
              <w:t>供应商</w:t>
            </w:r>
            <w:r>
              <w:rPr>
                <w:rFonts w:ascii="宋体" w:hAnsi="宋体" w:cs="宋体"/>
                <w:color w:val="auto"/>
                <w:kern w:val="2"/>
                <w:sz w:val="24"/>
                <w:szCs w:val="24"/>
                <w:highlight w:val="none"/>
              </w:rPr>
              <w:t>对质疑进行回复。</w:t>
            </w:r>
            <w:r>
              <w:rPr>
                <w:rFonts w:hint="eastAsia" w:ascii="宋体" w:hAnsi="宋体"/>
                <w:color w:val="auto"/>
                <w:kern w:val="2"/>
                <w:sz w:val="24"/>
                <w:szCs w:val="24"/>
                <w:highlight w:val="none"/>
              </w:rPr>
              <w:t>供应商</w:t>
            </w:r>
            <w:r>
              <w:rPr>
                <w:rFonts w:ascii="宋体" w:hAnsi="宋体" w:cs="宋体"/>
                <w:color w:val="auto"/>
                <w:kern w:val="2"/>
                <w:sz w:val="24"/>
                <w:szCs w:val="24"/>
                <w:highlight w:val="none"/>
              </w:rPr>
              <w:t>的回复文件必须以经过</w:t>
            </w:r>
            <w:r>
              <w:rPr>
                <w:rFonts w:hint="eastAsia" w:ascii="宋体" w:hAnsi="宋体"/>
                <w:color w:val="auto"/>
                <w:kern w:val="2"/>
                <w:sz w:val="24"/>
                <w:szCs w:val="24"/>
                <w:highlight w:val="none"/>
              </w:rPr>
              <w:t>供应商</w:t>
            </w:r>
            <w:r>
              <w:rPr>
                <w:rFonts w:ascii="宋体" w:hAnsi="宋体" w:cs="宋体"/>
                <w:color w:val="auto"/>
                <w:kern w:val="2"/>
                <w:sz w:val="24"/>
                <w:szCs w:val="24"/>
                <w:highlight w:val="none"/>
              </w:rPr>
              <w:t>和其法定代表人签章的</w:t>
            </w:r>
            <w:r>
              <w:rPr>
                <w:rFonts w:ascii="宋体" w:hAnsi="宋体"/>
                <w:color w:val="auto"/>
                <w:kern w:val="2"/>
                <w:sz w:val="24"/>
                <w:szCs w:val="24"/>
                <w:highlight w:val="none"/>
              </w:rPr>
              <w:t>PDF</w:t>
            </w:r>
            <w:r>
              <w:rPr>
                <w:rFonts w:ascii="宋体" w:hAnsi="宋体" w:cs="宋体"/>
                <w:color w:val="auto"/>
                <w:kern w:val="2"/>
                <w:sz w:val="24"/>
                <w:szCs w:val="24"/>
                <w:highlight w:val="none"/>
              </w:rPr>
              <w:t>格式文件为准，并通过电子化交易系统提交至</w:t>
            </w:r>
            <w:r>
              <w:rPr>
                <w:rFonts w:hint="eastAsia" w:ascii="宋体" w:hAnsi="宋体" w:cs="宋体"/>
                <w:color w:val="auto"/>
                <w:kern w:val="2"/>
                <w:sz w:val="24"/>
                <w:szCs w:val="24"/>
                <w:highlight w:val="none"/>
              </w:rPr>
              <w:t>磋商小组</w:t>
            </w:r>
            <w:r>
              <w:rPr>
                <w:rFonts w:ascii="宋体" w:hAnsi="宋体" w:cs="宋体"/>
                <w:color w:val="auto"/>
                <w:kern w:val="2"/>
                <w:sz w:val="24"/>
                <w:szCs w:val="24"/>
                <w:highlight w:val="none"/>
              </w:rPr>
              <w:t>。</w:t>
            </w:r>
          </w:p>
          <w:p w14:paraId="1E1FF432">
            <w:pPr>
              <w:widowControl w:val="0"/>
              <w:snapToGrid w:val="0"/>
              <w:spacing w:line="360" w:lineRule="auto"/>
              <w:jc w:val="both"/>
              <w:rPr>
                <w:rFonts w:hint="eastAsia" w:ascii="宋体" w:hAnsi="宋体" w:cs="宋体"/>
                <w:color w:val="auto"/>
                <w:kern w:val="2"/>
                <w:sz w:val="24"/>
                <w:szCs w:val="24"/>
                <w:highlight w:val="none"/>
              </w:rPr>
            </w:pPr>
            <w:r>
              <w:rPr>
                <w:rFonts w:ascii="宋体" w:hAnsi="宋体"/>
                <w:color w:val="auto"/>
                <w:kern w:val="2"/>
                <w:sz w:val="24"/>
                <w:szCs w:val="24"/>
                <w:highlight w:val="none"/>
              </w:rPr>
              <w:t>8</w:t>
            </w:r>
            <w:r>
              <w:rPr>
                <w:rFonts w:ascii="宋体" w:hAnsi="宋体" w:cs="宋体"/>
                <w:color w:val="auto"/>
                <w:kern w:val="2"/>
                <w:sz w:val="24"/>
                <w:szCs w:val="24"/>
                <w:highlight w:val="none"/>
              </w:rPr>
              <w:t>、如</w:t>
            </w:r>
            <w:r>
              <w:rPr>
                <w:rFonts w:hint="eastAsia" w:ascii="宋体" w:hAnsi="宋体" w:cs="宋体"/>
                <w:color w:val="auto"/>
                <w:kern w:val="2"/>
                <w:sz w:val="24"/>
                <w:szCs w:val="24"/>
                <w:highlight w:val="none"/>
              </w:rPr>
              <w:t>磋商小组</w:t>
            </w:r>
            <w:r>
              <w:rPr>
                <w:rFonts w:ascii="宋体" w:hAnsi="宋体" w:cs="宋体"/>
                <w:color w:val="auto"/>
                <w:kern w:val="2"/>
                <w:sz w:val="24"/>
                <w:szCs w:val="24"/>
                <w:highlight w:val="none"/>
              </w:rPr>
              <w:t>对需要回复的</w:t>
            </w:r>
            <w:r>
              <w:rPr>
                <w:rFonts w:hint="eastAsia" w:ascii="宋体" w:hAnsi="宋体"/>
                <w:color w:val="auto"/>
                <w:kern w:val="2"/>
                <w:sz w:val="24"/>
                <w:szCs w:val="24"/>
                <w:highlight w:val="none"/>
              </w:rPr>
              <w:t>供应商</w:t>
            </w:r>
            <w:r>
              <w:rPr>
                <w:rFonts w:ascii="宋体" w:hAnsi="宋体" w:cs="宋体"/>
                <w:color w:val="auto"/>
                <w:kern w:val="2"/>
                <w:sz w:val="24"/>
                <w:szCs w:val="24"/>
                <w:highlight w:val="none"/>
              </w:rPr>
              <w:t>连续三次致电未接通的，视为</w:t>
            </w:r>
            <w:r>
              <w:rPr>
                <w:rFonts w:hint="eastAsia" w:ascii="宋体" w:hAnsi="宋体"/>
                <w:color w:val="auto"/>
                <w:kern w:val="2"/>
                <w:sz w:val="24"/>
                <w:szCs w:val="24"/>
                <w:highlight w:val="none"/>
              </w:rPr>
              <w:t>供应商</w:t>
            </w:r>
            <w:r>
              <w:rPr>
                <w:rFonts w:ascii="宋体" w:hAnsi="宋体" w:cs="宋体"/>
                <w:color w:val="auto"/>
                <w:kern w:val="2"/>
                <w:sz w:val="24"/>
                <w:szCs w:val="24"/>
                <w:highlight w:val="none"/>
              </w:rPr>
              <w:t>放弃回复，</w:t>
            </w:r>
            <w:r>
              <w:rPr>
                <w:rFonts w:hint="eastAsia" w:ascii="宋体" w:hAnsi="宋体" w:cs="宋体"/>
                <w:color w:val="auto"/>
                <w:kern w:val="2"/>
                <w:sz w:val="24"/>
                <w:szCs w:val="24"/>
                <w:highlight w:val="none"/>
              </w:rPr>
              <w:t>磋商小组</w:t>
            </w:r>
            <w:r>
              <w:rPr>
                <w:rFonts w:ascii="宋体" w:hAnsi="宋体" w:cs="宋体"/>
                <w:color w:val="auto"/>
                <w:kern w:val="2"/>
                <w:sz w:val="24"/>
                <w:szCs w:val="24"/>
                <w:highlight w:val="none"/>
              </w:rPr>
              <w:t>将自行对需要回复的内容进行认定。</w:t>
            </w:r>
          </w:p>
          <w:p w14:paraId="66A0BDA4">
            <w:pPr>
              <w:widowControl w:val="0"/>
              <w:snapToGrid w:val="0"/>
              <w:spacing w:line="360" w:lineRule="auto"/>
              <w:jc w:val="both"/>
              <w:rPr>
                <w:rFonts w:hint="eastAsia" w:ascii="宋体" w:hAnsi="宋体"/>
                <w:color w:val="auto"/>
                <w:kern w:val="2"/>
                <w:sz w:val="24"/>
                <w:szCs w:val="24"/>
                <w:highlight w:val="none"/>
              </w:rPr>
            </w:pPr>
            <w:r>
              <w:rPr>
                <w:rFonts w:hint="eastAsia" w:ascii="宋体" w:hAnsi="宋体"/>
                <w:color w:val="auto"/>
                <w:kern w:val="2"/>
                <w:sz w:val="24"/>
                <w:szCs w:val="24"/>
                <w:highlight w:val="none"/>
              </w:rPr>
              <w:t>二、相关证书原件的提交</w:t>
            </w:r>
          </w:p>
          <w:p w14:paraId="2E3B4B62">
            <w:pPr>
              <w:widowControl w:val="0"/>
              <w:snapToGrid w:val="0"/>
              <w:spacing w:line="360" w:lineRule="auto"/>
              <w:jc w:val="both"/>
              <w:rPr>
                <w:rFonts w:hint="eastAsia" w:ascii="宋体" w:hAnsi="宋体"/>
                <w:color w:val="auto"/>
                <w:kern w:val="2"/>
                <w:sz w:val="24"/>
                <w:szCs w:val="24"/>
                <w:highlight w:val="none"/>
              </w:rPr>
            </w:pPr>
            <w:r>
              <w:rPr>
                <w:rFonts w:hint="eastAsia" w:ascii="宋体" w:hAnsi="宋体"/>
                <w:color w:val="auto"/>
                <w:kern w:val="2"/>
                <w:sz w:val="24"/>
                <w:szCs w:val="24"/>
                <w:highlight w:val="none"/>
              </w:rPr>
              <w:t>本项目实行资格后审，磋商文件中要求供应商提交资质、业绩、荣誉及单位人员等相关资料原件的，供应商需将原件扫描件制作到电子响应文件中，其上传资料真实性由供应商自行承担，同时，供应商要完善主体库。磋商小组对原件的核验工作按以下条款进行：</w:t>
            </w:r>
          </w:p>
          <w:p w14:paraId="0E9B780C">
            <w:pPr>
              <w:widowControl w:val="0"/>
              <w:snapToGrid w:val="0"/>
              <w:spacing w:line="360" w:lineRule="auto"/>
              <w:jc w:val="both"/>
              <w:rPr>
                <w:rFonts w:hint="eastAsia" w:ascii="宋体" w:hAnsi="宋体"/>
                <w:color w:val="auto"/>
                <w:kern w:val="2"/>
                <w:sz w:val="24"/>
                <w:szCs w:val="24"/>
                <w:highlight w:val="none"/>
              </w:rPr>
            </w:pPr>
            <w:r>
              <w:rPr>
                <w:rFonts w:hint="eastAsia" w:ascii="宋体" w:hAnsi="宋体"/>
                <w:color w:val="auto"/>
                <w:kern w:val="2"/>
                <w:sz w:val="24"/>
                <w:szCs w:val="24"/>
                <w:highlight w:val="none"/>
              </w:rPr>
              <w:t>（一）评标时，磋商小组先查阅响应文件中是否具有该资料的原件扫描件，其上传资料真实性由供应商自行承担，同时，供应商需要完善主体库信息。本项目需要提交的原件扫描件以开标截止时间前在以供应商自行上传到响应文件中的相应内容为准。规定时间外上传或更改的信息不作为评标依据。评标时不接受供应商所提交的任何原件。</w:t>
            </w:r>
          </w:p>
          <w:p w14:paraId="60FCB5EB">
            <w:pPr>
              <w:widowControl w:val="0"/>
              <w:snapToGrid w:val="0"/>
              <w:spacing w:line="360" w:lineRule="auto"/>
              <w:jc w:val="both"/>
              <w:rPr>
                <w:rFonts w:hint="eastAsia" w:ascii="宋体" w:hAnsi="宋体"/>
                <w:color w:val="auto"/>
                <w:kern w:val="2"/>
                <w:sz w:val="24"/>
                <w:szCs w:val="24"/>
                <w:highlight w:val="none"/>
              </w:rPr>
            </w:pPr>
            <w:r>
              <w:rPr>
                <w:rFonts w:hint="eastAsia" w:ascii="宋体" w:hAnsi="宋体"/>
                <w:color w:val="auto"/>
                <w:kern w:val="2"/>
                <w:sz w:val="24"/>
                <w:szCs w:val="24"/>
                <w:highlight w:val="none"/>
              </w:rPr>
              <w:t>（二）供应商需应仔细阅读操作手册，保证上传内容齐全，真实有效，原件扫描件清晰可辨。因供应商上传原因导致应得分项而未得分或资格审查不合格等情况的，由供应商自行承担责任。</w:t>
            </w:r>
          </w:p>
          <w:p w14:paraId="4A21EA31">
            <w:pPr>
              <w:widowControl w:val="0"/>
              <w:snapToGrid w:val="0"/>
              <w:spacing w:line="360" w:lineRule="auto"/>
              <w:jc w:val="both"/>
              <w:rPr>
                <w:rFonts w:hint="eastAsia" w:ascii="宋体" w:hAnsi="宋体"/>
                <w:color w:val="auto"/>
                <w:kern w:val="2"/>
                <w:sz w:val="24"/>
                <w:szCs w:val="24"/>
                <w:highlight w:val="none"/>
              </w:rPr>
            </w:pPr>
            <w:r>
              <w:rPr>
                <w:rFonts w:hint="eastAsia" w:ascii="宋体" w:hAnsi="宋体"/>
                <w:color w:val="auto"/>
                <w:kern w:val="2"/>
                <w:sz w:val="24"/>
                <w:szCs w:val="24"/>
                <w:highlight w:val="none"/>
              </w:rPr>
              <w:t>提示：本项目为电子化、无纸化交易项目，开标时不再接受任何纸质资料，为保证您能开标成功，请需仔细阅读以上条款。</w:t>
            </w:r>
          </w:p>
        </w:tc>
      </w:tr>
    </w:tbl>
    <w:p w14:paraId="34C5AF25">
      <w:pPr>
        <w:widowControl w:val="0"/>
        <w:spacing w:line="360" w:lineRule="auto"/>
        <w:ind w:firstLine="560" w:firstLineChars="200"/>
        <w:jc w:val="both"/>
        <w:rPr>
          <w:rFonts w:hint="eastAsia" w:ascii="宋体" w:hAnsi="宋体" w:cs="宋体"/>
          <w:color w:val="auto"/>
          <w:sz w:val="28"/>
          <w:szCs w:val="28"/>
          <w:highlight w:val="none"/>
        </w:rPr>
      </w:pPr>
      <w:bookmarkStart w:id="23" w:name="_Toc461977414"/>
      <w:bookmarkEnd w:id="23"/>
      <w:bookmarkStart w:id="24" w:name="_Toc12657"/>
    </w:p>
    <w:p w14:paraId="69E1BB89">
      <w:pP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br w:type="page"/>
      </w:r>
    </w:p>
    <w:bookmarkEnd w:id="24"/>
    <w:p w14:paraId="15DBF66E">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1、适用范围</w:t>
      </w:r>
    </w:p>
    <w:p w14:paraId="4E763974">
      <w:pPr>
        <w:spacing w:line="48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本竞争性磋商文件仅适用于</w:t>
      </w:r>
      <w:r>
        <w:rPr>
          <w:rFonts w:hint="eastAsia" w:ascii="宋体" w:hAnsi="宋体" w:eastAsia="宋体" w:cs="宋体"/>
          <w:color w:val="auto"/>
          <w:kern w:val="0"/>
          <w:sz w:val="24"/>
          <w:szCs w:val="24"/>
          <w:lang w:eastAsia="zh-CN"/>
        </w:rPr>
        <w:t>渑池县仰韶学校、韶州中学等八所学校防欺凌监控、视频存蓄扩容采购项目</w:t>
      </w:r>
      <w:r>
        <w:rPr>
          <w:rFonts w:hint="eastAsia" w:ascii="宋体" w:hAnsi="宋体" w:eastAsia="宋体" w:cs="宋体"/>
          <w:color w:val="auto"/>
          <w:kern w:val="0"/>
          <w:sz w:val="24"/>
          <w:szCs w:val="24"/>
        </w:rPr>
        <w:t>。</w:t>
      </w:r>
    </w:p>
    <w:p w14:paraId="02354580">
      <w:pPr>
        <w:widowControl/>
        <w:spacing w:line="480" w:lineRule="exact"/>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rPr>
        <w:t>2、供应商</w:t>
      </w:r>
      <w:r>
        <w:rPr>
          <w:rFonts w:hint="eastAsia" w:ascii="宋体" w:hAnsi="宋体" w:eastAsia="宋体" w:cs="宋体"/>
          <w:b/>
          <w:bCs/>
          <w:color w:val="auto"/>
          <w:kern w:val="0"/>
          <w:sz w:val="24"/>
          <w:szCs w:val="24"/>
          <w:lang w:val="en-US" w:eastAsia="zh-CN"/>
        </w:rPr>
        <w:t>资格条件</w:t>
      </w:r>
    </w:p>
    <w:p w14:paraId="22A3D287">
      <w:pPr>
        <w:spacing w:line="360" w:lineRule="auto"/>
        <w:ind w:firstLine="484" w:firstLineChars="202"/>
        <w:rPr>
          <w:rFonts w:hint="eastAsia" w:ascii="宋体" w:hAnsi="宋体"/>
          <w:color w:val="auto"/>
          <w:sz w:val="24"/>
          <w:szCs w:val="24"/>
          <w:highlight w:val="none"/>
        </w:rPr>
      </w:pPr>
      <w:r>
        <w:rPr>
          <w:rFonts w:hint="eastAsia" w:ascii="宋体" w:hAnsi="宋体"/>
          <w:color w:val="auto"/>
          <w:sz w:val="24"/>
          <w:szCs w:val="24"/>
          <w:highlight w:val="none"/>
        </w:rPr>
        <w:t>1、满足《中华人民共和国政府采购法》第二十二条规定；</w:t>
      </w:r>
    </w:p>
    <w:p w14:paraId="2590A8E8">
      <w:pPr>
        <w:spacing w:line="360" w:lineRule="auto"/>
        <w:ind w:firstLine="566" w:firstLineChars="236"/>
        <w:rPr>
          <w:rFonts w:hint="eastAsia" w:ascii="宋体" w:hAnsi="宋体"/>
          <w:color w:val="auto"/>
          <w:sz w:val="24"/>
          <w:szCs w:val="24"/>
          <w:highlight w:val="none"/>
        </w:rPr>
      </w:pPr>
      <w:r>
        <w:rPr>
          <w:rFonts w:hint="eastAsia" w:ascii="宋体" w:hAnsi="宋体"/>
          <w:color w:val="auto"/>
          <w:sz w:val="24"/>
          <w:szCs w:val="24"/>
          <w:highlight w:val="none"/>
        </w:rPr>
        <w:t>2、落实政府采购政策满足的资格要求：</w:t>
      </w:r>
      <w:r>
        <w:rPr>
          <w:rFonts w:hint="eastAsia" w:ascii="宋体" w:hAnsi="宋体" w:cs="宋体"/>
          <w:color w:val="auto"/>
          <w:sz w:val="24"/>
          <w:szCs w:val="24"/>
          <w:highlight w:val="none"/>
          <w:lang w:eastAsia="zh-CN"/>
        </w:rPr>
        <w:t>本项目非专门面向中小微企业采购项目，执行优先采购节能环保、环境标志性产品，促进中小企业（监狱企业、残疾人福利性企业）发展等政府采购政策。</w:t>
      </w:r>
    </w:p>
    <w:p w14:paraId="431DAF37">
      <w:pPr>
        <w:spacing w:line="360" w:lineRule="auto"/>
        <w:ind w:firstLine="484" w:firstLineChars="202"/>
        <w:rPr>
          <w:rFonts w:hint="eastAsia" w:ascii="宋体" w:hAnsi="宋体"/>
          <w:color w:val="auto"/>
          <w:sz w:val="24"/>
          <w:szCs w:val="24"/>
          <w:highlight w:val="none"/>
        </w:rPr>
      </w:pPr>
      <w:r>
        <w:rPr>
          <w:rFonts w:hint="eastAsia" w:ascii="宋体" w:hAnsi="宋体"/>
          <w:color w:val="auto"/>
          <w:sz w:val="24"/>
          <w:szCs w:val="24"/>
          <w:highlight w:val="none"/>
        </w:rPr>
        <w:t xml:space="preserve">3、本项目的特定资格要求 </w:t>
      </w:r>
    </w:p>
    <w:p w14:paraId="6B9233CC">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3.</w:t>
      </w:r>
      <w:r>
        <w:rPr>
          <w:rFonts w:hint="eastAsia" w:asciiTheme="minorEastAsia" w:hAnsiTheme="minorEastAsia" w:cstheme="minorEastAsia"/>
          <w:color w:val="auto"/>
          <w:sz w:val="24"/>
          <w:szCs w:val="24"/>
          <w:highlight w:val="none"/>
        </w:rPr>
        <w:t>1供应商</w:t>
      </w:r>
      <w:r>
        <w:rPr>
          <w:rFonts w:hint="eastAsia" w:asciiTheme="minorEastAsia" w:hAnsiTheme="minorEastAsia" w:cstheme="minorEastAsia"/>
          <w:color w:val="auto"/>
          <w:sz w:val="24"/>
          <w:szCs w:val="24"/>
          <w:highlight w:val="none"/>
          <w:lang w:eastAsia="zh-CN"/>
        </w:rPr>
        <w:t>须具有有效的企业营业执照或事业单位法人证书或其他有效登记证书</w:t>
      </w:r>
      <w:r>
        <w:rPr>
          <w:rFonts w:hint="eastAsia" w:asciiTheme="minorEastAsia" w:hAnsiTheme="minorEastAsia" w:cstheme="minorEastAsia"/>
          <w:color w:val="auto"/>
          <w:sz w:val="24"/>
          <w:szCs w:val="24"/>
          <w:highlight w:val="none"/>
        </w:rPr>
        <w:t>；</w:t>
      </w:r>
    </w:p>
    <w:p w14:paraId="4EFFBB8B">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3</w:t>
      </w:r>
      <w:r>
        <w:rPr>
          <w:rFonts w:hint="eastAsia" w:asciiTheme="minorEastAsia" w:hAnsiTheme="minorEastAsia" w:cstheme="minorEastAsia"/>
          <w:color w:val="auto"/>
          <w:sz w:val="24"/>
          <w:szCs w:val="24"/>
          <w:highlight w:val="none"/>
          <w:lang w:val="en-US" w:eastAsia="zh-CN"/>
        </w:rPr>
        <w:t>.2</w:t>
      </w:r>
      <w:r>
        <w:rPr>
          <w:rFonts w:hint="eastAsia" w:asciiTheme="minorEastAsia" w:hAnsiTheme="minorEastAsia" w:cstheme="minorEastAsia"/>
          <w:color w:val="auto"/>
          <w:sz w:val="24"/>
          <w:szCs w:val="24"/>
          <w:highlight w:val="none"/>
        </w:rPr>
        <w:t>供应商出具无行贿犯罪记录，在中国裁判文书网自行查询或自行承诺（查询对象：企业、法定代表人）；</w:t>
      </w:r>
    </w:p>
    <w:p w14:paraId="5B99F64E">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3.3</w:t>
      </w:r>
      <w:r>
        <w:rPr>
          <w:rFonts w:hint="eastAsia" w:asciiTheme="minorEastAsia" w:hAnsiTheme="minorEastAsia" w:cstheme="minorEastAsia"/>
          <w:color w:val="auto"/>
          <w:sz w:val="24"/>
          <w:szCs w:val="24"/>
          <w:highlight w:val="none"/>
          <w:lang w:eastAsia="zh-CN"/>
        </w:rPr>
        <w:t>供应商自行出具本单位无商业贿赂及无不正当竞争行为的承诺书（格式自拟）</w:t>
      </w:r>
      <w:r>
        <w:rPr>
          <w:rFonts w:hint="eastAsia" w:asciiTheme="minorEastAsia" w:hAnsiTheme="minorEastAsia" w:cstheme="minorEastAsia"/>
          <w:color w:val="auto"/>
          <w:sz w:val="24"/>
          <w:szCs w:val="24"/>
          <w:highlight w:val="none"/>
        </w:rPr>
        <w:t>；</w:t>
      </w:r>
    </w:p>
    <w:p w14:paraId="4B09F93F">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3.4</w:t>
      </w:r>
      <w:r>
        <w:rPr>
          <w:rFonts w:hint="eastAsia" w:asciiTheme="minorEastAsia" w:hAnsiTheme="minorEastAsia" w:cstheme="minorEastAsia"/>
          <w:color w:val="auto"/>
          <w:sz w:val="24"/>
          <w:szCs w:val="24"/>
          <w:highlight w:val="none"/>
        </w:rPr>
        <w:t>未列入“中国执行信息公开网”http://zxgk.court.gov.cn/shixin网站的“失信被执行人”名单、“信用中国”www.creditchina.gov.cn网站的“重大税收违法失信主体”及中国政府采购网”www.ccgp.gov.cn网站的“政府采购严重违法失信行为记录名单”；（提供“中国执行信息公开网”、“信用中国”和“中国政府采购网”网站的查询信息截图，加盖单位公章，截图需显示查询时间，查询时间：自公告发布之日起至投标截止时间前）；</w:t>
      </w:r>
    </w:p>
    <w:p w14:paraId="15DA110A">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3.5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w:t>
      </w:r>
      <w:r>
        <w:rPr>
          <w:rFonts w:hint="eastAsia" w:asciiTheme="minorEastAsia" w:hAnsiTheme="minorEastAsia" w:cstheme="minorEastAsia"/>
          <w:color w:val="auto"/>
          <w:sz w:val="24"/>
          <w:szCs w:val="24"/>
          <w:highlight w:val="none"/>
        </w:rPr>
        <w:t>查询时间：自公告发布之日起至投标截止时间前</w:t>
      </w:r>
      <w:r>
        <w:rPr>
          <w:rFonts w:hint="eastAsia" w:asciiTheme="minorEastAsia" w:hAnsiTheme="minorEastAsia" w:cstheme="minorEastAsia"/>
          <w:color w:val="auto"/>
          <w:sz w:val="24"/>
          <w:szCs w:val="24"/>
          <w:highlight w:val="none"/>
          <w:lang w:val="en-US" w:eastAsia="zh-CN"/>
        </w:rPr>
        <w:t>））</w:t>
      </w:r>
      <w:r>
        <w:rPr>
          <w:rFonts w:hint="eastAsia" w:asciiTheme="minorEastAsia" w:hAnsiTheme="minorEastAsia" w:cstheme="minorEastAsia"/>
          <w:color w:val="auto"/>
          <w:sz w:val="24"/>
          <w:szCs w:val="24"/>
          <w:highlight w:val="none"/>
        </w:rPr>
        <w:t>；</w:t>
      </w:r>
    </w:p>
    <w:p w14:paraId="42C57747">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3.6</w:t>
      </w:r>
      <w:r>
        <w:rPr>
          <w:rFonts w:hint="eastAsia" w:asciiTheme="minorEastAsia" w:hAnsiTheme="minorEastAsia" w:cstheme="minorEastAsia"/>
          <w:color w:val="auto"/>
          <w:sz w:val="24"/>
          <w:szCs w:val="24"/>
          <w:highlight w:val="none"/>
        </w:rPr>
        <w:t>本项目不接受联合体投标</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cstheme="minorEastAsia"/>
          <w:color w:val="auto"/>
          <w:sz w:val="24"/>
          <w:szCs w:val="24"/>
          <w:highlight w:val="none"/>
        </w:rPr>
        <w:t>提供非联合体</w:t>
      </w:r>
      <w:r>
        <w:rPr>
          <w:rFonts w:hint="eastAsia" w:asciiTheme="minorEastAsia" w:hAnsiTheme="minorEastAsia" w:cstheme="minorEastAsia"/>
          <w:color w:val="auto"/>
          <w:sz w:val="24"/>
          <w:szCs w:val="24"/>
          <w:highlight w:val="none"/>
          <w:lang w:val="en-US" w:eastAsia="zh-CN"/>
        </w:rPr>
        <w:t>投标</w:t>
      </w:r>
      <w:r>
        <w:rPr>
          <w:rFonts w:hint="eastAsia" w:asciiTheme="minorEastAsia" w:hAnsiTheme="minorEastAsia" w:cstheme="minorEastAsia"/>
          <w:color w:val="auto"/>
          <w:sz w:val="24"/>
          <w:szCs w:val="24"/>
          <w:highlight w:val="none"/>
        </w:rPr>
        <w:t>承诺，格式自拟。</w:t>
      </w:r>
    </w:p>
    <w:p w14:paraId="2AF968A7">
      <w:pPr>
        <w:spacing w:line="480" w:lineRule="exact"/>
        <w:ind w:firstLine="480" w:firstLineChars="200"/>
        <w:rPr>
          <w:rFonts w:hint="eastAsia" w:ascii="宋体" w:hAnsi="宋体" w:eastAsia="宋体" w:cs="宋体"/>
          <w:color w:val="auto"/>
          <w:sz w:val="24"/>
          <w:szCs w:val="24"/>
        </w:rPr>
      </w:pPr>
      <w:r>
        <w:rPr>
          <w:rFonts w:hint="eastAsia" w:asciiTheme="minorEastAsia" w:hAnsiTheme="minorEastAsia" w:cstheme="minorEastAsia"/>
          <w:color w:val="auto"/>
          <w:sz w:val="24"/>
          <w:szCs w:val="24"/>
          <w:highlight w:val="none"/>
          <w:lang w:val="en-US" w:eastAsia="zh-CN"/>
        </w:rPr>
        <w:t>注：本次招标实行资格后审，资格评审以投标文件为准，其上传资料真实性由供应商自行承担，同时供应商要完善主体库；</w:t>
      </w:r>
      <w:r>
        <w:rPr>
          <w:rFonts w:hint="eastAsia" w:ascii="宋体" w:hAnsi="宋体" w:eastAsia="宋体" w:cs="宋体"/>
          <w:b/>
          <w:bCs/>
          <w:sz w:val="24"/>
          <w:szCs w:val="24"/>
          <w:highlight w:val="none"/>
          <w:lang w:val="zh-CN" w:eastAsia="zh-CN"/>
        </w:rPr>
        <w:t>根据《《政府采购法实施条例》释义》，银行、保险、石油石化、电力、电信等有行业特殊情况的，取得营业执照的分支机构可以分公司名义参与投标，招标文件中涉及的“法定代表人”在前述特殊行业中即对应为“分支机构负责人”</w:t>
      </w:r>
      <w:r>
        <w:rPr>
          <w:rFonts w:hint="eastAsia" w:ascii="宋体" w:hAnsi="宋体" w:eastAsia="宋体" w:cs="宋体"/>
          <w:color w:val="auto"/>
          <w:sz w:val="24"/>
          <w:szCs w:val="24"/>
        </w:rPr>
        <w:t>。</w:t>
      </w:r>
    </w:p>
    <w:p w14:paraId="60C6C18D">
      <w:pP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br w:type="page"/>
      </w:r>
    </w:p>
    <w:p w14:paraId="79A4A103">
      <w:pPr>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3、费用</w:t>
      </w:r>
    </w:p>
    <w:p w14:paraId="6595B444">
      <w:pPr>
        <w:spacing w:line="48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供应商应自行承担参加竞争性磋商活动有关的全部费用，采购人和采购代理机构在任何情况下均无义务和责任承担上述费用。</w:t>
      </w:r>
    </w:p>
    <w:p w14:paraId="65EF6650">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4、竞争性磋商文件的构成：</w:t>
      </w:r>
    </w:p>
    <w:p w14:paraId="52FB1CEB">
      <w:pPr>
        <w:widowControl/>
        <w:spacing w:line="480" w:lineRule="exact"/>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 xml:space="preserve">   竞争性磋商公告</w:t>
      </w:r>
    </w:p>
    <w:p w14:paraId="001A5040">
      <w:pPr>
        <w:widowControl/>
        <w:spacing w:line="480" w:lineRule="exact"/>
        <w:ind w:firstLine="240" w:firstLineChars="100"/>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 xml:space="preserve"> 供应商须知</w:t>
      </w:r>
    </w:p>
    <w:p w14:paraId="4B91A382">
      <w:pPr>
        <w:widowControl/>
        <w:spacing w:line="480" w:lineRule="exact"/>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 xml:space="preserve">   采购清单及技术参数</w:t>
      </w:r>
    </w:p>
    <w:p w14:paraId="47561164">
      <w:pPr>
        <w:widowControl/>
        <w:spacing w:line="480" w:lineRule="exact"/>
        <w:ind w:firstLine="240" w:firstLineChars="100"/>
        <w:rPr>
          <w:rFonts w:hint="eastAsia" w:ascii="宋体" w:hAnsi="宋体" w:eastAsia="宋体" w:cs="宋体"/>
          <w:color w:val="auto"/>
          <w:kern w:val="0"/>
          <w:sz w:val="24"/>
          <w:szCs w:val="24"/>
          <w:shd w:val="clear" w:color="auto" w:fill="FFFFFF"/>
          <w:lang w:val="en-US" w:eastAsia="zh-CN"/>
        </w:rPr>
      </w:pPr>
      <w:r>
        <w:rPr>
          <w:rFonts w:hint="eastAsia" w:ascii="宋体" w:hAnsi="宋体" w:eastAsia="宋体" w:cs="宋体"/>
          <w:color w:val="auto"/>
          <w:kern w:val="0"/>
          <w:sz w:val="24"/>
          <w:szCs w:val="24"/>
          <w:shd w:val="clear" w:color="auto" w:fill="FFFFFF"/>
          <w:lang w:val="en-US" w:eastAsia="zh-CN"/>
        </w:rPr>
        <w:t>合同条款格式</w:t>
      </w:r>
    </w:p>
    <w:p w14:paraId="67DAC47F">
      <w:pPr>
        <w:widowControl/>
        <w:spacing w:line="480" w:lineRule="exact"/>
        <w:ind w:firstLine="240" w:firstLineChars="100"/>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评</w:t>
      </w:r>
      <w:r>
        <w:rPr>
          <w:rFonts w:hint="eastAsia" w:ascii="宋体" w:hAnsi="宋体" w:eastAsia="宋体" w:cs="宋体"/>
          <w:color w:val="auto"/>
          <w:kern w:val="0"/>
          <w:sz w:val="24"/>
          <w:szCs w:val="24"/>
          <w:shd w:val="clear" w:color="auto" w:fill="FFFFFF"/>
          <w:lang w:val="en-US" w:eastAsia="zh-CN"/>
        </w:rPr>
        <w:t>审标准</w:t>
      </w:r>
    </w:p>
    <w:p w14:paraId="59BF394C">
      <w:pPr>
        <w:widowControl/>
        <w:spacing w:line="480" w:lineRule="exact"/>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 xml:space="preserve">  </w:t>
      </w:r>
      <w:r>
        <w:rPr>
          <w:rFonts w:hint="eastAsia" w:ascii="宋体" w:hAnsi="宋体" w:eastAsia="宋体" w:cs="宋体"/>
          <w:color w:val="auto"/>
          <w:kern w:val="0"/>
          <w:sz w:val="24"/>
          <w:szCs w:val="24"/>
          <w:shd w:val="clear" w:color="auto" w:fill="FFFFFF"/>
          <w:lang w:val="en-US" w:eastAsia="zh-CN"/>
        </w:rPr>
        <w:t xml:space="preserve"> </w:t>
      </w:r>
      <w:r>
        <w:rPr>
          <w:rFonts w:hint="eastAsia" w:ascii="宋体" w:hAnsi="宋体" w:eastAsia="宋体" w:cs="宋体"/>
          <w:color w:val="auto"/>
          <w:kern w:val="0"/>
          <w:sz w:val="24"/>
          <w:szCs w:val="24"/>
          <w:shd w:val="clear" w:color="auto" w:fill="FFFFFF"/>
        </w:rPr>
        <w:t>响应文件格式</w:t>
      </w:r>
    </w:p>
    <w:p w14:paraId="6005A9EB">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5、竞争性磋商文件的澄清</w:t>
      </w:r>
    </w:p>
    <w:p w14:paraId="09A0604B">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5.1采购人将视情况在认为必要时于采购截止时间前答疑。</w:t>
      </w:r>
    </w:p>
    <w:p w14:paraId="68F04EAF">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6、竞争性磋商文件的修改</w:t>
      </w:r>
    </w:p>
    <w:p w14:paraId="56A0BC01">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6.1竞争性磋商文件的修改书将构成竞争性磋商文件的一部分，对所有供应商均有约束力。</w:t>
      </w:r>
    </w:p>
    <w:p w14:paraId="57055492">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7、要求</w:t>
      </w:r>
    </w:p>
    <w:p w14:paraId="3521C1A5">
      <w:pPr>
        <w:widowControl/>
        <w:spacing w:line="480" w:lineRule="exact"/>
        <w:ind w:firstLine="1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   7.1供应商应仔细阅读竞争性磋商文件的所有内容，按竞争性磋商文件的要求提供竞争性磋商响应文件，并保证所提供资料的真实性，以使其竞争性磋商响应文件对竞争性磋商文件作出实质性响应，否则，其竞争性磋商响应文件不予接受。</w:t>
      </w:r>
    </w:p>
    <w:p w14:paraId="46CFAEFB">
      <w:pPr>
        <w:widowControl/>
        <w:spacing w:line="480" w:lineRule="exact"/>
        <w:ind w:firstLine="26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  7.2竞争性磋商响应文件文字：竞争性磋商响应文件均以中文印刷体。</w:t>
      </w:r>
    </w:p>
    <w:p w14:paraId="7CC8AFDC">
      <w:pPr>
        <w:widowControl/>
        <w:spacing w:line="480" w:lineRule="exact"/>
        <w:rPr>
          <w:rFonts w:hint="eastAsia" w:ascii="宋体" w:hAnsi="宋体" w:eastAsia="宋体" w:cs="宋体"/>
          <w:color w:val="auto"/>
          <w:kern w:val="0"/>
          <w:sz w:val="24"/>
          <w:szCs w:val="24"/>
          <w:shd w:val="clear" w:color="auto" w:fill="FFFFFF"/>
        </w:rPr>
      </w:pPr>
      <w:r>
        <w:rPr>
          <w:rFonts w:hint="eastAsia" w:ascii="宋体" w:hAnsi="宋体" w:eastAsia="宋体" w:cs="宋体"/>
          <w:b/>
          <w:bCs/>
          <w:color w:val="auto"/>
          <w:kern w:val="0"/>
          <w:sz w:val="24"/>
          <w:szCs w:val="24"/>
        </w:rPr>
        <w:t>8、竞争性磋商响应文件的组成</w:t>
      </w:r>
      <w:r>
        <w:rPr>
          <w:rFonts w:hint="eastAsia" w:ascii="宋体" w:hAnsi="宋体" w:eastAsia="宋体" w:cs="宋体"/>
          <w:color w:val="auto"/>
          <w:kern w:val="0"/>
          <w:sz w:val="24"/>
          <w:szCs w:val="24"/>
          <w:shd w:val="clear" w:color="auto" w:fill="FFFFFF"/>
        </w:rPr>
        <w:t>（详见竞争性磋商响应文件主要内容和格式）</w:t>
      </w:r>
    </w:p>
    <w:p w14:paraId="1B85E6A8">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9、竞争性磋商响应文件格式</w:t>
      </w:r>
    </w:p>
    <w:p w14:paraId="0A1FB5AF">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9.1供应商应按竞争性磋商文件中第六章竞争性磋商响应文件格式填写，供应商认为需加以说明的其它内容可列备注栏。</w:t>
      </w:r>
    </w:p>
    <w:p w14:paraId="324A73E9">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10、磋商报价</w:t>
      </w:r>
      <w:r>
        <w:rPr>
          <w:rFonts w:hint="eastAsia" w:ascii="宋体" w:hAnsi="宋体" w:eastAsia="宋体" w:cs="宋体"/>
          <w:b/>
          <w:bCs/>
          <w:color w:val="auto"/>
          <w:kern w:val="0"/>
          <w:sz w:val="24"/>
          <w:szCs w:val="24"/>
        </w:rPr>
        <w:tab/>
      </w:r>
    </w:p>
    <w:p w14:paraId="37A5FEE5">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10.1磋商报价为人民币交货价（含税、其他费用等）。</w:t>
      </w:r>
    </w:p>
    <w:p w14:paraId="6E900C9E">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10.2磋商应填写磋商报价表，大小写不符以大写为准。</w:t>
      </w:r>
    </w:p>
    <w:p w14:paraId="21D862E2">
      <w:pPr>
        <w:widowControl/>
        <w:numPr>
          <w:ilvl w:val="0"/>
          <w:numId w:val="1"/>
        </w:numPr>
        <w:spacing w:line="480" w:lineRule="exact"/>
        <w:jc w:val="both"/>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磋商保证金</w:t>
      </w:r>
    </w:p>
    <w:p w14:paraId="6B86CBC9">
      <w:pPr>
        <w:widowControl/>
        <w:spacing w:line="48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根据《河南省财政厅关于优化政府采购营商环境有关问题的通知》（豫财购【2019】4号）第6条的规定，磋商保证金不再收取。</w:t>
      </w:r>
    </w:p>
    <w:p w14:paraId="173F4BDC">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12、供应商资格的审查（详见供应商须知前附表）</w:t>
      </w:r>
    </w:p>
    <w:p w14:paraId="17359EAF">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13、竞争性磋商响应文件有效期</w:t>
      </w:r>
    </w:p>
    <w:p w14:paraId="07E6B171">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13．1竞争性磋商响应文件有效期为</w:t>
      </w:r>
      <w:r>
        <w:rPr>
          <w:rFonts w:hint="eastAsia" w:ascii="宋体" w:hAnsi="宋体" w:cs="宋体"/>
          <w:color w:val="auto"/>
          <w:sz w:val="24"/>
          <w:szCs w:val="24"/>
          <w:highlight w:val="none"/>
        </w:rPr>
        <w:t>磋商截止之日起60日历天</w:t>
      </w:r>
      <w:r>
        <w:rPr>
          <w:rFonts w:hint="eastAsia" w:ascii="宋体" w:hAnsi="宋体" w:eastAsia="宋体" w:cs="宋体"/>
          <w:color w:val="auto"/>
          <w:kern w:val="0"/>
          <w:sz w:val="24"/>
          <w:szCs w:val="24"/>
        </w:rPr>
        <w:t>。</w:t>
      </w:r>
    </w:p>
    <w:p w14:paraId="73C5B6D3">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13．2特殊情况下，采购人可于竞争性磋商响应文件有效期满之前要求供应商同意延长有效期，要求与答复均为书面形式。供应商可以拒绝上述要求，对于同意该要求的供应商，不允许其修改竞争性磋商响应文件。</w:t>
      </w:r>
    </w:p>
    <w:p w14:paraId="293429EB">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14、竞争性磋商响应文件的签署及规定</w:t>
      </w:r>
    </w:p>
    <w:p w14:paraId="0B492AA0">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14．1</w:t>
      </w:r>
      <w:r>
        <w:rPr>
          <w:rFonts w:hint="eastAsia" w:ascii="宋体" w:hAnsi="宋体" w:eastAsia="宋体" w:cs="宋体"/>
          <w:color w:val="auto"/>
          <w:sz w:val="24"/>
          <w:szCs w:val="24"/>
        </w:rPr>
        <w:t>本次竞争性磋商为全电子磋商，详见第二章附件</w:t>
      </w:r>
      <w:r>
        <w:rPr>
          <w:rFonts w:hint="eastAsia" w:ascii="宋体" w:hAnsi="宋体" w:eastAsia="宋体" w:cs="宋体"/>
          <w:color w:val="auto"/>
          <w:kern w:val="0"/>
          <w:sz w:val="24"/>
          <w:szCs w:val="24"/>
        </w:rPr>
        <w:t>。</w:t>
      </w:r>
    </w:p>
    <w:p w14:paraId="08A77F7C">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15、竞争性磋商响应文件的密封和标记</w:t>
      </w:r>
    </w:p>
    <w:p w14:paraId="15FB6B2D">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15．1</w:t>
      </w:r>
      <w:r>
        <w:rPr>
          <w:rFonts w:hint="eastAsia" w:ascii="宋体" w:hAnsi="宋体" w:eastAsia="宋体" w:cs="宋体"/>
          <w:color w:val="auto"/>
          <w:sz w:val="24"/>
          <w:szCs w:val="24"/>
        </w:rPr>
        <w:t>本次竞争性磋商为全电子磋商，详见第二章附件</w:t>
      </w:r>
      <w:r>
        <w:rPr>
          <w:rFonts w:hint="eastAsia" w:ascii="宋体" w:hAnsi="宋体" w:eastAsia="宋体" w:cs="宋体"/>
          <w:color w:val="auto"/>
          <w:kern w:val="0"/>
          <w:sz w:val="24"/>
          <w:szCs w:val="24"/>
        </w:rPr>
        <w:t>。</w:t>
      </w:r>
    </w:p>
    <w:p w14:paraId="4FDF974A">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16、递交竞争性磋商响应文件</w:t>
      </w:r>
    </w:p>
    <w:p w14:paraId="7EECBC71">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16．1</w:t>
      </w:r>
      <w:r>
        <w:rPr>
          <w:rFonts w:hint="eastAsia" w:ascii="宋体" w:hAnsi="宋体" w:eastAsia="宋体" w:cs="宋体"/>
          <w:color w:val="auto"/>
          <w:sz w:val="24"/>
          <w:szCs w:val="24"/>
        </w:rPr>
        <w:t>本次竞争性磋商为全电子磋商，详见第二章附件</w:t>
      </w:r>
      <w:r>
        <w:rPr>
          <w:rFonts w:hint="eastAsia" w:ascii="宋体" w:hAnsi="宋体" w:eastAsia="宋体" w:cs="宋体"/>
          <w:color w:val="auto"/>
          <w:kern w:val="0"/>
          <w:sz w:val="24"/>
          <w:szCs w:val="24"/>
        </w:rPr>
        <w:t>。</w:t>
      </w:r>
    </w:p>
    <w:p w14:paraId="423C51CE">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17、迟交的竞争性磋商响应文件</w:t>
      </w:r>
    </w:p>
    <w:p w14:paraId="779294DC">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17．1</w:t>
      </w:r>
      <w:r>
        <w:rPr>
          <w:rFonts w:hint="eastAsia" w:ascii="宋体" w:hAnsi="宋体" w:eastAsia="宋体" w:cs="宋体"/>
          <w:color w:val="auto"/>
          <w:sz w:val="24"/>
          <w:szCs w:val="24"/>
        </w:rPr>
        <w:t>本次竞争性磋商为全电子磋商，详见第二章附件</w:t>
      </w:r>
      <w:r>
        <w:rPr>
          <w:rFonts w:hint="eastAsia" w:ascii="宋体" w:hAnsi="宋体" w:eastAsia="宋体" w:cs="宋体"/>
          <w:color w:val="auto"/>
          <w:kern w:val="0"/>
          <w:sz w:val="24"/>
          <w:szCs w:val="24"/>
        </w:rPr>
        <w:t>。</w:t>
      </w:r>
    </w:p>
    <w:p w14:paraId="7ABC2E5A">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18、评审</w:t>
      </w:r>
    </w:p>
    <w:p w14:paraId="65BB5388">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18．1采购人在竞争性磋商文件规定的时间和地点进行评审。</w:t>
      </w:r>
    </w:p>
    <w:p w14:paraId="3EC9D582">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18．2评审时，竞争性磋商小组分别与供应商就报价、技术方案等内容进行评审。</w:t>
      </w:r>
    </w:p>
    <w:p w14:paraId="48B49F84">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19、竞争性磋商小组成员</w:t>
      </w:r>
    </w:p>
    <w:p w14:paraId="52455653">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19．1采购人将根据采购的服务特点组建竞争性磋商小组，由经济、技术等方面的专家3人组成。采购人推荐相关专业代表1人，其余2人从相关专家库随机抽取。竞争性磋商小组对竞争性磋商响应文件进行审查、质疑、评估和比较。</w:t>
      </w:r>
    </w:p>
    <w:p w14:paraId="6CD5C761">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19．2评审期间，供应商法定代表人或其委托代理人必须等候答疑。</w:t>
      </w:r>
    </w:p>
    <w:p w14:paraId="20AAD9BE">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20、竞争性磋商响应文件的审查</w:t>
      </w:r>
    </w:p>
    <w:p w14:paraId="011187B8">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20．1采购人将组织审查竞争性磋商响应文件是否完整，是否有计算错误，文件是否已恰当地签署。</w:t>
      </w:r>
    </w:p>
    <w:p w14:paraId="7580E9CB">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20．2在对竞争性磋商响应文件进行详细评估之前，竞争性磋商小组将依据供应商提供的资格证明文件审查供应商履约能力。如果确定供应商无资格履行合同，其磋商将被拒绝。</w:t>
      </w:r>
    </w:p>
    <w:p w14:paraId="6039C175">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3竞争性磋商小组将确定竞争性磋商响应文件是否对竞争性磋商文件的要求作出了实质性的响应，而没有重大偏离。实质性响应是指磋商符合竞争性磋商文件的所有条款、条件和规定且没有重大偏离和保留。重大偏离和保留是指影响到竞争性磋商文件规定的范围、质量和性能，或限制了采购人的权利和供应商的义务的规定，而纠正这些偏离将影响到其它供应商的公平竞争地位。</w:t>
      </w:r>
    </w:p>
    <w:p w14:paraId="655F0147">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20．4竞争性磋商小组判断竞争性磋商响应文件的响应性仅基于竞争性磋商响应文件本身内容而不靠外部证据。</w:t>
      </w:r>
    </w:p>
    <w:p w14:paraId="76FD2359">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20．5竞争性磋商小组将拒绝被确定为非实质性响应的磋商，供应商不能通过修正或撤消不符之处而使其磋商成为实质性响应的磋商。</w:t>
      </w:r>
    </w:p>
    <w:p w14:paraId="15638A95">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20．6竞争性磋商小组允许修改磋商中不构成重大偏离的、微小的、非正规、不一致或不规则的地方。</w:t>
      </w:r>
    </w:p>
    <w:p w14:paraId="780CEA2E">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20.7未响应竞争性磋商文件规定</w:t>
      </w:r>
    </w:p>
    <w:p w14:paraId="753A225B">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20.7.1报价超出采购人预算价的；</w:t>
      </w:r>
    </w:p>
    <w:p w14:paraId="4153A21C">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20.7.2未响应竞争性磋商文件中磋商文格式盖章的；</w:t>
      </w:r>
    </w:p>
    <w:p w14:paraId="2C0791DE">
      <w:pPr>
        <w:widowControl/>
        <w:spacing w:line="480" w:lineRule="exact"/>
        <w:ind w:firstLine="480"/>
        <w:rPr>
          <w:rFonts w:hint="eastAsia" w:ascii="宋体" w:hAnsi="宋体" w:eastAsia="宋体" w:cs="宋体"/>
          <w:color w:val="auto"/>
          <w:sz w:val="24"/>
          <w:szCs w:val="24"/>
        </w:rPr>
      </w:pPr>
      <w:r>
        <w:rPr>
          <w:rFonts w:hint="eastAsia" w:ascii="宋体" w:hAnsi="宋体" w:eastAsia="宋体" w:cs="宋体"/>
          <w:color w:val="auto"/>
          <w:kern w:val="0"/>
          <w:sz w:val="24"/>
          <w:szCs w:val="24"/>
        </w:rPr>
        <w:t>20.7.3未响应竞争性磋商文件</w:t>
      </w:r>
      <w:r>
        <w:rPr>
          <w:rFonts w:hint="eastAsia" w:ascii="宋体" w:hAnsi="宋体" w:eastAsia="宋体" w:cs="宋体"/>
          <w:color w:val="auto"/>
          <w:sz w:val="24"/>
          <w:szCs w:val="24"/>
        </w:rPr>
        <w:t>完成期限、磋商有效期；</w:t>
      </w:r>
    </w:p>
    <w:p w14:paraId="5CBDCA64">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20.7.4未响应竞争性磋商文件采购需求和技术要求。</w:t>
      </w:r>
    </w:p>
    <w:p w14:paraId="074D9323">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21、竞争性磋商响应文件的澄清</w:t>
      </w:r>
    </w:p>
    <w:p w14:paraId="2B3188AF">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21．1为了有助于对竞争性磋商响应文件进行审查、评估和比较，竞争性磋商小组有权向供应商质疑。请供应商澄清其磋商内容。供应商有责任按照竞争性磋商小组通知的时间、地点、方式指派委托代理人进行答疑和澄清。</w:t>
      </w:r>
    </w:p>
    <w:p w14:paraId="5D2FC236">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21．2供应商的澄清文件是竞争性磋商响应文件的组成部分，并取代竞争性磋商响应文件中被澄清的部分。</w:t>
      </w:r>
    </w:p>
    <w:p w14:paraId="20B5A2C3">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21．3竞争性磋商响应文件澄清部分不得对磋商内容进行实质性修改。</w:t>
      </w:r>
    </w:p>
    <w:p w14:paraId="72460869">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22、磋商程序</w:t>
      </w:r>
    </w:p>
    <w:p w14:paraId="30CE6546">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22.1投标人按本须知前附表规定的时间和地点磋商。</w:t>
      </w:r>
    </w:p>
    <w:p w14:paraId="278F4170">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22.2本项目采用电子化、无纸化、不见面进行磋商，响应供应商可以通过网络登录交易平台进入项目开标大厅远程在线参加开标会议。</w:t>
      </w:r>
    </w:p>
    <w:p w14:paraId="58557B82">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22.3响应文件递交截止时间后上传的磋商响应文件,将不予接收</w:t>
      </w:r>
    </w:p>
    <w:p w14:paraId="59A142BB">
      <w:pPr>
        <w:spacing w:line="480" w:lineRule="exact"/>
        <w:rPr>
          <w:rFonts w:hint="eastAsia" w:ascii="宋体" w:hAnsi="宋体" w:eastAsia="宋体" w:cs="宋体"/>
          <w:color w:val="auto"/>
          <w:kern w:val="0"/>
          <w:sz w:val="24"/>
          <w:szCs w:val="24"/>
        </w:rPr>
      </w:pPr>
      <w:r>
        <w:rPr>
          <w:rFonts w:hint="eastAsia" w:ascii="宋体" w:hAnsi="宋体" w:eastAsia="宋体" w:cs="宋体"/>
          <w:b/>
          <w:bCs/>
          <w:color w:val="auto"/>
          <w:sz w:val="24"/>
          <w:szCs w:val="24"/>
        </w:rPr>
        <w:t>23、磋商响应文件</w:t>
      </w:r>
      <w:r>
        <w:rPr>
          <w:rFonts w:hint="eastAsia" w:ascii="宋体" w:hAnsi="宋体" w:eastAsia="宋体" w:cs="宋体"/>
          <w:b/>
          <w:bCs/>
          <w:color w:val="auto"/>
          <w:kern w:val="0"/>
          <w:sz w:val="24"/>
          <w:szCs w:val="24"/>
        </w:rPr>
        <w:t>初步评审（详见初步评审表）</w:t>
      </w:r>
    </w:p>
    <w:p w14:paraId="7E14D860">
      <w:pPr>
        <w:spacing w:line="48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24. 磋商细则</w:t>
      </w:r>
    </w:p>
    <w:p w14:paraId="350C3460">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24.1响应供应商按照报送磋商响应文件时间的逆顺序，决定磋商顺序；</w:t>
      </w:r>
    </w:p>
    <w:p w14:paraId="53235E3D">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24.2磋商小组所有成员在指定时间和地点与通过初步审查的各响应供应商单独进行磋商。每位响应供应商有3-5分钟时间论述自己的方案并回答磋商小组提问。在磋商中，磋商的任何一方不得透露与磋商有关的其他响应供应商的技术资料、价格和其他信息。磋商文件有实质性变动的，磋商小组应当以书面形式通知所有参加磋商的响应供应商。</w:t>
      </w:r>
    </w:p>
    <w:p w14:paraId="4E267A5F">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24.3本次磋商中，磋商响应文件中的报价为第一次报价。</w:t>
      </w:r>
    </w:p>
    <w:p w14:paraId="5238717F">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24.4响应供应商可以在磋商小组规定的时间内进行第二次报价，通过交易中心系统以电子形式递交，第二次报价为最终报价。</w:t>
      </w:r>
    </w:p>
    <w:p w14:paraId="27DFF65C">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24.5本项目采用综合评分法，磋商小组成员综合评审各响应供应商提交的响应文件，按总得分由高到低的顺序推荐</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3名</w:t>
      </w: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，并编写磋商报告。</w:t>
      </w:r>
    </w:p>
    <w:p w14:paraId="7B64E794">
      <w:pPr>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25、磋商时间和地点（详见供应商须知前附表）</w:t>
      </w:r>
    </w:p>
    <w:p w14:paraId="01ACB214">
      <w:pPr>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26、采购预算价详见供应商须知前附表</w:t>
      </w:r>
    </w:p>
    <w:p w14:paraId="1872FD4E">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27、保密及其它注意事项</w:t>
      </w:r>
    </w:p>
    <w:p w14:paraId="1DF5B3D5">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27．1竞争性磋商小组将对竞争性磋商响应文件中有关问题分别向供应商进行询问，请各供应商予以答复。回答文件将作为竞争性磋商响应文件的组成部分。</w:t>
      </w:r>
    </w:p>
    <w:p w14:paraId="4C0D922C">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27．2在评审期间，供应商不得向竞争性磋商小组询问评审情况，不得进行旨在影响评审结果的活动。情节严重的，按废标处理。</w:t>
      </w:r>
    </w:p>
    <w:p w14:paraId="561F6CBC">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27．3为保证评审的公正性，评审后直至授予供应商合同，竞争性磋商小组成员不得与供应商私下交换意见，在评审工作结束后，凡与评标有接触的任何人不得将评审情况扩散出评标人员之外。</w:t>
      </w:r>
    </w:p>
    <w:p w14:paraId="002E865B">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27．4竞争性磋商小组不向落标方解释落标原因，不退还竞争性磋商响应文件。</w:t>
      </w:r>
    </w:p>
    <w:p w14:paraId="2AA2B36B">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28、确定成交供应商原则</w:t>
      </w:r>
    </w:p>
    <w:p w14:paraId="7977D4AE">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28.1代理机构评标结束后2个工作日内将评标报告送至采购人，采购人应当在收到评标报告</w:t>
      </w: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个工作日内，从评标报告提出的成交供应商中，按照排序由高到低的原则确定成交供应商，也可以书面授权评审小组直接确定成交供应商，采购人逾期未确定成交供应商且不提出异议，视为确定评标报告提出的</w:t>
      </w:r>
      <w:r>
        <w:rPr>
          <w:rFonts w:hint="eastAsia" w:ascii="宋体" w:hAnsi="宋体" w:eastAsia="宋体" w:cs="宋体"/>
          <w:color w:val="auto"/>
          <w:kern w:val="0"/>
          <w:sz w:val="24"/>
          <w:szCs w:val="24"/>
          <w:lang w:val="en-US" w:eastAsia="zh-CN"/>
        </w:rPr>
        <w:t>第一名</w:t>
      </w:r>
      <w:r>
        <w:rPr>
          <w:rFonts w:hint="eastAsia" w:ascii="宋体" w:hAnsi="宋体" w:eastAsia="宋体" w:cs="宋体"/>
          <w:color w:val="auto"/>
          <w:kern w:val="0"/>
          <w:sz w:val="24"/>
          <w:szCs w:val="24"/>
        </w:rPr>
        <w:t>的供应商为成交供应商。</w:t>
      </w:r>
    </w:p>
    <w:p w14:paraId="634D9C85">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28.2成交供应商确定后2个工作日内在</w:t>
      </w:r>
      <w:r>
        <w:rPr>
          <w:rFonts w:hint="eastAsia" w:ascii="宋体" w:hAnsi="宋体" w:eastAsia="宋体" w:cs="宋体"/>
          <w:color w:val="auto"/>
          <w:sz w:val="24"/>
          <w:szCs w:val="24"/>
        </w:rPr>
        <w:t>《河南省政府采购网》、《三门峡市公共资源交易中心》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中国招标投标公共服务平台</w:t>
      </w:r>
      <w:r>
        <w:rPr>
          <w:rFonts w:hint="eastAsia" w:ascii="宋体" w:hAnsi="宋体" w:eastAsia="宋体" w:cs="宋体"/>
          <w:color w:val="auto"/>
          <w:sz w:val="24"/>
          <w:szCs w:val="24"/>
        </w:rPr>
        <w:t>》</w:t>
      </w:r>
      <w:r>
        <w:rPr>
          <w:rFonts w:hint="eastAsia" w:ascii="宋体" w:hAnsi="宋体" w:eastAsia="宋体" w:cs="宋体"/>
          <w:color w:val="auto"/>
          <w:kern w:val="0"/>
          <w:sz w:val="24"/>
          <w:szCs w:val="24"/>
        </w:rPr>
        <w:t>公告成交结果。</w:t>
      </w:r>
    </w:p>
    <w:p w14:paraId="761C9484">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29、成交通知</w:t>
      </w:r>
    </w:p>
    <w:p w14:paraId="4CBF8365">
      <w:pPr>
        <w:widowControl/>
        <w:spacing w:line="480" w:lineRule="exact"/>
        <w:ind w:firstLine="478"/>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29．1成交供应商确定后，采购人向成交供应商签发《成交通知书》。</w:t>
      </w:r>
    </w:p>
    <w:p w14:paraId="75DB7792">
      <w:pPr>
        <w:widowControl/>
        <w:spacing w:line="480" w:lineRule="exact"/>
        <w:ind w:firstLine="49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29．2《成交通知书》作为签订合同的依据，对采购人和成交供应商均具有法律效力，成交通知书发出后，采购人改变成交结果或者成交供应商放弃项目，应依法承担法律责任。</w:t>
      </w:r>
    </w:p>
    <w:p w14:paraId="71B64AD6">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29．3成交通知书、竞争性磋商文件、成交供应商的竞争性磋商响应文件及澄清文件将作为签订合同的依据。</w:t>
      </w:r>
    </w:p>
    <w:p w14:paraId="0DAC58FB">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30、授予合同时变更数量的权力</w:t>
      </w:r>
    </w:p>
    <w:p w14:paraId="26DFD09A">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采购人在授予合同时，保留对</w:t>
      </w:r>
      <w:r>
        <w:rPr>
          <w:rFonts w:hint="eastAsia" w:ascii="宋体" w:hAnsi="宋体" w:eastAsia="宋体" w:cs="宋体"/>
          <w:color w:val="auto"/>
          <w:kern w:val="0"/>
          <w:sz w:val="24"/>
          <w:szCs w:val="24"/>
          <w:lang w:val="en-US" w:eastAsia="zh-CN"/>
        </w:rPr>
        <w:t>项目</w:t>
      </w:r>
      <w:r>
        <w:rPr>
          <w:rFonts w:hint="eastAsia" w:ascii="宋体" w:hAnsi="宋体" w:eastAsia="宋体" w:cs="宋体"/>
          <w:color w:val="auto"/>
          <w:kern w:val="0"/>
          <w:sz w:val="24"/>
          <w:szCs w:val="24"/>
        </w:rPr>
        <w:t>予以适当增减的权利。供应商不得在此情况下对竞争性磋商响应文件作出修改，如价格、完成期限、服务等。</w:t>
      </w:r>
    </w:p>
    <w:p w14:paraId="64126A32">
      <w:pPr>
        <w:widowControl/>
        <w:spacing w:line="480" w:lineRule="exac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31、签定合同</w:t>
      </w:r>
    </w:p>
    <w:p w14:paraId="6527DF52">
      <w:pPr>
        <w:widowControl/>
        <w:spacing w:line="480" w:lineRule="exact"/>
        <w:ind w:firstLine="480"/>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31．1成交供应商接到《成交通知书》后，30日内按指定地点与采购人签订采购合同。</w:t>
      </w:r>
    </w:p>
    <w:p w14:paraId="3FF59F53">
      <w:pPr>
        <w:widowControl/>
        <w:spacing w:line="480" w:lineRule="exac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31．2采购人签发的成交通知书、竞争性磋商文件、成交供应商的竞争性磋商响应文件及其澄清</w:t>
      </w:r>
      <w:r>
        <w:rPr>
          <w:rFonts w:hint="eastAsia" w:ascii="宋体" w:hAnsi="宋体" w:eastAsia="宋体" w:cs="宋体"/>
          <w:color w:val="auto"/>
          <w:kern w:val="0"/>
          <w:sz w:val="24"/>
          <w:szCs w:val="24"/>
        </w:rPr>
        <w:t>文件等，均为签定合同的依据。</w:t>
      </w:r>
    </w:p>
    <w:p w14:paraId="6E516628">
      <w:pPr>
        <w:widowControl/>
        <w:spacing w:line="480" w:lineRule="exact"/>
        <w:rPr>
          <w:rFonts w:hint="eastAsia" w:ascii="宋体" w:hAnsi="宋体" w:eastAsia="宋体" w:cs="宋体"/>
          <w:color w:val="auto"/>
          <w:kern w:val="0"/>
          <w:sz w:val="24"/>
          <w:szCs w:val="24"/>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val="en-US" w:eastAsia="zh-CN"/>
        </w:rPr>
        <w:t>2</w:t>
      </w:r>
      <w:r>
        <w:rPr>
          <w:rFonts w:hint="eastAsia" w:ascii="宋体" w:hAnsi="宋体" w:eastAsia="宋体" w:cs="宋体"/>
          <w:b/>
          <w:bCs/>
          <w:color w:val="auto"/>
          <w:sz w:val="24"/>
          <w:szCs w:val="24"/>
        </w:rPr>
        <w:t>.政府采购政策</w:t>
      </w:r>
    </w:p>
    <w:p w14:paraId="78BE9887">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32.1</w:t>
      </w:r>
      <w:r>
        <w:rPr>
          <w:rFonts w:hint="eastAsia" w:ascii="宋体" w:hAnsi="宋体" w:cs="宋体"/>
          <w:color w:val="auto"/>
          <w:sz w:val="24"/>
          <w:szCs w:val="24"/>
          <w:highlight w:val="none"/>
          <w:lang w:eastAsia="zh-CN"/>
        </w:rPr>
        <w:t>本项目非专门面向中小微企业采购项目，执行优先采购节能环保、环境标志性产品，促进中小企业（监狱企业、残疾人福利性企业）发展等政府采购政策</w:t>
      </w:r>
      <w:r>
        <w:rPr>
          <w:rFonts w:hint="eastAsia" w:ascii="宋体" w:hAnsi="宋体" w:eastAsia="宋体" w:cs="宋体"/>
          <w:color w:val="auto"/>
          <w:sz w:val="24"/>
          <w:szCs w:val="24"/>
        </w:rPr>
        <w:t>。</w:t>
      </w:r>
    </w:p>
    <w:p w14:paraId="5467DAEB">
      <w:pPr>
        <w:spacing w:line="48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33.质疑和投诉</w:t>
      </w:r>
    </w:p>
    <w:p w14:paraId="69CFE8ED">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33.1政府采购供应商提出质疑和投诉应当坚持依法依规、诚实信用原则。</w:t>
      </w:r>
    </w:p>
    <w:p w14:paraId="29D9C839">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33.2质疑函的接收</w:t>
      </w:r>
    </w:p>
    <w:p w14:paraId="38C91FE4">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33.2.1接收质疑函的方式：供应商应在法定质疑期内以书面形式向采购人、采购代理机构递交质疑函原件（不接受邮寄、电报、电传、传真、电子数据交换和电子邮件）。</w:t>
      </w:r>
    </w:p>
    <w:p w14:paraId="0F440A43">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31.2.2质疑函接收联系事宜：</w:t>
      </w:r>
    </w:p>
    <w:p w14:paraId="3ACE6769">
      <w:pPr>
        <w:spacing w:line="480" w:lineRule="exact"/>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接收单位：</w:t>
      </w:r>
      <w:r>
        <w:rPr>
          <w:rFonts w:hint="eastAsia" w:ascii="宋体" w:hAnsi="宋体" w:eastAsia="宋体" w:cs="宋体"/>
          <w:color w:val="auto"/>
          <w:sz w:val="24"/>
          <w:szCs w:val="24"/>
          <w:lang w:eastAsia="zh-CN"/>
        </w:rPr>
        <w:t>宏睿鹏达项目管理有限公司</w:t>
      </w:r>
    </w:p>
    <w:p w14:paraId="5DC8EF5A">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地  址、联系电话（详见供应商须知前附表） </w:t>
      </w:r>
    </w:p>
    <w:p w14:paraId="5F311B66">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31.2.3供应商可以委托代理人进行质疑和投诉。其授权委托书应当载明代理人的姓名或者名称、代理事项、具体权限、期限和相关事项。供应商为自然人的，应当由本人签字；供应商为法人或者其他组织的，应当由法定代表人、主要负责人签字或者盖章，并加盖公章。代理人提出质疑和投诉，应当提交供应商签署的授权委托书。</w:t>
      </w:r>
    </w:p>
    <w:p w14:paraId="034D2C3C">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31.2.4以联合体形式参加政府采购活动的，其质疑和投诉应当由组成联合体的所有供应商共同提出。</w:t>
      </w:r>
    </w:p>
    <w:p w14:paraId="7DFE5C6E">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31.2.5供应商认为磋商文件、采购过程、中标或者成交结果使自己的权益受到损害的，以书面形式向采购人或采购代理机构提出质疑；供应商应在法定质疑期内一次性提出针对同一采购程序环节的质疑。</w:t>
      </w:r>
    </w:p>
    <w:p w14:paraId="3BBA0301">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31.2.6供应商提出质疑应当提交质疑函和必要的证明材料。质疑函应当包括下列内容：</w:t>
      </w:r>
    </w:p>
    <w:p w14:paraId="531C1F9F">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（一）供应商的姓名或者名称、地址、邮编、联系人及联系电话；</w:t>
      </w:r>
    </w:p>
    <w:p w14:paraId="09222048">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（二）质疑项目的名称、编号；</w:t>
      </w:r>
    </w:p>
    <w:p w14:paraId="576C7579">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（三）具体、明确的质疑事项和与质疑事项相关的请求；</w:t>
      </w:r>
    </w:p>
    <w:p w14:paraId="5ED4F1F3">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（四）事实依据；</w:t>
      </w:r>
    </w:p>
    <w:p w14:paraId="69C37D3A">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（五）必要的法律依据；</w:t>
      </w:r>
    </w:p>
    <w:p w14:paraId="065C9F1E">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（六）提出质疑的日期。</w:t>
      </w:r>
    </w:p>
    <w:p w14:paraId="016F5148">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供应商为自然人的，应当由本人签字；供应商为法人或者其他组织的，应当由法定代表人、主要负责人，或者其授权代表签字或者盖章，并加盖公章。</w:t>
      </w:r>
    </w:p>
    <w:p w14:paraId="7439A7CC">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质疑函格式详见附件1。</w:t>
      </w:r>
    </w:p>
    <w:p w14:paraId="31855C2E">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31.2.7采购人、采购代理机构不得拒收质疑供应商在法定质疑期内发出的质疑函，应当在收到质疑函后7个工作日内作出答复，并以书面形式通知质疑供应商和其他有关供应商。</w:t>
      </w:r>
    </w:p>
    <w:p w14:paraId="13077DD8">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31.2.8质疑供应商对采购人、采购代理机构的答复不满意，或者采购人、采购代理机构未在规定时间内作出答复的，可以在答复期满后15个工作日内按《政府采购质疑和投诉办法》（财政部令第94号）的规定向财政部门提起投诉。</w:t>
      </w:r>
    </w:p>
    <w:p w14:paraId="1E1FBA53">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31.2.9投诉人在全国范围12个月内三次以上投诉查无实据的，由财政部门列入不良行为记录名单，投诉人有下列行为之一的，属于虚假、恶意投诉，由财政部门列入不良行为记录名单，禁止其1至3年内参加政府采购活动：</w:t>
      </w:r>
    </w:p>
    <w:p w14:paraId="5AAE1A96">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（一）捏造事实；</w:t>
      </w:r>
    </w:p>
    <w:p w14:paraId="1F5601C4">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（二）提供虚假材料；</w:t>
      </w:r>
    </w:p>
    <w:p w14:paraId="2DDE123C">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（三）以非法手段取得证明材料。证据来源的合法性存在明显疑问，投诉人无法证明其取得方式合法的，视为以非法手段取得证明材料。</w:t>
      </w:r>
    </w:p>
    <w:p w14:paraId="2DFC80F8">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rPr>
        <w:t xml:space="preserve"> 31.2.10其它未尽事宜按《政府采购质疑和投诉办法》（财政部令第94号）执行</w:t>
      </w:r>
      <w:r>
        <w:rPr>
          <w:rFonts w:hint="eastAsia" w:ascii="宋体" w:hAnsi="宋体" w:eastAsia="宋体" w:cs="宋体"/>
          <w:color w:val="auto"/>
          <w:sz w:val="24"/>
          <w:szCs w:val="24"/>
          <w:highlight w:val="none"/>
        </w:rPr>
        <w:t>。</w:t>
      </w:r>
      <w:bookmarkStart w:id="25" w:name="_Toc461977421"/>
      <w:bookmarkEnd w:id="25"/>
    </w:p>
    <w:p w14:paraId="5E1AF3A3">
      <w:pPr>
        <w:rPr>
          <w:rFonts w:hint="eastAsia" w:ascii="宋体" w:hAnsi="宋体" w:cs="宋体"/>
          <w:color w:val="auto"/>
          <w:sz w:val="24"/>
          <w:szCs w:val="24"/>
          <w:highlight w:val="none"/>
        </w:rPr>
      </w:pPr>
      <w:r>
        <w:rPr>
          <w:rFonts w:hint="eastAsia" w:ascii="宋体" w:hAnsi="宋体" w:cs="宋体"/>
          <w:color w:val="auto"/>
          <w:sz w:val="24"/>
          <w:szCs w:val="24"/>
          <w:highlight w:val="none"/>
        </w:rPr>
        <w:br w:type="page"/>
      </w:r>
    </w:p>
    <w:p w14:paraId="51CC4243">
      <w:pPr>
        <w:spacing w:line="480" w:lineRule="exact"/>
        <w:ind w:firstLine="482" w:firstLineChars="200"/>
        <w:outlineLvl w:val="2"/>
        <w:rPr>
          <w:rFonts w:ascii="宋体" w:hAnsi="宋体" w:cs="宋体"/>
          <w:b/>
          <w:sz w:val="24"/>
        </w:rPr>
      </w:pPr>
      <w:bookmarkStart w:id="26" w:name="_Toc19956"/>
      <w:r>
        <w:rPr>
          <w:rFonts w:hint="eastAsia" w:ascii="宋体" w:hAnsi="宋体" w:cs="宋体"/>
          <w:b/>
          <w:sz w:val="24"/>
        </w:rPr>
        <w:t>附件1：质疑函范本</w:t>
      </w:r>
      <w:bookmarkEnd w:id="26"/>
    </w:p>
    <w:p w14:paraId="6DBE91D9">
      <w:pPr>
        <w:spacing w:line="480" w:lineRule="exact"/>
        <w:ind w:firstLine="482" w:firstLineChars="200"/>
        <w:jc w:val="center"/>
        <w:rPr>
          <w:rFonts w:ascii="宋体" w:hAnsi="宋体" w:cs="宋体"/>
          <w:b/>
          <w:bCs/>
          <w:sz w:val="24"/>
        </w:rPr>
      </w:pPr>
      <w:r>
        <w:rPr>
          <w:rFonts w:hint="eastAsia" w:ascii="宋体" w:hAnsi="宋体" w:cs="宋体"/>
          <w:b/>
          <w:bCs/>
          <w:sz w:val="24"/>
        </w:rPr>
        <w:t>质疑函范本</w:t>
      </w:r>
    </w:p>
    <w:p w14:paraId="6412883A">
      <w:pPr>
        <w:spacing w:line="480" w:lineRule="exact"/>
        <w:ind w:firstLine="480" w:firstLineChars="200"/>
        <w:rPr>
          <w:rFonts w:ascii="宋体" w:hAnsi="宋体" w:cs="宋体"/>
          <w:kern w:val="0"/>
          <w:sz w:val="24"/>
        </w:rPr>
      </w:pPr>
      <w:r>
        <w:rPr>
          <w:rFonts w:hint="eastAsia" w:ascii="宋体" w:hAnsi="宋体" w:cs="宋体"/>
          <w:kern w:val="0"/>
          <w:sz w:val="24"/>
        </w:rPr>
        <w:t>一、质疑人基本信息</w:t>
      </w:r>
    </w:p>
    <w:p w14:paraId="0DE24B0B">
      <w:pPr>
        <w:spacing w:line="480" w:lineRule="exact"/>
        <w:ind w:firstLine="480" w:firstLineChars="200"/>
        <w:rPr>
          <w:rFonts w:ascii="宋体" w:hAnsi="宋体" w:cs="宋体"/>
          <w:kern w:val="0"/>
          <w:sz w:val="24"/>
        </w:rPr>
      </w:pPr>
      <w:r>
        <w:rPr>
          <w:rFonts w:hint="eastAsia" w:ascii="宋体" w:hAnsi="宋体" w:cs="宋体"/>
          <w:kern w:val="0"/>
          <w:sz w:val="24"/>
        </w:rPr>
        <w:t xml:space="preserve">质疑人：                                         </w:t>
      </w:r>
    </w:p>
    <w:p w14:paraId="47D2D8EF">
      <w:pPr>
        <w:spacing w:line="480" w:lineRule="exact"/>
        <w:ind w:firstLine="480" w:firstLineChars="200"/>
        <w:rPr>
          <w:rFonts w:ascii="宋体" w:hAnsi="宋体" w:cs="宋体"/>
          <w:kern w:val="0"/>
          <w:sz w:val="24"/>
        </w:rPr>
      </w:pPr>
      <w:r>
        <w:rPr>
          <w:rFonts w:hint="eastAsia" w:ascii="宋体" w:hAnsi="宋体" w:cs="宋体"/>
          <w:kern w:val="0"/>
          <w:sz w:val="24"/>
        </w:rPr>
        <w:t xml:space="preserve">地址：                          邮编：               </w:t>
      </w:r>
    </w:p>
    <w:p w14:paraId="0A036BE4">
      <w:pPr>
        <w:spacing w:line="480" w:lineRule="exact"/>
        <w:ind w:firstLine="480" w:firstLineChars="200"/>
        <w:rPr>
          <w:rFonts w:ascii="宋体" w:hAnsi="宋体" w:cs="宋体"/>
          <w:kern w:val="0"/>
          <w:sz w:val="24"/>
        </w:rPr>
      </w:pPr>
      <w:r>
        <w:rPr>
          <w:rFonts w:hint="eastAsia" w:ascii="宋体" w:hAnsi="宋体" w:cs="宋体"/>
          <w:kern w:val="0"/>
          <w:sz w:val="24"/>
        </w:rPr>
        <w:t xml:space="preserve">联系人：                        联系电话：           </w:t>
      </w:r>
    </w:p>
    <w:p w14:paraId="6F08E4C2">
      <w:pPr>
        <w:spacing w:line="480" w:lineRule="exact"/>
        <w:ind w:firstLine="480" w:firstLineChars="200"/>
        <w:rPr>
          <w:rFonts w:ascii="宋体" w:hAnsi="宋体" w:cs="宋体"/>
          <w:kern w:val="0"/>
          <w:sz w:val="24"/>
        </w:rPr>
      </w:pPr>
      <w:r>
        <w:rPr>
          <w:rFonts w:hint="eastAsia" w:ascii="宋体" w:hAnsi="宋体" w:cs="宋体"/>
          <w:kern w:val="0"/>
          <w:sz w:val="24"/>
        </w:rPr>
        <w:t xml:space="preserve">授权代表：                                           </w:t>
      </w:r>
    </w:p>
    <w:p w14:paraId="51B05E25">
      <w:pPr>
        <w:spacing w:line="480" w:lineRule="exact"/>
        <w:ind w:firstLine="480" w:firstLineChars="200"/>
        <w:rPr>
          <w:rFonts w:ascii="宋体" w:hAnsi="宋体" w:cs="宋体"/>
          <w:kern w:val="0"/>
          <w:sz w:val="24"/>
        </w:rPr>
      </w:pPr>
      <w:r>
        <w:rPr>
          <w:rFonts w:hint="eastAsia" w:ascii="宋体" w:hAnsi="宋体" w:cs="宋体"/>
          <w:kern w:val="0"/>
          <w:sz w:val="24"/>
        </w:rPr>
        <w:t xml:space="preserve">联系电话：                                           </w:t>
      </w:r>
    </w:p>
    <w:p w14:paraId="7922ABB0">
      <w:pPr>
        <w:spacing w:line="480" w:lineRule="exact"/>
        <w:ind w:firstLine="480" w:firstLineChars="200"/>
        <w:rPr>
          <w:rFonts w:ascii="宋体" w:hAnsi="宋体" w:cs="宋体"/>
          <w:kern w:val="0"/>
          <w:sz w:val="24"/>
        </w:rPr>
      </w:pPr>
      <w:r>
        <w:rPr>
          <w:rFonts w:hint="eastAsia" w:ascii="宋体" w:hAnsi="宋体" w:cs="宋体"/>
          <w:kern w:val="0"/>
          <w:sz w:val="24"/>
        </w:rPr>
        <w:t xml:space="preserve">地址：                          邮编：               </w:t>
      </w:r>
    </w:p>
    <w:p w14:paraId="3F17DA1B">
      <w:pPr>
        <w:spacing w:line="480" w:lineRule="exact"/>
        <w:ind w:firstLine="480" w:firstLineChars="200"/>
        <w:rPr>
          <w:rFonts w:ascii="宋体" w:hAnsi="宋体" w:cs="宋体"/>
          <w:bCs/>
          <w:kern w:val="0"/>
          <w:sz w:val="24"/>
        </w:rPr>
      </w:pPr>
      <w:r>
        <w:rPr>
          <w:rFonts w:hint="eastAsia" w:ascii="宋体" w:hAnsi="宋体" w:cs="宋体"/>
          <w:bCs/>
          <w:kern w:val="0"/>
          <w:sz w:val="24"/>
        </w:rPr>
        <w:t>二、质疑项目基本情况</w:t>
      </w:r>
    </w:p>
    <w:p w14:paraId="246B1148">
      <w:pPr>
        <w:spacing w:line="480" w:lineRule="exact"/>
        <w:ind w:firstLine="480" w:firstLineChars="200"/>
        <w:rPr>
          <w:rFonts w:ascii="宋体" w:hAnsi="宋体" w:cs="宋体"/>
          <w:kern w:val="0"/>
          <w:sz w:val="24"/>
        </w:rPr>
      </w:pPr>
      <w:r>
        <w:rPr>
          <w:rFonts w:hint="eastAsia" w:ascii="宋体" w:hAnsi="宋体" w:cs="宋体"/>
          <w:kern w:val="0"/>
          <w:sz w:val="24"/>
        </w:rPr>
        <w:t xml:space="preserve">质疑项目的名称：                                     </w:t>
      </w:r>
    </w:p>
    <w:p w14:paraId="6C436149">
      <w:pPr>
        <w:spacing w:line="480" w:lineRule="exact"/>
        <w:ind w:firstLine="480" w:firstLineChars="200"/>
        <w:rPr>
          <w:rFonts w:ascii="宋体" w:hAnsi="宋体" w:cs="宋体"/>
          <w:kern w:val="0"/>
          <w:sz w:val="24"/>
        </w:rPr>
      </w:pPr>
      <w:r>
        <w:rPr>
          <w:rFonts w:hint="eastAsia" w:ascii="宋体" w:hAnsi="宋体" w:cs="宋体"/>
          <w:kern w:val="0"/>
          <w:sz w:val="24"/>
        </w:rPr>
        <w:t xml:space="preserve">质疑项目的编号：                包号：               </w:t>
      </w:r>
    </w:p>
    <w:p w14:paraId="35D293D7">
      <w:pPr>
        <w:spacing w:line="480" w:lineRule="exact"/>
        <w:ind w:firstLine="480" w:firstLineChars="200"/>
        <w:rPr>
          <w:rFonts w:ascii="宋体" w:hAnsi="宋体" w:cs="宋体"/>
          <w:kern w:val="0"/>
          <w:sz w:val="24"/>
        </w:rPr>
      </w:pPr>
      <w:r>
        <w:rPr>
          <w:rFonts w:hint="eastAsia" w:ascii="宋体" w:hAnsi="宋体" w:cs="宋体"/>
          <w:kern w:val="0"/>
          <w:sz w:val="24"/>
        </w:rPr>
        <w:t xml:space="preserve">采购人名称：                                         </w:t>
      </w:r>
    </w:p>
    <w:p w14:paraId="592DB8AA">
      <w:pPr>
        <w:spacing w:line="480" w:lineRule="exact"/>
        <w:ind w:firstLine="480" w:firstLineChars="200"/>
        <w:rPr>
          <w:rFonts w:ascii="宋体" w:hAnsi="宋体" w:cs="宋体"/>
          <w:kern w:val="0"/>
          <w:sz w:val="24"/>
        </w:rPr>
      </w:pPr>
      <w:r>
        <w:rPr>
          <w:rFonts w:hint="eastAsia" w:ascii="宋体" w:hAnsi="宋体" w:cs="宋体"/>
          <w:kern w:val="0"/>
          <w:sz w:val="24"/>
        </w:rPr>
        <w:t xml:space="preserve">招标文件获取日期：                                   </w:t>
      </w:r>
    </w:p>
    <w:p w14:paraId="6A616F6C">
      <w:pPr>
        <w:spacing w:line="480" w:lineRule="exact"/>
        <w:ind w:firstLine="480" w:firstLineChars="200"/>
        <w:rPr>
          <w:rFonts w:ascii="宋体" w:hAnsi="宋体" w:cs="宋体"/>
          <w:kern w:val="0"/>
          <w:sz w:val="24"/>
        </w:rPr>
      </w:pPr>
      <w:r>
        <w:rPr>
          <w:rFonts w:hint="eastAsia" w:ascii="宋体" w:hAnsi="宋体" w:cs="宋体"/>
          <w:kern w:val="0"/>
          <w:sz w:val="24"/>
        </w:rPr>
        <w:t>三、质疑事项具体内容</w:t>
      </w:r>
    </w:p>
    <w:p w14:paraId="3EFDBCD2">
      <w:pPr>
        <w:spacing w:line="480" w:lineRule="exact"/>
        <w:ind w:firstLine="480" w:firstLineChars="200"/>
        <w:rPr>
          <w:rFonts w:ascii="宋体" w:hAnsi="宋体" w:cs="宋体"/>
          <w:kern w:val="0"/>
          <w:sz w:val="24"/>
        </w:rPr>
      </w:pPr>
      <w:r>
        <w:rPr>
          <w:rFonts w:hint="eastAsia" w:ascii="宋体" w:hAnsi="宋体" w:cs="宋体"/>
          <w:kern w:val="0"/>
          <w:sz w:val="24"/>
        </w:rPr>
        <w:t xml:space="preserve">质疑事项1：                                          </w:t>
      </w:r>
    </w:p>
    <w:p w14:paraId="51F2F592">
      <w:pPr>
        <w:spacing w:line="480" w:lineRule="exact"/>
        <w:ind w:firstLine="480" w:firstLineChars="200"/>
        <w:rPr>
          <w:rFonts w:ascii="宋体" w:hAnsi="宋体" w:cs="宋体"/>
          <w:kern w:val="0"/>
          <w:sz w:val="24"/>
        </w:rPr>
      </w:pPr>
      <w:r>
        <w:rPr>
          <w:rFonts w:hint="eastAsia" w:ascii="宋体" w:hAnsi="宋体" w:cs="宋体"/>
          <w:kern w:val="0"/>
          <w:sz w:val="24"/>
        </w:rPr>
        <w:t xml:space="preserve">事实依据：                                            </w:t>
      </w:r>
    </w:p>
    <w:p w14:paraId="5CE945BF">
      <w:pPr>
        <w:spacing w:line="480" w:lineRule="exact"/>
        <w:ind w:firstLine="480" w:firstLineChars="200"/>
        <w:rPr>
          <w:rFonts w:ascii="宋体" w:hAnsi="宋体" w:cs="宋体"/>
          <w:kern w:val="0"/>
          <w:sz w:val="24"/>
        </w:rPr>
      </w:pPr>
    </w:p>
    <w:p w14:paraId="7D033570">
      <w:pPr>
        <w:spacing w:line="480" w:lineRule="exact"/>
        <w:ind w:firstLine="480" w:firstLineChars="200"/>
        <w:rPr>
          <w:rFonts w:ascii="宋体" w:hAnsi="宋体" w:cs="宋体"/>
          <w:kern w:val="0"/>
          <w:sz w:val="24"/>
        </w:rPr>
      </w:pPr>
      <w:r>
        <w:rPr>
          <w:rFonts w:hint="eastAsia" w:ascii="宋体" w:hAnsi="宋体" w:cs="宋体"/>
          <w:kern w:val="0"/>
          <w:sz w:val="24"/>
        </w:rPr>
        <w:t xml:space="preserve">法律依据：                                            </w:t>
      </w:r>
    </w:p>
    <w:p w14:paraId="4AA2CC41">
      <w:pPr>
        <w:spacing w:line="480" w:lineRule="exact"/>
        <w:ind w:firstLine="480" w:firstLineChars="200"/>
        <w:rPr>
          <w:rFonts w:ascii="宋体" w:hAnsi="宋体" w:cs="宋体"/>
          <w:kern w:val="0"/>
          <w:sz w:val="24"/>
        </w:rPr>
      </w:pPr>
    </w:p>
    <w:p w14:paraId="1E90B486">
      <w:pPr>
        <w:spacing w:line="480" w:lineRule="exact"/>
        <w:ind w:firstLine="480" w:firstLineChars="200"/>
        <w:rPr>
          <w:rFonts w:ascii="宋体" w:hAnsi="宋体" w:cs="宋体"/>
          <w:kern w:val="0"/>
          <w:sz w:val="24"/>
        </w:rPr>
      </w:pPr>
      <w:r>
        <w:rPr>
          <w:rFonts w:hint="eastAsia" w:ascii="宋体" w:hAnsi="宋体" w:cs="宋体"/>
          <w:kern w:val="0"/>
          <w:sz w:val="24"/>
        </w:rPr>
        <w:t>质疑事项2</w:t>
      </w:r>
    </w:p>
    <w:p w14:paraId="10DB5C17">
      <w:pPr>
        <w:spacing w:line="480" w:lineRule="exact"/>
        <w:ind w:firstLine="480" w:firstLineChars="200"/>
        <w:rPr>
          <w:rFonts w:ascii="宋体" w:hAnsi="宋体" w:cs="宋体"/>
          <w:kern w:val="0"/>
          <w:sz w:val="24"/>
        </w:rPr>
      </w:pPr>
      <w:r>
        <w:rPr>
          <w:rFonts w:hint="eastAsia" w:ascii="宋体" w:hAnsi="宋体" w:cs="宋体"/>
          <w:kern w:val="0"/>
          <w:sz w:val="24"/>
        </w:rPr>
        <w:t>……</w:t>
      </w:r>
    </w:p>
    <w:p w14:paraId="411A6D48">
      <w:pPr>
        <w:spacing w:line="480" w:lineRule="exact"/>
        <w:ind w:firstLine="480" w:firstLineChars="200"/>
        <w:rPr>
          <w:rFonts w:ascii="宋体" w:hAnsi="宋体" w:cs="宋体"/>
          <w:bCs/>
          <w:kern w:val="0"/>
          <w:sz w:val="24"/>
        </w:rPr>
      </w:pPr>
      <w:r>
        <w:rPr>
          <w:rFonts w:hint="eastAsia" w:ascii="宋体" w:hAnsi="宋体" w:cs="宋体"/>
          <w:bCs/>
          <w:kern w:val="0"/>
          <w:sz w:val="24"/>
        </w:rPr>
        <w:t>四、与质疑事项相关的质疑请求</w:t>
      </w:r>
    </w:p>
    <w:p w14:paraId="02520846">
      <w:pPr>
        <w:spacing w:line="480" w:lineRule="exact"/>
        <w:ind w:firstLine="480" w:firstLineChars="200"/>
        <w:rPr>
          <w:rFonts w:ascii="宋体" w:hAnsi="宋体" w:cs="宋体"/>
          <w:kern w:val="0"/>
          <w:sz w:val="24"/>
        </w:rPr>
      </w:pPr>
      <w:r>
        <w:rPr>
          <w:rFonts w:hint="eastAsia" w:ascii="宋体" w:hAnsi="宋体" w:cs="宋体"/>
          <w:kern w:val="0"/>
          <w:sz w:val="24"/>
        </w:rPr>
        <w:t xml:space="preserve">请求：                                               </w:t>
      </w:r>
    </w:p>
    <w:p w14:paraId="730CD230">
      <w:pPr>
        <w:spacing w:line="480" w:lineRule="exact"/>
        <w:ind w:firstLine="480" w:firstLineChars="200"/>
        <w:rPr>
          <w:rFonts w:hint="eastAsia" w:ascii="宋体" w:hAnsi="宋体" w:cs="宋体"/>
          <w:kern w:val="0"/>
          <w:sz w:val="24"/>
        </w:rPr>
      </w:pPr>
      <w:r>
        <w:rPr>
          <w:rFonts w:hint="eastAsia" w:ascii="宋体" w:hAnsi="宋体" w:cs="宋体"/>
          <w:kern w:val="0"/>
          <w:sz w:val="24"/>
        </w:rPr>
        <w:t xml:space="preserve">签字（签章）：                   公章：                </w:t>
      </w:r>
    </w:p>
    <w:p w14:paraId="068F998D">
      <w:pPr>
        <w:spacing w:line="480" w:lineRule="exact"/>
        <w:ind w:firstLine="480" w:firstLineChars="200"/>
        <w:rPr>
          <w:rFonts w:hint="eastAsia" w:ascii="宋体" w:hAnsi="宋体" w:cs="宋体"/>
          <w:color w:val="auto"/>
          <w:sz w:val="24"/>
          <w:szCs w:val="24"/>
          <w:highlight w:val="none"/>
        </w:rPr>
        <w:sectPr>
          <w:footerReference r:id="rId6" w:type="default"/>
          <w:pgSz w:w="11906" w:h="16838"/>
          <w:pgMar w:top="1440" w:right="1080" w:bottom="1440" w:left="1080" w:header="851" w:footer="992" w:gutter="0"/>
          <w:pgNumType w:fmt="decimal" w:start="1"/>
          <w:cols w:space="720" w:num="1"/>
          <w:docGrid w:type="lines" w:linePitch="312" w:charSpace="0"/>
        </w:sectPr>
      </w:pPr>
      <w:r>
        <w:rPr>
          <w:rFonts w:hint="eastAsia" w:ascii="宋体" w:hAnsi="宋体" w:cs="宋体"/>
          <w:kern w:val="0"/>
          <w:sz w:val="24"/>
        </w:rPr>
        <w:t>日期：</w:t>
      </w:r>
      <w:r>
        <w:rPr>
          <w:rFonts w:hint="eastAsia" w:ascii="宋体" w:hAnsi="宋体" w:cs="宋体"/>
          <w:color w:val="auto"/>
          <w:sz w:val="24"/>
          <w:szCs w:val="24"/>
          <w:highlight w:val="none"/>
        </w:rPr>
        <w:br w:type="page"/>
      </w:r>
    </w:p>
    <w:p w14:paraId="2E3A4291">
      <w:pPr>
        <w:pStyle w:val="3"/>
        <w:numPr>
          <w:ilvl w:val="0"/>
          <w:numId w:val="2"/>
        </w:numPr>
        <w:bidi w:val="0"/>
        <w:jc w:val="center"/>
        <w:rPr>
          <w:color w:val="auto"/>
          <w:sz w:val="32"/>
          <w:szCs w:val="32"/>
          <w:highlight w:val="none"/>
        </w:rPr>
      </w:pPr>
      <w:bookmarkStart w:id="27" w:name="_Toc28075"/>
      <w:bookmarkStart w:id="28" w:name="_Toc7180"/>
      <w:bookmarkStart w:id="29" w:name="_Toc4222"/>
      <w:r>
        <w:rPr>
          <w:rFonts w:hint="eastAsia"/>
          <w:color w:val="auto"/>
          <w:sz w:val="32"/>
          <w:szCs w:val="32"/>
          <w:highlight w:val="none"/>
        </w:rPr>
        <w:t xml:space="preserve"> </w:t>
      </w:r>
      <w:bookmarkEnd w:id="27"/>
      <w:bookmarkEnd w:id="28"/>
      <w:bookmarkEnd w:id="29"/>
      <w:r>
        <w:rPr>
          <w:rFonts w:hint="eastAsia"/>
          <w:color w:val="auto"/>
          <w:sz w:val="32"/>
          <w:szCs w:val="32"/>
          <w:highlight w:val="none"/>
          <w:lang w:val="en-US" w:eastAsia="zh-CN"/>
        </w:rPr>
        <w:t>采购清单及技术参数</w:t>
      </w:r>
    </w:p>
    <w:tbl>
      <w:tblPr>
        <w:tblStyle w:val="17"/>
        <w:tblW w:w="99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0"/>
        <w:gridCol w:w="1305"/>
        <w:gridCol w:w="5145"/>
        <w:gridCol w:w="900"/>
        <w:gridCol w:w="870"/>
        <w:gridCol w:w="855"/>
      </w:tblGrid>
      <w:tr w14:paraId="1076B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915" w:type="dxa"/>
            <w:gridSpan w:val="6"/>
            <w:tcBorders>
              <w:top w:val="nil"/>
              <w:left w:val="nil"/>
              <w:bottom w:val="single" w:color="000000" w:sz="4" w:space="0"/>
              <w:right w:val="nil"/>
            </w:tcBorders>
            <w:shd w:val="clear" w:color="auto" w:fill="auto"/>
            <w:noWrap/>
            <w:vAlign w:val="center"/>
          </w:tcPr>
          <w:p w14:paraId="0ED9F115">
            <w:pPr>
              <w:keepNext w:val="0"/>
              <w:keepLines w:val="0"/>
              <w:widowControl/>
              <w:suppressLineNumbers w:val="0"/>
              <w:jc w:val="center"/>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4"/>
                <w:szCs w:val="24"/>
                <w:u w:val="none"/>
                <w:lang w:val="en-US" w:eastAsia="zh-CN" w:bidi="ar"/>
              </w:rPr>
              <w:t>渑池县3所学校校园安全监控设施升级项目清单</w:t>
            </w:r>
          </w:p>
        </w:tc>
      </w:tr>
      <w:tr w14:paraId="20249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B1A0C7"/>
            <w:vAlign w:val="center"/>
          </w:tcPr>
          <w:p w14:paraId="033AD79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305" w:type="dxa"/>
            <w:tcBorders>
              <w:top w:val="single" w:color="000000" w:sz="4" w:space="0"/>
              <w:left w:val="single" w:color="000000" w:sz="4" w:space="0"/>
              <w:bottom w:val="single" w:color="000000" w:sz="4" w:space="0"/>
              <w:right w:val="single" w:color="000000" w:sz="4" w:space="0"/>
            </w:tcBorders>
            <w:shd w:val="clear" w:color="auto" w:fill="B1A0C7"/>
            <w:vAlign w:val="center"/>
          </w:tcPr>
          <w:p w14:paraId="6B1C45E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5145" w:type="dxa"/>
            <w:tcBorders>
              <w:top w:val="single" w:color="000000" w:sz="4" w:space="0"/>
              <w:left w:val="single" w:color="000000" w:sz="4" w:space="0"/>
              <w:bottom w:val="single" w:color="000000" w:sz="4" w:space="0"/>
              <w:right w:val="single" w:color="000000" w:sz="4" w:space="0"/>
            </w:tcBorders>
            <w:shd w:val="clear" w:color="auto" w:fill="B1A0C7"/>
            <w:vAlign w:val="center"/>
          </w:tcPr>
          <w:p w14:paraId="5150AF5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规格参数</w:t>
            </w:r>
          </w:p>
        </w:tc>
        <w:tc>
          <w:tcPr>
            <w:tcW w:w="900" w:type="dxa"/>
            <w:tcBorders>
              <w:top w:val="single" w:color="000000" w:sz="4" w:space="0"/>
              <w:left w:val="single" w:color="000000" w:sz="4" w:space="0"/>
              <w:bottom w:val="single" w:color="000000" w:sz="4" w:space="0"/>
              <w:right w:val="single" w:color="000000" w:sz="4" w:space="0"/>
            </w:tcBorders>
            <w:shd w:val="clear" w:color="auto" w:fill="B1A0C7"/>
            <w:vAlign w:val="center"/>
          </w:tcPr>
          <w:p w14:paraId="2F31E7E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870" w:type="dxa"/>
            <w:tcBorders>
              <w:top w:val="single" w:color="000000" w:sz="4" w:space="0"/>
              <w:left w:val="single" w:color="000000" w:sz="4" w:space="0"/>
              <w:bottom w:val="single" w:color="000000" w:sz="4" w:space="0"/>
              <w:right w:val="single" w:color="000000" w:sz="4" w:space="0"/>
            </w:tcBorders>
            <w:shd w:val="clear" w:color="auto" w:fill="B1A0C7"/>
            <w:vAlign w:val="center"/>
          </w:tcPr>
          <w:p w14:paraId="477498C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855" w:type="dxa"/>
            <w:tcBorders>
              <w:top w:val="single" w:color="000000" w:sz="4" w:space="0"/>
              <w:left w:val="single" w:color="000000" w:sz="4" w:space="0"/>
              <w:bottom w:val="single" w:color="000000" w:sz="4" w:space="0"/>
              <w:right w:val="single" w:color="000000" w:sz="4" w:space="0"/>
            </w:tcBorders>
            <w:shd w:val="clear" w:color="auto" w:fill="B1A0C7"/>
            <w:vAlign w:val="center"/>
          </w:tcPr>
          <w:p w14:paraId="110CE6C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49245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B5D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D1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128路24盘位录像机</w:t>
            </w:r>
          </w:p>
        </w:tc>
        <w:tc>
          <w:tcPr>
            <w:tcW w:w="5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4D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有4个HDMI接口、2个VGA接口、4个RJ45千兆网络接口、2个USB2.0接口、4个USB3.0接口、1个RS232接口、2个RS485接口（可接入RS485键盘）、1个eSATA接口、1+1冗余电源、1+1冗余风扇；具有1路音频输入接口、2路音频输出接口、16路报警输入接口、8路报警输出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2、支持最大接入带宽1024Mbps，最大存储带宽1024Mbps，最大转发带宽1024Mbps（以公安部检测报告为准）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3、可接入 1T、2T、3T、4T、6T、8T、10T、12TB、14TB、16TB、18TB、20TB 容量的 SATA接口硬盘（以公安部检测报告为准）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4、支持选取HDMI3作为8K输出，选取HDMI1/HDMI2作为4K输出，选取HDMI4作为1080P输出，最大支持1路8K+2路4K+1路1080P三组异源输出（以公安部检测报告为准）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5、设备支持分组管理，支持将接入的视频通道按分组管理；支持以分组方式进行预览、回放和检索；自定义视图支持以分组方式拖动通道进行配置（以公安部检测报告为准）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6、支持网络广播音频设备（包括网络音响）的接入，支持以POE方式接入网络广播（以公安部检测报告为准）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7、支持网络广播绑定视频通道，支持以通道方式对绑定后的视频通道和网络广播进行对讲。（以公安部检测报告为准）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★8、切片回放功能，支持按月、日、小时维度进行切片展示，按月最大支持30个切片，按日最大支持24个切片，按时最大支持60个切片（以公安部检测报告为准）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9、支持预览时对实时视频流进行手动打标签，通过标签检索可以检索到相关的录像片段（以公安部检测报告为准）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10、支持预览的单窗口轮巡，设备支持在多画面的固定窗口上进行轮巡预览，其他预览窗口不轮巡（以公安部检测报告为准）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11、支持查看在线用户信息，包括用户名、用户类型、IP地址和用户最后操作时间等维护信息（以公安部检测报告为准）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★12、支持音频设备与视频设备独立管理，支持网络拾音器的接入、校时；最大16路音频设备管理（以公安部检测报告为准）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13、支持音视频动态调整组合分配功能，可将任一路音频与任一路视频组合成复合流编码（以公安部检测报告为准）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14、支持前端IPC证书二次校验机制，未通过证书校验的IPC不允许添加到NVR（以公安部检测报告为准）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15、支持网络端口扫描行为预警，可自动封禁IP，并上报预警，支持远程下发IP拦截（以公安部检测报告为准）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★16、支持自动跳转https功能，设备启用自动跳转https功能后不支持http协议访问，http访问入口连接会自动重定向到https入口（以公安部检测报告为准）</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BAA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14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D2A9B">
            <w:pPr>
              <w:jc w:val="left"/>
              <w:rPr>
                <w:rFonts w:hint="eastAsia" w:ascii="宋体" w:hAnsi="宋体" w:eastAsia="宋体" w:cs="宋体"/>
                <w:i w:val="0"/>
                <w:iCs w:val="0"/>
                <w:color w:val="000000"/>
                <w:sz w:val="20"/>
                <w:szCs w:val="20"/>
                <w:u w:val="none"/>
              </w:rPr>
            </w:pPr>
          </w:p>
        </w:tc>
      </w:tr>
      <w:tr w14:paraId="51364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9AB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C9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128路16盘位录像机</w:t>
            </w:r>
          </w:p>
        </w:tc>
        <w:tc>
          <w:tcPr>
            <w:tcW w:w="5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ADF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有2个HDMI接口、2个VGA接口、1个CVBS接口，2个RJ45千兆网络接口、2个USB2.0接口、2个USB3.0接口、1个RS232接口、1个RS485接口（可接入RS485键盘）、1个eSata接口；1+1冗余电源，1+1冗余风扇。具有1路音频输入接口、2路音频输出接口，16路报警输入接口、9路报警输出接口（其中第9路支持受控直流12V输出）；具有1路直流12V输出接口（12V 1A）；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2、HDMI1和HDMI2支持最大单路8K（7680×4320）和1080P（1920×1080）异源输出（以公安部检测报告为准）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★3、支持WEB或平台通过网络接口来调用设备文搜板块，进行文搜及页面展示。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4、设备支持文搜内容合规性检测，可自动过滤敏感内容，且合规检测算法支持在线升级。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5、文搜检索结果支持选中查看关联录像/图片，录像片段内显示关联目标跟踪框，支持对录像关联目标及其周围目标进行二次精准检索；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6、设备支持文搜功能，可通过文字语义描述，快速检索目标对象或内容；并可基于文搜快速检索的结果，对目标进行图搜的二次精准检索定位（以公安部检测报告为准）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7、支持将搜索内容添加到历史记录，历史检索词条保持最近10条，通过直接点击该高频热词或历史记录可直接进行重复检索（以公安部检测报告为准）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★8、支持独立的文搜应用展示界面，默认支持全通道录像检索，且通道和时间范围可设；支持自定义选择时间范围，可快速选择1天、3天、7天（以公安部检测报告为准）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9、设备支持独立的智能文搜应用模块，应用内置文搜高频热词，如：人的上衣颜色、下装颜色、随身物品、性别；车的颜色、类型、品牌；其他的抽烟、打电话、玩手机等（以公安部检测报告为准）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10、支持16路视频流人脸识别，支持48路图片流人脸识别（以公安部检测报告为准）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11、支持录像目标检索功能，目标检索支持单帧模式调整目标画面，可通过鼠标滚轮调整录像画面帧序列；事件中心，切片回放、回放支持目标检索快速入口（以公安部检测报告为准）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★12、支持预览时对实时视频流进行手动打标签，通过标签检索可以检索到相关的录像片段（以公安部检测报告为准）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13、支持预览的单窗口轮巡，设备支持在多画面的固定窗口上进行轮巡预览，其他预览窗口不轮巡（以公安部检测报告为准）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14、支持在线用户信息查看，包括用户名、用户类型、IP地址和用户最后操作时间等维护信息（以公安部检测报告为准）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15、支持音频设备与视频设备独立管理，支持网络拾音器的接入、校时；最大支持16路音频设备管理（以公安部检测报告为准）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16、支持音视频动态调整组合分配功能，可将任一路音频与任一路视频组合成复合流编码（以公安部检测报告为准）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17、支持前端IPC证书二次校验机制，未通过证书校验的IPC不允许添加到NVR（以公安部检测报告为准）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18、设备支持对登入IP安全性检测，检测到上一次登录与本次登录的IP地址不在同一个网段时，会提示上一次登录信息（IP和时间）并有日志记录（以公安部检测报告为准）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19、支持自动跳转https功能，设备启用自动跳转https功能后不支持http协议访问，http访问入口连接会自动重定向到https入口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20、支持最大接入带宽384Mbps，最大存储带宽384Mbps，最大转发带宽256Mbps（以公安部检测报告为准）</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14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05F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0A899">
            <w:pPr>
              <w:jc w:val="left"/>
              <w:rPr>
                <w:rFonts w:hint="eastAsia" w:ascii="宋体" w:hAnsi="宋体" w:eastAsia="宋体" w:cs="宋体"/>
                <w:i w:val="0"/>
                <w:iCs w:val="0"/>
                <w:color w:val="000000"/>
                <w:sz w:val="20"/>
                <w:szCs w:val="20"/>
                <w:u w:val="none"/>
              </w:rPr>
            </w:pPr>
          </w:p>
        </w:tc>
      </w:tr>
      <w:tr w14:paraId="09025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44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183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16T监控硬盘</w:t>
            </w:r>
          </w:p>
        </w:tc>
        <w:tc>
          <w:tcPr>
            <w:tcW w:w="5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9EC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16TB容量，3.5英寸，SATA3.0接口，7200RPM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氦气盘， CMR传统磁记录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传输速率285 MB/s，流畅存储视频有效防止丢帧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高级格式（AF）512e扇区技术，保障硬盘扇区4K对齐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满足数据严苛的7*24小时运行可靠性、安全性的需求</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E3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E5F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916DB">
            <w:pPr>
              <w:jc w:val="center"/>
              <w:rPr>
                <w:rFonts w:hint="eastAsia" w:ascii="宋体" w:hAnsi="宋体" w:eastAsia="宋体" w:cs="宋体"/>
                <w:i w:val="0"/>
                <w:iCs w:val="0"/>
                <w:color w:val="000000"/>
                <w:sz w:val="20"/>
                <w:szCs w:val="20"/>
                <w:u w:val="none"/>
              </w:rPr>
            </w:pPr>
          </w:p>
        </w:tc>
      </w:tr>
      <w:tr w14:paraId="437D4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394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D31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音视频编码器</w:t>
            </w:r>
          </w:p>
        </w:tc>
        <w:tc>
          <w:tcPr>
            <w:tcW w:w="5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0B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1、支持通过自定义协议方式接入视频码流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2、最大支持（4000×3000）像素分辨率的视频码流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3、支持接入H.265、H.264、smart265、smart264视频编码格式的网络摄像机或网络硬盘录像机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★4、支持对接入的视频进行压缩编码，最大支持16路并发压缩（以公安部检测报告为准）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5、支持对硬盘中的录像流重新压缩编码之后转发（以公安部检测报告为准）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★6、压缩编码回放最大支持4倍速（以公安部检测报告为准）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★7、输出视频分辨率支持2K(2560×1440)像素、1080P、720P、4CIF或原始输入视频信号的分辨率（以公安部检测报告为准）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★8、编码后的视频对智能分析的检出率和检测准确率率不造成影响（以公安部检测报告为准）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9、视频编码格式支持H.264、H.265或者自动匹配原视频流的编码格式，每个通道可以独立配置（以公安部检测报告为准）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10、支持自定义配置前景和背景的图像质量值（以公安部检测报告为准）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11、编码平均延时≤100ms（以公安部检测报告为准）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12、编码后输出图像 PSNR（峰值信噪比）≥37dB（以公安部检测报告为准）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13、支持显示设备运维信息，包括设备运行时长、网络实时上行带宽、网络实时下行带宽、压缩负载、引擎状态、通道状态等信息（以公安部检测报告为准）</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F55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062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B59BB">
            <w:pPr>
              <w:jc w:val="center"/>
              <w:rPr>
                <w:rFonts w:hint="eastAsia" w:ascii="宋体" w:hAnsi="宋体" w:eastAsia="宋体" w:cs="宋体"/>
                <w:i w:val="0"/>
                <w:iCs w:val="0"/>
                <w:color w:val="000000"/>
                <w:sz w:val="20"/>
                <w:szCs w:val="20"/>
                <w:u w:val="none"/>
              </w:rPr>
            </w:pPr>
          </w:p>
        </w:tc>
      </w:tr>
      <w:tr w14:paraId="22E8E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0F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CC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400万全彩球形摄像机</w:t>
            </w:r>
          </w:p>
        </w:tc>
        <w:tc>
          <w:tcPr>
            <w:tcW w:w="5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4D8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★设备内置不少于1颗白光补光灯、2颗红外补光灯，具有不少于1个RJ45网络接口、1路音频输入、1路音频输出、1路报警输入、1路报警输出、1个扬声器、1个麦克风。（公安部检验报告证明）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支持4倍光学变倍，最大焦距不小于12mm（公安部检验报告证明）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视频输出支持支持2560*1440（公安部检验报告证明）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设备支持水平旋转和垂直旋转;水平旋转范围:0°~350°;垂直旋转范围:0°~90°（公安部检验报告证明）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开启红外灯情况下:可识别距设备40m处的人体(1.7mx0.5m)轮廓;开启白光灯情况下:可识别距设备25m处的人体(1.7mx0.5m)轮廓;（公安部检验报告证明）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设备镜头均支持前盖玻璃加热功能，可自动开启，去除镜头玻璃上的冰状和水状附着物（以公安部检验报告为准）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具备较好的防护性能环境适应性，支持IP66，工作温度范围可达-30℃-50℃（公安部检验报告证明）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当检测区域内的行人或者车辆触发区域入侵或越界侦测报警后，设备可自动关闭红外灯、开启白光灯，持续4min，在白光灯开启时间内如设备持续报警,白光补光常亮状态保持至最后一个报警触发开始的4min后结束，白光补光灯开启期间设备可输出彩色图像;（以公安部检验报告为准）</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CE4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7B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5A856">
            <w:pPr>
              <w:jc w:val="center"/>
              <w:rPr>
                <w:rFonts w:hint="eastAsia" w:ascii="宋体" w:hAnsi="宋体" w:eastAsia="宋体" w:cs="宋体"/>
                <w:i w:val="0"/>
                <w:iCs w:val="0"/>
                <w:color w:val="000000"/>
                <w:sz w:val="20"/>
                <w:szCs w:val="20"/>
                <w:u w:val="none"/>
              </w:rPr>
            </w:pPr>
          </w:p>
        </w:tc>
      </w:tr>
      <w:tr w14:paraId="5925E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697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8D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400万全彩筒型摄像机</w:t>
            </w:r>
          </w:p>
        </w:tc>
        <w:tc>
          <w:tcPr>
            <w:tcW w:w="5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3CC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1、最高分辨率可达2560 × 1440 @25 fps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2、支持SmartIR，防止夜间红外过曝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3、支持背光补偿，强光抑制，3D数字降噪，数字宽动态，适应不同使用环境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4、支持开放型网络视频接口，ISAPI，SDK，GB28181协议，支持萤石平台接入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5、1个内置麦克风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6、智能补光，支持白光/红外双补光，红外光最远可达50 m，白光最远可达30 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7、符合IP67防尘防水设计，可靠性高</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918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1B7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143F4">
            <w:pPr>
              <w:jc w:val="center"/>
              <w:rPr>
                <w:rFonts w:hint="eastAsia" w:ascii="宋体" w:hAnsi="宋体" w:eastAsia="宋体" w:cs="宋体"/>
                <w:i w:val="0"/>
                <w:iCs w:val="0"/>
                <w:color w:val="000000"/>
                <w:sz w:val="20"/>
                <w:szCs w:val="20"/>
                <w:u w:val="none"/>
              </w:rPr>
            </w:pPr>
          </w:p>
        </w:tc>
      </w:tr>
      <w:tr w14:paraId="76266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EA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92F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显示器</w:t>
            </w:r>
          </w:p>
        </w:tc>
        <w:tc>
          <w:tcPr>
            <w:tcW w:w="5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EDB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尺寸/比例：23.8英寸，16:9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分辨率：1920×1080（FHD）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亮度/对比度：300cd/m²，1000:1 接口：HDMI2.0；VGA 100Hz</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AED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196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4AD44">
            <w:pPr>
              <w:jc w:val="center"/>
              <w:rPr>
                <w:rFonts w:hint="eastAsia" w:ascii="宋体" w:hAnsi="宋体" w:eastAsia="宋体" w:cs="宋体"/>
                <w:i w:val="0"/>
                <w:iCs w:val="0"/>
                <w:color w:val="000000"/>
                <w:sz w:val="20"/>
                <w:szCs w:val="20"/>
                <w:u w:val="none"/>
              </w:rPr>
            </w:pPr>
          </w:p>
        </w:tc>
      </w:tr>
      <w:tr w14:paraId="56865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10A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A51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16口千兆POE交换机</w:t>
            </w:r>
          </w:p>
        </w:tc>
        <w:tc>
          <w:tcPr>
            <w:tcW w:w="5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167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1、提供≥16个千兆PoE电口，≥2个千兆光口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2、交换容量：≥36 Gbps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3、包转发率：≥26.78 Mpps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4、支持IEEE 802.3at/af</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5、端口最大供电功率：30 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6、整机最大供电功率：125W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7、支持6 KV防浪涌（PoE口）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8、支持PoE输出功率管理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9、无风扇设计</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338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11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BD541">
            <w:pPr>
              <w:jc w:val="center"/>
              <w:rPr>
                <w:rFonts w:hint="eastAsia" w:ascii="宋体" w:hAnsi="宋体" w:eastAsia="宋体" w:cs="宋体"/>
                <w:i w:val="0"/>
                <w:iCs w:val="0"/>
                <w:color w:val="000000"/>
                <w:sz w:val="20"/>
                <w:szCs w:val="20"/>
                <w:u w:val="none"/>
              </w:rPr>
            </w:pPr>
          </w:p>
        </w:tc>
      </w:tr>
      <w:tr w14:paraId="2ADCF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CF5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9D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摄像机支架</w:t>
            </w:r>
          </w:p>
        </w:tc>
        <w:tc>
          <w:tcPr>
            <w:tcW w:w="5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1A9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监控专用支架 表面优质工业漆料防生锈防氧化处理，调整角度：水平360°，垂直-45°～45°，尺寸：≥70×97×173mm</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9B0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4A0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F6CDB">
            <w:pPr>
              <w:jc w:val="center"/>
              <w:rPr>
                <w:rFonts w:hint="eastAsia" w:ascii="宋体" w:hAnsi="宋体" w:eastAsia="宋体" w:cs="宋体"/>
                <w:i w:val="0"/>
                <w:iCs w:val="0"/>
                <w:color w:val="000000"/>
                <w:sz w:val="20"/>
                <w:szCs w:val="20"/>
                <w:u w:val="none"/>
              </w:rPr>
            </w:pPr>
          </w:p>
        </w:tc>
      </w:tr>
      <w:tr w14:paraId="2037E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B06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49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摄像机支架</w:t>
            </w:r>
          </w:p>
        </w:tc>
        <w:tc>
          <w:tcPr>
            <w:tcW w:w="5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245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颜色: 白  材质: 铝合金 最小管径: 184.6 × 94 × 65mm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承重: 0.7KG</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FC7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4EA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1E300">
            <w:pPr>
              <w:jc w:val="center"/>
              <w:rPr>
                <w:rFonts w:hint="eastAsia" w:ascii="宋体" w:hAnsi="宋体" w:eastAsia="宋体" w:cs="宋体"/>
                <w:i w:val="0"/>
                <w:iCs w:val="0"/>
                <w:color w:val="000000"/>
                <w:sz w:val="20"/>
                <w:szCs w:val="20"/>
                <w:u w:val="none"/>
              </w:rPr>
            </w:pPr>
          </w:p>
        </w:tc>
      </w:tr>
      <w:tr w14:paraId="1F590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036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CDE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不锈钢防水盒</w:t>
            </w:r>
          </w:p>
        </w:tc>
        <w:tc>
          <w:tcPr>
            <w:tcW w:w="5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73A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监控防水盒，材质为不锈钢，防护等级≥IP66，阻燃等级V-0，抗冲击等级≥IK07，工作温度-20℃~+70℃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72F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F9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D44D5">
            <w:pPr>
              <w:jc w:val="center"/>
              <w:rPr>
                <w:rFonts w:hint="eastAsia" w:ascii="宋体" w:hAnsi="宋体" w:eastAsia="宋体" w:cs="宋体"/>
                <w:i w:val="0"/>
                <w:iCs w:val="0"/>
                <w:color w:val="000000"/>
                <w:sz w:val="20"/>
                <w:szCs w:val="20"/>
                <w:u w:val="none"/>
              </w:rPr>
            </w:pPr>
          </w:p>
        </w:tc>
      </w:tr>
      <w:tr w14:paraId="0EB49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CE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16F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8口千兆POE交换机</w:t>
            </w:r>
          </w:p>
        </w:tc>
        <w:tc>
          <w:tcPr>
            <w:tcW w:w="5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83A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1、提供≥8个千兆PoE电口，≥1个千兆电口，≥1个千兆光口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2、交换容量 ≥20 Gbps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3、包转发率 ≥14.88 Mpps</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FC3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733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94598">
            <w:pPr>
              <w:jc w:val="center"/>
              <w:rPr>
                <w:rFonts w:hint="eastAsia" w:ascii="宋体" w:hAnsi="宋体" w:eastAsia="宋体" w:cs="宋体"/>
                <w:i w:val="0"/>
                <w:iCs w:val="0"/>
                <w:color w:val="000000"/>
                <w:sz w:val="20"/>
                <w:szCs w:val="20"/>
                <w:u w:val="none"/>
              </w:rPr>
            </w:pPr>
          </w:p>
        </w:tc>
      </w:tr>
      <w:tr w14:paraId="26B4A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EAC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CDD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24口汇聚交换机</w:t>
            </w:r>
          </w:p>
        </w:tc>
        <w:tc>
          <w:tcPr>
            <w:tcW w:w="5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1A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1、可用千兆电接口数量≥24，可用千兆光接口数量≥4，支持独立的console管理串口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2、交换容量≥336Gbps/3.36Tbps，包转发率≥108Mpps/126Mpps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3、支持STP、RSTP、MSTP、ERPS功能，支持OSPF FRR 功能，支持802.1X认证、Portal认证、Triple 认证功能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4、支持NQA功能，NQA能够正常探测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5、支持IRF本地负载分担、IRF单点管理功能，支持堆叠链路负载分担，支持链路聚合及聚合零丢包功能</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8A6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83B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E3816">
            <w:pPr>
              <w:jc w:val="center"/>
              <w:rPr>
                <w:rFonts w:hint="eastAsia" w:ascii="宋体" w:hAnsi="宋体" w:eastAsia="宋体" w:cs="宋体"/>
                <w:i w:val="0"/>
                <w:iCs w:val="0"/>
                <w:color w:val="000000"/>
                <w:sz w:val="20"/>
                <w:szCs w:val="20"/>
                <w:u w:val="none"/>
              </w:rPr>
            </w:pPr>
          </w:p>
        </w:tc>
      </w:tr>
      <w:tr w14:paraId="57E57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D5E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467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超五类网线</w:t>
            </w:r>
          </w:p>
        </w:tc>
        <w:tc>
          <w:tcPr>
            <w:tcW w:w="5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A42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超五类双绞线 工程版0.5mm纯铜芯线缆，标准一箱（305米）重量不低于10kg，外皮灰色，传输带宽100MHz，支持1000Mbps（千兆以太网）</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D23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2200</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B55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1E5C">
            <w:pPr>
              <w:jc w:val="center"/>
              <w:rPr>
                <w:rFonts w:hint="eastAsia" w:ascii="宋体" w:hAnsi="宋体" w:eastAsia="宋体" w:cs="宋体"/>
                <w:i w:val="0"/>
                <w:iCs w:val="0"/>
                <w:color w:val="000000"/>
                <w:sz w:val="20"/>
                <w:szCs w:val="20"/>
                <w:u w:val="none"/>
              </w:rPr>
            </w:pPr>
          </w:p>
        </w:tc>
      </w:tr>
      <w:tr w14:paraId="36E24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D8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4CE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六类网线</w:t>
            </w:r>
          </w:p>
        </w:tc>
        <w:tc>
          <w:tcPr>
            <w:tcW w:w="5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31F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千兆六类网线，纯铜芯线缆，重量≥13kg/305米，外皮橙色或灰色，传输能力：支持1000Mbps（千兆以太网），工作频率250MHz，有效传输距离100米</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1D0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E29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10FB6">
            <w:pPr>
              <w:jc w:val="center"/>
              <w:rPr>
                <w:rFonts w:hint="eastAsia" w:ascii="宋体" w:hAnsi="宋体" w:eastAsia="宋体" w:cs="宋体"/>
                <w:i w:val="0"/>
                <w:iCs w:val="0"/>
                <w:color w:val="000000"/>
                <w:sz w:val="20"/>
                <w:szCs w:val="20"/>
                <w:u w:val="none"/>
              </w:rPr>
            </w:pPr>
          </w:p>
        </w:tc>
      </w:tr>
      <w:tr w14:paraId="2539D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CE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7C2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w:t>
            </w:r>
          </w:p>
        </w:tc>
        <w:tc>
          <w:tcPr>
            <w:tcW w:w="5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156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线缆类型：聚氯乙烯绝缘聚氯乙烯护套软电缆（RVV）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规格：RVV 3×1.5mm²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颜色：外护套为白色或黑色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 6 kg/100米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额定电压：300/500V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导体电阻：≤ 13.3 Ω/km（20℃时，符合GB/T 3956标准）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使用温度：-30℃ ～ +70℃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9A4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A7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855" w:type="dxa"/>
            <w:tcBorders>
              <w:top w:val="single" w:color="000000" w:sz="4" w:space="0"/>
              <w:left w:val="single" w:color="000000" w:sz="4" w:space="0"/>
              <w:bottom w:val="nil"/>
              <w:right w:val="single" w:color="000000" w:sz="4" w:space="0"/>
            </w:tcBorders>
            <w:shd w:val="clear" w:color="auto" w:fill="auto"/>
            <w:vAlign w:val="center"/>
          </w:tcPr>
          <w:p w14:paraId="457A92BB">
            <w:pPr>
              <w:jc w:val="center"/>
              <w:rPr>
                <w:rFonts w:hint="eastAsia" w:ascii="宋体" w:hAnsi="宋体" w:eastAsia="宋体" w:cs="宋体"/>
                <w:i w:val="0"/>
                <w:iCs w:val="0"/>
                <w:color w:val="000000"/>
                <w:sz w:val="20"/>
                <w:szCs w:val="20"/>
                <w:u w:val="none"/>
              </w:rPr>
            </w:pPr>
          </w:p>
        </w:tc>
      </w:tr>
      <w:tr w14:paraId="29F14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B9E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836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PVC线管</w:t>
            </w:r>
          </w:p>
        </w:tc>
        <w:tc>
          <w:tcPr>
            <w:tcW w:w="5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627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PVC电工套管，规格Φ20（20#），壁厚≥1.3mm，阻燃等级V-0或V-1，抗压强度≥1250N，弯曲半径≥6倍管径，工作温度-15℃～+60℃，符合JG/T 3050标准，白色或灰色。</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6E7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C2C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C4DB4">
            <w:pPr>
              <w:jc w:val="center"/>
              <w:rPr>
                <w:rFonts w:hint="eastAsia" w:ascii="宋体" w:hAnsi="宋体" w:eastAsia="宋体" w:cs="宋体"/>
                <w:i w:val="0"/>
                <w:iCs w:val="0"/>
                <w:color w:val="000000"/>
                <w:sz w:val="20"/>
                <w:szCs w:val="20"/>
                <w:u w:val="none"/>
              </w:rPr>
            </w:pPr>
          </w:p>
        </w:tc>
      </w:tr>
      <w:tr w14:paraId="0135E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4AC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B07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PVC线槽</w:t>
            </w:r>
          </w:p>
        </w:tc>
        <w:tc>
          <w:tcPr>
            <w:tcW w:w="5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D40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PVC线槽，规格40×20mm，壁厚≥1.0mm，阻燃等级V-0，抗冲击强度≥2.0J，弯曲强度≥25MPa，工作温度-15℃～+60℃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FAA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AD8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E7770">
            <w:pPr>
              <w:jc w:val="center"/>
              <w:rPr>
                <w:rFonts w:hint="eastAsia" w:ascii="宋体" w:hAnsi="宋体" w:eastAsia="宋体" w:cs="宋体"/>
                <w:i w:val="0"/>
                <w:iCs w:val="0"/>
                <w:color w:val="000000"/>
                <w:sz w:val="20"/>
                <w:szCs w:val="20"/>
                <w:u w:val="none"/>
              </w:rPr>
            </w:pPr>
          </w:p>
        </w:tc>
      </w:tr>
      <w:tr w14:paraId="0E67A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5D4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558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辅材</w:t>
            </w:r>
          </w:p>
        </w:tc>
        <w:tc>
          <w:tcPr>
            <w:tcW w:w="5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5C5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插排、抱箍、水晶头、管卡/直通/三通/弯头/胶塞、不锈钢胀栓、扎带、防水胶布/电工胶布、标签纸、螺丝等等</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903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94E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批</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83C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含3所学校施工中所需的辅材</w:t>
            </w:r>
          </w:p>
        </w:tc>
      </w:tr>
      <w:tr w14:paraId="544E7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8B2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879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安装调试</w:t>
            </w:r>
          </w:p>
        </w:tc>
        <w:tc>
          <w:tcPr>
            <w:tcW w:w="5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430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配管布线，前端摄像机、报警盒，安装调试、培训使用等服务</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12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91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6C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含3所学校设备的安装与调试</w:t>
            </w:r>
          </w:p>
        </w:tc>
      </w:tr>
    </w:tbl>
    <w:p w14:paraId="776EADF5">
      <w:pPr>
        <w:rPr>
          <w:rFonts w:hint="default" w:ascii="宋体" w:hAnsi="宋体" w:eastAsia="宋体" w:cs="宋体"/>
          <w:color w:val="auto"/>
          <w:kern w:val="0"/>
          <w:sz w:val="27"/>
          <w:szCs w:val="27"/>
          <w:highlight w:val="none"/>
          <w:lang w:val="en-US" w:eastAsia="zh-CN" w:bidi="ar"/>
        </w:rPr>
      </w:pPr>
      <w:r>
        <w:rPr>
          <w:rFonts w:hint="default" w:ascii="宋体" w:hAnsi="宋体" w:eastAsia="宋体" w:cs="宋体"/>
          <w:color w:val="auto"/>
          <w:kern w:val="0"/>
          <w:sz w:val="27"/>
          <w:szCs w:val="27"/>
          <w:highlight w:val="none"/>
          <w:lang w:val="en-US" w:eastAsia="zh-CN" w:bidi="ar"/>
        </w:rPr>
        <w:br w:type="page"/>
      </w:r>
    </w:p>
    <w:tbl>
      <w:tblPr>
        <w:tblStyle w:val="17"/>
        <w:tblW w:w="92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0"/>
        <w:gridCol w:w="1395"/>
        <w:gridCol w:w="4590"/>
        <w:gridCol w:w="826"/>
        <w:gridCol w:w="733"/>
        <w:gridCol w:w="915"/>
      </w:tblGrid>
      <w:tr w14:paraId="13E66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299" w:type="dxa"/>
            <w:gridSpan w:val="6"/>
            <w:tcBorders>
              <w:top w:val="nil"/>
              <w:left w:val="nil"/>
              <w:bottom w:val="single" w:color="000000" w:sz="4" w:space="0"/>
              <w:right w:val="nil"/>
            </w:tcBorders>
            <w:shd w:val="clear" w:color="auto" w:fill="auto"/>
            <w:noWrap/>
            <w:vAlign w:val="center"/>
          </w:tcPr>
          <w:p w14:paraId="2E76900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4"/>
                <w:szCs w:val="24"/>
                <w:u w:val="none"/>
                <w:lang w:val="en-US" w:eastAsia="zh-CN" w:bidi="ar"/>
              </w:rPr>
              <w:t>渑池县8所学校校园防欺凌系统项目清单</w:t>
            </w:r>
          </w:p>
        </w:tc>
      </w:tr>
      <w:tr w14:paraId="1D2AF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40" w:type="dxa"/>
            <w:tcBorders>
              <w:top w:val="single" w:color="000000" w:sz="4" w:space="0"/>
              <w:left w:val="single" w:color="000000" w:sz="4" w:space="0"/>
              <w:bottom w:val="single" w:color="000000" w:sz="4" w:space="0"/>
              <w:right w:val="single" w:color="000000" w:sz="4" w:space="0"/>
            </w:tcBorders>
            <w:shd w:val="clear" w:color="auto" w:fill="B1A0C7"/>
            <w:vAlign w:val="center"/>
          </w:tcPr>
          <w:p w14:paraId="322DAAC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395" w:type="dxa"/>
            <w:tcBorders>
              <w:top w:val="single" w:color="000000" w:sz="4" w:space="0"/>
              <w:left w:val="single" w:color="000000" w:sz="4" w:space="0"/>
              <w:bottom w:val="single" w:color="000000" w:sz="4" w:space="0"/>
              <w:right w:val="single" w:color="000000" w:sz="4" w:space="0"/>
            </w:tcBorders>
            <w:shd w:val="clear" w:color="auto" w:fill="B1A0C7"/>
            <w:vAlign w:val="center"/>
          </w:tcPr>
          <w:p w14:paraId="2D82DCB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4590" w:type="dxa"/>
            <w:tcBorders>
              <w:top w:val="single" w:color="000000" w:sz="4" w:space="0"/>
              <w:left w:val="single" w:color="000000" w:sz="4" w:space="0"/>
              <w:bottom w:val="single" w:color="000000" w:sz="4" w:space="0"/>
              <w:right w:val="single" w:color="000000" w:sz="4" w:space="0"/>
            </w:tcBorders>
            <w:shd w:val="clear" w:color="auto" w:fill="B1A0C7"/>
            <w:vAlign w:val="center"/>
          </w:tcPr>
          <w:p w14:paraId="372BB13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规格参数</w:t>
            </w:r>
          </w:p>
        </w:tc>
        <w:tc>
          <w:tcPr>
            <w:tcW w:w="826" w:type="dxa"/>
            <w:tcBorders>
              <w:top w:val="single" w:color="000000" w:sz="4" w:space="0"/>
              <w:left w:val="single" w:color="000000" w:sz="4" w:space="0"/>
              <w:bottom w:val="single" w:color="000000" w:sz="4" w:space="0"/>
              <w:right w:val="single" w:color="000000" w:sz="4" w:space="0"/>
            </w:tcBorders>
            <w:shd w:val="clear" w:color="auto" w:fill="B1A0C7"/>
            <w:vAlign w:val="center"/>
          </w:tcPr>
          <w:p w14:paraId="50C11CB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733" w:type="dxa"/>
            <w:tcBorders>
              <w:top w:val="single" w:color="000000" w:sz="4" w:space="0"/>
              <w:left w:val="single" w:color="000000" w:sz="4" w:space="0"/>
              <w:bottom w:val="single" w:color="000000" w:sz="4" w:space="0"/>
              <w:right w:val="single" w:color="000000" w:sz="4" w:space="0"/>
            </w:tcBorders>
            <w:shd w:val="clear" w:color="auto" w:fill="B1A0C7"/>
            <w:vAlign w:val="center"/>
          </w:tcPr>
          <w:p w14:paraId="05CBFCC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915" w:type="dxa"/>
            <w:tcBorders>
              <w:top w:val="single" w:color="000000" w:sz="4" w:space="0"/>
              <w:left w:val="single" w:color="000000" w:sz="4" w:space="0"/>
              <w:bottom w:val="single" w:color="000000" w:sz="4" w:space="0"/>
              <w:right w:val="single" w:color="000000" w:sz="4" w:space="0"/>
            </w:tcBorders>
            <w:shd w:val="clear" w:color="auto" w:fill="B1A0C7"/>
            <w:vAlign w:val="center"/>
          </w:tcPr>
          <w:p w14:paraId="19D1632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2DE00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75C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B18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防欺凌报警盒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（非可视）</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5BC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1、设备具有以下接口类型及相应数量：TCP/IP网络接口*1，3G/4G模块接口*1，3.5mm音频输入输出*1，报警输入*2，报警输出*1，Micro SIM卡*1，Micro SD卡接口*1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2、通过无线紧急按钮应能呼叫报警中心进行通话，客户端应能查看无线紧急按钮的运行状态，无线紧急按钮故障状态可以上报给客户端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3、设备和中心管理机支持256GB MicroSD卡存储。在通话过程中，支持音视频复合流录像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4、设备具有2路麦克风，拾音距离能达到10m，双向对讲距离≥2m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设备支持通话转移，通话保持、托管、自动接听、实时多方通话、中心广播、语音会议功能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5、设备支持关键词语音报警，具有标准环境、安静环境、嘈杂环境场景模式配置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6、支持防拆报警，防区报警，紧急报警，喧哗报警等多种类型报警信息上报中心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7、设备支持系统校时、远程升级、看门狗、音视频自检、断电恢复功能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8、为了保证兼容性，需与防欺凌管理主机同一品牌。</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908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B75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010D1">
            <w:pPr>
              <w:jc w:val="center"/>
              <w:rPr>
                <w:rFonts w:hint="eastAsia" w:ascii="宋体" w:hAnsi="宋体" w:eastAsia="宋体" w:cs="宋体"/>
                <w:i w:val="0"/>
                <w:iCs w:val="0"/>
                <w:color w:val="000000"/>
                <w:sz w:val="20"/>
                <w:szCs w:val="20"/>
                <w:u w:val="none"/>
              </w:rPr>
            </w:pPr>
          </w:p>
        </w:tc>
      </w:tr>
      <w:tr w14:paraId="4696B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C7B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11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4G流量卡</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24D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配套防欺凌报警盒使用，保证呼叫时数据传输流畅。（含五年费用）</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D3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6BC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9F843">
            <w:pPr>
              <w:jc w:val="center"/>
              <w:rPr>
                <w:rFonts w:hint="eastAsia" w:ascii="宋体" w:hAnsi="宋体" w:eastAsia="宋体" w:cs="宋体"/>
                <w:i w:val="0"/>
                <w:iCs w:val="0"/>
                <w:color w:val="000000"/>
                <w:sz w:val="20"/>
                <w:szCs w:val="20"/>
                <w:u w:val="none"/>
              </w:rPr>
            </w:pPr>
          </w:p>
        </w:tc>
      </w:tr>
      <w:tr w14:paraId="74594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D7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F39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防欺凌管理机</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FE4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★1、呼叫转移功能：设备支持前端设备呼叫中心管理机时，通过呼叫转移功能将呼叫信息转移到其他中心后端管理机上；并支持将呼叫信息通过电话网关转接至座机或手机终端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★2、设备支持多台前端设备与多台中心管理机实时多方通话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★3、托管功能：管理机可在空闲时间进入托管状态，所有收到的呼叫均可转接给托管的管理机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★4、中心广播功能：中心管理机应能对前端设备实现语音广播，应能分区域或分组广播、定时广播，支持导入.wav或.mp3格式音频文件，进行语音广播；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★5、中心管理机在收到呼叫后可以自动接听该呼叫，自动接听时间可配置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6、10.1寸TFT LCD彩色触摸显示屏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7、设备支持最大256G Micro SD卡，应实现将音视频同步存储到设备MicroSD卡中，当在双向对讲通话时录像存储应为双向通过混音的音视频复合流；支持管理机本地SD卡存储的音视频文件回放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8、中心管理机应具有以下接口类型及相应数量：TCP/IP网络接口（10M/100M/1000Mbps自适应)≥ 2个;报警输入接口≥2个;报警输出接口≥2个;RS485输入接口≥1个;USB输入接口≥3个;音频输入接口≥4个;音频输出接口≥3个;HDMI接口 ≥1个;MicroSD接口 ≥1个;触摸按键接口 ≥3个;状态指示灯≥3个""：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9、DC12V、PoE(IEEE 802.3 at/af)供电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10、对接显示器功能：支持通过HDMI接口扩展显示关联视频通道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11、支持H264/H265解码显示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12、监听监视功能：中心管理机应能通过前端设备内置的麦克风及摄像头对前端进行监听监视；</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8D8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677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C6DD4">
            <w:pPr>
              <w:jc w:val="center"/>
              <w:rPr>
                <w:rFonts w:hint="eastAsia" w:ascii="宋体" w:hAnsi="宋体" w:eastAsia="宋体" w:cs="宋体"/>
                <w:i w:val="0"/>
                <w:iCs w:val="0"/>
                <w:color w:val="000000"/>
                <w:sz w:val="20"/>
                <w:szCs w:val="20"/>
                <w:u w:val="none"/>
              </w:rPr>
            </w:pPr>
          </w:p>
        </w:tc>
      </w:tr>
      <w:tr w14:paraId="7E48D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B0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7AD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电话网关</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top"/>
          </w:tcPr>
          <w:p w14:paraId="4DBDA56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1、模块化设置：每个模块同时处理两个通道，并根据你选择的类别实现不同的功能。外线模块：与市话线接口相连，控制线路的摘挂机。内线模块：与电话机相连，控制座席的摘挂机，为外线提供座席功能。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2、远程安全管理，支持Telnet/SSH、SNMP、TR069、Netconf等多种网络管理方式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3、采用无风扇静音设计，降低设备的功耗以及故障点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4、支持U盘零配置部署，解决分支网点无专业人员问题，满足批量、低成本、快速开局要求</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7AC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47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96C76">
            <w:pPr>
              <w:jc w:val="center"/>
              <w:rPr>
                <w:rFonts w:hint="eastAsia" w:ascii="宋体" w:hAnsi="宋体" w:eastAsia="宋体" w:cs="宋体"/>
                <w:i w:val="0"/>
                <w:iCs w:val="0"/>
                <w:color w:val="000000"/>
                <w:sz w:val="18"/>
                <w:szCs w:val="18"/>
                <w:u w:val="none"/>
              </w:rPr>
            </w:pPr>
          </w:p>
        </w:tc>
      </w:tr>
      <w:tr w14:paraId="70A2B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13E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0F3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400万全彩筒型摄像机（防欺凌专用）</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3B1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1、最大分辨率2560*1440。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★2、摄像机靶面尺寸为1/3英寸（提供公安部检验报告证明）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3、最低照度彩色0.005lx。（公安部检验报告证明）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4、同一静止场景相同图像质量下，设备在H.264或H.265编码方式时，开启智能编码功能和不开启智能编码相比，码率节约50％。（公安部检验报告证明）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5、具备区域入侵、越界入侵，当以上智能分析行为达到设定的阈值时，可通过客户端软件或IE浏览器给出报警提示。（公安部检验报告证明）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6、在彩色模式下，当照度降低至一定值时，可自动开启补光灯补光，在白天夜晚均可输出彩色视频图像。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7、红外开启可识别距设备50m处的人体轮廓。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8、内置不少于1个麦克风。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9、具有不少于1个RJ45 网络接口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10、外壳防护能力应符合IP67要求。</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965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5F1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120B1">
            <w:pPr>
              <w:jc w:val="center"/>
              <w:rPr>
                <w:rFonts w:hint="eastAsia" w:ascii="宋体" w:hAnsi="宋体" w:eastAsia="宋体" w:cs="宋体"/>
                <w:i w:val="0"/>
                <w:iCs w:val="0"/>
                <w:color w:val="000000"/>
                <w:sz w:val="20"/>
                <w:szCs w:val="20"/>
                <w:u w:val="none"/>
              </w:rPr>
            </w:pPr>
          </w:p>
        </w:tc>
      </w:tr>
      <w:tr w14:paraId="7F4BD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E8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5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摄像机支架</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450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颜色: 白  材质: 铝合金 最小管径: 184.6 × 94 × 65mm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承重: 0.7KG</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F6C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C69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9AE11">
            <w:pPr>
              <w:jc w:val="center"/>
              <w:rPr>
                <w:rFonts w:hint="eastAsia" w:ascii="宋体" w:hAnsi="宋体" w:eastAsia="宋体" w:cs="宋体"/>
                <w:i w:val="0"/>
                <w:iCs w:val="0"/>
                <w:color w:val="000000"/>
                <w:sz w:val="20"/>
                <w:szCs w:val="20"/>
                <w:u w:val="none"/>
              </w:rPr>
            </w:pPr>
          </w:p>
        </w:tc>
      </w:tr>
      <w:tr w14:paraId="29BE6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3A8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720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防水盒</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FE0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监控防水盒，材质为高抗冲ABS工程塑料，防护等级≥IP66，阻燃等级V-0，抗冲击等级≥IK07，工作温度-20℃~+70℃</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470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89A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D9923">
            <w:pPr>
              <w:jc w:val="center"/>
              <w:rPr>
                <w:rFonts w:hint="eastAsia" w:ascii="宋体" w:hAnsi="宋体" w:eastAsia="宋体" w:cs="宋体"/>
                <w:i w:val="0"/>
                <w:iCs w:val="0"/>
                <w:color w:val="000000"/>
                <w:sz w:val="20"/>
                <w:szCs w:val="20"/>
                <w:u w:val="none"/>
              </w:rPr>
            </w:pPr>
          </w:p>
        </w:tc>
      </w:tr>
      <w:tr w14:paraId="0D040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2CA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03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8口千兆POE交换机</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64E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1、提供≥8个千兆PoE电口，≥1个千兆电口，≥1个千兆光口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2、交换容量 ≥20 Gbps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3、包转发率 ≥14.88 Mpps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4、支持IEEE 802.3at/af</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5、端口最大供电功率：30 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6、整机最大供电功率：60 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7、支持6 KV防浪涌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8、支持PoE输出功率管理</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B8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999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8B70E">
            <w:pPr>
              <w:jc w:val="center"/>
              <w:rPr>
                <w:rFonts w:hint="eastAsia" w:ascii="宋体" w:hAnsi="宋体" w:eastAsia="宋体" w:cs="宋体"/>
                <w:i w:val="0"/>
                <w:iCs w:val="0"/>
                <w:color w:val="000000"/>
                <w:sz w:val="20"/>
                <w:szCs w:val="20"/>
                <w:u w:val="none"/>
              </w:rPr>
            </w:pPr>
          </w:p>
        </w:tc>
      </w:tr>
      <w:tr w14:paraId="2620A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5D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4B8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5口千兆POE交换机</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002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1、提供≥4个千兆PoE电口，≥1个千兆网络电口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2、交换容量 ≥10 Gbps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3、包转发率 ≥7.44 Mpps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4、支持IEEE 802.3at/af</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376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618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2CF65">
            <w:pPr>
              <w:jc w:val="center"/>
              <w:rPr>
                <w:rFonts w:hint="eastAsia" w:ascii="宋体" w:hAnsi="宋体" w:eastAsia="宋体" w:cs="宋体"/>
                <w:i w:val="0"/>
                <w:iCs w:val="0"/>
                <w:color w:val="000000"/>
                <w:sz w:val="20"/>
                <w:szCs w:val="20"/>
                <w:u w:val="none"/>
              </w:rPr>
            </w:pPr>
          </w:p>
        </w:tc>
      </w:tr>
      <w:tr w14:paraId="11B90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85E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74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32路5盘位录像机（防欺凌专用）</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82F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有2个HDMI接口、1个VGA接口、2个RJ45千兆网络接口、1个CVBS接口、2个USB2.0接口、1个USB3.0接口、1个RS232接口、2个RS485接口（可接入RS485键盘）、1个eSata接口；具有1路音频输入接口、1路音频输出接口，16路报警输入接口、4路报警输出接口；可内置5个SATA接口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2、可接入1T、2T、3T、4T、6T、8T、10T、12TB、14TB、16TB、18TB容量的SATA接口硬盘（以公安部检测报告为准）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3、可接入16路分辨率为1920×1080的视频图像；支持最大接入带宽256Mbps，最大存储带宽256Mbps，最大转发带宽256Mbps，最大回放带宽256Mbps（以公安部检测报告为准）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4、可同时解码输出16路H.265编码、30fps、1920×1080格式的视频图像，或同时解码输出8路 H.265编码、25fps、4096×2160或者3840×2160格式的视频图像，或同时解码输出6路 H.265编码、20fps、4000×3000格式的视频图像，或同时解码输出2路H.265编码、25fps、8160×3616格式的视频图像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★5、设备具有2个HDMI接口，1个VGA接口，1个CVBS接口，支持3组异源输出，每组输出可独立配置全局音频预览（以公安部检测报告为准）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★6、HDMI接口最大支持8K输出，当一路输出8K时，另一路最高支持1080P输出；两个HDMI接口可同时支持双4K异源输出（以公安部检测报告为准）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7、CVBS接口支持10档亮度调节；支持PAL和NTSC制式切换（以公安部检测报告为准）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8、显示输出分辨率具有8K(7680×4320)/30Hz, 4K(3840×2160)/60Hz、4K(3840×2160)/30Hz、2K（2560×1440）/60Hz，1080P（1920×1080）/60Hz，UXGA（1600×1200）/60Hz，SXGA（1280×1024）/60Hz，720P（1280×720）/60Hz，XGA（1024×768）/60Hz设置选项（以公安部检测报告为准）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9、接入警戒摄像机，支持对IPC的声音和闪光参数进行配置， 支持通过移动侦测、区域入侵、越界侦测、进入区域和离开区域事件联动一个或多个IPC的声光报警，可以对声光联动一键撤防（以公安部检测报告为准）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接入带有温度报警、烟雾报警、障碍物遮挡报警、移动报警、防拆报警、紧急报警的智慧消防相机，当触发报警时，样机可联动录像、抓拍并保存图片、弹出报警画面、声音警告、上传中心、发送邮件、触发报警输出，并按通道、时间、类型检索报警图片，录像搜索结果支持图片和列表两种展现形式（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支持同时接入多台“明眸”设备（测温人脸门禁一体机），可在同一界面上实时显示明眸通道的过人信息，可动态弹窗展示来访人员认证信息、是否戴口罩、体温信息等，并语音播报体温异常、未戴口罩等（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最大可接入16路支持高空抛物行为检测的IPC，可联动录像、抓图、蜂鸣报警、预置点、邮件、本地报警输出、IPC报警输出以及日志记录；支持按通道、日期对高空抛物行为进行录像检索，以及关联录像回放，并导出图片（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13、支持OTA升级功能，支持手动检查和设备自动检查云端升级包，自动升级，支持云端定向升级发布包，可根据设备序列号范围推送指定的升级包（以公安部检测报告为准）</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923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1A0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677E4">
            <w:pPr>
              <w:jc w:val="center"/>
              <w:rPr>
                <w:rFonts w:hint="eastAsia" w:ascii="宋体" w:hAnsi="宋体" w:eastAsia="宋体" w:cs="宋体"/>
                <w:i w:val="0"/>
                <w:iCs w:val="0"/>
                <w:color w:val="000000"/>
                <w:sz w:val="20"/>
                <w:szCs w:val="20"/>
                <w:u w:val="none"/>
              </w:rPr>
            </w:pPr>
          </w:p>
        </w:tc>
      </w:tr>
      <w:tr w14:paraId="6132E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102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1D4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64路8盘位录像机（防欺凌专用）</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E7F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有2个HDMI接口、2个VGA接口、2个RJ45千兆网络接口、2个USB2.0接口、2个USB3.0接口、1个RS232接口、1个RS485接口（可接入RS485键盘）、1个eSata接口；具有1路音频输入接口、2路音频输出接口，可内置9个SATA接口硬盘；具有16路报警输入接口、9路报警输出接口（其中第9路支持受控直流12V输出）；具有1路直流12V输出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2、可接入1T、2T、3T、4T、6T、8T、10T、12TB、14TB、16TB、18TB容量的SATA接口硬盘（以公安部检测报告为准）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3、可接入16路分辨率为1920×1080的视频图像；支持最大接入带宽256Mbps，最大存储带宽256Mbps，最大转发带宽256Mbps，最大回放带宽256Mbps（以公安部检测报告为准）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4、可同时解码输出16路H.265编码、30fps、1920×1080格式的视频图像，或同时解码输出8路 H.265编码、25fps、4096×2160或者3840×2160格式的视频图像，或同时解码输出6路 H.265编码、20fps、4000×3000格式的视频图像，或同时解码输出2路H.265编码、25fps、8160×3616格式的视频图像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★5、设备具有2个HDMI接口，1个VGA接口，1个CVBS接口，支持3组异源输出，每组输出可独立配置全局音频预览（以公安部检测报告为准）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★6、HDMI接口最大支持8K输出，当一路输出8K时，另一路最高支持1080P输出；两个HDMI接口可同时支持双4K异源输出（以公安部检测报告为准）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7、CVBS接口支持10档亮度调节；支持PAL和NTSC制式切换（以公安部检测报告为准）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8、显示输出分辨率具有8K(7680×4320)/30Hz, 4K(3840×2160)/60Hz、4K(3840×2160)/30Hz、2K（2560×1440）/60Hz，1080P（1920×1080）/60Hz，UXGA（1600×1200）/60Hz，SXGA（1280×1024）/60Hz，720P（1280×720）/60Hz，XGA（1024×768）/60Hz设置选项（以公安部检测报告为准）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9、接入警戒摄像机，支持对IPC的声音和闪光参数进行配置， 支持通过移动侦测、区域入侵、越界侦测、进入区域和离开区域事件联动一个或多个IPC的声光报警，可以对声光联动一键撤防（以公安部检测报告为准）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接入带有温度报警、烟雾报警、障碍物遮挡报警、移动报警、防拆报警、紧急报警的智慧消防相机，当触发报警时，样机可联动录像、抓拍并保存图片、弹出报警画面、声音警告、上传中心、发送邮件、触发报警输出，并按通道、时间、类型检索报警图片，录像搜索结果支持图片和列表两种展现形式（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支持同时接入多台“明眸”设备（测温人脸门禁一体机），可在同一界面上实时显示明眸通道的过人信息，可动态弹窗展示来访人员认证信息、是否戴口罩、体温信息等，并语音播报体温异常、未戴口罩等（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最大可接入16路支持高空抛物行为检测的IPC，可联动录像、抓图、蜂鸣报警、预置点、邮件、本地报警输出、IPC报警输出以及日志记录；支持按通道、日期对高空抛物行为进行录像检索，以及关联录像回放，并导出图片（以公安部检测报告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13、支持OTA升级功能，支持手动检查和设备自动检查云端升级包，自动升级，支持云端定向升级发布包，可根据设备序列号范围推送指定的升级包（以公安部检测报告为准）</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18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864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6BE44">
            <w:pPr>
              <w:jc w:val="center"/>
              <w:rPr>
                <w:rFonts w:hint="eastAsia" w:ascii="宋体" w:hAnsi="宋体" w:eastAsia="宋体" w:cs="宋体"/>
                <w:i w:val="0"/>
                <w:iCs w:val="0"/>
                <w:color w:val="000000"/>
                <w:sz w:val="20"/>
                <w:szCs w:val="20"/>
                <w:u w:val="none"/>
              </w:rPr>
            </w:pPr>
          </w:p>
        </w:tc>
      </w:tr>
      <w:tr w14:paraId="43E2E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9C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8E0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8T监控硬盘</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EB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8TB容量，3.5英寸，SATA3.0接口，5400RPM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空气盘， CMR传统磁记录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传输速率215MB/s，流畅存储视频有效防止丢帧</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084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22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3D310">
            <w:pPr>
              <w:jc w:val="center"/>
              <w:rPr>
                <w:rFonts w:hint="eastAsia" w:ascii="宋体" w:hAnsi="宋体" w:eastAsia="宋体" w:cs="宋体"/>
                <w:i w:val="0"/>
                <w:iCs w:val="0"/>
                <w:color w:val="000000"/>
                <w:sz w:val="20"/>
                <w:szCs w:val="20"/>
                <w:u w:val="none"/>
              </w:rPr>
            </w:pPr>
          </w:p>
        </w:tc>
      </w:tr>
      <w:tr w14:paraId="5B746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D8C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28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16T监控硬盘</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0EA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16TB容量，3.5英寸，SATA3.0接口，7200RPM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氦气盘， CMR传统磁记录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传输速率269 MB/s，流畅存储视频有效防止丢帧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高级格式（AF）512e扇区技术，保障硬盘扇区4K对齐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满足数据严苛的7*24小时运行可靠性、安全性的需求</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C8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46B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5C125">
            <w:pPr>
              <w:jc w:val="center"/>
              <w:rPr>
                <w:rFonts w:hint="eastAsia" w:ascii="宋体" w:hAnsi="宋体" w:eastAsia="宋体" w:cs="宋体"/>
                <w:i w:val="0"/>
                <w:iCs w:val="0"/>
                <w:color w:val="000000"/>
                <w:sz w:val="20"/>
                <w:szCs w:val="20"/>
                <w:u w:val="none"/>
              </w:rPr>
            </w:pPr>
          </w:p>
        </w:tc>
      </w:tr>
      <w:tr w14:paraId="2CCD1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53D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2F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监控立杆</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DF6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总高3.5米，主杆直径≥75mm，壁厚≥3.0mm，材质为Q235热镀锌钢管，表面静电喷塑（白色），含法兰地笼及避雷针</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F40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1B4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F6FD7">
            <w:pPr>
              <w:jc w:val="center"/>
              <w:rPr>
                <w:rFonts w:hint="eastAsia" w:ascii="宋体" w:hAnsi="宋体" w:eastAsia="宋体" w:cs="宋体"/>
                <w:i w:val="0"/>
                <w:iCs w:val="0"/>
                <w:color w:val="000000"/>
                <w:sz w:val="20"/>
                <w:szCs w:val="20"/>
                <w:u w:val="none"/>
              </w:rPr>
            </w:pPr>
          </w:p>
        </w:tc>
      </w:tr>
      <w:tr w14:paraId="41DEF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9FE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758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光纤收发器</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D72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千兆单模光纤收发器，1个千兆SC光口，1个千兆RJ45网口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基于波分复用技术，单模单纤传输，最远传输距离10公里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工作波长：1310nm（发送）、1550nm（接收）</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D26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6E4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915" w:type="dxa"/>
            <w:tcBorders>
              <w:top w:val="single" w:color="000000" w:sz="4" w:space="0"/>
              <w:left w:val="single" w:color="000000" w:sz="4" w:space="0"/>
              <w:bottom w:val="nil"/>
              <w:right w:val="single" w:color="000000" w:sz="4" w:space="0"/>
            </w:tcBorders>
            <w:shd w:val="clear" w:color="auto" w:fill="auto"/>
            <w:vAlign w:val="center"/>
          </w:tcPr>
          <w:p w14:paraId="0F8EE955">
            <w:pPr>
              <w:jc w:val="center"/>
              <w:rPr>
                <w:rFonts w:hint="eastAsia" w:ascii="宋体" w:hAnsi="宋体" w:eastAsia="宋体" w:cs="宋体"/>
                <w:i w:val="0"/>
                <w:iCs w:val="0"/>
                <w:color w:val="000000"/>
                <w:sz w:val="20"/>
                <w:szCs w:val="20"/>
                <w:u w:val="none"/>
              </w:rPr>
            </w:pPr>
          </w:p>
        </w:tc>
      </w:tr>
      <w:tr w14:paraId="6098C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A39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F26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超五类网线</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1C2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超五类双绞线 工程版0.5mm纯铜芯线缆，标准一箱（305米）重量不低于10kg，外皮灰色，传输带宽100MHz，支持1000Mbps（千兆以太网）</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B63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3290</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7C4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027BD">
            <w:pPr>
              <w:jc w:val="center"/>
              <w:rPr>
                <w:rFonts w:hint="eastAsia" w:ascii="宋体" w:hAnsi="宋体" w:eastAsia="宋体" w:cs="宋体"/>
                <w:i w:val="0"/>
                <w:iCs w:val="0"/>
                <w:color w:val="000000"/>
                <w:sz w:val="20"/>
                <w:szCs w:val="20"/>
                <w:u w:val="none"/>
              </w:rPr>
            </w:pPr>
          </w:p>
        </w:tc>
      </w:tr>
      <w:tr w14:paraId="212C4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196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67B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六类网线</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A91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千兆六类网线，纯铜芯线缆，重量≥13kg/305米，外皮橙色或灰色，传输能力：支持1000Mbps（千兆以太网），工作频率250MHz，有效传输距离100米</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036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88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030D0">
            <w:pPr>
              <w:jc w:val="center"/>
              <w:rPr>
                <w:rFonts w:hint="eastAsia" w:ascii="宋体" w:hAnsi="宋体" w:eastAsia="宋体" w:cs="宋体"/>
                <w:i w:val="0"/>
                <w:iCs w:val="0"/>
                <w:color w:val="000000"/>
                <w:sz w:val="20"/>
                <w:szCs w:val="20"/>
                <w:u w:val="none"/>
              </w:rPr>
            </w:pPr>
          </w:p>
        </w:tc>
      </w:tr>
      <w:tr w14:paraId="52B09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471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3FA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4芯光缆复合缆</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FE4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4芯单模复合光纤，9/125μm，衰减系数≤0.36dB/km（@1310nm）及≤0.26dB/km（@1550nm），RVV2*1.0电源线，工作温度-40℃～+70℃，护套材质为PE或低烟无卤LSZH，支持管道、架空及直埋敷设。</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BEE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DC8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915" w:type="dxa"/>
            <w:tcBorders>
              <w:top w:val="single" w:color="000000" w:sz="4" w:space="0"/>
              <w:left w:val="single" w:color="000000" w:sz="4" w:space="0"/>
              <w:bottom w:val="nil"/>
              <w:right w:val="single" w:color="000000" w:sz="4" w:space="0"/>
            </w:tcBorders>
            <w:shd w:val="clear" w:color="auto" w:fill="auto"/>
            <w:vAlign w:val="center"/>
          </w:tcPr>
          <w:p w14:paraId="3870A809">
            <w:pPr>
              <w:jc w:val="center"/>
              <w:rPr>
                <w:rFonts w:hint="eastAsia" w:ascii="宋体" w:hAnsi="宋体" w:eastAsia="宋体" w:cs="宋体"/>
                <w:i w:val="0"/>
                <w:iCs w:val="0"/>
                <w:color w:val="000000"/>
                <w:sz w:val="20"/>
                <w:szCs w:val="20"/>
                <w:u w:val="none"/>
              </w:rPr>
            </w:pPr>
          </w:p>
        </w:tc>
      </w:tr>
      <w:tr w14:paraId="371EB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167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FBF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562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线缆类型：聚氯乙烯绝缘聚氯乙烯护套软电缆（RVV）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规格：RVV 3×1.5mm²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颜色：外护套为白色或黑色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 6 kg/100米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额定电压：300/500V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导体电阻：≤ 13.3 Ω/km（20℃时，符合GB/T 3956标准）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使用温度：-30℃ ～ +70℃</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F7B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2270</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75A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915" w:type="dxa"/>
            <w:tcBorders>
              <w:top w:val="single" w:color="000000" w:sz="4" w:space="0"/>
              <w:left w:val="single" w:color="000000" w:sz="4" w:space="0"/>
              <w:bottom w:val="nil"/>
              <w:right w:val="single" w:color="000000" w:sz="4" w:space="0"/>
            </w:tcBorders>
            <w:shd w:val="clear" w:color="auto" w:fill="auto"/>
            <w:vAlign w:val="center"/>
          </w:tcPr>
          <w:p w14:paraId="6E106D0F">
            <w:pPr>
              <w:jc w:val="center"/>
              <w:rPr>
                <w:rFonts w:hint="eastAsia" w:ascii="宋体" w:hAnsi="宋体" w:eastAsia="宋体" w:cs="宋体"/>
                <w:i w:val="0"/>
                <w:iCs w:val="0"/>
                <w:color w:val="000000"/>
                <w:sz w:val="20"/>
                <w:szCs w:val="20"/>
                <w:u w:val="none"/>
              </w:rPr>
            </w:pPr>
          </w:p>
        </w:tc>
      </w:tr>
      <w:tr w14:paraId="53E5F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321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6BD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PVC线管</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A5D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PVC电工套管，规格Φ20（20#），壁厚≥1.3mm，阻燃等级V-0或V-1，抗压强度≥1250N，弯曲半径≥6倍管径，工作温度-15℃～+60℃，符合JG/T 3050标准，白色或灰色。</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C82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2175</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56C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4BAE3">
            <w:pPr>
              <w:jc w:val="center"/>
              <w:rPr>
                <w:rFonts w:hint="eastAsia" w:ascii="宋体" w:hAnsi="宋体" w:eastAsia="宋体" w:cs="宋体"/>
                <w:i w:val="0"/>
                <w:iCs w:val="0"/>
                <w:color w:val="000000"/>
                <w:sz w:val="20"/>
                <w:szCs w:val="20"/>
                <w:u w:val="none"/>
              </w:rPr>
            </w:pPr>
          </w:p>
        </w:tc>
      </w:tr>
      <w:tr w14:paraId="07D63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605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113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PVC线槽</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47E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PVC线槽，规格40×20mm，壁厚≥1.0mm，阻燃等级V-0，抗冲击强度≥2.0J，弯曲强度≥25MPa，工作温度-15℃～+60℃</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D08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EBE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06096">
            <w:pPr>
              <w:jc w:val="center"/>
              <w:rPr>
                <w:rFonts w:hint="eastAsia" w:ascii="宋体" w:hAnsi="宋体" w:eastAsia="宋体" w:cs="宋体"/>
                <w:i w:val="0"/>
                <w:iCs w:val="0"/>
                <w:color w:val="000000"/>
                <w:sz w:val="20"/>
                <w:szCs w:val="20"/>
                <w:u w:val="none"/>
              </w:rPr>
            </w:pPr>
          </w:p>
        </w:tc>
      </w:tr>
      <w:tr w14:paraId="32C81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CEF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2C9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局端防欺凌平台</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top"/>
          </w:tcPr>
          <w:p w14:paraId="6813B34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持接收防欺凌预警事件信息，内容包含：预警关键词、发生时间、发生区域、事件源、录像回放、现场抓图、呼叫状态、详情，点击详情，看具体查看事件发生时间、事件源、发生区域、录像回放、现场抓图、呼叫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2、设备录像配置：支持录音回放时长配置，可配置告警事件前后的录音时长；支持防欺凌设备上报的语音切换MP3码流；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3、预警通知配置：支持联动短信和电话，支持短信/语音模板内容配置，支持配置多个校区安全责任人；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4、防欺凌h5：支持查看防欺凌预警事件，内容包含：预警关键词、发生时间、发生区域、事件源、录像回放、现场抓图、呼叫状态、已发生时间；支持按照呼叫状态，区域，时间等条件快速查找防欺凌事件。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5、为保持兼容性与防欺凌录像机同一品牌。</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6B2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128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A75E5">
            <w:pPr>
              <w:jc w:val="center"/>
              <w:rPr>
                <w:rFonts w:hint="eastAsia" w:ascii="宋体" w:hAnsi="宋体" w:eastAsia="宋体" w:cs="宋体"/>
                <w:i w:val="0"/>
                <w:iCs w:val="0"/>
                <w:color w:val="000000"/>
                <w:sz w:val="20"/>
                <w:szCs w:val="20"/>
                <w:u w:val="none"/>
              </w:rPr>
            </w:pPr>
          </w:p>
        </w:tc>
      </w:tr>
      <w:tr w14:paraId="54555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93F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5AD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服务器</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top"/>
          </w:tcPr>
          <w:p w14:paraId="50BE517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1、技术规格：CPU：单处理器物理核心数≥6核，主频≥2.5GHz，线程数≥12线程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2、内存：配置32G DDR4，最大支持2根内存插槽；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3、硬盘：1块512G 2.5寸 SSD硬盘，1块4TB 7.2K SATA硬盘；默认支持4个内置3.5寸/2.5寸硬盘；板载最大可选支持1个 M.2硬盘；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4、PCIE扩展：最大支持2个标准PCIE插槽；1*PCIE4.0 x16 in x16，1*PCIE3.0 x4 in x8；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5、网口：配置2个千兆电口；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6、其他接口：前置2个USB2.0接口;后置4个USB3.2接口，1个HDMI显示接口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7、电源：标配350W ATX单电源；可选配支持550w/800w CRPS电源；</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FDB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ECB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85E49">
            <w:pPr>
              <w:jc w:val="center"/>
              <w:rPr>
                <w:rFonts w:hint="eastAsia" w:ascii="宋体" w:hAnsi="宋体" w:eastAsia="宋体" w:cs="宋体"/>
                <w:i w:val="0"/>
                <w:iCs w:val="0"/>
                <w:color w:val="000000"/>
                <w:sz w:val="20"/>
                <w:szCs w:val="20"/>
                <w:u w:val="none"/>
              </w:rPr>
            </w:pPr>
          </w:p>
        </w:tc>
      </w:tr>
      <w:tr w14:paraId="60A00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525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D2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机柜</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top"/>
          </w:tcPr>
          <w:p w14:paraId="29D499F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42U，玻璃门，落地机柜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承重：静态500KG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前后门材质：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前单开玻璃门，后钣金门，冷轧板 T=0.8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门开孔百分比：无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侧门材质：冷轧板 T=0.8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门框左右立柱材质：冷轧板 T=0.8（框架）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左右支架：冷轧板 T=1.2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横梁：冷轧板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滚轮：支持，4个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脚撑：支持，4个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风扇：2个220V风扇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辅件：40套安装螺丝，前/后侧门钥匙各两把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净重：约126KG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尺寸（宽*深*高）：600*600*2000 mm</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B91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CB4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037FA">
            <w:pPr>
              <w:jc w:val="center"/>
              <w:rPr>
                <w:rFonts w:hint="eastAsia" w:ascii="宋体" w:hAnsi="宋体" w:eastAsia="宋体" w:cs="宋体"/>
                <w:i w:val="0"/>
                <w:iCs w:val="0"/>
                <w:color w:val="000000"/>
                <w:sz w:val="20"/>
                <w:szCs w:val="20"/>
                <w:u w:val="none"/>
              </w:rPr>
            </w:pPr>
          </w:p>
        </w:tc>
      </w:tr>
      <w:tr w14:paraId="599A7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FC3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6D8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辅材</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BBD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插排、抱箍、水晶头、管卡/直通/三通/弯头/胶塞、不锈钢胀栓、扎带、防水胶布/电工胶布等</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65E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142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批</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895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含8所学校施工中所需的辅材</w:t>
            </w:r>
          </w:p>
        </w:tc>
      </w:tr>
      <w:tr w14:paraId="31E89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BB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8C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安装调试</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71E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配管布线，前端摄像机、报警盒，安装调试、培训使用等服务</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59C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7FE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8DB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含8所学校设备的安装与调试</w:t>
            </w:r>
          </w:p>
        </w:tc>
      </w:tr>
      <w:tr w14:paraId="524F5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F7B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A7F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专线</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689B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50M</w:t>
            </w:r>
          </w:p>
        </w:tc>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251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6091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4190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含5年费用</w:t>
            </w:r>
          </w:p>
        </w:tc>
      </w:tr>
    </w:tbl>
    <w:p w14:paraId="1AAD1120">
      <w:pPr>
        <w:rPr>
          <w:rFonts w:hint="default" w:ascii="宋体" w:hAnsi="宋体" w:eastAsia="宋体" w:cs="宋体"/>
          <w:color w:val="auto"/>
          <w:kern w:val="0"/>
          <w:sz w:val="27"/>
          <w:szCs w:val="27"/>
          <w:highlight w:val="none"/>
          <w:lang w:val="en-US" w:eastAsia="zh-CN" w:bidi="ar"/>
        </w:rPr>
      </w:pPr>
      <w:r>
        <w:rPr>
          <w:rFonts w:hint="default" w:ascii="宋体" w:hAnsi="宋体" w:eastAsia="宋体" w:cs="宋体"/>
          <w:color w:val="auto"/>
          <w:kern w:val="0"/>
          <w:sz w:val="27"/>
          <w:szCs w:val="27"/>
          <w:highlight w:val="none"/>
          <w:lang w:val="en-US" w:eastAsia="zh-CN" w:bidi="ar"/>
        </w:rPr>
        <w:br w:type="page"/>
      </w:r>
    </w:p>
    <w:p w14:paraId="79283DEB">
      <w:pPr>
        <w:rPr>
          <w:rFonts w:hint="default" w:ascii="宋体" w:hAnsi="宋体" w:eastAsia="宋体" w:cs="宋体"/>
          <w:color w:val="auto"/>
          <w:kern w:val="0"/>
          <w:sz w:val="27"/>
          <w:szCs w:val="27"/>
          <w:highlight w:val="none"/>
          <w:lang w:val="en-US" w:eastAsia="zh-CN" w:bidi="ar"/>
        </w:rPr>
        <w:sectPr>
          <w:pgSz w:w="11906" w:h="16838"/>
          <w:pgMar w:top="1440" w:right="1083" w:bottom="1440" w:left="1083" w:header="851" w:footer="992" w:gutter="0"/>
          <w:pgNumType w:fmt="decimal"/>
          <w:cols w:space="0" w:num="1"/>
          <w:rtlGutter w:val="0"/>
          <w:docGrid w:type="lines" w:linePitch="317" w:charSpace="0"/>
        </w:sectPr>
      </w:pPr>
    </w:p>
    <w:p w14:paraId="422D0A19">
      <w:pPr>
        <w:pStyle w:val="3"/>
        <w:bidi w:val="0"/>
        <w:jc w:val="center"/>
        <w:rPr>
          <w:rFonts w:hAnsi="宋体" w:cs="宋体"/>
          <w:b/>
          <w:bCs/>
          <w:color w:val="auto"/>
          <w:sz w:val="24"/>
          <w:highlight w:val="none"/>
        </w:rPr>
      </w:pPr>
      <w:bookmarkStart w:id="30" w:name="_Toc5145"/>
      <w:bookmarkStart w:id="31" w:name="_Toc7143"/>
      <w:bookmarkStart w:id="32" w:name="_Toc11831"/>
      <w:bookmarkStart w:id="33" w:name="_Toc7152"/>
      <w:bookmarkStart w:id="34" w:name="_Toc23879"/>
      <w:r>
        <w:rPr>
          <w:rFonts w:hint="eastAsia"/>
          <w:color w:val="auto"/>
          <w:sz w:val="32"/>
          <w:szCs w:val="32"/>
          <w:highlight w:val="none"/>
        </w:rPr>
        <w:t>第四章  合同条款及格式</w:t>
      </w:r>
      <w:bookmarkEnd w:id="30"/>
      <w:bookmarkEnd w:id="31"/>
      <w:bookmarkEnd w:id="32"/>
      <w:bookmarkEnd w:id="33"/>
      <w:bookmarkEnd w:id="34"/>
      <w:bookmarkStart w:id="35" w:name="_Toc461977428"/>
      <w:bookmarkEnd w:id="35"/>
      <w:bookmarkStart w:id="36" w:name="_Toc21009"/>
    </w:p>
    <w:p w14:paraId="2C94B72C">
      <w:pPr>
        <w:pStyle w:val="10"/>
        <w:spacing w:line="500" w:lineRule="exact"/>
        <w:ind w:firstLine="482" w:firstLineChars="200"/>
        <w:jc w:val="center"/>
        <w:rPr>
          <w:rFonts w:hAnsi="宋体" w:cs="宋体"/>
          <w:b/>
          <w:bCs/>
          <w:color w:val="auto"/>
          <w:sz w:val="24"/>
          <w:highlight w:val="none"/>
        </w:rPr>
      </w:pPr>
      <w:r>
        <w:rPr>
          <w:rFonts w:hAnsi="宋体" w:cs="宋体"/>
          <w:b/>
          <w:bCs/>
          <w:color w:val="auto"/>
          <w:sz w:val="24"/>
          <w:highlight w:val="none"/>
        </w:rPr>
        <w:t>（注：本合同样式仅供参考，具体合同以采购人与成交人签定的合同为准）</w:t>
      </w:r>
    </w:p>
    <w:p w14:paraId="6C16171F">
      <w:pPr>
        <w:spacing w:line="360" w:lineRule="auto"/>
        <w:ind w:firstLine="480" w:firstLineChars="200"/>
        <w:rPr>
          <w:rFonts w:hint="eastAsia" w:ascii="宋体" w:hAnsi="宋体" w:cs="宋体"/>
          <w:color w:val="auto"/>
          <w:sz w:val="24"/>
          <w:szCs w:val="24"/>
          <w:highlight w:val="none"/>
        </w:rPr>
      </w:pPr>
    </w:p>
    <w:p w14:paraId="7A241ED6">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甲  方：</w:t>
      </w:r>
    </w:p>
    <w:p w14:paraId="39DB4C82">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 xml:space="preserve">乙  方： </w:t>
      </w:r>
    </w:p>
    <w:p w14:paraId="70B10510">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u w:val="single"/>
        </w:rPr>
        <w:t xml:space="preserve">  （甲方名称）  </w:t>
      </w:r>
      <w:r>
        <w:rPr>
          <w:rFonts w:hint="eastAsia" w:ascii="宋体" w:hAnsi="宋体" w:eastAsia="宋体" w:cs="宋体"/>
          <w:kern w:val="0"/>
          <w:sz w:val="24"/>
          <w:szCs w:val="24"/>
        </w:rPr>
        <w:t>根据</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的批复，组织对***项目进行公开招标，招标编号（），于年月日通过开标，确定乙方为***项目中标人。为了保护供需各方合法权益,根据《中华人民共和国政府采购法》、《中华人民共和国合同法》等相关法律、法规的规定，并严格遵循政府采购项目采购文件的相关规定，经甲乙双方协商一致，订立本合同。 </w:t>
      </w:r>
    </w:p>
    <w:p w14:paraId="7E18E162">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一、项目概况、合同金额（详见报价表，附后）</w:t>
      </w:r>
    </w:p>
    <w:p w14:paraId="20F96235">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1.项目编号：。</w:t>
      </w:r>
    </w:p>
    <w:p w14:paraId="123CAE8F">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2.项目名称：。</w:t>
      </w:r>
    </w:p>
    <w:p w14:paraId="049FEC66">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3.具体内容：（详见乙方报价表）</w:t>
      </w:r>
    </w:p>
    <w:p w14:paraId="03160598">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4.合同金额：人民币元（大写：），以上价格以人民币结算。</w:t>
      </w:r>
    </w:p>
    <w:p w14:paraId="2D38E14A">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二、付款方式</w:t>
      </w:r>
    </w:p>
    <w:p w14:paraId="6FB22250">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三、交货时间、交货地点</w:t>
      </w:r>
    </w:p>
    <w:p w14:paraId="3E8BD8C6">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1.交货时间：     年   月   日。</w:t>
      </w:r>
    </w:p>
    <w:p w14:paraId="1E0B7086">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2.交货地点：采购人指定地点</w:t>
      </w:r>
    </w:p>
    <w:p w14:paraId="06426519">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四、履约验收</w:t>
      </w:r>
    </w:p>
    <w:p w14:paraId="4091D517">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1.乙方提供的产品为原装正品，各项指标符合出产国检测标准和出厂标准，各项技术参数符合竞争性磋商文件要求和乙方响应文件承诺。</w:t>
      </w:r>
    </w:p>
    <w:p w14:paraId="5A9B96DB">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2.乙方所交产品不符合规定或质量不合格的，由乙方负责包换，并承担换货而支付的一切费用。乙方不能调换的，按不能交货处理。</w:t>
      </w:r>
    </w:p>
    <w:p w14:paraId="4B457D3E">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3.乙方应保证所提供的设备不侵犯第三方的专利权、商标权、著作权或其他知识产权。若乙方的行为侵犯了第三方的前述权利，并造成了第三方追究甲方的责任，甲方为此所受到的损失，应由乙方承担。</w:t>
      </w:r>
    </w:p>
    <w:p w14:paraId="51F4C8EF">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4.甲方按国家相关标准和本竞争性磋商文件的相关要求自行组织有关专业人员验收。</w:t>
      </w:r>
    </w:p>
    <w:p w14:paraId="62402BF6">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5.验收内容：所采购的数量、参数标准、规格和质量。</w:t>
      </w:r>
    </w:p>
    <w:p w14:paraId="6CBE0A55">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五、相关权利及义务</w:t>
      </w:r>
    </w:p>
    <w:p w14:paraId="69D05C87">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1.甲方在验收时对不符合竞争性磋商文件要求的产品有权拒绝接收和追究违约责任。</w:t>
      </w:r>
    </w:p>
    <w:p w14:paraId="269DEF79">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2.甲方有权监督乙方的售后服务，并对乙方的售后服务不符合响应文件承诺内容时加以指出乃至追究合同责任。</w:t>
      </w:r>
    </w:p>
    <w:p w14:paraId="2973B3D4">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3.甲方在合同规定期限内协助履行付款责任。</w:t>
      </w:r>
    </w:p>
    <w:p w14:paraId="0B4D915E">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4.甲方对乙方的技术及商业机密予以保密。</w:t>
      </w:r>
    </w:p>
    <w:p w14:paraId="72E768D2">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5.乙方有权按照合同要求及时支付相应合同款项。</w:t>
      </w:r>
    </w:p>
    <w:p w14:paraId="37BAFCE4">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6.乙方有义务按响应文件中的售后服务承诺提供良好的服务。</w:t>
      </w:r>
    </w:p>
    <w:p w14:paraId="357539F3">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七、违约责任</w:t>
      </w:r>
    </w:p>
    <w:p w14:paraId="551ECB36">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甲乙双方均应遵守本合同，如有违约，将赔偿因违约给对方造成的经济损失，并向对方支付本合同总额5%的违约金。若因乙方原因在合同规定期限内无法交货，甲方有权终止合同。甲方将视情况在延迟交货期内每天按合同总额3‰的标准收取违约金，并提请政府采购监管部门将其列入不良行为记录。因不可抗力所导致的交货及付款延迟等按照《中华人民共和国合同法》有关条文及本合同第八条处理。</w:t>
      </w:r>
    </w:p>
    <w:p w14:paraId="04992748">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八、不可抗力</w:t>
      </w:r>
    </w:p>
    <w:p w14:paraId="7F2F34DD">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甲方由于不可抗力的原因不能履行合同时，应及时向乙方通报不能履行或不能完全履行的理由；乙方由于不可抗力的原因不能履行合同时，应在交货时间到期以前及时向甲方通报不能履行或不能完全履行的理由；在取得有关主管机关证明以后，可以签订延期履行、部分履行补充合同或者不履行合同，并根据情况可部分或全部免予承担违约责任。</w:t>
      </w:r>
    </w:p>
    <w:p w14:paraId="27961CA6">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九、争议</w:t>
      </w:r>
    </w:p>
    <w:p w14:paraId="416E7F1F">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双方本着友好合作的态度，对合同履行过程中发生的违约行为进行及时的协商解决，如不能协商解决可向甲方所在地人民法院提起诉讼。</w:t>
      </w:r>
    </w:p>
    <w:p w14:paraId="0C7AC122">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十、其它</w:t>
      </w:r>
    </w:p>
    <w:p w14:paraId="32C49E79">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1.本合同一式陆份，甲方叁份，乙方叁份。</w:t>
      </w:r>
    </w:p>
    <w:p w14:paraId="228A5992">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2.本合同自双方签订之日起生效。</w:t>
      </w:r>
    </w:p>
    <w:p w14:paraId="204F3F8A">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3.本项目竞争性磋商文件、响应文件等是本合同的附件，与合同具有同等的法律效力。</w:t>
      </w:r>
    </w:p>
    <w:p w14:paraId="65F28D54">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4.其它未尽事宜，由甲乙双方友好协商解决，并参照《中华人民共和国合同法》有关条款执行。</w:t>
      </w:r>
    </w:p>
    <w:p w14:paraId="10D5C7AE">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委托人（盖章）：                     受托人（盖章）：</w:t>
      </w:r>
    </w:p>
    <w:p w14:paraId="477A7B58">
      <w:pPr>
        <w:widowControl/>
        <w:wordWrap w:val="0"/>
        <w:spacing w:line="600" w:lineRule="exact"/>
        <w:jc w:val="left"/>
        <w:rPr>
          <w:rFonts w:ascii="宋体" w:hAnsi="宋体" w:eastAsia="宋体" w:cs="宋体"/>
          <w:kern w:val="0"/>
          <w:sz w:val="24"/>
          <w:szCs w:val="24"/>
        </w:rPr>
      </w:pPr>
      <w:r>
        <w:rPr>
          <w:rFonts w:hint="eastAsia" w:ascii="宋体" w:hAnsi="宋体" w:eastAsia="宋体" w:cs="宋体"/>
          <w:kern w:val="0"/>
          <w:sz w:val="24"/>
          <w:szCs w:val="24"/>
        </w:rPr>
        <w:t>法定代表人（签字或盖章）：           法定代表人（签字或盖章）：</w:t>
      </w:r>
    </w:p>
    <w:p w14:paraId="7E095C6E">
      <w:pPr>
        <w:widowControl/>
        <w:wordWrap w:val="0"/>
        <w:spacing w:line="600" w:lineRule="exact"/>
        <w:jc w:val="left"/>
        <w:rPr>
          <w:rFonts w:ascii="宋体" w:hAnsi="宋体" w:eastAsia="宋体" w:cs="宋体"/>
          <w:kern w:val="0"/>
          <w:sz w:val="24"/>
          <w:szCs w:val="24"/>
        </w:rPr>
      </w:pPr>
      <w:r>
        <w:rPr>
          <w:rFonts w:hint="eastAsia" w:ascii="宋体" w:hAnsi="宋体" w:eastAsia="宋体" w:cs="宋体"/>
          <w:kern w:val="0"/>
          <w:sz w:val="24"/>
          <w:szCs w:val="24"/>
        </w:rPr>
        <w:t>或授权委托人（签字或盖章）：        或授权委托人（签字或盖章）：</w:t>
      </w:r>
    </w:p>
    <w:p w14:paraId="76B1F4D7">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单位地址：                          单位地址：</w:t>
      </w:r>
    </w:p>
    <w:p w14:paraId="38A1A3CD">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邮政编码：                          邮政编码：</w:t>
      </w:r>
    </w:p>
    <w:p w14:paraId="32E83EB6">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联系电话：                          联系电话：</w:t>
      </w:r>
    </w:p>
    <w:p w14:paraId="17215EA3">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传    真：                          传    真：</w:t>
      </w:r>
    </w:p>
    <w:p w14:paraId="3E4E01FC">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电子信箱：                          电子信箱：</w:t>
      </w:r>
    </w:p>
    <w:p w14:paraId="3D2C5B89">
      <w:pPr>
        <w:widowControl/>
        <w:wordWrap w:val="0"/>
        <w:spacing w:line="600" w:lineRule="exact"/>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开户银行：                          开户银行：</w:t>
      </w:r>
    </w:p>
    <w:p w14:paraId="1F29ACF6">
      <w:pPr>
        <w:widowControl/>
        <w:wordWrap w:val="0"/>
        <w:spacing w:line="480" w:lineRule="atLeast"/>
        <w:ind w:firstLine="567"/>
        <w:textAlignment w:val="baseline"/>
        <w:rPr>
          <w:rFonts w:ascii="宋体" w:hAnsi="宋体" w:eastAsia="宋体" w:cs="宋体"/>
          <w:color w:val="000000"/>
          <w:kern w:val="0"/>
          <w:sz w:val="24"/>
          <w:szCs w:val="24"/>
          <w:u w:color="000000"/>
        </w:rPr>
      </w:pPr>
      <w:r>
        <w:rPr>
          <w:rFonts w:hint="eastAsia" w:ascii="宋体" w:hAnsi="宋体" w:eastAsia="宋体" w:cs="宋体"/>
          <w:kern w:val="0"/>
          <w:sz w:val="24"/>
          <w:szCs w:val="24"/>
        </w:rPr>
        <w:t>账    号：                          账    号：</w:t>
      </w:r>
    </w:p>
    <w:p w14:paraId="3C3B6433">
      <w:pPr>
        <w:widowControl/>
        <w:wordWrap w:val="0"/>
        <w:spacing w:line="425" w:lineRule="atLeast"/>
        <w:textAlignment w:val="baseline"/>
        <w:rPr>
          <w:rFonts w:ascii="宋体" w:hAnsi="宋体" w:eastAsia="宋体" w:cs="Times New Roman"/>
          <w:color w:val="000000"/>
          <w:kern w:val="0"/>
          <w:sz w:val="36"/>
          <w:szCs w:val="36"/>
          <w:u w:color="000000"/>
        </w:rPr>
        <w:sectPr>
          <w:pgSz w:w="11849" w:h="16781"/>
          <w:pgMar w:top="1247" w:right="1134" w:bottom="1134" w:left="1247" w:header="851" w:footer="992" w:gutter="0"/>
          <w:cols w:space="0" w:num="1"/>
          <w:docGrid w:linePitch="286" w:charSpace="0"/>
        </w:sectPr>
      </w:pPr>
    </w:p>
    <w:p w14:paraId="4091B1CB">
      <w:pPr>
        <w:pStyle w:val="3"/>
        <w:bidi w:val="0"/>
        <w:jc w:val="center"/>
        <w:rPr>
          <w:color w:val="auto"/>
          <w:sz w:val="32"/>
          <w:szCs w:val="15"/>
          <w:highlight w:val="none"/>
        </w:rPr>
      </w:pPr>
      <w:bookmarkStart w:id="37" w:name="_Toc11180"/>
      <w:bookmarkStart w:id="38" w:name="_Toc8868"/>
      <w:bookmarkStart w:id="39" w:name="_Toc26246"/>
      <w:bookmarkStart w:id="40" w:name="_Toc15943"/>
      <w:r>
        <w:rPr>
          <w:rFonts w:hint="eastAsia"/>
          <w:color w:val="auto"/>
          <w:sz w:val="32"/>
          <w:szCs w:val="15"/>
          <w:highlight w:val="none"/>
        </w:rPr>
        <w:t>第五章</w:t>
      </w:r>
      <w:r>
        <w:rPr>
          <w:rFonts w:hint="eastAsia"/>
          <w:color w:val="auto"/>
          <w:sz w:val="32"/>
          <w:szCs w:val="15"/>
          <w:highlight w:val="none"/>
          <w:lang w:val="en-US" w:eastAsia="zh-CN"/>
        </w:rPr>
        <w:t xml:space="preserve">  </w:t>
      </w:r>
      <w:r>
        <w:rPr>
          <w:rFonts w:hint="eastAsia"/>
          <w:color w:val="auto"/>
          <w:sz w:val="32"/>
          <w:szCs w:val="15"/>
          <w:highlight w:val="none"/>
        </w:rPr>
        <w:t>评审标准</w:t>
      </w:r>
      <w:bookmarkEnd w:id="36"/>
      <w:bookmarkEnd w:id="37"/>
      <w:bookmarkEnd w:id="38"/>
      <w:bookmarkEnd w:id="39"/>
      <w:bookmarkEnd w:id="40"/>
    </w:p>
    <w:p w14:paraId="4DDA6E1C">
      <w:pPr>
        <w:widowControl w:val="0"/>
        <w:spacing w:line="360" w:lineRule="auto"/>
        <w:jc w:val="center"/>
        <w:rPr>
          <w:rFonts w:hint="eastAsia" w:ascii="宋体" w:hAnsi="宋体" w:cs="宋体"/>
          <w:b/>
          <w:color w:val="auto"/>
          <w:sz w:val="24"/>
          <w:szCs w:val="24"/>
          <w:highlight w:val="none"/>
        </w:rPr>
      </w:pPr>
      <w:bookmarkStart w:id="41" w:name="_Toc17665"/>
      <w:r>
        <w:rPr>
          <w:rFonts w:hint="eastAsia" w:ascii="宋体" w:hAnsi="宋体" w:cs="宋体"/>
          <w:b/>
          <w:color w:val="auto"/>
          <w:kern w:val="2"/>
          <w:sz w:val="24"/>
          <w:szCs w:val="24"/>
          <w:highlight w:val="none"/>
        </w:rPr>
        <w:t>评标办法前附表</w:t>
      </w:r>
      <w:bookmarkEnd w:id="41"/>
    </w:p>
    <w:tbl>
      <w:tblPr>
        <w:tblStyle w:val="17"/>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040"/>
        <w:gridCol w:w="2439"/>
        <w:gridCol w:w="5204"/>
      </w:tblGrid>
      <w:tr w14:paraId="6764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679" w:type="dxa"/>
            <w:gridSpan w:val="2"/>
            <w:noWrap w:val="0"/>
            <w:vAlign w:val="center"/>
          </w:tcPr>
          <w:p w14:paraId="69DB98F4">
            <w:pPr>
              <w:pStyle w:val="10"/>
              <w:wordWrap w:val="0"/>
              <w:spacing w:line="360" w:lineRule="auto"/>
              <w:jc w:val="center"/>
              <w:rPr>
                <w:rFonts w:hint="eastAsia" w:hAnsi="宋体" w:cs="宋体"/>
                <w:color w:val="000000"/>
                <w:sz w:val="24"/>
                <w:szCs w:val="24"/>
              </w:rPr>
            </w:pPr>
            <w:r>
              <w:rPr>
                <w:rFonts w:hint="eastAsia" w:hAnsi="宋体" w:cs="宋体"/>
                <w:color w:val="000000"/>
                <w:sz w:val="24"/>
                <w:szCs w:val="24"/>
              </w:rPr>
              <w:t>条款号</w:t>
            </w:r>
          </w:p>
        </w:tc>
        <w:tc>
          <w:tcPr>
            <w:tcW w:w="2439" w:type="dxa"/>
            <w:noWrap w:val="0"/>
            <w:vAlign w:val="center"/>
          </w:tcPr>
          <w:p w14:paraId="42AABFDF">
            <w:pPr>
              <w:pStyle w:val="10"/>
              <w:wordWrap w:val="0"/>
              <w:spacing w:line="360" w:lineRule="auto"/>
              <w:ind w:firstLine="60" w:firstLineChars="25"/>
              <w:jc w:val="center"/>
              <w:rPr>
                <w:rFonts w:hint="eastAsia" w:hAnsi="宋体" w:cs="宋体"/>
                <w:color w:val="000000"/>
                <w:sz w:val="24"/>
                <w:szCs w:val="24"/>
              </w:rPr>
            </w:pPr>
            <w:r>
              <w:rPr>
                <w:rFonts w:hint="eastAsia" w:hAnsi="宋体" w:cs="宋体"/>
                <w:color w:val="000000"/>
                <w:sz w:val="24"/>
                <w:szCs w:val="24"/>
              </w:rPr>
              <w:t>评审因素</w:t>
            </w:r>
          </w:p>
        </w:tc>
        <w:tc>
          <w:tcPr>
            <w:tcW w:w="5204" w:type="dxa"/>
            <w:noWrap w:val="0"/>
            <w:vAlign w:val="center"/>
          </w:tcPr>
          <w:p w14:paraId="67B99AB6">
            <w:pPr>
              <w:pStyle w:val="10"/>
              <w:wordWrap w:val="0"/>
              <w:spacing w:line="360" w:lineRule="auto"/>
              <w:ind w:firstLine="1920" w:firstLineChars="800"/>
              <w:rPr>
                <w:rFonts w:hint="eastAsia" w:hAnsi="宋体" w:cs="宋体"/>
                <w:color w:val="000000"/>
                <w:sz w:val="24"/>
                <w:szCs w:val="24"/>
              </w:rPr>
            </w:pPr>
            <w:r>
              <w:rPr>
                <w:rFonts w:hint="eastAsia" w:hAnsi="宋体" w:cs="宋体"/>
                <w:color w:val="000000"/>
                <w:sz w:val="24"/>
                <w:szCs w:val="24"/>
              </w:rPr>
              <w:t>评审标准</w:t>
            </w:r>
          </w:p>
        </w:tc>
      </w:tr>
      <w:tr w14:paraId="1624C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639" w:type="dxa"/>
            <w:vMerge w:val="restart"/>
            <w:noWrap w:val="0"/>
            <w:vAlign w:val="center"/>
          </w:tcPr>
          <w:p w14:paraId="2793F627">
            <w:pPr>
              <w:pStyle w:val="10"/>
              <w:wordWrap w:val="0"/>
              <w:spacing w:line="360" w:lineRule="auto"/>
              <w:jc w:val="center"/>
              <w:rPr>
                <w:rFonts w:hint="eastAsia" w:hAnsi="宋体" w:cs="宋体"/>
                <w:color w:val="000000"/>
                <w:sz w:val="24"/>
                <w:szCs w:val="24"/>
              </w:rPr>
            </w:pPr>
            <w:r>
              <w:rPr>
                <w:rFonts w:hint="eastAsia" w:hAnsi="宋体" w:cs="宋体"/>
                <w:color w:val="000000"/>
                <w:sz w:val="24"/>
                <w:szCs w:val="24"/>
              </w:rPr>
              <w:t>1</w:t>
            </w:r>
          </w:p>
        </w:tc>
        <w:tc>
          <w:tcPr>
            <w:tcW w:w="1040" w:type="dxa"/>
            <w:vMerge w:val="restart"/>
            <w:noWrap w:val="0"/>
            <w:vAlign w:val="center"/>
          </w:tcPr>
          <w:p w14:paraId="10C9ADBD">
            <w:pPr>
              <w:widowControl w:val="0"/>
              <w:wordWrap w:val="0"/>
              <w:spacing w:line="360" w:lineRule="auto"/>
              <w:jc w:val="center"/>
              <w:rPr>
                <w:rFonts w:hint="eastAsia" w:ascii="宋体" w:hAnsi="宋体" w:cs="宋体"/>
                <w:color w:val="000000"/>
                <w:sz w:val="24"/>
                <w:szCs w:val="24"/>
              </w:rPr>
            </w:pPr>
            <w:r>
              <w:rPr>
                <w:rFonts w:hint="eastAsia" w:ascii="宋体" w:hAnsi="宋体" w:eastAsia="宋体" w:cs="宋体"/>
                <w:color w:val="auto"/>
                <w:sz w:val="24"/>
                <w:szCs w:val="24"/>
                <w:lang w:eastAsia="zh-CN"/>
              </w:rPr>
              <w:t>实质性响应评审标准</w:t>
            </w:r>
          </w:p>
        </w:tc>
        <w:tc>
          <w:tcPr>
            <w:tcW w:w="2439" w:type="dxa"/>
            <w:noWrap w:val="0"/>
            <w:vAlign w:val="center"/>
          </w:tcPr>
          <w:p w14:paraId="590A81D7">
            <w:pPr>
              <w:pStyle w:val="10"/>
              <w:wordWrap w:val="0"/>
              <w:spacing w:line="360" w:lineRule="auto"/>
              <w:jc w:val="center"/>
              <w:rPr>
                <w:rFonts w:hint="eastAsia" w:hAnsi="宋体" w:cs="宋体"/>
                <w:color w:val="000000"/>
                <w:sz w:val="24"/>
                <w:szCs w:val="24"/>
              </w:rPr>
            </w:pPr>
            <w:r>
              <w:rPr>
                <w:rFonts w:hint="eastAsia" w:hAnsi="宋体" w:cs="宋体"/>
                <w:color w:val="000000"/>
                <w:sz w:val="24"/>
                <w:szCs w:val="24"/>
              </w:rPr>
              <w:t>供应商名称</w:t>
            </w:r>
          </w:p>
        </w:tc>
        <w:tc>
          <w:tcPr>
            <w:tcW w:w="5204" w:type="dxa"/>
            <w:noWrap w:val="0"/>
            <w:vAlign w:val="center"/>
          </w:tcPr>
          <w:p w14:paraId="5F29D24D">
            <w:pPr>
              <w:pStyle w:val="10"/>
              <w:wordWrap w:val="0"/>
              <w:spacing w:line="360" w:lineRule="auto"/>
              <w:rPr>
                <w:rFonts w:hint="eastAsia" w:hAnsi="宋体" w:cs="宋体"/>
                <w:color w:val="000000"/>
                <w:sz w:val="24"/>
                <w:szCs w:val="24"/>
              </w:rPr>
            </w:pPr>
            <w:r>
              <w:rPr>
                <w:rFonts w:hint="eastAsia" w:hAnsi="宋体" w:cs="宋体"/>
                <w:color w:val="000000"/>
                <w:sz w:val="24"/>
                <w:szCs w:val="24"/>
              </w:rPr>
              <w:t>与营业执照、资质证书</w:t>
            </w:r>
            <w:r>
              <w:rPr>
                <w:rFonts w:hint="eastAsia" w:hAnsi="宋体" w:cs="宋体"/>
                <w:color w:val="000000"/>
                <w:sz w:val="24"/>
                <w:szCs w:val="24"/>
                <w:lang w:val="en-US" w:eastAsia="zh-CN"/>
              </w:rPr>
              <w:t>等</w:t>
            </w:r>
            <w:r>
              <w:rPr>
                <w:rFonts w:hint="eastAsia" w:hAnsi="宋体" w:cs="宋体"/>
                <w:color w:val="000000"/>
                <w:sz w:val="24"/>
                <w:szCs w:val="24"/>
              </w:rPr>
              <w:t>一致</w:t>
            </w:r>
          </w:p>
        </w:tc>
      </w:tr>
      <w:tr w14:paraId="00105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39" w:type="dxa"/>
            <w:vMerge w:val="continue"/>
            <w:noWrap w:val="0"/>
            <w:vAlign w:val="center"/>
          </w:tcPr>
          <w:p w14:paraId="0272BF3D">
            <w:pPr>
              <w:pStyle w:val="10"/>
              <w:wordWrap w:val="0"/>
              <w:spacing w:line="360" w:lineRule="auto"/>
              <w:jc w:val="center"/>
              <w:rPr>
                <w:rFonts w:hint="eastAsia" w:hAnsi="宋体" w:cs="宋体"/>
                <w:color w:val="000000"/>
                <w:sz w:val="24"/>
                <w:szCs w:val="24"/>
              </w:rPr>
            </w:pPr>
          </w:p>
        </w:tc>
        <w:tc>
          <w:tcPr>
            <w:tcW w:w="1040" w:type="dxa"/>
            <w:vMerge w:val="continue"/>
            <w:noWrap w:val="0"/>
            <w:vAlign w:val="center"/>
          </w:tcPr>
          <w:p w14:paraId="2F5ADC6F">
            <w:pPr>
              <w:pStyle w:val="10"/>
              <w:wordWrap w:val="0"/>
              <w:spacing w:line="360" w:lineRule="auto"/>
              <w:rPr>
                <w:rFonts w:hint="eastAsia" w:hAnsi="宋体" w:cs="宋体"/>
                <w:color w:val="000000"/>
                <w:sz w:val="24"/>
                <w:szCs w:val="24"/>
              </w:rPr>
            </w:pPr>
          </w:p>
        </w:tc>
        <w:tc>
          <w:tcPr>
            <w:tcW w:w="2439" w:type="dxa"/>
            <w:noWrap w:val="0"/>
            <w:vAlign w:val="center"/>
          </w:tcPr>
          <w:p w14:paraId="531550E6">
            <w:pPr>
              <w:pStyle w:val="10"/>
              <w:wordWrap w:val="0"/>
              <w:spacing w:line="360" w:lineRule="auto"/>
              <w:jc w:val="center"/>
              <w:rPr>
                <w:rFonts w:hint="eastAsia" w:hAnsi="宋体" w:cs="宋体"/>
                <w:color w:val="000000"/>
                <w:sz w:val="24"/>
                <w:szCs w:val="24"/>
              </w:rPr>
            </w:pPr>
            <w:r>
              <w:rPr>
                <w:rFonts w:hint="eastAsia" w:hAnsi="宋体" w:cs="宋体"/>
                <w:color w:val="000000"/>
                <w:sz w:val="24"/>
                <w:szCs w:val="24"/>
              </w:rPr>
              <w:t>响应函签字盖章</w:t>
            </w:r>
          </w:p>
        </w:tc>
        <w:tc>
          <w:tcPr>
            <w:tcW w:w="5204" w:type="dxa"/>
            <w:noWrap w:val="0"/>
            <w:vAlign w:val="center"/>
          </w:tcPr>
          <w:p w14:paraId="19086618">
            <w:pPr>
              <w:pStyle w:val="10"/>
              <w:wordWrap w:val="0"/>
              <w:spacing w:line="360" w:lineRule="auto"/>
              <w:rPr>
                <w:rFonts w:hint="eastAsia" w:hAnsi="宋体" w:cs="宋体"/>
                <w:color w:val="000000"/>
                <w:sz w:val="24"/>
                <w:szCs w:val="24"/>
              </w:rPr>
            </w:pPr>
            <w:r>
              <w:rPr>
                <w:rFonts w:hint="eastAsia" w:hAnsi="宋体" w:cs="宋体"/>
                <w:color w:val="000000"/>
                <w:sz w:val="24"/>
                <w:szCs w:val="24"/>
              </w:rPr>
              <w:t>符合竞争性磋商文件规定</w:t>
            </w:r>
          </w:p>
        </w:tc>
      </w:tr>
      <w:tr w14:paraId="040CA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9" w:type="dxa"/>
            <w:vMerge w:val="continue"/>
            <w:noWrap w:val="0"/>
            <w:vAlign w:val="center"/>
          </w:tcPr>
          <w:p w14:paraId="76F07643">
            <w:pPr>
              <w:pStyle w:val="10"/>
              <w:wordWrap w:val="0"/>
              <w:spacing w:line="360" w:lineRule="auto"/>
              <w:jc w:val="center"/>
              <w:rPr>
                <w:rFonts w:hint="eastAsia" w:hAnsi="宋体" w:cs="宋体"/>
                <w:color w:val="000000"/>
                <w:sz w:val="24"/>
                <w:szCs w:val="24"/>
              </w:rPr>
            </w:pPr>
          </w:p>
        </w:tc>
        <w:tc>
          <w:tcPr>
            <w:tcW w:w="1040" w:type="dxa"/>
            <w:vMerge w:val="continue"/>
            <w:noWrap w:val="0"/>
            <w:vAlign w:val="center"/>
          </w:tcPr>
          <w:p w14:paraId="253A6F47">
            <w:pPr>
              <w:pStyle w:val="10"/>
              <w:wordWrap w:val="0"/>
              <w:spacing w:line="360" w:lineRule="auto"/>
              <w:rPr>
                <w:rFonts w:hint="eastAsia" w:hAnsi="宋体" w:cs="宋体"/>
                <w:color w:val="000000"/>
                <w:sz w:val="24"/>
                <w:szCs w:val="24"/>
              </w:rPr>
            </w:pPr>
          </w:p>
        </w:tc>
        <w:tc>
          <w:tcPr>
            <w:tcW w:w="2439" w:type="dxa"/>
            <w:noWrap w:val="0"/>
            <w:vAlign w:val="center"/>
          </w:tcPr>
          <w:p w14:paraId="30A29128">
            <w:pPr>
              <w:pStyle w:val="10"/>
              <w:wordWrap w:val="0"/>
              <w:spacing w:line="360" w:lineRule="auto"/>
              <w:jc w:val="center"/>
              <w:rPr>
                <w:rFonts w:hint="eastAsia" w:hAnsi="宋体" w:cs="宋体"/>
                <w:color w:val="000000"/>
                <w:sz w:val="24"/>
                <w:szCs w:val="24"/>
              </w:rPr>
            </w:pPr>
            <w:r>
              <w:rPr>
                <w:rFonts w:hint="eastAsia" w:hAnsi="宋体" w:cs="宋体"/>
                <w:color w:val="000000"/>
                <w:sz w:val="24"/>
                <w:szCs w:val="24"/>
              </w:rPr>
              <w:t>响应文件格式</w:t>
            </w:r>
          </w:p>
        </w:tc>
        <w:tc>
          <w:tcPr>
            <w:tcW w:w="5204" w:type="dxa"/>
            <w:noWrap w:val="0"/>
            <w:vAlign w:val="center"/>
          </w:tcPr>
          <w:p w14:paraId="341A262A">
            <w:pPr>
              <w:pStyle w:val="10"/>
              <w:wordWrap w:val="0"/>
              <w:spacing w:line="360" w:lineRule="auto"/>
              <w:rPr>
                <w:rFonts w:hint="eastAsia" w:hAnsi="宋体" w:cs="宋体"/>
                <w:color w:val="000000"/>
                <w:sz w:val="24"/>
                <w:szCs w:val="24"/>
              </w:rPr>
            </w:pPr>
            <w:r>
              <w:rPr>
                <w:rFonts w:hint="eastAsia" w:hAnsi="宋体" w:cs="宋体"/>
                <w:color w:val="000000"/>
                <w:sz w:val="24"/>
                <w:szCs w:val="24"/>
              </w:rPr>
              <w:t>符合第六章“响应文件格式”的要求</w:t>
            </w:r>
          </w:p>
        </w:tc>
      </w:tr>
      <w:tr w14:paraId="551BD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9" w:type="dxa"/>
            <w:vMerge w:val="continue"/>
            <w:noWrap w:val="0"/>
            <w:vAlign w:val="center"/>
          </w:tcPr>
          <w:p w14:paraId="5B2A4C9A">
            <w:pPr>
              <w:pStyle w:val="10"/>
              <w:wordWrap w:val="0"/>
              <w:spacing w:line="360" w:lineRule="auto"/>
              <w:jc w:val="center"/>
              <w:rPr>
                <w:rFonts w:hint="eastAsia" w:hAnsi="宋体" w:cs="宋体"/>
                <w:color w:val="000000"/>
                <w:sz w:val="24"/>
                <w:szCs w:val="24"/>
              </w:rPr>
            </w:pPr>
          </w:p>
        </w:tc>
        <w:tc>
          <w:tcPr>
            <w:tcW w:w="1040" w:type="dxa"/>
            <w:vMerge w:val="continue"/>
            <w:noWrap w:val="0"/>
            <w:vAlign w:val="center"/>
          </w:tcPr>
          <w:p w14:paraId="40CB6C80">
            <w:pPr>
              <w:pStyle w:val="10"/>
              <w:wordWrap w:val="0"/>
              <w:spacing w:line="360" w:lineRule="auto"/>
              <w:rPr>
                <w:rFonts w:hint="eastAsia" w:hAnsi="宋体" w:cs="宋体"/>
                <w:color w:val="000000"/>
                <w:sz w:val="24"/>
                <w:szCs w:val="24"/>
              </w:rPr>
            </w:pPr>
          </w:p>
        </w:tc>
        <w:tc>
          <w:tcPr>
            <w:tcW w:w="2439" w:type="dxa"/>
            <w:noWrap w:val="0"/>
            <w:vAlign w:val="center"/>
          </w:tcPr>
          <w:p w14:paraId="7F116951">
            <w:pPr>
              <w:pStyle w:val="10"/>
              <w:wordWrap w:val="0"/>
              <w:spacing w:line="360" w:lineRule="auto"/>
              <w:jc w:val="center"/>
              <w:rPr>
                <w:rFonts w:hint="eastAsia" w:hAnsi="宋体" w:cs="宋体"/>
                <w:color w:val="000000"/>
                <w:sz w:val="24"/>
                <w:szCs w:val="24"/>
              </w:rPr>
            </w:pPr>
            <w:r>
              <w:rPr>
                <w:rFonts w:hint="eastAsia" w:hAnsi="宋体" w:cs="宋体"/>
                <w:color w:val="000000"/>
                <w:sz w:val="24"/>
                <w:szCs w:val="24"/>
              </w:rPr>
              <w:t>报价唯一</w:t>
            </w:r>
          </w:p>
        </w:tc>
        <w:tc>
          <w:tcPr>
            <w:tcW w:w="5204" w:type="dxa"/>
            <w:noWrap w:val="0"/>
            <w:vAlign w:val="center"/>
          </w:tcPr>
          <w:p w14:paraId="1F05AF53">
            <w:pPr>
              <w:pStyle w:val="10"/>
              <w:wordWrap w:val="0"/>
              <w:spacing w:line="360" w:lineRule="auto"/>
              <w:rPr>
                <w:rFonts w:hint="eastAsia" w:hAnsi="宋体" w:cs="宋体"/>
                <w:color w:val="000000"/>
                <w:sz w:val="24"/>
                <w:szCs w:val="24"/>
              </w:rPr>
            </w:pPr>
            <w:r>
              <w:rPr>
                <w:rFonts w:hint="eastAsia" w:hAnsi="宋体" w:cs="宋体"/>
                <w:color w:val="000000"/>
                <w:sz w:val="24"/>
                <w:szCs w:val="24"/>
              </w:rPr>
              <w:t>只能有一个有效报价</w:t>
            </w:r>
          </w:p>
        </w:tc>
      </w:tr>
      <w:tr w14:paraId="7C64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639" w:type="dxa"/>
            <w:vMerge w:val="restart"/>
            <w:noWrap w:val="0"/>
            <w:vAlign w:val="center"/>
          </w:tcPr>
          <w:p w14:paraId="01689B3F">
            <w:pPr>
              <w:pStyle w:val="10"/>
              <w:wordWrap w:val="0"/>
              <w:spacing w:line="360" w:lineRule="auto"/>
              <w:jc w:val="center"/>
              <w:rPr>
                <w:rFonts w:hint="eastAsia" w:hAnsi="宋体" w:cs="宋体"/>
                <w:color w:val="000000"/>
                <w:sz w:val="24"/>
                <w:szCs w:val="24"/>
              </w:rPr>
            </w:pPr>
            <w:r>
              <w:rPr>
                <w:rFonts w:hint="eastAsia" w:hAnsi="宋体" w:cs="宋体"/>
                <w:color w:val="000000"/>
                <w:sz w:val="24"/>
                <w:szCs w:val="24"/>
              </w:rPr>
              <w:t>2</w:t>
            </w:r>
          </w:p>
        </w:tc>
        <w:tc>
          <w:tcPr>
            <w:tcW w:w="1040" w:type="dxa"/>
            <w:vMerge w:val="restart"/>
            <w:noWrap w:val="0"/>
            <w:vAlign w:val="center"/>
          </w:tcPr>
          <w:p w14:paraId="2998273C">
            <w:pPr>
              <w:widowControl w:val="0"/>
              <w:wordWrap w:val="0"/>
              <w:spacing w:line="360" w:lineRule="auto"/>
              <w:jc w:val="center"/>
              <w:rPr>
                <w:rFonts w:hint="eastAsia" w:ascii="宋体" w:hAnsi="宋体" w:cs="宋体"/>
                <w:color w:val="000000"/>
                <w:kern w:val="2"/>
                <w:sz w:val="24"/>
                <w:szCs w:val="24"/>
              </w:rPr>
            </w:pPr>
            <w:r>
              <w:rPr>
                <w:rFonts w:hint="eastAsia" w:ascii="宋体" w:hAnsi="宋体" w:cs="宋体"/>
                <w:sz w:val="24"/>
              </w:rPr>
              <w:t>资格评审标准</w:t>
            </w:r>
          </w:p>
        </w:tc>
        <w:tc>
          <w:tcPr>
            <w:tcW w:w="2439" w:type="dxa"/>
            <w:noWrap w:val="0"/>
            <w:vAlign w:val="center"/>
          </w:tcPr>
          <w:p w14:paraId="20FBEDE9">
            <w:pPr>
              <w:pStyle w:val="10"/>
              <w:wordWrap w:val="0"/>
              <w:spacing w:line="360" w:lineRule="auto"/>
              <w:jc w:val="center"/>
              <w:rPr>
                <w:rFonts w:hint="eastAsia" w:hAnsi="宋体" w:cs="宋体"/>
                <w:color w:val="000000"/>
                <w:sz w:val="24"/>
                <w:szCs w:val="24"/>
                <w:highlight w:val="none"/>
              </w:rPr>
            </w:pPr>
            <w:r>
              <w:rPr>
                <w:rFonts w:hint="eastAsia" w:hAnsi="宋体" w:cs="宋体"/>
                <w:kern w:val="0"/>
                <w:sz w:val="24"/>
                <w:szCs w:val="24"/>
                <w:highlight w:val="none"/>
              </w:rPr>
              <w:t>满足《中华人民共和国政府采购法》第二十二条规定</w:t>
            </w:r>
          </w:p>
        </w:tc>
        <w:tc>
          <w:tcPr>
            <w:tcW w:w="5204" w:type="dxa"/>
            <w:noWrap w:val="0"/>
            <w:vAlign w:val="center"/>
          </w:tcPr>
          <w:p w14:paraId="16CD8430">
            <w:pPr>
              <w:pStyle w:val="10"/>
              <w:wordWrap w:val="0"/>
              <w:spacing w:line="360" w:lineRule="auto"/>
              <w:rPr>
                <w:rFonts w:hint="default" w:hAnsi="宋体" w:eastAsia="宋体" w:cs="宋体"/>
                <w:color w:val="000000"/>
                <w:sz w:val="24"/>
                <w:szCs w:val="24"/>
                <w:highlight w:val="none"/>
                <w:lang w:val="en-US" w:eastAsia="zh-CN"/>
              </w:rPr>
            </w:pPr>
            <w:r>
              <w:rPr>
                <w:rFonts w:hint="default" w:hAnsi="宋体" w:eastAsia="宋体" w:cs="宋体"/>
                <w:color w:val="000000"/>
                <w:sz w:val="24"/>
                <w:szCs w:val="24"/>
                <w:highlight w:val="none"/>
                <w:lang w:val="en-US" w:eastAsia="zh-CN"/>
              </w:rPr>
              <w:t>供应商在投标（响应）时，提供相关承诺函；</w:t>
            </w:r>
            <w:r>
              <w:rPr>
                <w:rFonts w:hint="default" w:hAnsi="宋体" w:eastAsia="宋体" w:cs="宋体"/>
                <w:b/>
                <w:bCs/>
                <w:color w:val="000000"/>
                <w:sz w:val="24"/>
                <w:szCs w:val="24"/>
                <w:highlight w:val="none"/>
                <w:lang w:val="en-US" w:eastAsia="zh-CN"/>
              </w:rPr>
              <w:t>采购人有权在签订合同前要求成交供应商提供相关证明材料以核实成交供应商承诺事项的真实性。</w:t>
            </w:r>
          </w:p>
        </w:tc>
      </w:tr>
      <w:tr w14:paraId="1623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atLeast"/>
          <w:jc w:val="center"/>
        </w:trPr>
        <w:tc>
          <w:tcPr>
            <w:tcW w:w="639" w:type="dxa"/>
            <w:vMerge w:val="continue"/>
            <w:noWrap w:val="0"/>
            <w:vAlign w:val="top"/>
          </w:tcPr>
          <w:p w14:paraId="5BC6128E">
            <w:pPr>
              <w:pStyle w:val="10"/>
              <w:wordWrap w:val="0"/>
              <w:spacing w:line="360" w:lineRule="auto"/>
              <w:rPr>
                <w:rFonts w:hint="eastAsia" w:hAnsi="宋体" w:cs="宋体"/>
                <w:color w:val="000000"/>
                <w:sz w:val="24"/>
                <w:szCs w:val="24"/>
              </w:rPr>
            </w:pPr>
          </w:p>
        </w:tc>
        <w:tc>
          <w:tcPr>
            <w:tcW w:w="1040" w:type="dxa"/>
            <w:vMerge w:val="continue"/>
            <w:noWrap w:val="0"/>
            <w:vAlign w:val="center"/>
          </w:tcPr>
          <w:p w14:paraId="6F726DDE">
            <w:pPr>
              <w:pStyle w:val="10"/>
              <w:wordWrap w:val="0"/>
              <w:spacing w:line="360" w:lineRule="auto"/>
              <w:rPr>
                <w:rFonts w:hint="eastAsia" w:hAnsi="宋体" w:cs="宋体"/>
                <w:color w:val="000000"/>
                <w:sz w:val="24"/>
                <w:szCs w:val="24"/>
              </w:rPr>
            </w:pPr>
          </w:p>
        </w:tc>
        <w:tc>
          <w:tcPr>
            <w:tcW w:w="2439" w:type="dxa"/>
            <w:noWrap w:val="0"/>
            <w:vAlign w:val="center"/>
          </w:tcPr>
          <w:p w14:paraId="1E815659">
            <w:pPr>
              <w:pStyle w:val="10"/>
              <w:wordWrap w:val="0"/>
              <w:spacing w:line="360" w:lineRule="auto"/>
              <w:jc w:val="center"/>
              <w:rPr>
                <w:rFonts w:hint="eastAsia" w:hAnsi="宋体" w:cs="宋体"/>
                <w:color w:val="000000"/>
                <w:sz w:val="24"/>
                <w:szCs w:val="24"/>
              </w:rPr>
            </w:pPr>
            <w:r>
              <w:rPr>
                <w:rFonts w:hint="eastAsia" w:hAnsi="宋体" w:cs="宋体"/>
                <w:color w:val="000000"/>
                <w:sz w:val="24"/>
                <w:szCs w:val="24"/>
              </w:rPr>
              <w:t>营业执照</w:t>
            </w:r>
          </w:p>
        </w:tc>
        <w:tc>
          <w:tcPr>
            <w:tcW w:w="5204" w:type="dxa"/>
            <w:tcBorders>
              <w:bottom w:val="single" w:color="auto" w:sz="4" w:space="0"/>
            </w:tcBorders>
            <w:noWrap w:val="0"/>
            <w:vAlign w:val="center"/>
          </w:tcPr>
          <w:p w14:paraId="65A6A089">
            <w:pPr>
              <w:pStyle w:val="10"/>
              <w:wordWrap w:val="0"/>
              <w:spacing w:line="360" w:lineRule="auto"/>
              <w:rPr>
                <w:rFonts w:hint="eastAsia" w:hAnsi="宋体" w:cs="宋体"/>
                <w:color w:val="000000"/>
                <w:sz w:val="24"/>
                <w:szCs w:val="24"/>
              </w:rPr>
            </w:pPr>
            <w:r>
              <w:rPr>
                <w:rFonts w:hint="eastAsia" w:hAnsi="宋体" w:cs="宋体"/>
                <w:kern w:val="0"/>
                <w:sz w:val="24"/>
                <w:szCs w:val="24"/>
              </w:rPr>
              <w:t>供应商须具有有效的企业营业执照或事业单位法人证书或其他有效登记证书</w:t>
            </w:r>
          </w:p>
        </w:tc>
      </w:tr>
      <w:tr w14:paraId="0F68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639" w:type="dxa"/>
            <w:vMerge w:val="continue"/>
            <w:noWrap w:val="0"/>
            <w:vAlign w:val="top"/>
          </w:tcPr>
          <w:p w14:paraId="30D45F29">
            <w:pPr>
              <w:pStyle w:val="10"/>
              <w:wordWrap w:val="0"/>
              <w:spacing w:line="360" w:lineRule="auto"/>
              <w:rPr>
                <w:rFonts w:hint="eastAsia" w:hAnsi="宋体" w:cs="宋体"/>
                <w:color w:val="000000"/>
                <w:sz w:val="24"/>
                <w:szCs w:val="24"/>
              </w:rPr>
            </w:pPr>
          </w:p>
        </w:tc>
        <w:tc>
          <w:tcPr>
            <w:tcW w:w="1040" w:type="dxa"/>
            <w:vMerge w:val="continue"/>
            <w:noWrap w:val="0"/>
            <w:vAlign w:val="center"/>
          </w:tcPr>
          <w:p w14:paraId="3DF5499D">
            <w:pPr>
              <w:pStyle w:val="10"/>
              <w:wordWrap w:val="0"/>
              <w:spacing w:line="360" w:lineRule="auto"/>
              <w:rPr>
                <w:rFonts w:hint="eastAsia" w:hAnsi="宋体" w:cs="宋体"/>
                <w:color w:val="000000"/>
                <w:sz w:val="24"/>
                <w:szCs w:val="24"/>
              </w:rPr>
            </w:pPr>
          </w:p>
        </w:tc>
        <w:tc>
          <w:tcPr>
            <w:tcW w:w="2439" w:type="dxa"/>
            <w:tcBorders>
              <w:bottom w:val="single" w:color="auto" w:sz="4" w:space="0"/>
            </w:tcBorders>
            <w:noWrap w:val="0"/>
            <w:vAlign w:val="center"/>
          </w:tcPr>
          <w:p w14:paraId="49CB7A36">
            <w:pPr>
              <w:pStyle w:val="10"/>
              <w:wordWrap w:val="0"/>
              <w:spacing w:line="360" w:lineRule="auto"/>
              <w:jc w:val="center"/>
              <w:rPr>
                <w:rFonts w:hint="eastAsia" w:hAnsi="宋体" w:cs="宋体"/>
                <w:color w:val="000000"/>
                <w:sz w:val="24"/>
                <w:szCs w:val="24"/>
                <w:highlight w:val="green"/>
              </w:rPr>
            </w:pPr>
            <w:r>
              <w:rPr>
                <w:rFonts w:hint="eastAsia" w:asciiTheme="minorEastAsia" w:hAnsiTheme="minorEastAsia" w:cstheme="minorEastAsia"/>
                <w:color w:val="auto"/>
                <w:sz w:val="24"/>
                <w:szCs w:val="24"/>
                <w:highlight w:val="none"/>
              </w:rPr>
              <w:t>无行贿犯罪记录</w:t>
            </w:r>
          </w:p>
        </w:tc>
        <w:tc>
          <w:tcPr>
            <w:tcW w:w="5204" w:type="dxa"/>
            <w:tcBorders>
              <w:bottom w:val="single" w:color="auto" w:sz="4" w:space="0"/>
            </w:tcBorders>
            <w:noWrap w:val="0"/>
            <w:vAlign w:val="center"/>
          </w:tcPr>
          <w:p w14:paraId="34CA0FF2">
            <w:pPr>
              <w:pStyle w:val="10"/>
              <w:wordWrap w:val="0"/>
              <w:spacing w:line="360" w:lineRule="auto"/>
              <w:rPr>
                <w:rFonts w:hint="eastAsia" w:hAnsi="宋体" w:cs="宋体"/>
                <w:color w:val="000000"/>
                <w:sz w:val="24"/>
                <w:szCs w:val="24"/>
                <w:highlight w:val="green"/>
              </w:rPr>
            </w:pPr>
            <w:r>
              <w:rPr>
                <w:rFonts w:hint="eastAsia" w:asciiTheme="minorEastAsia" w:hAnsiTheme="minorEastAsia" w:cstheme="minorEastAsia"/>
                <w:color w:val="auto"/>
                <w:sz w:val="24"/>
                <w:szCs w:val="24"/>
                <w:highlight w:val="none"/>
              </w:rPr>
              <w:t>供应商出具无行贿犯罪记录，在中国裁判文书网自行查询或自行承诺（查询对象：企业、法定代表人）；</w:t>
            </w:r>
          </w:p>
        </w:tc>
      </w:tr>
      <w:tr w14:paraId="193CE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639" w:type="dxa"/>
            <w:vMerge w:val="continue"/>
            <w:noWrap w:val="0"/>
            <w:vAlign w:val="top"/>
          </w:tcPr>
          <w:p w14:paraId="1FA5CC06">
            <w:pPr>
              <w:pStyle w:val="10"/>
              <w:wordWrap w:val="0"/>
              <w:spacing w:line="360" w:lineRule="auto"/>
              <w:rPr>
                <w:rFonts w:hint="eastAsia" w:hAnsi="宋体" w:cs="宋体"/>
                <w:color w:val="000000"/>
                <w:sz w:val="24"/>
                <w:szCs w:val="24"/>
              </w:rPr>
            </w:pPr>
          </w:p>
        </w:tc>
        <w:tc>
          <w:tcPr>
            <w:tcW w:w="1040" w:type="dxa"/>
            <w:vMerge w:val="continue"/>
            <w:noWrap w:val="0"/>
            <w:vAlign w:val="center"/>
          </w:tcPr>
          <w:p w14:paraId="511911EE">
            <w:pPr>
              <w:pStyle w:val="10"/>
              <w:wordWrap w:val="0"/>
              <w:spacing w:line="360" w:lineRule="auto"/>
              <w:rPr>
                <w:rFonts w:hint="eastAsia" w:hAnsi="宋体" w:cs="宋体"/>
                <w:color w:val="000000"/>
                <w:sz w:val="24"/>
                <w:szCs w:val="24"/>
              </w:rPr>
            </w:pPr>
          </w:p>
        </w:tc>
        <w:tc>
          <w:tcPr>
            <w:tcW w:w="2439" w:type="dxa"/>
            <w:tcBorders>
              <w:bottom w:val="single" w:color="auto" w:sz="4" w:space="0"/>
            </w:tcBorders>
            <w:noWrap w:val="0"/>
            <w:vAlign w:val="center"/>
          </w:tcPr>
          <w:p w14:paraId="55BFD8D6">
            <w:pPr>
              <w:pStyle w:val="10"/>
              <w:wordWrap w:val="0"/>
              <w:spacing w:line="360" w:lineRule="auto"/>
              <w:jc w:val="center"/>
              <w:rPr>
                <w:rFonts w:hint="default" w:hAnsi="宋体" w:eastAsia="宋体" w:cs="宋体"/>
                <w:color w:val="000000"/>
                <w:sz w:val="24"/>
                <w:szCs w:val="24"/>
                <w:lang w:val="en-US" w:eastAsia="zh-CN"/>
              </w:rPr>
            </w:pPr>
            <w:r>
              <w:rPr>
                <w:rFonts w:hint="eastAsia" w:hAnsi="宋体" w:cs="宋体"/>
                <w:kern w:val="0"/>
                <w:sz w:val="24"/>
                <w:szCs w:val="24"/>
              </w:rPr>
              <w:t>无商业贿赂及不正当竞争</w:t>
            </w:r>
            <w:r>
              <w:rPr>
                <w:rFonts w:hint="eastAsia" w:hAnsi="宋体" w:cs="宋体"/>
                <w:kern w:val="0"/>
                <w:sz w:val="24"/>
                <w:szCs w:val="24"/>
                <w:lang w:val="en-US" w:eastAsia="zh-CN"/>
              </w:rPr>
              <w:t>行为</w:t>
            </w:r>
          </w:p>
        </w:tc>
        <w:tc>
          <w:tcPr>
            <w:tcW w:w="5204" w:type="dxa"/>
            <w:tcBorders>
              <w:bottom w:val="single" w:color="auto" w:sz="4" w:space="0"/>
            </w:tcBorders>
            <w:noWrap w:val="0"/>
            <w:vAlign w:val="center"/>
          </w:tcPr>
          <w:p w14:paraId="769F65B2">
            <w:pPr>
              <w:pStyle w:val="10"/>
              <w:wordWrap w:val="0"/>
              <w:spacing w:line="360" w:lineRule="auto"/>
              <w:rPr>
                <w:rFonts w:hint="eastAsia" w:hAnsi="宋体" w:cs="宋体"/>
                <w:color w:val="000000"/>
                <w:sz w:val="24"/>
                <w:szCs w:val="24"/>
              </w:rPr>
            </w:pPr>
            <w:r>
              <w:rPr>
                <w:rFonts w:hint="eastAsia" w:asciiTheme="minorEastAsia" w:hAnsiTheme="minorEastAsia" w:cstheme="minorEastAsia"/>
                <w:sz w:val="24"/>
                <w:szCs w:val="24"/>
                <w:lang w:eastAsia="zh-CN"/>
              </w:rPr>
              <w:t>供应商自行出具本单位无商业贿赂及无不正当竞争行为的承诺书</w:t>
            </w:r>
            <w:r>
              <w:rPr>
                <w:rFonts w:hint="eastAsia" w:asciiTheme="minorEastAsia" w:hAnsiTheme="minorEastAsia" w:cstheme="minorEastAsia"/>
                <w:sz w:val="24"/>
                <w:szCs w:val="24"/>
              </w:rPr>
              <w:t>（</w:t>
            </w:r>
            <w:r>
              <w:rPr>
                <w:rFonts w:asciiTheme="minorEastAsia" w:hAnsiTheme="minorEastAsia" w:cstheme="minorEastAsia"/>
                <w:sz w:val="24"/>
                <w:szCs w:val="24"/>
              </w:rPr>
              <w:t>格式自拟</w:t>
            </w:r>
            <w:r>
              <w:rPr>
                <w:rFonts w:hint="eastAsia" w:asciiTheme="minorEastAsia" w:hAnsiTheme="minorEastAsia" w:cstheme="minorEastAsia"/>
                <w:sz w:val="24"/>
                <w:szCs w:val="24"/>
              </w:rPr>
              <w:t>）</w:t>
            </w:r>
          </w:p>
        </w:tc>
      </w:tr>
      <w:tr w14:paraId="0736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639" w:type="dxa"/>
            <w:vMerge w:val="continue"/>
            <w:noWrap w:val="0"/>
            <w:vAlign w:val="top"/>
          </w:tcPr>
          <w:p w14:paraId="5279A538">
            <w:pPr>
              <w:pStyle w:val="10"/>
              <w:wordWrap w:val="0"/>
              <w:spacing w:line="360" w:lineRule="auto"/>
              <w:rPr>
                <w:rFonts w:hint="eastAsia" w:hAnsi="宋体" w:cs="宋体"/>
                <w:color w:val="000000"/>
                <w:sz w:val="24"/>
                <w:szCs w:val="24"/>
              </w:rPr>
            </w:pPr>
          </w:p>
        </w:tc>
        <w:tc>
          <w:tcPr>
            <w:tcW w:w="1040" w:type="dxa"/>
            <w:vMerge w:val="continue"/>
            <w:noWrap w:val="0"/>
            <w:vAlign w:val="center"/>
          </w:tcPr>
          <w:p w14:paraId="45A6E71B">
            <w:pPr>
              <w:pStyle w:val="10"/>
              <w:wordWrap w:val="0"/>
              <w:spacing w:line="360" w:lineRule="auto"/>
              <w:rPr>
                <w:rFonts w:hint="eastAsia" w:hAnsi="宋体" w:cs="宋体"/>
                <w:color w:val="000000"/>
                <w:sz w:val="24"/>
                <w:szCs w:val="24"/>
              </w:rPr>
            </w:pPr>
          </w:p>
        </w:tc>
        <w:tc>
          <w:tcPr>
            <w:tcW w:w="2439" w:type="dxa"/>
            <w:tcBorders>
              <w:bottom w:val="single" w:color="auto" w:sz="4" w:space="0"/>
            </w:tcBorders>
            <w:noWrap w:val="0"/>
            <w:vAlign w:val="center"/>
          </w:tcPr>
          <w:p w14:paraId="7FBB4925">
            <w:pPr>
              <w:pStyle w:val="10"/>
              <w:wordWrap w:val="0"/>
              <w:spacing w:line="360" w:lineRule="auto"/>
              <w:jc w:val="center"/>
              <w:rPr>
                <w:rFonts w:hAnsi="宋体" w:cs="宋体"/>
                <w:color w:val="000000"/>
                <w:sz w:val="24"/>
                <w:szCs w:val="24"/>
              </w:rPr>
            </w:pPr>
            <w:r>
              <w:rPr>
                <w:rFonts w:hint="eastAsia" w:hAnsi="宋体" w:cs="宋体"/>
                <w:color w:val="000000"/>
                <w:sz w:val="24"/>
                <w:szCs w:val="24"/>
              </w:rPr>
              <w:t>信用</w:t>
            </w:r>
            <w:r>
              <w:rPr>
                <w:rFonts w:hint="eastAsia" w:hAnsi="宋体" w:cs="宋体"/>
                <w:color w:val="000000"/>
                <w:sz w:val="24"/>
                <w:szCs w:val="24"/>
                <w:lang w:val="en-US" w:eastAsia="zh-CN"/>
              </w:rPr>
              <w:t>信息</w:t>
            </w:r>
            <w:r>
              <w:rPr>
                <w:rFonts w:hint="eastAsia" w:hAnsi="宋体" w:cs="宋体"/>
                <w:color w:val="000000"/>
                <w:sz w:val="24"/>
                <w:szCs w:val="24"/>
              </w:rPr>
              <w:t>截图</w:t>
            </w:r>
          </w:p>
        </w:tc>
        <w:tc>
          <w:tcPr>
            <w:tcW w:w="5204" w:type="dxa"/>
            <w:tcBorders>
              <w:bottom w:val="single" w:color="auto" w:sz="4" w:space="0"/>
            </w:tcBorders>
            <w:noWrap w:val="0"/>
            <w:vAlign w:val="center"/>
          </w:tcPr>
          <w:p w14:paraId="38EFCC62">
            <w:pPr>
              <w:pStyle w:val="10"/>
              <w:wordWrap w:val="0"/>
              <w:spacing w:line="360" w:lineRule="auto"/>
              <w:rPr>
                <w:rFonts w:hint="eastAsia" w:hAnsi="宋体" w:cs="宋体"/>
                <w:color w:val="000000"/>
                <w:sz w:val="24"/>
                <w:szCs w:val="24"/>
              </w:rPr>
            </w:pPr>
            <w:r>
              <w:rPr>
                <w:rFonts w:hint="eastAsia" w:asciiTheme="minorEastAsia" w:hAnsiTheme="minorEastAsia" w:cstheme="minorEastAsia"/>
                <w:color w:val="auto"/>
                <w:sz w:val="24"/>
                <w:szCs w:val="24"/>
                <w:highlight w:val="none"/>
              </w:rPr>
              <w:t>未列入“中国执行信息公开网”http://zxgk.court.gov.cn/shixin网站的“失信被执行人”名单、“信用中国”www.creditchina.gov.cn网站的“重大税收违法失信主体”及中国政府采购网”www.ccgp.gov.cn网站的“政府采购严重违法失信行为记录名单”；（提供“中国执行信息公开网”、“信用中国”和“中国政府采购网”网站的查询信息截图，加盖单位公章，截图需显示查询时间，查询时间：自公告发布之日起至投标截止时间前）</w:t>
            </w:r>
          </w:p>
        </w:tc>
      </w:tr>
      <w:tr w14:paraId="3EF51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639" w:type="dxa"/>
            <w:vMerge w:val="continue"/>
            <w:noWrap w:val="0"/>
            <w:vAlign w:val="top"/>
          </w:tcPr>
          <w:p w14:paraId="6EA56F4E">
            <w:pPr>
              <w:pStyle w:val="10"/>
              <w:wordWrap w:val="0"/>
              <w:spacing w:line="360" w:lineRule="auto"/>
              <w:rPr>
                <w:rFonts w:hint="eastAsia" w:hAnsi="宋体" w:cs="宋体"/>
                <w:color w:val="000000"/>
                <w:sz w:val="24"/>
                <w:szCs w:val="24"/>
              </w:rPr>
            </w:pPr>
          </w:p>
        </w:tc>
        <w:tc>
          <w:tcPr>
            <w:tcW w:w="1040" w:type="dxa"/>
            <w:vMerge w:val="continue"/>
            <w:noWrap w:val="0"/>
            <w:vAlign w:val="center"/>
          </w:tcPr>
          <w:p w14:paraId="3BB9F27B">
            <w:pPr>
              <w:pStyle w:val="10"/>
              <w:wordWrap w:val="0"/>
              <w:spacing w:line="360" w:lineRule="auto"/>
              <w:rPr>
                <w:rFonts w:hint="eastAsia" w:hAnsi="宋体" w:cs="宋体"/>
                <w:color w:val="000000"/>
                <w:sz w:val="24"/>
                <w:szCs w:val="24"/>
              </w:rPr>
            </w:pPr>
          </w:p>
        </w:tc>
        <w:tc>
          <w:tcPr>
            <w:tcW w:w="2439" w:type="dxa"/>
            <w:tcBorders>
              <w:bottom w:val="single" w:color="auto" w:sz="4" w:space="0"/>
            </w:tcBorders>
            <w:noWrap w:val="0"/>
            <w:vAlign w:val="center"/>
          </w:tcPr>
          <w:p w14:paraId="2BB77D26">
            <w:pPr>
              <w:pStyle w:val="10"/>
              <w:wordWrap w:val="0"/>
              <w:spacing w:line="360" w:lineRule="auto"/>
              <w:jc w:val="center"/>
              <w:rPr>
                <w:rFonts w:hint="eastAsia" w:hAnsi="宋体" w:cs="宋体"/>
                <w:color w:val="000000"/>
                <w:sz w:val="24"/>
                <w:szCs w:val="24"/>
              </w:rPr>
            </w:pPr>
            <w:r>
              <w:rPr>
                <w:rFonts w:hint="eastAsia" w:hAnsi="宋体" w:cs="宋体"/>
                <w:kern w:val="0"/>
                <w:sz w:val="24"/>
                <w:szCs w:val="24"/>
              </w:rPr>
              <w:t>直接控股、管理关系</w:t>
            </w:r>
          </w:p>
        </w:tc>
        <w:tc>
          <w:tcPr>
            <w:tcW w:w="5204" w:type="dxa"/>
            <w:tcBorders>
              <w:bottom w:val="single" w:color="auto" w:sz="4" w:space="0"/>
            </w:tcBorders>
            <w:noWrap w:val="0"/>
            <w:vAlign w:val="center"/>
          </w:tcPr>
          <w:p w14:paraId="4550D356">
            <w:pPr>
              <w:pStyle w:val="10"/>
              <w:wordWrap w:val="0"/>
              <w:spacing w:line="360" w:lineRule="auto"/>
              <w:rPr>
                <w:rFonts w:hint="eastAsia" w:hAnsi="宋体" w:cs="宋体"/>
                <w:color w:val="000000"/>
                <w:sz w:val="24"/>
                <w:szCs w:val="24"/>
              </w:rPr>
            </w:pPr>
            <w:r>
              <w:rPr>
                <w:rFonts w:hint="eastAsia" w:asciiTheme="minorEastAsia" w:hAnsiTheme="minorEastAsia" w:cstheme="minorEastAsia"/>
                <w:color w:val="auto"/>
                <w:sz w:val="24"/>
                <w:szCs w:val="24"/>
                <w:highlight w:val="none"/>
                <w:lang w:val="en-US" w:eastAsia="zh-CN"/>
              </w:rPr>
              <w:t>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w:t>
            </w:r>
            <w:r>
              <w:rPr>
                <w:rFonts w:hint="eastAsia" w:asciiTheme="minorEastAsia" w:hAnsiTheme="minorEastAsia" w:cstheme="minorEastAsia"/>
                <w:color w:val="auto"/>
                <w:sz w:val="24"/>
                <w:szCs w:val="24"/>
                <w:highlight w:val="none"/>
              </w:rPr>
              <w:t>查询时间：自公告发布之日起至投标截止时间前</w:t>
            </w:r>
            <w:r>
              <w:rPr>
                <w:rFonts w:hint="eastAsia" w:asciiTheme="minorEastAsia" w:hAnsiTheme="minorEastAsia" w:cstheme="minorEastAsia"/>
                <w:color w:val="auto"/>
                <w:sz w:val="24"/>
                <w:szCs w:val="24"/>
                <w:highlight w:val="none"/>
                <w:lang w:val="en-US" w:eastAsia="zh-CN"/>
              </w:rPr>
              <w:t>））</w:t>
            </w:r>
            <w:r>
              <w:rPr>
                <w:rFonts w:hint="eastAsia" w:asciiTheme="minorEastAsia" w:hAnsiTheme="minorEastAsia" w:cstheme="minorEastAsia"/>
                <w:color w:val="auto"/>
                <w:sz w:val="24"/>
                <w:szCs w:val="24"/>
                <w:highlight w:val="none"/>
              </w:rPr>
              <w:t>；</w:t>
            </w:r>
          </w:p>
        </w:tc>
      </w:tr>
      <w:tr w14:paraId="0773D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639" w:type="dxa"/>
            <w:vMerge w:val="continue"/>
            <w:noWrap w:val="0"/>
            <w:vAlign w:val="top"/>
          </w:tcPr>
          <w:p w14:paraId="1A455180">
            <w:pPr>
              <w:pStyle w:val="10"/>
              <w:wordWrap w:val="0"/>
              <w:spacing w:line="360" w:lineRule="auto"/>
              <w:rPr>
                <w:rFonts w:hint="eastAsia" w:hAnsi="宋体" w:cs="宋体"/>
                <w:color w:val="000000"/>
                <w:sz w:val="24"/>
                <w:szCs w:val="24"/>
              </w:rPr>
            </w:pPr>
          </w:p>
        </w:tc>
        <w:tc>
          <w:tcPr>
            <w:tcW w:w="1040" w:type="dxa"/>
            <w:vMerge w:val="continue"/>
            <w:noWrap w:val="0"/>
            <w:vAlign w:val="center"/>
          </w:tcPr>
          <w:p w14:paraId="17EE58A6">
            <w:pPr>
              <w:pStyle w:val="10"/>
              <w:wordWrap w:val="0"/>
              <w:spacing w:line="360" w:lineRule="auto"/>
              <w:rPr>
                <w:rFonts w:hint="eastAsia" w:hAnsi="宋体" w:cs="宋体"/>
                <w:color w:val="000000"/>
                <w:sz w:val="24"/>
                <w:szCs w:val="24"/>
              </w:rPr>
            </w:pPr>
          </w:p>
        </w:tc>
        <w:tc>
          <w:tcPr>
            <w:tcW w:w="2439" w:type="dxa"/>
            <w:tcBorders>
              <w:bottom w:val="single" w:color="auto" w:sz="4" w:space="0"/>
            </w:tcBorders>
            <w:noWrap w:val="0"/>
            <w:vAlign w:val="center"/>
          </w:tcPr>
          <w:p w14:paraId="6EC4C809">
            <w:pPr>
              <w:pStyle w:val="10"/>
              <w:wordWrap w:val="0"/>
              <w:spacing w:line="360" w:lineRule="auto"/>
              <w:jc w:val="center"/>
              <w:rPr>
                <w:rFonts w:hint="eastAsia" w:hAnsi="宋体" w:cs="宋体"/>
                <w:color w:val="000000"/>
                <w:sz w:val="24"/>
                <w:szCs w:val="24"/>
              </w:rPr>
            </w:pPr>
            <w:r>
              <w:rPr>
                <w:rFonts w:hint="eastAsia" w:hAnsi="宋体" w:cs="宋体"/>
                <w:color w:val="000000"/>
                <w:sz w:val="24"/>
                <w:szCs w:val="24"/>
              </w:rPr>
              <w:t>非联合体投标</w:t>
            </w:r>
          </w:p>
        </w:tc>
        <w:tc>
          <w:tcPr>
            <w:tcW w:w="5204" w:type="dxa"/>
            <w:tcBorders>
              <w:bottom w:val="single" w:color="auto" w:sz="4" w:space="0"/>
            </w:tcBorders>
            <w:noWrap w:val="0"/>
            <w:vAlign w:val="center"/>
          </w:tcPr>
          <w:p w14:paraId="1B143F75">
            <w:pPr>
              <w:pStyle w:val="10"/>
              <w:wordWrap w:val="0"/>
              <w:spacing w:line="360" w:lineRule="auto"/>
              <w:rPr>
                <w:rFonts w:hint="eastAsia" w:hAnsi="宋体" w:cs="宋体"/>
                <w:color w:val="000000"/>
                <w:sz w:val="24"/>
                <w:szCs w:val="24"/>
              </w:rPr>
            </w:pPr>
            <w:r>
              <w:rPr>
                <w:rFonts w:hint="eastAsia" w:hAnsi="宋体" w:cs="宋体"/>
                <w:kern w:val="0"/>
                <w:sz w:val="24"/>
                <w:szCs w:val="24"/>
              </w:rPr>
              <w:t>本项目不接受联合体投标</w:t>
            </w:r>
          </w:p>
        </w:tc>
      </w:tr>
      <w:tr w14:paraId="7C0A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39" w:type="dxa"/>
            <w:vMerge w:val="restart"/>
            <w:tcBorders>
              <w:top w:val="single" w:color="auto" w:sz="4" w:space="0"/>
              <w:left w:val="single" w:color="auto" w:sz="4" w:space="0"/>
              <w:right w:val="single" w:color="auto" w:sz="4" w:space="0"/>
            </w:tcBorders>
            <w:noWrap w:val="0"/>
            <w:vAlign w:val="center"/>
          </w:tcPr>
          <w:p w14:paraId="43740912">
            <w:pPr>
              <w:pStyle w:val="10"/>
              <w:wordWrap w:val="0"/>
              <w:spacing w:line="360" w:lineRule="auto"/>
              <w:jc w:val="center"/>
              <w:rPr>
                <w:rFonts w:hint="eastAsia" w:hAnsi="宋体" w:cs="宋体"/>
                <w:color w:val="000000"/>
                <w:sz w:val="24"/>
                <w:szCs w:val="24"/>
              </w:rPr>
            </w:pPr>
            <w:r>
              <w:rPr>
                <w:rFonts w:hint="eastAsia" w:hAnsi="宋体" w:cs="宋体"/>
                <w:color w:val="000000"/>
                <w:sz w:val="24"/>
                <w:szCs w:val="24"/>
              </w:rPr>
              <w:t>3</w:t>
            </w:r>
          </w:p>
        </w:tc>
        <w:tc>
          <w:tcPr>
            <w:tcW w:w="1040" w:type="dxa"/>
            <w:vMerge w:val="restart"/>
            <w:tcBorders>
              <w:top w:val="single" w:color="auto" w:sz="4" w:space="0"/>
              <w:left w:val="single" w:color="auto" w:sz="4" w:space="0"/>
              <w:right w:val="single" w:color="auto" w:sz="4" w:space="0"/>
            </w:tcBorders>
            <w:noWrap w:val="0"/>
            <w:vAlign w:val="center"/>
          </w:tcPr>
          <w:p w14:paraId="4FDB5714">
            <w:pPr>
              <w:pStyle w:val="10"/>
              <w:wordWrap w:val="0"/>
              <w:spacing w:line="360" w:lineRule="auto"/>
              <w:jc w:val="center"/>
              <w:rPr>
                <w:rFonts w:hint="eastAsia" w:hAnsi="宋体" w:cs="宋体"/>
                <w:color w:val="000000"/>
                <w:sz w:val="24"/>
                <w:szCs w:val="24"/>
              </w:rPr>
            </w:pPr>
            <w:r>
              <w:rPr>
                <w:rFonts w:hint="eastAsia" w:ascii="宋体" w:hAnsi="宋体" w:eastAsia="宋体" w:cs="宋体"/>
                <w:color w:val="auto"/>
                <w:sz w:val="24"/>
                <w:szCs w:val="24"/>
                <w:lang w:val="en-US" w:eastAsia="zh-CN"/>
              </w:rPr>
              <w:t>符合</w:t>
            </w:r>
            <w:r>
              <w:rPr>
                <w:rFonts w:hint="eastAsia" w:ascii="宋体" w:hAnsi="宋体" w:eastAsia="宋体" w:cs="宋体"/>
                <w:color w:val="auto"/>
                <w:sz w:val="24"/>
                <w:szCs w:val="24"/>
                <w:lang w:eastAsia="zh-CN"/>
              </w:rPr>
              <w:t>性响应评审标准</w:t>
            </w:r>
          </w:p>
        </w:tc>
        <w:tc>
          <w:tcPr>
            <w:tcW w:w="2439" w:type="dxa"/>
            <w:tcBorders>
              <w:top w:val="single" w:color="auto" w:sz="4" w:space="0"/>
              <w:left w:val="single" w:color="auto" w:sz="4" w:space="0"/>
              <w:bottom w:val="single" w:color="auto" w:sz="4" w:space="0"/>
              <w:right w:val="single" w:color="auto" w:sz="4" w:space="0"/>
            </w:tcBorders>
            <w:noWrap w:val="0"/>
            <w:vAlign w:val="center"/>
          </w:tcPr>
          <w:p w14:paraId="1548D274">
            <w:pPr>
              <w:wordWrap w:val="0"/>
              <w:spacing w:line="360" w:lineRule="auto"/>
              <w:jc w:val="center"/>
              <w:rPr>
                <w:rFonts w:hint="eastAsia" w:hAnsi="宋体" w:cs="宋体"/>
                <w:color w:val="000000"/>
                <w:sz w:val="24"/>
                <w:szCs w:val="24"/>
                <w:highlight w:val="none"/>
              </w:rPr>
            </w:pPr>
            <w:r>
              <w:rPr>
                <w:rFonts w:hint="eastAsia" w:ascii="宋体" w:hAnsi="宋体" w:cs="宋体"/>
                <w:color w:val="auto"/>
                <w:sz w:val="24"/>
                <w:szCs w:val="24"/>
                <w:highlight w:val="none"/>
                <w:lang w:eastAsia="zh-CN"/>
              </w:rPr>
              <w:t>交货期限</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045B0D01">
            <w:pPr>
              <w:wordWrap w:val="0"/>
              <w:spacing w:line="360" w:lineRule="auto"/>
              <w:rPr>
                <w:rFonts w:hint="eastAsia" w:hAnsi="宋体" w:cs="宋体"/>
                <w:color w:val="000000"/>
                <w:sz w:val="24"/>
                <w:szCs w:val="24"/>
                <w:highlight w:val="none"/>
              </w:rPr>
            </w:pPr>
            <w:r>
              <w:rPr>
                <w:rFonts w:hint="eastAsia" w:ascii="宋体" w:hAnsi="宋体" w:cs="宋体"/>
                <w:color w:val="auto"/>
                <w:sz w:val="24"/>
                <w:szCs w:val="24"/>
                <w:highlight w:val="none"/>
                <w:lang w:eastAsia="zh-CN"/>
              </w:rPr>
              <w:t>自合同签订后</w:t>
            </w:r>
            <w:r>
              <w:rPr>
                <w:rFonts w:hint="eastAsia" w:ascii="宋体" w:hAnsi="宋体" w:cs="宋体"/>
                <w:color w:val="auto"/>
                <w:sz w:val="24"/>
                <w:szCs w:val="24"/>
                <w:highlight w:val="none"/>
                <w:lang w:val="en-US" w:eastAsia="zh-CN"/>
              </w:rPr>
              <w:t>30</w:t>
            </w:r>
            <w:r>
              <w:rPr>
                <w:rFonts w:hint="eastAsia" w:ascii="宋体" w:hAnsi="宋体" w:cs="宋体"/>
                <w:color w:val="auto"/>
                <w:sz w:val="24"/>
                <w:szCs w:val="24"/>
                <w:highlight w:val="none"/>
                <w:lang w:eastAsia="zh-CN"/>
              </w:rPr>
              <w:t>日历天内交付验收</w:t>
            </w:r>
          </w:p>
        </w:tc>
      </w:tr>
      <w:tr w14:paraId="3C4F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39" w:type="dxa"/>
            <w:vMerge w:val="continue"/>
            <w:tcBorders>
              <w:left w:val="single" w:color="auto" w:sz="4" w:space="0"/>
              <w:right w:val="single" w:color="auto" w:sz="4" w:space="0"/>
            </w:tcBorders>
            <w:noWrap w:val="0"/>
            <w:vAlign w:val="top"/>
          </w:tcPr>
          <w:p w14:paraId="77930651">
            <w:pPr>
              <w:pStyle w:val="10"/>
              <w:wordWrap w:val="0"/>
              <w:spacing w:line="360" w:lineRule="auto"/>
              <w:rPr>
                <w:rFonts w:hint="eastAsia" w:hAnsi="宋体" w:cs="宋体"/>
                <w:color w:val="000000"/>
                <w:sz w:val="24"/>
                <w:szCs w:val="24"/>
              </w:rPr>
            </w:pPr>
          </w:p>
        </w:tc>
        <w:tc>
          <w:tcPr>
            <w:tcW w:w="1040" w:type="dxa"/>
            <w:vMerge w:val="continue"/>
            <w:tcBorders>
              <w:left w:val="single" w:color="auto" w:sz="4" w:space="0"/>
              <w:right w:val="single" w:color="auto" w:sz="4" w:space="0"/>
            </w:tcBorders>
            <w:noWrap w:val="0"/>
            <w:vAlign w:val="top"/>
          </w:tcPr>
          <w:p w14:paraId="42689BCD">
            <w:pPr>
              <w:pStyle w:val="10"/>
              <w:wordWrap w:val="0"/>
              <w:spacing w:line="360" w:lineRule="auto"/>
              <w:rPr>
                <w:rFonts w:hint="eastAsia" w:hAnsi="宋体" w:cs="宋体"/>
                <w:color w:val="000000"/>
                <w:sz w:val="24"/>
                <w:szCs w:val="24"/>
              </w:rPr>
            </w:pPr>
          </w:p>
        </w:tc>
        <w:tc>
          <w:tcPr>
            <w:tcW w:w="2439" w:type="dxa"/>
            <w:tcBorders>
              <w:top w:val="single" w:color="auto" w:sz="4" w:space="0"/>
              <w:left w:val="single" w:color="auto" w:sz="4" w:space="0"/>
              <w:bottom w:val="single" w:color="auto" w:sz="4" w:space="0"/>
              <w:right w:val="single" w:color="auto" w:sz="4" w:space="0"/>
            </w:tcBorders>
            <w:noWrap w:val="0"/>
            <w:vAlign w:val="center"/>
          </w:tcPr>
          <w:p w14:paraId="0C25B68B">
            <w:pPr>
              <w:pStyle w:val="10"/>
              <w:wordWrap w:val="0"/>
              <w:spacing w:line="360" w:lineRule="auto"/>
              <w:jc w:val="center"/>
              <w:rPr>
                <w:rFonts w:hint="eastAsia" w:hAnsi="宋体" w:eastAsia="宋体" w:cs="宋体"/>
                <w:color w:val="000000"/>
                <w:sz w:val="24"/>
                <w:szCs w:val="24"/>
                <w:highlight w:val="none"/>
                <w:lang w:eastAsia="zh-CN"/>
              </w:rPr>
            </w:pPr>
            <w:r>
              <w:rPr>
                <w:rFonts w:hint="eastAsia" w:hAnsi="宋体" w:cs="宋体"/>
                <w:color w:val="000000"/>
                <w:sz w:val="24"/>
                <w:szCs w:val="24"/>
                <w:highlight w:val="none"/>
                <w:lang w:eastAsia="zh-CN"/>
              </w:rPr>
              <w:t>质量要求</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5770915E">
            <w:pPr>
              <w:pStyle w:val="10"/>
              <w:wordWrap w:val="0"/>
              <w:spacing w:line="360" w:lineRule="auto"/>
              <w:rPr>
                <w:rFonts w:hint="eastAsia" w:hAnsi="宋体" w:cs="宋体"/>
                <w:color w:val="000000"/>
                <w:sz w:val="24"/>
                <w:szCs w:val="24"/>
                <w:highlight w:val="none"/>
              </w:rPr>
            </w:pPr>
            <w:r>
              <w:rPr>
                <w:rFonts w:hint="eastAsia" w:ascii="宋体" w:hAnsi="宋体" w:cs="宋体"/>
                <w:color w:val="auto"/>
                <w:sz w:val="24"/>
                <w:szCs w:val="24"/>
                <w:highlight w:val="none"/>
                <w:lang w:eastAsia="zh-CN"/>
              </w:rPr>
              <w:t>符合国家及行业标准，满足采购人技术要求，保证系统稳定运行</w:t>
            </w:r>
          </w:p>
        </w:tc>
      </w:tr>
      <w:tr w14:paraId="44B9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39" w:type="dxa"/>
            <w:vMerge w:val="continue"/>
            <w:tcBorders>
              <w:left w:val="single" w:color="auto" w:sz="4" w:space="0"/>
              <w:right w:val="single" w:color="auto" w:sz="4" w:space="0"/>
            </w:tcBorders>
            <w:noWrap w:val="0"/>
            <w:vAlign w:val="top"/>
          </w:tcPr>
          <w:p w14:paraId="12142F1C">
            <w:pPr>
              <w:pStyle w:val="10"/>
              <w:wordWrap w:val="0"/>
              <w:spacing w:line="360" w:lineRule="auto"/>
              <w:rPr>
                <w:rFonts w:hint="eastAsia" w:hAnsi="宋体" w:cs="宋体"/>
                <w:color w:val="000000"/>
                <w:sz w:val="24"/>
                <w:szCs w:val="24"/>
              </w:rPr>
            </w:pPr>
          </w:p>
        </w:tc>
        <w:tc>
          <w:tcPr>
            <w:tcW w:w="1040" w:type="dxa"/>
            <w:vMerge w:val="continue"/>
            <w:tcBorders>
              <w:left w:val="single" w:color="auto" w:sz="4" w:space="0"/>
              <w:right w:val="single" w:color="auto" w:sz="4" w:space="0"/>
            </w:tcBorders>
            <w:noWrap w:val="0"/>
            <w:vAlign w:val="top"/>
          </w:tcPr>
          <w:p w14:paraId="4E6B5E14">
            <w:pPr>
              <w:pStyle w:val="10"/>
              <w:wordWrap w:val="0"/>
              <w:spacing w:line="360" w:lineRule="auto"/>
              <w:rPr>
                <w:rFonts w:hint="eastAsia" w:hAnsi="宋体" w:cs="宋体"/>
                <w:color w:val="000000"/>
                <w:sz w:val="24"/>
                <w:szCs w:val="24"/>
              </w:rPr>
            </w:pPr>
          </w:p>
        </w:tc>
        <w:tc>
          <w:tcPr>
            <w:tcW w:w="2439" w:type="dxa"/>
            <w:tcBorders>
              <w:top w:val="single" w:color="auto" w:sz="4" w:space="0"/>
              <w:left w:val="single" w:color="auto" w:sz="4" w:space="0"/>
              <w:bottom w:val="single" w:color="auto" w:sz="4" w:space="0"/>
              <w:right w:val="single" w:color="auto" w:sz="4" w:space="0"/>
            </w:tcBorders>
            <w:noWrap w:val="0"/>
            <w:vAlign w:val="center"/>
          </w:tcPr>
          <w:p w14:paraId="2A17A6EF">
            <w:pPr>
              <w:pStyle w:val="10"/>
              <w:wordWrap w:val="0"/>
              <w:spacing w:line="360" w:lineRule="auto"/>
              <w:jc w:val="center"/>
              <w:rPr>
                <w:rFonts w:hint="eastAsia" w:hAnsi="宋体" w:cs="宋体"/>
                <w:color w:val="000000"/>
                <w:sz w:val="24"/>
                <w:szCs w:val="24"/>
                <w:highlight w:val="none"/>
              </w:rPr>
            </w:pPr>
            <w:r>
              <w:rPr>
                <w:rFonts w:hint="eastAsia" w:ascii="宋体" w:hAnsi="宋体" w:cs="宋体"/>
                <w:color w:val="auto"/>
                <w:sz w:val="24"/>
                <w:szCs w:val="24"/>
                <w:highlight w:val="none"/>
                <w:lang w:val="en-US" w:eastAsia="zh-CN"/>
              </w:rPr>
              <w:t>质保期</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0186F585">
            <w:pPr>
              <w:pStyle w:val="10"/>
              <w:wordWrap w:val="0"/>
              <w:spacing w:line="360" w:lineRule="auto"/>
              <w:rPr>
                <w:rFonts w:hint="eastAsia" w:hAnsi="宋体" w:cs="宋体"/>
                <w:color w:val="000000"/>
                <w:sz w:val="24"/>
                <w:szCs w:val="24"/>
                <w:highlight w:val="none"/>
              </w:rPr>
            </w:pPr>
            <w:r>
              <w:rPr>
                <w:rFonts w:hint="eastAsia" w:hAnsi="宋体" w:cs="宋体"/>
                <w:color w:val="auto"/>
                <w:sz w:val="24"/>
                <w:szCs w:val="24"/>
                <w:highlight w:val="none"/>
                <w:lang w:val="en-US" w:eastAsia="zh-CN"/>
              </w:rPr>
              <w:t>2</w:t>
            </w:r>
            <w:r>
              <w:rPr>
                <w:rFonts w:hint="eastAsia" w:ascii="宋体" w:hAnsi="宋体" w:cs="宋体"/>
                <w:color w:val="auto"/>
                <w:sz w:val="24"/>
                <w:szCs w:val="24"/>
                <w:highlight w:val="none"/>
                <w:lang w:val="en-US" w:eastAsia="zh-CN"/>
              </w:rPr>
              <w:t>年</w:t>
            </w:r>
          </w:p>
        </w:tc>
      </w:tr>
      <w:tr w14:paraId="35E5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639" w:type="dxa"/>
            <w:vMerge w:val="continue"/>
            <w:tcBorders>
              <w:left w:val="single" w:color="auto" w:sz="4" w:space="0"/>
              <w:right w:val="single" w:color="auto" w:sz="4" w:space="0"/>
            </w:tcBorders>
            <w:noWrap w:val="0"/>
            <w:vAlign w:val="top"/>
          </w:tcPr>
          <w:p w14:paraId="2FBD949F">
            <w:pPr>
              <w:pStyle w:val="10"/>
              <w:wordWrap w:val="0"/>
              <w:spacing w:line="360" w:lineRule="auto"/>
              <w:rPr>
                <w:rFonts w:hint="eastAsia" w:hAnsi="宋体" w:cs="宋体"/>
                <w:color w:val="000000"/>
                <w:sz w:val="24"/>
                <w:szCs w:val="24"/>
              </w:rPr>
            </w:pPr>
          </w:p>
        </w:tc>
        <w:tc>
          <w:tcPr>
            <w:tcW w:w="1040" w:type="dxa"/>
            <w:vMerge w:val="continue"/>
            <w:tcBorders>
              <w:left w:val="single" w:color="auto" w:sz="4" w:space="0"/>
              <w:right w:val="single" w:color="auto" w:sz="4" w:space="0"/>
            </w:tcBorders>
            <w:noWrap w:val="0"/>
            <w:vAlign w:val="top"/>
          </w:tcPr>
          <w:p w14:paraId="2BFB1592">
            <w:pPr>
              <w:pStyle w:val="10"/>
              <w:wordWrap w:val="0"/>
              <w:spacing w:line="360" w:lineRule="auto"/>
              <w:rPr>
                <w:rFonts w:hint="eastAsia" w:hAnsi="宋体" w:cs="宋体"/>
                <w:color w:val="000000"/>
                <w:sz w:val="24"/>
                <w:szCs w:val="24"/>
              </w:rPr>
            </w:pPr>
          </w:p>
        </w:tc>
        <w:tc>
          <w:tcPr>
            <w:tcW w:w="2439" w:type="dxa"/>
            <w:tcBorders>
              <w:top w:val="single" w:color="auto" w:sz="4" w:space="0"/>
              <w:left w:val="single" w:color="auto" w:sz="4" w:space="0"/>
              <w:bottom w:val="single" w:color="auto" w:sz="4" w:space="0"/>
              <w:right w:val="single" w:color="auto" w:sz="4" w:space="0"/>
            </w:tcBorders>
            <w:noWrap w:val="0"/>
            <w:vAlign w:val="center"/>
          </w:tcPr>
          <w:p w14:paraId="36B76C62">
            <w:pPr>
              <w:pStyle w:val="10"/>
              <w:wordWrap w:val="0"/>
              <w:spacing w:line="360" w:lineRule="auto"/>
              <w:jc w:val="center"/>
              <w:rPr>
                <w:rFonts w:hint="eastAsia" w:hAnsi="宋体" w:cs="宋体"/>
                <w:color w:val="000000"/>
                <w:sz w:val="24"/>
                <w:szCs w:val="24"/>
                <w:highlight w:val="none"/>
              </w:rPr>
            </w:pPr>
            <w:r>
              <w:rPr>
                <w:rFonts w:hint="eastAsia" w:hAnsi="宋体" w:cs="宋体"/>
                <w:color w:val="000000"/>
                <w:sz w:val="24"/>
                <w:szCs w:val="24"/>
                <w:highlight w:val="none"/>
              </w:rPr>
              <w:t>磋商有效期</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4A77B028">
            <w:pPr>
              <w:pStyle w:val="10"/>
              <w:wordWrap w:val="0"/>
              <w:spacing w:line="360" w:lineRule="auto"/>
              <w:rPr>
                <w:rFonts w:hint="eastAsia" w:hAnsi="宋体" w:cs="宋体"/>
                <w:color w:val="000000"/>
                <w:sz w:val="24"/>
                <w:szCs w:val="24"/>
                <w:highlight w:val="none"/>
              </w:rPr>
            </w:pPr>
            <w:r>
              <w:rPr>
                <w:rFonts w:hint="eastAsia" w:hAnsi="宋体" w:cs="宋体"/>
                <w:color w:val="000000"/>
                <w:sz w:val="24"/>
                <w:szCs w:val="24"/>
                <w:highlight w:val="none"/>
              </w:rPr>
              <w:t>磋商截止之日起60日历天</w:t>
            </w:r>
          </w:p>
        </w:tc>
      </w:tr>
    </w:tbl>
    <w:p w14:paraId="765BFEAA">
      <w:pPr>
        <w:widowControl w:val="0"/>
        <w:spacing w:line="360" w:lineRule="auto"/>
        <w:jc w:val="both"/>
        <w:rPr>
          <w:color w:val="auto"/>
          <w:kern w:val="2"/>
          <w:sz w:val="24"/>
          <w:szCs w:val="24"/>
          <w:highlight w:val="none"/>
        </w:rPr>
      </w:pPr>
      <w:r>
        <w:rPr>
          <w:rFonts w:hint="eastAsia"/>
          <w:color w:val="auto"/>
          <w:kern w:val="2"/>
          <w:sz w:val="24"/>
          <w:szCs w:val="24"/>
          <w:highlight w:val="none"/>
        </w:rPr>
        <w:t xml:space="preserve"> </w:t>
      </w:r>
    </w:p>
    <w:p w14:paraId="7FBCBC8A">
      <w:pPr>
        <w:rPr>
          <w:rFonts w:hint="eastAsia" w:ascii="宋体" w:hAnsi="宋体" w:cs="宋体"/>
          <w:b/>
          <w:color w:val="auto"/>
          <w:sz w:val="24"/>
          <w:szCs w:val="24"/>
          <w:highlight w:val="none"/>
        </w:rPr>
      </w:pPr>
      <w:bookmarkStart w:id="42" w:name="_Toc19062"/>
      <w:bookmarkStart w:id="43" w:name="_Toc20868"/>
      <w:bookmarkStart w:id="44" w:name="_Toc17450"/>
      <w:bookmarkStart w:id="45" w:name="_Toc18502"/>
      <w:bookmarkStart w:id="46" w:name="_Toc5963"/>
      <w:r>
        <w:rPr>
          <w:rFonts w:hint="eastAsia" w:ascii="宋体" w:hAnsi="宋体" w:cs="宋体"/>
          <w:b/>
          <w:color w:val="auto"/>
          <w:sz w:val="24"/>
          <w:szCs w:val="24"/>
          <w:highlight w:val="none"/>
        </w:rPr>
        <w:br w:type="page"/>
      </w:r>
    </w:p>
    <w:p w14:paraId="64A71EA9">
      <w:pPr>
        <w:spacing w:line="360" w:lineRule="auto"/>
        <w:ind w:firstLine="480"/>
        <w:jc w:val="both"/>
        <w:outlineLvl w:val="9"/>
        <w:rPr>
          <w:color w:val="auto"/>
          <w:sz w:val="24"/>
          <w:szCs w:val="24"/>
          <w:highlight w:val="none"/>
        </w:rPr>
      </w:pPr>
      <w:r>
        <w:rPr>
          <w:rFonts w:hint="eastAsia" w:ascii="宋体" w:hAnsi="宋体" w:cs="宋体"/>
          <w:b/>
          <w:color w:val="auto"/>
          <w:sz w:val="24"/>
          <w:szCs w:val="24"/>
          <w:highlight w:val="none"/>
        </w:rPr>
        <w:t>1.</w:t>
      </w:r>
      <w:r>
        <w:rPr>
          <w:rFonts w:hint="eastAsia" w:ascii="宋体" w:hAnsi="宋体" w:cs="宋体"/>
          <w:b/>
          <w:color w:val="auto"/>
          <w:sz w:val="24"/>
          <w:szCs w:val="24"/>
          <w:highlight w:val="none"/>
          <w:lang w:val="en-US" w:eastAsia="zh-CN"/>
        </w:rPr>
        <w:t xml:space="preserve"> </w:t>
      </w:r>
      <w:r>
        <w:rPr>
          <w:rFonts w:hint="eastAsia" w:ascii="宋体" w:hAnsi="宋体" w:cs="宋体"/>
          <w:b/>
          <w:color w:val="auto"/>
          <w:sz w:val="24"/>
          <w:szCs w:val="24"/>
          <w:highlight w:val="none"/>
        </w:rPr>
        <w:t>磋商文件的评审、比较和否决</w:t>
      </w:r>
      <w:bookmarkEnd w:id="42"/>
      <w:bookmarkEnd w:id="43"/>
      <w:bookmarkEnd w:id="44"/>
      <w:bookmarkEnd w:id="45"/>
      <w:bookmarkEnd w:id="46"/>
    </w:p>
    <w:p w14:paraId="134E6405">
      <w:pPr>
        <w:spacing w:line="360" w:lineRule="auto"/>
        <w:ind w:firstLine="480"/>
        <w:jc w:val="both"/>
        <w:rPr>
          <w:color w:val="auto"/>
          <w:sz w:val="24"/>
          <w:szCs w:val="24"/>
          <w:highlight w:val="none"/>
        </w:rPr>
      </w:pPr>
      <w:r>
        <w:rPr>
          <w:rFonts w:hint="eastAsia" w:ascii="宋体" w:hAnsi="宋体" w:cs="宋体"/>
          <w:b w:val="0"/>
          <w:bCs/>
          <w:color w:val="auto"/>
          <w:sz w:val="24"/>
          <w:szCs w:val="24"/>
          <w:highlight w:val="none"/>
        </w:rPr>
        <w:t>1.1</w:t>
      </w:r>
      <w:r>
        <w:rPr>
          <w:rFonts w:hint="eastAsia" w:ascii="宋体" w:hAnsi="宋体" w:cs="宋体"/>
          <w:color w:val="auto"/>
          <w:sz w:val="24"/>
          <w:szCs w:val="24"/>
          <w:highlight w:val="none"/>
        </w:rPr>
        <w:t>磋商小组将按照竞争性磋商文件的规定，仅对在实质上响应竞争性磋商文件要求的磋商文件进行评估和比较。</w:t>
      </w:r>
    </w:p>
    <w:p w14:paraId="0FDA049D">
      <w:pPr>
        <w:spacing w:line="360" w:lineRule="auto"/>
        <w:ind w:firstLine="480"/>
        <w:jc w:val="both"/>
        <w:rPr>
          <w:color w:val="auto"/>
          <w:sz w:val="24"/>
          <w:szCs w:val="24"/>
          <w:highlight w:val="none"/>
        </w:rPr>
      </w:pPr>
      <w:r>
        <w:rPr>
          <w:rFonts w:hint="eastAsia" w:ascii="宋体" w:hAnsi="宋体" w:cs="宋体"/>
          <w:b w:val="0"/>
          <w:bCs/>
          <w:color w:val="auto"/>
          <w:sz w:val="24"/>
          <w:szCs w:val="24"/>
          <w:highlight w:val="none"/>
        </w:rPr>
        <w:t>1.2</w:t>
      </w:r>
      <w:r>
        <w:rPr>
          <w:rFonts w:hint="eastAsia" w:ascii="宋体" w:hAnsi="宋体" w:cs="宋体"/>
          <w:color w:val="auto"/>
          <w:sz w:val="24"/>
          <w:szCs w:val="24"/>
          <w:highlight w:val="none"/>
        </w:rPr>
        <w:t>根据相关法律法规及有关磋商文件规定，结合本项目具体情况，制定本次采购评标办法。并按照“公平、公正、科学、择优”的原则进行评标。采用百分制综合评估法进行评比。</w:t>
      </w:r>
    </w:p>
    <w:p w14:paraId="78397BBE">
      <w:pPr>
        <w:spacing w:line="360" w:lineRule="auto"/>
        <w:ind w:firstLine="480"/>
        <w:jc w:val="both"/>
        <w:rPr>
          <w:color w:val="auto"/>
          <w:sz w:val="24"/>
          <w:szCs w:val="24"/>
          <w:highlight w:val="none"/>
        </w:rPr>
      </w:pPr>
      <w:r>
        <w:rPr>
          <w:rFonts w:hint="eastAsia" w:ascii="宋体" w:hAnsi="宋体" w:cs="宋体"/>
          <w:b w:val="0"/>
          <w:bCs/>
          <w:color w:val="auto"/>
          <w:sz w:val="24"/>
          <w:szCs w:val="24"/>
          <w:highlight w:val="none"/>
        </w:rPr>
        <w:t>1.3</w:t>
      </w:r>
      <w:r>
        <w:rPr>
          <w:rFonts w:hint="eastAsia" w:ascii="宋体" w:hAnsi="宋体" w:cs="宋体"/>
          <w:color w:val="auto"/>
          <w:sz w:val="24"/>
          <w:szCs w:val="24"/>
          <w:highlight w:val="none"/>
        </w:rPr>
        <w:t>在评审过程中，磋商小组可以以书面形式要求磋商供应商就磋商文件中含义不明确的内容进行书面说明并提供相关材料；</w:t>
      </w:r>
      <w:r>
        <w:rPr>
          <w:rFonts w:hint="eastAsia" w:ascii="宋体" w:hAnsi="宋体" w:cs="宋体"/>
          <w:color w:val="auto"/>
          <w:spacing w:val="-12"/>
          <w:sz w:val="24"/>
          <w:szCs w:val="24"/>
          <w:highlight w:val="none"/>
        </w:rPr>
        <w:t>凡遇到竞争性磋商文件中无界定或界定不清、前后不一致使评委会成员</w:t>
      </w:r>
      <w:r>
        <w:rPr>
          <w:rFonts w:hint="eastAsia" w:ascii="宋体" w:hAnsi="宋体" w:cs="宋体"/>
          <w:color w:val="auto"/>
          <w:sz w:val="24"/>
          <w:szCs w:val="24"/>
          <w:highlight w:val="none"/>
        </w:rPr>
        <w:t>意见</w:t>
      </w:r>
      <w:r>
        <w:rPr>
          <w:rFonts w:hint="eastAsia" w:ascii="宋体" w:hAnsi="宋体" w:cs="宋体"/>
          <w:color w:val="auto"/>
          <w:spacing w:val="-12"/>
          <w:sz w:val="24"/>
          <w:szCs w:val="24"/>
          <w:highlight w:val="none"/>
        </w:rPr>
        <w:t>有分歧且又难于协商一致的问题，均由评委会予以表决，获半数以上同意的即为通过，未获半数同意的即为否决</w:t>
      </w:r>
      <w:r>
        <w:rPr>
          <w:rFonts w:hint="eastAsia" w:ascii="宋体" w:hAnsi="宋体" w:cs="宋体"/>
          <w:color w:val="auto"/>
          <w:sz w:val="24"/>
          <w:szCs w:val="24"/>
          <w:highlight w:val="none"/>
        </w:rPr>
        <w:t>。</w:t>
      </w:r>
    </w:p>
    <w:p w14:paraId="673AAB5A">
      <w:pPr>
        <w:spacing w:line="360" w:lineRule="auto"/>
        <w:ind w:firstLine="480"/>
        <w:jc w:val="both"/>
        <w:rPr>
          <w:rFonts w:hint="eastAsia" w:ascii="宋体" w:hAnsi="宋体" w:cs="宋体"/>
          <w:color w:val="auto"/>
          <w:sz w:val="24"/>
          <w:szCs w:val="24"/>
          <w:highlight w:val="none"/>
        </w:rPr>
      </w:pPr>
      <w:r>
        <w:rPr>
          <w:rFonts w:hint="eastAsia" w:ascii="宋体" w:hAnsi="宋体" w:cs="宋体"/>
          <w:b w:val="0"/>
          <w:bCs/>
          <w:color w:val="auto"/>
          <w:sz w:val="24"/>
          <w:szCs w:val="24"/>
          <w:highlight w:val="none"/>
        </w:rPr>
        <w:t>1.4</w:t>
      </w:r>
      <w:r>
        <w:rPr>
          <w:rFonts w:hint="eastAsia" w:ascii="宋体" w:hAnsi="宋体" w:cs="宋体"/>
          <w:color w:val="auto"/>
          <w:sz w:val="24"/>
          <w:szCs w:val="24"/>
          <w:highlight w:val="none"/>
        </w:rPr>
        <w:t>评标时，磋商报价是评标的重要依据，但不是唯一依据，采购人不承诺将合同授予报价最低或最高的磋商供应商。</w:t>
      </w:r>
    </w:p>
    <w:p w14:paraId="4B4A185E">
      <w:pPr>
        <w:spacing w:line="360" w:lineRule="auto"/>
        <w:ind w:firstLine="480"/>
        <w:jc w:val="both"/>
        <w:rPr>
          <w:color w:val="auto"/>
          <w:sz w:val="24"/>
          <w:szCs w:val="24"/>
          <w:highlight w:val="none"/>
        </w:rPr>
      </w:pPr>
      <w:r>
        <w:rPr>
          <w:rFonts w:hint="eastAsia" w:ascii="宋体" w:hAnsi="宋体" w:cs="宋体"/>
          <w:b w:val="0"/>
          <w:bCs/>
          <w:color w:val="auto"/>
          <w:sz w:val="24"/>
          <w:szCs w:val="24"/>
          <w:highlight w:val="none"/>
        </w:rPr>
        <w:t>1.5</w:t>
      </w:r>
      <w:r>
        <w:rPr>
          <w:rFonts w:hint="eastAsia" w:ascii="宋体" w:hAnsi="宋体" w:cs="宋体"/>
          <w:color w:val="auto"/>
          <w:sz w:val="24"/>
          <w:szCs w:val="24"/>
          <w:highlight w:val="none"/>
        </w:rPr>
        <w:t>磋商小组依据竞争性磋商文件中规定的评标标准和方法，对磋商文件进行评审和比较，向采购人提出书面评标报告，并推荐合格的</w:t>
      </w:r>
      <w:r>
        <w:rPr>
          <w:rFonts w:hint="eastAsia" w:ascii="宋体" w:hAnsi="宋体" w:cs="宋体"/>
          <w:color w:val="auto"/>
          <w:sz w:val="24"/>
          <w:szCs w:val="24"/>
          <w:highlight w:val="none"/>
          <w:lang w:val="en-US" w:eastAsia="zh-CN"/>
        </w:rPr>
        <w:t>成交</w:t>
      </w:r>
      <w:r>
        <w:rPr>
          <w:rFonts w:hint="eastAsia" w:ascii="宋体" w:hAnsi="宋体" w:cs="宋体"/>
          <w:color w:val="auto"/>
          <w:sz w:val="24"/>
          <w:szCs w:val="24"/>
          <w:highlight w:val="none"/>
        </w:rPr>
        <w:t>候选人。采购人根据磋商小组提出的书面评标报告和推荐的</w:t>
      </w:r>
      <w:r>
        <w:rPr>
          <w:rFonts w:hint="eastAsia" w:ascii="宋体" w:hAnsi="宋体" w:cs="宋体"/>
          <w:color w:val="auto"/>
          <w:sz w:val="24"/>
          <w:szCs w:val="24"/>
          <w:highlight w:val="none"/>
          <w:lang w:eastAsia="zh-CN"/>
        </w:rPr>
        <w:t>成交</w:t>
      </w:r>
      <w:r>
        <w:rPr>
          <w:rFonts w:hint="eastAsia" w:ascii="宋体" w:hAnsi="宋体" w:cs="宋体"/>
          <w:color w:val="auto"/>
          <w:sz w:val="24"/>
          <w:szCs w:val="24"/>
          <w:highlight w:val="none"/>
        </w:rPr>
        <w:t>候选人按序确定</w:t>
      </w:r>
      <w:r>
        <w:rPr>
          <w:rFonts w:hint="eastAsia" w:ascii="宋体" w:hAnsi="宋体" w:cs="宋体"/>
          <w:color w:val="auto"/>
          <w:sz w:val="24"/>
          <w:szCs w:val="24"/>
          <w:highlight w:val="none"/>
          <w:lang w:eastAsia="zh-CN"/>
        </w:rPr>
        <w:t>成交</w:t>
      </w:r>
      <w:r>
        <w:rPr>
          <w:rFonts w:hint="eastAsia" w:ascii="宋体" w:hAnsi="宋体" w:cs="宋体"/>
          <w:color w:val="auto"/>
          <w:sz w:val="24"/>
          <w:szCs w:val="24"/>
          <w:highlight w:val="none"/>
        </w:rPr>
        <w:t>人。</w:t>
      </w:r>
    </w:p>
    <w:p w14:paraId="4F561AEB">
      <w:pPr>
        <w:spacing w:line="360" w:lineRule="auto"/>
        <w:ind w:firstLine="480"/>
        <w:jc w:val="both"/>
        <w:outlineLvl w:val="9"/>
        <w:rPr>
          <w:color w:val="auto"/>
          <w:sz w:val="24"/>
          <w:szCs w:val="24"/>
          <w:highlight w:val="none"/>
        </w:rPr>
      </w:pPr>
      <w:bookmarkStart w:id="47" w:name="_Toc13131"/>
      <w:bookmarkStart w:id="48" w:name="_Toc416"/>
      <w:bookmarkStart w:id="49" w:name="_Toc4591"/>
      <w:bookmarkStart w:id="50" w:name="_Toc22897"/>
      <w:bookmarkStart w:id="51" w:name="_Toc8183"/>
      <w:r>
        <w:rPr>
          <w:rFonts w:hint="eastAsia" w:ascii="宋体" w:hAnsi="宋体" w:cs="宋体"/>
          <w:b/>
          <w:color w:val="auto"/>
          <w:sz w:val="24"/>
          <w:szCs w:val="24"/>
          <w:highlight w:val="none"/>
        </w:rPr>
        <w:t>2. 评审程序</w:t>
      </w:r>
      <w:bookmarkEnd w:id="47"/>
      <w:bookmarkEnd w:id="48"/>
      <w:bookmarkEnd w:id="49"/>
      <w:bookmarkEnd w:id="50"/>
      <w:bookmarkEnd w:id="51"/>
    </w:p>
    <w:p w14:paraId="77811BC3">
      <w:pPr>
        <w:spacing w:line="360" w:lineRule="auto"/>
        <w:ind w:firstLine="480"/>
        <w:jc w:val="both"/>
        <w:rPr>
          <w:color w:val="auto"/>
          <w:sz w:val="24"/>
          <w:szCs w:val="24"/>
          <w:highlight w:val="none"/>
        </w:rPr>
      </w:pPr>
      <w:r>
        <w:rPr>
          <w:rFonts w:hint="eastAsia" w:ascii="宋体" w:hAnsi="宋体" w:cs="宋体"/>
          <w:color w:val="auto"/>
          <w:sz w:val="24"/>
          <w:szCs w:val="24"/>
          <w:highlight w:val="none"/>
        </w:rPr>
        <w:t>2.1 资格审查</w:t>
      </w:r>
    </w:p>
    <w:p w14:paraId="1BEE154C">
      <w:pPr>
        <w:spacing w:line="360" w:lineRule="auto"/>
        <w:ind w:firstLine="480"/>
        <w:jc w:val="both"/>
        <w:rPr>
          <w:color w:val="auto"/>
          <w:sz w:val="24"/>
          <w:szCs w:val="24"/>
          <w:highlight w:val="none"/>
        </w:rPr>
      </w:pPr>
      <w:r>
        <w:rPr>
          <w:rFonts w:hint="eastAsia" w:ascii="宋体" w:hAnsi="宋体" w:cs="宋体"/>
          <w:color w:val="auto"/>
          <w:sz w:val="24"/>
          <w:szCs w:val="24"/>
          <w:highlight w:val="none"/>
        </w:rPr>
        <w:t>本项目采用资格后审</w:t>
      </w:r>
    </w:p>
    <w:p w14:paraId="2C46E5F0">
      <w:pPr>
        <w:spacing w:line="360" w:lineRule="auto"/>
        <w:ind w:firstLine="480"/>
        <w:jc w:val="both"/>
        <w:rPr>
          <w:color w:val="auto"/>
          <w:sz w:val="24"/>
          <w:szCs w:val="24"/>
          <w:highlight w:val="none"/>
        </w:rPr>
      </w:pPr>
      <w:r>
        <w:rPr>
          <w:rFonts w:hint="eastAsia" w:ascii="宋体" w:hAnsi="宋体" w:cs="宋体"/>
          <w:color w:val="auto"/>
          <w:sz w:val="24"/>
          <w:szCs w:val="24"/>
          <w:highlight w:val="none"/>
        </w:rPr>
        <w:t>磋商小组按照竞争性磋商文件供应商资格要求，对磋商供应商的磋商文件进行初步评审，有一项不符合的，视为未通过初步审查，按废标处理，符合的进入下一评标程序。</w:t>
      </w:r>
    </w:p>
    <w:p w14:paraId="51D4628A">
      <w:pPr>
        <w:numPr>
          <w:ilvl w:val="0"/>
          <w:numId w:val="3"/>
        </w:numPr>
        <w:spacing w:line="360" w:lineRule="auto"/>
        <w:ind w:firstLine="472" w:firstLineChars="196"/>
        <w:outlineLvl w:val="9"/>
        <w:rPr>
          <w:rFonts w:hint="eastAsia" w:ascii="宋体" w:hAnsi="宋体" w:cs="宋体"/>
          <w:b/>
          <w:color w:val="auto"/>
          <w:sz w:val="24"/>
          <w:szCs w:val="24"/>
          <w:highlight w:val="none"/>
        </w:rPr>
      </w:pPr>
      <w:bookmarkStart w:id="52" w:name="_Toc2527"/>
      <w:bookmarkStart w:id="53" w:name="_Toc22405"/>
      <w:bookmarkStart w:id="54" w:name="_Toc20961"/>
      <w:bookmarkStart w:id="55" w:name="_Toc3412"/>
      <w:bookmarkStart w:id="56" w:name="_Toc15259"/>
      <w:r>
        <w:rPr>
          <w:rFonts w:hint="eastAsia" w:ascii="宋体" w:hAnsi="宋体" w:cs="宋体"/>
          <w:b/>
          <w:color w:val="auto"/>
          <w:sz w:val="24"/>
          <w:szCs w:val="24"/>
          <w:highlight w:val="none"/>
        </w:rPr>
        <w:t>评标具体方法和标准</w:t>
      </w:r>
      <w:bookmarkEnd w:id="52"/>
      <w:bookmarkEnd w:id="53"/>
      <w:bookmarkEnd w:id="54"/>
      <w:bookmarkEnd w:id="55"/>
      <w:bookmarkEnd w:id="56"/>
    </w:p>
    <w:p w14:paraId="6099379E">
      <w:pPr>
        <w:spacing w:line="360" w:lineRule="auto"/>
        <w:ind w:firstLine="480"/>
        <w:jc w:val="both"/>
        <w:rPr>
          <w:rFonts w:hint="eastAsia" w:ascii="宋体" w:hAnsi="宋体" w:cs="宋体"/>
          <w:color w:val="auto"/>
          <w:sz w:val="24"/>
          <w:szCs w:val="24"/>
          <w:highlight w:val="none"/>
        </w:rPr>
      </w:pPr>
      <w:r>
        <w:rPr>
          <w:rFonts w:hint="eastAsia" w:ascii="宋体" w:hAnsi="宋体" w:cs="宋体"/>
          <w:color w:val="auto"/>
          <w:sz w:val="24"/>
          <w:szCs w:val="24"/>
          <w:highlight w:val="none"/>
        </w:rPr>
        <w:t>磋商小组根据评标原则和办法对所有磋商文件进行集中审核，分别评价。</w:t>
      </w:r>
    </w:p>
    <w:p w14:paraId="3AE1B935">
      <w:pPr>
        <w:spacing w:line="360" w:lineRule="auto"/>
        <w:ind w:firstLine="480"/>
        <w:jc w:val="both"/>
        <w:rPr>
          <w:rFonts w:hint="eastAsia" w:ascii="宋体" w:hAnsi="宋体" w:cs="宋体"/>
          <w:color w:val="auto"/>
          <w:sz w:val="24"/>
          <w:szCs w:val="24"/>
          <w:highlight w:val="none"/>
        </w:rPr>
      </w:pPr>
      <w:r>
        <w:rPr>
          <w:rFonts w:hint="eastAsia" w:ascii="宋体" w:hAnsi="宋体" w:cs="宋体"/>
          <w:color w:val="auto"/>
          <w:sz w:val="24"/>
          <w:szCs w:val="24"/>
          <w:highlight w:val="none"/>
        </w:rPr>
        <w:t>评审因素：首先应对供应商的资格文件进行审查，不能通过初步审查的，其响应文件不再评审，通过初步审查的，其进入以下评标程序。</w:t>
      </w:r>
    </w:p>
    <w:p w14:paraId="6ED0C942">
      <w:pPr>
        <w:rPr>
          <w:rFonts w:hint="eastAsia" w:ascii="宋体" w:hAnsi="宋体" w:cs="宋体"/>
          <w:b/>
          <w:bCs/>
          <w:color w:val="auto"/>
          <w:sz w:val="28"/>
          <w:szCs w:val="28"/>
          <w:highlight w:val="green"/>
        </w:rPr>
      </w:pPr>
      <w:bookmarkStart w:id="57" w:name="_Toc3541"/>
      <w:bookmarkStart w:id="58" w:name="_Toc2673"/>
      <w:bookmarkStart w:id="59" w:name="_Toc14737"/>
      <w:bookmarkStart w:id="60" w:name="_Toc22971"/>
      <w:bookmarkStart w:id="61" w:name="_Toc14123"/>
      <w:r>
        <w:rPr>
          <w:rFonts w:hint="eastAsia" w:ascii="宋体" w:hAnsi="宋体" w:cs="宋体"/>
          <w:b/>
          <w:bCs/>
          <w:color w:val="auto"/>
          <w:sz w:val="28"/>
          <w:szCs w:val="28"/>
          <w:highlight w:val="green"/>
        </w:rPr>
        <w:br w:type="page"/>
      </w:r>
    </w:p>
    <w:p w14:paraId="10CEC79A">
      <w:pPr>
        <w:pStyle w:val="16"/>
        <w:spacing w:line="360" w:lineRule="auto"/>
        <w:ind w:left="400" w:firstLine="0" w:firstLineChars="0"/>
        <w:jc w:val="center"/>
        <w:outlineLvl w:val="9"/>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综合评分法评标办法</w:t>
      </w:r>
      <w:bookmarkEnd w:id="57"/>
      <w:bookmarkEnd w:id="58"/>
      <w:bookmarkEnd w:id="59"/>
      <w:bookmarkEnd w:id="60"/>
      <w:bookmarkEnd w:id="61"/>
    </w:p>
    <w:tbl>
      <w:tblPr>
        <w:tblStyle w:val="17"/>
        <w:tblW w:w="9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939"/>
        <w:gridCol w:w="6276"/>
      </w:tblGrid>
      <w:tr w14:paraId="343C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65" w:type="dxa"/>
            <w:gridSpan w:val="2"/>
            <w:tcBorders>
              <w:top w:val="single" w:color="auto" w:sz="4" w:space="0"/>
              <w:left w:val="single" w:color="auto" w:sz="4" w:space="0"/>
              <w:bottom w:val="single" w:color="auto" w:sz="4" w:space="0"/>
              <w:right w:val="single" w:color="auto" w:sz="4" w:space="0"/>
            </w:tcBorders>
            <w:vAlign w:val="center"/>
          </w:tcPr>
          <w:p w14:paraId="53559CD4">
            <w:pPr>
              <w:adjustRightInd w:val="0"/>
              <w:spacing w:line="360" w:lineRule="auto"/>
              <w:ind w:left="2" w:hanging="2" w:hangingChars="1"/>
              <w:jc w:val="center"/>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条款内容</w:t>
            </w:r>
          </w:p>
        </w:tc>
        <w:tc>
          <w:tcPr>
            <w:tcW w:w="6276" w:type="dxa"/>
            <w:tcBorders>
              <w:top w:val="single" w:color="auto" w:sz="4" w:space="0"/>
              <w:left w:val="nil"/>
              <w:bottom w:val="single" w:color="auto" w:sz="4" w:space="0"/>
              <w:right w:val="single" w:color="auto" w:sz="4" w:space="0"/>
            </w:tcBorders>
            <w:vAlign w:val="center"/>
          </w:tcPr>
          <w:p w14:paraId="3D3943EB">
            <w:pPr>
              <w:adjustRightInd w:val="0"/>
              <w:spacing w:line="360" w:lineRule="auto"/>
              <w:ind w:left="2" w:hanging="2" w:hangingChars="1"/>
              <w:jc w:val="center"/>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编列内容</w:t>
            </w:r>
          </w:p>
        </w:tc>
      </w:tr>
      <w:tr w14:paraId="4044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65" w:type="dxa"/>
            <w:gridSpan w:val="2"/>
            <w:tcBorders>
              <w:top w:val="single" w:color="auto" w:sz="4" w:space="0"/>
              <w:left w:val="single" w:color="auto" w:sz="4" w:space="0"/>
              <w:bottom w:val="single" w:color="auto" w:sz="4" w:space="0"/>
              <w:right w:val="single" w:color="auto" w:sz="4" w:space="0"/>
            </w:tcBorders>
            <w:vAlign w:val="center"/>
          </w:tcPr>
          <w:p w14:paraId="0DB3F5A8">
            <w:pPr>
              <w:adjustRightInd w:val="0"/>
              <w:spacing w:line="360" w:lineRule="auto"/>
              <w:ind w:left="2" w:hanging="2" w:hangingChars="1"/>
              <w:jc w:val="center"/>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分值构成（总分100分）</w:t>
            </w:r>
          </w:p>
        </w:tc>
        <w:tc>
          <w:tcPr>
            <w:tcW w:w="6276" w:type="dxa"/>
            <w:tcBorders>
              <w:top w:val="single" w:color="auto" w:sz="4" w:space="0"/>
              <w:left w:val="nil"/>
              <w:bottom w:val="single" w:color="auto" w:sz="4" w:space="0"/>
              <w:right w:val="single" w:color="auto" w:sz="4" w:space="0"/>
            </w:tcBorders>
            <w:vAlign w:val="center"/>
          </w:tcPr>
          <w:p w14:paraId="007978DF">
            <w:pPr>
              <w:adjustRightInd w:val="0"/>
              <w:spacing w:line="360" w:lineRule="auto"/>
              <w:ind w:left="2" w:hanging="2" w:hangingChars="1"/>
              <w:jc w:val="both"/>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投标报价：</w:t>
            </w:r>
            <w:r>
              <w:rPr>
                <w:rFonts w:hint="eastAsia" w:ascii="宋体" w:hAnsi="宋体" w:cs="宋体"/>
                <w:color w:val="auto"/>
                <w:kern w:val="2"/>
                <w:sz w:val="24"/>
                <w:szCs w:val="24"/>
                <w:highlight w:val="none"/>
                <w:lang w:val="en-US" w:eastAsia="zh-CN"/>
              </w:rPr>
              <w:t>30</w:t>
            </w:r>
            <w:r>
              <w:rPr>
                <w:rFonts w:hint="eastAsia" w:ascii="宋体" w:hAnsi="宋体" w:cs="宋体"/>
                <w:color w:val="auto"/>
                <w:kern w:val="2"/>
                <w:sz w:val="24"/>
                <w:szCs w:val="24"/>
                <w:highlight w:val="none"/>
              </w:rPr>
              <w:t>分</w:t>
            </w:r>
          </w:p>
          <w:p w14:paraId="12ABB03F">
            <w:pPr>
              <w:adjustRightInd w:val="0"/>
              <w:spacing w:line="360" w:lineRule="auto"/>
              <w:ind w:left="2" w:hanging="2" w:hangingChars="1"/>
              <w:jc w:val="both"/>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技术部分：</w:t>
            </w:r>
            <w:r>
              <w:rPr>
                <w:rFonts w:hint="eastAsia" w:ascii="宋体" w:hAnsi="宋体" w:cs="宋体"/>
                <w:color w:val="auto"/>
                <w:kern w:val="2"/>
                <w:sz w:val="24"/>
                <w:szCs w:val="24"/>
                <w:highlight w:val="none"/>
                <w:lang w:val="en-US" w:eastAsia="zh-CN"/>
              </w:rPr>
              <w:t>50</w:t>
            </w:r>
            <w:r>
              <w:rPr>
                <w:rFonts w:hint="eastAsia" w:ascii="宋体" w:hAnsi="宋体" w:cs="宋体"/>
                <w:color w:val="auto"/>
                <w:kern w:val="2"/>
                <w:sz w:val="24"/>
                <w:szCs w:val="24"/>
                <w:highlight w:val="none"/>
              </w:rPr>
              <w:t>分</w:t>
            </w:r>
          </w:p>
          <w:p w14:paraId="73A8B110">
            <w:pPr>
              <w:adjustRightInd w:val="0"/>
              <w:spacing w:line="360" w:lineRule="auto"/>
              <w:ind w:left="2" w:hanging="2" w:hangingChars="1"/>
              <w:jc w:val="both"/>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综合部分：</w:t>
            </w:r>
            <w:r>
              <w:rPr>
                <w:rFonts w:hint="eastAsia" w:ascii="宋体" w:hAnsi="宋体" w:cs="宋体"/>
                <w:color w:val="auto"/>
                <w:kern w:val="2"/>
                <w:sz w:val="24"/>
                <w:szCs w:val="24"/>
                <w:highlight w:val="none"/>
                <w:lang w:val="en-US" w:eastAsia="zh-CN"/>
              </w:rPr>
              <w:t>20</w:t>
            </w:r>
            <w:r>
              <w:rPr>
                <w:rFonts w:hint="eastAsia" w:ascii="宋体" w:hAnsi="宋体" w:cs="宋体"/>
                <w:color w:val="auto"/>
                <w:kern w:val="2"/>
                <w:sz w:val="24"/>
                <w:szCs w:val="24"/>
                <w:highlight w:val="none"/>
              </w:rPr>
              <w:t>分</w:t>
            </w:r>
          </w:p>
        </w:tc>
      </w:tr>
      <w:tr w14:paraId="08BE9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26" w:type="dxa"/>
            <w:tcBorders>
              <w:top w:val="single" w:color="auto" w:sz="4" w:space="0"/>
              <w:left w:val="single" w:color="auto" w:sz="4" w:space="0"/>
              <w:bottom w:val="single" w:color="auto" w:sz="4" w:space="0"/>
              <w:right w:val="single" w:color="auto" w:sz="4" w:space="0"/>
            </w:tcBorders>
            <w:vAlign w:val="center"/>
          </w:tcPr>
          <w:p w14:paraId="497210D1">
            <w:pPr>
              <w:adjustRightInd w:val="0"/>
              <w:spacing w:line="360" w:lineRule="auto"/>
              <w:ind w:left="2" w:hanging="2" w:hangingChars="1"/>
              <w:jc w:val="center"/>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评审项</w:t>
            </w:r>
          </w:p>
        </w:tc>
        <w:tc>
          <w:tcPr>
            <w:tcW w:w="1939" w:type="dxa"/>
            <w:tcBorders>
              <w:top w:val="single" w:color="auto" w:sz="4" w:space="0"/>
              <w:left w:val="nil"/>
              <w:bottom w:val="single" w:color="auto" w:sz="4" w:space="0"/>
              <w:right w:val="single" w:color="auto" w:sz="4" w:space="0"/>
            </w:tcBorders>
            <w:vAlign w:val="center"/>
          </w:tcPr>
          <w:p w14:paraId="104BB0A1">
            <w:pPr>
              <w:adjustRightInd w:val="0"/>
              <w:spacing w:line="360" w:lineRule="auto"/>
              <w:ind w:left="2" w:hanging="2" w:hangingChars="1"/>
              <w:jc w:val="center"/>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编列内容</w:t>
            </w:r>
          </w:p>
        </w:tc>
        <w:tc>
          <w:tcPr>
            <w:tcW w:w="6276" w:type="dxa"/>
            <w:tcBorders>
              <w:top w:val="single" w:color="auto" w:sz="4" w:space="0"/>
              <w:left w:val="nil"/>
              <w:bottom w:val="single" w:color="auto" w:sz="4" w:space="0"/>
              <w:right w:val="single" w:color="auto" w:sz="4" w:space="0"/>
            </w:tcBorders>
            <w:vAlign w:val="center"/>
          </w:tcPr>
          <w:p w14:paraId="6DC14D34">
            <w:pPr>
              <w:adjustRightInd w:val="0"/>
              <w:spacing w:line="360" w:lineRule="auto"/>
              <w:ind w:left="2" w:hanging="2" w:hangingChars="1"/>
              <w:jc w:val="center"/>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评审方法</w:t>
            </w:r>
          </w:p>
        </w:tc>
      </w:tr>
      <w:tr w14:paraId="2602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6" w:type="dxa"/>
            <w:tcBorders>
              <w:top w:val="single" w:color="auto" w:sz="4" w:space="0"/>
              <w:left w:val="single" w:color="auto" w:sz="4" w:space="0"/>
              <w:bottom w:val="single" w:color="auto" w:sz="4" w:space="0"/>
              <w:right w:val="single" w:color="auto" w:sz="4" w:space="0"/>
            </w:tcBorders>
            <w:vAlign w:val="center"/>
          </w:tcPr>
          <w:p w14:paraId="24E6E215">
            <w:pPr>
              <w:widowControl w:val="0"/>
              <w:adjustRightInd w:val="0"/>
              <w:snapToGrid w:val="0"/>
              <w:spacing w:line="360" w:lineRule="auto"/>
              <w:jc w:val="center"/>
              <w:rPr>
                <w:rFonts w:hint="eastAsia" w:ascii="宋体" w:hAnsi="宋体" w:cs="宋体"/>
                <w:bCs/>
                <w:color w:val="auto"/>
                <w:kern w:val="2"/>
                <w:sz w:val="24"/>
                <w:szCs w:val="24"/>
                <w:highlight w:val="none"/>
              </w:rPr>
            </w:pPr>
            <w:r>
              <w:rPr>
                <w:rFonts w:hint="eastAsia" w:ascii="宋体" w:hAnsi="宋体" w:cs="宋体"/>
                <w:bCs/>
                <w:color w:val="auto"/>
                <w:kern w:val="2"/>
                <w:sz w:val="24"/>
                <w:szCs w:val="24"/>
                <w:highlight w:val="none"/>
              </w:rPr>
              <w:t>投标报价（</w:t>
            </w:r>
            <w:r>
              <w:rPr>
                <w:rFonts w:hint="eastAsia" w:ascii="宋体" w:hAnsi="宋体" w:cs="宋体"/>
                <w:bCs/>
                <w:color w:val="auto"/>
                <w:kern w:val="2"/>
                <w:sz w:val="24"/>
                <w:szCs w:val="24"/>
                <w:highlight w:val="none"/>
                <w:lang w:val="en-US" w:eastAsia="zh-CN"/>
              </w:rPr>
              <w:t>30</w:t>
            </w:r>
            <w:r>
              <w:rPr>
                <w:rFonts w:hint="eastAsia" w:ascii="宋体" w:hAnsi="宋体" w:cs="宋体"/>
                <w:bCs/>
                <w:color w:val="auto"/>
                <w:kern w:val="2"/>
                <w:sz w:val="24"/>
                <w:szCs w:val="24"/>
                <w:highlight w:val="none"/>
              </w:rPr>
              <w:t>分）</w:t>
            </w:r>
          </w:p>
        </w:tc>
        <w:tc>
          <w:tcPr>
            <w:tcW w:w="1939" w:type="dxa"/>
            <w:tcBorders>
              <w:top w:val="single" w:color="auto" w:sz="4" w:space="0"/>
              <w:left w:val="nil"/>
              <w:bottom w:val="single" w:color="auto" w:sz="4" w:space="0"/>
              <w:right w:val="single" w:color="auto" w:sz="4" w:space="0"/>
            </w:tcBorders>
            <w:vAlign w:val="center"/>
          </w:tcPr>
          <w:p w14:paraId="53BB4944">
            <w:pPr>
              <w:widowControl w:val="0"/>
              <w:adjustRightInd w:val="0"/>
              <w:snapToGrid w:val="0"/>
              <w:spacing w:line="360" w:lineRule="auto"/>
              <w:jc w:val="center"/>
              <w:rPr>
                <w:rFonts w:hint="eastAsia" w:ascii="宋体" w:hAnsi="宋体" w:cs="宋体"/>
                <w:bCs/>
                <w:color w:val="auto"/>
                <w:kern w:val="2"/>
                <w:sz w:val="24"/>
                <w:szCs w:val="24"/>
                <w:highlight w:val="none"/>
              </w:rPr>
            </w:pPr>
            <w:r>
              <w:rPr>
                <w:rFonts w:hint="eastAsia" w:ascii="宋体" w:hAnsi="宋体" w:cs="宋体"/>
                <w:bCs/>
                <w:color w:val="auto"/>
                <w:kern w:val="2"/>
                <w:sz w:val="24"/>
                <w:szCs w:val="24"/>
                <w:highlight w:val="none"/>
              </w:rPr>
              <w:t>投标报价</w:t>
            </w:r>
          </w:p>
        </w:tc>
        <w:tc>
          <w:tcPr>
            <w:tcW w:w="6276" w:type="dxa"/>
            <w:tcBorders>
              <w:top w:val="single" w:color="auto" w:sz="4" w:space="0"/>
              <w:left w:val="nil"/>
              <w:bottom w:val="single" w:color="auto" w:sz="4" w:space="0"/>
              <w:right w:val="single" w:color="auto" w:sz="4" w:space="0"/>
            </w:tcBorders>
            <w:vAlign w:val="center"/>
          </w:tcPr>
          <w:p w14:paraId="17CEE0D3">
            <w:pPr>
              <w:wordWrap w:val="0"/>
              <w:spacing w:line="360" w:lineRule="auto"/>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1、超出采购人最高限价的投标报价为无效报价、按废标处理。</w:t>
            </w:r>
          </w:p>
          <w:p w14:paraId="1FCEC966">
            <w:pPr>
              <w:wordWrap w:val="0"/>
              <w:spacing w:line="360" w:lineRule="auto"/>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2、所有未进入详细评审的投标为无效投标，其报价不作为评分依据。</w:t>
            </w:r>
          </w:p>
          <w:p w14:paraId="38AD7EA2">
            <w:pPr>
              <w:wordWrap w:val="0"/>
              <w:spacing w:line="360" w:lineRule="auto"/>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3、价格分统一采用低价优先法计算，既满足招标文件要求且投标价格最低的投标报价为评标基准价，其价格分为满分。其他供应商的价格分统一按照下列公式计算：</w:t>
            </w:r>
          </w:p>
          <w:p w14:paraId="3A4014EB">
            <w:pPr>
              <w:wordWrap w:val="0"/>
              <w:spacing w:line="360" w:lineRule="auto"/>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供应商报价得分=（评标基准价/供应商投标报价）×30</w:t>
            </w:r>
          </w:p>
          <w:p w14:paraId="0E79F15A">
            <w:pPr>
              <w:wordWrap w:val="0"/>
              <w:autoSpaceDE w:val="0"/>
              <w:autoSpaceDN w:val="0"/>
              <w:adjustRightInd w:val="0"/>
              <w:rPr>
                <w:rFonts w:ascii="宋体" w:hAnsi="宋体" w:eastAsia="宋体" w:cs="宋体"/>
                <w:sz w:val="24"/>
                <w:szCs w:val="24"/>
                <w:highlight w:val="none"/>
              </w:rPr>
            </w:pPr>
            <w:r>
              <w:rPr>
                <w:rFonts w:hint="eastAsia" w:ascii="宋体" w:hAnsi="宋体" w:eastAsia="宋体" w:cs="宋体"/>
                <w:sz w:val="24"/>
                <w:szCs w:val="24"/>
                <w:highlight w:val="none"/>
              </w:rPr>
              <w:t>注：</w:t>
            </w:r>
          </w:p>
          <w:p w14:paraId="2A264758">
            <w:pPr>
              <w:wordWrap w:val="0"/>
              <w:autoSpaceDE w:val="0"/>
              <w:autoSpaceDN w:val="0"/>
              <w:adjustRightInd w:val="0"/>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1、根据《政府采购促进中小企业发展暂行办法》（财库[2011]181号）、《关于进一步加大政府采购支持中小企业力度的通知》（财库[2022]19号）、《财政部、司法部关于政府采购支持监狱企业发展有关问题的通知》（财库[2014]68号）、《三部门联合发布关于促进残疾人就业政府采购政策的通知》（财库[2017]141号）的要求，对小型、微型企业、监狱企业及残疾人福利性单位产品的价格给予20%的扣除，用扣除后的价格参与评审，本项目的扣除比例为：小型企业扣除20%，微型企业扣除20%，监狱企业扣除20%，残疾人福利性单位扣除20%。监狱企业和残疾人福利性单位属于小型、微型企业的，不重复享受政策。</w:t>
            </w:r>
          </w:p>
          <w:p w14:paraId="706BE73E">
            <w:pPr>
              <w:wordWrap w:val="0"/>
              <w:autoSpaceDE w:val="0"/>
              <w:autoSpaceDN w:val="0"/>
              <w:adjustRightInd w:val="0"/>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2、中小企业应在响应文件提供《中小企业声明函》。监狱企业应当在响应文件中提供由省级以上监狱管理局、戒毒管理局(含新疆生产建设兵团)出具的属于监狱企业的证明文件。残疾人福利性单位应当在响应文件中提供《残疾人福利性单位声明函》</w:t>
            </w:r>
            <w:r>
              <w:rPr>
                <w:rFonts w:hint="eastAsia" w:ascii="宋体" w:hAnsi="宋体" w:eastAsia="宋体" w:cs="宋体"/>
                <w:color w:val="000000"/>
                <w:kern w:val="0"/>
                <w:sz w:val="24"/>
                <w:szCs w:val="24"/>
                <w:highlight w:val="none"/>
              </w:rPr>
              <w:t>。</w:t>
            </w:r>
          </w:p>
          <w:p w14:paraId="47096112">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color w:val="000000"/>
                <w:kern w:val="0"/>
                <w:sz w:val="24"/>
                <w:szCs w:val="24"/>
                <w:highlight w:val="none"/>
              </w:rPr>
              <w:t>备注：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r>
              <w:rPr>
                <w:rFonts w:hint="eastAsia" w:ascii="宋体" w:hAnsi="宋体" w:eastAsia="宋体" w:cs="宋体"/>
                <w:sz w:val="24"/>
                <w:szCs w:val="24"/>
                <w:highlight w:val="none"/>
                <w:lang w:val="en-US" w:eastAsia="zh-CN" w:bidi="ar-SA"/>
              </w:rPr>
              <w:t>。</w:t>
            </w:r>
            <w:r>
              <w:rPr>
                <w:rFonts w:hint="eastAsia" w:ascii="宋体" w:hAnsi="宋体" w:eastAsia="宋体" w:cs="宋体"/>
                <w:kern w:val="0"/>
                <w:sz w:val="24"/>
                <w:szCs w:val="24"/>
                <w:highlight w:val="none"/>
                <w:lang w:val="en-US" w:eastAsia="zh-CN"/>
              </w:rPr>
              <w:t xml:space="preserve">       </w:t>
            </w:r>
          </w:p>
        </w:tc>
      </w:tr>
      <w:tr w14:paraId="34FC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4" w:hRule="atLeast"/>
          <w:jc w:val="center"/>
        </w:trPr>
        <w:tc>
          <w:tcPr>
            <w:tcW w:w="1326" w:type="dxa"/>
            <w:vMerge w:val="restart"/>
            <w:tcBorders>
              <w:top w:val="single" w:color="auto" w:sz="4" w:space="0"/>
              <w:left w:val="single" w:color="auto" w:sz="4" w:space="0"/>
              <w:right w:val="single" w:color="auto" w:sz="4" w:space="0"/>
            </w:tcBorders>
            <w:vAlign w:val="center"/>
          </w:tcPr>
          <w:p w14:paraId="6DB9664D">
            <w:pPr>
              <w:widowControl w:val="0"/>
              <w:adjustRightInd w:val="0"/>
              <w:snapToGrid w:val="0"/>
              <w:spacing w:line="360" w:lineRule="auto"/>
              <w:jc w:val="center"/>
              <w:rPr>
                <w:rFonts w:hint="eastAsia" w:ascii="宋体" w:hAnsi="宋体" w:cs="宋体"/>
                <w:bCs/>
                <w:color w:val="auto"/>
                <w:kern w:val="2"/>
                <w:sz w:val="24"/>
                <w:szCs w:val="24"/>
                <w:highlight w:val="none"/>
              </w:rPr>
            </w:pPr>
          </w:p>
          <w:p w14:paraId="4E38AD67">
            <w:pPr>
              <w:widowControl w:val="0"/>
              <w:adjustRightInd w:val="0"/>
              <w:snapToGrid w:val="0"/>
              <w:spacing w:line="360" w:lineRule="auto"/>
              <w:jc w:val="center"/>
              <w:rPr>
                <w:rFonts w:hint="eastAsia" w:ascii="宋体" w:hAnsi="宋体" w:cs="宋体"/>
                <w:bCs/>
                <w:color w:val="auto"/>
                <w:kern w:val="2"/>
                <w:sz w:val="24"/>
                <w:szCs w:val="24"/>
                <w:highlight w:val="none"/>
              </w:rPr>
            </w:pPr>
          </w:p>
          <w:p w14:paraId="0938172A">
            <w:pPr>
              <w:widowControl w:val="0"/>
              <w:adjustRightInd w:val="0"/>
              <w:snapToGrid w:val="0"/>
              <w:spacing w:line="360" w:lineRule="auto"/>
              <w:jc w:val="center"/>
              <w:rPr>
                <w:rFonts w:hint="eastAsia" w:ascii="宋体" w:hAnsi="宋体" w:cs="宋体"/>
                <w:bCs/>
                <w:color w:val="auto"/>
                <w:kern w:val="2"/>
                <w:sz w:val="24"/>
                <w:szCs w:val="24"/>
                <w:highlight w:val="none"/>
              </w:rPr>
            </w:pPr>
          </w:p>
          <w:p w14:paraId="1CBB075E">
            <w:pPr>
              <w:widowControl w:val="0"/>
              <w:adjustRightInd w:val="0"/>
              <w:snapToGrid w:val="0"/>
              <w:spacing w:line="360" w:lineRule="auto"/>
              <w:jc w:val="center"/>
              <w:rPr>
                <w:rFonts w:hint="eastAsia" w:ascii="宋体" w:hAnsi="宋体" w:cs="宋体"/>
                <w:bCs/>
                <w:color w:val="auto"/>
                <w:kern w:val="2"/>
                <w:sz w:val="24"/>
                <w:szCs w:val="24"/>
                <w:highlight w:val="none"/>
              </w:rPr>
            </w:pPr>
          </w:p>
          <w:p w14:paraId="765D4B31">
            <w:pPr>
              <w:widowControl w:val="0"/>
              <w:adjustRightInd w:val="0"/>
              <w:snapToGrid w:val="0"/>
              <w:spacing w:line="360" w:lineRule="auto"/>
              <w:jc w:val="center"/>
              <w:rPr>
                <w:rFonts w:hint="eastAsia" w:ascii="宋体" w:hAnsi="宋体" w:cs="宋体"/>
                <w:bCs/>
                <w:color w:val="auto"/>
                <w:kern w:val="2"/>
                <w:sz w:val="24"/>
                <w:szCs w:val="24"/>
                <w:highlight w:val="none"/>
              </w:rPr>
            </w:pPr>
          </w:p>
          <w:p w14:paraId="69106F71">
            <w:pPr>
              <w:widowControl w:val="0"/>
              <w:adjustRightInd w:val="0"/>
              <w:snapToGrid w:val="0"/>
              <w:spacing w:line="360" w:lineRule="auto"/>
              <w:jc w:val="center"/>
              <w:rPr>
                <w:rFonts w:hint="eastAsia" w:ascii="宋体" w:hAnsi="宋体" w:cs="宋体"/>
                <w:bCs/>
                <w:color w:val="auto"/>
                <w:kern w:val="2"/>
                <w:sz w:val="24"/>
                <w:szCs w:val="24"/>
                <w:highlight w:val="none"/>
              </w:rPr>
            </w:pPr>
          </w:p>
          <w:p w14:paraId="7B5CFACB">
            <w:pPr>
              <w:widowControl w:val="0"/>
              <w:adjustRightInd w:val="0"/>
              <w:snapToGrid w:val="0"/>
              <w:spacing w:line="360" w:lineRule="auto"/>
              <w:jc w:val="center"/>
              <w:rPr>
                <w:rFonts w:hint="eastAsia" w:ascii="宋体" w:hAnsi="宋体" w:cs="宋体"/>
                <w:bCs/>
                <w:color w:val="auto"/>
                <w:kern w:val="2"/>
                <w:sz w:val="24"/>
                <w:szCs w:val="24"/>
                <w:highlight w:val="none"/>
              </w:rPr>
            </w:pPr>
          </w:p>
          <w:p w14:paraId="750932F8">
            <w:pPr>
              <w:widowControl w:val="0"/>
              <w:adjustRightInd w:val="0"/>
              <w:snapToGrid w:val="0"/>
              <w:spacing w:line="360" w:lineRule="auto"/>
              <w:jc w:val="center"/>
              <w:rPr>
                <w:rFonts w:hint="eastAsia" w:ascii="宋体" w:hAnsi="宋体" w:cs="宋体"/>
                <w:bCs/>
                <w:color w:val="auto"/>
                <w:kern w:val="2"/>
                <w:sz w:val="24"/>
                <w:szCs w:val="24"/>
                <w:highlight w:val="none"/>
              </w:rPr>
            </w:pPr>
          </w:p>
          <w:p w14:paraId="508F0F09">
            <w:pPr>
              <w:widowControl w:val="0"/>
              <w:adjustRightInd w:val="0"/>
              <w:snapToGrid w:val="0"/>
              <w:spacing w:line="360" w:lineRule="auto"/>
              <w:jc w:val="center"/>
              <w:rPr>
                <w:rFonts w:hint="eastAsia" w:ascii="宋体" w:hAnsi="宋体" w:cs="宋体"/>
                <w:bCs/>
                <w:color w:val="auto"/>
                <w:kern w:val="2"/>
                <w:sz w:val="24"/>
                <w:szCs w:val="24"/>
                <w:highlight w:val="none"/>
              </w:rPr>
            </w:pPr>
          </w:p>
          <w:p w14:paraId="3DF14F1E">
            <w:pPr>
              <w:widowControl w:val="0"/>
              <w:adjustRightInd w:val="0"/>
              <w:snapToGrid w:val="0"/>
              <w:spacing w:line="360" w:lineRule="auto"/>
              <w:jc w:val="center"/>
              <w:rPr>
                <w:rFonts w:hint="eastAsia" w:ascii="宋体" w:hAnsi="宋体" w:cs="宋体"/>
                <w:bCs/>
                <w:color w:val="auto"/>
                <w:kern w:val="2"/>
                <w:sz w:val="24"/>
                <w:szCs w:val="24"/>
                <w:highlight w:val="none"/>
              </w:rPr>
            </w:pPr>
          </w:p>
          <w:p w14:paraId="196DA61E">
            <w:pPr>
              <w:widowControl w:val="0"/>
              <w:adjustRightInd w:val="0"/>
              <w:snapToGrid w:val="0"/>
              <w:spacing w:line="360" w:lineRule="auto"/>
              <w:jc w:val="center"/>
              <w:rPr>
                <w:rFonts w:hint="eastAsia" w:ascii="宋体" w:hAnsi="宋体" w:cs="宋体"/>
                <w:bCs/>
                <w:color w:val="auto"/>
                <w:kern w:val="2"/>
                <w:sz w:val="24"/>
                <w:szCs w:val="24"/>
                <w:highlight w:val="none"/>
              </w:rPr>
            </w:pPr>
          </w:p>
          <w:p w14:paraId="778D3D5B">
            <w:pPr>
              <w:widowControl w:val="0"/>
              <w:adjustRightInd w:val="0"/>
              <w:snapToGrid w:val="0"/>
              <w:spacing w:line="360" w:lineRule="auto"/>
              <w:jc w:val="center"/>
              <w:rPr>
                <w:rFonts w:hint="eastAsia" w:ascii="宋体" w:hAnsi="宋体" w:cs="宋体"/>
                <w:bCs/>
                <w:color w:val="auto"/>
                <w:kern w:val="2"/>
                <w:sz w:val="24"/>
                <w:szCs w:val="24"/>
                <w:highlight w:val="none"/>
              </w:rPr>
            </w:pPr>
          </w:p>
          <w:p w14:paraId="7DE679F9">
            <w:pPr>
              <w:widowControl w:val="0"/>
              <w:adjustRightInd w:val="0"/>
              <w:snapToGrid w:val="0"/>
              <w:spacing w:line="360" w:lineRule="auto"/>
              <w:jc w:val="center"/>
              <w:rPr>
                <w:rFonts w:hint="eastAsia" w:ascii="宋体" w:hAnsi="宋体" w:cs="宋体"/>
                <w:bCs/>
                <w:color w:val="auto"/>
                <w:kern w:val="2"/>
                <w:sz w:val="24"/>
                <w:szCs w:val="24"/>
                <w:highlight w:val="none"/>
              </w:rPr>
            </w:pPr>
          </w:p>
          <w:p w14:paraId="5F1B54D9">
            <w:pPr>
              <w:widowControl w:val="0"/>
              <w:adjustRightInd w:val="0"/>
              <w:snapToGrid w:val="0"/>
              <w:spacing w:line="360" w:lineRule="auto"/>
              <w:jc w:val="center"/>
              <w:rPr>
                <w:rFonts w:hint="eastAsia" w:ascii="宋体" w:hAnsi="宋体" w:cs="宋体"/>
                <w:bCs/>
                <w:color w:val="auto"/>
                <w:kern w:val="2"/>
                <w:sz w:val="24"/>
                <w:szCs w:val="24"/>
                <w:highlight w:val="none"/>
              </w:rPr>
            </w:pPr>
            <w:r>
              <w:rPr>
                <w:rFonts w:hint="eastAsia" w:ascii="宋体" w:hAnsi="宋体" w:cs="宋体"/>
                <w:bCs/>
                <w:color w:val="auto"/>
                <w:kern w:val="2"/>
                <w:sz w:val="24"/>
                <w:szCs w:val="24"/>
                <w:highlight w:val="none"/>
              </w:rPr>
              <w:t>技术部分（</w:t>
            </w:r>
            <w:r>
              <w:rPr>
                <w:rFonts w:hint="eastAsia" w:ascii="宋体" w:hAnsi="宋体" w:cs="宋体"/>
                <w:bCs/>
                <w:color w:val="auto"/>
                <w:kern w:val="2"/>
                <w:sz w:val="24"/>
                <w:szCs w:val="24"/>
                <w:highlight w:val="none"/>
                <w:lang w:val="en-US" w:eastAsia="zh-CN"/>
              </w:rPr>
              <w:t>50</w:t>
            </w:r>
            <w:r>
              <w:rPr>
                <w:rFonts w:hint="eastAsia" w:ascii="宋体" w:hAnsi="宋体" w:cs="宋体"/>
                <w:bCs/>
                <w:color w:val="auto"/>
                <w:kern w:val="2"/>
                <w:sz w:val="24"/>
                <w:szCs w:val="24"/>
                <w:highlight w:val="none"/>
              </w:rPr>
              <w:t>分）</w:t>
            </w:r>
          </w:p>
        </w:tc>
        <w:tc>
          <w:tcPr>
            <w:tcW w:w="1939" w:type="dxa"/>
            <w:tcBorders>
              <w:top w:val="single" w:color="auto" w:sz="4" w:space="0"/>
              <w:left w:val="single" w:color="auto" w:sz="4" w:space="0"/>
              <w:right w:val="single" w:color="auto" w:sz="4" w:space="0"/>
            </w:tcBorders>
            <w:vAlign w:val="center"/>
          </w:tcPr>
          <w:p w14:paraId="3EB66875">
            <w:pPr>
              <w:tabs>
                <w:tab w:val="left" w:pos="720"/>
              </w:tabs>
              <w:spacing w:line="480" w:lineRule="exact"/>
              <w:jc w:val="both"/>
              <w:rPr>
                <w:rFonts w:hint="eastAsia" w:ascii="宋体" w:hAnsi="宋体" w:cs="宋体"/>
                <w:bCs/>
                <w:color w:val="auto"/>
                <w:kern w:val="2"/>
                <w:sz w:val="24"/>
                <w:szCs w:val="24"/>
                <w:highlight w:val="none"/>
              </w:rPr>
            </w:pPr>
            <w:r>
              <w:rPr>
                <w:rFonts w:hint="eastAsia" w:ascii="宋体" w:hAnsi="宋体" w:eastAsia="宋体" w:cs="宋体"/>
                <w:color w:val="auto"/>
                <w:sz w:val="24"/>
                <w:szCs w:val="24"/>
                <w:highlight w:val="none"/>
                <w:lang w:val="zh-CN"/>
              </w:rPr>
              <w:t>技术指标响应情况（</w:t>
            </w:r>
            <w:r>
              <w:rPr>
                <w:rFonts w:hint="eastAsia" w:ascii="宋体" w:hAnsi="宋体" w:eastAsia="宋体" w:cs="宋体"/>
                <w:color w:val="auto"/>
                <w:sz w:val="24"/>
                <w:szCs w:val="24"/>
                <w:highlight w:val="none"/>
                <w:lang w:val="en-US" w:eastAsia="zh-CN"/>
              </w:rPr>
              <w:t>0-30</w:t>
            </w:r>
            <w:r>
              <w:rPr>
                <w:rFonts w:hint="eastAsia" w:ascii="宋体" w:hAnsi="宋体" w:eastAsia="宋体" w:cs="宋体"/>
                <w:color w:val="auto"/>
                <w:sz w:val="24"/>
                <w:szCs w:val="24"/>
                <w:highlight w:val="none"/>
                <w:lang w:val="zh-CN"/>
              </w:rPr>
              <w:t>分）</w:t>
            </w:r>
          </w:p>
        </w:tc>
        <w:tc>
          <w:tcPr>
            <w:tcW w:w="6276" w:type="dxa"/>
            <w:tcBorders>
              <w:top w:val="single" w:color="auto" w:sz="4" w:space="0"/>
              <w:left w:val="nil"/>
              <w:right w:val="single" w:color="auto" w:sz="4" w:space="0"/>
            </w:tcBorders>
          </w:tcPr>
          <w:p w14:paraId="1388F470">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highlight w:val="none"/>
                <w:lang w:val="en-US"/>
              </w:rPr>
            </w:pPr>
            <w:r>
              <w:rPr>
                <w:rFonts w:hint="eastAsia" w:ascii="宋体" w:hAnsi="宋体" w:eastAsia="宋体" w:cs="宋体"/>
                <w:color w:val="000000"/>
                <w:kern w:val="0"/>
                <w:sz w:val="24"/>
                <w:szCs w:val="24"/>
                <w:highlight w:val="none"/>
                <w:lang w:val="zh-CN"/>
              </w:rPr>
              <w:t>所投产品技术参数完全满足竞争性磋商文件要求的得</w:t>
            </w:r>
            <w:r>
              <w:rPr>
                <w:rFonts w:hint="eastAsia" w:ascii="宋体" w:hAnsi="宋体" w:eastAsia="宋体" w:cs="宋体"/>
                <w:color w:val="000000"/>
                <w:kern w:val="0"/>
                <w:sz w:val="24"/>
                <w:szCs w:val="24"/>
                <w:highlight w:val="none"/>
                <w:lang w:val="en-US" w:eastAsia="zh-CN"/>
              </w:rPr>
              <w:t>30</w:t>
            </w:r>
            <w:r>
              <w:rPr>
                <w:rFonts w:hint="eastAsia" w:ascii="宋体" w:hAnsi="宋体" w:eastAsia="宋体" w:cs="宋体"/>
                <w:color w:val="000000"/>
                <w:kern w:val="0"/>
                <w:sz w:val="24"/>
                <w:szCs w:val="24"/>
                <w:highlight w:val="none"/>
                <w:lang w:val="zh-CN"/>
              </w:rPr>
              <w:t>分，加“</w:t>
            </w:r>
            <w:r>
              <w:rPr>
                <w:rFonts w:hint="eastAsia" w:ascii="宋体" w:hAnsi="宋体" w:eastAsia="宋体" w:cs="宋体"/>
                <w:color w:val="000000"/>
                <w:kern w:val="0"/>
                <w:sz w:val="24"/>
                <w:szCs w:val="24"/>
                <w:highlight w:val="none"/>
                <w:lang w:val="en-US" w:eastAsia="zh-CN"/>
              </w:rPr>
              <w:t>★</w:t>
            </w:r>
            <w:r>
              <w:rPr>
                <w:rFonts w:hint="eastAsia" w:ascii="宋体" w:hAnsi="宋体" w:eastAsia="宋体" w:cs="宋体"/>
                <w:color w:val="000000"/>
                <w:kern w:val="0"/>
                <w:sz w:val="24"/>
                <w:szCs w:val="24"/>
                <w:highlight w:val="none"/>
                <w:lang w:val="zh-CN"/>
              </w:rPr>
              <w:t>”部分的技术参数为产品关键技术指标，每有一项不满足的扣</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lang w:val="zh-CN"/>
              </w:rPr>
              <w:t>分，非</w:t>
            </w:r>
            <w:r>
              <w:rPr>
                <w:rFonts w:hint="eastAsia" w:ascii="宋体" w:hAnsi="宋体" w:eastAsia="宋体" w:cs="宋体"/>
                <w:color w:val="000000"/>
                <w:kern w:val="0"/>
                <w:sz w:val="24"/>
                <w:szCs w:val="24"/>
                <w:highlight w:val="none"/>
                <w:lang w:val="en-US" w:eastAsia="zh-CN"/>
              </w:rPr>
              <w:t>★</w:t>
            </w:r>
            <w:r>
              <w:rPr>
                <w:rFonts w:hint="eastAsia" w:ascii="宋体" w:hAnsi="宋体" w:eastAsia="宋体" w:cs="宋体"/>
                <w:color w:val="000000"/>
                <w:kern w:val="0"/>
                <w:sz w:val="24"/>
                <w:szCs w:val="24"/>
                <w:highlight w:val="none"/>
                <w:lang w:val="zh-CN"/>
              </w:rPr>
              <w:t>号的技术参数及功能要求每有一项不满足的扣0.</w:t>
            </w:r>
            <w:r>
              <w:rPr>
                <w:rFonts w:hint="eastAsia" w:ascii="宋体" w:hAnsi="宋体" w:eastAsia="宋体" w:cs="宋体"/>
                <w:color w:val="000000"/>
                <w:kern w:val="0"/>
                <w:sz w:val="24"/>
                <w:szCs w:val="24"/>
                <w:highlight w:val="none"/>
                <w:lang w:val="en-US" w:eastAsia="zh-CN"/>
              </w:rPr>
              <w:t>5</w:t>
            </w:r>
            <w:r>
              <w:rPr>
                <w:rFonts w:hint="eastAsia" w:ascii="宋体" w:hAnsi="宋体" w:eastAsia="宋体" w:cs="宋体"/>
                <w:color w:val="000000"/>
                <w:kern w:val="0"/>
                <w:sz w:val="24"/>
                <w:szCs w:val="24"/>
                <w:highlight w:val="none"/>
                <w:lang w:val="zh-CN"/>
              </w:rPr>
              <w:t>分，扣完为止</w:t>
            </w:r>
          </w:p>
        </w:tc>
      </w:tr>
      <w:tr w14:paraId="1B889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9" w:hRule="atLeast"/>
          <w:jc w:val="center"/>
        </w:trPr>
        <w:tc>
          <w:tcPr>
            <w:tcW w:w="1326" w:type="dxa"/>
            <w:vMerge w:val="continue"/>
            <w:tcBorders>
              <w:left w:val="single" w:color="auto" w:sz="4" w:space="0"/>
              <w:right w:val="single" w:color="auto" w:sz="4" w:space="0"/>
            </w:tcBorders>
            <w:vAlign w:val="center"/>
          </w:tcPr>
          <w:p w14:paraId="6103879D">
            <w:pPr>
              <w:adjustRightInd w:val="0"/>
              <w:spacing w:line="360" w:lineRule="auto"/>
              <w:ind w:left="2" w:hanging="2" w:hangingChars="1"/>
              <w:jc w:val="both"/>
              <w:rPr>
                <w:rFonts w:hint="eastAsia" w:ascii="宋体" w:hAnsi="宋体" w:cs="宋体"/>
                <w:color w:val="auto"/>
                <w:kern w:val="2"/>
                <w:sz w:val="24"/>
                <w:szCs w:val="24"/>
                <w:highlight w:val="none"/>
              </w:rPr>
            </w:pPr>
          </w:p>
        </w:tc>
        <w:tc>
          <w:tcPr>
            <w:tcW w:w="1939" w:type="dxa"/>
            <w:tcBorders>
              <w:top w:val="single" w:color="auto" w:sz="4" w:space="0"/>
              <w:left w:val="single" w:color="auto" w:sz="4" w:space="0"/>
              <w:right w:val="single" w:color="auto" w:sz="4" w:space="0"/>
            </w:tcBorders>
            <w:vAlign w:val="center"/>
          </w:tcPr>
          <w:p w14:paraId="77B15F57">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rPr>
              <w:t>实施方案（</w:t>
            </w:r>
            <w:r>
              <w:rPr>
                <w:rFonts w:hint="eastAsia" w:ascii="宋体" w:hAnsi="宋体" w:eastAsia="宋体" w:cs="宋体"/>
                <w:color w:val="000000"/>
                <w:kern w:val="0"/>
                <w:sz w:val="24"/>
                <w:szCs w:val="24"/>
                <w:highlight w:val="none"/>
                <w:lang w:val="en-US" w:eastAsia="zh-CN"/>
              </w:rPr>
              <w:t>5</w:t>
            </w:r>
            <w:r>
              <w:rPr>
                <w:rFonts w:hint="eastAsia" w:ascii="宋体" w:hAnsi="宋体" w:eastAsia="宋体" w:cs="宋体"/>
                <w:color w:val="000000"/>
                <w:kern w:val="0"/>
                <w:sz w:val="24"/>
                <w:szCs w:val="24"/>
                <w:highlight w:val="none"/>
                <w:lang w:val="en-US"/>
              </w:rPr>
              <w:t>分）</w:t>
            </w:r>
          </w:p>
        </w:tc>
        <w:tc>
          <w:tcPr>
            <w:tcW w:w="6276" w:type="dxa"/>
            <w:tcBorders>
              <w:top w:val="single" w:color="auto" w:sz="4" w:space="0"/>
              <w:left w:val="nil"/>
              <w:right w:val="single" w:color="auto" w:sz="4" w:space="0"/>
            </w:tcBorders>
            <w:vAlign w:val="top"/>
          </w:tcPr>
          <w:p w14:paraId="487DDAD8">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供应商提供项目完整的实施方案包括但不限于：项目需求理解分析、项目供货及实施计划、安装调试规划、组织机构、等情况进行评审：</w:t>
            </w:r>
          </w:p>
          <w:p w14:paraId="06A2A9EB">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（1）提供项目实施方案内容完整，具有可操作性和对项目的针对性得</w:t>
            </w:r>
            <w:r>
              <w:rPr>
                <w:rFonts w:hint="eastAsia" w:ascii="宋体" w:hAnsi="宋体" w:eastAsia="宋体" w:cs="宋体"/>
                <w:color w:val="000000"/>
                <w:kern w:val="0"/>
                <w:sz w:val="24"/>
                <w:szCs w:val="24"/>
                <w:highlight w:val="none"/>
                <w:lang w:val="en-US" w:eastAsia="zh-CN"/>
              </w:rPr>
              <w:t>5</w:t>
            </w:r>
            <w:r>
              <w:rPr>
                <w:rFonts w:hint="eastAsia" w:ascii="宋体" w:hAnsi="宋体" w:eastAsia="宋体" w:cs="宋体"/>
                <w:color w:val="000000"/>
                <w:kern w:val="0"/>
                <w:sz w:val="24"/>
                <w:szCs w:val="24"/>
                <w:highlight w:val="none"/>
              </w:rPr>
              <w:t>分；</w:t>
            </w:r>
          </w:p>
          <w:p w14:paraId="063A8C5B">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（2）内容详实全面，缺少相对项目的操作性和针对性得得</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 xml:space="preserve">分； </w:t>
            </w:r>
          </w:p>
          <w:p w14:paraId="06430C18">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（3）内容有较多缺失，阐述粗糙，只有简单的描述得</w:t>
            </w:r>
            <w:r>
              <w:rPr>
                <w:rFonts w:hint="eastAsia" w:ascii="宋体" w:hAnsi="宋体" w:eastAsia="宋体"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分；</w:t>
            </w:r>
          </w:p>
          <w:p w14:paraId="4320D431">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rPr>
              <w:t>（4）缺项不得分。</w:t>
            </w:r>
          </w:p>
        </w:tc>
      </w:tr>
      <w:tr w14:paraId="2437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26" w:type="dxa"/>
            <w:vMerge w:val="continue"/>
            <w:tcBorders>
              <w:left w:val="single" w:color="auto" w:sz="4" w:space="0"/>
              <w:right w:val="single" w:color="auto" w:sz="4" w:space="0"/>
            </w:tcBorders>
            <w:vAlign w:val="center"/>
          </w:tcPr>
          <w:p w14:paraId="5409B9EC">
            <w:pPr>
              <w:adjustRightInd w:val="0"/>
              <w:spacing w:line="360" w:lineRule="auto"/>
              <w:ind w:left="2" w:hanging="2" w:hangingChars="1"/>
              <w:jc w:val="both"/>
              <w:rPr>
                <w:rFonts w:hint="eastAsia" w:ascii="宋体" w:hAnsi="宋体" w:cs="宋体"/>
                <w:color w:val="auto"/>
                <w:kern w:val="2"/>
                <w:sz w:val="24"/>
                <w:szCs w:val="24"/>
                <w:highlight w:val="none"/>
              </w:rPr>
            </w:pPr>
          </w:p>
        </w:tc>
        <w:tc>
          <w:tcPr>
            <w:tcW w:w="1939" w:type="dxa"/>
            <w:tcBorders>
              <w:top w:val="single" w:color="auto" w:sz="4" w:space="0"/>
              <w:left w:val="single" w:color="auto" w:sz="4" w:space="0"/>
              <w:right w:val="single" w:color="auto" w:sz="4" w:space="0"/>
            </w:tcBorders>
            <w:vAlign w:val="center"/>
          </w:tcPr>
          <w:p w14:paraId="543321C1">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质量保证措施（</w:t>
            </w:r>
            <w:r>
              <w:rPr>
                <w:rFonts w:hint="eastAsia" w:ascii="宋体" w:hAnsi="宋体" w:eastAsia="宋体" w:cs="宋体"/>
                <w:color w:val="000000"/>
                <w:kern w:val="0"/>
                <w:sz w:val="24"/>
                <w:szCs w:val="24"/>
                <w:highlight w:val="none"/>
                <w:lang w:val="en-US" w:eastAsia="zh-CN"/>
              </w:rPr>
              <w:t>5</w:t>
            </w:r>
            <w:r>
              <w:rPr>
                <w:rFonts w:hint="eastAsia" w:ascii="宋体" w:hAnsi="宋体" w:eastAsia="宋体" w:cs="宋体"/>
                <w:color w:val="000000"/>
                <w:kern w:val="0"/>
                <w:sz w:val="24"/>
                <w:szCs w:val="24"/>
                <w:highlight w:val="none"/>
              </w:rPr>
              <w:t>分）</w:t>
            </w:r>
          </w:p>
        </w:tc>
        <w:tc>
          <w:tcPr>
            <w:tcW w:w="6276" w:type="dxa"/>
            <w:tcBorders>
              <w:top w:val="single" w:color="auto" w:sz="4" w:space="0"/>
              <w:left w:val="nil"/>
              <w:right w:val="single" w:color="auto" w:sz="4" w:space="0"/>
            </w:tcBorders>
            <w:vAlign w:val="center"/>
          </w:tcPr>
          <w:p w14:paraId="6F84466B">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供应商提供项目完整的质量保证措施包括但不限于：质量保证承诺、质量保证体系、质量控制措施、产品安全保障方案等措施。</w:t>
            </w:r>
          </w:p>
          <w:p w14:paraId="44148752">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（1）质量保证措施内容全面详实并且措施科学合理，符合本项目需求并对本项目具有操作性和特殊针对性的得</w:t>
            </w:r>
            <w:r>
              <w:rPr>
                <w:rFonts w:hint="eastAsia" w:ascii="宋体" w:hAnsi="宋体" w:eastAsia="宋体" w:cs="宋体"/>
                <w:color w:val="000000"/>
                <w:kern w:val="0"/>
                <w:sz w:val="24"/>
                <w:szCs w:val="24"/>
                <w:highlight w:val="none"/>
                <w:lang w:val="en-US" w:eastAsia="zh-CN"/>
              </w:rPr>
              <w:t>5</w:t>
            </w:r>
            <w:r>
              <w:rPr>
                <w:rFonts w:hint="eastAsia" w:ascii="宋体" w:hAnsi="宋体" w:eastAsia="宋体" w:cs="宋体"/>
                <w:color w:val="000000"/>
                <w:kern w:val="0"/>
                <w:sz w:val="24"/>
                <w:szCs w:val="24"/>
                <w:highlight w:val="none"/>
              </w:rPr>
              <w:t xml:space="preserve">分； </w:t>
            </w:r>
          </w:p>
          <w:p w14:paraId="16356616">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（2）质量保证措施内容全面详实并且科学合理，措施基本到位但缺少相对项目的操作性和针对性的得</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w:t>
            </w:r>
          </w:p>
          <w:p w14:paraId="2F940147">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（3）质量保证措施有较多缺失，阐述粗糙，只有简单的描述得</w:t>
            </w:r>
            <w:r>
              <w:rPr>
                <w:rFonts w:hint="eastAsia" w:ascii="宋体" w:hAnsi="宋体" w:eastAsia="宋体"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分；</w:t>
            </w:r>
          </w:p>
          <w:p w14:paraId="61EA1FD6">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（4）缺项不得分。</w:t>
            </w:r>
          </w:p>
        </w:tc>
      </w:tr>
      <w:tr w14:paraId="258A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7" w:hRule="atLeast"/>
          <w:jc w:val="center"/>
        </w:trPr>
        <w:tc>
          <w:tcPr>
            <w:tcW w:w="1326" w:type="dxa"/>
            <w:vMerge w:val="continue"/>
            <w:tcBorders>
              <w:left w:val="single" w:color="auto" w:sz="4" w:space="0"/>
              <w:right w:val="single" w:color="auto" w:sz="4" w:space="0"/>
            </w:tcBorders>
            <w:vAlign w:val="center"/>
          </w:tcPr>
          <w:p w14:paraId="4BCD4F6F">
            <w:pPr>
              <w:adjustRightInd w:val="0"/>
              <w:spacing w:line="360" w:lineRule="auto"/>
              <w:ind w:left="2" w:hanging="2" w:hangingChars="1"/>
              <w:jc w:val="both"/>
              <w:rPr>
                <w:rFonts w:hint="eastAsia" w:ascii="宋体" w:hAnsi="宋体" w:cs="宋体"/>
                <w:color w:val="auto"/>
                <w:kern w:val="2"/>
                <w:sz w:val="24"/>
                <w:szCs w:val="24"/>
                <w:highlight w:val="none"/>
              </w:rPr>
            </w:pPr>
          </w:p>
        </w:tc>
        <w:tc>
          <w:tcPr>
            <w:tcW w:w="1939" w:type="dxa"/>
            <w:tcBorders>
              <w:top w:val="single" w:color="auto" w:sz="4" w:space="0"/>
              <w:left w:val="single" w:color="auto" w:sz="4" w:space="0"/>
              <w:right w:val="single" w:color="auto" w:sz="4" w:space="0"/>
            </w:tcBorders>
            <w:vAlign w:val="center"/>
          </w:tcPr>
          <w:p w14:paraId="3FB2E6A0">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技术培训</w:t>
            </w:r>
            <w:r>
              <w:rPr>
                <w:rFonts w:hint="eastAsia" w:ascii="宋体" w:hAnsi="宋体" w:eastAsia="宋体" w:cs="宋体"/>
                <w:color w:val="000000"/>
                <w:kern w:val="0"/>
                <w:sz w:val="24"/>
                <w:szCs w:val="24"/>
                <w:highlight w:val="none"/>
                <w:lang w:val="zh-CN" w:eastAsia="zh-CN"/>
              </w:rPr>
              <w:t>（</w:t>
            </w:r>
            <w:r>
              <w:rPr>
                <w:rFonts w:hint="eastAsia" w:ascii="宋体" w:hAnsi="宋体" w:eastAsia="宋体" w:cs="宋体"/>
                <w:color w:val="000000"/>
                <w:kern w:val="0"/>
                <w:sz w:val="24"/>
                <w:szCs w:val="24"/>
                <w:highlight w:val="none"/>
                <w:lang w:val="en-US" w:eastAsia="zh-CN"/>
              </w:rPr>
              <w:t>5</w:t>
            </w:r>
            <w:r>
              <w:rPr>
                <w:rFonts w:hint="eastAsia" w:ascii="宋体" w:hAnsi="宋体" w:eastAsia="宋体" w:cs="宋体"/>
                <w:color w:val="000000"/>
                <w:kern w:val="0"/>
                <w:sz w:val="24"/>
                <w:szCs w:val="24"/>
                <w:highlight w:val="none"/>
                <w:lang w:val="zh-CN" w:eastAsia="zh-CN"/>
              </w:rPr>
              <w:t>分）</w:t>
            </w:r>
          </w:p>
        </w:tc>
        <w:tc>
          <w:tcPr>
            <w:tcW w:w="6276" w:type="dxa"/>
            <w:tcBorders>
              <w:top w:val="single" w:color="auto" w:sz="4" w:space="0"/>
              <w:left w:val="nil"/>
              <w:right w:val="single" w:color="auto" w:sz="4" w:space="0"/>
            </w:tcBorders>
            <w:vAlign w:val="center"/>
          </w:tcPr>
          <w:p w14:paraId="207085D0">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根据供应商针对本项目制定的培训方案进行评价，培训方案应至少包括：培训时间、地点；培训的主要内容（至少包含使用及日常维护内容）；预期培训效果。</w:t>
            </w:r>
          </w:p>
          <w:p w14:paraId="2ABAD417">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（1）供应商提供培训方案内容完整、切实可行，符合本项目需求且对本项目具有操作性和特殊针对性的得</w:t>
            </w:r>
            <w:r>
              <w:rPr>
                <w:rFonts w:hint="eastAsia" w:ascii="宋体" w:hAnsi="宋体" w:eastAsia="宋体" w:cs="宋体"/>
                <w:color w:val="000000"/>
                <w:kern w:val="0"/>
                <w:sz w:val="24"/>
                <w:szCs w:val="24"/>
                <w:highlight w:val="none"/>
                <w:lang w:val="en-US" w:eastAsia="zh-CN"/>
              </w:rPr>
              <w:t>5</w:t>
            </w:r>
            <w:r>
              <w:rPr>
                <w:rFonts w:hint="eastAsia" w:ascii="宋体" w:hAnsi="宋体" w:eastAsia="宋体" w:cs="宋体"/>
                <w:color w:val="000000"/>
                <w:kern w:val="0"/>
                <w:sz w:val="24"/>
                <w:szCs w:val="24"/>
                <w:highlight w:val="none"/>
              </w:rPr>
              <w:t>分；</w:t>
            </w:r>
          </w:p>
          <w:p w14:paraId="33EC5205">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（2）供应商提供培训方案内容完善、切实可行，符合本项目需求，但缺乏对本项目的操作性和针对性的得</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w:t>
            </w:r>
          </w:p>
          <w:p w14:paraId="6C7AB7E0">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（3）供应商提供培训方案有较多缺失，阐述粗糙，只有简单的描述得</w:t>
            </w:r>
            <w:r>
              <w:rPr>
                <w:rFonts w:hint="eastAsia" w:ascii="宋体" w:hAnsi="宋体"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分；</w:t>
            </w:r>
          </w:p>
          <w:p w14:paraId="48AF3426">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（4）缺项不得分。</w:t>
            </w:r>
          </w:p>
        </w:tc>
      </w:tr>
      <w:tr w14:paraId="7A85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6" w:hRule="atLeast"/>
          <w:jc w:val="center"/>
        </w:trPr>
        <w:tc>
          <w:tcPr>
            <w:tcW w:w="1326" w:type="dxa"/>
            <w:vMerge w:val="continue"/>
            <w:tcBorders>
              <w:left w:val="single" w:color="auto" w:sz="4" w:space="0"/>
              <w:right w:val="single" w:color="auto" w:sz="4" w:space="0"/>
            </w:tcBorders>
            <w:vAlign w:val="center"/>
          </w:tcPr>
          <w:p w14:paraId="180DFAE2">
            <w:pPr>
              <w:adjustRightInd w:val="0"/>
              <w:spacing w:line="360" w:lineRule="auto"/>
              <w:ind w:left="2" w:hanging="2" w:hangingChars="1"/>
              <w:jc w:val="both"/>
              <w:rPr>
                <w:rFonts w:hint="eastAsia" w:ascii="宋体" w:hAnsi="宋体" w:cs="宋体"/>
                <w:color w:val="auto"/>
                <w:kern w:val="2"/>
                <w:sz w:val="24"/>
                <w:szCs w:val="24"/>
                <w:highlight w:val="none"/>
              </w:rPr>
            </w:pPr>
          </w:p>
        </w:tc>
        <w:tc>
          <w:tcPr>
            <w:tcW w:w="1939" w:type="dxa"/>
            <w:tcBorders>
              <w:top w:val="single" w:color="auto" w:sz="4" w:space="0"/>
              <w:left w:val="single" w:color="auto" w:sz="4" w:space="0"/>
              <w:right w:val="single" w:color="auto" w:sz="4" w:space="0"/>
            </w:tcBorders>
            <w:vAlign w:val="center"/>
          </w:tcPr>
          <w:p w14:paraId="1E89E15B">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rPr>
              <w:t>应急预案</w:t>
            </w:r>
            <w:r>
              <w:rPr>
                <w:rFonts w:hint="eastAsia" w:ascii="宋体" w:hAnsi="宋体" w:eastAsia="宋体" w:cs="宋体"/>
                <w:color w:val="000000"/>
                <w:kern w:val="0"/>
                <w:sz w:val="24"/>
                <w:szCs w:val="24"/>
                <w:highlight w:val="none"/>
                <w:lang w:val="en-US" w:eastAsia="zh-CN"/>
              </w:rPr>
              <w:t>（5分）</w:t>
            </w:r>
          </w:p>
        </w:tc>
        <w:tc>
          <w:tcPr>
            <w:tcW w:w="6276" w:type="dxa"/>
            <w:tcBorders>
              <w:top w:val="single" w:color="auto" w:sz="4" w:space="0"/>
              <w:left w:val="nil"/>
              <w:right w:val="single" w:color="auto" w:sz="4" w:space="0"/>
            </w:tcBorders>
            <w:vAlign w:val="center"/>
          </w:tcPr>
          <w:p w14:paraId="27154D43">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供应商提供项目完整的应急预案包括但不限于：供货应急预案、货物运输突发事件处理预案、产品质量问题处理预案、供货安全应急预案等措施。</w:t>
            </w:r>
          </w:p>
          <w:p w14:paraId="69DF2342">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（1）应急预案内容全面详实且方案科学、合理、可行、应急处理方案考虑周全，措施到位，对本项目具有可操作性和特殊针对性，重点突出的得</w:t>
            </w:r>
            <w:r>
              <w:rPr>
                <w:rFonts w:hint="eastAsia" w:ascii="宋体" w:hAnsi="宋体" w:eastAsia="宋体" w:cs="宋体"/>
                <w:color w:val="000000"/>
                <w:kern w:val="0"/>
                <w:sz w:val="24"/>
                <w:szCs w:val="24"/>
                <w:highlight w:val="none"/>
                <w:lang w:val="en-US" w:eastAsia="zh-CN"/>
              </w:rPr>
              <w:t>5</w:t>
            </w:r>
            <w:r>
              <w:rPr>
                <w:rFonts w:hint="eastAsia" w:ascii="宋体" w:hAnsi="宋体" w:eastAsia="宋体" w:cs="宋体"/>
                <w:color w:val="000000"/>
                <w:kern w:val="0"/>
                <w:sz w:val="24"/>
                <w:szCs w:val="24"/>
                <w:highlight w:val="none"/>
              </w:rPr>
              <w:t>分；</w:t>
            </w:r>
          </w:p>
          <w:p w14:paraId="6F317A57">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（2）应急预案内容全面详实且方案科学、合理、可行、应急处理方案考虑周全，措施到位，但缺少本项目可操作性和特殊针对性，重点不突出的得</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w:t>
            </w:r>
          </w:p>
          <w:p w14:paraId="48405664">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（3）应急预案有较多缺失，阐述粗糙，只有简单的描述得</w:t>
            </w:r>
            <w:r>
              <w:rPr>
                <w:rFonts w:hint="eastAsia" w:ascii="宋体" w:hAnsi="宋体"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分；</w:t>
            </w:r>
          </w:p>
          <w:p w14:paraId="4A7212BD">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rPr>
              <w:t>（4）缺项不得分。</w:t>
            </w:r>
          </w:p>
        </w:tc>
      </w:tr>
      <w:tr w14:paraId="2C529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26" w:type="dxa"/>
            <w:vMerge w:val="restart"/>
            <w:tcBorders>
              <w:left w:val="single" w:color="auto" w:sz="4" w:space="0"/>
              <w:right w:val="single" w:color="auto" w:sz="4" w:space="0"/>
            </w:tcBorders>
            <w:vAlign w:val="center"/>
          </w:tcPr>
          <w:p w14:paraId="51648423">
            <w:pPr>
              <w:adjustRightInd w:val="0"/>
              <w:spacing w:line="360" w:lineRule="auto"/>
              <w:ind w:left="2" w:hanging="2" w:hangingChars="1"/>
              <w:jc w:val="center"/>
              <w:rPr>
                <w:rFonts w:hint="eastAsia" w:ascii="宋体" w:hAnsi="宋体" w:cs="宋体"/>
                <w:color w:val="auto"/>
                <w:kern w:val="2"/>
                <w:sz w:val="24"/>
                <w:szCs w:val="24"/>
                <w:highlight w:val="none"/>
              </w:rPr>
            </w:pPr>
            <w:r>
              <w:rPr>
                <w:rFonts w:hint="eastAsia" w:ascii="宋体" w:hAnsi="宋体" w:cs="宋体"/>
                <w:bCs/>
                <w:color w:val="auto"/>
                <w:kern w:val="2"/>
                <w:sz w:val="24"/>
                <w:szCs w:val="24"/>
                <w:highlight w:val="none"/>
              </w:rPr>
              <w:t>综合部分（</w:t>
            </w:r>
            <w:r>
              <w:rPr>
                <w:rFonts w:hint="eastAsia" w:ascii="宋体" w:hAnsi="宋体" w:cs="宋体"/>
                <w:bCs/>
                <w:color w:val="auto"/>
                <w:kern w:val="2"/>
                <w:sz w:val="24"/>
                <w:szCs w:val="24"/>
                <w:highlight w:val="none"/>
                <w:lang w:val="en-US" w:eastAsia="zh-CN"/>
              </w:rPr>
              <w:t>20</w:t>
            </w:r>
            <w:r>
              <w:rPr>
                <w:rFonts w:hint="eastAsia" w:ascii="宋体" w:hAnsi="宋体" w:cs="宋体"/>
                <w:bCs/>
                <w:color w:val="auto"/>
                <w:kern w:val="2"/>
                <w:sz w:val="24"/>
                <w:szCs w:val="24"/>
                <w:highlight w:val="none"/>
              </w:rPr>
              <w:t>分）</w:t>
            </w:r>
          </w:p>
        </w:tc>
        <w:tc>
          <w:tcPr>
            <w:tcW w:w="1939" w:type="dxa"/>
            <w:tcBorders>
              <w:top w:val="single" w:color="auto" w:sz="4" w:space="0"/>
              <w:left w:val="single" w:color="auto" w:sz="4" w:space="0"/>
              <w:right w:val="single" w:color="auto" w:sz="4" w:space="0"/>
            </w:tcBorders>
            <w:vAlign w:val="center"/>
          </w:tcPr>
          <w:p w14:paraId="41164B6D">
            <w:pPr>
              <w:widowControl w:val="0"/>
              <w:adjustRightInd w:val="0"/>
              <w:snapToGrid w:val="0"/>
              <w:spacing w:line="360" w:lineRule="auto"/>
              <w:jc w:val="center"/>
              <w:rPr>
                <w:rFonts w:hint="eastAsia" w:ascii="宋体" w:hAnsi="宋体" w:cs="宋体"/>
                <w:bCs/>
                <w:color w:val="auto"/>
                <w:kern w:val="2"/>
                <w:sz w:val="24"/>
                <w:szCs w:val="24"/>
                <w:highlight w:val="none"/>
              </w:rPr>
            </w:pPr>
            <w:r>
              <w:rPr>
                <w:rFonts w:hint="eastAsia" w:ascii="宋体" w:hAnsi="宋体" w:cs="宋体"/>
                <w:bCs/>
                <w:color w:val="auto"/>
                <w:kern w:val="2"/>
                <w:sz w:val="24"/>
                <w:szCs w:val="24"/>
                <w:highlight w:val="none"/>
              </w:rPr>
              <w:t>企业业绩</w:t>
            </w:r>
          </w:p>
          <w:p w14:paraId="12C4692E">
            <w:pPr>
              <w:widowControl w:val="0"/>
              <w:adjustRightInd w:val="0"/>
              <w:snapToGrid w:val="0"/>
              <w:spacing w:line="360" w:lineRule="auto"/>
              <w:jc w:val="center"/>
              <w:rPr>
                <w:rFonts w:hint="eastAsia" w:ascii="宋体" w:hAnsi="宋体" w:cs="宋体"/>
                <w:bCs/>
                <w:color w:val="auto"/>
                <w:kern w:val="2"/>
                <w:sz w:val="24"/>
                <w:szCs w:val="24"/>
                <w:highlight w:val="none"/>
              </w:rPr>
            </w:pPr>
            <w:r>
              <w:rPr>
                <w:rFonts w:hint="eastAsia" w:ascii="宋体" w:hAnsi="宋体" w:cs="宋体"/>
                <w:bCs/>
                <w:color w:val="auto"/>
                <w:kern w:val="2"/>
                <w:sz w:val="24"/>
                <w:szCs w:val="24"/>
                <w:highlight w:val="none"/>
              </w:rPr>
              <w:t>（</w:t>
            </w:r>
            <w:r>
              <w:rPr>
                <w:rFonts w:hint="eastAsia" w:ascii="宋体" w:hAnsi="宋体" w:cs="宋体"/>
                <w:bCs/>
                <w:color w:val="auto"/>
                <w:kern w:val="2"/>
                <w:sz w:val="24"/>
                <w:szCs w:val="24"/>
                <w:highlight w:val="none"/>
                <w:lang w:val="en-US" w:eastAsia="zh-CN"/>
              </w:rPr>
              <w:t>6</w:t>
            </w:r>
            <w:r>
              <w:rPr>
                <w:rFonts w:hint="eastAsia" w:ascii="宋体" w:hAnsi="宋体" w:cs="宋体"/>
                <w:bCs/>
                <w:color w:val="auto"/>
                <w:kern w:val="2"/>
                <w:sz w:val="24"/>
                <w:szCs w:val="24"/>
                <w:highlight w:val="none"/>
              </w:rPr>
              <w:t>分）</w:t>
            </w:r>
          </w:p>
        </w:tc>
        <w:tc>
          <w:tcPr>
            <w:tcW w:w="6276" w:type="dxa"/>
            <w:tcBorders>
              <w:top w:val="single" w:color="auto" w:sz="4" w:space="0"/>
              <w:left w:val="nil"/>
              <w:right w:val="single" w:color="auto" w:sz="4" w:space="0"/>
            </w:tcBorders>
            <w:vAlign w:val="center"/>
          </w:tcPr>
          <w:p w14:paraId="77361052">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cs="宋体"/>
                <w:bCs/>
                <w:color w:val="auto"/>
                <w:kern w:val="2"/>
                <w:sz w:val="24"/>
                <w:szCs w:val="24"/>
                <w:highlight w:val="none"/>
              </w:rPr>
            </w:pPr>
            <w:r>
              <w:rPr>
                <w:rFonts w:hint="eastAsia" w:ascii="宋体" w:hAnsi="宋体" w:cs="宋体"/>
                <w:bCs/>
                <w:color w:val="auto"/>
                <w:kern w:val="2"/>
                <w:sz w:val="24"/>
                <w:szCs w:val="24"/>
                <w:highlight w:val="none"/>
              </w:rPr>
              <w:t>202</w:t>
            </w:r>
            <w:r>
              <w:rPr>
                <w:rFonts w:hint="eastAsia" w:ascii="宋体" w:hAnsi="宋体" w:cs="宋体"/>
                <w:bCs/>
                <w:color w:val="auto"/>
                <w:kern w:val="2"/>
                <w:sz w:val="24"/>
                <w:szCs w:val="24"/>
                <w:highlight w:val="none"/>
                <w:lang w:val="en-US" w:eastAsia="zh-CN"/>
              </w:rPr>
              <w:t>3</w:t>
            </w:r>
            <w:r>
              <w:rPr>
                <w:rFonts w:hint="eastAsia" w:ascii="宋体" w:hAnsi="宋体" w:cs="宋体"/>
                <w:bCs/>
                <w:color w:val="auto"/>
                <w:kern w:val="2"/>
                <w:sz w:val="24"/>
                <w:szCs w:val="24"/>
                <w:highlight w:val="none"/>
              </w:rPr>
              <w:t>年1月1日以来，供应商具有类似项目业绩的</w:t>
            </w:r>
            <w:r>
              <w:rPr>
                <w:rFonts w:hint="eastAsia" w:ascii="宋体" w:hAnsi="宋体" w:cs="宋体"/>
                <w:bCs/>
                <w:color w:val="auto"/>
                <w:kern w:val="2"/>
                <w:sz w:val="24"/>
                <w:szCs w:val="24"/>
                <w:highlight w:val="none"/>
                <w:lang w:eastAsia="zh-CN"/>
              </w:rPr>
              <w:t>（</w:t>
            </w:r>
            <w:r>
              <w:rPr>
                <w:rFonts w:hint="eastAsia" w:ascii="宋体" w:hAnsi="宋体" w:cs="宋体"/>
                <w:bCs/>
                <w:color w:val="auto"/>
                <w:kern w:val="2"/>
                <w:sz w:val="24"/>
                <w:szCs w:val="24"/>
                <w:highlight w:val="none"/>
              </w:rPr>
              <w:t>以合同为准)，每提供一项得</w:t>
            </w:r>
            <w:r>
              <w:rPr>
                <w:rFonts w:hint="eastAsia" w:ascii="宋体" w:hAnsi="宋体" w:cs="宋体"/>
                <w:bCs/>
                <w:color w:val="auto"/>
                <w:kern w:val="2"/>
                <w:sz w:val="24"/>
                <w:szCs w:val="24"/>
                <w:highlight w:val="none"/>
                <w:lang w:val="en-US" w:eastAsia="zh-CN"/>
              </w:rPr>
              <w:t>2</w:t>
            </w:r>
            <w:r>
              <w:rPr>
                <w:rFonts w:hint="eastAsia" w:ascii="宋体" w:hAnsi="宋体" w:cs="宋体"/>
                <w:bCs/>
                <w:color w:val="auto"/>
                <w:kern w:val="2"/>
                <w:sz w:val="24"/>
                <w:szCs w:val="24"/>
                <w:highlight w:val="none"/>
              </w:rPr>
              <w:t>分，最高</w:t>
            </w:r>
            <w:r>
              <w:rPr>
                <w:rFonts w:hint="eastAsia" w:ascii="宋体" w:hAnsi="宋体" w:cs="宋体"/>
                <w:bCs/>
                <w:color w:val="auto"/>
                <w:kern w:val="2"/>
                <w:sz w:val="24"/>
                <w:szCs w:val="24"/>
                <w:highlight w:val="none"/>
                <w:lang w:val="en-US" w:eastAsia="zh-CN"/>
              </w:rPr>
              <w:t>得6</w:t>
            </w:r>
            <w:r>
              <w:rPr>
                <w:rFonts w:hint="eastAsia" w:ascii="宋体" w:hAnsi="宋体" w:cs="宋体"/>
                <w:bCs/>
                <w:color w:val="auto"/>
                <w:kern w:val="2"/>
                <w:sz w:val="24"/>
                <w:szCs w:val="24"/>
                <w:highlight w:val="none"/>
              </w:rPr>
              <w:t>分。</w:t>
            </w:r>
          </w:p>
          <w:p w14:paraId="0FE92392">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Cs/>
                <w:color w:val="auto"/>
                <w:kern w:val="2"/>
                <w:sz w:val="24"/>
                <w:szCs w:val="24"/>
                <w:highlight w:val="none"/>
                <w:lang w:eastAsia="zh-CN"/>
              </w:rPr>
            </w:pPr>
            <w:r>
              <w:rPr>
                <w:rFonts w:hint="eastAsia" w:ascii="宋体" w:hAnsi="宋体" w:cs="宋体"/>
                <w:bCs/>
                <w:color w:val="auto"/>
                <w:kern w:val="2"/>
                <w:sz w:val="24"/>
                <w:szCs w:val="24"/>
                <w:highlight w:val="none"/>
                <w:lang w:eastAsia="zh-CN"/>
              </w:rPr>
              <w:t>（</w:t>
            </w:r>
            <w:r>
              <w:rPr>
                <w:rFonts w:hint="eastAsia" w:ascii="宋体" w:hAnsi="宋体" w:cs="宋体"/>
                <w:b/>
                <w:bCs w:val="0"/>
                <w:color w:val="auto"/>
                <w:kern w:val="2"/>
                <w:sz w:val="24"/>
                <w:szCs w:val="24"/>
                <w:highlight w:val="none"/>
                <w:lang w:eastAsia="zh-CN"/>
              </w:rPr>
              <w:t>业绩</w:t>
            </w:r>
            <w:r>
              <w:rPr>
                <w:rFonts w:hint="eastAsia" w:ascii="宋体" w:hAnsi="宋体" w:cs="宋体"/>
                <w:b/>
                <w:bCs w:val="0"/>
                <w:color w:val="auto"/>
                <w:kern w:val="2"/>
                <w:sz w:val="24"/>
                <w:szCs w:val="24"/>
                <w:highlight w:val="none"/>
              </w:rPr>
              <w:t>须提供合同原件扫描件，否则不得分</w:t>
            </w:r>
            <w:r>
              <w:rPr>
                <w:rFonts w:hint="eastAsia" w:ascii="宋体" w:hAnsi="宋体" w:cs="宋体"/>
                <w:bCs/>
                <w:color w:val="auto"/>
                <w:kern w:val="2"/>
                <w:sz w:val="24"/>
                <w:szCs w:val="24"/>
                <w:highlight w:val="none"/>
                <w:lang w:eastAsia="zh-CN"/>
              </w:rPr>
              <w:t>）</w:t>
            </w:r>
          </w:p>
        </w:tc>
      </w:tr>
      <w:tr w14:paraId="7571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326" w:type="dxa"/>
            <w:vMerge w:val="continue"/>
            <w:tcBorders>
              <w:left w:val="single" w:color="auto" w:sz="4" w:space="0"/>
              <w:right w:val="single" w:color="auto" w:sz="4" w:space="0"/>
            </w:tcBorders>
            <w:vAlign w:val="center"/>
          </w:tcPr>
          <w:p w14:paraId="7E0A2B34">
            <w:pPr>
              <w:adjustRightInd w:val="0"/>
              <w:spacing w:line="360" w:lineRule="auto"/>
              <w:ind w:left="2" w:hanging="2" w:hangingChars="1"/>
              <w:jc w:val="both"/>
              <w:rPr>
                <w:rFonts w:hint="eastAsia" w:ascii="宋体" w:hAnsi="宋体" w:cs="宋体"/>
                <w:color w:val="auto"/>
                <w:kern w:val="2"/>
                <w:sz w:val="24"/>
                <w:szCs w:val="24"/>
                <w:highlight w:val="none"/>
              </w:rPr>
            </w:pPr>
          </w:p>
        </w:tc>
        <w:tc>
          <w:tcPr>
            <w:tcW w:w="1939" w:type="dxa"/>
            <w:tcBorders>
              <w:top w:val="single" w:color="auto" w:sz="4" w:space="0"/>
              <w:left w:val="single" w:color="auto" w:sz="4" w:space="0"/>
              <w:right w:val="single" w:color="auto" w:sz="4" w:space="0"/>
            </w:tcBorders>
            <w:shd w:val="clear" w:color="auto" w:fill="auto"/>
            <w:vAlign w:val="center"/>
          </w:tcPr>
          <w:p w14:paraId="46AF0198">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rPr>
              <w:t>售后服务、质保、运维保障（10分）</w:t>
            </w:r>
          </w:p>
        </w:tc>
        <w:tc>
          <w:tcPr>
            <w:tcW w:w="6276" w:type="dxa"/>
            <w:tcBorders>
              <w:top w:val="single" w:color="auto" w:sz="4" w:space="0"/>
              <w:left w:val="nil"/>
              <w:right w:val="single" w:color="auto" w:sz="4" w:space="0"/>
            </w:tcBorders>
            <w:shd w:val="clear" w:color="auto" w:fill="auto"/>
            <w:vAlign w:val="center"/>
          </w:tcPr>
          <w:p w14:paraId="0C8D5F3D">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供应商提供完整的售后服务方案包括但不限于：服务便利性、故障响应时间、保修服务内容、售后服务保障措施等情况。</w:t>
            </w:r>
          </w:p>
          <w:p w14:paraId="503C0C5B">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（1）售后服务保障措施方案科学、合理、可行，内容详实、全面考虑周全，措施到位，针对性强，重点突出并优于项目需求的得</w:t>
            </w:r>
            <w:r>
              <w:rPr>
                <w:rFonts w:hint="eastAsia" w:ascii="宋体" w:hAnsi="宋体" w:cs="宋体"/>
                <w:color w:val="000000"/>
                <w:kern w:val="0"/>
                <w:sz w:val="24"/>
                <w:szCs w:val="24"/>
                <w:highlight w:val="none"/>
                <w:lang w:val="en-US" w:eastAsia="zh-CN"/>
              </w:rPr>
              <w:t>10</w:t>
            </w:r>
            <w:r>
              <w:rPr>
                <w:rFonts w:hint="eastAsia" w:ascii="宋体" w:hAnsi="宋体" w:eastAsia="宋体" w:cs="宋体"/>
                <w:color w:val="000000"/>
                <w:kern w:val="0"/>
                <w:sz w:val="24"/>
                <w:szCs w:val="24"/>
                <w:highlight w:val="none"/>
              </w:rPr>
              <w:t xml:space="preserve">分； </w:t>
            </w:r>
          </w:p>
          <w:p w14:paraId="2BA4CFA9">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（2）售后服务保障措施方案科学、合理、可行，内容较详实、考虑较周全，措施基本到位，缺少对本项目的可操作性和针对性，重点不突出的得</w:t>
            </w:r>
            <w:r>
              <w:rPr>
                <w:rFonts w:hint="eastAsia" w:ascii="宋体" w:hAnsi="宋体" w:cs="宋体"/>
                <w:color w:val="000000"/>
                <w:kern w:val="0"/>
                <w:sz w:val="24"/>
                <w:szCs w:val="24"/>
                <w:highlight w:val="none"/>
                <w:lang w:val="en-US" w:eastAsia="zh-CN"/>
              </w:rPr>
              <w:t>7</w:t>
            </w:r>
            <w:r>
              <w:rPr>
                <w:rFonts w:hint="eastAsia" w:ascii="宋体" w:hAnsi="宋体" w:eastAsia="宋体" w:cs="宋体"/>
                <w:color w:val="000000"/>
                <w:kern w:val="0"/>
                <w:sz w:val="24"/>
                <w:szCs w:val="24"/>
                <w:highlight w:val="none"/>
              </w:rPr>
              <w:t>分；</w:t>
            </w:r>
          </w:p>
          <w:p w14:paraId="7E69B425">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（3）售后服务保障措施有较多缺失，阐述粗糙，只有简单的描述得</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 xml:space="preserve">分； </w:t>
            </w:r>
          </w:p>
          <w:p w14:paraId="077AE4FF">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rPr>
              <w:t>（4）缺项不得分。</w:t>
            </w:r>
          </w:p>
        </w:tc>
      </w:tr>
      <w:tr w14:paraId="7F2E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26" w:type="dxa"/>
            <w:vMerge w:val="continue"/>
            <w:tcBorders>
              <w:left w:val="single" w:color="auto" w:sz="4" w:space="0"/>
              <w:right w:val="single" w:color="auto" w:sz="4" w:space="0"/>
            </w:tcBorders>
            <w:vAlign w:val="center"/>
          </w:tcPr>
          <w:p w14:paraId="0700A4A0">
            <w:pPr>
              <w:adjustRightInd w:val="0"/>
              <w:spacing w:line="360" w:lineRule="auto"/>
              <w:ind w:left="2" w:hanging="2" w:hangingChars="1"/>
              <w:jc w:val="both"/>
              <w:rPr>
                <w:rFonts w:hint="eastAsia" w:ascii="宋体" w:hAnsi="宋体" w:cs="宋体"/>
                <w:color w:val="auto"/>
                <w:kern w:val="2"/>
                <w:sz w:val="24"/>
                <w:szCs w:val="24"/>
                <w:highlight w:val="none"/>
              </w:rPr>
            </w:pPr>
          </w:p>
        </w:tc>
        <w:tc>
          <w:tcPr>
            <w:tcW w:w="1939" w:type="dxa"/>
            <w:tcBorders>
              <w:top w:val="single" w:color="auto" w:sz="4" w:space="0"/>
              <w:left w:val="single" w:color="auto" w:sz="4" w:space="0"/>
              <w:right w:val="single" w:color="auto" w:sz="4" w:space="0"/>
            </w:tcBorders>
            <w:vAlign w:val="center"/>
          </w:tcPr>
          <w:p w14:paraId="5406C7F1">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eastAsia="zh-CN"/>
              </w:rPr>
              <w:t>企业实力（4分）</w:t>
            </w:r>
          </w:p>
        </w:tc>
        <w:tc>
          <w:tcPr>
            <w:tcW w:w="6276" w:type="dxa"/>
            <w:tcBorders>
              <w:top w:val="single" w:color="auto" w:sz="4" w:space="0"/>
              <w:left w:val="nil"/>
              <w:right w:val="single" w:color="auto" w:sz="4" w:space="0"/>
            </w:tcBorders>
            <w:vAlign w:val="center"/>
          </w:tcPr>
          <w:p w14:paraId="62E69155">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1、投标人所投产品制造商应具备较好的系统集成能力、系统服务能力、研发创新能力，能提供发展和改革委员会印发的国家地方联合工程研究中心或国家地方联合工程实验室的证明复印件并加盖公章的得2分</w:t>
            </w:r>
            <w:r>
              <w:rPr>
                <w:rFonts w:hint="eastAsia" w:ascii="宋体" w:hAnsi="宋体" w:cs="宋体"/>
                <w:color w:val="000000"/>
                <w:kern w:val="0"/>
                <w:sz w:val="24"/>
                <w:szCs w:val="24"/>
                <w:highlight w:val="none"/>
                <w:lang w:val="en-US" w:eastAsia="zh-CN"/>
              </w:rPr>
              <w:t>，否则不得分</w:t>
            </w:r>
            <w:r>
              <w:rPr>
                <w:rFonts w:hint="eastAsia" w:ascii="宋体" w:hAnsi="宋体" w:eastAsia="宋体" w:cs="宋体"/>
                <w:color w:val="000000"/>
                <w:kern w:val="0"/>
                <w:sz w:val="24"/>
                <w:szCs w:val="24"/>
                <w:highlight w:val="none"/>
                <w:lang w:val="en-US" w:eastAsia="zh-CN"/>
              </w:rPr>
              <w:t>。</w:t>
            </w:r>
          </w:p>
          <w:p w14:paraId="0F36D401">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lang w:val="en-US" w:eastAsia="zh-CN"/>
              </w:rPr>
              <w:t>2、投标人所投</w:t>
            </w:r>
            <w:r>
              <w:rPr>
                <w:rFonts w:hint="eastAsia" w:ascii="宋体" w:hAnsi="宋体" w:cs="宋体"/>
                <w:color w:val="000000"/>
                <w:kern w:val="0"/>
                <w:sz w:val="24"/>
                <w:szCs w:val="24"/>
                <w:highlight w:val="none"/>
                <w:lang w:val="en-US" w:eastAsia="zh-CN"/>
              </w:rPr>
              <w:t>产品制造商</w:t>
            </w:r>
            <w:r>
              <w:rPr>
                <w:rFonts w:hint="eastAsia" w:ascii="宋体" w:hAnsi="宋体" w:eastAsia="宋体" w:cs="宋体"/>
                <w:color w:val="000000"/>
                <w:kern w:val="0"/>
                <w:sz w:val="24"/>
                <w:szCs w:val="24"/>
                <w:highlight w:val="none"/>
                <w:lang w:val="en-US" w:eastAsia="zh-CN"/>
              </w:rPr>
              <w:t>研发实力强，具备CMMI5证书</w:t>
            </w:r>
            <w:r>
              <w:rPr>
                <w:rFonts w:hint="eastAsia" w:ascii="宋体" w:hAnsi="宋体" w:cs="宋体"/>
                <w:color w:val="000000"/>
                <w:kern w:val="0"/>
                <w:sz w:val="24"/>
                <w:szCs w:val="24"/>
                <w:highlight w:val="none"/>
                <w:lang w:val="en-US" w:eastAsia="zh-CN"/>
              </w:rPr>
              <w:t>并提供复印件加盖公章的</w:t>
            </w:r>
            <w:r>
              <w:rPr>
                <w:rFonts w:hint="eastAsia" w:ascii="宋体" w:hAnsi="宋体" w:eastAsia="宋体" w:cs="宋体"/>
                <w:color w:val="000000"/>
                <w:kern w:val="0"/>
                <w:sz w:val="24"/>
                <w:szCs w:val="24"/>
                <w:highlight w:val="none"/>
                <w:lang w:val="en-US" w:eastAsia="zh-CN"/>
              </w:rPr>
              <w:t>得</w:t>
            </w:r>
            <w:r>
              <w:rPr>
                <w:rFonts w:hint="eastAsia" w:ascii="宋体" w:hAnsi="宋体" w:cs="宋体"/>
                <w:color w:val="000000"/>
                <w:kern w:val="0"/>
                <w:sz w:val="24"/>
                <w:szCs w:val="24"/>
                <w:highlight w:val="none"/>
                <w:lang w:val="en-US" w:eastAsia="zh-CN"/>
              </w:rPr>
              <w:t>2</w:t>
            </w:r>
            <w:r>
              <w:rPr>
                <w:rFonts w:hint="eastAsia" w:ascii="宋体" w:hAnsi="宋体" w:eastAsia="宋体" w:cs="宋体"/>
                <w:color w:val="000000"/>
                <w:kern w:val="0"/>
                <w:sz w:val="24"/>
                <w:szCs w:val="24"/>
                <w:highlight w:val="none"/>
                <w:lang w:val="en-US" w:eastAsia="zh-CN"/>
              </w:rPr>
              <w:t>分，</w:t>
            </w:r>
            <w:r>
              <w:rPr>
                <w:rFonts w:hint="eastAsia" w:ascii="宋体" w:hAnsi="宋体" w:cs="宋体"/>
                <w:color w:val="000000"/>
                <w:kern w:val="0"/>
                <w:sz w:val="24"/>
                <w:szCs w:val="24"/>
                <w:highlight w:val="none"/>
                <w:lang w:val="en-US" w:eastAsia="zh-CN"/>
              </w:rPr>
              <w:t>否则</w:t>
            </w:r>
            <w:r>
              <w:rPr>
                <w:rFonts w:hint="eastAsia" w:ascii="宋体" w:hAnsi="宋体" w:eastAsia="宋体" w:cs="宋体"/>
                <w:color w:val="000000"/>
                <w:kern w:val="0"/>
                <w:sz w:val="24"/>
                <w:szCs w:val="24"/>
                <w:highlight w:val="none"/>
                <w:lang w:val="en-US" w:eastAsia="zh-CN"/>
              </w:rPr>
              <w:t>不得分。</w:t>
            </w:r>
          </w:p>
        </w:tc>
      </w:tr>
      <w:tr w14:paraId="71F4D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41" w:type="dxa"/>
            <w:gridSpan w:val="3"/>
            <w:tcBorders>
              <w:left w:val="single" w:color="auto" w:sz="4" w:space="0"/>
              <w:right w:val="single" w:color="auto" w:sz="4" w:space="0"/>
            </w:tcBorders>
            <w:vAlign w:val="center"/>
          </w:tcPr>
          <w:p w14:paraId="1042DF8B">
            <w:pPr>
              <w:widowControl w:val="0"/>
              <w:adjustRightInd w:val="0"/>
              <w:snapToGrid w:val="0"/>
              <w:spacing w:line="360" w:lineRule="auto"/>
              <w:jc w:val="both"/>
              <w:rPr>
                <w:rFonts w:hint="eastAsia" w:ascii="宋体" w:hAnsi="宋体" w:cs="宋体"/>
                <w:bCs/>
                <w:color w:val="auto"/>
                <w:kern w:val="2"/>
                <w:sz w:val="24"/>
                <w:szCs w:val="24"/>
                <w:highlight w:val="none"/>
              </w:rPr>
            </w:pPr>
            <w:r>
              <w:rPr>
                <w:rFonts w:hint="eastAsia" w:ascii="宋体" w:hAnsi="宋体" w:cs="宋体"/>
                <w:bCs/>
                <w:color w:val="auto"/>
                <w:kern w:val="2"/>
                <w:sz w:val="24"/>
                <w:szCs w:val="24"/>
                <w:highlight w:val="none"/>
              </w:rPr>
              <w:t>注：评审中资格审查、评审打分以响应文件中原件扫描件为准且必须内容齐全、真实有效、清晰可辨。响应性文件的内容真实性由供应商自行承担。</w:t>
            </w:r>
          </w:p>
          <w:p w14:paraId="2216C61A">
            <w:pPr>
              <w:widowControl w:val="0"/>
              <w:adjustRightInd w:val="0"/>
              <w:snapToGrid w:val="0"/>
              <w:spacing w:line="360" w:lineRule="auto"/>
              <w:jc w:val="both"/>
              <w:rPr>
                <w:rFonts w:hint="eastAsia" w:ascii="宋体" w:hAnsi="宋体" w:cs="宋体"/>
                <w:bCs/>
                <w:color w:val="auto"/>
                <w:kern w:val="2"/>
                <w:sz w:val="24"/>
                <w:szCs w:val="24"/>
                <w:highlight w:val="none"/>
                <w:lang w:val="en-US" w:eastAsia="zh-CN"/>
              </w:rPr>
            </w:pPr>
            <w:r>
              <w:rPr>
                <w:rFonts w:hint="eastAsia" w:ascii="宋体" w:hAnsi="宋体" w:cs="宋体"/>
                <w:bCs/>
                <w:color w:val="auto"/>
                <w:sz w:val="24"/>
                <w:szCs w:val="24"/>
                <w:highlight w:val="none"/>
              </w:rPr>
              <w:t>1</w:t>
            </w:r>
            <w:r>
              <w:rPr>
                <w:rFonts w:hint="eastAsia" w:ascii="宋体" w:hAnsi="宋体" w:cs="宋体"/>
                <w:bCs/>
                <w:color w:val="auto"/>
                <w:kern w:val="2"/>
                <w:sz w:val="24"/>
                <w:szCs w:val="24"/>
                <w:highlight w:val="none"/>
                <w:lang w:eastAsia="zh-CN"/>
              </w:rPr>
              <w:t>、</w:t>
            </w:r>
            <w:r>
              <w:rPr>
                <w:rFonts w:hint="eastAsia" w:ascii="宋体" w:hAnsi="宋体" w:cs="宋体"/>
                <w:bCs/>
                <w:color w:val="auto"/>
                <w:kern w:val="2"/>
                <w:sz w:val="24"/>
                <w:szCs w:val="24"/>
                <w:highlight w:val="none"/>
                <w:lang w:val="en-US" w:eastAsia="zh-CN"/>
              </w:rPr>
              <w:t>评审中出现下列情形之一的，评标委员会可以启动异常低价投标（响应）审查程序：</w:t>
            </w:r>
          </w:p>
          <w:p w14:paraId="5475A615">
            <w:pPr>
              <w:widowControl w:val="0"/>
              <w:adjustRightInd w:val="0"/>
              <w:snapToGrid w:val="0"/>
              <w:spacing w:line="360" w:lineRule="auto"/>
              <w:ind w:firstLine="240" w:firstLineChars="100"/>
              <w:jc w:val="both"/>
              <w:rPr>
                <w:rFonts w:hint="eastAsia" w:ascii="宋体" w:hAnsi="宋体" w:cs="宋体"/>
                <w:bCs/>
                <w:color w:val="auto"/>
                <w:kern w:val="2"/>
                <w:sz w:val="24"/>
                <w:szCs w:val="24"/>
                <w:highlight w:val="none"/>
                <w:lang w:val="en-US" w:eastAsia="zh-CN"/>
              </w:rPr>
            </w:pPr>
            <w:r>
              <w:rPr>
                <w:rFonts w:hint="eastAsia" w:ascii="宋体" w:hAnsi="宋体" w:cs="宋体"/>
                <w:bCs/>
                <w:color w:val="auto"/>
                <w:kern w:val="2"/>
                <w:sz w:val="24"/>
                <w:szCs w:val="24"/>
                <w:highlight w:val="none"/>
                <w:lang w:val="en-US" w:eastAsia="zh-CN"/>
              </w:rPr>
              <w:t>1.投标（响应）报价低于全部通过符合性审查供应商投标（响应）报价平均值50%的，即投标（响应）报价＜全部通过符合性审查供应商投标（响应）报价平均值×50%；</w:t>
            </w:r>
          </w:p>
          <w:p w14:paraId="25CABE74">
            <w:pPr>
              <w:widowControl w:val="0"/>
              <w:adjustRightInd w:val="0"/>
              <w:snapToGrid w:val="0"/>
              <w:spacing w:line="360" w:lineRule="auto"/>
              <w:ind w:firstLine="240" w:firstLineChars="100"/>
              <w:jc w:val="both"/>
              <w:rPr>
                <w:rFonts w:hint="eastAsia" w:ascii="宋体" w:hAnsi="宋体" w:cs="宋体"/>
                <w:bCs/>
                <w:color w:val="auto"/>
                <w:kern w:val="2"/>
                <w:sz w:val="24"/>
                <w:szCs w:val="24"/>
                <w:highlight w:val="none"/>
                <w:lang w:val="en-US" w:eastAsia="zh-CN"/>
              </w:rPr>
            </w:pPr>
            <w:r>
              <w:rPr>
                <w:rFonts w:hint="eastAsia" w:ascii="宋体" w:hAnsi="宋体" w:cs="宋体"/>
                <w:bCs/>
                <w:color w:val="auto"/>
                <w:kern w:val="2"/>
                <w:sz w:val="24"/>
                <w:szCs w:val="24"/>
                <w:highlight w:val="none"/>
                <w:lang w:val="en-US" w:eastAsia="zh-CN"/>
              </w:rPr>
              <w:t>2.投标（响应）报价低于通过符合性审查且报价次低供应商投标（响应）报价 50%的，即投标（响应）报价＜通过符合性审查且报价次低供应商投标（响应）报价×50%；</w:t>
            </w:r>
          </w:p>
          <w:p w14:paraId="5F1A12C0">
            <w:pPr>
              <w:widowControl w:val="0"/>
              <w:adjustRightInd w:val="0"/>
              <w:snapToGrid w:val="0"/>
              <w:spacing w:line="360" w:lineRule="auto"/>
              <w:ind w:firstLine="240" w:firstLineChars="100"/>
              <w:jc w:val="both"/>
              <w:rPr>
                <w:rFonts w:hint="eastAsia" w:ascii="宋体" w:hAnsi="宋体" w:cs="宋体"/>
                <w:bCs/>
                <w:color w:val="auto"/>
                <w:kern w:val="2"/>
                <w:sz w:val="24"/>
                <w:szCs w:val="24"/>
                <w:highlight w:val="none"/>
                <w:lang w:val="en-US" w:eastAsia="zh-CN"/>
              </w:rPr>
            </w:pPr>
            <w:r>
              <w:rPr>
                <w:rFonts w:hint="eastAsia" w:ascii="宋体" w:hAnsi="宋体" w:cs="宋体"/>
                <w:bCs/>
                <w:color w:val="auto"/>
                <w:kern w:val="2"/>
                <w:sz w:val="24"/>
                <w:szCs w:val="24"/>
                <w:highlight w:val="none"/>
                <w:lang w:val="en-US" w:eastAsia="zh-CN"/>
              </w:rPr>
              <w:t>3.投标（响应）报价低于采购项目最高限价45%的，即投标（响应）报价＜采购项目最高限价×45%；</w:t>
            </w:r>
          </w:p>
          <w:p w14:paraId="7C63B536">
            <w:pPr>
              <w:widowControl w:val="0"/>
              <w:adjustRightInd w:val="0"/>
              <w:snapToGrid w:val="0"/>
              <w:spacing w:line="360" w:lineRule="auto"/>
              <w:ind w:firstLine="240" w:firstLineChars="100"/>
              <w:jc w:val="both"/>
              <w:rPr>
                <w:rFonts w:hint="eastAsia" w:ascii="宋体" w:hAnsi="宋体" w:cs="宋体"/>
                <w:bCs/>
                <w:color w:val="auto"/>
                <w:kern w:val="2"/>
                <w:sz w:val="24"/>
                <w:szCs w:val="24"/>
                <w:highlight w:val="none"/>
                <w:lang w:val="en-US" w:eastAsia="zh-CN"/>
              </w:rPr>
            </w:pPr>
            <w:r>
              <w:rPr>
                <w:rFonts w:hint="eastAsia" w:ascii="宋体" w:hAnsi="宋体" w:cs="宋体"/>
                <w:bCs/>
                <w:color w:val="auto"/>
                <w:kern w:val="2"/>
                <w:sz w:val="24"/>
                <w:szCs w:val="24"/>
                <w:highlight w:val="none"/>
                <w:lang w:val="en-US" w:eastAsia="zh-CN"/>
              </w:rPr>
              <w:t>4.评审委员会基于专业判断，认为供应商报价过低，有可能影响产品质量或者不能诚信履约的其他情形。</w:t>
            </w:r>
          </w:p>
          <w:p w14:paraId="4179C756">
            <w:pPr>
              <w:widowControl w:val="0"/>
              <w:adjustRightInd w:val="0"/>
              <w:snapToGrid w:val="0"/>
              <w:spacing w:line="360" w:lineRule="auto"/>
              <w:ind w:firstLine="240" w:firstLineChars="100"/>
              <w:jc w:val="both"/>
              <w:rPr>
                <w:rFonts w:hint="eastAsia" w:ascii="宋体" w:hAnsi="宋体" w:cs="宋体"/>
                <w:bCs/>
                <w:color w:val="auto"/>
                <w:kern w:val="2"/>
                <w:sz w:val="24"/>
                <w:szCs w:val="24"/>
                <w:highlight w:val="none"/>
                <w:lang w:val="en-US" w:eastAsia="zh-CN"/>
              </w:rPr>
            </w:pPr>
            <w:r>
              <w:rPr>
                <w:rFonts w:hint="eastAsia" w:ascii="宋体" w:hAnsi="宋体" w:cs="宋体"/>
                <w:bCs/>
                <w:color w:val="auto"/>
                <w:kern w:val="2"/>
                <w:sz w:val="24"/>
                <w:szCs w:val="24"/>
                <w:highlight w:val="none"/>
                <w:lang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r>
              <w:rPr>
                <w:rFonts w:hint="eastAsia" w:ascii="宋体" w:hAnsi="宋体" w:cs="宋体"/>
                <w:bCs/>
                <w:color w:val="auto"/>
                <w:kern w:val="2"/>
                <w:sz w:val="24"/>
                <w:szCs w:val="24"/>
                <w:highlight w:val="none"/>
                <w:lang w:val="en-US" w:eastAsia="zh-CN"/>
              </w:rPr>
              <w:t>。</w:t>
            </w:r>
          </w:p>
          <w:p w14:paraId="62C348D3">
            <w:pPr>
              <w:widowControl w:val="0"/>
              <w:adjustRightInd w:val="0"/>
              <w:snapToGrid w:val="0"/>
              <w:spacing w:line="360" w:lineRule="auto"/>
              <w:ind w:firstLine="240" w:firstLineChars="100"/>
              <w:jc w:val="both"/>
              <w:rPr>
                <w:rFonts w:hint="eastAsia" w:ascii="宋体" w:hAnsi="宋体" w:cs="宋体"/>
                <w:bCs/>
                <w:color w:val="auto"/>
                <w:kern w:val="2"/>
                <w:sz w:val="24"/>
                <w:szCs w:val="24"/>
                <w:highlight w:val="none"/>
              </w:rPr>
            </w:pPr>
            <w:r>
              <w:rPr>
                <w:rFonts w:hint="eastAsia" w:ascii="宋体" w:hAnsi="宋体" w:cs="宋体"/>
                <w:bCs/>
                <w:color w:val="auto"/>
                <w:kern w:val="2"/>
                <w:sz w:val="24"/>
                <w:szCs w:val="24"/>
                <w:highlight w:val="none"/>
                <w:lang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78307F3">
            <w:pPr>
              <w:adjustRightInd w:val="0"/>
              <w:spacing w:line="360" w:lineRule="auto"/>
              <w:ind w:left="2" w:hanging="2" w:hangingChars="1"/>
              <w:jc w:val="both"/>
              <w:rPr>
                <w:rFonts w:hint="eastAsia" w:ascii="宋体" w:hAnsi="宋体" w:cs="宋体"/>
                <w:color w:val="auto"/>
                <w:sz w:val="24"/>
                <w:szCs w:val="24"/>
                <w:highlight w:val="none"/>
              </w:rPr>
            </w:pPr>
            <w:r>
              <w:rPr>
                <w:rFonts w:hint="eastAsia" w:ascii="宋体" w:hAnsi="宋体" w:cs="宋体"/>
                <w:bCs/>
                <w:color w:val="auto"/>
                <w:kern w:val="2"/>
                <w:sz w:val="24"/>
                <w:szCs w:val="24"/>
                <w:highlight w:val="none"/>
              </w:rPr>
              <w:t>2、评标开始后，不再接受任何补充材料。</w:t>
            </w:r>
          </w:p>
        </w:tc>
      </w:tr>
    </w:tbl>
    <w:p w14:paraId="1FF3F35B">
      <w:pPr>
        <w:pStyle w:val="16"/>
        <w:spacing w:line="360" w:lineRule="auto"/>
        <w:ind w:left="0" w:leftChars="0" w:firstLine="0" w:firstLineChars="0"/>
        <w:jc w:val="both"/>
        <w:rPr>
          <w:rFonts w:hint="eastAsia" w:ascii="宋体" w:hAnsi="宋体" w:cs="宋体"/>
          <w:b/>
          <w:bCs/>
          <w:color w:val="auto"/>
          <w:sz w:val="24"/>
          <w:szCs w:val="24"/>
          <w:highlight w:val="none"/>
        </w:rPr>
      </w:pPr>
    </w:p>
    <w:p w14:paraId="3AA8E2CC">
      <w:pPr>
        <w:pStyle w:val="3"/>
        <w:bidi w:val="0"/>
        <w:jc w:val="center"/>
        <w:rPr>
          <w:rFonts w:hint="eastAsia" w:asciiTheme="minorEastAsia" w:hAnsiTheme="minorEastAsia"/>
          <w:b/>
          <w:color w:val="auto"/>
          <w:szCs w:val="36"/>
          <w:highlight w:val="none"/>
        </w:rPr>
      </w:pPr>
      <w:bookmarkStart w:id="62" w:name="_Toc453139656"/>
      <w:bookmarkEnd w:id="62"/>
      <w:bookmarkStart w:id="63" w:name="_Toc12980"/>
      <w:r>
        <w:rPr>
          <w:rFonts w:ascii="宋体" w:hAnsi="宋体" w:cs="宋体"/>
          <w:b/>
          <w:color w:val="auto"/>
          <w:kern w:val="2"/>
          <w:szCs w:val="28"/>
          <w:highlight w:val="none"/>
        </w:rPr>
        <w:br w:type="page"/>
      </w:r>
      <w:bookmarkEnd w:id="63"/>
      <w:bookmarkStart w:id="64" w:name="_Toc8685"/>
      <w:bookmarkStart w:id="65" w:name="_Toc25646"/>
      <w:bookmarkStart w:id="66" w:name="_Toc50"/>
      <w:bookmarkStart w:id="67" w:name="_Toc17112"/>
      <w:r>
        <w:rPr>
          <w:rFonts w:hint="eastAsia"/>
          <w:color w:val="auto"/>
          <w:sz w:val="32"/>
          <w:szCs w:val="32"/>
          <w:highlight w:val="none"/>
        </w:rPr>
        <w:t>第六章</w:t>
      </w:r>
      <w:r>
        <w:rPr>
          <w:rFonts w:hint="eastAsia"/>
          <w:color w:val="auto"/>
          <w:sz w:val="32"/>
          <w:szCs w:val="32"/>
          <w:highlight w:val="none"/>
          <w:lang w:val="en-US" w:eastAsia="zh-CN"/>
        </w:rPr>
        <w:t xml:space="preserve">  </w:t>
      </w:r>
      <w:r>
        <w:rPr>
          <w:rFonts w:hint="eastAsia"/>
          <w:color w:val="auto"/>
          <w:sz w:val="32"/>
          <w:szCs w:val="32"/>
          <w:highlight w:val="none"/>
        </w:rPr>
        <w:t>响应文件格式</w:t>
      </w:r>
      <w:bookmarkEnd w:id="64"/>
      <w:bookmarkEnd w:id="65"/>
      <w:bookmarkEnd w:id="66"/>
      <w:bookmarkEnd w:id="67"/>
    </w:p>
    <w:p w14:paraId="7452AEE7">
      <w:pPr>
        <w:jc w:val="center"/>
        <w:rPr>
          <w:rFonts w:hint="eastAsia" w:cs="宋体" w:asciiTheme="minorEastAsia" w:hAnsiTheme="minorEastAsia"/>
          <w:b/>
          <w:color w:val="auto"/>
          <w:sz w:val="28"/>
          <w:szCs w:val="28"/>
          <w:highlight w:val="none"/>
        </w:rPr>
      </w:pPr>
    </w:p>
    <w:p w14:paraId="18E0250E">
      <w:pPr>
        <w:ind w:firstLine="480"/>
        <w:rPr>
          <w:rFonts w:ascii="Calibri" w:hAnsi="Calibri"/>
          <w:color w:val="auto"/>
          <w:highlight w:val="none"/>
        </w:rPr>
      </w:pPr>
    </w:p>
    <w:p w14:paraId="3DCCA4BA">
      <w:pPr>
        <w:jc w:val="center"/>
        <w:rPr>
          <w:rFonts w:hint="eastAsia" w:cs="宋体" w:asciiTheme="minorEastAsia" w:hAnsiTheme="minorEastAsia"/>
          <w:b/>
          <w:color w:val="auto"/>
          <w:sz w:val="28"/>
          <w:szCs w:val="28"/>
          <w:highlight w:val="none"/>
          <w:u w:val="single"/>
        </w:rPr>
      </w:pPr>
    </w:p>
    <w:p w14:paraId="5D0FF95D">
      <w:pPr>
        <w:jc w:val="center"/>
        <w:rPr>
          <w:rFonts w:hint="eastAsia" w:cs="宋体" w:asciiTheme="minorEastAsia" w:hAnsiTheme="minorEastAsia" w:eastAsiaTheme="minorEastAsia"/>
          <w:b/>
          <w:color w:val="auto"/>
          <w:sz w:val="32"/>
          <w:szCs w:val="32"/>
          <w:highlight w:val="none"/>
          <w:lang w:eastAsia="zh-CN"/>
        </w:rPr>
      </w:pPr>
      <w:r>
        <w:rPr>
          <w:rFonts w:hint="eastAsia" w:cs="宋体" w:asciiTheme="minorEastAsia" w:hAnsiTheme="minorEastAsia" w:eastAsiaTheme="minorEastAsia"/>
          <w:b/>
          <w:bCs/>
          <w:color w:val="auto"/>
          <w:sz w:val="32"/>
          <w:szCs w:val="32"/>
          <w:highlight w:val="none"/>
          <w:lang w:eastAsia="zh-CN"/>
        </w:rPr>
        <w:t>渑池县仰韶学校、韶州中学等八所学校防欺凌监控、视频存蓄扩容采购项目</w:t>
      </w:r>
    </w:p>
    <w:p w14:paraId="643C8342">
      <w:pPr>
        <w:jc w:val="center"/>
        <w:rPr>
          <w:rFonts w:hint="eastAsia" w:cs="宋体" w:asciiTheme="minorEastAsia" w:hAnsiTheme="minorEastAsia"/>
          <w:b/>
          <w:color w:val="auto"/>
          <w:sz w:val="28"/>
          <w:szCs w:val="28"/>
          <w:highlight w:val="none"/>
        </w:rPr>
      </w:pPr>
    </w:p>
    <w:p w14:paraId="31685CE0">
      <w:pPr>
        <w:jc w:val="center"/>
        <w:rPr>
          <w:rFonts w:hint="eastAsia" w:asciiTheme="minorEastAsia" w:hAnsiTheme="minorEastAsia"/>
          <w:b/>
          <w:bCs/>
          <w:color w:val="auto"/>
          <w:sz w:val="72"/>
          <w:szCs w:val="72"/>
          <w:highlight w:val="none"/>
        </w:rPr>
      </w:pPr>
    </w:p>
    <w:p w14:paraId="016B7CEE">
      <w:pPr>
        <w:jc w:val="center"/>
        <w:rPr>
          <w:rFonts w:hint="eastAsia" w:asciiTheme="minorEastAsia" w:hAnsiTheme="minorEastAsia"/>
          <w:color w:val="auto"/>
          <w:highlight w:val="none"/>
        </w:rPr>
      </w:pPr>
      <w:r>
        <w:rPr>
          <w:rFonts w:hint="eastAsia" w:asciiTheme="minorEastAsia" w:hAnsiTheme="minorEastAsia"/>
          <w:b/>
          <w:bCs/>
          <w:color w:val="auto"/>
          <w:sz w:val="72"/>
          <w:szCs w:val="72"/>
          <w:highlight w:val="none"/>
        </w:rPr>
        <w:t>响 应 文 件</w:t>
      </w:r>
      <w:bookmarkStart w:id="68" w:name="_Toc171073207"/>
      <w:bookmarkEnd w:id="68"/>
      <w:bookmarkStart w:id="69" w:name="_Toc169921407"/>
      <w:bookmarkEnd w:id="69"/>
      <w:bookmarkStart w:id="70" w:name="_Toc223432387"/>
      <w:bookmarkEnd w:id="70"/>
      <w:bookmarkStart w:id="71" w:name="_Toc171073042"/>
      <w:bookmarkEnd w:id="71"/>
    </w:p>
    <w:p w14:paraId="292A4A3E">
      <w:pPr>
        <w:jc w:val="center"/>
        <w:rPr>
          <w:rFonts w:hint="eastAsia" w:asciiTheme="minorEastAsia" w:hAnsiTheme="minorEastAsia"/>
          <w:color w:val="auto"/>
          <w:highlight w:val="none"/>
        </w:rPr>
      </w:pPr>
    </w:p>
    <w:p w14:paraId="1824947D">
      <w:pPr>
        <w:jc w:val="center"/>
        <w:rPr>
          <w:rFonts w:hint="default" w:eastAsia="宋体" w:asciiTheme="minorEastAsia" w:hAnsiTheme="minorEastAsia"/>
          <w:color w:val="auto"/>
          <w:sz w:val="32"/>
          <w:szCs w:val="32"/>
          <w:highlight w:val="none"/>
          <w:lang w:val="en-US" w:eastAsia="zh-CN"/>
        </w:rPr>
      </w:pPr>
      <w:r>
        <w:rPr>
          <w:rFonts w:hint="eastAsia" w:asciiTheme="minorEastAsia" w:hAnsiTheme="minorEastAsia"/>
          <w:color w:val="auto"/>
          <w:sz w:val="32"/>
          <w:szCs w:val="32"/>
          <w:highlight w:val="none"/>
          <w:lang w:val="en-US" w:eastAsia="zh-CN"/>
        </w:rPr>
        <w:t>项目编号：</w:t>
      </w:r>
    </w:p>
    <w:p w14:paraId="33EA2D83">
      <w:pPr>
        <w:jc w:val="center"/>
        <w:rPr>
          <w:rFonts w:hint="eastAsia" w:asciiTheme="minorEastAsia" w:hAnsiTheme="minorEastAsia"/>
          <w:color w:val="auto"/>
          <w:highlight w:val="none"/>
        </w:rPr>
      </w:pPr>
    </w:p>
    <w:p w14:paraId="5681FEAD">
      <w:pPr>
        <w:spacing w:line="660" w:lineRule="auto"/>
        <w:rPr>
          <w:rFonts w:hint="eastAsia" w:asciiTheme="minorEastAsia" w:hAnsiTheme="minorEastAsia"/>
          <w:color w:val="auto"/>
          <w:sz w:val="27"/>
          <w:szCs w:val="27"/>
          <w:highlight w:val="none"/>
        </w:rPr>
      </w:pPr>
    </w:p>
    <w:p w14:paraId="209F3BA2">
      <w:pPr>
        <w:spacing w:line="480" w:lineRule="auto"/>
        <w:ind w:firstLine="1090"/>
        <w:rPr>
          <w:rFonts w:hint="eastAsia" w:asciiTheme="minorEastAsia" w:hAnsiTheme="minorEastAsia"/>
          <w:color w:val="auto"/>
          <w:sz w:val="28"/>
          <w:szCs w:val="28"/>
          <w:highlight w:val="none"/>
        </w:rPr>
      </w:pPr>
    </w:p>
    <w:p w14:paraId="6990ACBE">
      <w:pPr>
        <w:spacing w:line="480" w:lineRule="auto"/>
        <w:ind w:firstLine="1090"/>
        <w:rPr>
          <w:rFonts w:hint="eastAsia" w:asciiTheme="minorEastAsia" w:hAnsiTheme="minorEastAsia"/>
          <w:color w:val="auto"/>
          <w:sz w:val="28"/>
          <w:szCs w:val="28"/>
          <w:highlight w:val="none"/>
        </w:rPr>
      </w:pPr>
    </w:p>
    <w:p w14:paraId="703A5BB6">
      <w:pPr>
        <w:spacing w:line="480" w:lineRule="auto"/>
        <w:ind w:firstLine="1090"/>
        <w:rPr>
          <w:rFonts w:hint="eastAsia" w:asciiTheme="minorEastAsia" w:hAnsiTheme="minorEastAsia"/>
          <w:color w:val="auto"/>
          <w:sz w:val="28"/>
          <w:szCs w:val="28"/>
          <w:highlight w:val="none"/>
        </w:rPr>
      </w:pPr>
    </w:p>
    <w:p w14:paraId="0A6099BA">
      <w:pPr>
        <w:jc w:val="center"/>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供应商名称：（签章）</w:t>
      </w:r>
    </w:p>
    <w:p w14:paraId="7BEF2B14">
      <w:pPr>
        <w:jc w:val="center"/>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 xml:space="preserve">    法定代表人：（</w:t>
      </w:r>
      <w:r>
        <w:rPr>
          <w:rFonts w:hint="eastAsia" w:asciiTheme="minorEastAsia" w:hAnsiTheme="minorEastAsia"/>
          <w:bCs/>
          <w:color w:val="auto"/>
          <w:sz w:val="28"/>
          <w:szCs w:val="28"/>
          <w:highlight w:val="none"/>
        </w:rPr>
        <w:t>电子签章</w:t>
      </w:r>
      <w:r>
        <w:rPr>
          <w:rFonts w:hint="eastAsia" w:asciiTheme="minorEastAsia" w:hAnsiTheme="minorEastAsia"/>
          <w:color w:val="auto"/>
          <w:sz w:val="28"/>
          <w:szCs w:val="28"/>
          <w:highlight w:val="none"/>
        </w:rPr>
        <w:t>）</w:t>
      </w:r>
    </w:p>
    <w:p w14:paraId="18687D1B">
      <w:pPr>
        <w:spacing w:line="360" w:lineRule="auto"/>
        <w:jc w:val="center"/>
        <w:rPr>
          <w:rFonts w:hint="eastAsia" w:asciiTheme="minorEastAsia" w:hAnsiTheme="minorEastAsia"/>
          <w:b/>
          <w:color w:val="auto"/>
          <w:sz w:val="28"/>
          <w:szCs w:val="28"/>
          <w:highlight w:val="none"/>
        </w:rPr>
      </w:pPr>
      <w:r>
        <w:rPr>
          <w:rFonts w:hint="eastAsia" w:asciiTheme="minorEastAsia" w:hAnsiTheme="minorEastAsia"/>
          <w:color w:val="auto"/>
          <w:sz w:val="28"/>
          <w:szCs w:val="28"/>
          <w:highlight w:val="none"/>
          <w:lang w:val="en-US" w:eastAsia="zh-CN"/>
        </w:rPr>
        <w:t xml:space="preserve"> </w:t>
      </w:r>
      <w:r>
        <w:rPr>
          <w:rFonts w:hint="eastAsia" w:asciiTheme="minorEastAsia" w:hAnsiTheme="minorEastAsia"/>
          <w:color w:val="auto"/>
          <w:sz w:val="28"/>
          <w:szCs w:val="28"/>
          <w:highlight w:val="none"/>
        </w:rPr>
        <w:t>日期：   年   月   日</w:t>
      </w:r>
    </w:p>
    <w:p w14:paraId="6D57310C">
      <w:pPr>
        <w:spacing w:line="480" w:lineRule="auto"/>
        <w:ind w:firstLine="480"/>
        <w:jc w:val="center"/>
        <w:rPr>
          <w:rFonts w:hint="eastAsia" w:asciiTheme="minorEastAsia" w:hAnsiTheme="minorEastAsia"/>
          <w:b/>
          <w:color w:val="auto"/>
          <w:sz w:val="28"/>
          <w:szCs w:val="28"/>
          <w:highlight w:val="none"/>
        </w:rPr>
      </w:pPr>
    </w:p>
    <w:p w14:paraId="04CD696D">
      <w:pPr>
        <w:ind w:firstLine="480"/>
        <w:rPr>
          <w:rFonts w:ascii="Calibri" w:hAnsi="Calibri"/>
          <w:color w:val="auto"/>
          <w:highlight w:val="none"/>
        </w:rPr>
      </w:pPr>
    </w:p>
    <w:p w14:paraId="0EC7F138">
      <w:pPr>
        <w:shd w:val="clear" w:color="auto" w:fill="FFFFFF"/>
        <w:tabs>
          <w:tab w:val="right" w:pos="6077"/>
        </w:tabs>
        <w:autoSpaceDE w:val="0"/>
        <w:autoSpaceDN w:val="0"/>
        <w:spacing w:line="360" w:lineRule="auto"/>
        <w:jc w:val="center"/>
        <w:rPr>
          <w:rFonts w:hint="eastAsia" w:ascii="宋体" w:hAnsi="宋体" w:cs="宋体"/>
          <w:color w:val="auto"/>
          <w:sz w:val="36"/>
          <w:szCs w:val="36"/>
          <w:highlight w:val="none"/>
        </w:rPr>
      </w:pPr>
      <w:bookmarkStart w:id="72" w:name="_Toc23593"/>
      <w:bookmarkStart w:id="73" w:name="_Toc11379"/>
    </w:p>
    <w:p w14:paraId="6D00FD15">
      <w:pPr>
        <w:shd w:val="clear" w:color="auto" w:fill="FFFFFF"/>
        <w:tabs>
          <w:tab w:val="right" w:pos="6077"/>
        </w:tabs>
        <w:autoSpaceDE w:val="0"/>
        <w:autoSpaceDN w:val="0"/>
        <w:spacing w:line="360" w:lineRule="auto"/>
        <w:jc w:val="center"/>
        <w:rPr>
          <w:rFonts w:ascii="宋体" w:cs="宋体"/>
          <w:color w:val="auto"/>
          <w:sz w:val="36"/>
          <w:szCs w:val="36"/>
          <w:highlight w:val="none"/>
        </w:rPr>
      </w:pPr>
      <w:r>
        <w:rPr>
          <w:rFonts w:hint="eastAsia" w:ascii="宋体" w:hAnsi="宋体" w:cs="宋体"/>
          <w:color w:val="auto"/>
          <w:sz w:val="36"/>
          <w:szCs w:val="36"/>
          <w:highlight w:val="none"/>
        </w:rPr>
        <w:t>目</w:t>
      </w:r>
      <w:r>
        <w:rPr>
          <w:rFonts w:hint="eastAsia" w:ascii="宋体" w:hAnsi="宋体" w:cs="宋体"/>
          <w:color w:val="auto"/>
          <w:sz w:val="36"/>
          <w:szCs w:val="36"/>
          <w:highlight w:val="none"/>
          <w:lang w:val="en-US" w:eastAsia="zh-CN"/>
        </w:rPr>
        <w:t xml:space="preserve"> </w:t>
      </w:r>
      <w:r>
        <w:rPr>
          <w:rFonts w:hint="eastAsia" w:ascii="宋体" w:hAnsi="宋体" w:cs="宋体"/>
          <w:color w:val="auto"/>
          <w:sz w:val="36"/>
          <w:szCs w:val="36"/>
          <w:highlight w:val="none"/>
        </w:rPr>
        <w:t>录</w:t>
      </w:r>
    </w:p>
    <w:p w14:paraId="2B453F07">
      <w:pPr>
        <w:widowControl/>
        <w:wordWrap w:val="0"/>
        <w:spacing w:line="480" w:lineRule="auto"/>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一、投 标 函</w:t>
      </w:r>
    </w:p>
    <w:p w14:paraId="2F359669">
      <w:pPr>
        <w:widowControl/>
        <w:wordWrap w:val="0"/>
        <w:spacing w:line="480" w:lineRule="auto"/>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二、投标函附表</w:t>
      </w:r>
    </w:p>
    <w:p w14:paraId="5C86AA49">
      <w:pPr>
        <w:widowControl/>
        <w:wordWrap w:val="0"/>
        <w:spacing w:line="480" w:lineRule="auto"/>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三、法定代表人身份证明书</w:t>
      </w:r>
    </w:p>
    <w:p w14:paraId="20BBC807">
      <w:pPr>
        <w:widowControl/>
        <w:wordWrap w:val="0"/>
        <w:spacing w:line="480" w:lineRule="auto"/>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四、授权委托书</w:t>
      </w:r>
    </w:p>
    <w:p w14:paraId="6FEA12DC">
      <w:pPr>
        <w:widowControl/>
        <w:wordWrap w:val="0"/>
        <w:spacing w:line="480" w:lineRule="auto"/>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五、</w:t>
      </w:r>
      <w:r>
        <w:rPr>
          <w:rFonts w:hint="eastAsia" w:ascii="宋体" w:hAnsi="宋体" w:eastAsia="宋体" w:cs="Times New Roman"/>
          <w:color w:val="000000"/>
          <w:kern w:val="0"/>
          <w:sz w:val="24"/>
          <w:szCs w:val="28"/>
          <w:lang w:val="en-US" w:eastAsia="zh-CN"/>
        </w:rPr>
        <w:t>报价明细</w:t>
      </w:r>
      <w:r>
        <w:rPr>
          <w:rFonts w:hint="eastAsia" w:ascii="宋体" w:hAnsi="宋体" w:eastAsia="宋体" w:cs="Times New Roman"/>
          <w:color w:val="000000"/>
          <w:kern w:val="0"/>
          <w:sz w:val="24"/>
          <w:szCs w:val="28"/>
        </w:rPr>
        <w:t>一览表</w:t>
      </w:r>
    </w:p>
    <w:p w14:paraId="5ECDE532">
      <w:pPr>
        <w:widowControl/>
        <w:wordWrap w:val="0"/>
        <w:spacing w:line="480" w:lineRule="auto"/>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六、供应商基本情况表</w:t>
      </w:r>
    </w:p>
    <w:p w14:paraId="05693C73">
      <w:pPr>
        <w:widowControl/>
        <w:wordWrap w:val="0"/>
        <w:spacing w:line="480" w:lineRule="auto"/>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七、技术部分</w:t>
      </w:r>
    </w:p>
    <w:p w14:paraId="631F0B59">
      <w:pPr>
        <w:widowControl/>
        <w:wordWrap w:val="0"/>
        <w:spacing w:line="480" w:lineRule="auto"/>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八、</w:t>
      </w:r>
      <w:r>
        <w:rPr>
          <w:rFonts w:hint="eastAsia" w:ascii="宋体" w:hAnsi="宋体" w:eastAsia="宋体" w:cs="Times New Roman"/>
          <w:color w:val="000000"/>
          <w:kern w:val="0"/>
          <w:sz w:val="24"/>
          <w:szCs w:val="28"/>
          <w:lang w:val="en-US" w:eastAsia="zh-CN"/>
        </w:rPr>
        <w:t>综合</w:t>
      </w:r>
      <w:r>
        <w:rPr>
          <w:rFonts w:hint="eastAsia" w:ascii="宋体" w:hAnsi="宋体" w:eastAsia="宋体" w:cs="Times New Roman"/>
          <w:color w:val="000000"/>
          <w:kern w:val="0"/>
          <w:sz w:val="24"/>
          <w:szCs w:val="28"/>
        </w:rPr>
        <w:t>部分</w:t>
      </w:r>
    </w:p>
    <w:p w14:paraId="32EDDC97">
      <w:pPr>
        <w:widowControl/>
        <w:wordWrap w:val="0"/>
        <w:spacing w:line="480" w:lineRule="auto"/>
        <w:rPr>
          <w:rFonts w:hint="default" w:ascii="宋体" w:hAnsi="宋体" w:eastAsia="宋体" w:cs="Times New Roman"/>
          <w:color w:val="000000"/>
          <w:kern w:val="0"/>
          <w:sz w:val="24"/>
          <w:szCs w:val="28"/>
          <w:lang w:val="en-US" w:eastAsia="zh-CN"/>
        </w:rPr>
      </w:pPr>
      <w:r>
        <w:rPr>
          <w:rFonts w:hint="eastAsia" w:ascii="宋体" w:hAnsi="宋体" w:eastAsia="宋体" w:cs="Times New Roman"/>
          <w:color w:val="000000"/>
          <w:kern w:val="0"/>
          <w:sz w:val="24"/>
          <w:szCs w:val="28"/>
        </w:rPr>
        <w:t>九、</w:t>
      </w:r>
      <w:r>
        <w:rPr>
          <w:rFonts w:hint="eastAsia" w:ascii="宋体" w:hAnsi="宋体" w:eastAsia="宋体" w:cs="Times New Roman"/>
          <w:color w:val="000000"/>
          <w:kern w:val="0"/>
          <w:sz w:val="24"/>
          <w:szCs w:val="28"/>
          <w:lang w:val="en-US" w:eastAsia="zh-CN"/>
        </w:rPr>
        <w:t>投标承诺函</w:t>
      </w:r>
    </w:p>
    <w:p w14:paraId="295D25CA">
      <w:pPr>
        <w:widowControl/>
        <w:wordWrap w:val="0"/>
        <w:spacing w:line="480" w:lineRule="auto"/>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十、其他资料</w:t>
      </w:r>
    </w:p>
    <w:p w14:paraId="020ECCA1">
      <w:pPr>
        <w:rPr>
          <w:rFonts w:hint="eastAsia" w:asciiTheme="minorEastAsia" w:hAnsiTheme="minorEastAsia"/>
          <w:b/>
          <w:color w:val="auto"/>
          <w:sz w:val="28"/>
          <w:szCs w:val="28"/>
          <w:highlight w:val="none"/>
        </w:rPr>
      </w:pPr>
    </w:p>
    <w:p w14:paraId="6D5EBFA2">
      <w:pPr>
        <w:rPr>
          <w:rFonts w:hint="eastAsia" w:asciiTheme="minorEastAsia" w:hAnsiTheme="minorEastAsia"/>
          <w:b/>
          <w:color w:val="auto"/>
          <w:sz w:val="28"/>
          <w:szCs w:val="28"/>
          <w:highlight w:val="none"/>
        </w:rPr>
      </w:pPr>
      <w:r>
        <w:rPr>
          <w:rFonts w:hint="eastAsia" w:asciiTheme="minorEastAsia" w:hAnsiTheme="minorEastAsia"/>
          <w:b/>
          <w:color w:val="auto"/>
          <w:sz w:val="28"/>
          <w:szCs w:val="28"/>
          <w:highlight w:val="none"/>
        </w:rPr>
        <w:br w:type="page"/>
      </w:r>
    </w:p>
    <w:p w14:paraId="1DD05F30">
      <w:pPr>
        <w:keepNext/>
        <w:keepLines/>
        <w:numPr>
          <w:ilvl w:val="1"/>
          <w:numId w:val="0"/>
        </w:numPr>
        <w:wordWrap w:val="0"/>
        <w:spacing w:before="260" w:after="260" w:line="412" w:lineRule="auto"/>
        <w:ind w:left="419"/>
        <w:jc w:val="center"/>
        <w:outlineLvl w:val="1"/>
        <w:rPr>
          <w:rFonts w:ascii="Calibri" w:hAnsi="Calibri" w:eastAsia="宋体" w:cs="Times New Roman"/>
          <w:b/>
          <w:bCs w:val="0"/>
          <w:color w:val="000000"/>
          <w:kern w:val="0"/>
          <w:sz w:val="28"/>
          <w:szCs w:val="32"/>
        </w:rPr>
      </w:pPr>
      <w:bookmarkStart w:id="74" w:name="_Toc8757"/>
      <w:r>
        <w:rPr>
          <w:rFonts w:hint="eastAsia" w:ascii="宋体" w:hAnsi="宋体" w:cs="Times New Roman"/>
          <w:b/>
          <w:bCs w:val="0"/>
          <w:color w:val="000000"/>
          <w:kern w:val="0"/>
          <w:sz w:val="28"/>
          <w:szCs w:val="32"/>
          <w:lang w:val="en-US" w:eastAsia="zh-CN"/>
        </w:rPr>
        <w:t>一</w:t>
      </w:r>
      <w:r>
        <w:rPr>
          <w:rFonts w:hint="eastAsia" w:ascii="宋体" w:hAnsi="宋体" w:eastAsia="宋体" w:cs="Times New Roman"/>
          <w:b/>
          <w:bCs w:val="0"/>
          <w:color w:val="000000"/>
          <w:kern w:val="0"/>
          <w:sz w:val="28"/>
          <w:szCs w:val="32"/>
        </w:rPr>
        <w:t>、投 标 函</w:t>
      </w:r>
      <w:bookmarkEnd w:id="74"/>
    </w:p>
    <w:p w14:paraId="55D871C5">
      <w:pPr>
        <w:widowControl/>
        <w:wordWrap w:val="0"/>
        <w:spacing w:line="480" w:lineRule="auto"/>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致：</w:t>
      </w:r>
      <w:r>
        <w:rPr>
          <w:rFonts w:hint="eastAsia" w:ascii="宋体" w:hAnsi="宋体" w:eastAsia="宋体" w:cs="Times New Roman"/>
          <w:color w:val="000000"/>
          <w:kern w:val="0"/>
          <w:sz w:val="24"/>
          <w:szCs w:val="28"/>
          <w:u w:val="single"/>
        </w:rPr>
        <w:t xml:space="preserve">             </w:t>
      </w:r>
      <w:r>
        <w:rPr>
          <w:rFonts w:hint="eastAsia" w:ascii="宋体" w:hAnsi="宋体" w:eastAsia="宋体" w:cs="Times New Roman"/>
          <w:color w:val="000000"/>
          <w:kern w:val="0"/>
          <w:sz w:val="24"/>
          <w:szCs w:val="28"/>
        </w:rPr>
        <w:t>（采购人名称）</w:t>
      </w:r>
    </w:p>
    <w:p w14:paraId="1BDD2627">
      <w:pPr>
        <w:widowControl w:val="0"/>
        <w:wordWrap w:val="0"/>
        <w:snapToGrid w:val="0"/>
        <w:spacing w:line="480" w:lineRule="auto"/>
        <w:ind w:firstLine="480" w:firstLineChars="200"/>
        <w:rPr>
          <w:rFonts w:hint="eastAsia" w:ascii="宋体" w:hAnsi="宋体" w:cs="宋体"/>
          <w:color w:val="000000"/>
          <w:sz w:val="24"/>
        </w:rPr>
      </w:pPr>
      <w:r>
        <w:rPr>
          <w:rFonts w:hint="eastAsia" w:ascii="宋体" w:hAnsi="宋体" w:cs="宋体"/>
          <w:color w:val="000000"/>
          <w:sz w:val="24"/>
          <w:lang w:bidi="zh-CN"/>
        </w:rPr>
        <w:t>1、</w:t>
      </w:r>
      <w:r>
        <w:rPr>
          <w:rFonts w:hint="eastAsia" w:ascii="宋体" w:hAnsi="宋体" w:cs="宋体"/>
          <w:color w:val="000000"/>
          <w:sz w:val="24"/>
          <w:lang w:val="en-US" w:bidi="zh-CN"/>
        </w:rPr>
        <w:t>我方</w:t>
      </w:r>
      <w:r>
        <w:rPr>
          <w:rFonts w:hint="eastAsia" w:ascii="宋体" w:hAnsi="宋体" w:eastAsia="宋体" w:cs="Times New Roman"/>
          <w:color w:val="000000"/>
          <w:kern w:val="0"/>
          <w:sz w:val="24"/>
          <w:szCs w:val="28"/>
          <w:u w:val="single"/>
        </w:rPr>
        <w:t>（供应商全称）</w:t>
      </w:r>
      <w:r>
        <w:rPr>
          <w:rFonts w:hint="eastAsia" w:ascii="宋体" w:hAnsi="宋体" w:cs="宋体"/>
          <w:color w:val="000000"/>
          <w:sz w:val="24"/>
          <w:lang w:val="en-US" w:bidi="zh-CN"/>
        </w:rPr>
        <w:t>仔细研究</w:t>
      </w:r>
      <w:r>
        <w:rPr>
          <w:rFonts w:hint="eastAsia" w:ascii="宋体" w:hAnsi="宋体" w:eastAsia="宋体" w:cs="Times New Roman"/>
          <w:color w:val="000000"/>
          <w:kern w:val="0"/>
          <w:sz w:val="24"/>
          <w:szCs w:val="28"/>
        </w:rPr>
        <w:t>贵方组织的</w:t>
      </w:r>
      <w:r>
        <w:rPr>
          <w:rFonts w:hint="eastAsia" w:ascii="宋体" w:hAnsi="宋体" w:cs="宋体"/>
          <w:color w:val="000000"/>
          <w:sz w:val="24"/>
          <w:u w:val="single"/>
          <w:lang w:bidi="zh-CN"/>
        </w:rPr>
        <w:t xml:space="preserve"> （项目名称）</w:t>
      </w:r>
      <w:r>
        <w:rPr>
          <w:rFonts w:hint="eastAsia" w:ascii="宋体" w:hAnsi="宋体" w:cs="宋体"/>
          <w:color w:val="000000"/>
          <w:sz w:val="24"/>
          <w:lang w:bidi="zh-CN"/>
        </w:rPr>
        <w:t>磋商文件的全部内容，确定参加本项目的投标，愿以人民币（大写）</w:t>
      </w:r>
      <w:r>
        <w:rPr>
          <w:rFonts w:hint="eastAsia" w:ascii="宋体" w:hAnsi="宋体" w:cs="宋体"/>
          <w:color w:val="000000"/>
          <w:sz w:val="24"/>
          <w:u w:val="single"/>
          <w:lang w:bidi="zh-CN"/>
        </w:rPr>
        <w:t xml:space="preserve">     </w:t>
      </w:r>
      <w:r>
        <w:rPr>
          <w:rFonts w:hint="eastAsia" w:ascii="宋体" w:hAnsi="宋体" w:cs="宋体"/>
          <w:color w:val="000000"/>
          <w:sz w:val="24"/>
          <w:lang w:bidi="zh-CN"/>
        </w:rPr>
        <w:t>（小写）</w:t>
      </w:r>
      <w:r>
        <w:rPr>
          <w:rFonts w:hint="eastAsia" w:ascii="宋体" w:hAnsi="宋体" w:cs="宋体"/>
          <w:color w:val="000000"/>
          <w:sz w:val="24"/>
          <w:u w:val="single"/>
          <w:lang w:bidi="zh-CN"/>
        </w:rPr>
        <w:t xml:space="preserve">      </w:t>
      </w:r>
      <w:r>
        <w:rPr>
          <w:rFonts w:hint="eastAsia" w:ascii="宋体" w:hAnsi="宋体" w:cs="宋体"/>
          <w:color w:val="000000"/>
          <w:sz w:val="24"/>
          <w:lang w:bidi="zh-CN"/>
        </w:rPr>
        <w:t>元的磋商总报价</w:t>
      </w:r>
      <w:r>
        <w:rPr>
          <w:rFonts w:hint="eastAsia" w:ascii="宋体" w:hAnsi="宋体" w:eastAsia="宋体" w:cs="Times New Roman"/>
          <w:color w:val="000000"/>
          <w:kern w:val="0"/>
          <w:sz w:val="24"/>
          <w:szCs w:val="28"/>
        </w:rPr>
        <w:t>承接该项目的服务工作</w:t>
      </w:r>
      <w:r>
        <w:rPr>
          <w:rFonts w:hint="eastAsia" w:ascii="宋体" w:hAnsi="宋体" w:cs="宋体"/>
          <w:color w:val="000000"/>
          <w:sz w:val="24"/>
          <w:lang w:bidi="zh-CN"/>
        </w:rPr>
        <w:t>。</w:t>
      </w:r>
    </w:p>
    <w:p w14:paraId="15BF64C4">
      <w:pPr>
        <w:widowControl w:val="0"/>
        <w:wordWrap w:val="0"/>
        <w:spacing w:line="480" w:lineRule="auto"/>
        <w:ind w:firstLine="480" w:firstLineChars="200"/>
        <w:rPr>
          <w:rFonts w:hint="eastAsia" w:ascii="宋体" w:hAnsi="宋体" w:cs="宋体"/>
          <w:color w:val="000000"/>
          <w:sz w:val="24"/>
          <w:u w:val="single"/>
          <w:lang w:bidi="zh-CN"/>
        </w:rPr>
      </w:pPr>
      <w:r>
        <w:rPr>
          <w:rFonts w:hint="eastAsia" w:ascii="宋体" w:hAnsi="宋体" w:cs="宋体"/>
          <w:color w:val="000000"/>
          <w:sz w:val="24"/>
          <w:lang w:bidi="zh-CN"/>
        </w:rPr>
        <w:t>2、我方承诺在磋商有效期为磋商截止之日起</w:t>
      </w:r>
      <w:r>
        <w:rPr>
          <w:rFonts w:hint="eastAsia" w:ascii="宋体" w:hAnsi="宋体" w:cs="宋体"/>
          <w:color w:val="000000"/>
          <w:sz w:val="24"/>
          <w:u w:val="single"/>
          <w:lang w:bidi="zh-CN"/>
        </w:rPr>
        <w:t xml:space="preserve">       </w:t>
      </w:r>
      <w:r>
        <w:rPr>
          <w:rFonts w:hint="eastAsia" w:ascii="宋体" w:hAnsi="宋体" w:cs="宋体"/>
          <w:color w:val="000000"/>
          <w:sz w:val="24"/>
          <w:lang w:bidi="zh-CN"/>
        </w:rPr>
        <w:t>日历天内不修改、撤销响应文件。</w:t>
      </w:r>
    </w:p>
    <w:p w14:paraId="4256DD88">
      <w:pPr>
        <w:widowControl w:val="0"/>
        <w:wordWrap w:val="0"/>
        <w:spacing w:line="480" w:lineRule="auto"/>
        <w:ind w:firstLine="480" w:firstLineChars="200"/>
        <w:rPr>
          <w:rFonts w:hint="eastAsia" w:ascii="宋体" w:hAnsi="宋体" w:cs="宋体"/>
          <w:color w:val="000000"/>
          <w:sz w:val="24"/>
          <w:u w:val="single"/>
          <w:lang w:bidi="zh-CN"/>
        </w:rPr>
      </w:pPr>
      <w:r>
        <w:rPr>
          <w:rFonts w:hint="eastAsia" w:ascii="宋体" w:hAnsi="宋体" w:cs="宋体"/>
          <w:color w:val="000000"/>
          <w:sz w:val="24"/>
          <w:lang w:bidi="zh-CN"/>
        </w:rPr>
        <w:t>3、如我方中标：</w:t>
      </w:r>
    </w:p>
    <w:p w14:paraId="6FBB709E">
      <w:pPr>
        <w:widowControl w:val="0"/>
        <w:wordWrap w:val="0"/>
        <w:spacing w:line="480" w:lineRule="auto"/>
        <w:ind w:firstLine="480" w:firstLineChars="200"/>
        <w:rPr>
          <w:rFonts w:hint="eastAsia" w:ascii="宋体" w:hAnsi="宋体" w:cs="宋体"/>
          <w:color w:val="000000"/>
          <w:sz w:val="24"/>
          <w:lang w:bidi="zh-CN"/>
        </w:rPr>
      </w:pPr>
      <w:r>
        <w:rPr>
          <w:rFonts w:hint="eastAsia" w:ascii="宋体" w:hAnsi="宋体" w:cs="宋体"/>
          <w:color w:val="000000"/>
          <w:sz w:val="24"/>
          <w:lang w:bidi="zh-CN"/>
        </w:rPr>
        <w:t>（1）我方承诺在收到成交通知书后，在成交通知书规定的期限内与你方签订合同。</w:t>
      </w:r>
    </w:p>
    <w:p w14:paraId="092FA082">
      <w:pPr>
        <w:widowControl w:val="0"/>
        <w:wordWrap w:val="0"/>
        <w:spacing w:line="480" w:lineRule="auto"/>
        <w:ind w:firstLine="480" w:firstLineChars="200"/>
        <w:rPr>
          <w:rFonts w:hint="eastAsia" w:ascii="宋体" w:hAnsi="宋体" w:cs="宋体"/>
          <w:color w:val="000000"/>
          <w:sz w:val="24"/>
          <w:lang w:bidi="zh-CN"/>
        </w:rPr>
      </w:pPr>
      <w:r>
        <w:rPr>
          <w:rFonts w:hint="eastAsia" w:ascii="宋体" w:hAnsi="宋体" w:cs="宋体"/>
          <w:color w:val="000000"/>
          <w:sz w:val="24"/>
          <w:lang w:bidi="zh-CN"/>
        </w:rPr>
        <w:t>（2）随同本响应函递交的响应函附录属于合同文件的组成部分。</w:t>
      </w:r>
    </w:p>
    <w:p w14:paraId="4A7B3E2F">
      <w:pPr>
        <w:widowControl w:val="0"/>
        <w:wordWrap w:val="0"/>
        <w:spacing w:line="480" w:lineRule="auto"/>
        <w:ind w:firstLine="480" w:firstLineChars="200"/>
        <w:rPr>
          <w:rFonts w:hint="eastAsia" w:ascii="宋体" w:hAnsi="宋体" w:cs="宋体"/>
          <w:color w:val="000000"/>
          <w:sz w:val="24"/>
          <w:lang w:bidi="zh-CN"/>
        </w:rPr>
      </w:pPr>
      <w:r>
        <w:rPr>
          <w:rFonts w:hint="eastAsia" w:ascii="宋体" w:hAnsi="宋体" w:cs="宋体"/>
          <w:color w:val="000000"/>
          <w:sz w:val="24"/>
          <w:lang w:bidi="zh-CN"/>
        </w:rPr>
        <w:t>（3）我方承诺按照竞争性磋商文件规定向你方递交履约担保。</w:t>
      </w:r>
    </w:p>
    <w:p w14:paraId="507666B9">
      <w:pPr>
        <w:widowControl w:val="0"/>
        <w:wordWrap w:val="0"/>
        <w:spacing w:line="480" w:lineRule="auto"/>
        <w:ind w:firstLine="480" w:firstLineChars="200"/>
        <w:rPr>
          <w:rFonts w:hint="eastAsia" w:ascii="宋体" w:hAnsi="宋体" w:cs="宋体"/>
          <w:color w:val="000000"/>
          <w:sz w:val="24"/>
          <w:lang w:bidi="zh-CN"/>
        </w:rPr>
      </w:pPr>
      <w:r>
        <w:rPr>
          <w:rFonts w:hint="eastAsia" w:ascii="宋体" w:hAnsi="宋体" w:cs="宋体"/>
          <w:color w:val="000000"/>
          <w:sz w:val="24"/>
          <w:lang w:bidi="zh-CN"/>
        </w:rPr>
        <w:t>（4）我方承诺在合同约定的期限内完成并移交全部合同工程。</w:t>
      </w:r>
    </w:p>
    <w:p w14:paraId="096646B7">
      <w:pPr>
        <w:widowControl w:val="0"/>
        <w:wordWrap w:val="0"/>
        <w:spacing w:line="480" w:lineRule="auto"/>
        <w:ind w:firstLine="480" w:firstLineChars="200"/>
        <w:rPr>
          <w:rFonts w:hint="eastAsia" w:ascii="宋体" w:hAnsi="宋体" w:cs="宋体"/>
          <w:color w:val="000000"/>
          <w:sz w:val="24"/>
          <w:lang w:bidi="zh-CN"/>
        </w:rPr>
      </w:pPr>
      <w:r>
        <w:rPr>
          <w:rFonts w:hint="eastAsia" w:ascii="宋体" w:hAnsi="宋体" w:cs="宋体"/>
          <w:color w:val="000000"/>
          <w:sz w:val="24"/>
          <w:lang w:bidi="zh-CN"/>
        </w:rPr>
        <w:t>（5）我方承诺满足合同专用条款中补充条款的内容。</w:t>
      </w:r>
    </w:p>
    <w:p w14:paraId="2AD51431">
      <w:pPr>
        <w:widowControl w:val="0"/>
        <w:wordWrap w:val="0"/>
        <w:spacing w:line="480" w:lineRule="auto"/>
        <w:ind w:firstLine="480" w:firstLineChars="200"/>
        <w:rPr>
          <w:rFonts w:ascii="宋体" w:hAnsi="宋体" w:eastAsia="宋体" w:cs="Times New Roman"/>
          <w:color w:val="000000"/>
          <w:kern w:val="0"/>
          <w:sz w:val="24"/>
          <w:szCs w:val="28"/>
        </w:rPr>
      </w:pPr>
      <w:r>
        <w:rPr>
          <w:rFonts w:hint="eastAsia" w:ascii="宋体" w:hAnsi="宋体" w:cs="宋体"/>
          <w:color w:val="000000"/>
          <w:sz w:val="24"/>
          <w:lang w:bidi="zh-CN"/>
        </w:rPr>
        <w:t>4、我方在此声明，所递交的响应文件及有关资料内容完整、真实和准确。</w:t>
      </w:r>
    </w:p>
    <w:p w14:paraId="2D24FA83">
      <w:pPr>
        <w:widowControl w:val="0"/>
        <w:wordWrap w:val="0"/>
        <w:spacing w:line="480" w:lineRule="auto"/>
        <w:ind w:firstLine="480" w:firstLineChars="200"/>
        <w:rPr>
          <w:rFonts w:hint="eastAsia" w:ascii="宋体" w:hAnsi="宋体" w:cs="宋体"/>
          <w:color w:val="000000"/>
          <w:sz w:val="24"/>
          <w:lang w:bidi="zh-CN"/>
        </w:rPr>
      </w:pPr>
      <w:r>
        <w:rPr>
          <w:rFonts w:hint="eastAsia" w:ascii="宋体" w:hAnsi="宋体" w:cs="宋体"/>
          <w:color w:val="000000"/>
          <w:sz w:val="24"/>
          <w:lang w:bidi="zh-CN"/>
        </w:rPr>
        <w:t>5、</w:t>
      </w:r>
      <w:r>
        <w:rPr>
          <w:rFonts w:hint="eastAsia" w:ascii="宋体" w:hAnsi="宋体" w:cs="宋体"/>
          <w:color w:val="000000"/>
          <w:sz w:val="24"/>
          <w:u w:val="single"/>
          <w:lang w:bidi="zh-CN"/>
        </w:rPr>
        <w:t xml:space="preserve">           </w:t>
      </w:r>
      <w:r>
        <w:rPr>
          <w:rFonts w:hint="eastAsia" w:ascii="宋体" w:hAnsi="宋体" w:cs="宋体"/>
          <w:color w:val="000000"/>
          <w:sz w:val="24"/>
          <w:lang w:bidi="zh-CN"/>
        </w:rPr>
        <w:t>（其他补充说明）。</w:t>
      </w:r>
    </w:p>
    <w:p w14:paraId="47A446E6">
      <w:pPr>
        <w:widowControl/>
        <w:wordWrap w:val="0"/>
        <w:spacing w:line="480" w:lineRule="auto"/>
        <w:rPr>
          <w:rFonts w:hint="eastAsia" w:ascii="宋体" w:hAnsi="宋体" w:eastAsia="宋体" w:cs="Times New Roman"/>
          <w:color w:val="000000"/>
          <w:kern w:val="0"/>
          <w:sz w:val="24"/>
          <w:szCs w:val="28"/>
        </w:rPr>
      </w:pPr>
    </w:p>
    <w:p w14:paraId="60262D64">
      <w:pPr>
        <w:widowControl/>
        <w:wordWrap w:val="0"/>
        <w:spacing w:line="480" w:lineRule="auto"/>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供应商：（盖章）</w:t>
      </w:r>
    </w:p>
    <w:p w14:paraId="556F29DF">
      <w:pPr>
        <w:widowControl/>
        <w:wordWrap w:val="0"/>
        <w:spacing w:line="480" w:lineRule="auto"/>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法定代表人：（电子签章）</w:t>
      </w:r>
    </w:p>
    <w:p w14:paraId="42E0E1E2">
      <w:pPr>
        <w:widowControl/>
        <w:wordWrap w:val="0"/>
        <w:spacing w:line="480" w:lineRule="auto"/>
        <w:rPr>
          <w:rFonts w:ascii="Calibri" w:hAnsi="Calibri" w:eastAsia="宋体" w:cs="Times New Roman"/>
          <w:color w:val="000000"/>
          <w:kern w:val="0"/>
          <w:sz w:val="24"/>
          <w:szCs w:val="28"/>
        </w:rPr>
      </w:pPr>
      <w:r>
        <w:rPr>
          <w:rFonts w:hint="eastAsia" w:ascii="宋体" w:hAnsi="宋体" w:eastAsia="宋体" w:cs="Times New Roman"/>
          <w:color w:val="000000"/>
          <w:kern w:val="0"/>
          <w:sz w:val="24"/>
          <w:szCs w:val="28"/>
        </w:rPr>
        <w:t>日期：</w:t>
      </w:r>
      <w:r>
        <w:rPr>
          <w:rFonts w:hint="eastAsia" w:ascii="宋体" w:hAnsi="宋体" w:eastAsia="宋体" w:cs="Times New Roman"/>
          <w:color w:val="000000"/>
          <w:spacing w:val="46"/>
          <w:kern w:val="0"/>
          <w:sz w:val="24"/>
          <w:szCs w:val="28"/>
        </w:rPr>
        <w:t xml:space="preserve"> </w:t>
      </w:r>
    </w:p>
    <w:p w14:paraId="5ED9B0A0">
      <w:pPr>
        <w:keepNext/>
        <w:keepLines/>
        <w:numPr>
          <w:ilvl w:val="1"/>
          <w:numId w:val="0"/>
        </w:numPr>
        <w:wordWrap w:val="0"/>
        <w:spacing w:before="260" w:after="260" w:line="412" w:lineRule="auto"/>
        <w:ind w:left="419"/>
        <w:jc w:val="center"/>
        <w:outlineLvl w:val="1"/>
        <w:rPr>
          <w:rFonts w:ascii="Calibri" w:hAnsi="Calibri" w:eastAsia="宋体" w:cs="Times New Roman"/>
          <w:color w:val="000000"/>
          <w:kern w:val="0"/>
          <w:sz w:val="24"/>
          <w:szCs w:val="28"/>
        </w:rPr>
      </w:pPr>
      <w:r>
        <w:rPr>
          <w:rFonts w:ascii="宋体" w:hAnsi="宋体" w:eastAsia="宋体" w:cs="Times New Roman"/>
          <w:bCs/>
          <w:color w:val="000000"/>
          <w:kern w:val="0"/>
          <w:sz w:val="28"/>
          <w:szCs w:val="21"/>
        </w:rPr>
        <w:br w:type="page"/>
      </w:r>
      <w:bookmarkStart w:id="75" w:name="_Toc19159"/>
      <w:bookmarkStart w:id="76" w:name="_Toc109675042"/>
      <w:r>
        <w:rPr>
          <w:rFonts w:hint="eastAsia" w:ascii="宋体" w:hAnsi="宋体" w:cs="Times New Roman"/>
          <w:b/>
          <w:bCs w:val="0"/>
          <w:color w:val="000000"/>
          <w:kern w:val="0"/>
          <w:sz w:val="28"/>
          <w:szCs w:val="32"/>
          <w:lang w:val="en-US" w:eastAsia="zh-CN"/>
        </w:rPr>
        <w:t>二</w:t>
      </w:r>
      <w:r>
        <w:rPr>
          <w:rFonts w:hint="eastAsia" w:ascii="宋体" w:hAnsi="宋体" w:eastAsia="宋体" w:cs="Times New Roman"/>
          <w:b/>
          <w:bCs w:val="0"/>
          <w:color w:val="000000"/>
          <w:kern w:val="0"/>
          <w:sz w:val="28"/>
          <w:szCs w:val="32"/>
        </w:rPr>
        <w:t>、投标函附表</w:t>
      </w:r>
      <w:bookmarkEnd w:id="75"/>
      <w:bookmarkEnd w:id="76"/>
    </w:p>
    <w:tbl>
      <w:tblPr>
        <w:tblStyle w:val="17"/>
        <w:tblpPr w:leftFromText="180" w:rightFromText="180" w:vertAnchor="text" w:horzAnchor="page" w:tblpXSpec="center" w:tblpY="294"/>
        <w:tblOverlap w:val="never"/>
        <w:tblW w:w="8789" w:type="dxa"/>
        <w:jc w:val="center"/>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Layout w:type="fixed"/>
        <w:tblCellMar>
          <w:top w:w="0" w:type="dxa"/>
          <w:left w:w="108" w:type="dxa"/>
          <w:bottom w:w="0" w:type="dxa"/>
          <w:right w:w="108" w:type="dxa"/>
        </w:tblCellMar>
      </w:tblPr>
      <w:tblGrid>
        <w:gridCol w:w="2412"/>
        <w:gridCol w:w="1080"/>
        <w:gridCol w:w="1575"/>
        <w:gridCol w:w="1200"/>
        <w:gridCol w:w="2522"/>
      </w:tblGrid>
      <w:tr w14:paraId="722CDB5F">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2412" w:type="dxa"/>
            <w:tcBorders>
              <w:top w:val="single" w:color="auto" w:sz="6" w:space="0"/>
              <w:left w:val="single" w:color="auto" w:sz="6" w:space="0"/>
              <w:bottom w:val="single" w:color="auto" w:sz="6" w:space="0"/>
              <w:right w:val="single" w:color="auto" w:sz="6" w:space="0"/>
            </w:tcBorders>
            <w:vAlign w:val="center"/>
          </w:tcPr>
          <w:p w14:paraId="33C57CC3">
            <w:pPr>
              <w:widowControl/>
              <w:wordWrap w:val="0"/>
              <w:spacing w:line="480" w:lineRule="auto"/>
              <w:jc w:val="left"/>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项目名称</w:t>
            </w:r>
          </w:p>
        </w:tc>
        <w:tc>
          <w:tcPr>
            <w:tcW w:w="6377" w:type="dxa"/>
            <w:gridSpan w:val="4"/>
            <w:tcBorders>
              <w:top w:val="single" w:color="auto" w:sz="6" w:space="0"/>
              <w:left w:val="single" w:color="auto" w:sz="6" w:space="0"/>
              <w:bottom w:val="single" w:color="auto" w:sz="6" w:space="0"/>
              <w:right w:val="single" w:color="auto" w:sz="6" w:space="0"/>
            </w:tcBorders>
            <w:vAlign w:val="center"/>
          </w:tcPr>
          <w:p w14:paraId="7C0D087B">
            <w:pPr>
              <w:widowControl/>
              <w:wordWrap w:val="0"/>
              <w:spacing w:line="480" w:lineRule="auto"/>
              <w:ind w:firstLine="480" w:firstLineChars="200"/>
              <w:jc w:val="left"/>
              <w:rPr>
                <w:rFonts w:ascii="宋体" w:hAnsi="宋体" w:eastAsia="宋体" w:cs="Times New Roman"/>
                <w:color w:val="000000"/>
                <w:kern w:val="0"/>
                <w:sz w:val="24"/>
                <w:szCs w:val="28"/>
              </w:rPr>
            </w:pPr>
          </w:p>
        </w:tc>
      </w:tr>
      <w:tr w14:paraId="7C6D658B">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541" w:hRule="atLeast"/>
          <w:jc w:val="center"/>
        </w:trPr>
        <w:tc>
          <w:tcPr>
            <w:tcW w:w="2412" w:type="dxa"/>
            <w:tcBorders>
              <w:top w:val="single" w:color="auto" w:sz="6" w:space="0"/>
              <w:left w:val="single" w:color="auto" w:sz="6" w:space="0"/>
              <w:bottom w:val="single" w:color="auto" w:sz="6" w:space="0"/>
              <w:right w:val="single" w:color="auto" w:sz="6" w:space="0"/>
            </w:tcBorders>
            <w:vAlign w:val="center"/>
          </w:tcPr>
          <w:p w14:paraId="765979C3">
            <w:pPr>
              <w:widowControl/>
              <w:wordWrap w:val="0"/>
              <w:spacing w:line="480" w:lineRule="auto"/>
              <w:jc w:val="left"/>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项目编号</w:t>
            </w:r>
          </w:p>
        </w:tc>
        <w:tc>
          <w:tcPr>
            <w:tcW w:w="6377" w:type="dxa"/>
            <w:gridSpan w:val="4"/>
            <w:tcBorders>
              <w:top w:val="single" w:color="auto" w:sz="6" w:space="0"/>
              <w:left w:val="single" w:color="auto" w:sz="6" w:space="0"/>
              <w:bottom w:val="single" w:color="auto" w:sz="6" w:space="0"/>
              <w:right w:val="single" w:color="auto" w:sz="6" w:space="0"/>
            </w:tcBorders>
            <w:vAlign w:val="center"/>
          </w:tcPr>
          <w:p w14:paraId="40957F09">
            <w:pPr>
              <w:widowControl/>
              <w:wordWrap w:val="0"/>
              <w:spacing w:line="480" w:lineRule="auto"/>
              <w:ind w:firstLine="480" w:firstLineChars="200"/>
              <w:jc w:val="left"/>
              <w:rPr>
                <w:rFonts w:ascii="宋体" w:hAnsi="宋体" w:eastAsia="宋体" w:cs="Times New Roman"/>
                <w:color w:val="000000"/>
                <w:kern w:val="0"/>
                <w:sz w:val="24"/>
                <w:szCs w:val="28"/>
              </w:rPr>
            </w:pPr>
          </w:p>
        </w:tc>
      </w:tr>
      <w:tr w14:paraId="4367542B">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54" w:hRule="atLeast"/>
          <w:jc w:val="center"/>
        </w:trPr>
        <w:tc>
          <w:tcPr>
            <w:tcW w:w="2412" w:type="dxa"/>
            <w:tcBorders>
              <w:top w:val="single" w:color="auto" w:sz="6" w:space="0"/>
              <w:left w:val="single" w:color="auto" w:sz="6" w:space="0"/>
              <w:bottom w:val="single" w:color="auto" w:sz="6" w:space="0"/>
              <w:right w:val="single" w:color="auto" w:sz="6" w:space="0"/>
            </w:tcBorders>
            <w:vAlign w:val="center"/>
          </w:tcPr>
          <w:p w14:paraId="56979E5A">
            <w:pPr>
              <w:widowControl/>
              <w:wordWrap w:val="0"/>
              <w:spacing w:line="480" w:lineRule="auto"/>
              <w:jc w:val="left"/>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lang w:val="en-US" w:eastAsia="zh-CN"/>
              </w:rPr>
              <w:t>磋商</w:t>
            </w:r>
            <w:r>
              <w:rPr>
                <w:rFonts w:hint="eastAsia" w:ascii="宋体" w:hAnsi="宋体" w:eastAsia="宋体" w:cs="Times New Roman"/>
                <w:color w:val="000000"/>
                <w:kern w:val="0"/>
                <w:sz w:val="24"/>
                <w:szCs w:val="28"/>
              </w:rPr>
              <w:t>供应商</w:t>
            </w:r>
          </w:p>
        </w:tc>
        <w:tc>
          <w:tcPr>
            <w:tcW w:w="6377" w:type="dxa"/>
            <w:gridSpan w:val="4"/>
            <w:tcBorders>
              <w:top w:val="single" w:color="auto" w:sz="6" w:space="0"/>
              <w:left w:val="single" w:color="auto" w:sz="6" w:space="0"/>
              <w:bottom w:val="single" w:color="auto" w:sz="6" w:space="0"/>
              <w:right w:val="single" w:color="auto" w:sz="6" w:space="0"/>
            </w:tcBorders>
            <w:vAlign w:val="center"/>
          </w:tcPr>
          <w:p w14:paraId="649D9324">
            <w:pPr>
              <w:widowControl/>
              <w:wordWrap w:val="0"/>
              <w:spacing w:line="480" w:lineRule="auto"/>
              <w:ind w:firstLine="480" w:firstLineChars="200"/>
              <w:jc w:val="left"/>
              <w:rPr>
                <w:rFonts w:ascii="宋体" w:hAnsi="宋体" w:eastAsia="宋体" w:cs="Times New Roman"/>
                <w:color w:val="000000"/>
                <w:kern w:val="0"/>
                <w:sz w:val="24"/>
                <w:szCs w:val="28"/>
              </w:rPr>
            </w:pPr>
          </w:p>
        </w:tc>
      </w:tr>
      <w:tr w14:paraId="5E73D874">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54" w:hRule="atLeast"/>
          <w:jc w:val="center"/>
        </w:trPr>
        <w:tc>
          <w:tcPr>
            <w:tcW w:w="2412" w:type="dxa"/>
            <w:tcBorders>
              <w:top w:val="single" w:color="auto" w:sz="6" w:space="0"/>
              <w:left w:val="single" w:color="auto" w:sz="6" w:space="0"/>
              <w:bottom w:val="single" w:color="auto" w:sz="6" w:space="0"/>
              <w:right w:val="single" w:color="auto" w:sz="6" w:space="0"/>
            </w:tcBorders>
            <w:vAlign w:val="center"/>
          </w:tcPr>
          <w:p w14:paraId="3A1C3FE2">
            <w:pPr>
              <w:widowControl/>
              <w:wordWrap w:val="0"/>
              <w:spacing w:line="480" w:lineRule="auto"/>
              <w:jc w:val="left"/>
              <w:rPr>
                <w:rFonts w:hint="default" w:ascii="宋体" w:hAnsi="宋体" w:eastAsia="宋体" w:cs="Times New Roman"/>
                <w:color w:val="000000"/>
                <w:kern w:val="0"/>
                <w:sz w:val="24"/>
                <w:szCs w:val="28"/>
                <w:lang w:val="en-US" w:eastAsia="zh-CN"/>
              </w:rPr>
            </w:pPr>
            <w:r>
              <w:rPr>
                <w:rFonts w:hint="eastAsia" w:ascii="宋体" w:hAnsi="宋体" w:eastAsia="宋体" w:cs="Times New Roman"/>
                <w:color w:val="000000"/>
                <w:kern w:val="0"/>
                <w:sz w:val="24"/>
                <w:szCs w:val="28"/>
                <w:lang w:val="en-US" w:eastAsia="zh-CN"/>
              </w:rPr>
              <w:t>供应商统一信用代码</w:t>
            </w:r>
          </w:p>
        </w:tc>
        <w:tc>
          <w:tcPr>
            <w:tcW w:w="6377" w:type="dxa"/>
            <w:gridSpan w:val="4"/>
            <w:tcBorders>
              <w:top w:val="single" w:color="auto" w:sz="6" w:space="0"/>
              <w:left w:val="single" w:color="auto" w:sz="6" w:space="0"/>
              <w:bottom w:val="single" w:color="auto" w:sz="6" w:space="0"/>
              <w:right w:val="single" w:color="auto" w:sz="6" w:space="0"/>
            </w:tcBorders>
            <w:vAlign w:val="center"/>
          </w:tcPr>
          <w:p w14:paraId="2411884E">
            <w:pPr>
              <w:widowControl/>
              <w:wordWrap w:val="0"/>
              <w:spacing w:line="480" w:lineRule="auto"/>
              <w:ind w:firstLine="480" w:firstLineChars="200"/>
              <w:jc w:val="left"/>
              <w:rPr>
                <w:rFonts w:ascii="宋体" w:hAnsi="宋体" w:eastAsia="宋体" w:cs="Times New Roman"/>
                <w:color w:val="000000"/>
                <w:kern w:val="0"/>
                <w:sz w:val="24"/>
                <w:szCs w:val="28"/>
              </w:rPr>
            </w:pPr>
          </w:p>
        </w:tc>
      </w:tr>
      <w:tr w14:paraId="16F53E72">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54" w:hRule="atLeast"/>
          <w:jc w:val="center"/>
        </w:trPr>
        <w:tc>
          <w:tcPr>
            <w:tcW w:w="2412" w:type="dxa"/>
            <w:tcBorders>
              <w:top w:val="single" w:color="auto" w:sz="6" w:space="0"/>
              <w:left w:val="single" w:color="auto" w:sz="6" w:space="0"/>
              <w:bottom w:val="single" w:color="auto" w:sz="6" w:space="0"/>
              <w:right w:val="single" w:color="auto" w:sz="6" w:space="0"/>
            </w:tcBorders>
            <w:vAlign w:val="center"/>
          </w:tcPr>
          <w:p w14:paraId="3AAD4879">
            <w:pPr>
              <w:widowControl/>
              <w:wordWrap w:val="0"/>
              <w:spacing w:line="480" w:lineRule="auto"/>
              <w:jc w:val="left"/>
              <w:rPr>
                <w:rFonts w:hint="default" w:ascii="宋体" w:hAnsi="宋体" w:eastAsia="宋体" w:cs="Times New Roman"/>
                <w:color w:val="000000"/>
                <w:kern w:val="0"/>
                <w:sz w:val="24"/>
                <w:szCs w:val="28"/>
                <w:lang w:val="en-US" w:eastAsia="zh-CN"/>
              </w:rPr>
            </w:pPr>
            <w:r>
              <w:rPr>
                <w:rFonts w:hint="eastAsia" w:ascii="宋体" w:hAnsi="宋体" w:eastAsia="宋体" w:cs="Times New Roman"/>
                <w:color w:val="000000"/>
                <w:kern w:val="0"/>
                <w:sz w:val="24"/>
                <w:szCs w:val="28"/>
                <w:lang w:val="en-US" w:eastAsia="zh-CN"/>
              </w:rPr>
              <w:t>供应商地址</w:t>
            </w:r>
          </w:p>
        </w:tc>
        <w:tc>
          <w:tcPr>
            <w:tcW w:w="6377" w:type="dxa"/>
            <w:gridSpan w:val="4"/>
            <w:tcBorders>
              <w:top w:val="single" w:color="auto" w:sz="6" w:space="0"/>
              <w:left w:val="single" w:color="auto" w:sz="6" w:space="0"/>
              <w:bottom w:val="single" w:color="auto" w:sz="6" w:space="0"/>
              <w:right w:val="single" w:color="auto" w:sz="6" w:space="0"/>
            </w:tcBorders>
            <w:vAlign w:val="center"/>
          </w:tcPr>
          <w:p w14:paraId="5A814A77">
            <w:pPr>
              <w:widowControl/>
              <w:wordWrap w:val="0"/>
              <w:spacing w:line="480" w:lineRule="auto"/>
              <w:ind w:firstLine="480" w:firstLineChars="200"/>
              <w:jc w:val="left"/>
              <w:rPr>
                <w:rFonts w:ascii="宋体" w:hAnsi="宋体" w:eastAsia="宋体" w:cs="Times New Roman"/>
                <w:color w:val="000000"/>
                <w:kern w:val="0"/>
                <w:sz w:val="24"/>
                <w:szCs w:val="28"/>
              </w:rPr>
            </w:pPr>
          </w:p>
        </w:tc>
      </w:tr>
      <w:tr w14:paraId="3F12F34B">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cantSplit/>
          <w:trHeight w:val="955" w:hRule="atLeast"/>
          <w:jc w:val="center"/>
        </w:trPr>
        <w:tc>
          <w:tcPr>
            <w:tcW w:w="2412" w:type="dxa"/>
            <w:tcBorders>
              <w:top w:val="single" w:color="auto" w:sz="6" w:space="0"/>
              <w:left w:val="single" w:color="auto" w:sz="6" w:space="0"/>
              <w:right w:val="single" w:color="auto" w:sz="6" w:space="0"/>
            </w:tcBorders>
            <w:vAlign w:val="center"/>
          </w:tcPr>
          <w:p w14:paraId="42B84A5D">
            <w:pPr>
              <w:widowControl/>
              <w:wordWrap w:val="0"/>
              <w:spacing w:line="480" w:lineRule="auto"/>
              <w:jc w:val="left"/>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投标报价</w:t>
            </w:r>
          </w:p>
        </w:tc>
        <w:tc>
          <w:tcPr>
            <w:tcW w:w="6377" w:type="dxa"/>
            <w:gridSpan w:val="4"/>
            <w:tcBorders>
              <w:top w:val="single" w:color="auto" w:sz="6" w:space="0"/>
              <w:left w:val="single" w:color="auto" w:sz="6" w:space="0"/>
              <w:right w:val="single" w:color="auto" w:sz="6" w:space="0"/>
            </w:tcBorders>
            <w:vAlign w:val="center"/>
          </w:tcPr>
          <w:p w14:paraId="71793B20">
            <w:pPr>
              <w:widowControl/>
              <w:wordWrap w:val="0"/>
              <w:spacing w:line="480" w:lineRule="auto"/>
              <w:jc w:val="left"/>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大写：</w:t>
            </w:r>
          </w:p>
          <w:p w14:paraId="7F208479">
            <w:pPr>
              <w:widowControl/>
              <w:wordWrap w:val="0"/>
              <w:spacing w:line="480" w:lineRule="auto"/>
              <w:jc w:val="left"/>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小写：</w:t>
            </w:r>
          </w:p>
        </w:tc>
      </w:tr>
      <w:tr w14:paraId="168A8342">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579" w:hRule="atLeast"/>
          <w:jc w:val="center"/>
        </w:trPr>
        <w:tc>
          <w:tcPr>
            <w:tcW w:w="2412" w:type="dxa"/>
            <w:tcBorders>
              <w:top w:val="single" w:color="auto" w:sz="6" w:space="0"/>
              <w:left w:val="single" w:color="auto" w:sz="6" w:space="0"/>
              <w:bottom w:val="single" w:color="auto" w:sz="6" w:space="0"/>
              <w:right w:val="single" w:color="auto" w:sz="6" w:space="0"/>
            </w:tcBorders>
            <w:vAlign w:val="center"/>
          </w:tcPr>
          <w:p w14:paraId="76226C21">
            <w:pPr>
              <w:widowControl/>
              <w:wordWrap w:val="0"/>
              <w:spacing w:line="480" w:lineRule="auto"/>
              <w:jc w:val="both"/>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交货期</w:t>
            </w:r>
          </w:p>
        </w:tc>
        <w:tc>
          <w:tcPr>
            <w:tcW w:w="6377" w:type="dxa"/>
            <w:gridSpan w:val="4"/>
            <w:tcBorders>
              <w:top w:val="single" w:color="auto" w:sz="6" w:space="0"/>
              <w:left w:val="single" w:color="auto" w:sz="6" w:space="0"/>
              <w:bottom w:val="single" w:color="auto" w:sz="6" w:space="0"/>
              <w:right w:val="single" w:color="auto" w:sz="6" w:space="0"/>
            </w:tcBorders>
            <w:vAlign w:val="center"/>
          </w:tcPr>
          <w:p w14:paraId="349436C2">
            <w:pPr>
              <w:widowControl/>
              <w:wordWrap w:val="0"/>
              <w:spacing w:line="480" w:lineRule="auto"/>
              <w:jc w:val="left"/>
              <w:rPr>
                <w:rFonts w:ascii="宋体" w:hAnsi="宋体" w:eastAsia="宋体" w:cs="Times New Roman"/>
                <w:color w:val="000000"/>
                <w:kern w:val="0"/>
                <w:sz w:val="24"/>
                <w:szCs w:val="28"/>
              </w:rPr>
            </w:pPr>
          </w:p>
        </w:tc>
      </w:tr>
      <w:tr w14:paraId="33BF24CA">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579" w:hRule="atLeast"/>
          <w:jc w:val="center"/>
        </w:trPr>
        <w:tc>
          <w:tcPr>
            <w:tcW w:w="2412" w:type="dxa"/>
            <w:tcBorders>
              <w:top w:val="single" w:color="auto" w:sz="6" w:space="0"/>
              <w:left w:val="single" w:color="auto" w:sz="6" w:space="0"/>
              <w:bottom w:val="single" w:color="auto" w:sz="6" w:space="0"/>
              <w:right w:val="single" w:color="auto" w:sz="6" w:space="0"/>
            </w:tcBorders>
            <w:vAlign w:val="center"/>
          </w:tcPr>
          <w:p w14:paraId="4D212891">
            <w:pPr>
              <w:widowControl/>
              <w:wordWrap w:val="0"/>
              <w:spacing w:line="480" w:lineRule="auto"/>
              <w:jc w:val="both"/>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质保期</w:t>
            </w:r>
          </w:p>
        </w:tc>
        <w:tc>
          <w:tcPr>
            <w:tcW w:w="6377" w:type="dxa"/>
            <w:gridSpan w:val="4"/>
            <w:tcBorders>
              <w:top w:val="single" w:color="auto" w:sz="6" w:space="0"/>
              <w:left w:val="single" w:color="auto" w:sz="6" w:space="0"/>
              <w:bottom w:val="single" w:color="auto" w:sz="6" w:space="0"/>
              <w:right w:val="single" w:color="auto" w:sz="6" w:space="0"/>
            </w:tcBorders>
            <w:vAlign w:val="center"/>
          </w:tcPr>
          <w:p w14:paraId="65D270A3">
            <w:pPr>
              <w:widowControl/>
              <w:wordWrap w:val="0"/>
              <w:spacing w:line="480" w:lineRule="auto"/>
              <w:jc w:val="left"/>
              <w:rPr>
                <w:rFonts w:ascii="宋体" w:hAnsi="宋体" w:eastAsia="宋体" w:cs="Times New Roman"/>
                <w:color w:val="000000"/>
                <w:kern w:val="0"/>
                <w:sz w:val="24"/>
                <w:szCs w:val="28"/>
              </w:rPr>
            </w:pPr>
          </w:p>
        </w:tc>
      </w:tr>
      <w:tr w14:paraId="5C17E09A">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564" w:hRule="atLeast"/>
          <w:jc w:val="center"/>
        </w:trPr>
        <w:tc>
          <w:tcPr>
            <w:tcW w:w="2412" w:type="dxa"/>
            <w:tcBorders>
              <w:top w:val="single" w:color="auto" w:sz="6" w:space="0"/>
              <w:left w:val="single" w:color="auto" w:sz="6" w:space="0"/>
              <w:bottom w:val="single" w:color="auto" w:sz="6" w:space="0"/>
              <w:right w:val="single" w:color="auto" w:sz="6" w:space="0"/>
            </w:tcBorders>
            <w:vAlign w:val="center"/>
          </w:tcPr>
          <w:p w14:paraId="5686D758">
            <w:pPr>
              <w:widowControl/>
              <w:wordWrap w:val="0"/>
              <w:spacing w:line="480" w:lineRule="auto"/>
              <w:jc w:val="left"/>
              <w:rPr>
                <w:rFonts w:hint="eastAsia" w:ascii="宋体" w:hAnsi="宋体" w:eastAsia="宋体" w:cs="Times New Roman"/>
                <w:color w:val="000000"/>
                <w:kern w:val="0"/>
                <w:sz w:val="24"/>
                <w:szCs w:val="28"/>
                <w:lang w:eastAsia="zh-CN"/>
              </w:rPr>
            </w:pPr>
            <w:r>
              <w:rPr>
                <w:rFonts w:hint="eastAsia" w:ascii="宋体" w:hAnsi="宋体" w:cs="Times New Roman"/>
                <w:color w:val="000000"/>
                <w:kern w:val="0"/>
                <w:sz w:val="24"/>
                <w:szCs w:val="28"/>
                <w:lang w:eastAsia="zh-CN"/>
              </w:rPr>
              <w:t>质量要求</w:t>
            </w:r>
          </w:p>
        </w:tc>
        <w:tc>
          <w:tcPr>
            <w:tcW w:w="6377" w:type="dxa"/>
            <w:gridSpan w:val="4"/>
            <w:tcBorders>
              <w:top w:val="single" w:color="auto" w:sz="6" w:space="0"/>
              <w:left w:val="single" w:color="auto" w:sz="6" w:space="0"/>
              <w:bottom w:val="single" w:color="auto" w:sz="6" w:space="0"/>
              <w:right w:val="single" w:color="auto" w:sz="6" w:space="0"/>
            </w:tcBorders>
            <w:vAlign w:val="center"/>
          </w:tcPr>
          <w:p w14:paraId="513F212D">
            <w:pPr>
              <w:widowControl/>
              <w:wordWrap w:val="0"/>
              <w:spacing w:line="480" w:lineRule="auto"/>
              <w:ind w:firstLine="480" w:firstLineChars="200"/>
              <w:jc w:val="left"/>
              <w:rPr>
                <w:rFonts w:ascii="宋体" w:hAnsi="宋体" w:eastAsia="宋体" w:cs="Times New Roman"/>
                <w:color w:val="000000"/>
                <w:kern w:val="0"/>
                <w:sz w:val="24"/>
                <w:szCs w:val="28"/>
              </w:rPr>
            </w:pPr>
          </w:p>
        </w:tc>
      </w:tr>
      <w:tr w14:paraId="6A9AA28B">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12" w:type="dxa"/>
            <w:tcBorders>
              <w:top w:val="single" w:color="auto" w:sz="6" w:space="0"/>
              <w:left w:val="single" w:color="auto" w:sz="6" w:space="0"/>
              <w:bottom w:val="single" w:color="auto" w:sz="6" w:space="0"/>
              <w:right w:val="single" w:color="auto" w:sz="6" w:space="0"/>
            </w:tcBorders>
            <w:vAlign w:val="center"/>
          </w:tcPr>
          <w:p w14:paraId="13E56F98">
            <w:pPr>
              <w:widowControl/>
              <w:wordWrap w:val="0"/>
              <w:spacing w:line="480" w:lineRule="auto"/>
              <w:jc w:val="left"/>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lang w:val="en-US" w:eastAsia="zh-CN"/>
              </w:rPr>
              <w:t>磋商</w:t>
            </w:r>
            <w:r>
              <w:rPr>
                <w:rFonts w:hint="eastAsia" w:ascii="宋体" w:hAnsi="宋体" w:eastAsia="宋体" w:cs="Times New Roman"/>
                <w:color w:val="000000"/>
                <w:kern w:val="0"/>
                <w:sz w:val="24"/>
                <w:szCs w:val="28"/>
              </w:rPr>
              <w:t>有效期</w:t>
            </w:r>
          </w:p>
        </w:tc>
        <w:tc>
          <w:tcPr>
            <w:tcW w:w="6377" w:type="dxa"/>
            <w:gridSpan w:val="4"/>
            <w:tcBorders>
              <w:top w:val="single" w:color="auto" w:sz="6" w:space="0"/>
              <w:left w:val="single" w:color="auto" w:sz="6" w:space="0"/>
              <w:bottom w:val="single" w:color="auto" w:sz="6" w:space="0"/>
              <w:right w:val="single" w:color="auto" w:sz="6" w:space="0"/>
            </w:tcBorders>
            <w:vAlign w:val="center"/>
          </w:tcPr>
          <w:p w14:paraId="0EB0D948">
            <w:pPr>
              <w:widowControl/>
              <w:wordWrap w:val="0"/>
              <w:spacing w:line="480" w:lineRule="auto"/>
              <w:ind w:firstLine="480" w:firstLineChars="200"/>
              <w:jc w:val="left"/>
              <w:rPr>
                <w:rFonts w:ascii="宋体" w:hAnsi="宋体" w:eastAsia="宋体" w:cs="Times New Roman"/>
                <w:color w:val="000000"/>
                <w:kern w:val="0"/>
                <w:sz w:val="24"/>
                <w:szCs w:val="28"/>
              </w:rPr>
            </w:pPr>
          </w:p>
        </w:tc>
      </w:tr>
      <w:tr w14:paraId="5566BDD1">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412" w:type="dxa"/>
            <w:tcBorders>
              <w:top w:val="single" w:color="auto" w:sz="6" w:space="0"/>
              <w:left w:val="single" w:color="auto" w:sz="6" w:space="0"/>
              <w:bottom w:val="single" w:color="auto" w:sz="6" w:space="0"/>
              <w:right w:val="single" w:color="auto" w:sz="6" w:space="0"/>
            </w:tcBorders>
            <w:vAlign w:val="center"/>
          </w:tcPr>
          <w:p w14:paraId="071A58E9">
            <w:pPr>
              <w:widowControl/>
              <w:wordWrap w:val="0"/>
              <w:spacing w:line="480" w:lineRule="auto"/>
              <w:jc w:val="left"/>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项目负责人</w:t>
            </w:r>
          </w:p>
        </w:tc>
        <w:tc>
          <w:tcPr>
            <w:tcW w:w="1080" w:type="dxa"/>
            <w:tcBorders>
              <w:top w:val="single" w:color="auto" w:sz="6" w:space="0"/>
              <w:left w:val="single" w:color="auto" w:sz="6" w:space="0"/>
              <w:bottom w:val="single" w:color="auto" w:sz="6" w:space="0"/>
              <w:right w:val="single" w:color="auto" w:sz="6" w:space="0"/>
            </w:tcBorders>
            <w:vAlign w:val="center"/>
          </w:tcPr>
          <w:p w14:paraId="656D644B">
            <w:pPr>
              <w:widowControl/>
              <w:wordWrap w:val="0"/>
              <w:spacing w:line="480" w:lineRule="auto"/>
              <w:jc w:val="left"/>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姓名</w:t>
            </w:r>
          </w:p>
        </w:tc>
        <w:tc>
          <w:tcPr>
            <w:tcW w:w="1575" w:type="dxa"/>
            <w:tcBorders>
              <w:top w:val="single" w:color="auto" w:sz="6" w:space="0"/>
              <w:left w:val="single" w:color="auto" w:sz="6" w:space="0"/>
              <w:bottom w:val="single" w:color="auto" w:sz="6" w:space="0"/>
              <w:right w:val="single" w:color="auto" w:sz="6" w:space="0"/>
            </w:tcBorders>
            <w:vAlign w:val="center"/>
          </w:tcPr>
          <w:p w14:paraId="41C442A1">
            <w:pPr>
              <w:widowControl/>
              <w:wordWrap w:val="0"/>
              <w:spacing w:line="480" w:lineRule="auto"/>
              <w:ind w:firstLine="480" w:firstLineChars="200"/>
              <w:jc w:val="left"/>
              <w:rPr>
                <w:rFonts w:ascii="宋体" w:hAnsi="宋体" w:eastAsia="宋体" w:cs="Times New Roman"/>
                <w:color w:val="000000"/>
                <w:kern w:val="0"/>
                <w:sz w:val="24"/>
                <w:szCs w:val="28"/>
              </w:rPr>
            </w:pPr>
          </w:p>
        </w:tc>
        <w:tc>
          <w:tcPr>
            <w:tcW w:w="1200" w:type="dxa"/>
            <w:tcBorders>
              <w:top w:val="single" w:color="auto" w:sz="6" w:space="0"/>
              <w:left w:val="single" w:color="auto" w:sz="6" w:space="0"/>
              <w:bottom w:val="single" w:color="auto" w:sz="6" w:space="0"/>
              <w:right w:val="single" w:color="auto" w:sz="6" w:space="0"/>
            </w:tcBorders>
            <w:vAlign w:val="center"/>
          </w:tcPr>
          <w:p w14:paraId="3A100FFC">
            <w:pPr>
              <w:widowControl/>
              <w:wordWrap w:val="0"/>
              <w:spacing w:line="480" w:lineRule="auto"/>
              <w:jc w:val="left"/>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联系电话</w:t>
            </w:r>
          </w:p>
        </w:tc>
        <w:tc>
          <w:tcPr>
            <w:tcW w:w="2522" w:type="dxa"/>
            <w:tcBorders>
              <w:top w:val="single" w:color="auto" w:sz="6" w:space="0"/>
              <w:left w:val="single" w:color="auto" w:sz="6" w:space="0"/>
              <w:bottom w:val="single" w:color="auto" w:sz="6" w:space="0"/>
              <w:right w:val="single" w:color="auto" w:sz="6" w:space="0"/>
            </w:tcBorders>
            <w:vAlign w:val="center"/>
          </w:tcPr>
          <w:p w14:paraId="59E9D420">
            <w:pPr>
              <w:widowControl/>
              <w:wordWrap w:val="0"/>
              <w:spacing w:line="480" w:lineRule="auto"/>
              <w:ind w:firstLine="480" w:firstLineChars="200"/>
              <w:jc w:val="left"/>
              <w:rPr>
                <w:rFonts w:ascii="宋体" w:hAnsi="宋体" w:eastAsia="宋体" w:cs="Times New Roman"/>
                <w:color w:val="000000"/>
                <w:kern w:val="0"/>
                <w:sz w:val="24"/>
                <w:szCs w:val="28"/>
              </w:rPr>
            </w:pPr>
          </w:p>
        </w:tc>
      </w:tr>
      <w:tr w14:paraId="1A998607">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2412" w:type="dxa"/>
            <w:tcBorders>
              <w:top w:val="single" w:color="auto" w:sz="6" w:space="0"/>
              <w:left w:val="single" w:color="auto" w:sz="6" w:space="0"/>
              <w:bottom w:val="single" w:color="auto" w:sz="6" w:space="0"/>
              <w:right w:val="single" w:color="auto" w:sz="6" w:space="0"/>
            </w:tcBorders>
            <w:vAlign w:val="center"/>
          </w:tcPr>
          <w:p w14:paraId="1BFF9317">
            <w:pPr>
              <w:widowControl/>
              <w:wordWrap w:val="0"/>
              <w:spacing w:line="480" w:lineRule="auto"/>
              <w:jc w:val="left"/>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备注</w:t>
            </w:r>
          </w:p>
        </w:tc>
        <w:tc>
          <w:tcPr>
            <w:tcW w:w="6377" w:type="dxa"/>
            <w:gridSpan w:val="4"/>
            <w:tcBorders>
              <w:top w:val="single" w:color="auto" w:sz="6" w:space="0"/>
              <w:left w:val="single" w:color="auto" w:sz="6" w:space="0"/>
              <w:bottom w:val="single" w:color="auto" w:sz="6" w:space="0"/>
              <w:right w:val="single" w:color="auto" w:sz="6" w:space="0"/>
            </w:tcBorders>
            <w:vAlign w:val="center"/>
          </w:tcPr>
          <w:p w14:paraId="6E99600B">
            <w:pPr>
              <w:widowControl/>
              <w:wordWrap w:val="0"/>
              <w:spacing w:line="480" w:lineRule="auto"/>
              <w:ind w:firstLine="480" w:firstLineChars="200"/>
              <w:jc w:val="left"/>
              <w:rPr>
                <w:rFonts w:ascii="宋体" w:hAnsi="宋体" w:eastAsia="宋体" w:cs="Times New Roman"/>
                <w:color w:val="000000"/>
                <w:kern w:val="0"/>
                <w:sz w:val="24"/>
                <w:szCs w:val="28"/>
              </w:rPr>
            </w:pPr>
          </w:p>
        </w:tc>
      </w:tr>
    </w:tbl>
    <w:p w14:paraId="54D5C99C">
      <w:pPr>
        <w:wordWrap w:val="0"/>
        <w:rPr>
          <w:rFonts w:ascii="宋体" w:hAnsi="宋体" w:eastAsia="宋体" w:cs="宋体"/>
          <w:sz w:val="20"/>
          <w:szCs w:val="24"/>
        </w:rPr>
      </w:pPr>
    </w:p>
    <w:p w14:paraId="4F417771">
      <w:pPr>
        <w:widowControl/>
        <w:wordWrap w:val="0"/>
        <w:spacing w:line="480" w:lineRule="auto"/>
        <w:jc w:val="left"/>
        <w:rPr>
          <w:rFonts w:ascii="宋体" w:hAnsi="宋体" w:eastAsia="宋体" w:cs="Times New Roman"/>
          <w:color w:val="000000"/>
          <w:kern w:val="0"/>
          <w:sz w:val="24"/>
          <w:szCs w:val="28"/>
        </w:rPr>
      </w:pPr>
    </w:p>
    <w:p w14:paraId="372FDED9">
      <w:pPr>
        <w:widowControl/>
        <w:wordWrap w:val="0"/>
        <w:spacing w:line="480" w:lineRule="auto"/>
        <w:jc w:val="left"/>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供应商：（盖章）</w:t>
      </w:r>
    </w:p>
    <w:p w14:paraId="25D4AFAC">
      <w:pPr>
        <w:widowControl/>
        <w:wordWrap w:val="0"/>
        <w:spacing w:line="480" w:lineRule="auto"/>
        <w:jc w:val="left"/>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法定代表人：（电子签章）</w:t>
      </w:r>
    </w:p>
    <w:p w14:paraId="4E08F12A">
      <w:pPr>
        <w:widowControl/>
        <w:wordWrap w:val="0"/>
        <w:spacing w:line="480" w:lineRule="auto"/>
        <w:jc w:val="left"/>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日期</w:t>
      </w:r>
      <w:r>
        <w:rPr>
          <w:rFonts w:hint="eastAsia" w:ascii="宋体" w:hAnsi="宋体" w:cs="Times New Roman"/>
          <w:color w:val="000000"/>
          <w:kern w:val="0"/>
          <w:sz w:val="24"/>
          <w:szCs w:val="28"/>
          <w:lang w:eastAsia="zh-CN"/>
        </w:rPr>
        <w:t>：</w:t>
      </w:r>
      <w:r>
        <w:rPr>
          <w:rFonts w:hint="eastAsia" w:ascii="宋体" w:hAnsi="宋体" w:eastAsia="宋体" w:cs="Times New Roman"/>
          <w:color w:val="000000"/>
          <w:kern w:val="0"/>
          <w:sz w:val="24"/>
          <w:szCs w:val="28"/>
        </w:rPr>
        <w:t>年  月  日</w:t>
      </w:r>
    </w:p>
    <w:p w14:paraId="1A4A5E4A">
      <w:pPr>
        <w:keepNext/>
        <w:keepLines/>
        <w:numPr>
          <w:ilvl w:val="1"/>
          <w:numId w:val="0"/>
        </w:numPr>
        <w:wordWrap w:val="0"/>
        <w:spacing w:before="260" w:after="260" w:line="412" w:lineRule="auto"/>
        <w:ind w:left="419"/>
        <w:jc w:val="center"/>
        <w:outlineLvl w:val="1"/>
        <w:rPr>
          <w:rFonts w:ascii="CG Times" w:hAnsi="CG Times" w:eastAsia="宋体" w:cs="Times New Roman"/>
          <w:b w:val="0"/>
          <w:bCs/>
          <w:kern w:val="0"/>
          <w:sz w:val="28"/>
          <w:szCs w:val="20"/>
        </w:rPr>
      </w:pPr>
      <w:r>
        <w:rPr>
          <w:rFonts w:hint="eastAsia" w:asciiTheme="minorEastAsia" w:hAnsiTheme="minorEastAsia"/>
          <w:b/>
          <w:bCs w:val="0"/>
          <w:color w:val="auto"/>
          <w:sz w:val="28"/>
          <w:szCs w:val="28"/>
          <w:highlight w:val="none"/>
          <w:lang w:val="en-US" w:eastAsia="zh-CN"/>
        </w:rPr>
        <w:t>三</w:t>
      </w:r>
      <w:r>
        <w:rPr>
          <w:rFonts w:hint="eastAsia" w:asciiTheme="minorEastAsia" w:hAnsiTheme="minorEastAsia"/>
          <w:b/>
          <w:bCs w:val="0"/>
          <w:color w:val="auto"/>
          <w:sz w:val="28"/>
          <w:szCs w:val="28"/>
          <w:highlight w:val="none"/>
        </w:rPr>
        <w:t>、</w:t>
      </w:r>
      <w:bookmarkEnd w:id="72"/>
      <w:bookmarkEnd w:id="73"/>
      <w:bookmarkStart w:id="77" w:name="_Toc21022"/>
      <w:bookmarkStart w:id="78" w:name="_Toc438305223"/>
      <w:bookmarkStart w:id="79" w:name="_Toc1480"/>
      <w:r>
        <w:rPr>
          <w:rFonts w:hint="eastAsia" w:ascii="CG Times" w:hAnsi="CG Times" w:eastAsia="宋体" w:cs="Times New Roman"/>
          <w:b/>
          <w:bCs w:val="0"/>
          <w:kern w:val="0"/>
          <w:sz w:val="28"/>
          <w:szCs w:val="20"/>
        </w:rPr>
        <w:t>法定代表人身份证明书</w:t>
      </w:r>
    </w:p>
    <w:p w14:paraId="5F4CD934">
      <w:pPr>
        <w:wordWrap w:val="0"/>
        <w:spacing w:line="480" w:lineRule="auto"/>
        <w:rPr>
          <w:rFonts w:ascii="宋体" w:hAnsi="宋体" w:eastAsia="宋体" w:cs="Times New Roman"/>
          <w:color w:val="000000"/>
          <w:kern w:val="0"/>
          <w:sz w:val="24"/>
          <w:szCs w:val="28"/>
          <w:u w:val="single"/>
        </w:rPr>
      </w:pPr>
      <w:r>
        <w:rPr>
          <w:rFonts w:hint="eastAsia" w:ascii="宋体" w:hAnsi="宋体" w:eastAsia="宋体" w:cs="Times New Roman"/>
          <w:color w:val="000000"/>
          <w:kern w:val="0"/>
          <w:sz w:val="24"/>
          <w:szCs w:val="28"/>
        </w:rPr>
        <w:t>单位名称：</w:t>
      </w:r>
    </w:p>
    <w:p w14:paraId="24B70CC6">
      <w:pPr>
        <w:wordWrap w:val="0"/>
        <w:spacing w:line="480" w:lineRule="auto"/>
        <w:rPr>
          <w:rFonts w:ascii="宋体" w:hAnsi="宋体" w:eastAsia="宋体" w:cs="Times New Roman"/>
          <w:color w:val="000000"/>
          <w:kern w:val="0"/>
          <w:sz w:val="24"/>
          <w:szCs w:val="28"/>
          <w:u w:val="single"/>
        </w:rPr>
      </w:pPr>
      <w:r>
        <w:rPr>
          <w:rFonts w:hint="eastAsia" w:ascii="宋体" w:hAnsi="宋体" w:eastAsia="宋体" w:cs="Times New Roman"/>
          <w:color w:val="000000"/>
          <w:kern w:val="0"/>
          <w:sz w:val="24"/>
          <w:szCs w:val="28"/>
        </w:rPr>
        <w:t>单位性质：</w:t>
      </w:r>
    </w:p>
    <w:p w14:paraId="2788EC66">
      <w:pPr>
        <w:wordWrap w:val="0"/>
        <w:spacing w:line="480" w:lineRule="auto"/>
        <w:rPr>
          <w:rFonts w:ascii="宋体" w:hAnsi="宋体" w:eastAsia="宋体" w:cs="Times New Roman"/>
          <w:color w:val="000000"/>
          <w:kern w:val="0"/>
          <w:sz w:val="24"/>
          <w:szCs w:val="28"/>
          <w:u w:val="single"/>
        </w:rPr>
      </w:pPr>
      <w:r>
        <w:rPr>
          <w:rFonts w:hint="eastAsia" w:ascii="宋体" w:hAnsi="宋体" w:eastAsia="宋体" w:cs="Times New Roman"/>
          <w:color w:val="000000"/>
          <w:kern w:val="0"/>
          <w:sz w:val="24"/>
          <w:szCs w:val="28"/>
        </w:rPr>
        <w:t>地    址：</w:t>
      </w:r>
    </w:p>
    <w:p w14:paraId="3CA7A1BF">
      <w:pPr>
        <w:wordWrap w:val="0"/>
        <w:spacing w:line="480" w:lineRule="auto"/>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成立时间：年 月 日</w:t>
      </w:r>
    </w:p>
    <w:p w14:paraId="2F119BE3">
      <w:pPr>
        <w:wordWrap w:val="0"/>
        <w:spacing w:line="480" w:lineRule="auto"/>
        <w:rPr>
          <w:rFonts w:ascii="宋体" w:hAnsi="宋体" w:eastAsia="宋体" w:cs="Times New Roman"/>
          <w:color w:val="000000"/>
          <w:kern w:val="0"/>
          <w:sz w:val="24"/>
          <w:szCs w:val="28"/>
          <w:u w:val="single"/>
        </w:rPr>
      </w:pPr>
      <w:r>
        <w:rPr>
          <w:rFonts w:hint="eastAsia" w:ascii="宋体" w:hAnsi="宋体" w:eastAsia="宋体" w:cs="Times New Roman"/>
          <w:color w:val="000000"/>
          <w:kern w:val="0"/>
          <w:sz w:val="24"/>
          <w:szCs w:val="28"/>
        </w:rPr>
        <w:t>经营期限：</w:t>
      </w:r>
    </w:p>
    <w:p w14:paraId="66A5C85F">
      <w:pPr>
        <w:wordWrap w:val="0"/>
        <w:spacing w:line="480" w:lineRule="auto"/>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姓    名：性    别：</w:t>
      </w:r>
    </w:p>
    <w:p w14:paraId="1A4C8802">
      <w:pPr>
        <w:wordWrap w:val="0"/>
        <w:spacing w:line="480" w:lineRule="auto"/>
        <w:rPr>
          <w:rFonts w:ascii="宋体" w:hAnsi="宋体" w:eastAsia="宋体" w:cs="Times New Roman"/>
          <w:color w:val="000000"/>
          <w:kern w:val="0"/>
          <w:sz w:val="24"/>
          <w:szCs w:val="28"/>
          <w:u w:val="single"/>
        </w:rPr>
      </w:pPr>
      <w:r>
        <w:rPr>
          <w:rFonts w:hint="eastAsia" w:ascii="宋体" w:hAnsi="宋体" w:eastAsia="宋体" w:cs="Times New Roman"/>
          <w:color w:val="000000"/>
          <w:kern w:val="0"/>
          <w:sz w:val="24"/>
          <w:szCs w:val="28"/>
        </w:rPr>
        <w:t>年    龄：职    务：</w:t>
      </w:r>
    </w:p>
    <w:p w14:paraId="204370C6">
      <w:pPr>
        <w:wordWrap w:val="0"/>
        <w:spacing w:line="480" w:lineRule="auto"/>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系（</w:t>
      </w:r>
      <w:r>
        <w:rPr>
          <w:rFonts w:hint="eastAsia" w:ascii="宋体" w:hAnsi="宋体" w:eastAsia="宋体" w:cs="Times New Roman"/>
          <w:color w:val="000000"/>
          <w:kern w:val="0"/>
          <w:sz w:val="24"/>
          <w:szCs w:val="28"/>
          <w:u w:val="single"/>
        </w:rPr>
        <w:t>供应商单位名称</w:t>
      </w:r>
      <w:r>
        <w:rPr>
          <w:rFonts w:hint="eastAsia" w:ascii="宋体" w:hAnsi="宋体" w:eastAsia="宋体" w:cs="Times New Roman"/>
          <w:color w:val="000000"/>
          <w:kern w:val="0"/>
          <w:sz w:val="24"/>
          <w:szCs w:val="28"/>
        </w:rPr>
        <w:t>）的法定代表人。</w:t>
      </w:r>
    </w:p>
    <w:p w14:paraId="47009B07">
      <w:pPr>
        <w:wordWrap w:val="0"/>
        <w:spacing w:line="480" w:lineRule="auto"/>
        <w:rPr>
          <w:rFonts w:ascii="宋体" w:hAnsi="宋体" w:eastAsia="宋体" w:cs="Times New Roman"/>
          <w:color w:val="000000"/>
          <w:kern w:val="0"/>
          <w:sz w:val="24"/>
          <w:szCs w:val="28"/>
        </w:rPr>
      </w:pPr>
    </w:p>
    <w:p w14:paraId="123A82EE">
      <w:pPr>
        <w:wordWrap w:val="0"/>
        <w:spacing w:line="480" w:lineRule="auto"/>
        <w:rPr>
          <w:rFonts w:ascii="宋体" w:hAnsi="宋体" w:eastAsia="宋体" w:cs="Times New Roman"/>
          <w:b/>
          <w:color w:val="000000"/>
          <w:kern w:val="0"/>
          <w:sz w:val="24"/>
          <w:szCs w:val="28"/>
        </w:rPr>
      </w:pPr>
      <w:r>
        <w:rPr>
          <w:rFonts w:hint="eastAsia" w:ascii="宋体" w:hAnsi="宋体" w:eastAsia="宋体" w:cs="Times New Roman"/>
          <w:b/>
          <w:color w:val="000000"/>
          <w:kern w:val="0"/>
          <w:sz w:val="24"/>
          <w:szCs w:val="28"/>
        </w:rPr>
        <w:t>特此证明。</w:t>
      </w:r>
    </w:p>
    <w:p w14:paraId="21410F94">
      <w:pPr>
        <w:wordWrap w:val="0"/>
        <w:spacing w:line="480" w:lineRule="auto"/>
        <w:rPr>
          <w:rFonts w:ascii="宋体" w:hAnsi="宋体" w:eastAsia="宋体" w:cs="Times New Roman"/>
          <w:color w:val="000000"/>
          <w:kern w:val="0"/>
          <w:sz w:val="24"/>
          <w:szCs w:val="28"/>
        </w:rPr>
      </w:pPr>
    </w:p>
    <w:p w14:paraId="2D4F7B16">
      <w:pPr>
        <w:wordWrap w:val="0"/>
        <w:spacing w:line="480" w:lineRule="auto"/>
        <w:rPr>
          <w:rFonts w:ascii="宋体" w:hAnsi="宋体" w:eastAsia="宋体" w:cs="Times New Roman"/>
          <w:color w:val="000000"/>
          <w:kern w:val="0"/>
          <w:sz w:val="24"/>
          <w:szCs w:val="28"/>
          <w:u w:val="single"/>
        </w:rPr>
      </w:pPr>
      <w:r>
        <w:rPr>
          <w:rFonts w:hint="eastAsia" w:ascii="宋体" w:hAnsi="宋体" w:eastAsia="宋体" w:cs="Times New Roman"/>
          <w:color w:val="000000"/>
          <w:kern w:val="0"/>
          <w:sz w:val="24"/>
          <w:szCs w:val="28"/>
        </w:rPr>
        <w:t>供应商：(</w:t>
      </w:r>
      <w:r>
        <w:rPr>
          <w:rFonts w:hint="eastAsia" w:ascii="宋体" w:hAnsi="宋体" w:eastAsia="宋体" w:cs="宋体"/>
          <w:color w:val="000000"/>
          <w:kern w:val="0"/>
          <w:sz w:val="24"/>
          <w:szCs w:val="28"/>
        </w:rPr>
        <w:t>盖章</w:t>
      </w:r>
      <w:r>
        <w:rPr>
          <w:rFonts w:hint="eastAsia" w:ascii="宋体" w:hAnsi="宋体" w:eastAsia="宋体" w:cs="Times New Roman"/>
          <w:color w:val="000000"/>
          <w:kern w:val="0"/>
          <w:sz w:val="24"/>
          <w:szCs w:val="28"/>
        </w:rPr>
        <w:t>)</w:t>
      </w:r>
    </w:p>
    <w:p w14:paraId="6AC6F897">
      <w:pPr>
        <w:wordWrap w:val="0"/>
        <w:spacing w:line="480" w:lineRule="auto"/>
        <w:rPr>
          <w:rFonts w:ascii="宋体" w:hAnsi="Calibri" w:eastAsia="宋体" w:cs="Times New Roman"/>
          <w:bCs/>
          <w:color w:val="000000"/>
          <w:sz w:val="24"/>
          <w:szCs w:val="28"/>
        </w:rPr>
      </w:pPr>
      <w:r>
        <w:rPr>
          <w:rFonts w:hint="eastAsia" w:ascii="宋体" w:hAnsi="宋体" w:eastAsia="宋体" w:cs="Times New Roman"/>
          <w:color w:val="000000"/>
          <w:kern w:val="0"/>
          <w:sz w:val="24"/>
          <w:szCs w:val="28"/>
        </w:rPr>
        <w:t>日  期： 年 月 日</w:t>
      </w:r>
    </w:p>
    <w:p w14:paraId="1B0146F1">
      <w:pPr>
        <w:widowControl/>
        <w:wordWrap w:val="0"/>
        <w:spacing w:line="480" w:lineRule="auto"/>
        <w:rPr>
          <w:rFonts w:hint="eastAsia" w:ascii="宋体" w:hAnsi="宋体" w:eastAsia="宋体" w:cs="Times New Roman"/>
          <w:color w:val="000000"/>
          <w:kern w:val="0"/>
          <w:sz w:val="24"/>
          <w:szCs w:val="28"/>
        </w:rPr>
      </w:pPr>
      <w:bookmarkStart w:id="80" w:name="_Toc109675041"/>
      <w:r>
        <w:rPr>
          <w:rFonts w:hint="eastAsia" w:ascii="宋体" w:hAnsi="宋体" w:eastAsia="宋体" w:cs="Times New Roman"/>
          <w:color w:val="000000"/>
          <w:kern w:val="0"/>
          <w:sz w:val="24"/>
          <w:szCs w:val="28"/>
        </w:rPr>
        <w:t>附</w:t>
      </w:r>
      <w:r>
        <w:rPr>
          <w:rFonts w:hint="eastAsia" w:ascii="宋体" w:hAnsi="宋体" w:cs="Times New Roman"/>
          <w:color w:val="000000"/>
          <w:kern w:val="0"/>
          <w:sz w:val="24"/>
          <w:szCs w:val="28"/>
          <w:lang w:eastAsia="zh-CN"/>
        </w:rPr>
        <w:t>：</w:t>
      </w:r>
      <w:r>
        <w:rPr>
          <w:rFonts w:hint="eastAsia" w:ascii="宋体" w:hAnsi="宋体" w:eastAsia="宋体" w:cs="Times New Roman"/>
          <w:color w:val="000000"/>
          <w:kern w:val="0"/>
          <w:sz w:val="24"/>
          <w:szCs w:val="28"/>
        </w:rPr>
        <w:t>法定代表人身份证正反面原件扫描件</w:t>
      </w:r>
      <w:bookmarkEnd w:id="80"/>
    </w:p>
    <w:p w14:paraId="188DF45C">
      <w:pPr>
        <w:keepNext/>
        <w:keepLines/>
        <w:numPr>
          <w:ilvl w:val="1"/>
          <w:numId w:val="0"/>
        </w:numPr>
        <w:wordWrap w:val="0"/>
        <w:spacing w:before="260" w:after="260" w:line="412" w:lineRule="auto"/>
        <w:ind w:left="419"/>
        <w:jc w:val="center"/>
        <w:outlineLvl w:val="1"/>
        <w:rPr>
          <w:rFonts w:ascii="宋体" w:hAnsi="宋体" w:eastAsia="宋体" w:cs="Times New Roman"/>
          <w:color w:val="000000"/>
          <w:kern w:val="0"/>
          <w:sz w:val="24"/>
          <w:szCs w:val="28"/>
        </w:rPr>
      </w:pPr>
      <w:r>
        <w:rPr>
          <w:rFonts w:ascii="宋体" w:hAnsi="宋体" w:eastAsia="宋体" w:cs="Times New Roman"/>
          <w:color w:val="000000"/>
          <w:kern w:val="0"/>
          <w:sz w:val="24"/>
          <w:szCs w:val="28"/>
        </w:rPr>
        <w:br w:type="page"/>
      </w:r>
      <w:bookmarkStart w:id="81" w:name="_Toc28942"/>
      <w:r>
        <w:rPr>
          <w:rFonts w:hint="eastAsia" w:ascii="宋体" w:hAnsi="宋体" w:cs="Times New Roman"/>
          <w:b/>
          <w:bCs w:val="0"/>
          <w:color w:val="000000"/>
          <w:kern w:val="0"/>
          <w:sz w:val="28"/>
          <w:szCs w:val="32"/>
          <w:lang w:val="en-US" w:eastAsia="zh-CN"/>
        </w:rPr>
        <w:t>四</w:t>
      </w:r>
      <w:r>
        <w:rPr>
          <w:rFonts w:hint="eastAsia" w:ascii="宋体" w:hAnsi="宋体" w:eastAsia="宋体" w:cs="Times New Roman"/>
          <w:b/>
          <w:bCs w:val="0"/>
          <w:color w:val="000000"/>
          <w:kern w:val="0"/>
          <w:sz w:val="28"/>
          <w:szCs w:val="32"/>
        </w:rPr>
        <w:t>、授权委托书</w:t>
      </w:r>
      <w:bookmarkEnd w:id="81"/>
    </w:p>
    <w:p w14:paraId="2D324673">
      <w:pPr>
        <w:widowControl/>
        <w:wordWrap w:val="0"/>
        <w:spacing w:line="480" w:lineRule="auto"/>
        <w:ind w:firstLine="480" w:firstLineChars="200"/>
        <w:rPr>
          <w:rFonts w:ascii="Calibri" w:hAnsi="Calibri" w:eastAsia="宋体" w:cs="Times New Roman"/>
          <w:color w:val="000000"/>
          <w:kern w:val="0"/>
          <w:sz w:val="24"/>
          <w:szCs w:val="28"/>
          <w:u w:val="single"/>
        </w:rPr>
      </w:pPr>
      <w:r>
        <w:rPr>
          <w:rFonts w:hint="eastAsia" w:ascii="宋体" w:hAnsi="宋体" w:eastAsia="宋体" w:cs="Times New Roman"/>
          <w:color w:val="000000"/>
          <w:kern w:val="0"/>
          <w:sz w:val="24"/>
          <w:szCs w:val="28"/>
        </w:rPr>
        <w:t>本授权委托书声明：我</w:t>
      </w:r>
      <w:r>
        <w:rPr>
          <w:rFonts w:hint="eastAsia" w:ascii="宋体" w:hAnsi="宋体" w:eastAsia="宋体" w:cs="Times New Roman"/>
          <w:color w:val="000000"/>
          <w:kern w:val="0"/>
          <w:sz w:val="24"/>
          <w:szCs w:val="28"/>
          <w:u w:val="single"/>
        </w:rPr>
        <w:t>（法定代表人）</w:t>
      </w:r>
      <w:r>
        <w:rPr>
          <w:rFonts w:hint="eastAsia" w:ascii="宋体" w:hAnsi="宋体" w:eastAsia="宋体" w:cs="Times New Roman"/>
          <w:color w:val="000000"/>
          <w:kern w:val="0"/>
          <w:sz w:val="24"/>
          <w:szCs w:val="28"/>
        </w:rPr>
        <w:t>（姓名）系</w:t>
      </w:r>
      <w:r>
        <w:rPr>
          <w:rFonts w:hint="eastAsia" w:ascii="宋体" w:hAnsi="宋体" w:eastAsia="宋体" w:cs="Times New Roman"/>
          <w:color w:val="000000"/>
          <w:kern w:val="0"/>
          <w:sz w:val="24"/>
          <w:szCs w:val="28"/>
          <w:u w:val="single"/>
        </w:rPr>
        <w:t>（供应商单位名称）</w:t>
      </w:r>
      <w:r>
        <w:rPr>
          <w:rFonts w:hint="eastAsia" w:ascii="宋体" w:hAnsi="宋体" w:eastAsia="宋体" w:cs="Times New Roman"/>
          <w:color w:val="000000"/>
          <w:kern w:val="0"/>
          <w:sz w:val="24"/>
          <w:szCs w:val="28"/>
        </w:rPr>
        <w:t>的法定代表人，现授权委托</w:t>
      </w:r>
      <w:r>
        <w:rPr>
          <w:rFonts w:hint="eastAsia" w:ascii="宋体" w:hAnsi="宋体" w:eastAsia="宋体" w:cs="Times New Roman"/>
          <w:color w:val="000000"/>
          <w:kern w:val="0"/>
          <w:sz w:val="24"/>
          <w:szCs w:val="28"/>
          <w:u w:val="single"/>
        </w:rPr>
        <w:t xml:space="preserve"> （姓名） </w:t>
      </w:r>
      <w:r>
        <w:rPr>
          <w:rFonts w:hint="eastAsia" w:ascii="宋体" w:hAnsi="宋体" w:eastAsia="宋体" w:cs="Times New Roman"/>
          <w:color w:val="000000"/>
          <w:kern w:val="0"/>
          <w:sz w:val="24"/>
          <w:szCs w:val="28"/>
        </w:rPr>
        <w:t>为我公司签署本项目的</w:t>
      </w:r>
      <w:r>
        <w:rPr>
          <w:rFonts w:hint="eastAsia" w:ascii="宋体" w:hAnsi="宋体" w:eastAsia="宋体" w:cs="Times New Roman"/>
          <w:color w:val="000000"/>
          <w:kern w:val="0"/>
          <w:sz w:val="24"/>
          <w:szCs w:val="28"/>
          <w:lang w:val="en-US" w:eastAsia="zh-CN"/>
        </w:rPr>
        <w:t>投标</w:t>
      </w:r>
      <w:r>
        <w:rPr>
          <w:rFonts w:hint="eastAsia" w:ascii="宋体" w:hAnsi="宋体" w:eastAsia="宋体" w:cs="Times New Roman"/>
          <w:color w:val="000000"/>
          <w:kern w:val="0"/>
          <w:sz w:val="24"/>
          <w:szCs w:val="28"/>
        </w:rPr>
        <w:t>文件的法定代表人授权委托代理人，我承认代理人全权代表我所签署的</w:t>
      </w:r>
      <w:r>
        <w:rPr>
          <w:rFonts w:hint="eastAsia" w:ascii="宋体" w:hAnsi="宋体" w:eastAsia="宋体" w:cs="Times New Roman"/>
          <w:color w:val="000000"/>
          <w:kern w:val="0"/>
          <w:sz w:val="24"/>
          <w:szCs w:val="28"/>
          <w:u w:val="single"/>
          <w:lang w:val="en-US" w:eastAsia="zh-CN"/>
        </w:rPr>
        <w:t xml:space="preserve">          </w:t>
      </w:r>
      <w:r>
        <w:rPr>
          <w:rFonts w:hint="eastAsia" w:ascii="宋体" w:hAnsi="宋体" w:eastAsia="宋体" w:cs="Times New Roman"/>
          <w:color w:val="000000"/>
          <w:kern w:val="0"/>
          <w:sz w:val="24"/>
          <w:szCs w:val="28"/>
          <w:lang w:eastAsia="zh-CN"/>
        </w:rPr>
        <w:t>（</w:t>
      </w:r>
      <w:r>
        <w:rPr>
          <w:rFonts w:hint="eastAsia" w:ascii="宋体" w:hAnsi="宋体" w:eastAsia="宋体" w:cs="Times New Roman"/>
          <w:color w:val="000000"/>
          <w:kern w:val="0"/>
          <w:sz w:val="24"/>
          <w:szCs w:val="28"/>
          <w:lang w:val="en-US" w:eastAsia="zh-CN"/>
        </w:rPr>
        <w:t>项目名称</w:t>
      </w:r>
      <w:r>
        <w:rPr>
          <w:rFonts w:hint="eastAsia" w:ascii="宋体" w:hAnsi="宋体" w:eastAsia="宋体" w:cs="Times New Roman"/>
          <w:color w:val="000000"/>
          <w:kern w:val="0"/>
          <w:sz w:val="24"/>
          <w:szCs w:val="28"/>
          <w:lang w:eastAsia="zh-CN"/>
        </w:rPr>
        <w:t>）</w:t>
      </w:r>
      <w:r>
        <w:rPr>
          <w:rFonts w:hint="eastAsia" w:ascii="宋体" w:hAnsi="宋体" w:eastAsia="宋体" w:cs="Times New Roman"/>
          <w:color w:val="000000"/>
          <w:kern w:val="0"/>
          <w:sz w:val="24"/>
          <w:szCs w:val="28"/>
        </w:rPr>
        <w:t>的投标文件的内容。同时授权委托该同志代表我公司参加本项目的投标、合同、处理有关事务等并有权签署有关文件。</w:t>
      </w:r>
    </w:p>
    <w:p w14:paraId="6682F93D">
      <w:pPr>
        <w:widowControl/>
        <w:wordWrap w:val="0"/>
        <w:spacing w:line="480" w:lineRule="auto"/>
        <w:rPr>
          <w:rFonts w:hint="default" w:ascii="Calibri" w:hAnsi="Calibri" w:eastAsia="宋体" w:cs="Times New Roman"/>
          <w:color w:val="000000"/>
          <w:kern w:val="0"/>
          <w:sz w:val="24"/>
          <w:szCs w:val="28"/>
          <w:lang w:val="en-US" w:eastAsia="zh-CN"/>
        </w:rPr>
      </w:pPr>
      <w:r>
        <w:rPr>
          <w:rFonts w:hint="eastAsia" w:ascii="Calibri" w:hAnsi="Calibri" w:eastAsia="宋体" w:cs="Times New Roman"/>
          <w:color w:val="000000"/>
          <w:kern w:val="0"/>
          <w:sz w:val="24"/>
          <w:szCs w:val="28"/>
          <w:lang w:val="en-US" w:eastAsia="zh-CN"/>
        </w:rPr>
        <w:t>委托期限：</w:t>
      </w:r>
    </w:p>
    <w:p w14:paraId="4A97C726">
      <w:pPr>
        <w:widowControl/>
        <w:wordWrap w:val="0"/>
        <w:spacing w:line="480" w:lineRule="auto"/>
        <w:rPr>
          <w:rFonts w:ascii="Calibri" w:hAnsi="Calibri" w:eastAsia="宋体" w:cs="Times New Roman"/>
          <w:color w:val="000000"/>
          <w:kern w:val="0"/>
          <w:sz w:val="24"/>
          <w:szCs w:val="28"/>
        </w:rPr>
      </w:pPr>
      <w:r>
        <w:rPr>
          <w:rFonts w:hint="eastAsia" w:ascii="宋体" w:hAnsi="宋体" w:eastAsia="宋体" w:cs="Times New Roman"/>
          <w:color w:val="000000"/>
          <w:kern w:val="0"/>
          <w:sz w:val="24"/>
          <w:szCs w:val="28"/>
        </w:rPr>
        <w:t>代理人无转委托权，特此委托。</w:t>
      </w:r>
    </w:p>
    <w:p w14:paraId="29841363">
      <w:pPr>
        <w:widowControl/>
        <w:wordWrap w:val="0"/>
        <w:spacing w:line="480" w:lineRule="auto"/>
        <w:rPr>
          <w:rFonts w:ascii="Calibri" w:hAnsi="Calibri" w:eastAsia="宋体" w:cs="Times New Roman"/>
          <w:color w:val="000000"/>
          <w:kern w:val="0"/>
          <w:sz w:val="24"/>
          <w:szCs w:val="28"/>
        </w:rPr>
      </w:pPr>
    </w:p>
    <w:p w14:paraId="3703E70F">
      <w:pPr>
        <w:widowControl/>
        <w:wordWrap w:val="0"/>
        <w:spacing w:line="480" w:lineRule="auto"/>
        <w:rPr>
          <w:rFonts w:ascii="Calibri" w:hAnsi="Calibri" w:eastAsia="宋体" w:cs="Times New Roman"/>
          <w:color w:val="000000"/>
          <w:kern w:val="0"/>
          <w:sz w:val="24"/>
          <w:szCs w:val="28"/>
        </w:rPr>
      </w:pPr>
    </w:p>
    <w:p w14:paraId="5B3D25FB">
      <w:pPr>
        <w:widowControl/>
        <w:wordWrap w:val="0"/>
        <w:spacing w:line="480" w:lineRule="auto"/>
        <w:rPr>
          <w:rFonts w:ascii="Calibri" w:hAnsi="Calibri" w:eastAsia="宋体" w:cs="Times New Roman"/>
          <w:color w:val="000000"/>
          <w:kern w:val="0"/>
          <w:sz w:val="24"/>
          <w:szCs w:val="28"/>
        </w:rPr>
      </w:pPr>
      <w:r>
        <w:rPr>
          <w:rFonts w:hint="eastAsia" w:ascii="宋体" w:hAnsi="宋体" w:eastAsia="宋体" w:cs="Times New Roman"/>
          <w:color w:val="000000"/>
          <w:kern w:val="0"/>
          <w:sz w:val="24"/>
          <w:szCs w:val="28"/>
        </w:rPr>
        <w:t>供应商：（盖章）</w:t>
      </w:r>
    </w:p>
    <w:p w14:paraId="525AA339">
      <w:pPr>
        <w:widowControl/>
        <w:wordWrap w:val="0"/>
        <w:spacing w:line="480" w:lineRule="auto"/>
        <w:rPr>
          <w:rFonts w:hint="eastAsia" w:ascii="宋体" w:hAnsi="宋体" w:eastAsia="宋体" w:cs="Times New Roman"/>
          <w:color w:val="000000"/>
          <w:kern w:val="0"/>
          <w:sz w:val="24"/>
          <w:szCs w:val="28"/>
        </w:rPr>
      </w:pPr>
      <w:r>
        <w:rPr>
          <w:rFonts w:hint="eastAsia" w:ascii="宋体" w:hAnsi="宋体" w:eastAsia="宋体" w:cs="Times New Roman"/>
          <w:color w:val="000000"/>
          <w:kern w:val="0"/>
          <w:sz w:val="24"/>
          <w:szCs w:val="28"/>
        </w:rPr>
        <w:t>法定代表人：（电子签章）</w:t>
      </w:r>
    </w:p>
    <w:p w14:paraId="721860A9">
      <w:pPr>
        <w:widowControl/>
        <w:wordWrap w:val="0"/>
        <w:spacing w:line="480" w:lineRule="auto"/>
        <w:rPr>
          <w:rFonts w:ascii="Calibri" w:hAnsi="Calibri" w:eastAsia="宋体" w:cs="Times New Roman"/>
          <w:color w:val="000000"/>
          <w:kern w:val="0"/>
          <w:sz w:val="24"/>
          <w:szCs w:val="28"/>
        </w:rPr>
      </w:pPr>
      <w:r>
        <w:rPr>
          <w:rFonts w:hint="eastAsia" w:ascii="宋体" w:hAnsi="宋体" w:eastAsia="宋体" w:cs="Times New Roman"/>
          <w:color w:val="000000"/>
          <w:kern w:val="0"/>
          <w:sz w:val="24"/>
          <w:szCs w:val="28"/>
          <w:lang w:val="en-US" w:eastAsia="zh-CN"/>
        </w:rPr>
        <w:t>委托代理人：（签字）</w:t>
      </w:r>
    </w:p>
    <w:p w14:paraId="6B4CE3BA">
      <w:pPr>
        <w:widowControl/>
        <w:wordWrap w:val="0"/>
        <w:spacing w:line="480" w:lineRule="auto"/>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授权委托日期：年  月  日</w:t>
      </w:r>
      <w:bookmarkStart w:id="82" w:name="_Toc171073211"/>
      <w:bookmarkEnd w:id="82"/>
      <w:bookmarkStart w:id="83" w:name="_Toc223432391"/>
      <w:bookmarkEnd w:id="83"/>
      <w:bookmarkStart w:id="84" w:name="_Toc169921411"/>
      <w:bookmarkEnd w:id="84"/>
      <w:bookmarkStart w:id="85" w:name="_Toc171073046"/>
      <w:bookmarkEnd w:id="85"/>
    </w:p>
    <w:p w14:paraId="016447C4">
      <w:pPr>
        <w:widowControl/>
        <w:wordWrap w:val="0"/>
        <w:spacing w:line="480" w:lineRule="auto"/>
        <w:rPr>
          <w:rFonts w:hint="eastAsia" w:ascii="宋体" w:hAnsi="宋体" w:eastAsia="宋体" w:cs="Times New Roman"/>
          <w:color w:val="000000"/>
          <w:kern w:val="0"/>
          <w:sz w:val="24"/>
          <w:szCs w:val="28"/>
        </w:rPr>
      </w:pPr>
      <w:r>
        <w:rPr>
          <w:rFonts w:hint="eastAsia" w:ascii="宋体" w:hAnsi="宋体" w:eastAsia="宋体" w:cs="Times New Roman"/>
          <w:color w:val="000000"/>
          <w:kern w:val="0"/>
          <w:sz w:val="24"/>
          <w:szCs w:val="28"/>
        </w:rPr>
        <w:t>附：法</w:t>
      </w:r>
      <w:r>
        <w:rPr>
          <w:rFonts w:hint="eastAsia" w:ascii="宋体" w:hAnsi="宋体" w:cs="Times New Roman"/>
          <w:color w:val="000000"/>
          <w:kern w:val="0"/>
          <w:sz w:val="24"/>
          <w:szCs w:val="28"/>
          <w:lang w:val="en-US" w:eastAsia="zh-CN"/>
        </w:rPr>
        <w:t>定代表人</w:t>
      </w:r>
      <w:r>
        <w:rPr>
          <w:rFonts w:hint="eastAsia" w:ascii="宋体" w:hAnsi="宋体" w:eastAsia="宋体" w:cs="Times New Roman"/>
          <w:color w:val="000000"/>
          <w:kern w:val="0"/>
          <w:sz w:val="24"/>
          <w:szCs w:val="28"/>
        </w:rPr>
        <w:t>和</w:t>
      </w:r>
      <w:r>
        <w:rPr>
          <w:rFonts w:hint="eastAsia" w:ascii="宋体" w:hAnsi="宋体" w:cs="Times New Roman"/>
          <w:color w:val="000000"/>
          <w:kern w:val="0"/>
          <w:sz w:val="24"/>
          <w:szCs w:val="28"/>
          <w:lang w:val="en-US" w:eastAsia="zh-CN"/>
        </w:rPr>
        <w:t>委托代理人</w:t>
      </w:r>
      <w:r>
        <w:rPr>
          <w:rFonts w:hint="eastAsia" w:ascii="宋体" w:hAnsi="宋体" w:eastAsia="宋体" w:cs="Times New Roman"/>
          <w:color w:val="000000"/>
          <w:kern w:val="0"/>
          <w:sz w:val="24"/>
          <w:szCs w:val="28"/>
        </w:rPr>
        <w:t>身份证复印件</w:t>
      </w:r>
    </w:p>
    <w:p w14:paraId="5B7F59AC">
      <w:pPr>
        <w:widowControl/>
        <w:wordWrap w:val="0"/>
        <w:spacing w:line="480" w:lineRule="auto"/>
        <w:rPr>
          <w:rFonts w:hint="eastAsia" w:ascii="宋体" w:hAnsi="宋体" w:eastAsia="宋体" w:cs="Times New Roman"/>
          <w:color w:val="000000"/>
          <w:kern w:val="0"/>
          <w:sz w:val="24"/>
          <w:szCs w:val="28"/>
        </w:rPr>
      </w:pPr>
    </w:p>
    <w:p w14:paraId="373BD268">
      <w:pPr>
        <w:widowControl/>
        <w:wordWrap w:val="0"/>
        <w:spacing w:line="480" w:lineRule="auto"/>
        <w:rPr>
          <w:rFonts w:hint="eastAsia" w:ascii="宋体" w:hAnsi="宋体" w:eastAsia="宋体" w:cs="Times New Roman"/>
          <w:color w:val="000000"/>
          <w:kern w:val="0"/>
          <w:sz w:val="24"/>
          <w:szCs w:val="28"/>
        </w:rPr>
      </w:pPr>
    </w:p>
    <w:p w14:paraId="7407DE4C">
      <w:pPr>
        <w:widowControl/>
        <w:wordWrap w:val="0"/>
        <w:spacing w:line="480" w:lineRule="auto"/>
        <w:rPr>
          <w:rFonts w:hint="eastAsia" w:ascii="宋体" w:hAnsi="宋体" w:eastAsia="宋体" w:cs="Times New Roman"/>
          <w:color w:val="000000"/>
          <w:kern w:val="0"/>
          <w:sz w:val="24"/>
          <w:szCs w:val="28"/>
        </w:rPr>
      </w:pPr>
    </w:p>
    <w:p w14:paraId="44593CBD">
      <w:pPr>
        <w:widowControl/>
        <w:wordWrap w:val="0"/>
        <w:spacing w:line="480" w:lineRule="auto"/>
        <w:rPr>
          <w:rFonts w:hint="eastAsia" w:ascii="宋体" w:hAnsi="宋体" w:eastAsia="宋体" w:cs="Times New Roman"/>
          <w:color w:val="000000"/>
          <w:kern w:val="0"/>
          <w:sz w:val="24"/>
          <w:szCs w:val="28"/>
        </w:rPr>
      </w:pPr>
    </w:p>
    <w:p w14:paraId="5CD1C72F">
      <w:pPr>
        <w:spacing w:line="360" w:lineRule="auto"/>
        <w:ind w:right="480"/>
        <w:rPr>
          <w:rFonts w:ascii="宋体" w:hAnsi="宋体" w:cs="宋体"/>
          <w:b/>
          <w:bCs/>
          <w:kern w:val="0"/>
          <w:sz w:val="24"/>
        </w:rPr>
      </w:pPr>
      <w:r>
        <w:rPr>
          <w:rFonts w:hint="eastAsia" w:ascii="宋体" w:hAnsi="宋体"/>
          <w:b/>
          <w:bCs/>
          <w:sz w:val="24"/>
          <w:szCs w:val="21"/>
        </w:rPr>
        <w:t>注：因投标文件中授权委托书授权代理人无法手写签字，可以以印刷体代替（印刷体为电脑打出的字体）。委托代理人签字为手写签字的，可以以扫描件的形式上传。</w:t>
      </w:r>
    </w:p>
    <w:p w14:paraId="52AD7145">
      <w:pPr>
        <w:widowControl/>
        <w:wordWrap w:val="0"/>
        <w:spacing w:line="480" w:lineRule="auto"/>
        <w:rPr>
          <w:rFonts w:hint="eastAsia" w:ascii="宋体" w:hAnsi="宋体" w:eastAsia="宋体" w:cs="Times New Roman"/>
          <w:color w:val="000000"/>
          <w:kern w:val="0"/>
          <w:sz w:val="24"/>
          <w:szCs w:val="28"/>
        </w:rPr>
      </w:pPr>
    </w:p>
    <w:bookmarkEnd w:id="77"/>
    <w:bookmarkEnd w:id="78"/>
    <w:bookmarkEnd w:id="79"/>
    <w:p w14:paraId="1679676B">
      <w:pPr>
        <w:keepNext/>
        <w:keepLines/>
        <w:numPr>
          <w:ilvl w:val="1"/>
          <w:numId w:val="0"/>
        </w:numPr>
        <w:wordWrap w:val="0"/>
        <w:spacing w:before="260" w:after="260" w:line="412" w:lineRule="auto"/>
        <w:ind w:left="419"/>
        <w:jc w:val="center"/>
        <w:outlineLvl w:val="1"/>
        <w:rPr>
          <w:rFonts w:ascii="宋体" w:hAnsi="宋体" w:eastAsia="宋体" w:cs="Times New Roman"/>
          <w:b/>
          <w:bCs w:val="0"/>
          <w:color w:val="000000"/>
          <w:kern w:val="0"/>
          <w:sz w:val="28"/>
          <w:szCs w:val="32"/>
        </w:rPr>
      </w:pPr>
      <w:bookmarkStart w:id="86" w:name="_Toc31901"/>
      <w:bookmarkStart w:id="87" w:name="_Toc21241"/>
      <w:bookmarkStart w:id="88" w:name="_Toc10093"/>
      <w:bookmarkStart w:id="89" w:name="_Toc50564917"/>
      <w:bookmarkStart w:id="90" w:name="_Toc25552"/>
      <w:bookmarkStart w:id="91" w:name="_Toc24313"/>
      <w:r>
        <w:rPr>
          <w:rFonts w:hint="eastAsia" w:ascii="宋体" w:hAnsi="宋体" w:eastAsia="宋体" w:cs="Times New Roman"/>
          <w:b/>
          <w:bCs w:val="0"/>
          <w:color w:val="000000"/>
          <w:kern w:val="0"/>
          <w:sz w:val="28"/>
          <w:szCs w:val="32"/>
        </w:rPr>
        <w:t>五、</w:t>
      </w:r>
      <w:r>
        <w:rPr>
          <w:rFonts w:hint="eastAsia" w:ascii="宋体" w:hAnsi="宋体" w:eastAsia="宋体" w:cs="Times New Roman"/>
          <w:b/>
          <w:bCs w:val="0"/>
          <w:color w:val="000000"/>
          <w:kern w:val="0"/>
          <w:sz w:val="28"/>
          <w:szCs w:val="32"/>
          <w:lang w:val="en-US" w:eastAsia="zh-CN"/>
        </w:rPr>
        <w:t>报价明细</w:t>
      </w:r>
      <w:r>
        <w:rPr>
          <w:rFonts w:hint="eastAsia" w:ascii="宋体" w:hAnsi="宋体" w:eastAsia="宋体" w:cs="Times New Roman"/>
          <w:b/>
          <w:bCs w:val="0"/>
          <w:color w:val="000000"/>
          <w:kern w:val="0"/>
          <w:sz w:val="28"/>
          <w:szCs w:val="32"/>
        </w:rPr>
        <w:t>一览表</w:t>
      </w:r>
      <w:bookmarkEnd w:id="86"/>
      <w:bookmarkStart w:id="92" w:name="_Toc31313"/>
      <w:bookmarkStart w:id="93" w:name="_Toc20771"/>
    </w:p>
    <w:bookmarkEnd w:id="92"/>
    <w:bookmarkEnd w:id="93"/>
    <w:tbl>
      <w:tblPr>
        <w:tblStyle w:val="17"/>
        <w:tblW w:w="88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007"/>
        <w:gridCol w:w="1680"/>
        <w:gridCol w:w="1217"/>
        <w:gridCol w:w="1378"/>
        <w:gridCol w:w="1065"/>
        <w:gridCol w:w="1050"/>
        <w:gridCol w:w="805"/>
      </w:tblGrid>
      <w:tr w14:paraId="364BF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695" w:type="dxa"/>
            <w:gridSpan w:val="2"/>
            <w:vAlign w:val="center"/>
          </w:tcPr>
          <w:p w14:paraId="3C396A22">
            <w:pPr>
              <w:widowControl/>
              <w:wordWrap w:val="0"/>
              <w:jc w:val="center"/>
              <w:rPr>
                <w:rFonts w:ascii="宋体" w:hAnsi="宋体" w:eastAsia="宋体" w:cs="宋体"/>
                <w:sz w:val="24"/>
                <w:szCs w:val="28"/>
              </w:rPr>
            </w:pPr>
            <w:r>
              <w:rPr>
                <w:rFonts w:hint="eastAsia" w:ascii="宋体" w:hAnsi="宋体" w:eastAsia="宋体" w:cs="宋体"/>
                <w:sz w:val="24"/>
                <w:szCs w:val="28"/>
              </w:rPr>
              <w:t>供应商名称</w:t>
            </w:r>
          </w:p>
        </w:tc>
        <w:tc>
          <w:tcPr>
            <w:tcW w:w="7195" w:type="dxa"/>
            <w:gridSpan w:val="6"/>
          </w:tcPr>
          <w:p w14:paraId="495EE148">
            <w:pPr>
              <w:widowControl/>
              <w:wordWrap w:val="0"/>
              <w:jc w:val="center"/>
              <w:rPr>
                <w:rFonts w:ascii="宋体" w:hAnsi="宋体" w:eastAsia="宋体" w:cs="宋体"/>
                <w:sz w:val="24"/>
                <w:szCs w:val="28"/>
              </w:rPr>
            </w:pPr>
          </w:p>
        </w:tc>
      </w:tr>
      <w:tr w14:paraId="63CF8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jc w:val="center"/>
        </w:trPr>
        <w:tc>
          <w:tcPr>
            <w:tcW w:w="688" w:type="dxa"/>
            <w:vAlign w:val="center"/>
          </w:tcPr>
          <w:p w14:paraId="7EC81B0F">
            <w:pPr>
              <w:widowControl/>
              <w:wordWrap w:val="0"/>
              <w:jc w:val="center"/>
              <w:rPr>
                <w:rFonts w:ascii="宋体" w:hAnsi="宋体" w:eastAsia="宋体" w:cs="宋体"/>
                <w:sz w:val="24"/>
                <w:szCs w:val="28"/>
              </w:rPr>
            </w:pPr>
            <w:r>
              <w:rPr>
                <w:rFonts w:hint="eastAsia" w:ascii="宋体" w:hAnsi="宋体" w:eastAsia="宋体" w:cs="宋体"/>
                <w:sz w:val="24"/>
                <w:szCs w:val="28"/>
              </w:rPr>
              <w:t>序号</w:t>
            </w:r>
          </w:p>
        </w:tc>
        <w:tc>
          <w:tcPr>
            <w:tcW w:w="1007" w:type="dxa"/>
            <w:vAlign w:val="center"/>
          </w:tcPr>
          <w:p w14:paraId="6A197A60">
            <w:pPr>
              <w:wordWrap w:val="0"/>
              <w:spacing w:line="400" w:lineRule="exact"/>
              <w:jc w:val="center"/>
              <w:rPr>
                <w:rFonts w:ascii="Tahoma" w:hAnsi="Tahoma" w:eastAsia="微软雅黑" w:cs="黑体"/>
                <w:sz w:val="24"/>
                <w:szCs w:val="28"/>
              </w:rPr>
            </w:pPr>
            <w:r>
              <w:rPr>
                <w:rFonts w:hint="eastAsia" w:ascii="Calibri" w:hAnsi="Calibri" w:eastAsia="宋体" w:cs="Times New Roman"/>
                <w:sz w:val="24"/>
                <w:szCs w:val="28"/>
              </w:rPr>
              <w:t>产品名称</w:t>
            </w:r>
          </w:p>
        </w:tc>
        <w:tc>
          <w:tcPr>
            <w:tcW w:w="1680" w:type="dxa"/>
            <w:vAlign w:val="center"/>
          </w:tcPr>
          <w:p w14:paraId="76846EFE">
            <w:pPr>
              <w:wordWrap w:val="0"/>
              <w:spacing w:line="400" w:lineRule="exact"/>
              <w:jc w:val="center"/>
              <w:rPr>
                <w:rFonts w:ascii="Calibri" w:hAnsi="Calibri" w:eastAsia="宋体" w:cs="Times New Roman"/>
                <w:sz w:val="24"/>
                <w:szCs w:val="28"/>
              </w:rPr>
            </w:pPr>
            <w:r>
              <w:rPr>
                <w:rFonts w:hint="eastAsia" w:ascii="Calibri" w:hAnsi="Calibri" w:cs="Times New Roman"/>
                <w:sz w:val="24"/>
                <w:szCs w:val="28"/>
                <w:lang w:val="en-US" w:eastAsia="zh-CN"/>
              </w:rPr>
              <w:t>规格</w:t>
            </w:r>
            <w:r>
              <w:rPr>
                <w:rFonts w:hint="eastAsia" w:ascii="Calibri" w:hAnsi="Calibri" w:eastAsia="宋体" w:cs="Times New Roman"/>
                <w:sz w:val="24"/>
                <w:szCs w:val="28"/>
              </w:rPr>
              <w:t>参数</w:t>
            </w:r>
          </w:p>
        </w:tc>
        <w:tc>
          <w:tcPr>
            <w:tcW w:w="1217" w:type="dxa"/>
            <w:vAlign w:val="center"/>
          </w:tcPr>
          <w:p w14:paraId="6A47C9CA">
            <w:pPr>
              <w:wordWrap w:val="0"/>
              <w:spacing w:line="400" w:lineRule="exact"/>
              <w:jc w:val="center"/>
              <w:rPr>
                <w:rFonts w:ascii="Calibri" w:hAnsi="Calibri" w:eastAsia="宋体" w:cs="Times New Roman"/>
                <w:sz w:val="24"/>
                <w:szCs w:val="28"/>
              </w:rPr>
            </w:pPr>
            <w:r>
              <w:rPr>
                <w:rFonts w:hint="eastAsia" w:ascii="Calibri" w:hAnsi="Calibri" w:eastAsia="宋体" w:cs="Times New Roman"/>
                <w:sz w:val="24"/>
                <w:szCs w:val="28"/>
              </w:rPr>
              <w:t>品牌</w:t>
            </w:r>
          </w:p>
        </w:tc>
        <w:tc>
          <w:tcPr>
            <w:tcW w:w="1378" w:type="dxa"/>
            <w:vAlign w:val="center"/>
          </w:tcPr>
          <w:p w14:paraId="71A768E1">
            <w:pPr>
              <w:wordWrap w:val="0"/>
              <w:spacing w:line="400" w:lineRule="exact"/>
              <w:jc w:val="center"/>
              <w:rPr>
                <w:rFonts w:ascii="Calibri" w:hAnsi="Calibri" w:eastAsia="宋体" w:cs="Times New Roman"/>
                <w:sz w:val="24"/>
                <w:szCs w:val="28"/>
              </w:rPr>
            </w:pPr>
            <w:r>
              <w:rPr>
                <w:rFonts w:hint="eastAsia" w:ascii="Calibri" w:hAnsi="Calibri" w:eastAsia="宋体" w:cs="Times New Roman"/>
                <w:sz w:val="24"/>
                <w:szCs w:val="28"/>
              </w:rPr>
              <w:t>数量</w:t>
            </w:r>
          </w:p>
        </w:tc>
        <w:tc>
          <w:tcPr>
            <w:tcW w:w="1065" w:type="dxa"/>
            <w:vAlign w:val="center"/>
          </w:tcPr>
          <w:p w14:paraId="4CA2CFBB">
            <w:pPr>
              <w:wordWrap w:val="0"/>
              <w:spacing w:line="400" w:lineRule="exact"/>
              <w:jc w:val="center"/>
              <w:rPr>
                <w:rFonts w:ascii="Calibri" w:hAnsi="Calibri" w:eastAsia="宋体" w:cs="Times New Roman"/>
                <w:sz w:val="24"/>
                <w:szCs w:val="28"/>
              </w:rPr>
            </w:pPr>
            <w:r>
              <w:rPr>
                <w:rFonts w:hint="eastAsia" w:ascii="Calibri" w:hAnsi="Calibri" w:eastAsia="宋体" w:cs="Times New Roman"/>
                <w:sz w:val="24"/>
                <w:szCs w:val="28"/>
              </w:rPr>
              <w:t>单价</w:t>
            </w:r>
          </w:p>
          <w:p w14:paraId="6CE171B1">
            <w:pPr>
              <w:wordWrap w:val="0"/>
              <w:spacing w:line="400" w:lineRule="exact"/>
              <w:jc w:val="center"/>
              <w:rPr>
                <w:rFonts w:ascii="Calibri" w:hAnsi="Calibri" w:eastAsia="宋体" w:cs="Times New Roman"/>
                <w:sz w:val="24"/>
                <w:szCs w:val="28"/>
              </w:rPr>
            </w:pPr>
            <w:r>
              <w:rPr>
                <w:rFonts w:hint="eastAsia" w:ascii="Calibri" w:hAnsi="Calibri" w:eastAsia="宋体" w:cs="Times New Roman"/>
                <w:sz w:val="24"/>
                <w:szCs w:val="28"/>
              </w:rPr>
              <w:t>（元）</w:t>
            </w:r>
          </w:p>
        </w:tc>
        <w:tc>
          <w:tcPr>
            <w:tcW w:w="1050" w:type="dxa"/>
            <w:vAlign w:val="center"/>
          </w:tcPr>
          <w:p w14:paraId="69DBA926">
            <w:pPr>
              <w:wordWrap w:val="0"/>
              <w:spacing w:line="400" w:lineRule="exact"/>
              <w:jc w:val="center"/>
              <w:rPr>
                <w:rFonts w:ascii="Calibri" w:hAnsi="Calibri" w:eastAsia="宋体" w:cs="Times New Roman"/>
                <w:sz w:val="24"/>
                <w:szCs w:val="28"/>
              </w:rPr>
            </w:pPr>
            <w:r>
              <w:rPr>
                <w:rFonts w:hint="eastAsia" w:ascii="Calibri" w:hAnsi="Calibri" w:eastAsia="宋体" w:cs="Times New Roman"/>
                <w:sz w:val="24"/>
                <w:szCs w:val="28"/>
              </w:rPr>
              <w:t>合计</w:t>
            </w:r>
          </w:p>
          <w:p w14:paraId="75605A76">
            <w:pPr>
              <w:wordWrap w:val="0"/>
              <w:spacing w:line="400" w:lineRule="exact"/>
              <w:jc w:val="center"/>
              <w:rPr>
                <w:rFonts w:ascii="Calibri" w:hAnsi="Calibri" w:eastAsia="宋体" w:cs="Times New Roman"/>
                <w:sz w:val="24"/>
                <w:szCs w:val="28"/>
              </w:rPr>
            </w:pPr>
            <w:r>
              <w:rPr>
                <w:rFonts w:hint="eastAsia" w:ascii="Calibri" w:hAnsi="Calibri" w:eastAsia="宋体" w:cs="Times New Roman"/>
                <w:sz w:val="24"/>
                <w:szCs w:val="28"/>
              </w:rPr>
              <w:t>（元）</w:t>
            </w:r>
          </w:p>
        </w:tc>
        <w:tc>
          <w:tcPr>
            <w:tcW w:w="805" w:type="dxa"/>
            <w:vAlign w:val="center"/>
          </w:tcPr>
          <w:p w14:paraId="668F2B1E">
            <w:pPr>
              <w:wordWrap w:val="0"/>
              <w:spacing w:line="400" w:lineRule="exact"/>
              <w:jc w:val="center"/>
              <w:rPr>
                <w:rFonts w:ascii="Calibri" w:hAnsi="Calibri" w:eastAsia="宋体" w:cs="Times New Roman"/>
                <w:sz w:val="24"/>
                <w:szCs w:val="28"/>
              </w:rPr>
            </w:pPr>
            <w:r>
              <w:rPr>
                <w:rFonts w:hint="eastAsia" w:ascii="Calibri" w:hAnsi="Calibri" w:eastAsia="宋体" w:cs="Times New Roman"/>
                <w:sz w:val="24"/>
                <w:szCs w:val="28"/>
              </w:rPr>
              <w:t>备注</w:t>
            </w:r>
          </w:p>
        </w:tc>
      </w:tr>
      <w:tr w14:paraId="4010F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88" w:type="dxa"/>
          </w:tcPr>
          <w:p w14:paraId="58F9F045">
            <w:pPr>
              <w:widowControl/>
              <w:wordWrap w:val="0"/>
              <w:autoSpaceDE w:val="0"/>
              <w:autoSpaceDN w:val="0"/>
              <w:jc w:val="center"/>
              <w:rPr>
                <w:rFonts w:ascii="宋体" w:hAnsi="宋体" w:eastAsia="宋体" w:cs="宋体"/>
                <w:sz w:val="24"/>
                <w:szCs w:val="28"/>
              </w:rPr>
            </w:pPr>
          </w:p>
        </w:tc>
        <w:tc>
          <w:tcPr>
            <w:tcW w:w="1007" w:type="dxa"/>
            <w:vAlign w:val="center"/>
          </w:tcPr>
          <w:p w14:paraId="750B0F54">
            <w:pPr>
              <w:widowControl/>
              <w:wordWrap w:val="0"/>
              <w:autoSpaceDE w:val="0"/>
              <w:autoSpaceDN w:val="0"/>
              <w:jc w:val="center"/>
              <w:rPr>
                <w:rFonts w:ascii="宋体" w:hAnsi="宋体" w:eastAsia="宋体" w:cs="宋体"/>
                <w:sz w:val="24"/>
                <w:szCs w:val="28"/>
              </w:rPr>
            </w:pPr>
          </w:p>
        </w:tc>
        <w:tc>
          <w:tcPr>
            <w:tcW w:w="1680" w:type="dxa"/>
            <w:vAlign w:val="center"/>
          </w:tcPr>
          <w:p w14:paraId="68E997B4">
            <w:pPr>
              <w:widowControl/>
              <w:wordWrap w:val="0"/>
              <w:autoSpaceDE w:val="0"/>
              <w:autoSpaceDN w:val="0"/>
              <w:jc w:val="center"/>
              <w:rPr>
                <w:rFonts w:ascii="宋体" w:hAnsi="宋体" w:eastAsia="宋体" w:cs="宋体"/>
                <w:sz w:val="24"/>
                <w:szCs w:val="28"/>
              </w:rPr>
            </w:pPr>
          </w:p>
        </w:tc>
        <w:tc>
          <w:tcPr>
            <w:tcW w:w="1217" w:type="dxa"/>
            <w:vAlign w:val="center"/>
          </w:tcPr>
          <w:p w14:paraId="6DFD2D5B">
            <w:pPr>
              <w:widowControl/>
              <w:wordWrap w:val="0"/>
              <w:autoSpaceDE w:val="0"/>
              <w:autoSpaceDN w:val="0"/>
              <w:jc w:val="center"/>
              <w:rPr>
                <w:rFonts w:ascii="宋体" w:hAnsi="宋体" w:eastAsia="宋体" w:cs="宋体"/>
                <w:sz w:val="24"/>
                <w:szCs w:val="28"/>
              </w:rPr>
            </w:pPr>
          </w:p>
        </w:tc>
        <w:tc>
          <w:tcPr>
            <w:tcW w:w="1378" w:type="dxa"/>
          </w:tcPr>
          <w:p w14:paraId="290D41FB">
            <w:pPr>
              <w:widowControl/>
              <w:wordWrap w:val="0"/>
              <w:autoSpaceDE w:val="0"/>
              <w:autoSpaceDN w:val="0"/>
              <w:jc w:val="center"/>
              <w:rPr>
                <w:rFonts w:ascii="宋体" w:hAnsi="宋体" w:eastAsia="宋体" w:cs="宋体"/>
                <w:sz w:val="24"/>
                <w:szCs w:val="28"/>
              </w:rPr>
            </w:pPr>
          </w:p>
        </w:tc>
        <w:tc>
          <w:tcPr>
            <w:tcW w:w="1065" w:type="dxa"/>
            <w:vAlign w:val="center"/>
          </w:tcPr>
          <w:p w14:paraId="317B8404">
            <w:pPr>
              <w:widowControl/>
              <w:wordWrap w:val="0"/>
              <w:autoSpaceDE w:val="0"/>
              <w:autoSpaceDN w:val="0"/>
              <w:jc w:val="center"/>
              <w:rPr>
                <w:rFonts w:ascii="宋体" w:hAnsi="宋体" w:eastAsia="宋体" w:cs="宋体"/>
                <w:sz w:val="24"/>
                <w:szCs w:val="28"/>
              </w:rPr>
            </w:pPr>
          </w:p>
        </w:tc>
        <w:tc>
          <w:tcPr>
            <w:tcW w:w="1050" w:type="dxa"/>
            <w:vAlign w:val="center"/>
          </w:tcPr>
          <w:p w14:paraId="2F937509">
            <w:pPr>
              <w:widowControl/>
              <w:wordWrap w:val="0"/>
              <w:autoSpaceDE w:val="0"/>
              <w:autoSpaceDN w:val="0"/>
              <w:jc w:val="center"/>
              <w:rPr>
                <w:rFonts w:ascii="宋体" w:hAnsi="宋体" w:eastAsia="宋体" w:cs="宋体"/>
                <w:sz w:val="24"/>
                <w:szCs w:val="28"/>
              </w:rPr>
            </w:pPr>
          </w:p>
        </w:tc>
        <w:tc>
          <w:tcPr>
            <w:tcW w:w="805" w:type="dxa"/>
            <w:vAlign w:val="center"/>
          </w:tcPr>
          <w:p w14:paraId="294F0CC3">
            <w:pPr>
              <w:widowControl/>
              <w:wordWrap w:val="0"/>
              <w:autoSpaceDE w:val="0"/>
              <w:autoSpaceDN w:val="0"/>
              <w:jc w:val="center"/>
              <w:rPr>
                <w:rFonts w:ascii="宋体" w:hAnsi="宋体" w:eastAsia="宋体" w:cs="宋体"/>
                <w:sz w:val="24"/>
                <w:szCs w:val="28"/>
              </w:rPr>
            </w:pPr>
          </w:p>
        </w:tc>
      </w:tr>
      <w:tr w14:paraId="629E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88" w:type="dxa"/>
          </w:tcPr>
          <w:p w14:paraId="02EC8D86">
            <w:pPr>
              <w:widowControl/>
              <w:wordWrap w:val="0"/>
              <w:autoSpaceDE w:val="0"/>
              <w:autoSpaceDN w:val="0"/>
              <w:jc w:val="center"/>
              <w:rPr>
                <w:rFonts w:ascii="宋体" w:hAnsi="宋体" w:eastAsia="宋体" w:cs="宋体"/>
                <w:sz w:val="24"/>
                <w:szCs w:val="28"/>
              </w:rPr>
            </w:pPr>
          </w:p>
        </w:tc>
        <w:tc>
          <w:tcPr>
            <w:tcW w:w="1007" w:type="dxa"/>
            <w:vAlign w:val="center"/>
          </w:tcPr>
          <w:p w14:paraId="2FA99FF9">
            <w:pPr>
              <w:widowControl/>
              <w:wordWrap w:val="0"/>
              <w:autoSpaceDE w:val="0"/>
              <w:autoSpaceDN w:val="0"/>
              <w:jc w:val="center"/>
              <w:rPr>
                <w:rFonts w:ascii="宋体" w:hAnsi="宋体" w:eastAsia="宋体" w:cs="宋体"/>
                <w:sz w:val="24"/>
                <w:szCs w:val="28"/>
              </w:rPr>
            </w:pPr>
          </w:p>
        </w:tc>
        <w:tc>
          <w:tcPr>
            <w:tcW w:w="1680" w:type="dxa"/>
            <w:vAlign w:val="center"/>
          </w:tcPr>
          <w:p w14:paraId="20A27A5B">
            <w:pPr>
              <w:widowControl/>
              <w:wordWrap w:val="0"/>
              <w:autoSpaceDE w:val="0"/>
              <w:autoSpaceDN w:val="0"/>
              <w:jc w:val="center"/>
              <w:rPr>
                <w:rFonts w:ascii="宋体" w:hAnsi="宋体" w:eastAsia="宋体" w:cs="宋体"/>
                <w:sz w:val="24"/>
                <w:szCs w:val="28"/>
              </w:rPr>
            </w:pPr>
          </w:p>
        </w:tc>
        <w:tc>
          <w:tcPr>
            <w:tcW w:w="1217" w:type="dxa"/>
            <w:vAlign w:val="center"/>
          </w:tcPr>
          <w:p w14:paraId="2DDA00A1">
            <w:pPr>
              <w:widowControl/>
              <w:wordWrap w:val="0"/>
              <w:autoSpaceDE w:val="0"/>
              <w:autoSpaceDN w:val="0"/>
              <w:jc w:val="center"/>
              <w:rPr>
                <w:rFonts w:ascii="宋体" w:hAnsi="宋体" w:eastAsia="宋体" w:cs="宋体"/>
                <w:sz w:val="24"/>
                <w:szCs w:val="28"/>
              </w:rPr>
            </w:pPr>
          </w:p>
        </w:tc>
        <w:tc>
          <w:tcPr>
            <w:tcW w:w="1378" w:type="dxa"/>
          </w:tcPr>
          <w:p w14:paraId="7A400A6D">
            <w:pPr>
              <w:widowControl/>
              <w:wordWrap w:val="0"/>
              <w:autoSpaceDE w:val="0"/>
              <w:autoSpaceDN w:val="0"/>
              <w:jc w:val="center"/>
              <w:rPr>
                <w:rFonts w:ascii="宋体" w:hAnsi="宋体" w:eastAsia="宋体" w:cs="宋体"/>
                <w:sz w:val="24"/>
                <w:szCs w:val="28"/>
              </w:rPr>
            </w:pPr>
          </w:p>
        </w:tc>
        <w:tc>
          <w:tcPr>
            <w:tcW w:w="1065" w:type="dxa"/>
            <w:vAlign w:val="center"/>
          </w:tcPr>
          <w:p w14:paraId="468D1B55">
            <w:pPr>
              <w:widowControl/>
              <w:wordWrap w:val="0"/>
              <w:autoSpaceDE w:val="0"/>
              <w:autoSpaceDN w:val="0"/>
              <w:jc w:val="center"/>
              <w:rPr>
                <w:rFonts w:ascii="宋体" w:hAnsi="宋体" w:eastAsia="宋体" w:cs="宋体"/>
                <w:sz w:val="24"/>
                <w:szCs w:val="28"/>
              </w:rPr>
            </w:pPr>
          </w:p>
        </w:tc>
        <w:tc>
          <w:tcPr>
            <w:tcW w:w="1050" w:type="dxa"/>
            <w:vAlign w:val="center"/>
          </w:tcPr>
          <w:p w14:paraId="3C6F31C4">
            <w:pPr>
              <w:widowControl/>
              <w:wordWrap w:val="0"/>
              <w:autoSpaceDE w:val="0"/>
              <w:autoSpaceDN w:val="0"/>
              <w:jc w:val="center"/>
              <w:rPr>
                <w:rFonts w:ascii="宋体" w:hAnsi="宋体" w:eastAsia="宋体" w:cs="宋体"/>
                <w:sz w:val="24"/>
                <w:szCs w:val="28"/>
              </w:rPr>
            </w:pPr>
          </w:p>
        </w:tc>
        <w:tc>
          <w:tcPr>
            <w:tcW w:w="805" w:type="dxa"/>
            <w:vAlign w:val="center"/>
          </w:tcPr>
          <w:p w14:paraId="07B3B738">
            <w:pPr>
              <w:widowControl/>
              <w:wordWrap w:val="0"/>
              <w:autoSpaceDE w:val="0"/>
              <w:autoSpaceDN w:val="0"/>
              <w:jc w:val="center"/>
              <w:rPr>
                <w:rFonts w:ascii="宋体" w:hAnsi="宋体" w:eastAsia="宋体" w:cs="宋体"/>
                <w:sz w:val="24"/>
                <w:szCs w:val="28"/>
              </w:rPr>
            </w:pPr>
          </w:p>
        </w:tc>
      </w:tr>
      <w:tr w14:paraId="2A369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88" w:type="dxa"/>
          </w:tcPr>
          <w:p w14:paraId="21AF76D9">
            <w:pPr>
              <w:widowControl/>
              <w:wordWrap w:val="0"/>
              <w:autoSpaceDE w:val="0"/>
              <w:autoSpaceDN w:val="0"/>
              <w:jc w:val="center"/>
              <w:rPr>
                <w:rFonts w:ascii="宋体" w:hAnsi="宋体" w:eastAsia="宋体" w:cs="宋体"/>
                <w:sz w:val="24"/>
                <w:szCs w:val="28"/>
              </w:rPr>
            </w:pPr>
          </w:p>
        </w:tc>
        <w:tc>
          <w:tcPr>
            <w:tcW w:w="1007" w:type="dxa"/>
            <w:vAlign w:val="center"/>
          </w:tcPr>
          <w:p w14:paraId="7829A11B">
            <w:pPr>
              <w:widowControl/>
              <w:wordWrap w:val="0"/>
              <w:autoSpaceDE w:val="0"/>
              <w:autoSpaceDN w:val="0"/>
              <w:jc w:val="center"/>
              <w:rPr>
                <w:rFonts w:ascii="宋体" w:hAnsi="宋体" w:eastAsia="宋体" w:cs="宋体"/>
                <w:sz w:val="24"/>
                <w:szCs w:val="28"/>
              </w:rPr>
            </w:pPr>
          </w:p>
        </w:tc>
        <w:tc>
          <w:tcPr>
            <w:tcW w:w="1680" w:type="dxa"/>
            <w:vAlign w:val="center"/>
          </w:tcPr>
          <w:p w14:paraId="1447BD28">
            <w:pPr>
              <w:widowControl/>
              <w:wordWrap w:val="0"/>
              <w:autoSpaceDE w:val="0"/>
              <w:autoSpaceDN w:val="0"/>
              <w:jc w:val="center"/>
              <w:rPr>
                <w:rFonts w:ascii="宋体" w:hAnsi="宋体" w:eastAsia="宋体" w:cs="宋体"/>
                <w:sz w:val="24"/>
                <w:szCs w:val="28"/>
              </w:rPr>
            </w:pPr>
          </w:p>
        </w:tc>
        <w:tc>
          <w:tcPr>
            <w:tcW w:w="1217" w:type="dxa"/>
            <w:vAlign w:val="center"/>
          </w:tcPr>
          <w:p w14:paraId="57313237">
            <w:pPr>
              <w:widowControl/>
              <w:wordWrap w:val="0"/>
              <w:autoSpaceDE w:val="0"/>
              <w:autoSpaceDN w:val="0"/>
              <w:rPr>
                <w:rFonts w:ascii="宋体" w:hAnsi="宋体" w:eastAsia="宋体" w:cs="宋体"/>
                <w:sz w:val="24"/>
                <w:szCs w:val="28"/>
              </w:rPr>
            </w:pPr>
          </w:p>
        </w:tc>
        <w:tc>
          <w:tcPr>
            <w:tcW w:w="1378" w:type="dxa"/>
          </w:tcPr>
          <w:p w14:paraId="7C59A247">
            <w:pPr>
              <w:widowControl/>
              <w:wordWrap w:val="0"/>
              <w:autoSpaceDE w:val="0"/>
              <w:autoSpaceDN w:val="0"/>
              <w:jc w:val="center"/>
              <w:rPr>
                <w:rFonts w:ascii="宋体" w:hAnsi="宋体" w:eastAsia="宋体" w:cs="宋体"/>
                <w:sz w:val="24"/>
                <w:szCs w:val="28"/>
              </w:rPr>
            </w:pPr>
          </w:p>
        </w:tc>
        <w:tc>
          <w:tcPr>
            <w:tcW w:w="1065" w:type="dxa"/>
            <w:vAlign w:val="center"/>
          </w:tcPr>
          <w:p w14:paraId="733E1E94">
            <w:pPr>
              <w:widowControl/>
              <w:wordWrap w:val="0"/>
              <w:autoSpaceDE w:val="0"/>
              <w:autoSpaceDN w:val="0"/>
              <w:jc w:val="center"/>
              <w:rPr>
                <w:rFonts w:ascii="宋体" w:hAnsi="宋体" w:eastAsia="宋体" w:cs="宋体"/>
                <w:sz w:val="24"/>
                <w:szCs w:val="28"/>
              </w:rPr>
            </w:pPr>
          </w:p>
        </w:tc>
        <w:tc>
          <w:tcPr>
            <w:tcW w:w="1050" w:type="dxa"/>
            <w:vAlign w:val="center"/>
          </w:tcPr>
          <w:p w14:paraId="1317EB83">
            <w:pPr>
              <w:widowControl/>
              <w:wordWrap w:val="0"/>
              <w:autoSpaceDE w:val="0"/>
              <w:autoSpaceDN w:val="0"/>
              <w:jc w:val="center"/>
              <w:rPr>
                <w:rFonts w:ascii="宋体" w:hAnsi="宋体" w:eastAsia="宋体" w:cs="宋体"/>
                <w:sz w:val="24"/>
                <w:szCs w:val="28"/>
              </w:rPr>
            </w:pPr>
          </w:p>
        </w:tc>
        <w:tc>
          <w:tcPr>
            <w:tcW w:w="805" w:type="dxa"/>
            <w:vAlign w:val="center"/>
          </w:tcPr>
          <w:p w14:paraId="31162F15">
            <w:pPr>
              <w:widowControl/>
              <w:wordWrap w:val="0"/>
              <w:autoSpaceDE w:val="0"/>
              <w:autoSpaceDN w:val="0"/>
              <w:jc w:val="center"/>
              <w:rPr>
                <w:rFonts w:ascii="宋体" w:hAnsi="宋体" w:eastAsia="宋体" w:cs="宋体"/>
                <w:sz w:val="24"/>
                <w:szCs w:val="28"/>
              </w:rPr>
            </w:pPr>
          </w:p>
        </w:tc>
      </w:tr>
      <w:tr w14:paraId="2FF72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88" w:type="dxa"/>
          </w:tcPr>
          <w:p w14:paraId="7435E6DC">
            <w:pPr>
              <w:widowControl/>
              <w:wordWrap w:val="0"/>
              <w:autoSpaceDE w:val="0"/>
              <w:autoSpaceDN w:val="0"/>
              <w:jc w:val="center"/>
              <w:rPr>
                <w:rFonts w:ascii="宋体" w:hAnsi="宋体" w:eastAsia="宋体" w:cs="宋体"/>
                <w:sz w:val="24"/>
                <w:szCs w:val="28"/>
              </w:rPr>
            </w:pPr>
          </w:p>
        </w:tc>
        <w:tc>
          <w:tcPr>
            <w:tcW w:w="1007" w:type="dxa"/>
            <w:vAlign w:val="center"/>
          </w:tcPr>
          <w:p w14:paraId="706D51EF">
            <w:pPr>
              <w:widowControl/>
              <w:wordWrap w:val="0"/>
              <w:autoSpaceDE w:val="0"/>
              <w:autoSpaceDN w:val="0"/>
              <w:jc w:val="center"/>
              <w:rPr>
                <w:rFonts w:ascii="宋体" w:hAnsi="宋体" w:eastAsia="宋体" w:cs="宋体"/>
                <w:sz w:val="24"/>
                <w:szCs w:val="28"/>
              </w:rPr>
            </w:pPr>
          </w:p>
        </w:tc>
        <w:tc>
          <w:tcPr>
            <w:tcW w:w="1680" w:type="dxa"/>
            <w:vAlign w:val="center"/>
          </w:tcPr>
          <w:p w14:paraId="343007BF">
            <w:pPr>
              <w:widowControl/>
              <w:wordWrap w:val="0"/>
              <w:autoSpaceDE w:val="0"/>
              <w:autoSpaceDN w:val="0"/>
              <w:jc w:val="center"/>
              <w:rPr>
                <w:rFonts w:ascii="宋体" w:hAnsi="宋体" w:eastAsia="宋体" w:cs="宋体"/>
                <w:sz w:val="24"/>
                <w:szCs w:val="28"/>
              </w:rPr>
            </w:pPr>
          </w:p>
        </w:tc>
        <w:tc>
          <w:tcPr>
            <w:tcW w:w="1217" w:type="dxa"/>
            <w:vAlign w:val="center"/>
          </w:tcPr>
          <w:p w14:paraId="1BEB4710">
            <w:pPr>
              <w:widowControl/>
              <w:wordWrap w:val="0"/>
              <w:autoSpaceDE w:val="0"/>
              <w:autoSpaceDN w:val="0"/>
              <w:jc w:val="center"/>
              <w:rPr>
                <w:rFonts w:ascii="宋体" w:hAnsi="宋体" w:eastAsia="宋体" w:cs="宋体"/>
                <w:sz w:val="24"/>
                <w:szCs w:val="28"/>
              </w:rPr>
            </w:pPr>
          </w:p>
        </w:tc>
        <w:tc>
          <w:tcPr>
            <w:tcW w:w="1378" w:type="dxa"/>
          </w:tcPr>
          <w:p w14:paraId="65A57161">
            <w:pPr>
              <w:widowControl/>
              <w:wordWrap w:val="0"/>
              <w:autoSpaceDE w:val="0"/>
              <w:autoSpaceDN w:val="0"/>
              <w:jc w:val="center"/>
              <w:rPr>
                <w:rFonts w:ascii="宋体" w:hAnsi="宋体" w:eastAsia="宋体" w:cs="宋体"/>
                <w:sz w:val="24"/>
                <w:szCs w:val="28"/>
              </w:rPr>
            </w:pPr>
          </w:p>
        </w:tc>
        <w:tc>
          <w:tcPr>
            <w:tcW w:w="1065" w:type="dxa"/>
            <w:vAlign w:val="center"/>
          </w:tcPr>
          <w:p w14:paraId="774CDDE5">
            <w:pPr>
              <w:widowControl/>
              <w:wordWrap w:val="0"/>
              <w:autoSpaceDE w:val="0"/>
              <w:autoSpaceDN w:val="0"/>
              <w:jc w:val="center"/>
              <w:rPr>
                <w:rFonts w:ascii="宋体" w:hAnsi="宋体" w:eastAsia="宋体" w:cs="宋体"/>
                <w:sz w:val="24"/>
                <w:szCs w:val="28"/>
              </w:rPr>
            </w:pPr>
          </w:p>
        </w:tc>
        <w:tc>
          <w:tcPr>
            <w:tcW w:w="1050" w:type="dxa"/>
            <w:vAlign w:val="center"/>
          </w:tcPr>
          <w:p w14:paraId="2C97B521">
            <w:pPr>
              <w:widowControl/>
              <w:wordWrap w:val="0"/>
              <w:autoSpaceDE w:val="0"/>
              <w:autoSpaceDN w:val="0"/>
              <w:jc w:val="center"/>
              <w:rPr>
                <w:rFonts w:ascii="宋体" w:hAnsi="宋体" w:eastAsia="宋体" w:cs="宋体"/>
                <w:sz w:val="24"/>
                <w:szCs w:val="28"/>
              </w:rPr>
            </w:pPr>
          </w:p>
        </w:tc>
        <w:tc>
          <w:tcPr>
            <w:tcW w:w="805" w:type="dxa"/>
            <w:vAlign w:val="center"/>
          </w:tcPr>
          <w:p w14:paraId="1BD05F5A">
            <w:pPr>
              <w:widowControl/>
              <w:wordWrap w:val="0"/>
              <w:autoSpaceDE w:val="0"/>
              <w:autoSpaceDN w:val="0"/>
              <w:jc w:val="center"/>
              <w:rPr>
                <w:rFonts w:ascii="宋体" w:hAnsi="宋体" w:eastAsia="宋体" w:cs="宋体"/>
                <w:sz w:val="24"/>
                <w:szCs w:val="28"/>
              </w:rPr>
            </w:pPr>
          </w:p>
        </w:tc>
      </w:tr>
      <w:tr w14:paraId="1E9FA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88" w:type="dxa"/>
          </w:tcPr>
          <w:p w14:paraId="6B2EED11">
            <w:pPr>
              <w:widowControl/>
              <w:wordWrap w:val="0"/>
              <w:autoSpaceDE w:val="0"/>
              <w:autoSpaceDN w:val="0"/>
              <w:jc w:val="center"/>
              <w:rPr>
                <w:rFonts w:ascii="宋体" w:hAnsi="宋体" w:eastAsia="宋体" w:cs="宋体"/>
                <w:sz w:val="24"/>
                <w:szCs w:val="28"/>
              </w:rPr>
            </w:pPr>
          </w:p>
        </w:tc>
        <w:tc>
          <w:tcPr>
            <w:tcW w:w="1007" w:type="dxa"/>
            <w:vAlign w:val="center"/>
          </w:tcPr>
          <w:p w14:paraId="18F3A718">
            <w:pPr>
              <w:widowControl/>
              <w:wordWrap w:val="0"/>
              <w:autoSpaceDE w:val="0"/>
              <w:autoSpaceDN w:val="0"/>
              <w:jc w:val="center"/>
              <w:rPr>
                <w:rFonts w:ascii="宋体" w:hAnsi="宋体" w:eastAsia="宋体" w:cs="宋体"/>
                <w:sz w:val="24"/>
                <w:szCs w:val="28"/>
              </w:rPr>
            </w:pPr>
          </w:p>
        </w:tc>
        <w:tc>
          <w:tcPr>
            <w:tcW w:w="1680" w:type="dxa"/>
            <w:vAlign w:val="center"/>
          </w:tcPr>
          <w:p w14:paraId="1E64DB47">
            <w:pPr>
              <w:widowControl/>
              <w:wordWrap w:val="0"/>
              <w:autoSpaceDE w:val="0"/>
              <w:autoSpaceDN w:val="0"/>
              <w:jc w:val="center"/>
              <w:rPr>
                <w:rFonts w:ascii="宋体" w:hAnsi="宋体" w:eastAsia="宋体" w:cs="宋体"/>
                <w:sz w:val="24"/>
                <w:szCs w:val="28"/>
              </w:rPr>
            </w:pPr>
          </w:p>
        </w:tc>
        <w:tc>
          <w:tcPr>
            <w:tcW w:w="1217" w:type="dxa"/>
            <w:vAlign w:val="center"/>
          </w:tcPr>
          <w:p w14:paraId="5747B37E">
            <w:pPr>
              <w:widowControl/>
              <w:wordWrap w:val="0"/>
              <w:autoSpaceDE w:val="0"/>
              <w:autoSpaceDN w:val="0"/>
              <w:jc w:val="center"/>
              <w:rPr>
                <w:rFonts w:ascii="宋体" w:hAnsi="宋体" w:eastAsia="宋体" w:cs="宋体"/>
                <w:sz w:val="24"/>
                <w:szCs w:val="28"/>
              </w:rPr>
            </w:pPr>
          </w:p>
        </w:tc>
        <w:tc>
          <w:tcPr>
            <w:tcW w:w="1378" w:type="dxa"/>
          </w:tcPr>
          <w:p w14:paraId="3C239948">
            <w:pPr>
              <w:widowControl/>
              <w:wordWrap w:val="0"/>
              <w:autoSpaceDE w:val="0"/>
              <w:autoSpaceDN w:val="0"/>
              <w:jc w:val="center"/>
              <w:rPr>
                <w:rFonts w:ascii="宋体" w:hAnsi="宋体" w:eastAsia="宋体" w:cs="宋体"/>
                <w:sz w:val="24"/>
                <w:szCs w:val="28"/>
              </w:rPr>
            </w:pPr>
          </w:p>
        </w:tc>
        <w:tc>
          <w:tcPr>
            <w:tcW w:w="1065" w:type="dxa"/>
            <w:vAlign w:val="center"/>
          </w:tcPr>
          <w:p w14:paraId="7CCB5DDB">
            <w:pPr>
              <w:widowControl/>
              <w:wordWrap w:val="0"/>
              <w:autoSpaceDE w:val="0"/>
              <w:autoSpaceDN w:val="0"/>
              <w:jc w:val="center"/>
              <w:rPr>
                <w:rFonts w:ascii="宋体" w:hAnsi="宋体" w:eastAsia="宋体" w:cs="宋体"/>
                <w:sz w:val="24"/>
                <w:szCs w:val="28"/>
              </w:rPr>
            </w:pPr>
          </w:p>
        </w:tc>
        <w:tc>
          <w:tcPr>
            <w:tcW w:w="1050" w:type="dxa"/>
            <w:vAlign w:val="center"/>
          </w:tcPr>
          <w:p w14:paraId="7CD52613">
            <w:pPr>
              <w:widowControl/>
              <w:wordWrap w:val="0"/>
              <w:autoSpaceDE w:val="0"/>
              <w:autoSpaceDN w:val="0"/>
              <w:jc w:val="center"/>
              <w:rPr>
                <w:rFonts w:ascii="宋体" w:hAnsi="宋体" w:eastAsia="宋体" w:cs="宋体"/>
                <w:sz w:val="24"/>
                <w:szCs w:val="28"/>
              </w:rPr>
            </w:pPr>
          </w:p>
        </w:tc>
        <w:tc>
          <w:tcPr>
            <w:tcW w:w="805" w:type="dxa"/>
            <w:vAlign w:val="center"/>
          </w:tcPr>
          <w:p w14:paraId="6C6C5E20">
            <w:pPr>
              <w:widowControl/>
              <w:wordWrap w:val="0"/>
              <w:autoSpaceDE w:val="0"/>
              <w:autoSpaceDN w:val="0"/>
              <w:jc w:val="center"/>
              <w:rPr>
                <w:rFonts w:ascii="宋体" w:hAnsi="宋体" w:eastAsia="宋体" w:cs="宋体"/>
                <w:sz w:val="24"/>
                <w:szCs w:val="28"/>
              </w:rPr>
            </w:pPr>
          </w:p>
        </w:tc>
      </w:tr>
      <w:tr w14:paraId="3CCC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688" w:type="dxa"/>
          </w:tcPr>
          <w:p w14:paraId="79D56916">
            <w:pPr>
              <w:widowControl/>
              <w:wordWrap w:val="0"/>
              <w:autoSpaceDE w:val="0"/>
              <w:autoSpaceDN w:val="0"/>
              <w:jc w:val="center"/>
              <w:rPr>
                <w:rFonts w:ascii="宋体" w:hAnsi="宋体" w:eastAsia="宋体" w:cs="宋体"/>
                <w:sz w:val="24"/>
                <w:szCs w:val="28"/>
              </w:rPr>
            </w:pPr>
          </w:p>
        </w:tc>
        <w:tc>
          <w:tcPr>
            <w:tcW w:w="1007" w:type="dxa"/>
            <w:vAlign w:val="center"/>
          </w:tcPr>
          <w:p w14:paraId="0C79635A">
            <w:pPr>
              <w:widowControl/>
              <w:wordWrap w:val="0"/>
              <w:autoSpaceDE w:val="0"/>
              <w:autoSpaceDN w:val="0"/>
              <w:jc w:val="center"/>
              <w:rPr>
                <w:rFonts w:ascii="宋体" w:hAnsi="宋体" w:eastAsia="宋体" w:cs="宋体"/>
                <w:sz w:val="24"/>
                <w:szCs w:val="28"/>
              </w:rPr>
            </w:pPr>
          </w:p>
        </w:tc>
        <w:tc>
          <w:tcPr>
            <w:tcW w:w="1680" w:type="dxa"/>
            <w:vAlign w:val="center"/>
          </w:tcPr>
          <w:p w14:paraId="38D33016">
            <w:pPr>
              <w:widowControl/>
              <w:wordWrap w:val="0"/>
              <w:autoSpaceDE w:val="0"/>
              <w:autoSpaceDN w:val="0"/>
              <w:jc w:val="center"/>
              <w:rPr>
                <w:rFonts w:ascii="宋体" w:hAnsi="宋体" w:eastAsia="宋体" w:cs="宋体"/>
                <w:sz w:val="24"/>
                <w:szCs w:val="28"/>
              </w:rPr>
            </w:pPr>
          </w:p>
        </w:tc>
        <w:tc>
          <w:tcPr>
            <w:tcW w:w="1217" w:type="dxa"/>
            <w:vAlign w:val="center"/>
          </w:tcPr>
          <w:p w14:paraId="7FA61C60">
            <w:pPr>
              <w:widowControl/>
              <w:wordWrap w:val="0"/>
              <w:autoSpaceDE w:val="0"/>
              <w:autoSpaceDN w:val="0"/>
              <w:jc w:val="center"/>
              <w:rPr>
                <w:rFonts w:ascii="宋体" w:hAnsi="宋体" w:eastAsia="宋体" w:cs="宋体"/>
                <w:sz w:val="24"/>
                <w:szCs w:val="28"/>
              </w:rPr>
            </w:pPr>
          </w:p>
        </w:tc>
        <w:tc>
          <w:tcPr>
            <w:tcW w:w="1378" w:type="dxa"/>
          </w:tcPr>
          <w:p w14:paraId="02C912CA">
            <w:pPr>
              <w:widowControl/>
              <w:wordWrap w:val="0"/>
              <w:autoSpaceDE w:val="0"/>
              <w:autoSpaceDN w:val="0"/>
              <w:jc w:val="center"/>
              <w:rPr>
                <w:rFonts w:ascii="宋体" w:hAnsi="宋体" w:eastAsia="宋体" w:cs="宋体"/>
                <w:sz w:val="24"/>
                <w:szCs w:val="28"/>
              </w:rPr>
            </w:pPr>
          </w:p>
        </w:tc>
        <w:tc>
          <w:tcPr>
            <w:tcW w:w="1065" w:type="dxa"/>
            <w:vAlign w:val="center"/>
          </w:tcPr>
          <w:p w14:paraId="46ED5DBD">
            <w:pPr>
              <w:widowControl/>
              <w:wordWrap w:val="0"/>
              <w:autoSpaceDE w:val="0"/>
              <w:autoSpaceDN w:val="0"/>
              <w:jc w:val="center"/>
              <w:rPr>
                <w:rFonts w:ascii="宋体" w:hAnsi="宋体" w:eastAsia="宋体" w:cs="宋体"/>
                <w:sz w:val="24"/>
                <w:szCs w:val="28"/>
              </w:rPr>
            </w:pPr>
          </w:p>
        </w:tc>
        <w:tc>
          <w:tcPr>
            <w:tcW w:w="1050" w:type="dxa"/>
            <w:vAlign w:val="center"/>
          </w:tcPr>
          <w:p w14:paraId="5C159740">
            <w:pPr>
              <w:widowControl/>
              <w:wordWrap w:val="0"/>
              <w:autoSpaceDE w:val="0"/>
              <w:autoSpaceDN w:val="0"/>
              <w:jc w:val="center"/>
              <w:rPr>
                <w:rFonts w:ascii="宋体" w:hAnsi="宋体" w:eastAsia="宋体" w:cs="宋体"/>
                <w:sz w:val="24"/>
                <w:szCs w:val="28"/>
              </w:rPr>
            </w:pPr>
          </w:p>
        </w:tc>
        <w:tc>
          <w:tcPr>
            <w:tcW w:w="805" w:type="dxa"/>
            <w:vAlign w:val="center"/>
          </w:tcPr>
          <w:p w14:paraId="5A501ABF">
            <w:pPr>
              <w:widowControl/>
              <w:wordWrap w:val="0"/>
              <w:autoSpaceDE w:val="0"/>
              <w:autoSpaceDN w:val="0"/>
              <w:jc w:val="center"/>
              <w:rPr>
                <w:rFonts w:ascii="宋体" w:hAnsi="宋体" w:eastAsia="宋体" w:cs="宋体"/>
                <w:sz w:val="24"/>
                <w:szCs w:val="28"/>
              </w:rPr>
            </w:pPr>
          </w:p>
        </w:tc>
      </w:tr>
    </w:tbl>
    <w:p w14:paraId="5BA6D2AF">
      <w:pPr>
        <w:widowControl/>
        <w:wordWrap w:val="0"/>
        <w:spacing w:line="520" w:lineRule="atLeast"/>
        <w:rPr>
          <w:rFonts w:ascii="宋体" w:hAnsi="宋体" w:eastAsia="宋体" w:cs="宋体"/>
          <w:sz w:val="24"/>
          <w:szCs w:val="28"/>
        </w:rPr>
      </w:pPr>
      <w:r>
        <w:rPr>
          <w:rFonts w:hint="eastAsia" w:ascii="宋体" w:hAnsi="宋体" w:eastAsia="宋体" w:cs="宋体"/>
          <w:sz w:val="24"/>
          <w:szCs w:val="28"/>
        </w:rPr>
        <w:t xml:space="preserve"> 注：1、供应商根据需要可在本表中自行增加更为详细的报价说明；</w:t>
      </w:r>
    </w:p>
    <w:p w14:paraId="1243BD28">
      <w:pPr>
        <w:widowControl/>
        <w:wordWrap w:val="0"/>
        <w:spacing w:line="520" w:lineRule="atLeast"/>
        <w:ind w:firstLine="720" w:firstLineChars="300"/>
        <w:rPr>
          <w:rFonts w:hint="eastAsia" w:ascii="宋体" w:hAnsi="宋体" w:eastAsia="宋体" w:cs="宋体"/>
          <w:sz w:val="24"/>
          <w:szCs w:val="28"/>
        </w:rPr>
      </w:pPr>
      <w:r>
        <w:rPr>
          <w:rFonts w:hint="eastAsia" w:ascii="宋体" w:hAnsi="宋体" w:eastAsia="宋体" w:cs="宋体"/>
          <w:sz w:val="24"/>
          <w:szCs w:val="28"/>
        </w:rPr>
        <w:t>2、包含设备价、备品备件价、包装费、装卸费、运输费、税金（含关税、增值税）、安装费、检测验收费、培训费及其他所有费用，均包含在投标报价中。</w:t>
      </w:r>
    </w:p>
    <w:p w14:paraId="61C29D4C">
      <w:pPr>
        <w:widowControl/>
        <w:wordWrap w:val="0"/>
        <w:spacing w:line="520" w:lineRule="atLeast"/>
        <w:ind w:firstLine="720" w:firstLineChars="300"/>
        <w:rPr>
          <w:rFonts w:hint="eastAsia" w:ascii="宋体" w:hAnsi="宋体" w:eastAsia="宋体" w:cs="宋体"/>
          <w:sz w:val="24"/>
          <w:szCs w:val="28"/>
          <w:lang w:val="en-US" w:eastAsia="zh-CN"/>
        </w:rPr>
      </w:pPr>
      <w:r>
        <w:rPr>
          <w:rFonts w:hint="eastAsia" w:ascii="宋体" w:hAnsi="宋体" w:cs="宋体"/>
          <w:sz w:val="24"/>
          <w:szCs w:val="28"/>
          <w:lang w:val="en-US" w:eastAsia="zh-CN"/>
        </w:rPr>
        <w:t>3、</w:t>
      </w:r>
      <w:r>
        <w:rPr>
          <w:rFonts w:hint="eastAsia" w:ascii="宋体" w:hAnsi="宋体" w:eastAsia="宋体" w:cs="宋体"/>
          <w:sz w:val="24"/>
          <w:szCs w:val="28"/>
        </w:rPr>
        <w:t>供应商</w:t>
      </w:r>
      <w:r>
        <w:rPr>
          <w:rFonts w:hint="eastAsia" w:ascii="宋体" w:hAnsi="宋体" w:cs="宋体"/>
          <w:sz w:val="24"/>
          <w:szCs w:val="28"/>
          <w:lang w:val="en-US" w:eastAsia="zh-CN"/>
        </w:rPr>
        <w:t>必须提供所投设备的具体参数值，并提供详细资料。</w:t>
      </w:r>
    </w:p>
    <w:p w14:paraId="79B7B9D8">
      <w:pPr>
        <w:widowControl/>
        <w:wordWrap w:val="0"/>
        <w:spacing w:line="520" w:lineRule="atLeast"/>
        <w:ind w:firstLine="3240" w:firstLineChars="1350"/>
        <w:rPr>
          <w:rFonts w:ascii="宋体" w:hAnsi="宋体" w:eastAsia="宋体" w:cs="Times New Roman"/>
          <w:color w:val="000000"/>
          <w:kern w:val="0"/>
          <w:sz w:val="24"/>
          <w:szCs w:val="28"/>
        </w:rPr>
      </w:pPr>
      <w:r>
        <w:rPr>
          <w:rFonts w:hint="eastAsia" w:ascii="宋体" w:hAnsi="宋体" w:eastAsia="宋体" w:cs="Times New Roman"/>
          <w:color w:val="000000"/>
          <w:kern w:val="0"/>
          <w:sz w:val="24"/>
          <w:szCs w:val="28"/>
        </w:rPr>
        <w:t>供应商：（盖章）</w:t>
      </w:r>
    </w:p>
    <w:p w14:paraId="3D150E60">
      <w:pPr>
        <w:widowControl/>
        <w:wordWrap w:val="0"/>
        <w:spacing w:line="520" w:lineRule="atLeast"/>
        <w:ind w:firstLine="3240" w:firstLineChars="1350"/>
        <w:rPr>
          <w:rFonts w:ascii="Calibri" w:hAnsi="Calibri" w:eastAsia="宋体" w:cs="Times New Roman"/>
          <w:color w:val="000000"/>
          <w:kern w:val="0"/>
          <w:sz w:val="24"/>
          <w:szCs w:val="28"/>
        </w:rPr>
      </w:pPr>
      <w:r>
        <w:rPr>
          <w:rFonts w:hint="eastAsia" w:ascii="宋体" w:hAnsi="宋体" w:eastAsia="宋体" w:cs="Times New Roman"/>
          <w:color w:val="000000"/>
          <w:kern w:val="0"/>
          <w:sz w:val="24"/>
          <w:szCs w:val="28"/>
        </w:rPr>
        <w:t xml:space="preserve">法定代表人：（电子签章） </w:t>
      </w:r>
    </w:p>
    <w:p w14:paraId="5DBF82A9">
      <w:pPr>
        <w:widowControl/>
        <w:wordWrap w:val="0"/>
        <w:spacing w:line="520" w:lineRule="atLeast"/>
        <w:rPr>
          <w:rFonts w:ascii="Calibri" w:hAnsi="Calibri" w:eastAsia="宋体" w:cs="Times New Roman"/>
          <w:color w:val="000000"/>
          <w:kern w:val="0"/>
          <w:sz w:val="24"/>
          <w:szCs w:val="28"/>
        </w:rPr>
      </w:pPr>
      <w:r>
        <w:rPr>
          <w:rFonts w:hint="eastAsia" w:ascii="宋体" w:hAnsi="宋体" w:eastAsia="宋体" w:cs="Times New Roman"/>
          <w:color w:val="000000"/>
          <w:kern w:val="0"/>
          <w:sz w:val="24"/>
          <w:szCs w:val="28"/>
        </w:rPr>
        <w:t xml:space="preserve">                           日期</w:t>
      </w:r>
      <w:r>
        <w:rPr>
          <w:rFonts w:hint="eastAsia" w:ascii="宋体" w:hAnsi="宋体" w:cs="Times New Roman"/>
          <w:color w:val="000000"/>
          <w:kern w:val="0"/>
          <w:sz w:val="24"/>
          <w:szCs w:val="28"/>
          <w:lang w:eastAsia="zh-CN"/>
        </w:rPr>
        <w:t>：</w:t>
      </w:r>
      <w:r>
        <w:rPr>
          <w:rFonts w:hint="eastAsia" w:ascii="宋体" w:hAnsi="宋体" w:eastAsia="宋体" w:cs="Times New Roman"/>
          <w:color w:val="000000"/>
          <w:kern w:val="0"/>
          <w:sz w:val="24"/>
          <w:szCs w:val="28"/>
        </w:rPr>
        <w:t xml:space="preserve"> 年 月 日</w:t>
      </w:r>
    </w:p>
    <w:p w14:paraId="200AF01D">
      <w:pPr>
        <w:rPr>
          <w:rFonts w:hint="eastAsia" w:cs="宋体" w:asciiTheme="minorEastAsia" w:hAnsiTheme="minorEastAsia"/>
          <w:b/>
          <w:color w:val="auto"/>
          <w:sz w:val="28"/>
          <w:szCs w:val="28"/>
          <w:highlight w:val="none"/>
          <w:lang w:val="en-US" w:eastAsia="zh-CN"/>
        </w:rPr>
      </w:pPr>
      <w:r>
        <w:rPr>
          <w:rFonts w:hint="eastAsia" w:cs="宋体" w:asciiTheme="minorEastAsia" w:hAnsiTheme="minorEastAsia"/>
          <w:b/>
          <w:color w:val="auto"/>
          <w:sz w:val="28"/>
          <w:szCs w:val="28"/>
          <w:highlight w:val="none"/>
          <w:lang w:val="en-US" w:eastAsia="zh-CN"/>
        </w:rPr>
        <w:br w:type="page"/>
      </w:r>
    </w:p>
    <w:p w14:paraId="66F680A4">
      <w:pPr>
        <w:keepNext/>
        <w:keepLines/>
        <w:numPr>
          <w:ilvl w:val="1"/>
          <w:numId w:val="0"/>
        </w:numPr>
        <w:spacing w:before="260" w:after="260" w:line="412" w:lineRule="auto"/>
        <w:ind w:left="419"/>
        <w:jc w:val="center"/>
        <w:outlineLvl w:val="1"/>
        <w:rPr>
          <w:rFonts w:ascii="宋体" w:hAnsi="宋体" w:eastAsia="宋体" w:cs="Times New Roman"/>
          <w:b/>
          <w:bCs/>
          <w:color w:val="000000"/>
          <w:kern w:val="0"/>
          <w:sz w:val="28"/>
          <w:szCs w:val="32"/>
        </w:rPr>
      </w:pPr>
      <w:bookmarkStart w:id="94" w:name="_Toc1148"/>
      <w:r>
        <w:rPr>
          <w:rFonts w:hint="eastAsia" w:ascii="宋体" w:hAnsi="宋体" w:eastAsia="宋体" w:cs="宋体"/>
          <w:b/>
          <w:bCs/>
          <w:color w:val="000000"/>
          <w:kern w:val="0"/>
          <w:sz w:val="28"/>
          <w:szCs w:val="28"/>
        </w:rPr>
        <w:t>六、</w:t>
      </w:r>
      <w:r>
        <w:rPr>
          <w:rFonts w:hint="eastAsia" w:ascii="宋体" w:hAnsi="宋体" w:eastAsia="宋体" w:cs="Times New Roman"/>
          <w:b/>
          <w:bCs/>
          <w:color w:val="000000"/>
          <w:kern w:val="0"/>
          <w:sz w:val="28"/>
          <w:szCs w:val="28"/>
        </w:rPr>
        <w:t>证明材料</w:t>
      </w:r>
      <w:bookmarkEnd w:id="94"/>
    </w:p>
    <w:p w14:paraId="274788ED">
      <w:pPr>
        <w:wordWrap w:val="0"/>
        <w:jc w:val="center"/>
        <w:rPr>
          <w:rFonts w:hint="eastAsia" w:ascii="宋体" w:hAnsi="宋体" w:eastAsia="宋体" w:cs="宋体"/>
          <w:b/>
          <w:bCs/>
          <w:sz w:val="24"/>
          <w:szCs w:val="28"/>
        </w:rPr>
      </w:pPr>
      <w:r>
        <w:rPr>
          <w:rFonts w:hint="eastAsia" w:ascii="宋体" w:hAnsi="宋体" w:eastAsia="宋体" w:cs="宋体"/>
          <w:b/>
          <w:bCs/>
          <w:sz w:val="24"/>
          <w:szCs w:val="28"/>
        </w:rPr>
        <w:t>6.1供应商基本情况表</w:t>
      </w:r>
    </w:p>
    <w:tbl>
      <w:tblPr>
        <w:tblStyle w:val="17"/>
        <w:tblW w:w="9287" w:type="dxa"/>
        <w:jc w:val="center"/>
        <w:tblLayout w:type="fixed"/>
        <w:tblCellMar>
          <w:top w:w="0" w:type="dxa"/>
          <w:left w:w="108" w:type="dxa"/>
          <w:bottom w:w="0" w:type="dxa"/>
          <w:right w:w="108" w:type="dxa"/>
        </w:tblCellMar>
      </w:tblPr>
      <w:tblGrid>
        <w:gridCol w:w="1930"/>
        <w:gridCol w:w="1048"/>
        <w:gridCol w:w="1757"/>
        <w:gridCol w:w="1222"/>
        <w:gridCol w:w="793"/>
        <w:gridCol w:w="439"/>
        <w:gridCol w:w="2098"/>
      </w:tblGrid>
      <w:tr w14:paraId="45C4B5CA">
        <w:tblPrEx>
          <w:tblCellMar>
            <w:top w:w="0" w:type="dxa"/>
            <w:left w:w="108" w:type="dxa"/>
            <w:bottom w:w="0" w:type="dxa"/>
            <w:right w:w="108" w:type="dxa"/>
          </w:tblCellMar>
        </w:tblPrEx>
        <w:trPr>
          <w:trHeight w:val="525"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4630D407">
            <w:pPr>
              <w:widowControl/>
              <w:wordWrap w:val="0"/>
              <w:spacing w:line="360" w:lineRule="auto"/>
              <w:jc w:val="center"/>
              <w:rPr>
                <w:rFonts w:ascii="宋体" w:hAnsi="宋体" w:eastAsia="宋体" w:cs="Calibri"/>
                <w:sz w:val="24"/>
                <w:szCs w:val="28"/>
              </w:rPr>
            </w:pPr>
            <w:r>
              <w:rPr>
                <w:rFonts w:hint="eastAsia" w:ascii="宋体" w:hAnsi="宋体" w:eastAsia="宋体" w:cs="Calibri"/>
                <w:sz w:val="24"/>
                <w:szCs w:val="28"/>
              </w:rPr>
              <w:t>供应商名称</w:t>
            </w:r>
          </w:p>
        </w:tc>
        <w:tc>
          <w:tcPr>
            <w:tcW w:w="7357" w:type="dxa"/>
            <w:gridSpan w:val="6"/>
            <w:tcBorders>
              <w:top w:val="single" w:color="auto" w:sz="4" w:space="0"/>
              <w:left w:val="nil"/>
              <w:bottom w:val="single" w:color="auto" w:sz="4" w:space="0"/>
              <w:right w:val="single" w:color="auto" w:sz="4" w:space="0"/>
            </w:tcBorders>
            <w:vAlign w:val="center"/>
          </w:tcPr>
          <w:p w14:paraId="075C2300">
            <w:pPr>
              <w:widowControl/>
              <w:wordWrap w:val="0"/>
              <w:spacing w:line="360" w:lineRule="auto"/>
              <w:jc w:val="center"/>
              <w:rPr>
                <w:rFonts w:ascii="宋体" w:hAnsi="宋体" w:eastAsia="宋体" w:cs="Calibri"/>
                <w:sz w:val="24"/>
                <w:szCs w:val="28"/>
              </w:rPr>
            </w:pPr>
          </w:p>
        </w:tc>
      </w:tr>
      <w:tr w14:paraId="6F2B6FAA">
        <w:tblPrEx>
          <w:tblCellMar>
            <w:top w:w="0" w:type="dxa"/>
            <w:left w:w="108" w:type="dxa"/>
            <w:bottom w:w="0" w:type="dxa"/>
            <w:right w:w="108" w:type="dxa"/>
          </w:tblCellMar>
        </w:tblPrEx>
        <w:trPr>
          <w:trHeight w:val="846"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4CD4F40A">
            <w:pPr>
              <w:widowControl/>
              <w:wordWrap w:val="0"/>
              <w:spacing w:line="360" w:lineRule="auto"/>
              <w:jc w:val="center"/>
              <w:rPr>
                <w:rFonts w:ascii="宋体" w:hAnsi="宋体" w:eastAsia="宋体" w:cs="Calibri"/>
                <w:sz w:val="24"/>
                <w:szCs w:val="28"/>
              </w:rPr>
            </w:pPr>
            <w:r>
              <w:rPr>
                <w:rFonts w:hint="eastAsia" w:ascii="宋体" w:hAnsi="宋体" w:eastAsia="宋体" w:cs="Calibri"/>
                <w:sz w:val="24"/>
                <w:szCs w:val="28"/>
              </w:rPr>
              <w:t>注册地址</w:t>
            </w:r>
          </w:p>
        </w:tc>
        <w:tc>
          <w:tcPr>
            <w:tcW w:w="4027" w:type="dxa"/>
            <w:gridSpan w:val="3"/>
            <w:tcBorders>
              <w:top w:val="single" w:color="auto" w:sz="4" w:space="0"/>
              <w:left w:val="nil"/>
              <w:bottom w:val="single" w:color="auto" w:sz="4" w:space="0"/>
              <w:right w:val="single" w:color="auto" w:sz="4" w:space="0"/>
            </w:tcBorders>
            <w:vAlign w:val="center"/>
          </w:tcPr>
          <w:p w14:paraId="28856CC2">
            <w:pPr>
              <w:widowControl/>
              <w:wordWrap w:val="0"/>
              <w:spacing w:line="360" w:lineRule="auto"/>
              <w:jc w:val="center"/>
              <w:rPr>
                <w:rFonts w:ascii="宋体" w:hAnsi="宋体" w:eastAsia="宋体" w:cs="Calibri"/>
                <w:sz w:val="24"/>
                <w:szCs w:val="28"/>
              </w:rPr>
            </w:pPr>
          </w:p>
        </w:tc>
        <w:tc>
          <w:tcPr>
            <w:tcW w:w="1232" w:type="dxa"/>
            <w:gridSpan w:val="2"/>
            <w:tcBorders>
              <w:top w:val="single" w:color="auto" w:sz="4" w:space="0"/>
              <w:left w:val="nil"/>
              <w:bottom w:val="single" w:color="auto" w:sz="4" w:space="0"/>
              <w:right w:val="single" w:color="auto" w:sz="4" w:space="0"/>
            </w:tcBorders>
            <w:vAlign w:val="center"/>
          </w:tcPr>
          <w:p w14:paraId="51D45DB7">
            <w:pPr>
              <w:widowControl/>
              <w:wordWrap w:val="0"/>
              <w:spacing w:line="360" w:lineRule="auto"/>
              <w:jc w:val="center"/>
              <w:rPr>
                <w:rFonts w:ascii="宋体" w:hAnsi="宋体" w:eastAsia="宋体" w:cs="Calibri"/>
                <w:sz w:val="24"/>
                <w:szCs w:val="28"/>
              </w:rPr>
            </w:pPr>
            <w:r>
              <w:rPr>
                <w:rFonts w:hint="eastAsia" w:ascii="宋体" w:hAnsi="宋体" w:eastAsia="宋体" w:cs="Calibri"/>
                <w:sz w:val="24"/>
                <w:szCs w:val="28"/>
              </w:rPr>
              <w:t>邮政编码</w:t>
            </w:r>
          </w:p>
        </w:tc>
        <w:tc>
          <w:tcPr>
            <w:tcW w:w="2098" w:type="dxa"/>
            <w:tcBorders>
              <w:top w:val="single" w:color="auto" w:sz="4" w:space="0"/>
              <w:left w:val="nil"/>
              <w:bottom w:val="single" w:color="auto" w:sz="4" w:space="0"/>
              <w:right w:val="single" w:color="auto" w:sz="4" w:space="0"/>
            </w:tcBorders>
            <w:vAlign w:val="center"/>
          </w:tcPr>
          <w:p w14:paraId="5BFB8305">
            <w:pPr>
              <w:widowControl/>
              <w:wordWrap w:val="0"/>
              <w:spacing w:line="360" w:lineRule="auto"/>
              <w:jc w:val="center"/>
              <w:rPr>
                <w:rFonts w:ascii="宋体" w:hAnsi="宋体" w:eastAsia="宋体" w:cs="Calibri"/>
                <w:sz w:val="24"/>
                <w:szCs w:val="28"/>
              </w:rPr>
            </w:pPr>
          </w:p>
        </w:tc>
      </w:tr>
      <w:tr w14:paraId="44FBA162">
        <w:tblPrEx>
          <w:tblCellMar>
            <w:top w:w="0" w:type="dxa"/>
            <w:left w:w="108" w:type="dxa"/>
            <w:bottom w:w="0" w:type="dxa"/>
            <w:right w:w="108" w:type="dxa"/>
          </w:tblCellMar>
        </w:tblPrEx>
        <w:trPr>
          <w:trHeight w:val="710" w:hRule="atLeast"/>
          <w:jc w:val="center"/>
        </w:trPr>
        <w:tc>
          <w:tcPr>
            <w:tcW w:w="1930" w:type="dxa"/>
            <w:vMerge w:val="restart"/>
            <w:tcBorders>
              <w:top w:val="nil"/>
              <w:left w:val="single" w:color="auto" w:sz="4" w:space="0"/>
              <w:bottom w:val="single" w:color="auto" w:sz="4" w:space="0"/>
              <w:right w:val="single" w:color="auto" w:sz="4" w:space="0"/>
            </w:tcBorders>
            <w:vAlign w:val="center"/>
          </w:tcPr>
          <w:p w14:paraId="67B896DC">
            <w:pPr>
              <w:widowControl/>
              <w:wordWrap w:val="0"/>
              <w:spacing w:line="360" w:lineRule="auto"/>
              <w:jc w:val="center"/>
              <w:rPr>
                <w:rFonts w:ascii="宋体" w:hAnsi="宋体" w:eastAsia="宋体" w:cs="Calibri"/>
                <w:sz w:val="24"/>
                <w:szCs w:val="28"/>
              </w:rPr>
            </w:pPr>
            <w:r>
              <w:rPr>
                <w:rFonts w:hint="eastAsia" w:ascii="宋体" w:hAnsi="宋体" w:eastAsia="宋体" w:cs="Calibri"/>
                <w:sz w:val="24"/>
                <w:szCs w:val="28"/>
              </w:rPr>
              <w:t>联系方式</w:t>
            </w:r>
          </w:p>
        </w:tc>
        <w:tc>
          <w:tcPr>
            <w:tcW w:w="1048" w:type="dxa"/>
            <w:tcBorders>
              <w:top w:val="single" w:color="auto" w:sz="4" w:space="0"/>
              <w:left w:val="nil"/>
              <w:bottom w:val="single" w:color="auto" w:sz="4" w:space="0"/>
              <w:right w:val="single" w:color="auto" w:sz="4" w:space="0"/>
            </w:tcBorders>
            <w:vAlign w:val="center"/>
          </w:tcPr>
          <w:p w14:paraId="4843EAA0">
            <w:pPr>
              <w:widowControl/>
              <w:wordWrap w:val="0"/>
              <w:spacing w:line="360" w:lineRule="auto"/>
              <w:jc w:val="center"/>
              <w:rPr>
                <w:rFonts w:ascii="宋体" w:hAnsi="宋体" w:eastAsia="宋体" w:cs="Calibri"/>
                <w:sz w:val="24"/>
                <w:szCs w:val="28"/>
              </w:rPr>
            </w:pPr>
            <w:r>
              <w:rPr>
                <w:rFonts w:hint="eastAsia" w:ascii="宋体" w:hAnsi="宋体" w:eastAsia="宋体" w:cs="Calibri"/>
                <w:sz w:val="24"/>
                <w:szCs w:val="28"/>
              </w:rPr>
              <w:t>联系人</w:t>
            </w:r>
          </w:p>
        </w:tc>
        <w:tc>
          <w:tcPr>
            <w:tcW w:w="2979" w:type="dxa"/>
            <w:gridSpan w:val="2"/>
            <w:tcBorders>
              <w:top w:val="single" w:color="auto" w:sz="4" w:space="0"/>
              <w:left w:val="nil"/>
              <w:bottom w:val="single" w:color="auto" w:sz="4" w:space="0"/>
              <w:right w:val="single" w:color="auto" w:sz="4" w:space="0"/>
            </w:tcBorders>
            <w:vAlign w:val="center"/>
          </w:tcPr>
          <w:p w14:paraId="6F7CB8AB">
            <w:pPr>
              <w:widowControl/>
              <w:wordWrap w:val="0"/>
              <w:spacing w:line="360" w:lineRule="auto"/>
              <w:jc w:val="center"/>
              <w:rPr>
                <w:rFonts w:ascii="宋体" w:hAnsi="宋体" w:eastAsia="宋体" w:cs="Calibri"/>
                <w:sz w:val="24"/>
                <w:szCs w:val="28"/>
              </w:rPr>
            </w:pPr>
          </w:p>
        </w:tc>
        <w:tc>
          <w:tcPr>
            <w:tcW w:w="1232" w:type="dxa"/>
            <w:gridSpan w:val="2"/>
            <w:tcBorders>
              <w:top w:val="single" w:color="auto" w:sz="4" w:space="0"/>
              <w:left w:val="nil"/>
              <w:bottom w:val="single" w:color="auto" w:sz="4" w:space="0"/>
              <w:right w:val="single" w:color="auto" w:sz="4" w:space="0"/>
            </w:tcBorders>
            <w:vAlign w:val="center"/>
          </w:tcPr>
          <w:p w14:paraId="0C0B5861">
            <w:pPr>
              <w:widowControl/>
              <w:wordWrap w:val="0"/>
              <w:spacing w:line="360" w:lineRule="auto"/>
              <w:jc w:val="center"/>
              <w:rPr>
                <w:rFonts w:ascii="宋体" w:hAnsi="宋体" w:eastAsia="宋体" w:cs="Calibri"/>
                <w:sz w:val="24"/>
                <w:szCs w:val="28"/>
              </w:rPr>
            </w:pPr>
            <w:r>
              <w:rPr>
                <w:rFonts w:hint="eastAsia" w:ascii="宋体" w:hAnsi="宋体" w:eastAsia="宋体" w:cs="Calibri"/>
                <w:sz w:val="24"/>
                <w:szCs w:val="28"/>
              </w:rPr>
              <w:t>电话</w:t>
            </w:r>
          </w:p>
        </w:tc>
        <w:tc>
          <w:tcPr>
            <w:tcW w:w="2098" w:type="dxa"/>
            <w:tcBorders>
              <w:top w:val="single" w:color="auto" w:sz="4" w:space="0"/>
              <w:left w:val="nil"/>
              <w:bottom w:val="single" w:color="auto" w:sz="4" w:space="0"/>
              <w:right w:val="single" w:color="auto" w:sz="4" w:space="0"/>
            </w:tcBorders>
            <w:vAlign w:val="center"/>
          </w:tcPr>
          <w:p w14:paraId="51C02D38">
            <w:pPr>
              <w:widowControl/>
              <w:wordWrap w:val="0"/>
              <w:spacing w:line="360" w:lineRule="auto"/>
              <w:jc w:val="center"/>
              <w:rPr>
                <w:rFonts w:ascii="宋体" w:hAnsi="宋体" w:eastAsia="宋体" w:cs="Calibri"/>
                <w:sz w:val="24"/>
                <w:szCs w:val="28"/>
              </w:rPr>
            </w:pPr>
          </w:p>
        </w:tc>
      </w:tr>
      <w:tr w14:paraId="67CA2E84">
        <w:tblPrEx>
          <w:tblCellMar>
            <w:top w:w="0" w:type="dxa"/>
            <w:left w:w="108" w:type="dxa"/>
            <w:bottom w:w="0" w:type="dxa"/>
            <w:right w:w="108" w:type="dxa"/>
          </w:tblCellMar>
        </w:tblPrEx>
        <w:trPr>
          <w:trHeight w:val="692" w:hRule="atLeast"/>
          <w:jc w:val="center"/>
        </w:trPr>
        <w:tc>
          <w:tcPr>
            <w:tcW w:w="1930" w:type="dxa"/>
            <w:vMerge w:val="continue"/>
            <w:tcBorders>
              <w:top w:val="nil"/>
              <w:left w:val="single" w:color="auto" w:sz="4" w:space="0"/>
              <w:bottom w:val="single" w:color="auto" w:sz="4" w:space="0"/>
              <w:right w:val="single" w:color="auto" w:sz="4" w:space="0"/>
            </w:tcBorders>
            <w:vAlign w:val="center"/>
          </w:tcPr>
          <w:p w14:paraId="3DEA2A9E">
            <w:pPr>
              <w:widowControl/>
              <w:wordWrap w:val="0"/>
              <w:rPr>
                <w:rFonts w:ascii="宋体" w:hAnsi="宋体" w:eastAsia="宋体" w:cs="Calibri"/>
                <w:sz w:val="24"/>
                <w:szCs w:val="28"/>
              </w:rPr>
            </w:pPr>
          </w:p>
        </w:tc>
        <w:tc>
          <w:tcPr>
            <w:tcW w:w="1048" w:type="dxa"/>
            <w:tcBorders>
              <w:top w:val="single" w:color="auto" w:sz="4" w:space="0"/>
              <w:left w:val="nil"/>
              <w:bottom w:val="single" w:color="auto" w:sz="4" w:space="0"/>
              <w:right w:val="single" w:color="auto" w:sz="4" w:space="0"/>
            </w:tcBorders>
            <w:vAlign w:val="center"/>
          </w:tcPr>
          <w:p w14:paraId="6A720187">
            <w:pPr>
              <w:widowControl/>
              <w:wordWrap w:val="0"/>
              <w:spacing w:line="360" w:lineRule="auto"/>
              <w:jc w:val="center"/>
              <w:rPr>
                <w:rFonts w:ascii="宋体" w:hAnsi="宋体" w:eastAsia="宋体" w:cs="Calibri"/>
                <w:sz w:val="24"/>
                <w:szCs w:val="28"/>
              </w:rPr>
            </w:pPr>
            <w:r>
              <w:rPr>
                <w:rFonts w:hint="eastAsia" w:ascii="宋体" w:hAnsi="宋体" w:eastAsia="宋体" w:cs="Calibri"/>
                <w:sz w:val="24"/>
                <w:szCs w:val="28"/>
              </w:rPr>
              <w:t>传真</w:t>
            </w:r>
          </w:p>
        </w:tc>
        <w:tc>
          <w:tcPr>
            <w:tcW w:w="2979" w:type="dxa"/>
            <w:gridSpan w:val="2"/>
            <w:tcBorders>
              <w:top w:val="single" w:color="auto" w:sz="4" w:space="0"/>
              <w:left w:val="nil"/>
              <w:bottom w:val="single" w:color="auto" w:sz="4" w:space="0"/>
              <w:right w:val="single" w:color="auto" w:sz="4" w:space="0"/>
            </w:tcBorders>
            <w:vAlign w:val="center"/>
          </w:tcPr>
          <w:p w14:paraId="5E7271CA">
            <w:pPr>
              <w:widowControl/>
              <w:wordWrap w:val="0"/>
              <w:spacing w:line="360" w:lineRule="auto"/>
              <w:jc w:val="center"/>
              <w:rPr>
                <w:rFonts w:ascii="宋体" w:hAnsi="宋体" w:eastAsia="宋体" w:cs="Calibri"/>
                <w:sz w:val="24"/>
                <w:szCs w:val="28"/>
              </w:rPr>
            </w:pPr>
          </w:p>
        </w:tc>
        <w:tc>
          <w:tcPr>
            <w:tcW w:w="1232" w:type="dxa"/>
            <w:gridSpan w:val="2"/>
            <w:tcBorders>
              <w:top w:val="single" w:color="auto" w:sz="4" w:space="0"/>
              <w:left w:val="nil"/>
              <w:bottom w:val="single" w:color="auto" w:sz="4" w:space="0"/>
              <w:right w:val="single" w:color="auto" w:sz="4" w:space="0"/>
            </w:tcBorders>
            <w:vAlign w:val="center"/>
          </w:tcPr>
          <w:p w14:paraId="013D8388">
            <w:pPr>
              <w:widowControl/>
              <w:wordWrap w:val="0"/>
              <w:spacing w:line="360" w:lineRule="auto"/>
              <w:jc w:val="center"/>
              <w:rPr>
                <w:rFonts w:ascii="宋体" w:hAnsi="宋体" w:eastAsia="宋体" w:cs="Calibri"/>
                <w:sz w:val="24"/>
                <w:szCs w:val="28"/>
              </w:rPr>
            </w:pPr>
            <w:r>
              <w:rPr>
                <w:rFonts w:hint="eastAsia" w:ascii="宋体" w:hAnsi="宋体" w:eastAsia="宋体" w:cs="Calibri"/>
                <w:sz w:val="24"/>
                <w:szCs w:val="28"/>
              </w:rPr>
              <w:t>网址</w:t>
            </w:r>
          </w:p>
        </w:tc>
        <w:tc>
          <w:tcPr>
            <w:tcW w:w="2098" w:type="dxa"/>
            <w:tcBorders>
              <w:top w:val="single" w:color="auto" w:sz="4" w:space="0"/>
              <w:left w:val="nil"/>
              <w:bottom w:val="single" w:color="auto" w:sz="4" w:space="0"/>
              <w:right w:val="single" w:color="auto" w:sz="4" w:space="0"/>
            </w:tcBorders>
            <w:vAlign w:val="center"/>
          </w:tcPr>
          <w:p w14:paraId="594F0538">
            <w:pPr>
              <w:widowControl/>
              <w:wordWrap w:val="0"/>
              <w:spacing w:line="360" w:lineRule="auto"/>
              <w:jc w:val="center"/>
              <w:rPr>
                <w:rFonts w:ascii="宋体" w:hAnsi="宋体" w:eastAsia="宋体" w:cs="Calibri"/>
                <w:sz w:val="24"/>
                <w:szCs w:val="28"/>
              </w:rPr>
            </w:pPr>
          </w:p>
        </w:tc>
      </w:tr>
      <w:tr w14:paraId="64904D3C">
        <w:tblPrEx>
          <w:tblCellMar>
            <w:top w:w="0" w:type="dxa"/>
            <w:left w:w="108" w:type="dxa"/>
            <w:bottom w:w="0" w:type="dxa"/>
            <w:right w:w="108" w:type="dxa"/>
          </w:tblCellMar>
        </w:tblPrEx>
        <w:trPr>
          <w:trHeight w:val="766"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40FD7011">
            <w:pPr>
              <w:widowControl/>
              <w:wordWrap w:val="0"/>
              <w:spacing w:line="360" w:lineRule="auto"/>
              <w:jc w:val="center"/>
              <w:rPr>
                <w:rFonts w:ascii="宋体" w:hAnsi="宋体" w:eastAsia="宋体" w:cs="Calibri"/>
                <w:sz w:val="24"/>
                <w:szCs w:val="28"/>
              </w:rPr>
            </w:pPr>
            <w:r>
              <w:rPr>
                <w:rFonts w:hint="eastAsia" w:ascii="宋体" w:hAnsi="宋体" w:eastAsia="宋体" w:cs="Calibri"/>
                <w:sz w:val="24"/>
                <w:szCs w:val="28"/>
              </w:rPr>
              <w:t>组织结构</w:t>
            </w:r>
          </w:p>
        </w:tc>
        <w:tc>
          <w:tcPr>
            <w:tcW w:w="7357" w:type="dxa"/>
            <w:gridSpan w:val="6"/>
            <w:tcBorders>
              <w:top w:val="single" w:color="auto" w:sz="4" w:space="0"/>
              <w:left w:val="nil"/>
              <w:bottom w:val="single" w:color="auto" w:sz="4" w:space="0"/>
              <w:right w:val="single" w:color="auto" w:sz="4" w:space="0"/>
            </w:tcBorders>
            <w:vAlign w:val="center"/>
          </w:tcPr>
          <w:p w14:paraId="74A9530B">
            <w:pPr>
              <w:widowControl/>
              <w:wordWrap w:val="0"/>
              <w:spacing w:line="360" w:lineRule="auto"/>
              <w:jc w:val="center"/>
              <w:rPr>
                <w:rFonts w:ascii="宋体" w:hAnsi="宋体" w:eastAsia="宋体" w:cs="Calibri"/>
                <w:sz w:val="24"/>
                <w:szCs w:val="28"/>
              </w:rPr>
            </w:pPr>
          </w:p>
        </w:tc>
      </w:tr>
      <w:tr w14:paraId="2D67D821">
        <w:tblPrEx>
          <w:tblCellMar>
            <w:top w:w="0" w:type="dxa"/>
            <w:left w:w="108" w:type="dxa"/>
            <w:bottom w:w="0" w:type="dxa"/>
            <w:right w:w="108" w:type="dxa"/>
          </w:tblCellMar>
        </w:tblPrEx>
        <w:trPr>
          <w:trHeight w:val="710"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22B93C3B">
            <w:pPr>
              <w:widowControl/>
              <w:wordWrap w:val="0"/>
              <w:spacing w:line="360" w:lineRule="auto"/>
              <w:jc w:val="center"/>
              <w:rPr>
                <w:rFonts w:ascii="宋体" w:hAnsi="宋体" w:eastAsia="宋体" w:cs="Calibri"/>
                <w:sz w:val="24"/>
                <w:szCs w:val="28"/>
              </w:rPr>
            </w:pPr>
            <w:r>
              <w:rPr>
                <w:rFonts w:hint="eastAsia" w:ascii="宋体" w:hAnsi="宋体" w:eastAsia="宋体" w:cs="Calibri"/>
                <w:sz w:val="24"/>
                <w:szCs w:val="28"/>
              </w:rPr>
              <w:t>法定代表人</w:t>
            </w:r>
          </w:p>
        </w:tc>
        <w:tc>
          <w:tcPr>
            <w:tcW w:w="1048" w:type="dxa"/>
            <w:tcBorders>
              <w:top w:val="single" w:color="auto" w:sz="4" w:space="0"/>
              <w:left w:val="nil"/>
              <w:bottom w:val="single" w:color="auto" w:sz="4" w:space="0"/>
              <w:right w:val="single" w:color="auto" w:sz="4" w:space="0"/>
            </w:tcBorders>
            <w:vAlign w:val="center"/>
          </w:tcPr>
          <w:p w14:paraId="5067285E">
            <w:pPr>
              <w:widowControl/>
              <w:wordWrap w:val="0"/>
              <w:spacing w:line="360" w:lineRule="auto"/>
              <w:jc w:val="center"/>
              <w:rPr>
                <w:rFonts w:ascii="宋体" w:hAnsi="宋体" w:eastAsia="宋体" w:cs="Calibri"/>
                <w:sz w:val="24"/>
                <w:szCs w:val="28"/>
              </w:rPr>
            </w:pPr>
            <w:r>
              <w:rPr>
                <w:rFonts w:hint="eastAsia" w:ascii="宋体" w:hAnsi="宋体" w:eastAsia="宋体" w:cs="Calibri"/>
                <w:sz w:val="24"/>
                <w:szCs w:val="28"/>
              </w:rPr>
              <w:t>姓名</w:t>
            </w:r>
          </w:p>
        </w:tc>
        <w:tc>
          <w:tcPr>
            <w:tcW w:w="1757" w:type="dxa"/>
            <w:tcBorders>
              <w:top w:val="single" w:color="auto" w:sz="4" w:space="0"/>
              <w:left w:val="nil"/>
              <w:bottom w:val="single" w:color="auto" w:sz="4" w:space="0"/>
              <w:right w:val="single" w:color="auto" w:sz="4" w:space="0"/>
            </w:tcBorders>
            <w:vAlign w:val="center"/>
          </w:tcPr>
          <w:p w14:paraId="59C88520">
            <w:pPr>
              <w:widowControl/>
              <w:wordWrap w:val="0"/>
              <w:spacing w:line="360" w:lineRule="auto"/>
              <w:jc w:val="center"/>
              <w:rPr>
                <w:rFonts w:ascii="宋体" w:hAnsi="宋体" w:eastAsia="宋体" w:cs="Calibri"/>
                <w:sz w:val="24"/>
                <w:szCs w:val="28"/>
              </w:rPr>
            </w:pPr>
          </w:p>
        </w:tc>
        <w:tc>
          <w:tcPr>
            <w:tcW w:w="2015" w:type="dxa"/>
            <w:gridSpan w:val="2"/>
            <w:tcBorders>
              <w:top w:val="single" w:color="auto" w:sz="4" w:space="0"/>
              <w:left w:val="nil"/>
              <w:bottom w:val="single" w:color="auto" w:sz="4" w:space="0"/>
              <w:right w:val="single" w:color="auto" w:sz="4" w:space="0"/>
            </w:tcBorders>
            <w:vAlign w:val="center"/>
          </w:tcPr>
          <w:p w14:paraId="555155F1">
            <w:pPr>
              <w:widowControl/>
              <w:wordWrap w:val="0"/>
              <w:spacing w:line="360" w:lineRule="auto"/>
              <w:jc w:val="center"/>
              <w:rPr>
                <w:rFonts w:ascii="宋体" w:hAnsi="宋体" w:eastAsia="宋体" w:cs="Calibri"/>
                <w:sz w:val="24"/>
                <w:szCs w:val="28"/>
              </w:rPr>
            </w:pPr>
            <w:r>
              <w:rPr>
                <w:rFonts w:hint="eastAsia" w:ascii="宋体" w:hAnsi="宋体" w:eastAsia="宋体" w:cs="Calibri"/>
                <w:sz w:val="24"/>
                <w:szCs w:val="28"/>
              </w:rPr>
              <w:t>联系方式</w:t>
            </w:r>
          </w:p>
        </w:tc>
        <w:tc>
          <w:tcPr>
            <w:tcW w:w="2537" w:type="dxa"/>
            <w:gridSpan w:val="2"/>
            <w:tcBorders>
              <w:top w:val="single" w:color="auto" w:sz="4" w:space="0"/>
              <w:left w:val="nil"/>
              <w:bottom w:val="single" w:color="auto" w:sz="4" w:space="0"/>
              <w:right w:val="single" w:color="auto" w:sz="4" w:space="0"/>
            </w:tcBorders>
            <w:vAlign w:val="center"/>
          </w:tcPr>
          <w:p w14:paraId="2124DC7E">
            <w:pPr>
              <w:widowControl/>
              <w:wordWrap w:val="0"/>
              <w:spacing w:line="360" w:lineRule="auto"/>
              <w:jc w:val="center"/>
              <w:rPr>
                <w:rFonts w:ascii="宋体" w:hAnsi="宋体" w:eastAsia="宋体" w:cs="Calibri"/>
                <w:sz w:val="24"/>
                <w:szCs w:val="28"/>
              </w:rPr>
            </w:pPr>
          </w:p>
        </w:tc>
      </w:tr>
      <w:tr w14:paraId="73B5390B">
        <w:tblPrEx>
          <w:tblCellMar>
            <w:top w:w="0" w:type="dxa"/>
            <w:left w:w="108" w:type="dxa"/>
            <w:bottom w:w="0" w:type="dxa"/>
            <w:right w:w="108" w:type="dxa"/>
          </w:tblCellMar>
        </w:tblPrEx>
        <w:trPr>
          <w:trHeight w:val="703"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50E75A27">
            <w:pPr>
              <w:widowControl/>
              <w:wordWrap w:val="0"/>
              <w:spacing w:line="360" w:lineRule="auto"/>
              <w:jc w:val="center"/>
              <w:rPr>
                <w:rFonts w:ascii="宋体" w:hAnsi="宋体" w:eastAsia="宋体" w:cs="Calibri"/>
                <w:sz w:val="24"/>
                <w:szCs w:val="28"/>
              </w:rPr>
            </w:pPr>
            <w:r>
              <w:rPr>
                <w:rFonts w:hint="eastAsia" w:ascii="宋体" w:hAnsi="宋体" w:eastAsia="宋体" w:cs="Calibri"/>
                <w:sz w:val="24"/>
                <w:szCs w:val="28"/>
              </w:rPr>
              <w:t>项目负责人</w:t>
            </w:r>
          </w:p>
        </w:tc>
        <w:tc>
          <w:tcPr>
            <w:tcW w:w="1048" w:type="dxa"/>
            <w:tcBorders>
              <w:top w:val="single" w:color="auto" w:sz="4" w:space="0"/>
              <w:left w:val="nil"/>
              <w:bottom w:val="single" w:color="auto" w:sz="4" w:space="0"/>
              <w:right w:val="single" w:color="auto" w:sz="4" w:space="0"/>
            </w:tcBorders>
            <w:vAlign w:val="center"/>
          </w:tcPr>
          <w:p w14:paraId="06239D59">
            <w:pPr>
              <w:widowControl/>
              <w:wordWrap w:val="0"/>
              <w:spacing w:line="360" w:lineRule="auto"/>
              <w:jc w:val="center"/>
              <w:rPr>
                <w:rFonts w:ascii="宋体" w:hAnsi="宋体" w:eastAsia="宋体" w:cs="Calibri"/>
                <w:sz w:val="24"/>
                <w:szCs w:val="28"/>
              </w:rPr>
            </w:pPr>
            <w:r>
              <w:rPr>
                <w:rFonts w:hint="eastAsia" w:ascii="宋体" w:hAnsi="宋体" w:eastAsia="宋体" w:cs="Calibri"/>
                <w:sz w:val="24"/>
                <w:szCs w:val="28"/>
              </w:rPr>
              <w:t>姓名</w:t>
            </w:r>
          </w:p>
        </w:tc>
        <w:tc>
          <w:tcPr>
            <w:tcW w:w="1757" w:type="dxa"/>
            <w:tcBorders>
              <w:top w:val="single" w:color="auto" w:sz="4" w:space="0"/>
              <w:left w:val="nil"/>
              <w:bottom w:val="single" w:color="auto" w:sz="4" w:space="0"/>
              <w:right w:val="single" w:color="auto" w:sz="4" w:space="0"/>
            </w:tcBorders>
            <w:vAlign w:val="center"/>
          </w:tcPr>
          <w:p w14:paraId="4B1FA7FE">
            <w:pPr>
              <w:widowControl/>
              <w:wordWrap w:val="0"/>
              <w:spacing w:line="360" w:lineRule="auto"/>
              <w:jc w:val="center"/>
              <w:rPr>
                <w:rFonts w:ascii="宋体" w:hAnsi="宋体" w:eastAsia="宋体" w:cs="Calibri"/>
                <w:sz w:val="24"/>
                <w:szCs w:val="28"/>
              </w:rPr>
            </w:pPr>
          </w:p>
        </w:tc>
        <w:tc>
          <w:tcPr>
            <w:tcW w:w="2015" w:type="dxa"/>
            <w:gridSpan w:val="2"/>
            <w:tcBorders>
              <w:top w:val="single" w:color="auto" w:sz="4" w:space="0"/>
              <w:left w:val="nil"/>
              <w:bottom w:val="single" w:color="auto" w:sz="4" w:space="0"/>
              <w:right w:val="single" w:color="auto" w:sz="4" w:space="0"/>
            </w:tcBorders>
            <w:vAlign w:val="center"/>
          </w:tcPr>
          <w:p w14:paraId="5F18FB11">
            <w:pPr>
              <w:widowControl/>
              <w:wordWrap w:val="0"/>
              <w:spacing w:line="360" w:lineRule="auto"/>
              <w:jc w:val="center"/>
              <w:rPr>
                <w:rFonts w:ascii="宋体" w:hAnsi="宋体" w:eastAsia="宋体" w:cs="Calibri"/>
                <w:sz w:val="24"/>
                <w:szCs w:val="28"/>
              </w:rPr>
            </w:pPr>
            <w:r>
              <w:rPr>
                <w:rFonts w:hint="eastAsia" w:ascii="宋体" w:hAnsi="宋体" w:eastAsia="宋体" w:cs="Calibri"/>
                <w:sz w:val="24"/>
                <w:szCs w:val="28"/>
              </w:rPr>
              <w:t>联系方式</w:t>
            </w:r>
          </w:p>
        </w:tc>
        <w:tc>
          <w:tcPr>
            <w:tcW w:w="2537" w:type="dxa"/>
            <w:gridSpan w:val="2"/>
            <w:tcBorders>
              <w:top w:val="single" w:color="auto" w:sz="4" w:space="0"/>
              <w:left w:val="nil"/>
              <w:bottom w:val="single" w:color="auto" w:sz="4" w:space="0"/>
              <w:right w:val="single" w:color="auto" w:sz="4" w:space="0"/>
            </w:tcBorders>
            <w:vAlign w:val="center"/>
          </w:tcPr>
          <w:p w14:paraId="0D63A840">
            <w:pPr>
              <w:widowControl/>
              <w:wordWrap w:val="0"/>
              <w:spacing w:line="360" w:lineRule="auto"/>
              <w:jc w:val="center"/>
              <w:rPr>
                <w:rFonts w:ascii="宋体" w:hAnsi="宋体" w:eastAsia="宋体" w:cs="Calibri"/>
                <w:sz w:val="24"/>
                <w:szCs w:val="28"/>
              </w:rPr>
            </w:pPr>
          </w:p>
        </w:tc>
      </w:tr>
      <w:tr w14:paraId="26E13B5E">
        <w:tblPrEx>
          <w:tblCellMar>
            <w:top w:w="0" w:type="dxa"/>
            <w:left w:w="108" w:type="dxa"/>
            <w:bottom w:w="0" w:type="dxa"/>
            <w:right w:w="108" w:type="dxa"/>
          </w:tblCellMar>
        </w:tblPrEx>
        <w:trPr>
          <w:trHeight w:val="661"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5177E403">
            <w:pPr>
              <w:widowControl/>
              <w:wordWrap w:val="0"/>
              <w:spacing w:line="360" w:lineRule="auto"/>
              <w:jc w:val="center"/>
              <w:rPr>
                <w:rFonts w:ascii="宋体" w:hAnsi="宋体" w:eastAsia="宋体" w:cs="Calibri"/>
                <w:sz w:val="24"/>
                <w:szCs w:val="28"/>
              </w:rPr>
            </w:pPr>
            <w:r>
              <w:rPr>
                <w:rFonts w:hint="eastAsia" w:ascii="宋体" w:hAnsi="宋体" w:eastAsia="宋体" w:cs="Calibri"/>
                <w:sz w:val="24"/>
                <w:szCs w:val="28"/>
              </w:rPr>
              <w:t>成立时间</w:t>
            </w:r>
          </w:p>
        </w:tc>
        <w:tc>
          <w:tcPr>
            <w:tcW w:w="2805" w:type="dxa"/>
            <w:gridSpan w:val="2"/>
            <w:tcBorders>
              <w:top w:val="single" w:color="auto" w:sz="4" w:space="0"/>
              <w:left w:val="nil"/>
              <w:bottom w:val="single" w:color="auto" w:sz="4" w:space="0"/>
              <w:right w:val="single" w:color="auto" w:sz="4" w:space="0"/>
            </w:tcBorders>
            <w:vAlign w:val="center"/>
          </w:tcPr>
          <w:p w14:paraId="3C37EEA4">
            <w:pPr>
              <w:widowControl/>
              <w:wordWrap w:val="0"/>
              <w:spacing w:line="360" w:lineRule="auto"/>
              <w:jc w:val="center"/>
              <w:rPr>
                <w:rFonts w:ascii="宋体" w:hAnsi="宋体" w:eastAsia="宋体" w:cs="Calibri"/>
                <w:sz w:val="24"/>
                <w:szCs w:val="28"/>
              </w:rPr>
            </w:pPr>
          </w:p>
        </w:tc>
        <w:tc>
          <w:tcPr>
            <w:tcW w:w="4552" w:type="dxa"/>
            <w:gridSpan w:val="4"/>
            <w:tcBorders>
              <w:top w:val="single" w:color="auto" w:sz="4" w:space="0"/>
              <w:left w:val="nil"/>
              <w:bottom w:val="single" w:color="auto" w:sz="4" w:space="0"/>
              <w:right w:val="single" w:color="auto" w:sz="4" w:space="0"/>
            </w:tcBorders>
            <w:vAlign w:val="center"/>
          </w:tcPr>
          <w:p w14:paraId="4177830F">
            <w:pPr>
              <w:widowControl/>
              <w:wordWrap w:val="0"/>
              <w:spacing w:line="360" w:lineRule="auto"/>
              <w:rPr>
                <w:rFonts w:ascii="宋体" w:hAnsi="宋体" w:eastAsia="宋体" w:cs="Calibri"/>
                <w:sz w:val="24"/>
                <w:szCs w:val="28"/>
              </w:rPr>
            </w:pPr>
            <w:r>
              <w:rPr>
                <w:rFonts w:hint="eastAsia" w:ascii="宋体" w:hAnsi="宋体" w:eastAsia="宋体" w:cs="Calibri"/>
                <w:sz w:val="24"/>
                <w:szCs w:val="28"/>
              </w:rPr>
              <w:t>员工总人数：</w:t>
            </w:r>
          </w:p>
        </w:tc>
      </w:tr>
      <w:tr w14:paraId="146BEB33">
        <w:tblPrEx>
          <w:tblCellMar>
            <w:top w:w="0" w:type="dxa"/>
            <w:left w:w="108" w:type="dxa"/>
            <w:bottom w:w="0" w:type="dxa"/>
            <w:right w:w="108" w:type="dxa"/>
          </w:tblCellMar>
        </w:tblPrEx>
        <w:trPr>
          <w:trHeight w:val="749"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36443D1C">
            <w:pPr>
              <w:widowControl/>
              <w:wordWrap w:val="0"/>
              <w:spacing w:line="360" w:lineRule="auto"/>
              <w:jc w:val="center"/>
              <w:rPr>
                <w:rFonts w:ascii="宋体" w:hAnsi="宋体" w:eastAsia="宋体" w:cs="Calibri"/>
                <w:sz w:val="24"/>
                <w:szCs w:val="28"/>
              </w:rPr>
            </w:pPr>
            <w:r>
              <w:rPr>
                <w:rFonts w:hint="eastAsia" w:ascii="宋体" w:hAnsi="宋体" w:eastAsia="宋体" w:cs="Calibri"/>
                <w:sz w:val="24"/>
                <w:szCs w:val="28"/>
              </w:rPr>
              <w:t>营业执照号</w:t>
            </w:r>
          </w:p>
        </w:tc>
        <w:tc>
          <w:tcPr>
            <w:tcW w:w="7357" w:type="dxa"/>
            <w:gridSpan w:val="6"/>
            <w:tcBorders>
              <w:top w:val="single" w:color="auto" w:sz="4" w:space="0"/>
              <w:left w:val="nil"/>
              <w:bottom w:val="single" w:color="auto" w:sz="4" w:space="0"/>
              <w:right w:val="single" w:color="auto" w:sz="4" w:space="0"/>
            </w:tcBorders>
            <w:vAlign w:val="center"/>
          </w:tcPr>
          <w:p w14:paraId="52634B05">
            <w:pPr>
              <w:widowControl/>
              <w:wordWrap w:val="0"/>
              <w:spacing w:line="360" w:lineRule="auto"/>
              <w:jc w:val="center"/>
              <w:rPr>
                <w:rFonts w:ascii="宋体" w:hAnsi="宋体" w:eastAsia="宋体" w:cs="Calibri"/>
                <w:sz w:val="24"/>
                <w:szCs w:val="28"/>
              </w:rPr>
            </w:pPr>
          </w:p>
        </w:tc>
      </w:tr>
      <w:tr w14:paraId="2A1B4359">
        <w:tblPrEx>
          <w:tblCellMar>
            <w:top w:w="0" w:type="dxa"/>
            <w:left w:w="108" w:type="dxa"/>
            <w:bottom w:w="0" w:type="dxa"/>
            <w:right w:w="108" w:type="dxa"/>
          </w:tblCellMar>
        </w:tblPrEx>
        <w:trPr>
          <w:trHeight w:val="658"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6E1749C0">
            <w:pPr>
              <w:widowControl/>
              <w:wordWrap w:val="0"/>
              <w:spacing w:line="360" w:lineRule="auto"/>
              <w:jc w:val="center"/>
              <w:rPr>
                <w:rFonts w:ascii="宋体" w:hAnsi="宋体" w:eastAsia="宋体" w:cs="Calibri"/>
                <w:sz w:val="24"/>
                <w:szCs w:val="28"/>
              </w:rPr>
            </w:pPr>
            <w:r>
              <w:rPr>
                <w:rFonts w:hint="eastAsia" w:ascii="宋体" w:hAnsi="宋体" w:eastAsia="宋体" w:cs="Calibri"/>
                <w:sz w:val="24"/>
                <w:szCs w:val="28"/>
              </w:rPr>
              <w:t>注册资金</w:t>
            </w:r>
          </w:p>
        </w:tc>
        <w:tc>
          <w:tcPr>
            <w:tcW w:w="7357" w:type="dxa"/>
            <w:gridSpan w:val="6"/>
            <w:tcBorders>
              <w:top w:val="single" w:color="auto" w:sz="4" w:space="0"/>
              <w:left w:val="nil"/>
              <w:bottom w:val="single" w:color="auto" w:sz="4" w:space="0"/>
              <w:right w:val="single" w:color="auto" w:sz="4" w:space="0"/>
            </w:tcBorders>
            <w:vAlign w:val="center"/>
          </w:tcPr>
          <w:p w14:paraId="738A5F84">
            <w:pPr>
              <w:widowControl/>
              <w:wordWrap w:val="0"/>
              <w:spacing w:line="360" w:lineRule="auto"/>
              <w:jc w:val="center"/>
              <w:rPr>
                <w:rFonts w:ascii="宋体" w:hAnsi="宋体" w:eastAsia="宋体" w:cs="Calibri"/>
                <w:sz w:val="24"/>
                <w:szCs w:val="28"/>
              </w:rPr>
            </w:pPr>
          </w:p>
        </w:tc>
      </w:tr>
      <w:tr w14:paraId="263F3301">
        <w:tblPrEx>
          <w:tblCellMar>
            <w:top w:w="0" w:type="dxa"/>
            <w:left w:w="108" w:type="dxa"/>
            <w:bottom w:w="0" w:type="dxa"/>
            <w:right w:w="108" w:type="dxa"/>
          </w:tblCellMar>
        </w:tblPrEx>
        <w:trPr>
          <w:trHeight w:val="809"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23AAC754">
            <w:pPr>
              <w:widowControl/>
              <w:wordWrap w:val="0"/>
              <w:spacing w:line="360" w:lineRule="auto"/>
              <w:jc w:val="center"/>
              <w:rPr>
                <w:rFonts w:ascii="宋体" w:hAnsi="宋体" w:eastAsia="宋体" w:cs="Calibri"/>
                <w:sz w:val="24"/>
                <w:szCs w:val="28"/>
              </w:rPr>
            </w:pPr>
            <w:r>
              <w:rPr>
                <w:rFonts w:hint="eastAsia" w:ascii="宋体" w:hAnsi="宋体" w:eastAsia="宋体" w:cs="Calibri"/>
                <w:sz w:val="24"/>
                <w:szCs w:val="28"/>
              </w:rPr>
              <w:t>开户银行</w:t>
            </w:r>
          </w:p>
        </w:tc>
        <w:tc>
          <w:tcPr>
            <w:tcW w:w="7357" w:type="dxa"/>
            <w:gridSpan w:val="6"/>
            <w:tcBorders>
              <w:top w:val="single" w:color="auto" w:sz="4" w:space="0"/>
              <w:left w:val="nil"/>
              <w:bottom w:val="single" w:color="auto" w:sz="4" w:space="0"/>
              <w:right w:val="single" w:color="auto" w:sz="4" w:space="0"/>
            </w:tcBorders>
            <w:vAlign w:val="center"/>
          </w:tcPr>
          <w:p w14:paraId="7E37288C">
            <w:pPr>
              <w:widowControl/>
              <w:wordWrap w:val="0"/>
              <w:spacing w:line="360" w:lineRule="auto"/>
              <w:jc w:val="center"/>
              <w:rPr>
                <w:rFonts w:ascii="宋体" w:hAnsi="宋体" w:eastAsia="宋体" w:cs="Calibri"/>
                <w:sz w:val="24"/>
                <w:szCs w:val="28"/>
              </w:rPr>
            </w:pPr>
          </w:p>
        </w:tc>
      </w:tr>
      <w:tr w14:paraId="1F58D597">
        <w:tblPrEx>
          <w:tblCellMar>
            <w:top w:w="0" w:type="dxa"/>
            <w:left w:w="108" w:type="dxa"/>
            <w:bottom w:w="0" w:type="dxa"/>
            <w:right w:w="108" w:type="dxa"/>
          </w:tblCellMar>
        </w:tblPrEx>
        <w:trPr>
          <w:trHeight w:val="677"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1E01B5BC">
            <w:pPr>
              <w:widowControl/>
              <w:wordWrap w:val="0"/>
              <w:spacing w:line="360" w:lineRule="auto"/>
              <w:jc w:val="center"/>
              <w:rPr>
                <w:rFonts w:ascii="宋体" w:hAnsi="宋体" w:eastAsia="宋体" w:cs="Calibri"/>
                <w:sz w:val="24"/>
                <w:szCs w:val="28"/>
              </w:rPr>
            </w:pPr>
            <w:r>
              <w:rPr>
                <w:rFonts w:hint="eastAsia" w:ascii="宋体" w:hAnsi="宋体" w:eastAsia="宋体" w:cs="Calibri"/>
                <w:sz w:val="24"/>
                <w:szCs w:val="28"/>
              </w:rPr>
              <w:t>账号</w:t>
            </w:r>
          </w:p>
        </w:tc>
        <w:tc>
          <w:tcPr>
            <w:tcW w:w="7357" w:type="dxa"/>
            <w:gridSpan w:val="6"/>
            <w:tcBorders>
              <w:top w:val="single" w:color="auto" w:sz="4" w:space="0"/>
              <w:left w:val="nil"/>
              <w:bottom w:val="single" w:color="auto" w:sz="4" w:space="0"/>
              <w:right w:val="single" w:color="auto" w:sz="4" w:space="0"/>
            </w:tcBorders>
            <w:vAlign w:val="center"/>
          </w:tcPr>
          <w:p w14:paraId="655C68EE">
            <w:pPr>
              <w:widowControl/>
              <w:wordWrap w:val="0"/>
              <w:spacing w:line="360" w:lineRule="auto"/>
              <w:jc w:val="center"/>
              <w:rPr>
                <w:rFonts w:ascii="宋体" w:hAnsi="宋体" w:eastAsia="宋体" w:cs="Calibri"/>
                <w:sz w:val="24"/>
                <w:szCs w:val="28"/>
              </w:rPr>
            </w:pPr>
          </w:p>
        </w:tc>
      </w:tr>
      <w:tr w14:paraId="28A69E3A">
        <w:tblPrEx>
          <w:tblCellMar>
            <w:top w:w="0" w:type="dxa"/>
            <w:left w:w="108" w:type="dxa"/>
            <w:bottom w:w="0" w:type="dxa"/>
            <w:right w:w="108" w:type="dxa"/>
          </w:tblCellMar>
        </w:tblPrEx>
        <w:trPr>
          <w:trHeight w:val="716"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3883D2C6">
            <w:pPr>
              <w:widowControl/>
              <w:wordWrap w:val="0"/>
              <w:spacing w:line="360" w:lineRule="auto"/>
              <w:jc w:val="center"/>
              <w:rPr>
                <w:rFonts w:ascii="宋体" w:hAnsi="宋体" w:eastAsia="宋体" w:cs="Calibri"/>
                <w:sz w:val="24"/>
                <w:szCs w:val="28"/>
              </w:rPr>
            </w:pPr>
            <w:r>
              <w:rPr>
                <w:rFonts w:hint="eastAsia" w:ascii="宋体" w:hAnsi="宋体" w:eastAsia="宋体" w:cs="Calibri"/>
                <w:sz w:val="24"/>
                <w:szCs w:val="28"/>
              </w:rPr>
              <w:t>经营范围</w:t>
            </w:r>
          </w:p>
        </w:tc>
        <w:tc>
          <w:tcPr>
            <w:tcW w:w="7357" w:type="dxa"/>
            <w:gridSpan w:val="6"/>
            <w:tcBorders>
              <w:top w:val="single" w:color="auto" w:sz="4" w:space="0"/>
              <w:left w:val="nil"/>
              <w:bottom w:val="single" w:color="auto" w:sz="4" w:space="0"/>
              <w:right w:val="single" w:color="auto" w:sz="4" w:space="0"/>
            </w:tcBorders>
            <w:vAlign w:val="center"/>
          </w:tcPr>
          <w:p w14:paraId="74F020F0">
            <w:pPr>
              <w:widowControl/>
              <w:wordWrap w:val="0"/>
              <w:spacing w:line="360" w:lineRule="auto"/>
              <w:ind w:firstLine="480" w:firstLineChars="200"/>
              <w:jc w:val="center"/>
              <w:rPr>
                <w:rFonts w:ascii="宋体" w:hAnsi="宋体" w:eastAsia="宋体" w:cs="Calibri"/>
                <w:sz w:val="24"/>
                <w:szCs w:val="28"/>
              </w:rPr>
            </w:pPr>
          </w:p>
        </w:tc>
      </w:tr>
      <w:tr w14:paraId="6E612025">
        <w:tblPrEx>
          <w:tblCellMar>
            <w:top w:w="0" w:type="dxa"/>
            <w:left w:w="108" w:type="dxa"/>
            <w:bottom w:w="0" w:type="dxa"/>
            <w:right w:w="108" w:type="dxa"/>
          </w:tblCellMar>
        </w:tblPrEx>
        <w:trPr>
          <w:trHeight w:val="1231" w:hRule="atLeast"/>
          <w:jc w:val="center"/>
        </w:trPr>
        <w:tc>
          <w:tcPr>
            <w:tcW w:w="1930" w:type="dxa"/>
            <w:tcBorders>
              <w:top w:val="single" w:color="auto" w:sz="4" w:space="0"/>
              <w:left w:val="single" w:color="auto" w:sz="4" w:space="0"/>
              <w:bottom w:val="single" w:color="auto" w:sz="4" w:space="0"/>
              <w:right w:val="single" w:color="auto" w:sz="4" w:space="0"/>
            </w:tcBorders>
            <w:vAlign w:val="center"/>
          </w:tcPr>
          <w:p w14:paraId="00F88B82">
            <w:pPr>
              <w:widowControl/>
              <w:wordWrap w:val="0"/>
              <w:spacing w:line="360" w:lineRule="auto"/>
              <w:jc w:val="center"/>
              <w:rPr>
                <w:rFonts w:ascii="宋体" w:hAnsi="宋体" w:eastAsia="宋体" w:cs="Calibri"/>
                <w:sz w:val="24"/>
                <w:szCs w:val="28"/>
              </w:rPr>
            </w:pPr>
            <w:r>
              <w:rPr>
                <w:rFonts w:hint="eastAsia" w:ascii="宋体" w:hAnsi="宋体" w:eastAsia="宋体" w:cs="Calibri"/>
                <w:sz w:val="24"/>
                <w:szCs w:val="28"/>
              </w:rPr>
              <w:t>备注</w:t>
            </w:r>
          </w:p>
        </w:tc>
        <w:tc>
          <w:tcPr>
            <w:tcW w:w="7357" w:type="dxa"/>
            <w:gridSpan w:val="6"/>
            <w:tcBorders>
              <w:top w:val="single" w:color="auto" w:sz="4" w:space="0"/>
              <w:left w:val="nil"/>
              <w:bottom w:val="single" w:color="auto" w:sz="4" w:space="0"/>
              <w:right w:val="single" w:color="auto" w:sz="4" w:space="0"/>
            </w:tcBorders>
            <w:vAlign w:val="center"/>
          </w:tcPr>
          <w:p w14:paraId="2969DC71">
            <w:pPr>
              <w:widowControl/>
              <w:wordWrap w:val="0"/>
              <w:spacing w:line="360" w:lineRule="auto"/>
              <w:ind w:firstLine="480" w:firstLineChars="200"/>
              <w:jc w:val="center"/>
              <w:rPr>
                <w:rFonts w:ascii="宋体" w:hAnsi="宋体" w:eastAsia="宋体" w:cs="Calibri"/>
                <w:sz w:val="24"/>
                <w:szCs w:val="28"/>
              </w:rPr>
            </w:pPr>
          </w:p>
        </w:tc>
      </w:tr>
    </w:tbl>
    <w:p w14:paraId="3D317760">
      <w:pPr>
        <w:wordWrap w:val="0"/>
        <w:rPr>
          <w:rFonts w:ascii="宋体" w:hAnsi="宋体" w:eastAsia="宋体" w:cs="宋体"/>
          <w:color w:val="000000"/>
          <w:kern w:val="0"/>
          <w:sz w:val="28"/>
          <w:szCs w:val="32"/>
        </w:rPr>
      </w:pPr>
      <w:r>
        <w:rPr>
          <w:rFonts w:ascii="宋体" w:hAnsi="宋体" w:eastAsia="宋体" w:cs="宋体"/>
          <w:color w:val="000000"/>
          <w:kern w:val="0"/>
          <w:sz w:val="28"/>
          <w:szCs w:val="32"/>
        </w:rPr>
        <w:br w:type="page"/>
      </w:r>
    </w:p>
    <w:p w14:paraId="2C71BD6D">
      <w:pPr>
        <w:widowControl/>
        <w:wordWrap w:val="0"/>
        <w:spacing w:line="600" w:lineRule="atLeast"/>
        <w:jc w:val="center"/>
        <w:rPr>
          <w:rFonts w:hint="eastAsia" w:ascii="宋体" w:hAnsi="宋体" w:eastAsia="宋体" w:cs="宋体"/>
          <w:b/>
          <w:bCs/>
          <w:sz w:val="24"/>
          <w:szCs w:val="28"/>
        </w:rPr>
      </w:pPr>
      <w:r>
        <w:rPr>
          <w:rFonts w:hint="eastAsia" w:ascii="宋体" w:hAnsi="宋体" w:eastAsia="宋体" w:cs="宋体"/>
          <w:b/>
          <w:bCs/>
          <w:sz w:val="24"/>
          <w:szCs w:val="28"/>
        </w:rPr>
        <w:t>6.2 资格审查所需其他证明材料</w:t>
      </w:r>
    </w:p>
    <w:p w14:paraId="1D055092">
      <w:pPr>
        <w:widowControl/>
        <w:wordWrap w:val="0"/>
        <w:jc w:val="center"/>
        <w:rPr>
          <w:rFonts w:ascii="宋体" w:hAnsi="宋体" w:eastAsia="宋体" w:cs="宋体"/>
          <w:color w:val="000000"/>
          <w:kern w:val="0"/>
          <w:sz w:val="28"/>
          <w:szCs w:val="32"/>
        </w:rPr>
      </w:pPr>
    </w:p>
    <w:p w14:paraId="445DE5A6">
      <w:pPr>
        <w:widowControl/>
        <w:wordWrap w:val="0"/>
        <w:jc w:val="center"/>
        <w:rPr>
          <w:rFonts w:ascii="宋体" w:hAnsi="宋体" w:eastAsia="宋体" w:cs="宋体"/>
          <w:color w:val="000000"/>
          <w:kern w:val="0"/>
          <w:sz w:val="28"/>
          <w:szCs w:val="32"/>
        </w:rPr>
      </w:pPr>
    </w:p>
    <w:p w14:paraId="2AF36569">
      <w:pPr>
        <w:widowControl/>
        <w:wordWrap w:val="0"/>
        <w:jc w:val="center"/>
        <w:rPr>
          <w:rFonts w:ascii="宋体" w:hAnsi="宋体" w:eastAsia="宋体" w:cs="宋体"/>
          <w:color w:val="000000"/>
          <w:kern w:val="0"/>
          <w:sz w:val="28"/>
          <w:szCs w:val="32"/>
        </w:rPr>
      </w:pPr>
    </w:p>
    <w:p w14:paraId="50FA4556">
      <w:pPr>
        <w:widowControl/>
        <w:wordWrap w:val="0"/>
        <w:jc w:val="left"/>
        <w:rPr>
          <w:rFonts w:ascii="宋体" w:hAnsi="宋体" w:eastAsia="宋体" w:cs="宋体"/>
          <w:color w:val="000000"/>
          <w:kern w:val="0"/>
          <w:sz w:val="24"/>
          <w:szCs w:val="28"/>
        </w:rPr>
      </w:pPr>
    </w:p>
    <w:p w14:paraId="28EF8354">
      <w:pPr>
        <w:wordWrap w:val="0"/>
        <w:rPr>
          <w:rFonts w:ascii="宋体" w:hAnsi="宋体" w:eastAsia="宋体" w:cs="Times New Roman"/>
          <w:b/>
          <w:bCs/>
          <w:color w:val="000000"/>
          <w:kern w:val="0"/>
          <w:sz w:val="28"/>
          <w:szCs w:val="32"/>
        </w:rPr>
      </w:pPr>
      <w:r>
        <w:rPr>
          <w:rFonts w:hint="eastAsia" w:ascii="宋体" w:hAnsi="宋体" w:eastAsia="宋体" w:cs="Times New Roman"/>
          <w:b/>
          <w:bCs/>
          <w:color w:val="000000"/>
          <w:kern w:val="0"/>
          <w:sz w:val="28"/>
          <w:szCs w:val="32"/>
        </w:rPr>
        <w:br w:type="page"/>
      </w:r>
    </w:p>
    <w:p w14:paraId="2B258D66">
      <w:pPr>
        <w:keepNext/>
        <w:keepLines/>
        <w:numPr>
          <w:ilvl w:val="1"/>
          <w:numId w:val="0"/>
        </w:numPr>
        <w:wordWrap w:val="0"/>
        <w:spacing w:before="260" w:after="260" w:line="412" w:lineRule="auto"/>
        <w:ind w:left="419"/>
        <w:jc w:val="center"/>
        <w:outlineLvl w:val="1"/>
        <w:rPr>
          <w:rFonts w:hint="eastAsia" w:ascii="宋体" w:hAnsi="宋体" w:eastAsia="宋体" w:cs="Times New Roman"/>
          <w:b/>
          <w:bCs w:val="0"/>
          <w:color w:val="000000"/>
          <w:kern w:val="0"/>
          <w:sz w:val="28"/>
          <w:szCs w:val="32"/>
        </w:rPr>
      </w:pPr>
      <w:bookmarkStart w:id="95" w:name="_Toc29883"/>
      <w:r>
        <w:rPr>
          <w:rFonts w:hint="eastAsia" w:ascii="宋体" w:hAnsi="宋体" w:eastAsia="宋体" w:cs="Times New Roman"/>
          <w:b/>
          <w:bCs w:val="0"/>
          <w:color w:val="000000"/>
          <w:kern w:val="0"/>
          <w:sz w:val="28"/>
          <w:szCs w:val="32"/>
        </w:rPr>
        <w:t>七、技术部分</w:t>
      </w:r>
    </w:p>
    <w:p w14:paraId="1BDE1111">
      <w:pPr>
        <w:keepNext/>
        <w:keepLines/>
        <w:numPr>
          <w:ilvl w:val="1"/>
          <w:numId w:val="0"/>
        </w:numPr>
        <w:wordWrap w:val="0"/>
        <w:spacing w:before="260" w:after="260" w:line="412" w:lineRule="auto"/>
        <w:ind w:left="419"/>
        <w:jc w:val="center"/>
        <w:outlineLvl w:val="1"/>
        <w:rPr>
          <w:rFonts w:ascii="宋体" w:hAnsi="宋体" w:eastAsia="宋体" w:cs="Times New Roman"/>
          <w:b/>
          <w:bCs w:val="0"/>
          <w:color w:val="000000"/>
          <w:kern w:val="0"/>
          <w:sz w:val="28"/>
          <w:szCs w:val="32"/>
        </w:rPr>
      </w:pPr>
      <w:r>
        <w:rPr>
          <w:rFonts w:hint="eastAsia" w:ascii="宋体" w:hAnsi="宋体" w:eastAsia="宋体" w:cs="Times New Roman"/>
          <w:b/>
          <w:bCs w:val="0"/>
          <w:color w:val="000000"/>
          <w:kern w:val="0"/>
          <w:sz w:val="28"/>
          <w:szCs w:val="32"/>
        </w:rPr>
        <w:t>（格式自拟）</w:t>
      </w:r>
      <w:bookmarkEnd w:id="95"/>
    </w:p>
    <w:p w14:paraId="533A68C0">
      <w:pPr>
        <w:wordWrap w:val="0"/>
        <w:rPr>
          <w:rFonts w:ascii="Calibri" w:hAnsi="Calibri" w:eastAsia="宋体" w:cs="Times New Roman"/>
          <w:color w:val="000000"/>
          <w:kern w:val="0"/>
          <w:sz w:val="24"/>
          <w:szCs w:val="28"/>
        </w:rPr>
      </w:pPr>
      <w:r>
        <w:rPr>
          <w:rFonts w:ascii="Calibri" w:hAnsi="Calibri" w:eastAsia="宋体" w:cs="Times New Roman"/>
          <w:color w:val="000000"/>
          <w:kern w:val="0"/>
          <w:sz w:val="24"/>
          <w:szCs w:val="28"/>
        </w:rPr>
        <w:br w:type="page"/>
      </w:r>
    </w:p>
    <w:p w14:paraId="3ADACD4D">
      <w:pPr>
        <w:keepNext/>
        <w:keepLines/>
        <w:numPr>
          <w:ilvl w:val="1"/>
          <w:numId w:val="0"/>
        </w:numPr>
        <w:spacing w:before="260" w:after="260" w:line="412" w:lineRule="auto"/>
        <w:jc w:val="center"/>
        <w:outlineLvl w:val="1"/>
        <w:rPr>
          <w:rFonts w:hint="eastAsia" w:ascii="宋体" w:hAnsi="宋体" w:eastAsia="宋体" w:cs="Times New Roman"/>
          <w:b/>
          <w:bCs w:val="0"/>
          <w:color w:val="000000"/>
          <w:kern w:val="0"/>
          <w:sz w:val="28"/>
          <w:szCs w:val="32"/>
        </w:rPr>
      </w:pPr>
      <w:bookmarkStart w:id="96" w:name="_Toc11799"/>
      <w:r>
        <w:rPr>
          <w:rFonts w:hint="eastAsia" w:ascii="宋体" w:hAnsi="宋体" w:eastAsia="宋体" w:cs="Times New Roman"/>
          <w:b/>
          <w:bCs w:val="0"/>
          <w:color w:val="000000"/>
          <w:kern w:val="0"/>
          <w:sz w:val="28"/>
          <w:szCs w:val="32"/>
        </w:rPr>
        <w:t>八、</w:t>
      </w:r>
      <w:r>
        <w:rPr>
          <w:rFonts w:hint="eastAsia" w:ascii="宋体" w:hAnsi="宋体" w:eastAsia="宋体" w:cs="Times New Roman"/>
          <w:b/>
          <w:bCs w:val="0"/>
          <w:color w:val="000000"/>
          <w:kern w:val="0"/>
          <w:sz w:val="28"/>
          <w:szCs w:val="32"/>
          <w:lang w:val="en-US" w:eastAsia="zh-CN"/>
        </w:rPr>
        <w:t>综合</w:t>
      </w:r>
      <w:r>
        <w:rPr>
          <w:rFonts w:hint="eastAsia" w:ascii="宋体" w:hAnsi="宋体" w:eastAsia="宋体" w:cs="Times New Roman"/>
          <w:b/>
          <w:bCs w:val="0"/>
          <w:color w:val="000000"/>
          <w:kern w:val="0"/>
          <w:sz w:val="28"/>
          <w:szCs w:val="32"/>
        </w:rPr>
        <w:t>部分</w:t>
      </w:r>
    </w:p>
    <w:p w14:paraId="3CB6DCAF">
      <w:pPr>
        <w:keepNext/>
        <w:keepLines/>
        <w:numPr>
          <w:ilvl w:val="1"/>
          <w:numId w:val="0"/>
        </w:numPr>
        <w:spacing w:before="260" w:after="260" w:line="412" w:lineRule="auto"/>
        <w:jc w:val="center"/>
        <w:outlineLvl w:val="1"/>
        <w:rPr>
          <w:rFonts w:ascii="宋体" w:hAnsi="宋体" w:eastAsia="宋体" w:cs="宋体"/>
          <w:color w:val="000000"/>
          <w:kern w:val="0"/>
          <w:sz w:val="24"/>
          <w:szCs w:val="28"/>
        </w:rPr>
      </w:pPr>
      <w:r>
        <w:rPr>
          <w:rFonts w:hint="eastAsia" w:ascii="宋体" w:hAnsi="宋体" w:eastAsia="宋体" w:cs="Times New Roman"/>
          <w:b/>
          <w:bCs w:val="0"/>
          <w:color w:val="000000"/>
          <w:kern w:val="0"/>
          <w:sz w:val="28"/>
          <w:szCs w:val="32"/>
        </w:rPr>
        <w:t>（格式自拟）</w:t>
      </w:r>
      <w:r>
        <w:rPr>
          <w:rFonts w:hint="eastAsia" w:ascii="宋体" w:hAnsi="宋体" w:eastAsia="宋体" w:cs="Times New Roman"/>
          <w:bCs/>
          <w:color w:val="000000"/>
          <w:kern w:val="0"/>
          <w:sz w:val="28"/>
          <w:szCs w:val="32"/>
        </w:rPr>
        <w:br w:type="page"/>
      </w:r>
      <w:bookmarkEnd w:id="96"/>
    </w:p>
    <w:p w14:paraId="115FF959">
      <w:pPr>
        <w:keepNext/>
        <w:keepLines/>
        <w:numPr>
          <w:ilvl w:val="1"/>
          <w:numId w:val="0"/>
        </w:numPr>
        <w:wordWrap w:val="0"/>
        <w:spacing w:before="260" w:after="260" w:line="412" w:lineRule="auto"/>
        <w:ind w:left="419"/>
        <w:jc w:val="center"/>
        <w:outlineLvl w:val="1"/>
        <w:rPr>
          <w:rFonts w:ascii="宋体" w:hAnsi="宋体" w:eastAsia="宋体" w:cs="Times New Roman"/>
          <w:b/>
          <w:bCs w:val="0"/>
          <w:color w:val="000000"/>
          <w:kern w:val="0"/>
          <w:sz w:val="28"/>
          <w:szCs w:val="32"/>
        </w:rPr>
      </w:pPr>
      <w:bookmarkStart w:id="97" w:name="_Toc16038"/>
      <w:bookmarkStart w:id="98" w:name="_Toc28060"/>
      <w:r>
        <w:rPr>
          <w:rFonts w:hint="eastAsia" w:ascii="宋体" w:hAnsi="宋体" w:eastAsia="宋体" w:cs="Times New Roman"/>
          <w:b/>
          <w:bCs w:val="0"/>
          <w:color w:val="000000"/>
          <w:kern w:val="0"/>
          <w:sz w:val="28"/>
          <w:szCs w:val="32"/>
        </w:rPr>
        <w:t>九、投标承诺函</w:t>
      </w:r>
      <w:bookmarkEnd w:id="97"/>
      <w:bookmarkEnd w:id="98"/>
    </w:p>
    <w:p w14:paraId="79706CF1">
      <w:pPr>
        <w:widowControl/>
        <w:wordWrap w:val="0"/>
        <w:spacing w:line="600" w:lineRule="exact"/>
        <w:ind w:firstLine="480" w:firstLineChars="200"/>
        <w:rPr>
          <w:rFonts w:ascii="宋体" w:hAnsi="宋体" w:eastAsia="宋体" w:cs="宋体"/>
          <w:color w:val="000000"/>
          <w:kern w:val="0"/>
          <w:sz w:val="24"/>
          <w:szCs w:val="28"/>
        </w:rPr>
      </w:pPr>
      <w:r>
        <w:rPr>
          <w:rFonts w:hint="eastAsia" w:ascii="宋体" w:hAnsi="宋体" w:eastAsia="宋体" w:cs="宋体"/>
          <w:color w:val="000000"/>
          <w:kern w:val="0"/>
          <w:sz w:val="24"/>
          <w:szCs w:val="28"/>
        </w:rPr>
        <w:t>致：（采购人）</w:t>
      </w:r>
    </w:p>
    <w:p w14:paraId="55F54BDF">
      <w:pPr>
        <w:widowControl/>
        <w:wordWrap w:val="0"/>
        <w:spacing w:line="600" w:lineRule="exact"/>
        <w:ind w:firstLine="480" w:firstLineChars="200"/>
        <w:rPr>
          <w:rFonts w:ascii="宋体" w:hAnsi="宋体" w:eastAsia="宋体" w:cs="宋体"/>
          <w:color w:val="000000"/>
          <w:kern w:val="0"/>
          <w:sz w:val="24"/>
          <w:szCs w:val="28"/>
        </w:rPr>
      </w:pPr>
    </w:p>
    <w:p w14:paraId="45E37A9D">
      <w:pPr>
        <w:widowControl/>
        <w:wordWrap w:val="0"/>
        <w:spacing w:line="600" w:lineRule="exact"/>
        <w:ind w:firstLine="480" w:firstLineChars="200"/>
        <w:rPr>
          <w:rFonts w:ascii="宋体" w:hAnsi="宋体" w:eastAsia="宋体" w:cs="宋体"/>
          <w:color w:val="000000"/>
          <w:kern w:val="0"/>
          <w:sz w:val="24"/>
          <w:szCs w:val="28"/>
        </w:rPr>
      </w:pPr>
      <w:r>
        <w:rPr>
          <w:rFonts w:hint="eastAsia" w:ascii="宋体" w:hAnsi="宋体" w:eastAsia="宋体" w:cs="宋体"/>
          <w:color w:val="000000"/>
          <w:kern w:val="0"/>
          <w:sz w:val="24"/>
          <w:szCs w:val="28"/>
        </w:rPr>
        <w:t>如我单位出现以下情况，并造成采购人经济损失，我单位向采购人缴纳不低于中标价2%的经济补偿，自觉承担违约责任。</w:t>
      </w:r>
    </w:p>
    <w:p w14:paraId="08331485">
      <w:pPr>
        <w:widowControl/>
        <w:wordWrap w:val="0"/>
        <w:spacing w:line="600" w:lineRule="exact"/>
        <w:ind w:firstLine="480" w:firstLineChars="200"/>
        <w:rPr>
          <w:rFonts w:ascii="宋体" w:hAnsi="宋体" w:eastAsia="宋体" w:cs="宋体"/>
          <w:color w:val="000000"/>
          <w:kern w:val="0"/>
          <w:sz w:val="24"/>
          <w:szCs w:val="28"/>
        </w:rPr>
      </w:pPr>
      <w:r>
        <w:rPr>
          <w:rFonts w:hint="eastAsia" w:ascii="宋体" w:hAnsi="宋体" w:eastAsia="宋体" w:cs="宋体"/>
          <w:color w:val="000000"/>
          <w:kern w:val="0"/>
          <w:sz w:val="24"/>
          <w:szCs w:val="28"/>
        </w:rPr>
        <w:t>一、在中标通知书规定时间内未签订合同;</w:t>
      </w:r>
    </w:p>
    <w:p w14:paraId="0B45F132">
      <w:pPr>
        <w:widowControl/>
        <w:wordWrap w:val="0"/>
        <w:spacing w:line="600" w:lineRule="exact"/>
        <w:ind w:firstLine="480" w:firstLineChars="200"/>
        <w:rPr>
          <w:rFonts w:ascii="宋体" w:hAnsi="宋体" w:eastAsia="宋体" w:cs="宋体"/>
          <w:color w:val="000000"/>
          <w:kern w:val="0"/>
          <w:sz w:val="24"/>
          <w:szCs w:val="28"/>
        </w:rPr>
      </w:pPr>
      <w:r>
        <w:rPr>
          <w:rFonts w:hint="eastAsia" w:ascii="宋体" w:hAnsi="宋体" w:eastAsia="宋体" w:cs="宋体"/>
          <w:color w:val="000000"/>
          <w:kern w:val="0"/>
          <w:sz w:val="24"/>
          <w:szCs w:val="28"/>
        </w:rPr>
        <w:t>二、在投标（响应）文件提供虚假材料的；</w:t>
      </w:r>
    </w:p>
    <w:p w14:paraId="24A46967">
      <w:pPr>
        <w:widowControl/>
        <w:wordWrap w:val="0"/>
        <w:spacing w:line="600" w:lineRule="exact"/>
        <w:ind w:firstLine="480" w:firstLineChars="200"/>
        <w:rPr>
          <w:rFonts w:ascii="宋体" w:hAnsi="宋体" w:eastAsia="宋体" w:cs="宋体"/>
          <w:color w:val="000000"/>
          <w:kern w:val="0"/>
          <w:sz w:val="24"/>
          <w:szCs w:val="28"/>
        </w:rPr>
      </w:pPr>
      <w:r>
        <w:rPr>
          <w:rFonts w:hint="eastAsia" w:ascii="宋体" w:hAnsi="宋体" w:eastAsia="宋体" w:cs="宋体"/>
          <w:color w:val="000000"/>
          <w:kern w:val="0"/>
          <w:sz w:val="24"/>
          <w:szCs w:val="28"/>
        </w:rPr>
        <w:t>三、投标人（供应商）与招标人（采购人）、其他投标人（供应商）或者代理机构恶意串通的。</w:t>
      </w:r>
    </w:p>
    <w:p w14:paraId="5393BFFE">
      <w:pPr>
        <w:widowControl/>
        <w:wordWrap w:val="0"/>
        <w:spacing w:line="360" w:lineRule="auto"/>
        <w:rPr>
          <w:rFonts w:ascii="宋体" w:hAnsi="宋体" w:eastAsia="宋体" w:cs="宋体"/>
          <w:color w:val="000000"/>
          <w:kern w:val="0"/>
          <w:sz w:val="24"/>
          <w:szCs w:val="28"/>
        </w:rPr>
      </w:pPr>
    </w:p>
    <w:p w14:paraId="11630D31">
      <w:pPr>
        <w:widowControl/>
        <w:wordWrap w:val="0"/>
        <w:spacing w:line="360" w:lineRule="auto"/>
        <w:rPr>
          <w:rFonts w:ascii="宋体" w:hAnsi="宋体" w:eastAsia="宋体" w:cs="宋体"/>
          <w:color w:val="000000"/>
          <w:kern w:val="0"/>
          <w:sz w:val="24"/>
          <w:szCs w:val="28"/>
        </w:rPr>
      </w:pPr>
    </w:p>
    <w:p w14:paraId="7EC03B45">
      <w:pPr>
        <w:wordWrap w:val="0"/>
        <w:spacing w:line="360" w:lineRule="auto"/>
        <w:jc w:val="center"/>
        <w:rPr>
          <w:rFonts w:ascii="宋体" w:hAnsi="宋体" w:eastAsia="宋体" w:cs="宋体"/>
          <w:color w:val="000000"/>
          <w:kern w:val="0"/>
          <w:sz w:val="24"/>
          <w:szCs w:val="28"/>
        </w:rPr>
      </w:pPr>
      <w:r>
        <w:rPr>
          <w:rFonts w:hint="eastAsia" w:ascii="宋体" w:hAnsi="宋体" w:eastAsia="宋体" w:cs="宋体"/>
          <w:color w:val="000000"/>
          <w:kern w:val="0"/>
          <w:sz w:val="24"/>
          <w:szCs w:val="28"/>
        </w:rPr>
        <w:t xml:space="preserve">                    供应商：（盖章）</w:t>
      </w:r>
    </w:p>
    <w:p w14:paraId="74885F8E">
      <w:pPr>
        <w:wordWrap w:val="0"/>
        <w:spacing w:line="360" w:lineRule="auto"/>
        <w:jc w:val="center"/>
        <w:rPr>
          <w:rFonts w:ascii="宋体" w:hAnsi="宋体" w:eastAsia="宋体" w:cs="宋体"/>
          <w:color w:val="000000"/>
          <w:kern w:val="0"/>
          <w:sz w:val="24"/>
          <w:szCs w:val="28"/>
        </w:rPr>
      </w:pPr>
      <w:r>
        <w:rPr>
          <w:rFonts w:hint="eastAsia" w:ascii="宋体" w:hAnsi="宋体" w:eastAsia="宋体" w:cs="宋体"/>
          <w:color w:val="000000"/>
          <w:kern w:val="0"/>
          <w:sz w:val="24"/>
          <w:szCs w:val="28"/>
        </w:rPr>
        <w:t xml:space="preserve">                    法定代表人： （</w:t>
      </w:r>
      <w:r>
        <w:rPr>
          <w:rFonts w:hint="eastAsia" w:ascii="宋体" w:hAnsi="宋体" w:eastAsia="宋体" w:cs="Times New Roman"/>
          <w:color w:val="000000"/>
          <w:kern w:val="0"/>
          <w:sz w:val="24"/>
          <w:szCs w:val="28"/>
        </w:rPr>
        <w:t>电子签章</w:t>
      </w:r>
      <w:r>
        <w:rPr>
          <w:rFonts w:hint="eastAsia" w:ascii="宋体" w:hAnsi="宋体" w:eastAsia="宋体" w:cs="宋体"/>
          <w:color w:val="000000"/>
          <w:kern w:val="0"/>
          <w:sz w:val="24"/>
          <w:szCs w:val="28"/>
        </w:rPr>
        <w:t>）</w:t>
      </w:r>
    </w:p>
    <w:p w14:paraId="756CFE3A">
      <w:pPr>
        <w:widowControl/>
        <w:wordWrap w:val="0"/>
        <w:jc w:val="center"/>
        <w:rPr>
          <w:rFonts w:ascii="宋体" w:hAnsi="宋体" w:eastAsia="宋体" w:cs="Times New Roman"/>
          <w:color w:val="000000"/>
          <w:sz w:val="24"/>
          <w:szCs w:val="28"/>
        </w:rPr>
      </w:pPr>
      <w:r>
        <w:rPr>
          <w:rFonts w:hint="eastAsia" w:ascii="宋体" w:hAnsi="宋体" w:eastAsia="宋体" w:cs="宋体"/>
          <w:color w:val="000000"/>
          <w:kern w:val="0"/>
          <w:sz w:val="24"/>
          <w:szCs w:val="28"/>
        </w:rPr>
        <w:t xml:space="preserve">                      </w:t>
      </w:r>
      <w:r>
        <w:rPr>
          <w:rFonts w:hint="eastAsia" w:ascii="宋体" w:hAnsi="宋体" w:eastAsia="宋体" w:cs="宋体"/>
          <w:color w:val="000000"/>
          <w:kern w:val="0"/>
          <w:sz w:val="24"/>
          <w:szCs w:val="28"/>
          <w:lang w:val="en-US" w:eastAsia="zh-CN"/>
        </w:rPr>
        <w:t>日期：</w:t>
      </w:r>
      <w:r>
        <w:rPr>
          <w:rFonts w:hint="eastAsia" w:ascii="宋体" w:hAnsi="宋体" w:eastAsia="宋体" w:cs="宋体"/>
          <w:color w:val="000000"/>
          <w:kern w:val="0"/>
          <w:sz w:val="24"/>
          <w:szCs w:val="28"/>
        </w:rPr>
        <w:t xml:space="preserve"> 年  月  日</w:t>
      </w:r>
    </w:p>
    <w:p w14:paraId="4057B289">
      <w:pPr>
        <w:wordWrap w:val="0"/>
        <w:autoSpaceDE w:val="0"/>
        <w:autoSpaceDN w:val="0"/>
        <w:adjustRightInd w:val="0"/>
        <w:spacing w:line="360" w:lineRule="auto"/>
        <w:jc w:val="left"/>
        <w:rPr>
          <w:rFonts w:ascii="宋体" w:hAnsi="宋体" w:eastAsia="宋体" w:cs="宋体"/>
          <w:color w:val="000000"/>
          <w:kern w:val="0"/>
          <w:sz w:val="16"/>
          <w:szCs w:val="18"/>
        </w:rPr>
      </w:pPr>
    </w:p>
    <w:p w14:paraId="7DBDB70B">
      <w:pPr>
        <w:wordWrap w:val="0"/>
        <w:autoSpaceDE w:val="0"/>
        <w:autoSpaceDN w:val="0"/>
        <w:adjustRightInd w:val="0"/>
        <w:spacing w:line="360" w:lineRule="auto"/>
        <w:jc w:val="left"/>
        <w:rPr>
          <w:rFonts w:ascii="宋体" w:hAnsi="宋体" w:eastAsia="宋体" w:cs="宋体"/>
          <w:color w:val="000000"/>
          <w:kern w:val="0"/>
          <w:sz w:val="24"/>
          <w:szCs w:val="28"/>
        </w:rPr>
      </w:pPr>
    </w:p>
    <w:p w14:paraId="1ADE7820">
      <w:pPr>
        <w:wordWrap w:val="0"/>
        <w:autoSpaceDE w:val="0"/>
        <w:autoSpaceDN w:val="0"/>
        <w:adjustRightInd w:val="0"/>
        <w:spacing w:line="360" w:lineRule="auto"/>
        <w:jc w:val="left"/>
        <w:rPr>
          <w:rFonts w:ascii="宋体" w:hAnsi="宋体" w:eastAsia="宋体" w:cs="宋体"/>
          <w:color w:val="000000"/>
          <w:kern w:val="0"/>
          <w:sz w:val="24"/>
          <w:szCs w:val="28"/>
        </w:rPr>
      </w:pPr>
    </w:p>
    <w:p w14:paraId="3AF352D8">
      <w:pPr>
        <w:wordWrap w:val="0"/>
        <w:autoSpaceDE w:val="0"/>
        <w:autoSpaceDN w:val="0"/>
        <w:adjustRightInd w:val="0"/>
        <w:spacing w:line="360" w:lineRule="auto"/>
        <w:jc w:val="center"/>
        <w:rPr>
          <w:rFonts w:ascii="宋体" w:hAnsi="宋体" w:eastAsia="宋体" w:cs="宋体"/>
          <w:color w:val="000000"/>
          <w:kern w:val="0"/>
          <w:sz w:val="24"/>
          <w:szCs w:val="28"/>
        </w:rPr>
      </w:pPr>
    </w:p>
    <w:p w14:paraId="2D8815D9">
      <w:pPr>
        <w:wordWrap w:val="0"/>
        <w:autoSpaceDE w:val="0"/>
        <w:autoSpaceDN w:val="0"/>
        <w:adjustRightInd w:val="0"/>
        <w:spacing w:line="360" w:lineRule="auto"/>
        <w:jc w:val="left"/>
        <w:rPr>
          <w:rFonts w:ascii="宋体" w:hAnsi="宋体" w:eastAsia="宋体" w:cs="宋体"/>
          <w:color w:val="000000"/>
          <w:kern w:val="0"/>
          <w:sz w:val="24"/>
          <w:szCs w:val="28"/>
        </w:rPr>
      </w:pPr>
    </w:p>
    <w:p w14:paraId="6ED0737F">
      <w:pPr>
        <w:wordWrap w:val="0"/>
        <w:autoSpaceDE w:val="0"/>
        <w:autoSpaceDN w:val="0"/>
        <w:adjustRightInd w:val="0"/>
        <w:spacing w:line="360" w:lineRule="auto"/>
        <w:jc w:val="left"/>
        <w:rPr>
          <w:rFonts w:ascii="宋体" w:hAnsi="宋体" w:eastAsia="宋体" w:cs="宋体"/>
          <w:color w:val="000000"/>
          <w:kern w:val="0"/>
          <w:sz w:val="24"/>
          <w:szCs w:val="28"/>
        </w:rPr>
      </w:pPr>
    </w:p>
    <w:p w14:paraId="09253494">
      <w:pPr>
        <w:widowControl/>
        <w:wordWrap w:val="0"/>
        <w:spacing w:line="360" w:lineRule="auto"/>
        <w:rPr>
          <w:rFonts w:ascii="宋体" w:hAnsi="宋体" w:eastAsia="宋体" w:cs="宋体"/>
          <w:color w:val="000000"/>
          <w:kern w:val="0"/>
          <w:sz w:val="24"/>
          <w:szCs w:val="28"/>
        </w:rPr>
      </w:pPr>
      <w:bookmarkStart w:id="99" w:name="_Toc448849467"/>
    </w:p>
    <w:p w14:paraId="38E3148E">
      <w:pPr>
        <w:wordWrap w:val="0"/>
        <w:spacing w:line="520" w:lineRule="exact"/>
        <w:rPr>
          <w:rFonts w:ascii="仿宋_GB2312" w:hAnsi="宋体" w:eastAsia="仿宋_GB2312" w:cs="Times New Roman"/>
          <w:color w:val="000000"/>
          <w:kern w:val="0"/>
          <w:sz w:val="22"/>
          <w:szCs w:val="24"/>
        </w:rPr>
      </w:pPr>
    </w:p>
    <w:p w14:paraId="6EBA4123">
      <w:pPr>
        <w:wordWrap w:val="0"/>
        <w:spacing w:line="520" w:lineRule="exact"/>
        <w:rPr>
          <w:rFonts w:ascii="仿宋_GB2312" w:hAnsi="宋体" w:eastAsia="仿宋_GB2312" w:cs="Times New Roman"/>
          <w:color w:val="000000"/>
          <w:kern w:val="0"/>
          <w:sz w:val="22"/>
          <w:szCs w:val="24"/>
        </w:rPr>
      </w:pPr>
    </w:p>
    <w:p w14:paraId="702468D2">
      <w:pPr>
        <w:wordWrap w:val="0"/>
        <w:spacing w:line="520" w:lineRule="exact"/>
        <w:rPr>
          <w:rFonts w:ascii="仿宋_GB2312" w:hAnsi="宋体" w:eastAsia="仿宋_GB2312" w:cs="Times New Roman"/>
          <w:color w:val="000000"/>
          <w:kern w:val="0"/>
          <w:sz w:val="22"/>
          <w:szCs w:val="24"/>
        </w:rPr>
      </w:pPr>
    </w:p>
    <w:bookmarkEnd w:id="99"/>
    <w:p w14:paraId="3B18B610">
      <w:pPr>
        <w:keepNext/>
        <w:keepLines/>
        <w:numPr>
          <w:ilvl w:val="1"/>
          <w:numId w:val="0"/>
        </w:numPr>
        <w:spacing w:before="260" w:after="260" w:line="412" w:lineRule="auto"/>
        <w:jc w:val="center"/>
        <w:outlineLvl w:val="1"/>
        <w:rPr>
          <w:rFonts w:ascii="宋体" w:hAnsi="宋体" w:eastAsia="宋体" w:cs="Times New Roman"/>
          <w:b/>
          <w:bCs w:val="0"/>
          <w:color w:val="000000"/>
          <w:kern w:val="0"/>
          <w:sz w:val="28"/>
          <w:szCs w:val="32"/>
        </w:rPr>
      </w:pPr>
      <w:bookmarkStart w:id="100" w:name="_Toc21635"/>
      <w:bookmarkStart w:id="101" w:name="_Toc1604"/>
      <w:r>
        <w:rPr>
          <w:rFonts w:hint="eastAsia" w:ascii="宋体" w:hAnsi="宋体" w:eastAsia="宋体" w:cs="Times New Roman"/>
          <w:b/>
          <w:bCs w:val="0"/>
          <w:color w:val="000000"/>
          <w:kern w:val="0"/>
          <w:sz w:val="28"/>
          <w:szCs w:val="32"/>
        </w:rPr>
        <w:t>十、其他资料</w:t>
      </w:r>
      <w:bookmarkEnd w:id="100"/>
      <w:bookmarkEnd w:id="101"/>
    </w:p>
    <w:p w14:paraId="16BA9CA4">
      <w:pPr>
        <w:wordWrap w:val="0"/>
        <w:jc w:val="center"/>
        <w:rPr>
          <w:rFonts w:ascii="宋体" w:hAnsi="Courier New" w:eastAsia="宋体" w:cs="Times New Roman"/>
          <w:kern w:val="0"/>
          <w:sz w:val="24"/>
          <w:szCs w:val="28"/>
        </w:rPr>
      </w:pPr>
      <w:r>
        <w:rPr>
          <w:rFonts w:hint="eastAsia" w:ascii="宋体" w:hAnsi="Courier New" w:eastAsia="宋体" w:cs="Times New Roman"/>
          <w:kern w:val="0"/>
          <w:sz w:val="24"/>
          <w:szCs w:val="28"/>
        </w:rPr>
        <w:t>供应商认为有必要提供的证明材料</w:t>
      </w:r>
    </w:p>
    <w:p w14:paraId="323A8608">
      <w:pPr>
        <w:wordWrap w:val="0"/>
        <w:rPr>
          <w:rFonts w:ascii="宋体" w:hAnsi="Courier New" w:eastAsia="宋体" w:cs="Times New Roman"/>
          <w:kern w:val="0"/>
          <w:sz w:val="24"/>
          <w:szCs w:val="28"/>
        </w:rPr>
      </w:pPr>
    </w:p>
    <w:p w14:paraId="0F140CB3">
      <w:pPr>
        <w:wordWrap w:val="0"/>
        <w:rPr>
          <w:rFonts w:ascii="宋体" w:hAnsi="Courier New" w:eastAsia="宋体" w:cs="Times New Roman"/>
          <w:kern w:val="0"/>
          <w:sz w:val="24"/>
          <w:szCs w:val="28"/>
        </w:rPr>
      </w:pPr>
    </w:p>
    <w:p w14:paraId="2B092D5F">
      <w:pPr>
        <w:wordWrap w:val="0"/>
        <w:rPr>
          <w:rFonts w:ascii="宋体" w:hAnsi="Courier New" w:eastAsia="宋体" w:cs="Times New Roman"/>
          <w:kern w:val="0"/>
          <w:sz w:val="24"/>
          <w:szCs w:val="28"/>
        </w:rPr>
      </w:pPr>
    </w:p>
    <w:p w14:paraId="74F33B33">
      <w:pPr>
        <w:wordWrap w:val="0"/>
        <w:rPr>
          <w:rFonts w:ascii="宋体" w:hAnsi="Courier New" w:eastAsia="宋体" w:cs="Times New Roman"/>
          <w:kern w:val="0"/>
          <w:sz w:val="24"/>
          <w:szCs w:val="28"/>
        </w:rPr>
      </w:pPr>
    </w:p>
    <w:p w14:paraId="23340009">
      <w:pPr>
        <w:wordWrap w:val="0"/>
        <w:rPr>
          <w:rFonts w:ascii="宋体" w:hAnsi="Courier New" w:eastAsia="宋体" w:cs="Times New Roman"/>
          <w:kern w:val="0"/>
          <w:sz w:val="24"/>
          <w:szCs w:val="28"/>
        </w:rPr>
      </w:pPr>
    </w:p>
    <w:p w14:paraId="28BB7E51">
      <w:pPr>
        <w:wordWrap w:val="0"/>
        <w:rPr>
          <w:rFonts w:ascii="宋体" w:hAnsi="Courier New" w:eastAsia="宋体" w:cs="Times New Roman"/>
          <w:kern w:val="0"/>
          <w:sz w:val="24"/>
          <w:szCs w:val="28"/>
        </w:rPr>
      </w:pPr>
    </w:p>
    <w:p w14:paraId="791DB9D4">
      <w:pPr>
        <w:wordWrap w:val="0"/>
        <w:rPr>
          <w:rFonts w:ascii="宋体" w:hAnsi="Courier New" w:eastAsia="宋体" w:cs="Times New Roman"/>
          <w:kern w:val="0"/>
          <w:sz w:val="24"/>
          <w:szCs w:val="28"/>
        </w:rPr>
      </w:pPr>
    </w:p>
    <w:p w14:paraId="5483125C">
      <w:pPr>
        <w:wordWrap w:val="0"/>
        <w:rPr>
          <w:rFonts w:ascii="宋体" w:hAnsi="Courier New" w:eastAsia="宋体" w:cs="Times New Roman"/>
          <w:kern w:val="0"/>
          <w:sz w:val="24"/>
          <w:szCs w:val="28"/>
        </w:rPr>
      </w:pPr>
    </w:p>
    <w:p w14:paraId="7B54705E">
      <w:pPr>
        <w:wordWrap w:val="0"/>
        <w:rPr>
          <w:rFonts w:ascii="宋体" w:hAnsi="Courier New" w:eastAsia="宋体" w:cs="Times New Roman"/>
          <w:kern w:val="0"/>
          <w:sz w:val="28"/>
          <w:szCs w:val="28"/>
        </w:rPr>
      </w:pPr>
    </w:p>
    <w:p w14:paraId="4FEACD37">
      <w:pPr>
        <w:wordWrap w:val="0"/>
        <w:rPr>
          <w:rFonts w:ascii="Calibri" w:hAnsi="Calibri" w:eastAsia="宋体" w:cs="Times New Roman"/>
          <w:sz w:val="28"/>
          <w:szCs w:val="28"/>
        </w:rPr>
      </w:pPr>
    </w:p>
    <w:p w14:paraId="6C5BD437">
      <w:pPr>
        <w:wordWrap w:val="0"/>
        <w:rPr>
          <w:rFonts w:ascii="Calibri" w:hAnsi="Calibri" w:eastAsia="宋体" w:cs="Times New Roman"/>
          <w:sz w:val="28"/>
          <w:szCs w:val="28"/>
        </w:rPr>
      </w:pPr>
    </w:p>
    <w:p w14:paraId="1A4F0E36">
      <w:pPr>
        <w:widowControl/>
        <w:wordWrap w:val="0"/>
        <w:spacing w:line="360" w:lineRule="auto"/>
        <w:jc w:val="center"/>
        <w:rPr>
          <w:rFonts w:ascii="宋体" w:hAnsi="宋体" w:eastAsia="宋体" w:cs="宋体"/>
          <w:color w:val="000000"/>
          <w:kern w:val="0"/>
          <w:sz w:val="28"/>
          <w:szCs w:val="28"/>
        </w:rPr>
      </w:pPr>
    </w:p>
    <w:bookmarkEnd w:id="87"/>
    <w:bookmarkEnd w:id="88"/>
    <w:bookmarkEnd w:id="89"/>
    <w:bookmarkEnd w:id="90"/>
    <w:bookmarkEnd w:id="91"/>
    <w:p w14:paraId="072B3C39">
      <w:pPr>
        <w:rPr>
          <w:rFonts w:hint="eastAsia" w:ascii="宋体" w:hAnsi="宋体"/>
          <w:b/>
          <w:bCs/>
          <w:color w:val="auto"/>
          <w:sz w:val="24"/>
          <w:szCs w:val="24"/>
          <w:highlight w:val="none"/>
        </w:rPr>
      </w:pPr>
      <w:r>
        <w:rPr>
          <w:rFonts w:hint="eastAsia" w:ascii="宋体" w:hAnsi="宋体"/>
          <w:b/>
          <w:bCs/>
          <w:color w:val="auto"/>
          <w:sz w:val="24"/>
          <w:szCs w:val="24"/>
          <w:highlight w:val="none"/>
        </w:rPr>
        <w:br w:type="page"/>
      </w:r>
    </w:p>
    <w:p w14:paraId="773A9217">
      <w:pPr>
        <w:rPr>
          <w:rFonts w:hint="eastAsia" w:ascii="宋体" w:hAnsi="宋体"/>
          <w:b/>
          <w:bCs/>
          <w:color w:val="auto"/>
          <w:sz w:val="24"/>
          <w:szCs w:val="24"/>
          <w:highlight w:val="none"/>
        </w:rPr>
      </w:pPr>
      <w:r>
        <w:rPr>
          <w:rFonts w:hint="eastAsia" w:ascii="宋体" w:hAnsi="宋体"/>
          <w:b/>
          <w:bCs/>
          <w:color w:val="auto"/>
          <w:sz w:val="24"/>
          <w:szCs w:val="24"/>
          <w:highlight w:val="none"/>
        </w:rPr>
        <w:t>附件</w:t>
      </w:r>
    </w:p>
    <w:p w14:paraId="2CB2523C">
      <w:pPr>
        <w:wordWrap w:val="0"/>
        <w:spacing w:line="360" w:lineRule="auto"/>
        <w:jc w:val="center"/>
        <w:rPr>
          <w:rFonts w:ascii="宋体" w:hAnsi="Courier New" w:eastAsia="宋体" w:cs="Times New Roman"/>
          <w:b/>
          <w:bCs/>
          <w:kern w:val="0"/>
          <w:sz w:val="28"/>
          <w:szCs w:val="32"/>
        </w:rPr>
      </w:pPr>
      <w:r>
        <w:rPr>
          <w:rFonts w:hint="eastAsia" w:ascii="宋体" w:hAnsi="Courier New" w:eastAsia="宋体" w:cs="Times New Roman"/>
          <w:b/>
          <w:bCs/>
          <w:kern w:val="0"/>
          <w:sz w:val="28"/>
          <w:szCs w:val="32"/>
        </w:rPr>
        <w:t>中小企业声明函（</w:t>
      </w:r>
      <w:r>
        <w:rPr>
          <w:rFonts w:hint="eastAsia" w:ascii="宋体" w:hAnsi="Courier New" w:cs="Times New Roman"/>
          <w:b/>
          <w:bCs/>
          <w:kern w:val="0"/>
          <w:sz w:val="28"/>
          <w:szCs w:val="32"/>
          <w:lang w:val="en-US" w:eastAsia="zh-CN"/>
        </w:rPr>
        <w:t>如有</w:t>
      </w:r>
      <w:r>
        <w:rPr>
          <w:rFonts w:hint="eastAsia" w:ascii="宋体" w:hAnsi="Courier New" w:eastAsia="宋体" w:cs="Times New Roman"/>
          <w:b/>
          <w:bCs/>
          <w:kern w:val="0"/>
          <w:sz w:val="28"/>
          <w:szCs w:val="32"/>
        </w:rPr>
        <w:t>）</w:t>
      </w:r>
    </w:p>
    <w:p w14:paraId="720821CC">
      <w:pPr>
        <w:wordWrap w:val="0"/>
        <w:spacing w:line="360" w:lineRule="auto"/>
        <w:ind w:firstLine="480" w:firstLineChars="200"/>
        <w:rPr>
          <w:rFonts w:ascii="宋体" w:hAnsi="Courier New" w:eastAsia="宋体" w:cs="Times New Roman"/>
          <w:kern w:val="0"/>
          <w:sz w:val="24"/>
          <w:szCs w:val="28"/>
        </w:rPr>
      </w:pPr>
      <w:r>
        <w:rPr>
          <w:rFonts w:hint="eastAsia" w:ascii="宋体" w:hAnsi="Courier New" w:eastAsia="宋体" w:cs="Times New Roman"/>
          <w:kern w:val="0"/>
          <w:sz w:val="24"/>
          <w:szCs w:val="28"/>
        </w:rPr>
        <w:t>本公司（联合体）郑重声明，根据《政府采购促进中小企业发展管理办法》（财库[2020]46 号）的规定，本公司（联合体）参加（单位名称）的（项目名称）采购活动，服务全部由符合政策要求的中小企业承接。相关企业（含联合体中的中小企业、签订分包意向协议的中小企业）的具体情况如下：</w:t>
      </w:r>
    </w:p>
    <w:p w14:paraId="075CCA68">
      <w:pPr>
        <w:wordWrap w:val="0"/>
        <w:spacing w:line="360" w:lineRule="auto"/>
        <w:rPr>
          <w:rFonts w:ascii="宋体" w:hAnsi="Courier New" w:eastAsia="宋体" w:cs="Times New Roman"/>
          <w:kern w:val="0"/>
          <w:sz w:val="24"/>
          <w:szCs w:val="28"/>
        </w:rPr>
      </w:pPr>
      <w:r>
        <w:rPr>
          <w:rFonts w:hint="eastAsia" w:ascii="宋体" w:hAnsi="Courier New" w:eastAsia="宋体" w:cs="Times New Roman"/>
          <w:kern w:val="0"/>
          <w:sz w:val="24"/>
          <w:szCs w:val="28"/>
        </w:rPr>
        <w:t xml:space="preserve">1. </w:t>
      </w:r>
      <w:r>
        <w:rPr>
          <w:rFonts w:hint="eastAsia" w:ascii="宋体" w:hAnsi="Courier New" w:eastAsia="宋体" w:cs="Times New Roman"/>
          <w:kern w:val="0"/>
          <w:sz w:val="24"/>
          <w:szCs w:val="28"/>
          <w:u w:val="single"/>
        </w:rPr>
        <w:t>（标的名称）</w:t>
      </w:r>
      <w:r>
        <w:rPr>
          <w:rFonts w:hint="eastAsia" w:ascii="宋体" w:hAnsi="Courier New" w:eastAsia="宋体" w:cs="Times New Roman"/>
          <w:kern w:val="0"/>
          <w:sz w:val="24"/>
          <w:szCs w:val="28"/>
        </w:rPr>
        <w:t>，属于</w:t>
      </w:r>
      <w:r>
        <w:rPr>
          <w:rFonts w:hint="eastAsia" w:ascii="宋体" w:hAnsi="Courier New" w:eastAsia="宋体" w:cs="Times New Roman"/>
          <w:kern w:val="0"/>
          <w:sz w:val="24"/>
          <w:szCs w:val="28"/>
          <w:u w:val="single"/>
        </w:rPr>
        <w:t>（采购文件中明确的所属行业）</w:t>
      </w:r>
      <w:r>
        <w:rPr>
          <w:rFonts w:hint="eastAsia" w:ascii="宋体" w:hAnsi="Courier New" w:eastAsia="宋体" w:cs="Times New Roman"/>
          <w:kern w:val="0"/>
          <w:sz w:val="24"/>
          <w:szCs w:val="28"/>
        </w:rPr>
        <w:t>；制造商为</w:t>
      </w:r>
      <w:r>
        <w:rPr>
          <w:rFonts w:hint="eastAsia" w:ascii="宋体" w:hAnsi="Courier New" w:eastAsia="宋体" w:cs="Times New Roman"/>
          <w:kern w:val="0"/>
          <w:sz w:val="24"/>
          <w:szCs w:val="28"/>
          <w:u w:val="single"/>
        </w:rPr>
        <w:t>（企业名称）</w:t>
      </w:r>
      <w:r>
        <w:rPr>
          <w:rFonts w:hint="eastAsia" w:ascii="宋体" w:hAnsi="Courier New" w:eastAsia="宋体" w:cs="Times New Roman"/>
          <w:kern w:val="0"/>
          <w:sz w:val="24"/>
          <w:szCs w:val="28"/>
        </w:rPr>
        <w:t>，从业人员</w:t>
      </w:r>
      <w:r>
        <w:rPr>
          <w:rFonts w:hint="eastAsia" w:ascii="宋体" w:hAnsi="Courier New" w:eastAsia="宋体" w:cs="Times New Roman"/>
          <w:kern w:val="0"/>
          <w:sz w:val="24"/>
          <w:szCs w:val="28"/>
          <w:u w:val="single"/>
        </w:rPr>
        <w:tab/>
      </w:r>
      <w:r>
        <w:rPr>
          <w:rFonts w:hint="eastAsia" w:ascii="宋体" w:hAnsi="Courier New" w:eastAsia="宋体" w:cs="Times New Roman"/>
          <w:kern w:val="0"/>
          <w:sz w:val="24"/>
          <w:szCs w:val="28"/>
          <w:u w:val="single"/>
        </w:rPr>
        <w:t xml:space="preserve">  </w:t>
      </w:r>
      <w:r>
        <w:rPr>
          <w:rFonts w:hint="eastAsia" w:ascii="宋体" w:hAnsi="Courier New" w:eastAsia="宋体" w:cs="Times New Roman"/>
          <w:kern w:val="0"/>
          <w:sz w:val="24"/>
          <w:szCs w:val="28"/>
        </w:rPr>
        <w:t>人，营业收入为</w:t>
      </w:r>
      <w:r>
        <w:rPr>
          <w:rFonts w:hint="eastAsia" w:ascii="宋体" w:hAnsi="Courier New" w:eastAsia="宋体" w:cs="Times New Roman"/>
          <w:kern w:val="0"/>
          <w:sz w:val="24"/>
          <w:szCs w:val="28"/>
          <w:u w:val="single"/>
        </w:rPr>
        <w:t xml:space="preserve">  </w:t>
      </w:r>
      <w:r>
        <w:rPr>
          <w:rFonts w:hint="eastAsia" w:ascii="宋体" w:hAnsi="Courier New" w:eastAsia="宋体" w:cs="Times New Roman"/>
          <w:kern w:val="0"/>
          <w:sz w:val="24"/>
          <w:szCs w:val="28"/>
          <w:u w:val="single"/>
        </w:rPr>
        <w:tab/>
      </w:r>
      <w:r>
        <w:rPr>
          <w:rFonts w:hint="eastAsia" w:ascii="宋体" w:hAnsi="Courier New" w:eastAsia="宋体" w:cs="Times New Roman"/>
          <w:kern w:val="0"/>
          <w:sz w:val="24"/>
          <w:szCs w:val="28"/>
        </w:rPr>
        <w:t>万元，资产总额为</w:t>
      </w:r>
      <w:r>
        <w:rPr>
          <w:rFonts w:hint="eastAsia" w:ascii="宋体" w:hAnsi="Courier New" w:eastAsia="宋体" w:cs="Times New Roman"/>
          <w:kern w:val="0"/>
          <w:sz w:val="24"/>
          <w:szCs w:val="28"/>
          <w:u w:val="single"/>
        </w:rPr>
        <w:t xml:space="preserve">   </w:t>
      </w:r>
      <w:r>
        <w:rPr>
          <w:rFonts w:hint="eastAsia" w:ascii="宋体" w:hAnsi="Courier New" w:eastAsia="宋体" w:cs="Times New Roman"/>
          <w:kern w:val="0"/>
          <w:sz w:val="24"/>
          <w:szCs w:val="28"/>
          <w:u w:val="single"/>
        </w:rPr>
        <w:tab/>
      </w:r>
      <w:r>
        <w:rPr>
          <w:rFonts w:hint="eastAsia" w:ascii="宋体" w:hAnsi="Courier New" w:eastAsia="宋体" w:cs="Times New Roman"/>
          <w:kern w:val="0"/>
          <w:sz w:val="24"/>
          <w:szCs w:val="28"/>
        </w:rPr>
        <w:t>万元，属于</w:t>
      </w:r>
      <w:r>
        <w:rPr>
          <w:rFonts w:hint="eastAsia" w:ascii="宋体" w:hAnsi="Courier New" w:eastAsia="宋体" w:cs="Times New Roman"/>
          <w:kern w:val="0"/>
          <w:sz w:val="24"/>
          <w:szCs w:val="28"/>
          <w:u w:val="single"/>
        </w:rPr>
        <w:t>（中型企业、小型企业、微型企业）</w:t>
      </w:r>
      <w:r>
        <w:rPr>
          <w:rFonts w:hint="eastAsia" w:ascii="宋体" w:hAnsi="Courier New" w:eastAsia="宋体" w:cs="Times New Roman"/>
          <w:kern w:val="0"/>
          <w:sz w:val="24"/>
          <w:szCs w:val="28"/>
        </w:rPr>
        <w:t>；</w:t>
      </w:r>
    </w:p>
    <w:p w14:paraId="38E81767">
      <w:pPr>
        <w:wordWrap w:val="0"/>
        <w:spacing w:line="360" w:lineRule="auto"/>
        <w:rPr>
          <w:rFonts w:ascii="宋体" w:hAnsi="Courier New" w:eastAsia="宋体" w:cs="Times New Roman"/>
          <w:kern w:val="0"/>
          <w:sz w:val="24"/>
          <w:szCs w:val="28"/>
        </w:rPr>
      </w:pPr>
      <w:r>
        <w:rPr>
          <w:rFonts w:hint="eastAsia" w:ascii="宋体" w:hAnsi="Courier New" w:eastAsia="宋体" w:cs="Times New Roman"/>
          <w:kern w:val="0"/>
          <w:sz w:val="24"/>
          <w:szCs w:val="28"/>
        </w:rPr>
        <w:t>2.</w:t>
      </w:r>
      <w:r>
        <w:rPr>
          <w:rFonts w:ascii="宋体" w:hAnsi="Courier New" w:eastAsia="宋体" w:cs="Times New Roman"/>
          <w:kern w:val="0"/>
          <w:sz w:val="24"/>
          <w:szCs w:val="28"/>
        </w:rPr>
        <w:t xml:space="preserve"> </w:t>
      </w:r>
      <w:r>
        <w:rPr>
          <w:rFonts w:hint="eastAsia" w:ascii="宋体" w:hAnsi="Courier New" w:eastAsia="宋体" w:cs="Times New Roman"/>
          <w:kern w:val="0"/>
          <w:sz w:val="24"/>
          <w:szCs w:val="28"/>
          <w:u w:val="single"/>
        </w:rPr>
        <w:t>（标的名称）</w:t>
      </w:r>
      <w:r>
        <w:rPr>
          <w:rFonts w:hint="eastAsia" w:ascii="宋体" w:hAnsi="Courier New" w:eastAsia="宋体" w:cs="Times New Roman"/>
          <w:kern w:val="0"/>
          <w:sz w:val="24"/>
          <w:szCs w:val="28"/>
        </w:rPr>
        <w:t>，属于</w:t>
      </w:r>
      <w:r>
        <w:rPr>
          <w:rFonts w:hint="eastAsia" w:ascii="宋体" w:hAnsi="Courier New" w:eastAsia="宋体" w:cs="Times New Roman"/>
          <w:kern w:val="0"/>
          <w:sz w:val="24"/>
          <w:szCs w:val="28"/>
          <w:u w:val="single"/>
        </w:rPr>
        <w:t>（采购文件中明确的所属行业）</w:t>
      </w:r>
      <w:r>
        <w:rPr>
          <w:rFonts w:hint="eastAsia" w:ascii="宋体" w:hAnsi="Courier New" w:eastAsia="宋体" w:cs="Times New Roman"/>
          <w:kern w:val="0"/>
          <w:sz w:val="24"/>
          <w:szCs w:val="28"/>
        </w:rPr>
        <w:t>；制造商为</w:t>
      </w:r>
      <w:r>
        <w:rPr>
          <w:rFonts w:hint="eastAsia" w:ascii="宋体" w:hAnsi="Courier New" w:eastAsia="宋体" w:cs="Times New Roman"/>
          <w:kern w:val="0"/>
          <w:sz w:val="24"/>
          <w:szCs w:val="28"/>
          <w:u w:val="single"/>
        </w:rPr>
        <w:t>（企业名称）</w:t>
      </w:r>
      <w:r>
        <w:rPr>
          <w:rFonts w:hint="eastAsia" w:ascii="宋体" w:hAnsi="Courier New" w:eastAsia="宋体" w:cs="Times New Roman"/>
          <w:kern w:val="0"/>
          <w:sz w:val="24"/>
          <w:szCs w:val="28"/>
        </w:rPr>
        <w:t>，从业人员</w:t>
      </w:r>
      <w:r>
        <w:rPr>
          <w:rFonts w:hint="eastAsia" w:ascii="宋体" w:hAnsi="Courier New" w:eastAsia="宋体" w:cs="Times New Roman"/>
          <w:kern w:val="0"/>
          <w:sz w:val="24"/>
          <w:szCs w:val="28"/>
          <w:u w:val="single"/>
        </w:rPr>
        <w:tab/>
      </w:r>
      <w:r>
        <w:rPr>
          <w:rFonts w:hint="eastAsia" w:ascii="宋体" w:hAnsi="Courier New" w:eastAsia="宋体" w:cs="Times New Roman"/>
          <w:kern w:val="0"/>
          <w:sz w:val="24"/>
          <w:szCs w:val="28"/>
          <w:u w:val="single"/>
        </w:rPr>
        <w:t xml:space="preserve">  </w:t>
      </w:r>
      <w:r>
        <w:rPr>
          <w:rFonts w:hint="eastAsia" w:ascii="宋体" w:hAnsi="Courier New" w:eastAsia="宋体" w:cs="Times New Roman"/>
          <w:kern w:val="0"/>
          <w:sz w:val="24"/>
          <w:szCs w:val="28"/>
        </w:rPr>
        <w:t>人，营业收入为</w:t>
      </w:r>
      <w:r>
        <w:rPr>
          <w:rFonts w:hint="eastAsia" w:ascii="宋体" w:hAnsi="Courier New" w:eastAsia="宋体" w:cs="Times New Roman"/>
          <w:kern w:val="0"/>
          <w:sz w:val="24"/>
          <w:szCs w:val="28"/>
          <w:u w:val="single"/>
        </w:rPr>
        <w:t xml:space="preserve">  </w:t>
      </w:r>
      <w:r>
        <w:rPr>
          <w:rFonts w:hint="eastAsia" w:ascii="宋体" w:hAnsi="Courier New" w:eastAsia="宋体" w:cs="Times New Roman"/>
          <w:kern w:val="0"/>
          <w:sz w:val="24"/>
          <w:szCs w:val="28"/>
          <w:u w:val="single"/>
        </w:rPr>
        <w:tab/>
      </w:r>
      <w:r>
        <w:rPr>
          <w:rFonts w:hint="eastAsia" w:ascii="宋体" w:hAnsi="Courier New" w:eastAsia="宋体" w:cs="Times New Roman"/>
          <w:kern w:val="0"/>
          <w:sz w:val="24"/>
          <w:szCs w:val="28"/>
        </w:rPr>
        <w:t>万元，资产总额为</w:t>
      </w:r>
      <w:r>
        <w:rPr>
          <w:rFonts w:hint="eastAsia" w:ascii="宋体" w:hAnsi="Courier New" w:eastAsia="宋体" w:cs="Times New Roman"/>
          <w:kern w:val="0"/>
          <w:sz w:val="24"/>
          <w:szCs w:val="28"/>
          <w:u w:val="single"/>
        </w:rPr>
        <w:t xml:space="preserve">   </w:t>
      </w:r>
      <w:r>
        <w:rPr>
          <w:rFonts w:hint="eastAsia" w:ascii="宋体" w:hAnsi="Courier New" w:eastAsia="宋体" w:cs="Times New Roman"/>
          <w:kern w:val="0"/>
          <w:sz w:val="24"/>
          <w:szCs w:val="28"/>
          <w:u w:val="single"/>
        </w:rPr>
        <w:tab/>
      </w:r>
      <w:r>
        <w:rPr>
          <w:rFonts w:hint="eastAsia" w:ascii="宋体" w:hAnsi="Courier New" w:eastAsia="宋体" w:cs="Times New Roman"/>
          <w:kern w:val="0"/>
          <w:sz w:val="24"/>
          <w:szCs w:val="28"/>
        </w:rPr>
        <w:t>万元，属于</w:t>
      </w:r>
      <w:r>
        <w:rPr>
          <w:rFonts w:hint="eastAsia" w:ascii="宋体" w:hAnsi="Courier New" w:eastAsia="宋体" w:cs="Times New Roman"/>
          <w:kern w:val="0"/>
          <w:sz w:val="24"/>
          <w:szCs w:val="28"/>
          <w:u w:val="single"/>
        </w:rPr>
        <w:t>（中型企业、小型企业、微型企业）</w:t>
      </w:r>
      <w:r>
        <w:rPr>
          <w:rFonts w:hint="eastAsia" w:ascii="宋体" w:hAnsi="Courier New" w:eastAsia="宋体" w:cs="Times New Roman"/>
          <w:kern w:val="0"/>
          <w:sz w:val="24"/>
          <w:szCs w:val="28"/>
        </w:rPr>
        <w:t>；</w:t>
      </w:r>
    </w:p>
    <w:p w14:paraId="0C62145C">
      <w:pPr>
        <w:wordWrap w:val="0"/>
        <w:spacing w:line="360" w:lineRule="auto"/>
        <w:ind w:firstLine="480" w:firstLineChars="200"/>
        <w:rPr>
          <w:rFonts w:ascii="宋体" w:hAnsi="Courier New" w:eastAsia="宋体" w:cs="Times New Roman"/>
          <w:kern w:val="0"/>
          <w:sz w:val="24"/>
          <w:szCs w:val="28"/>
        </w:rPr>
      </w:pPr>
      <w:r>
        <w:rPr>
          <w:rFonts w:hint="eastAsia" w:ascii="宋体" w:hAnsi="Courier New" w:eastAsia="宋体" w:cs="Times New Roman"/>
          <w:kern w:val="0"/>
          <w:sz w:val="24"/>
          <w:szCs w:val="28"/>
        </w:rPr>
        <w:t xml:space="preserve">...... </w:t>
      </w:r>
    </w:p>
    <w:p w14:paraId="75C71B82">
      <w:pPr>
        <w:wordWrap w:val="0"/>
        <w:spacing w:line="360" w:lineRule="auto"/>
        <w:ind w:firstLine="480" w:firstLineChars="200"/>
        <w:rPr>
          <w:rFonts w:ascii="宋体" w:hAnsi="Courier New" w:eastAsia="宋体" w:cs="Times New Roman"/>
          <w:kern w:val="0"/>
          <w:sz w:val="24"/>
          <w:szCs w:val="28"/>
        </w:rPr>
      </w:pPr>
      <w:r>
        <w:rPr>
          <w:rFonts w:hint="eastAsia" w:ascii="宋体" w:hAnsi="Courier New" w:eastAsia="宋体" w:cs="Times New Roman"/>
          <w:kern w:val="0"/>
          <w:sz w:val="24"/>
          <w:szCs w:val="28"/>
        </w:rPr>
        <w:t>以上企业，不属于大企业的分支机构，不存在控股股东为大企业的情形，也不存在与大企业的负责人为同一人的情形。</w:t>
      </w:r>
    </w:p>
    <w:p w14:paraId="46B93AB7">
      <w:pPr>
        <w:wordWrap w:val="0"/>
        <w:spacing w:line="360" w:lineRule="auto"/>
        <w:ind w:firstLine="480" w:firstLineChars="200"/>
        <w:rPr>
          <w:rFonts w:ascii="宋体" w:hAnsi="Courier New" w:eastAsia="宋体" w:cs="Times New Roman"/>
          <w:kern w:val="0"/>
          <w:sz w:val="24"/>
          <w:szCs w:val="28"/>
        </w:rPr>
      </w:pPr>
      <w:r>
        <w:rPr>
          <w:rFonts w:hint="eastAsia" w:ascii="宋体" w:hAnsi="Courier New" w:eastAsia="宋体" w:cs="Times New Roman"/>
          <w:kern w:val="0"/>
          <w:sz w:val="24"/>
          <w:szCs w:val="28"/>
        </w:rPr>
        <w:t>本企业对上述声明内容的真实性负责。如有虚假，将依法承担相应责任。</w:t>
      </w:r>
    </w:p>
    <w:p w14:paraId="058AB62B">
      <w:pPr>
        <w:wordWrap w:val="0"/>
        <w:spacing w:line="360" w:lineRule="auto"/>
        <w:ind w:firstLine="480" w:firstLineChars="200"/>
        <w:rPr>
          <w:rFonts w:ascii="宋体" w:hAnsi="Courier New" w:eastAsia="宋体" w:cs="Times New Roman"/>
          <w:kern w:val="0"/>
          <w:sz w:val="24"/>
          <w:szCs w:val="28"/>
        </w:rPr>
      </w:pPr>
      <w:r>
        <w:rPr>
          <w:rFonts w:hint="eastAsia" w:ascii="宋体" w:hAnsi="Courier New" w:eastAsia="宋体" w:cs="Times New Roman"/>
          <w:kern w:val="0"/>
          <w:sz w:val="24"/>
          <w:szCs w:val="28"/>
        </w:rPr>
        <w:t>企业名称（盖章）：</w:t>
      </w:r>
    </w:p>
    <w:p w14:paraId="1A16B7B0">
      <w:pPr>
        <w:wordWrap w:val="0"/>
        <w:spacing w:line="360" w:lineRule="auto"/>
        <w:ind w:firstLine="480" w:firstLineChars="200"/>
        <w:rPr>
          <w:rFonts w:ascii="宋体" w:hAnsi="Courier New" w:eastAsia="宋体" w:cs="Times New Roman"/>
          <w:kern w:val="0"/>
          <w:sz w:val="24"/>
          <w:szCs w:val="28"/>
        </w:rPr>
      </w:pPr>
      <w:r>
        <w:rPr>
          <w:rFonts w:hint="eastAsia" w:ascii="宋体" w:hAnsi="Courier New" w:eastAsia="宋体" w:cs="Times New Roman"/>
          <w:kern w:val="0"/>
          <w:sz w:val="24"/>
          <w:szCs w:val="28"/>
        </w:rPr>
        <w:t>日 期：</w:t>
      </w:r>
    </w:p>
    <w:p w14:paraId="1749B5FC">
      <w:pPr>
        <w:wordWrap w:val="0"/>
        <w:spacing w:line="360" w:lineRule="auto"/>
        <w:ind w:firstLine="480" w:firstLineChars="200"/>
        <w:rPr>
          <w:rFonts w:ascii="宋体" w:hAnsi="Courier New" w:eastAsia="宋体" w:cs="Times New Roman"/>
          <w:kern w:val="0"/>
          <w:sz w:val="24"/>
          <w:szCs w:val="28"/>
        </w:rPr>
      </w:pPr>
      <w:r>
        <w:rPr>
          <w:rFonts w:hint="eastAsia" w:ascii="宋体" w:hAnsi="Courier New" w:eastAsia="宋体" w:cs="Times New Roman"/>
          <w:kern w:val="0"/>
          <w:sz w:val="24"/>
          <w:szCs w:val="28"/>
        </w:rPr>
        <w:t>说明：</w:t>
      </w:r>
    </w:p>
    <w:p w14:paraId="13CB63DD">
      <w:pPr>
        <w:wordWrap w:val="0"/>
        <w:spacing w:line="360" w:lineRule="auto"/>
        <w:ind w:firstLine="480" w:firstLineChars="200"/>
        <w:rPr>
          <w:rFonts w:ascii="宋体" w:hAnsi="Courier New" w:eastAsia="宋体" w:cs="Times New Roman"/>
          <w:kern w:val="0"/>
          <w:sz w:val="24"/>
          <w:szCs w:val="28"/>
        </w:rPr>
      </w:pPr>
      <w:r>
        <w:rPr>
          <w:rFonts w:hint="eastAsia" w:ascii="宋体" w:hAnsi="Courier New" w:eastAsia="宋体" w:cs="Times New Roman"/>
          <w:kern w:val="0"/>
          <w:sz w:val="24"/>
          <w:szCs w:val="28"/>
        </w:rPr>
        <w:t>1、从业人员、营业收入、资产总额填报上一年度数据，无上一年度数据的新成立企业可不填报。</w:t>
      </w:r>
    </w:p>
    <w:p w14:paraId="5150D49C">
      <w:pPr>
        <w:wordWrap w:val="0"/>
        <w:spacing w:line="360" w:lineRule="auto"/>
        <w:ind w:firstLine="480" w:firstLineChars="200"/>
        <w:rPr>
          <w:rFonts w:ascii="宋体" w:hAnsi="Courier New" w:eastAsia="宋体" w:cs="Times New Roman"/>
          <w:kern w:val="0"/>
          <w:sz w:val="24"/>
          <w:szCs w:val="28"/>
        </w:rPr>
      </w:pPr>
      <w:r>
        <w:rPr>
          <w:rFonts w:hint="eastAsia" w:ascii="宋体" w:hAnsi="Courier New" w:eastAsia="宋体" w:cs="Times New Roman"/>
          <w:kern w:val="0"/>
          <w:sz w:val="24"/>
          <w:szCs w:val="28"/>
        </w:rPr>
        <w:t>2、填写前请认真阅读《关于印发中小企业划型标准规定的通知》（工信部联企业[2011]300号）和《关于印发＜政府采购促进中小企业发展管理办法＞的通知》(财库﹝2020﹞46 号  )相关规定。</w:t>
      </w:r>
    </w:p>
    <w:p w14:paraId="7F3A87A4">
      <w:pPr>
        <w:wordWrap w:val="0"/>
        <w:spacing w:line="360" w:lineRule="auto"/>
        <w:ind w:firstLine="480" w:firstLineChars="200"/>
        <w:rPr>
          <w:rFonts w:hint="eastAsia" w:ascii="宋体" w:hAnsi="宋体" w:cs="宋体"/>
          <w:color w:val="auto"/>
          <w:sz w:val="24"/>
          <w:szCs w:val="24"/>
          <w:highlight w:val="none"/>
        </w:rPr>
      </w:pPr>
      <w:r>
        <w:rPr>
          <w:rFonts w:hint="eastAsia" w:ascii="宋体" w:hAnsi="Courier New" w:eastAsia="宋体" w:cs="Times New Roman"/>
          <w:kern w:val="0"/>
          <w:sz w:val="24"/>
          <w:szCs w:val="28"/>
        </w:rPr>
        <w:t>3、未按上述要求提供、填写的，评审时不予以考虑</w:t>
      </w:r>
      <w:r>
        <w:rPr>
          <w:rFonts w:hint="eastAsia" w:ascii="宋体" w:hAnsi="宋体" w:cs="宋体"/>
          <w:color w:val="auto"/>
          <w:sz w:val="24"/>
          <w:szCs w:val="24"/>
          <w:highlight w:val="none"/>
        </w:rPr>
        <w:t>。</w:t>
      </w:r>
    </w:p>
    <w:p w14:paraId="469F047D">
      <w:pPr>
        <w:spacing w:line="360" w:lineRule="auto"/>
        <w:ind w:right="560" w:firstLine="400" w:firstLineChars="200"/>
        <w:rPr>
          <w:rFonts w:hint="eastAsia" w:ascii="宋体" w:hAnsi="宋体" w:cs="宋体"/>
          <w:color w:val="auto"/>
          <w:szCs w:val="28"/>
          <w:highlight w:val="none"/>
        </w:rPr>
      </w:pPr>
    </w:p>
    <w:p w14:paraId="2EFD54A4">
      <w:pPr>
        <w:spacing w:line="360" w:lineRule="auto"/>
        <w:ind w:right="560" w:firstLine="400" w:firstLineChars="200"/>
        <w:rPr>
          <w:rFonts w:hint="eastAsia" w:ascii="宋体" w:hAnsi="宋体" w:cs="宋体"/>
          <w:color w:val="auto"/>
          <w:szCs w:val="28"/>
          <w:highlight w:val="none"/>
        </w:rPr>
      </w:pPr>
    </w:p>
    <w:p w14:paraId="276ECC6A">
      <w:pPr>
        <w:rPr>
          <w:rFonts w:hint="eastAsia" w:ascii="宋体" w:hAnsi="宋体"/>
          <w:b/>
          <w:color w:val="auto"/>
          <w:sz w:val="30"/>
          <w:szCs w:val="24"/>
          <w:highlight w:val="none"/>
        </w:rPr>
      </w:pPr>
      <w:bookmarkStart w:id="102" w:name="_Toc23336"/>
      <w:bookmarkStart w:id="103" w:name="OLE_LINK14"/>
      <w:bookmarkStart w:id="104" w:name="OLE_LINK13"/>
      <w:r>
        <w:rPr>
          <w:rFonts w:hint="eastAsia" w:ascii="宋体" w:hAnsi="宋体"/>
          <w:b/>
          <w:color w:val="auto"/>
          <w:sz w:val="30"/>
          <w:szCs w:val="24"/>
          <w:highlight w:val="none"/>
        </w:rPr>
        <w:br w:type="page"/>
      </w:r>
    </w:p>
    <w:p w14:paraId="5522BDC7">
      <w:pPr>
        <w:keepNext/>
        <w:keepLines/>
        <w:tabs>
          <w:tab w:val="left" w:pos="840"/>
        </w:tabs>
        <w:spacing w:before="260" w:after="260" w:line="412" w:lineRule="auto"/>
        <w:ind w:left="420"/>
        <w:jc w:val="center"/>
        <w:outlineLvl w:val="1"/>
        <w:rPr>
          <w:rFonts w:hint="eastAsia" w:ascii="宋体" w:hAnsi="宋体"/>
          <w:b/>
          <w:color w:val="auto"/>
          <w:sz w:val="28"/>
          <w:szCs w:val="22"/>
          <w:highlight w:val="none"/>
        </w:rPr>
      </w:pPr>
      <w:bookmarkStart w:id="105" w:name="_Toc25642"/>
      <w:bookmarkStart w:id="106" w:name="_Toc30415"/>
      <w:r>
        <w:rPr>
          <w:rFonts w:hint="eastAsia" w:ascii="宋体" w:hAnsi="宋体"/>
          <w:b/>
          <w:color w:val="auto"/>
          <w:sz w:val="28"/>
          <w:szCs w:val="22"/>
          <w:highlight w:val="none"/>
        </w:rPr>
        <w:t>残疾人福利性单位声明函</w:t>
      </w:r>
      <w:r>
        <w:rPr>
          <w:rFonts w:hint="eastAsia" w:ascii="宋体" w:hAnsi="宋体" w:cs="微软雅黑"/>
          <w:b/>
          <w:color w:val="auto"/>
          <w:sz w:val="28"/>
          <w:szCs w:val="20"/>
          <w:highlight w:val="none"/>
        </w:rPr>
        <w:t>（如有）</w:t>
      </w:r>
      <w:bookmarkEnd w:id="102"/>
      <w:bookmarkEnd w:id="105"/>
      <w:bookmarkEnd w:id="106"/>
    </w:p>
    <w:bookmarkEnd w:id="103"/>
    <w:bookmarkEnd w:id="104"/>
    <w:p w14:paraId="27F47FD5">
      <w:pPr>
        <w:spacing w:line="360" w:lineRule="auto"/>
        <w:rPr>
          <w:rFonts w:hint="eastAsia" w:ascii="宋体" w:hAnsi="宋体" w:cs="宋体"/>
          <w:b/>
          <w:color w:val="auto"/>
          <w:spacing w:val="6"/>
          <w:szCs w:val="21"/>
          <w:highlight w:val="none"/>
        </w:rPr>
      </w:pPr>
    </w:p>
    <w:p w14:paraId="4C2C2E73">
      <w:pPr>
        <w:spacing w:line="360" w:lineRule="auto"/>
        <w:ind w:firstLine="504" w:firstLineChars="200"/>
        <w:rPr>
          <w:rFonts w:hint="eastAsia" w:ascii="宋体" w:hAnsi="宋体" w:cs="宋体"/>
          <w:color w:val="auto"/>
          <w:spacing w:val="6"/>
          <w:sz w:val="24"/>
          <w:szCs w:val="24"/>
          <w:highlight w:val="none"/>
        </w:rPr>
      </w:pPr>
      <w:r>
        <w:rPr>
          <w:rFonts w:hint="eastAsia" w:ascii="宋体" w:hAnsi="宋体" w:cs="宋体"/>
          <w:color w:val="auto"/>
          <w:spacing w:val="6"/>
          <w:sz w:val="24"/>
          <w:szCs w:val="24"/>
          <w:highlight w:val="none"/>
        </w:rPr>
        <w:t>本单位郑重声明，根据《财政部民政部中国残疾人联合会关于促进残疾人就业政府采购政策的通知》（财库</w:t>
      </w:r>
      <w:r>
        <w:rPr>
          <w:rFonts w:hint="eastAsia" w:ascii="宋体" w:hAnsi="宋体" w:cs="宋体"/>
          <w:color w:val="auto"/>
          <w:sz w:val="24"/>
          <w:szCs w:val="24"/>
          <w:highlight w:val="none"/>
        </w:rPr>
        <w:t>〔2017〕 141</w:t>
      </w:r>
      <w:r>
        <w:rPr>
          <w:rFonts w:hint="eastAsia" w:ascii="宋体" w:hAnsi="宋体" w:cs="宋体"/>
          <w:color w:val="auto"/>
          <w:spacing w:val="6"/>
          <w:sz w:val="24"/>
          <w:szCs w:val="24"/>
          <w:highlight w:val="none"/>
        </w:rPr>
        <w:t>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095F2BD4">
      <w:pPr>
        <w:spacing w:line="360" w:lineRule="auto"/>
        <w:ind w:firstLine="504" w:firstLineChars="200"/>
        <w:rPr>
          <w:rFonts w:hint="eastAsia" w:ascii="宋体" w:hAnsi="宋体" w:cs="宋体"/>
          <w:color w:val="auto"/>
          <w:spacing w:val="6"/>
          <w:sz w:val="24"/>
          <w:szCs w:val="24"/>
          <w:highlight w:val="none"/>
        </w:rPr>
      </w:pPr>
      <w:r>
        <w:rPr>
          <w:rFonts w:hint="eastAsia" w:ascii="宋体" w:hAnsi="宋体" w:cs="宋体"/>
          <w:color w:val="auto"/>
          <w:spacing w:val="6"/>
          <w:sz w:val="24"/>
          <w:szCs w:val="24"/>
          <w:highlight w:val="none"/>
        </w:rPr>
        <w:t>本单位对上述声明的真实性负责。如有虚假，将依法承担相应责任。</w:t>
      </w:r>
    </w:p>
    <w:p w14:paraId="22DDF43E">
      <w:pPr>
        <w:spacing w:line="360" w:lineRule="auto"/>
        <w:ind w:firstLine="504" w:firstLineChars="200"/>
        <w:rPr>
          <w:rFonts w:hint="eastAsia" w:ascii="宋体" w:hAnsi="宋体" w:cs="宋体"/>
          <w:color w:val="auto"/>
          <w:spacing w:val="6"/>
          <w:sz w:val="24"/>
          <w:szCs w:val="24"/>
          <w:highlight w:val="none"/>
        </w:rPr>
      </w:pPr>
    </w:p>
    <w:p w14:paraId="1BC7EB73">
      <w:pPr>
        <w:spacing w:line="360" w:lineRule="auto"/>
        <w:ind w:firstLine="504" w:firstLineChars="200"/>
        <w:rPr>
          <w:rFonts w:hint="eastAsia" w:ascii="宋体" w:hAnsi="宋体" w:cs="宋体"/>
          <w:color w:val="auto"/>
          <w:spacing w:val="6"/>
          <w:sz w:val="24"/>
          <w:szCs w:val="24"/>
          <w:highlight w:val="none"/>
        </w:rPr>
      </w:pPr>
    </w:p>
    <w:p w14:paraId="0A9C552F">
      <w:pPr>
        <w:spacing w:line="440" w:lineRule="exact"/>
        <w:ind w:firstLine="2400" w:firstLineChars="1000"/>
        <w:jc w:val="center"/>
        <w:rPr>
          <w:rFonts w:hint="eastAsia" w:ascii="宋体" w:hAnsi="宋体"/>
          <w:color w:val="auto"/>
          <w:sz w:val="24"/>
          <w:szCs w:val="24"/>
          <w:highlight w:val="none"/>
        </w:rPr>
      </w:pP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供应商名称：（签章）</w:t>
      </w:r>
    </w:p>
    <w:p w14:paraId="02057D8F">
      <w:pPr>
        <w:tabs>
          <w:tab w:val="left" w:pos="4860"/>
        </w:tabs>
        <w:spacing w:line="360" w:lineRule="auto"/>
        <w:ind w:right="1560" w:firstLine="664" w:firstLineChars="200"/>
        <w:jc w:val="right"/>
        <w:rPr>
          <w:rFonts w:hint="eastAsia" w:ascii="宋体" w:hAnsi="宋体" w:cs="宋体"/>
          <w:color w:val="auto"/>
          <w:spacing w:val="6"/>
          <w:sz w:val="24"/>
          <w:szCs w:val="24"/>
          <w:highlight w:val="none"/>
        </w:rPr>
      </w:pPr>
      <w:r>
        <w:rPr>
          <w:rFonts w:hint="eastAsia" w:asciiTheme="minorEastAsia" w:hAnsiTheme="minorEastAsia"/>
          <w:color w:val="auto"/>
          <w:spacing w:val="46"/>
          <w:sz w:val="24"/>
          <w:szCs w:val="24"/>
          <w:highlight w:val="none"/>
        </w:rPr>
        <w:t>日 期： 年 月 日</w:t>
      </w:r>
    </w:p>
    <w:p w14:paraId="28F5A2D1">
      <w:pPr>
        <w:spacing w:line="360" w:lineRule="auto"/>
        <w:rPr>
          <w:rFonts w:hint="eastAsia" w:ascii="宋体" w:hAnsi="宋体" w:cs="宋体"/>
          <w:b/>
          <w:color w:val="auto"/>
          <w:sz w:val="24"/>
          <w:szCs w:val="24"/>
          <w:highlight w:val="none"/>
        </w:rPr>
      </w:pPr>
    </w:p>
    <w:p w14:paraId="6F17E9A9">
      <w:pPr>
        <w:spacing w:line="360" w:lineRule="auto"/>
        <w:rPr>
          <w:rFonts w:hint="eastAsia" w:ascii="宋体" w:hAnsi="宋体" w:cs="宋体"/>
          <w:b/>
          <w:color w:val="auto"/>
          <w:sz w:val="24"/>
          <w:szCs w:val="24"/>
          <w:highlight w:val="none"/>
        </w:rPr>
      </w:pPr>
      <w:r>
        <w:rPr>
          <w:rFonts w:hint="eastAsia" w:ascii="宋体" w:hAnsi="宋体" w:cs="宋体"/>
          <w:b/>
          <w:color w:val="auto"/>
          <w:sz w:val="24"/>
          <w:szCs w:val="24"/>
          <w:highlight w:val="none"/>
        </w:rPr>
        <w:t>（提醒：如果</w:t>
      </w:r>
      <w:r>
        <w:rPr>
          <w:rFonts w:hint="eastAsia" w:ascii="宋体" w:hAnsi="宋体" w:cs="宋体"/>
          <w:b/>
          <w:color w:val="auto"/>
          <w:sz w:val="24"/>
          <w:szCs w:val="24"/>
          <w:highlight w:val="none"/>
          <w:lang w:val="en-US" w:eastAsia="zh-CN"/>
        </w:rPr>
        <w:t>供应商</w:t>
      </w:r>
      <w:r>
        <w:rPr>
          <w:rFonts w:hint="eastAsia" w:ascii="宋体" w:hAnsi="宋体" w:cs="宋体"/>
          <w:b/>
          <w:color w:val="auto"/>
          <w:spacing w:val="10"/>
          <w:sz w:val="24"/>
          <w:szCs w:val="24"/>
          <w:highlight w:val="none"/>
        </w:rPr>
        <w:t>不是残疾人福利性单位</w:t>
      </w:r>
      <w:r>
        <w:rPr>
          <w:rFonts w:hint="eastAsia" w:ascii="宋体" w:hAnsi="宋体" w:cs="宋体"/>
          <w:b/>
          <w:color w:val="auto"/>
          <w:sz w:val="24"/>
          <w:szCs w:val="24"/>
          <w:highlight w:val="none"/>
        </w:rPr>
        <w:t>，则不需要提供《残疾人福利性单位声明函</w:t>
      </w:r>
    </w:p>
    <w:p w14:paraId="0DF37C1B">
      <w:pPr>
        <w:spacing w:line="360" w:lineRule="auto"/>
        <w:rPr>
          <w:rFonts w:hint="eastAsia" w:ascii="宋体" w:hAnsi="宋体" w:cs="宋体"/>
          <w:b/>
          <w:color w:val="auto"/>
          <w:sz w:val="24"/>
          <w:szCs w:val="24"/>
          <w:highlight w:val="none"/>
        </w:rPr>
      </w:pPr>
      <w:r>
        <w:rPr>
          <w:rFonts w:hint="eastAsia" w:ascii="宋体" w:hAnsi="宋体" w:cs="宋体"/>
          <w:b/>
          <w:color w:val="auto"/>
          <w:sz w:val="24"/>
          <w:szCs w:val="24"/>
          <w:highlight w:val="none"/>
        </w:rPr>
        <w:t>》。）</w:t>
      </w:r>
    </w:p>
    <w:p w14:paraId="0C060026">
      <w:pPr>
        <w:rPr>
          <w:rFonts w:hint="eastAsia" w:ascii="宋体" w:hAnsi="宋体"/>
          <w:b/>
          <w:color w:val="auto"/>
          <w:sz w:val="28"/>
          <w:szCs w:val="22"/>
          <w:highlight w:val="none"/>
          <w:lang w:val="en-GB"/>
        </w:rPr>
      </w:pPr>
      <w:bookmarkStart w:id="107" w:name="_Toc9629"/>
      <w:bookmarkStart w:id="108" w:name="_Toc6772"/>
      <w:bookmarkStart w:id="109" w:name="_Toc15900"/>
      <w:r>
        <w:rPr>
          <w:rFonts w:hint="eastAsia" w:ascii="宋体" w:hAnsi="宋体"/>
          <w:b/>
          <w:color w:val="auto"/>
          <w:sz w:val="28"/>
          <w:szCs w:val="22"/>
          <w:highlight w:val="none"/>
          <w:lang w:val="en-GB"/>
        </w:rPr>
        <w:br w:type="page"/>
      </w:r>
    </w:p>
    <w:p w14:paraId="1C5C56FB">
      <w:pPr>
        <w:keepNext/>
        <w:keepLines/>
        <w:tabs>
          <w:tab w:val="left" w:pos="840"/>
        </w:tabs>
        <w:spacing w:before="260" w:after="260" w:line="412" w:lineRule="auto"/>
        <w:ind w:left="420"/>
        <w:jc w:val="center"/>
        <w:outlineLvl w:val="1"/>
        <w:rPr>
          <w:rFonts w:hint="eastAsia" w:ascii="宋体" w:hAnsi="宋体"/>
          <w:b/>
          <w:color w:val="auto"/>
          <w:sz w:val="28"/>
          <w:szCs w:val="22"/>
          <w:highlight w:val="none"/>
          <w:lang w:val="en-GB"/>
        </w:rPr>
      </w:pPr>
      <w:r>
        <w:rPr>
          <w:rFonts w:hint="eastAsia" w:ascii="宋体" w:hAnsi="宋体"/>
          <w:b/>
          <w:color w:val="auto"/>
          <w:sz w:val="28"/>
          <w:szCs w:val="22"/>
          <w:highlight w:val="none"/>
          <w:lang w:val="en-GB"/>
        </w:rPr>
        <w:t>监狱企业证明材料</w:t>
      </w:r>
      <w:r>
        <w:rPr>
          <w:rFonts w:hint="eastAsia" w:ascii="宋体" w:hAnsi="宋体" w:cs="微软雅黑"/>
          <w:b/>
          <w:color w:val="auto"/>
          <w:sz w:val="28"/>
          <w:szCs w:val="20"/>
          <w:highlight w:val="none"/>
        </w:rPr>
        <w:t>（如有）</w:t>
      </w:r>
      <w:bookmarkEnd w:id="107"/>
      <w:bookmarkEnd w:id="108"/>
      <w:bookmarkEnd w:id="109"/>
    </w:p>
    <w:p w14:paraId="6A2BBA3C">
      <w:pPr>
        <w:rPr>
          <w:color w:val="auto"/>
          <w:highlight w:val="none"/>
          <w:lang w:val="en-GB"/>
        </w:rPr>
      </w:pPr>
    </w:p>
    <w:p w14:paraId="0A058902">
      <w:pPr>
        <w:spacing w:line="360" w:lineRule="auto"/>
        <w:ind w:firstLine="480" w:firstLineChars="200"/>
        <w:rPr>
          <w:color w:val="auto"/>
          <w:sz w:val="24"/>
          <w:szCs w:val="24"/>
          <w:highlight w:val="none"/>
          <w:lang w:val="en-GB"/>
        </w:rPr>
      </w:pPr>
      <w:r>
        <w:rPr>
          <w:rFonts w:hint="eastAsia" w:asciiTheme="minorHAnsi"/>
          <w:color w:val="auto"/>
          <w:sz w:val="24"/>
          <w:szCs w:val="24"/>
          <w:highlight w:val="none"/>
          <w:lang w:val="en-GB"/>
        </w:rPr>
        <w:t>监狱企业参加政府采购活动时，应当提供由省级以上监狱管理局、戒毒管理局（含新疆生产建设兵团）出具的属于监狱企业的证明文件。</w:t>
      </w:r>
    </w:p>
    <w:p w14:paraId="0F3D9C75">
      <w:pPr>
        <w:spacing w:line="360" w:lineRule="auto"/>
        <w:rPr>
          <w:color w:val="auto"/>
          <w:sz w:val="24"/>
          <w:szCs w:val="24"/>
          <w:highlight w:val="none"/>
          <w:lang w:val="en-GB"/>
        </w:rPr>
      </w:pPr>
    </w:p>
    <w:p w14:paraId="465D0411">
      <w:pPr>
        <w:spacing w:line="360" w:lineRule="auto"/>
        <w:rPr>
          <w:color w:val="auto"/>
          <w:sz w:val="24"/>
          <w:szCs w:val="24"/>
          <w:highlight w:val="none"/>
          <w:lang w:val="en-GB"/>
        </w:rPr>
      </w:pPr>
    </w:p>
    <w:p w14:paraId="3BFF5543">
      <w:pPr>
        <w:spacing w:line="360" w:lineRule="auto"/>
        <w:rPr>
          <w:rFonts w:hint="eastAsia" w:ascii="宋体" w:hAnsi="宋体" w:cs="宋体"/>
          <w:b/>
          <w:color w:val="auto"/>
          <w:sz w:val="24"/>
          <w:szCs w:val="24"/>
          <w:highlight w:val="none"/>
        </w:rPr>
      </w:pPr>
      <w:r>
        <w:rPr>
          <w:rFonts w:hint="eastAsia" w:ascii="宋体" w:hAnsi="宋体" w:cs="宋体"/>
          <w:b/>
          <w:color w:val="auto"/>
          <w:sz w:val="24"/>
          <w:szCs w:val="24"/>
          <w:highlight w:val="none"/>
        </w:rPr>
        <w:t>（提醒：如果</w:t>
      </w:r>
      <w:r>
        <w:rPr>
          <w:rFonts w:hint="eastAsia" w:ascii="宋体" w:hAnsi="宋体" w:cs="宋体"/>
          <w:b/>
          <w:color w:val="auto"/>
          <w:sz w:val="24"/>
          <w:szCs w:val="24"/>
          <w:highlight w:val="none"/>
          <w:lang w:val="en-US" w:eastAsia="zh-CN"/>
        </w:rPr>
        <w:t>供应商</w:t>
      </w:r>
      <w:r>
        <w:rPr>
          <w:rFonts w:hint="eastAsia" w:ascii="宋体" w:hAnsi="宋体" w:cs="宋体"/>
          <w:b/>
          <w:color w:val="auto"/>
          <w:spacing w:val="10"/>
          <w:sz w:val="24"/>
          <w:szCs w:val="24"/>
          <w:highlight w:val="none"/>
        </w:rPr>
        <w:t>不是</w:t>
      </w:r>
      <w:r>
        <w:rPr>
          <w:rFonts w:hint="eastAsia" w:ascii="宋体" w:hAnsi="宋体"/>
          <w:b/>
          <w:bCs/>
          <w:color w:val="auto"/>
          <w:sz w:val="24"/>
          <w:szCs w:val="24"/>
          <w:highlight w:val="none"/>
          <w:lang w:val="en-GB"/>
        </w:rPr>
        <w:t>监狱企业</w:t>
      </w:r>
      <w:r>
        <w:rPr>
          <w:rFonts w:hint="eastAsia" w:ascii="宋体" w:hAnsi="宋体" w:cs="宋体"/>
          <w:b/>
          <w:color w:val="auto"/>
          <w:sz w:val="24"/>
          <w:szCs w:val="24"/>
          <w:highlight w:val="none"/>
        </w:rPr>
        <w:t>，则不需要提供</w:t>
      </w:r>
      <w:r>
        <w:rPr>
          <w:rFonts w:hint="eastAsia" w:ascii="宋体" w:hAnsi="宋体" w:cs="宋体"/>
          <w:b/>
          <w:color w:val="auto"/>
          <w:sz w:val="24"/>
          <w:szCs w:val="24"/>
          <w:highlight w:val="none"/>
          <w:lang w:val="en-GB"/>
        </w:rPr>
        <w:t>监狱企业证明材料</w:t>
      </w:r>
      <w:r>
        <w:rPr>
          <w:rFonts w:hint="eastAsia" w:ascii="宋体" w:hAnsi="宋体" w:cs="宋体"/>
          <w:b/>
          <w:color w:val="auto"/>
          <w:sz w:val="24"/>
          <w:szCs w:val="24"/>
          <w:highlight w:val="none"/>
        </w:rPr>
        <w:t>）</w:t>
      </w:r>
    </w:p>
    <w:p w14:paraId="6C26AD4F">
      <w:pPr>
        <w:rPr>
          <w:rFonts w:hint="eastAsia" w:ascii="宋体" w:hAnsi="宋体" w:cs="宋体"/>
          <w:color w:val="auto"/>
          <w:sz w:val="28"/>
          <w:szCs w:val="28"/>
          <w:highlight w:val="none"/>
        </w:rPr>
      </w:pPr>
      <w:r>
        <w:rPr>
          <w:rFonts w:hint="eastAsia" w:ascii="宋体" w:hAnsi="宋体" w:cs="宋体"/>
          <w:color w:val="auto"/>
          <w:sz w:val="28"/>
          <w:szCs w:val="28"/>
          <w:highlight w:val="none"/>
        </w:rPr>
        <w:br w:type="page"/>
      </w:r>
    </w:p>
    <w:p w14:paraId="33CF3407">
      <w:pPr>
        <w:keepNext/>
        <w:keepLines/>
        <w:tabs>
          <w:tab w:val="left" w:pos="840"/>
        </w:tabs>
        <w:spacing w:before="260" w:after="260" w:line="412" w:lineRule="auto"/>
        <w:ind w:left="420"/>
        <w:jc w:val="center"/>
        <w:outlineLvl w:val="1"/>
        <w:rPr>
          <w:rFonts w:hint="eastAsia" w:ascii="宋体" w:hAnsi="宋体" w:eastAsia="宋体" w:cs="Times New Roman"/>
          <w:b/>
          <w:color w:val="auto"/>
          <w:sz w:val="28"/>
          <w:szCs w:val="22"/>
          <w:highlight w:val="none"/>
          <w:lang w:val="zh-CN"/>
        </w:rPr>
      </w:pPr>
      <w:r>
        <w:rPr>
          <w:rFonts w:hint="eastAsia" w:ascii="宋体" w:hAnsi="宋体" w:eastAsia="宋体" w:cs="Times New Roman"/>
          <w:b/>
          <w:color w:val="auto"/>
          <w:sz w:val="28"/>
          <w:szCs w:val="22"/>
          <w:highlight w:val="none"/>
          <w:lang w:val="zh-CN"/>
        </w:rPr>
        <w:t>关于符合本国产品标准的声明函</w:t>
      </w:r>
    </w:p>
    <w:p w14:paraId="59DFF40C">
      <w:pPr>
        <w:spacing w:line="360" w:lineRule="auto"/>
        <w:ind w:firstLine="480" w:firstLineChars="200"/>
        <w:rPr>
          <w:color w:val="000000"/>
          <w:sz w:val="24"/>
          <w:szCs w:val="24"/>
          <w:highlight w:val="none"/>
        </w:rPr>
      </w:pPr>
      <w:r>
        <w:rPr>
          <w:rFonts w:hint="eastAsia"/>
          <w:color w:val="000000"/>
          <w:sz w:val="24"/>
          <w:szCs w:val="24"/>
          <w:highlight w:val="none"/>
        </w:rPr>
        <w:t>本公司（单位）郑重声明，根据《国务院办公厅关于在政府采购中实施本国产品标准及相关政策的通</w:t>
      </w:r>
      <w:r>
        <w:rPr>
          <w:rFonts w:hint="eastAsia" w:ascii="宋体" w:hAnsi="宋体" w:eastAsia="宋体" w:cs="宋体"/>
          <w:color w:val="000000"/>
          <w:sz w:val="24"/>
          <w:szCs w:val="24"/>
          <w:highlight w:val="none"/>
        </w:rPr>
        <w:t>知》（国办发〔2025〕34号）</w:t>
      </w:r>
      <w:r>
        <w:rPr>
          <w:rFonts w:hint="eastAsia"/>
          <w:color w:val="000000"/>
          <w:sz w:val="24"/>
          <w:szCs w:val="24"/>
          <w:highlight w:val="none"/>
        </w:rPr>
        <w:t>的规定，本公司（单位）提供的以下产品属于本国产品。具体情况如下：</w:t>
      </w:r>
    </w:p>
    <w:p w14:paraId="553F7BC0">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u w:val="single"/>
        </w:rPr>
        <w:t>（产品名称1）</w:t>
      </w:r>
      <w:r>
        <w:rPr>
          <w:rFonts w:hint="eastAsia" w:ascii="宋体" w:hAnsi="宋体" w:eastAsia="宋体" w:cs="宋体"/>
          <w:color w:val="000000"/>
          <w:sz w:val="24"/>
          <w:szCs w:val="24"/>
          <w:highlight w:val="none"/>
          <w:vertAlign w:val="superscript"/>
        </w:rPr>
        <w:t>1</w:t>
      </w:r>
      <w:r>
        <w:rPr>
          <w:rFonts w:hint="eastAsia" w:ascii="宋体" w:hAnsi="宋体" w:eastAsia="宋体" w:cs="宋体"/>
          <w:color w:val="000000"/>
          <w:sz w:val="24"/>
          <w:szCs w:val="24"/>
          <w:highlight w:val="none"/>
        </w:rPr>
        <w:t>，生产厂为</w:t>
      </w:r>
      <w:r>
        <w:rPr>
          <w:rFonts w:hint="eastAsia" w:ascii="宋体" w:hAnsi="宋体" w:eastAsia="宋体" w:cs="宋体"/>
          <w:color w:val="000000"/>
          <w:sz w:val="24"/>
          <w:szCs w:val="24"/>
          <w:highlight w:val="none"/>
          <w:u w:val="single"/>
        </w:rPr>
        <w:t>（厂名）</w:t>
      </w:r>
      <w:r>
        <w:rPr>
          <w:rFonts w:hint="eastAsia" w:ascii="宋体" w:hAnsi="宋体" w:eastAsia="宋体" w:cs="宋体"/>
          <w:color w:val="000000"/>
          <w:sz w:val="24"/>
          <w:szCs w:val="24"/>
          <w:highlight w:val="none"/>
          <w:vertAlign w:val="superscript"/>
        </w:rPr>
        <w:t>2</w:t>
      </w:r>
      <w:r>
        <w:rPr>
          <w:rFonts w:hint="eastAsia" w:ascii="宋体" w:hAnsi="宋体" w:eastAsia="宋体" w:cs="宋体"/>
          <w:color w:val="000000"/>
          <w:sz w:val="24"/>
          <w:szCs w:val="24"/>
          <w:highlight w:val="none"/>
        </w:rPr>
        <w:t>，厂址为</w:t>
      </w:r>
      <w:r>
        <w:rPr>
          <w:rFonts w:hint="eastAsia" w:ascii="宋体" w:hAnsi="宋体" w:eastAsia="宋体" w:cs="宋体"/>
          <w:color w:val="000000"/>
          <w:sz w:val="24"/>
          <w:szCs w:val="24"/>
          <w:highlight w:val="none"/>
          <w:u w:val="single"/>
        </w:rPr>
        <w:t>（生产厂址）</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u w:val="single"/>
        </w:rPr>
        <w:t>（产品名称1）</w:t>
      </w:r>
      <w:r>
        <w:rPr>
          <w:rFonts w:hint="eastAsia" w:ascii="宋体" w:hAnsi="宋体" w:eastAsia="宋体" w:cs="宋体"/>
          <w:color w:val="000000"/>
          <w:sz w:val="24"/>
          <w:szCs w:val="24"/>
          <w:highlight w:val="none"/>
        </w:rPr>
        <w:t>的中国境内生产的组件成本占比≥</w:t>
      </w:r>
      <w:r>
        <w:rPr>
          <w:rFonts w:hint="eastAsia" w:ascii="宋体" w:hAnsi="宋体" w:eastAsia="宋体" w:cs="宋体"/>
          <w:color w:val="000000"/>
          <w:sz w:val="24"/>
          <w:szCs w:val="24"/>
          <w:highlight w:val="none"/>
          <w:u w:val="single"/>
        </w:rPr>
        <w:t>（规定比例）</w:t>
      </w:r>
      <w:r>
        <w:rPr>
          <w:rFonts w:hint="eastAsia" w:ascii="宋体" w:hAnsi="宋体" w:eastAsia="宋体" w:cs="宋体"/>
          <w:color w:val="000000"/>
          <w:sz w:val="24"/>
          <w:szCs w:val="24"/>
          <w:highlight w:val="none"/>
          <w:vertAlign w:val="superscript"/>
        </w:rPr>
        <w:t>3</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u w:val="single"/>
        </w:rPr>
        <w:t>（产品名称1）</w:t>
      </w:r>
      <w:r>
        <w:rPr>
          <w:rFonts w:hint="eastAsia" w:ascii="宋体" w:hAnsi="宋体" w:eastAsia="宋体" w:cs="宋体"/>
          <w:color w:val="000000"/>
          <w:sz w:val="24"/>
          <w:szCs w:val="24"/>
          <w:highlight w:val="none"/>
        </w:rPr>
        <w:t>的</w:t>
      </w:r>
      <w:r>
        <w:rPr>
          <w:rFonts w:hint="eastAsia" w:ascii="宋体" w:hAnsi="宋体" w:eastAsia="宋体" w:cs="宋体"/>
          <w:color w:val="000000"/>
          <w:sz w:val="24"/>
          <w:szCs w:val="24"/>
          <w:highlight w:val="none"/>
          <w:u w:val="single"/>
        </w:rPr>
        <w:t>（关键组件）</w:t>
      </w:r>
      <w:r>
        <w:rPr>
          <w:rFonts w:hint="eastAsia" w:ascii="宋体" w:hAnsi="宋体" w:eastAsia="宋体" w:cs="宋体"/>
          <w:color w:val="000000"/>
          <w:sz w:val="24"/>
          <w:szCs w:val="24"/>
          <w:highlight w:val="none"/>
          <w:vertAlign w:val="superscript"/>
        </w:rPr>
        <w:t>4</w:t>
      </w:r>
      <w:r>
        <w:rPr>
          <w:rFonts w:hint="eastAsia" w:ascii="宋体" w:hAnsi="宋体" w:eastAsia="宋体" w:cs="宋体"/>
          <w:color w:val="000000"/>
          <w:sz w:val="24"/>
          <w:szCs w:val="24"/>
          <w:highlight w:val="none"/>
        </w:rPr>
        <w:t>在中国境内生产。</w:t>
      </w:r>
      <w:r>
        <w:rPr>
          <w:rFonts w:hint="eastAsia" w:ascii="宋体" w:hAnsi="宋体" w:eastAsia="宋体" w:cs="宋体"/>
          <w:color w:val="000000"/>
          <w:sz w:val="24"/>
          <w:szCs w:val="24"/>
          <w:highlight w:val="none"/>
          <w:u w:val="single"/>
        </w:rPr>
        <w:t>（产品名称1）</w:t>
      </w:r>
      <w:r>
        <w:rPr>
          <w:rFonts w:hint="eastAsia" w:ascii="宋体" w:hAnsi="宋体" w:eastAsia="宋体" w:cs="宋体"/>
          <w:color w:val="000000"/>
          <w:sz w:val="24"/>
          <w:szCs w:val="24"/>
          <w:highlight w:val="none"/>
        </w:rPr>
        <w:t>的</w:t>
      </w:r>
      <w:r>
        <w:rPr>
          <w:rFonts w:hint="eastAsia" w:ascii="宋体" w:hAnsi="宋体" w:eastAsia="宋体" w:cs="宋体"/>
          <w:color w:val="000000"/>
          <w:sz w:val="24"/>
          <w:szCs w:val="24"/>
          <w:highlight w:val="none"/>
          <w:u w:val="single"/>
        </w:rPr>
        <w:t>（关键工序）</w:t>
      </w:r>
      <w:r>
        <w:rPr>
          <w:rFonts w:hint="eastAsia" w:ascii="宋体" w:hAnsi="宋体" w:eastAsia="宋体" w:cs="宋体"/>
          <w:color w:val="000000"/>
          <w:sz w:val="24"/>
          <w:szCs w:val="24"/>
          <w:highlight w:val="none"/>
          <w:vertAlign w:val="superscript"/>
        </w:rPr>
        <w:t>5</w:t>
      </w:r>
      <w:r>
        <w:rPr>
          <w:rFonts w:hint="eastAsia" w:ascii="宋体" w:hAnsi="宋体" w:eastAsia="宋体" w:cs="宋体"/>
          <w:color w:val="000000"/>
          <w:sz w:val="24"/>
          <w:szCs w:val="24"/>
          <w:highlight w:val="none"/>
        </w:rPr>
        <w:t>在中国境内完成。</w:t>
      </w:r>
    </w:p>
    <w:p w14:paraId="1A417BBA">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r>
        <w:rPr>
          <w:rFonts w:hint="eastAsia" w:ascii="宋体" w:hAnsi="宋体" w:eastAsia="宋体" w:cs="宋体"/>
          <w:color w:val="000000"/>
          <w:sz w:val="24"/>
          <w:szCs w:val="24"/>
          <w:highlight w:val="none"/>
          <w:u w:val="single"/>
        </w:rPr>
        <w:t>（产品名称2）</w:t>
      </w:r>
      <w:r>
        <w:rPr>
          <w:rFonts w:hint="eastAsia" w:ascii="宋体" w:hAnsi="宋体" w:eastAsia="宋体" w:cs="宋体"/>
          <w:color w:val="000000"/>
          <w:sz w:val="24"/>
          <w:szCs w:val="24"/>
          <w:highlight w:val="none"/>
        </w:rPr>
        <w:t>，生产厂为</w:t>
      </w:r>
      <w:r>
        <w:rPr>
          <w:rFonts w:hint="eastAsia" w:ascii="宋体" w:hAnsi="宋体" w:eastAsia="宋体" w:cs="宋体"/>
          <w:color w:val="000000"/>
          <w:sz w:val="24"/>
          <w:szCs w:val="24"/>
          <w:highlight w:val="none"/>
          <w:u w:val="single"/>
        </w:rPr>
        <w:t>（厂名）</w:t>
      </w:r>
      <w:r>
        <w:rPr>
          <w:rFonts w:hint="eastAsia" w:ascii="宋体" w:hAnsi="宋体" w:eastAsia="宋体" w:cs="宋体"/>
          <w:color w:val="000000"/>
          <w:sz w:val="24"/>
          <w:szCs w:val="24"/>
          <w:highlight w:val="none"/>
        </w:rPr>
        <w:t>，厂址为</w:t>
      </w:r>
      <w:r>
        <w:rPr>
          <w:rFonts w:hint="eastAsia" w:ascii="宋体" w:hAnsi="宋体" w:eastAsia="宋体" w:cs="宋体"/>
          <w:color w:val="000000"/>
          <w:sz w:val="24"/>
          <w:szCs w:val="24"/>
          <w:highlight w:val="none"/>
          <w:u w:val="single"/>
        </w:rPr>
        <w:t>（生产厂址）</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u w:val="single"/>
        </w:rPr>
        <w:t>产品名称2）</w:t>
      </w:r>
      <w:r>
        <w:rPr>
          <w:rFonts w:hint="eastAsia" w:ascii="宋体" w:hAnsi="宋体" w:eastAsia="宋体" w:cs="宋体"/>
          <w:color w:val="000000"/>
          <w:sz w:val="24"/>
          <w:szCs w:val="24"/>
          <w:highlight w:val="none"/>
        </w:rPr>
        <w:t>的中国境内生产的组件成本占比≥</w:t>
      </w:r>
      <w:r>
        <w:rPr>
          <w:rFonts w:hint="eastAsia" w:ascii="宋体" w:hAnsi="宋体" w:eastAsia="宋体" w:cs="宋体"/>
          <w:color w:val="000000"/>
          <w:sz w:val="24"/>
          <w:szCs w:val="24"/>
          <w:highlight w:val="none"/>
          <w:u w:val="single"/>
        </w:rPr>
        <w:t>（规定比例）</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u w:val="single"/>
        </w:rPr>
        <w:t>（产品名称2）</w:t>
      </w:r>
      <w:r>
        <w:rPr>
          <w:rFonts w:hint="eastAsia" w:ascii="宋体" w:hAnsi="宋体" w:eastAsia="宋体" w:cs="宋体"/>
          <w:color w:val="000000"/>
          <w:sz w:val="24"/>
          <w:szCs w:val="24"/>
          <w:highlight w:val="none"/>
        </w:rPr>
        <w:t>的</w:t>
      </w:r>
      <w:r>
        <w:rPr>
          <w:rFonts w:hint="eastAsia" w:ascii="宋体" w:hAnsi="宋体" w:eastAsia="宋体" w:cs="宋体"/>
          <w:color w:val="000000"/>
          <w:sz w:val="24"/>
          <w:szCs w:val="24"/>
          <w:highlight w:val="none"/>
          <w:u w:val="single"/>
        </w:rPr>
        <w:t>（关键组件）</w:t>
      </w:r>
      <w:r>
        <w:rPr>
          <w:rFonts w:hint="eastAsia" w:ascii="宋体" w:hAnsi="宋体" w:eastAsia="宋体" w:cs="宋体"/>
          <w:color w:val="000000"/>
          <w:sz w:val="24"/>
          <w:szCs w:val="24"/>
          <w:highlight w:val="none"/>
        </w:rPr>
        <w:t>在中国境内生产。</w:t>
      </w:r>
      <w:r>
        <w:rPr>
          <w:rFonts w:hint="eastAsia" w:ascii="宋体" w:hAnsi="宋体" w:eastAsia="宋体" w:cs="宋体"/>
          <w:color w:val="000000"/>
          <w:sz w:val="24"/>
          <w:szCs w:val="24"/>
          <w:highlight w:val="none"/>
          <w:u w:val="single"/>
        </w:rPr>
        <w:t>（产品名称2）</w:t>
      </w:r>
      <w:r>
        <w:rPr>
          <w:rFonts w:hint="eastAsia" w:ascii="宋体" w:hAnsi="宋体" w:eastAsia="宋体" w:cs="宋体"/>
          <w:color w:val="000000"/>
          <w:sz w:val="24"/>
          <w:szCs w:val="24"/>
          <w:highlight w:val="none"/>
        </w:rPr>
        <w:t>的</w:t>
      </w:r>
      <w:r>
        <w:rPr>
          <w:rFonts w:hint="eastAsia" w:ascii="宋体" w:hAnsi="宋体" w:eastAsia="宋体" w:cs="宋体"/>
          <w:color w:val="000000"/>
          <w:sz w:val="24"/>
          <w:szCs w:val="24"/>
          <w:highlight w:val="none"/>
          <w:u w:val="single"/>
        </w:rPr>
        <w:t>（关键工序）</w:t>
      </w:r>
      <w:r>
        <w:rPr>
          <w:rFonts w:hint="eastAsia" w:ascii="宋体" w:hAnsi="宋体" w:eastAsia="宋体" w:cs="宋体"/>
          <w:color w:val="000000"/>
          <w:sz w:val="24"/>
          <w:szCs w:val="24"/>
          <w:highlight w:val="none"/>
        </w:rPr>
        <w:t>在中国境内完成。</w:t>
      </w:r>
    </w:p>
    <w:p w14:paraId="057AE6F3">
      <w:pPr>
        <w:spacing w:line="360" w:lineRule="auto"/>
        <w:ind w:firstLine="480" w:firstLineChars="200"/>
        <w:rPr>
          <w:color w:val="000000"/>
          <w:sz w:val="24"/>
          <w:szCs w:val="24"/>
          <w:highlight w:val="none"/>
        </w:rPr>
      </w:pPr>
      <w:r>
        <w:rPr>
          <w:rFonts w:hint="eastAsia"/>
          <w:color w:val="000000"/>
          <w:sz w:val="24"/>
          <w:szCs w:val="24"/>
          <w:highlight w:val="none"/>
        </w:rPr>
        <w:t>……</w:t>
      </w:r>
    </w:p>
    <w:p w14:paraId="55B55C82">
      <w:pPr>
        <w:spacing w:line="360" w:lineRule="auto"/>
        <w:ind w:firstLine="480" w:firstLineChars="200"/>
        <w:rPr>
          <w:color w:val="000000"/>
          <w:sz w:val="24"/>
          <w:szCs w:val="24"/>
          <w:highlight w:val="none"/>
        </w:rPr>
      </w:pPr>
      <w:r>
        <w:rPr>
          <w:rFonts w:hint="eastAsia"/>
          <w:color w:val="000000"/>
          <w:sz w:val="24"/>
          <w:szCs w:val="24"/>
          <w:highlight w:val="none"/>
        </w:rPr>
        <w:t>本公司（单位）对上述声明内容的真实性负责。如有虚假，愿承担相应法律责任。</w:t>
      </w:r>
    </w:p>
    <w:p w14:paraId="07556ECA">
      <w:pPr>
        <w:spacing w:line="360" w:lineRule="auto"/>
        <w:rPr>
          <w:color w:val="000000"/>
          <w:sz w:val="24"/>
          <w:szCs w:val="24"/>
          <w:highlight w:val="none"/>
        </w:rPr>
      </w:pPr>
    </w:p>
    <w:p w14:paraId="5AA37F3E">
      <w:pPr>
        <w:spacing w:line="360" w:lineRule="auto"/>
        <w:ind w:firstLine="2880" w:firstLineChars="1200"/>
        <w:rPr>
          <w:color w:val="000000"/>
          <w:sz w:val="24"/>
          <w:szCs w:val="24"/>
          <w:highlight w:val="none"/>
        </w:rPr>
      </w:pPr>
      <w:r>
        <w:rPr>
          <w:rFonts w:hint="eastAsia"/>
          <w:color w:val="000000"/>
          <w:sz w:val="24"/>
          <w:szCs w:val="24"/>
          <w:highlight w:val="none"/>
        </w:rPr>
        <w:t>公司（单位）名称（</w:t>
      </w:r>
      <w:r>
        <w:rPr>
          <w:rFonts w:hint="eastAsia"/>
          <w:color w:val="000000"/>
          <w:sz w:val="24"/>
          <w:szCs w:val="28"/>
          <w:highlight w:val="none"/>
        </w:rPr>
        <w:t>电子签章</w:t>
      </w:r>
      <w:r>
        <w:rPr>
          <w:rFonts w:hint="eastAsia"/>
          <w:color w:val="000000"/>
          <w:sz w:val="24"/>
          <w:szCs w:val="24"/>
          <w:highlight w:val="none"/>
        </w:rPr>
        <w:t>）：</w:t>
      </w:r>
    </w:p>
    <w:p w14:paraId="19206A0D">
      <w:pPr>
        <w:spacing w:line="360" w:lineRule="auto"/>
        <w:ind w:firstLine="3120" w:firstLineChars="1300"/>
        <w:rPr>
          <w:color w:val="000000"/>
          <w:sz w:val="28"/>
          <w:szCs w:val="36"/>
          <w:highlight w:val="none"/>
        </w:rPr>
      </w:pPr>
      <w:r>
        <w:rPr>
          <w:rFonts w:hint="eastAsia"/>
          <w:color w:val="000000"/>
          <w:sz w:val="24"/>
          <w:szCs w:val="24"/>
          <w:highlight w:val="none"/>
        </w:rPr>
        <w:t>日期：</w:t>
      </w:r>
      <w:r>
        <w:rPr>
          <w:rFonts w:hint="eastAsia"/>
          <w:color w:val="000000"/>
          <w:sz w:val="24"/>
          <w:szCs w:val="24"/>
          <w:highlight w:val="none"/>
          <w:lang w:val="en-US" w:eastAsia="zh-CN"/>
        </w:rPr>
        <w:t xml:space="preserve">  </w:t>
      </w:r>
      <w:r>
        <w:rPr>
          <w:rFonts w:hint="eastAsia"/>
          <w:color w:val="000000"/>
          <w:sz w:val="24"/>
          <w:szCs w:val="28"/>
          <w:highlight w:val="none"/>
        </w:rPr>
        <w:t>年</w:t>
      </w:r>
      <w:r>
        <w:rPr>
          <w:rFonts w:hint="eastAsia"/>
          <w:color w:val="000000"/>
          <w:sz w:val="24"/>
          <w:szCs w:val="28"/>
          <w:highlight w:val="none"/>
          <w:lang w:val="en-US" w:eastAsia="zh-CN"/>
        </w:rPr>
        <w:t xml:space="preserve">  </w:t>
      </w:r>
      <w:r>
        <w:rPr>
          <w:rFonts w:hint="eastAsia"/>
          <w:color w:val="000000"/>
          <w:sz w:val="24"/>
          <w:szCs w:val="28"/>
          <w:highlight w:val="none"/>
        </w:rPr>
        <w:t>月</w:t>
      </w:r>
      <w:r>
        <w:rPr>
          <w:rFonts w:hint="eastAsia"/>
          <w:color w:val="000000"/>
          <w:sz w:val="24"/>
          <w:szCs w:val="28"/>
          <w:highlight w:val="none"/>
          <w:lang w:val="en-US" w:eastAsia="zh-CN"/>
        </w:rPr>
        <w:t xml:space="preserve">  </w:t>
      </w:r>
      <w:r>
        <w:rPr>
          <w:rFonts w:hint="eastAsia"/>
          <w:color w:val="000000"/>
          <w:sz w:val="24"/>
          <w:szCs w:val="28"/>
          <w:highlight w:val="none"/>
        </w:rPr>
        <w:t>日</w:t>
      </w:r>
    </w:p>
    <w:p w14:paraId="58DB92F5">
      <w:pPr>
        <w:widowControl/>
        <w:jc w:val="left"/>
        <w:rPr>
          <w:rFonts w:ascii="宋体" w:hAnsi="宋体" w:eastAsia="宋体" w:cs="宋体"/>
          <w:color w:val="000000"/>
          <w:kern w:val="0"/>
          <w:sz w:val="22"/>
          <w:highlight w:val="none"/>
          <w:lang w:bidi="ar"/>
        </w:rPr>
      </w:pPr>
    </w:p>
    <w:p w14:paraId="3A13DD6C">
      <w:pPr>
        <w:widowControl/>
        <w:jc w:val="left"/>
        <w:rPr>
          <w:rFonts w:ascii="宋体" w:hAnsi="宋体" w:eastAsia="宋体" w:cs="宋体"/>
          <w:color w:val="000000"/>
          <w:kern w:val="0"/>
          <w:sz w:val="22"/>
          <w:highlight w:val="none"/>
          <w:lang w:bidi="ar"/>
        </w:rPr>
      </w:pPr>
    </w:p>
    <w:p w14:paraId="2BEA5364">
      <w:pPr>
        <w:widowControl/>
        <w:ind w:firstLine="400" w:firstLineChars="200"/>
        <w:jc w:val="left"/>
        <w:rPr>
          <w:rFonts w:ascii="宋体" w:hAnsi="宋体" w:eastAsia="宋体" w:cs="宋体"/>
          <w:color w:val="000000"/>
          <w:kern w:val="0"/>
          <w:szCs w:val="21"/>
          <w:highlight w:val="none"/>
          <w:lang w:bidi="ar"/>
        </w:rPr>
      </w:pPr>
      <w:r>
        <w:rPr>
          <w:rFonts w:hint="eastAsia" w:ascii="宋体" w:hAnsi="宋体" w:eastAsia="宋体" w:cs="宋体"/>
          <w:color w:val="000000"/>
          <w:kern w:val="0"/>
          <w:szCs w:val="21"/>
          <w:highlight w:val="none"/>
          <w:lang w:bidi="ar"/>
        </w:rPr>
        <w:t>1.产品如有型号，请在“产品名称”栏一并填写。</w:t>
      </w:r>
    </w:p>
    <w:p w14:paraId="5AB09769">
      <w:pPr>
        <w:widowControl/>
        <w:ind w:firstLine="400" w:firstLineChars="200"/>
        <w:jc w:val="left"/>
        <w:rPr>
          <w:color w:val="000000"/>
          <w:szCs w:val="21"/>
          <w:highlight w:val="none"/>
        </w:rPr>
      </w:pPr>
      <w:r>
        <w:rPr>
          <w:rFonts w:hint="eastAsia" w:ascii="宋体" w:hAnsi="宋体" w:eastAsia="宋体" w:cs="宋体"/>
          <w:color w:val="000000"/>
          <w:kern w:val="0"/>
          <w:szCs w:val="21"/>
          <w:highlight w:val="none"/>
          <w:lang w:bidi="ar"/>
        </w:rPr>
        <w:t xml:space="preserve">2.生产厂名与厂址应与生产厂营业执照载明的相关信息保持一致。 </w:t>
      </w:r>
    </w:p>
    <w:p w14:paraId="70AEE72F">
      <w:pPr>
        <w:widowControl/>
        <w:ind w:firstLine="400" w:firstLineChars="200"/>
        <w:jc w:val="left"/>
        <w:rPr>
          <w:color w:val="000000"/>
          <w:szCs w:val="21"/>
          <w:highlight w:val="none"/>
        </w:rPr>
      </w:pPr>
      <w:r>
        <w:rPr>
          <w:rFonts w:hint="eastAsia" w:ascii="宋体" w:hAnsi="宋体" w:eastAsia="宋体" w:cs="宋体"/>
          <w:color w:val="000000"/>
          <w:kern w:val="0"/>
          <w:szCs w:val="21"/>
          <w:highlight w:val="none"/>
          <w:lang w:bidi="ar"/>
        </w:rPr>
        <w:t xml:space="preserve">3.该产品的中国境内生产的组件成本占比相关要求实施前，“规定比例”栏可不填，下同。 </w:t>
      </w:r>
    </w:p>
    <w:p w14:paraId="1B0343C3">
      <w:pPr>
        <w:widowControl/>
        <w:ind w:firstLine="400" w:firstLineChars="200"/>
        <w:jc w:val="left"/>
        <w:rPr>
          <w:color w:val="000000"/>
          <w:szCs w:val="21"/>
          <w:highlight w:val="none"/>
        </w:rPr>
      </w:pPr>
      <w:r>
        <w:rPr>
          <w:rFonts w:hint="eastAsia" w:ascii="宋体" w:hAnsi="宋体" w:eastAsia="宋体" w:cs="宋体"/>
          <w:color w:val="000000"/>
          <w:kern w:val="0"/>
          <w:szCs w:val="21"/>
          <w:highlight w:val="none"/>
          <w:lang w:bidi="ar"/>
        </w:rPr>
        <w:t xml:space="preserve">4.该产品的关键组件要求实施前，“关键组件”栏可不填，下同。 </w:t>
      </w:r>
    </w:p>
    <w:p w14:paraId="6A809615">
      <w:pPr>
        <w:widowControl/>
        <w:ind w:firstLine="400" w:firstLineChars="200"/>
        <w:jc w:val="left"/>
        <w:rPr>
          <w:color w:val="000000"/>
          <w:szCs w:val="21"/>
          <w:highlight w:val="none"/>
        </w:rPr>
      </w:pPr>
      <w:r>
        <w:rPr>
          <w:rFonts w:hint="eastAsia" w:ascii="宋体" w:hAnsi="宋体" w:eastAsia="宋体" w:cs="宋体"/>
          <w:color w:val="000000"/>
          <w:kern w:val="0"/>
          <w:szCs w:val="21"/>
          <w:highlight w:val="none"/>
          <w:lang w:bidi="ar"/>
        </w:rPr>
        <w:t>5.该产品的关键工序要求实施前，“关键工序”栏可不填，下同。</w:t>
      </w:r>
    </w:p>
    <w:p w14:paraId="597895C1">
      <w:pPr>
        <w:widowControl w:val="0"/>
        <w:jc w:val="both"/>
        <w:rPr>
          <w:rFonts w:hint="eastAsia" w:ascii="宋体" w:hAnsi="宋体" w:cs="宋体"/>
          <w:color w:val="auto"/>
          <w:sz w:val="28"/>
          <w:szCs w:val="28"/>
          <w:highlight w:val="none"/>
        </w:rPr>
      </w:pPr>
    </w:p>
    <w:p w14:paraId="49BEDDC9">
      <w:pPr>
        <w:widowControl w:val="0"/>
        <w:jc w:val="center"/>
        <w:rPr>
          <w:rFonts w:hint="eastAsia" w:ascii="宋体" w:hAnsi="宋体"/>
          <w:color w:val="auto"/>
          <w:sz w:val="24"/>
          <w:szCs w:val="24"/>
          <w:highlight w:val="none"/>
        </w:rPr>
      </w:pPr>
    </w:p>
    <w:p w14:paraId="54C56DC5">
      <w:pPr>
        <w:widowControl w:val="0"/>
        <w:jc w:val="both"/>
        <w:rPr>
          <w:rFonts w:hint="eastAsia" w:ascii="宋体" w:hAnsi="宋体"/>
          <w:color w:val="auto"/>
          <w:sz w:val="24"/>
          <w:szCs w:val="24"/>
          <w:highlight w:val="none"/>
        </w:rPr>
      </w:pPr>
    </w:p>
    <w:p w14:paraId="3C87378C">
      <w:pPr>
        <w:widowControl w:val="0"/>
        <w:jc w:val="both"/>
        <w:rPr>
          <w:rFonts w:hint="eastAsia" w:ascii="宋体" w:hAnsi="宋体"/>
          <w:color w:val="auto"/>
          <w:sz w:val="24"/>
          <w:szCs w:val="24"/>
          <w:highlight w:val="none"/>
        </w:rPr>
      </w:pPr>
    </w:p>
    <w:p w14:paraId="49F8C99D">
      <w:pPr>
        <w:widowControl w:val="0"/>
        <w:jc w:val="both"/>
        <w:rPr>
          <w:rFonts w:hint="eastAsia" w:ascii="宋体" w:hAnsi="宋体"/>
          <w:color w:val="auto"/>
          <w:sz w:val="24"/>
          <w:szCs w:val="24"/>
          <w:highlight w:val="none"/>
        </w:rPr>
      </w:pPr>
    </w:p>
    <w:p w14:paraId="11722A51">
      <w:pPr>
        <w:widowControl w:val="0"/>
        <w:jc w:val="both"/>
        <w:rPr>
          <w:rFonts w:hint="eastAsia" w:ascii="宋体" w:hAnsi="宋体"/>
          <w:color w:val="auto"/>
          <w:sz w:val="24"/>
          <w:szCs w:val="24"/>
          <w:highlight w:val="none"/>
        </w:rPr>
      </w:pPr>
    </w:p>
    <w:p w14:paraId="1DB00E65">
      <w:pPr>
        <w:rPr>
          <w:color w:val="auto"/>
          <w:highlight w:val="none"/>
        </w:rPr>
      </w:pPr>
    </w:p>
    <w:sectPr>
      <w:pgSz w:w="11906" w:h="16838"/>
      <w:pgMar w:top="1440" w:right="1083" w:bottom="1440" w:left="1083" w:header="851" w:footer="992" w:gutter="0"/>
      <w:pgNumType w:fmt="decimal"/>
      <w:cols w:space="0" w:num="1"/>
      <w:rtlGutter w:val="0"/>
      <w:docGrid w:type="lines" w:linePitch="32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G Times">
    <w:altName w:val="Times New Roman"/>
    <w:panose1 w:val="00000000000000000000"/>
    <w:charset w:val="00"/>
    <w:family w:val="roman"/>
    <w:pitch w:val="default"/>
    <w:sig w:usb0="00000000" w:usb1="00000000" w:usb2="00000000" w:usb3="00000000" w:csb0="00000093"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F31DE">
    <w:pPr>
      <w:pStyle w:val="11"/>
      <w:rPr>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50C27E">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950C27E">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BD5D6">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07EEF">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53AFB">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4B285B"/>
    <w:multiLevelType w:val="singleLevel"/>
    <w:tmpl w:val="314B285B"/>
    <w:lvl w:ilvl="0" w:tentative="0">
      <w:start w:val="11"/>
      <w:numFmt w:val="decimal"/>
      <w:suff w:val="nothing"/>
      <w:lvlText w:val="%1、"/>
      <w:lvlJc w:val="left"/>
    </w:lvl>
  </w:abstractNum>
  <w:abstractNum w:abstractNumId="1">
    <w:nsid w:val="3E797D25"/>
    <w:multiLevelType w:val="singleLevel"/>
    <w:tmpl w:val="3E797D25"/>
    <w:lvl w:ilvl="0" w:tentative="0">
      <w:start w:val="3"/>
      <w:numFmt w:val="decimal"/>
      <w:suff w:val="space"/>
      <w:lvlText w:val="%1."/>
      <w:lvlJc w:val="left"/>
    </w:lvl>
  </w:abstractNum>
  <w:abstractNum w:abstractNumId="2">
    <w:nsid w:val="5BC1A608"/>
    <w:multiLevelType w:val="singleLevel"/>
    <w:tmpl w:val="5BC1A608"/>
    <w:lvl w:ilvl="0" w:tentative="0">
      <w:start w:val="3"/>
      <w:numFmt w:val="chineseCounting"/>
      <w:suff w:val="space"/>
      <w:lvlText w:val="第%1章"/>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0JKQxDVi+EoM07BQV8WCxa+HtPQ=" w:salt="z+olRc3aMdT9lz0pO/4CWw=="/>
  <w:defaultTabStop w:val="420"/>
  <w:drawingGridVerticalSpacing w:val="162"/>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F64B72"/>
    <w:rsid w:val="017052C2"/>
    <w:rsid w:val="019D5324"/>
    <w:rsid w:val="01DF10B6"/>
    <w:rsid w:val="02AB1615"/>
    <w:rsid w:val="056F1175"/>
    <w:rsid w:val="069C7C13"/>
    <w:rsid w:val="06EB1081"/>
    <w:rsid w:val="078E5270"/>
    <w:rsid w:val="07917BED"/>
    <w:rsid w:val="08E510A5"/>
    <w:rsid w:val="0A1515F1"/>
    <w:rsid w:val="0B202DA5"/>
    <w:rsid w:val="0CC74E7A"/>
    <w:rsid w:val="0CCD5D0C"/>
    <w:rsid w:val="0F0F53C2"/>
    <w:rsid w:val="104322BF"/>
    <w:rsid w:val="11551AA9"/>
    <w:rsid w:val="13763F01"/>
    <w:rsid w:val="1459478A"/>
    <w:rsid w:val="151C212F"/>
    <w:rsid w:val="18A00EB9"/>
    <w:rsid w:val="19E66AFE"/>
    <w:rsid w:val="19F15935"/>
    <w:rsid w:val="1BA40F23"/>
    <w:rsid w:val="1BD23E31"/>
    <w:rsid w:val="1C9742E9"/>
    <w:rsid w:val="1CFE2569"/>
    <w:rsid w:val="231C4169"/>
    <w:rsid w:val="23F7700F"/>
    <w:rsid w:val="25AC116A"/>
    <w:rsid w:val="25C657D2"/>
    <w:rsid w:val="276670F2"/>
    <w:rsid w:val="27E64D5A"/>
    <w:rsid w:val="28274E2E"/>
    <w:rsid w:val="2D925252"/>
    <w:rsid w:val="2E4C00D2"/>
    <w:rsid w:val="30CB479F"/>
    <w:rsid w:val="31770C43"/>
    <w:rsid w:val="32517EEB"/>
    <w:rsid w:val="32A94788"/>
    <w:rsid w:val="33352BEA"/>
    <w:rsid w:val="341D5E3B"/>
    <w:rsid w:val="34476CFF"/>
    <w:rsid w:val="34FC1F63"/>
    <w:rsid w:val="35E03AC1"/>
    <w:rsid w:val="36F67AB7"/>
    <w:rsid w:val="38263C33"/>
    <w:rsid w:val="387A6840"/>
    <w:rsid w:val="392400CC"/>
    <w:rsid w:val="3A7B0558"/>
    <w:rsid w:val="3AF97A41"/>
    <w:rsid w:val="3B1524FD"/>
    <w:rsid w:val="3B241856"/>
    <w:rsid w:val="3B431B6A"/>
    <w:rsid w:val="3B550268"/>
    <w:rsid w:val="3BB3153D"/>
    <w:rsid w:val="3E845A04"/>
    <w:rsid w:val="41A40F82"/>
    <w:rsid w:val="424752CF"/>
    <w:rsid w:val="43120317"/>
    <w:rsid w:val="43D855DA"/>
    <w:rsid w:val="45935161"/>
    <w:rsid w:val="46C910CE"/>
    <w:rsid w:val="47030B6E"/>
    <w:rsid w:val="47311DE2"/>
    <w:rsid w:val="482374AD"/>
    <w:rsid w:val="4B1F3F5B"/>
    <w:rsid w:val="4BC60A62"/>
    <w:rsid w:val="4BD71D7A"/>
    <w:rsid w:val="4CBE4734"/>
    <w:rsid w:val="4D872DDB"/>
    <w:rsid w:val="4DBB1DA8"/>
    <w:rsid w:val="503921C7"/>
    <w:rsid w:val="527A08A8"/>
    <w:rsid w:val="52C52933"/>
    <w:rsid w:val="557C51FF"/>
    <w:rsid w:val="55EE27AE"/>
    <w:rsid w:val="580E7D87"/>
    <w:rsid w:val="5B7737C1"/>
    <w:rsid w:val="5BF32AEA"/>
    <w:rsid w:val="5D680F70"/>
    <w:rsid w:val="5E7B3747"/>
    <w:rsid w:val="5F2F4D3A"/>
    <w:rsid w:val="5FBB24A3"/>
    <w:rsid w:val="5FCE6A72"/>
    <w:rsid w:val="617C1CB0"/>
    <w:rsid w:val="623644AE"/>
    <w:rsid w:val="626B7569"/>
    <w:rsid w:val="62A25F1C"/>
    <w:rsid w:val="64BF6C21"/>
    <w:rsid w:val="65040DC9"/>
    <w:rsid w:val="6680098A"/>
    <w:rsid w:val="66F64B72"/>
    <w:rsid w:val="679A69CC"/>
    <w:rsid w:val="69220003"/>
    <w:rsid w:val="699917CC"/>
    <w:rsid w:val="6A957B81"/>
    <w:rsid w:val="70F70170"/>
    <w:rsid w:val="7125222D"/>
    <w:rsid w:val="71A33372"/>
    <w:rsid w:val="72313592"/>
    <w:rsid w:val="73B452D9"/>
    <w:rsid w:val="75B47061"/>
    <w:rsid w:val="76294B80"/>
    <w:rsid w:val="76317F9B"/>
    <w:rsid w:val="779D684E"/>
    <w:rsid w:val="790509A1"/>
    <w:rsid w:val="7AC2161E"/>
    <w:rsid w:val="7B822622"/>
    <w:rsid w:val="7CDD3664"/>
    <w:rsid w:val="7CFD79D2"/>
    <w:rsid w:val="7D7776E4"/>
    <w:rsid w:val="7E12654A"/>
    <w:rsid w:val="7EC12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7"/>
    <w:rPr>
      <w:rFonts w:ascii="Times New Roman" w:hAnsi="Times New Roman" w:eastAsia="宋体" w:cs="Times New Roman"/>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qFormat/>
    <w:uiPriority w:val="0"/>
    <w:pPr>
      <w:keepNext/>
      <w:spacing w:before="240" w:after="60"/>
      <w:outlineLvl w:val="1"/>
    </w:pPr>
    <w:rPr>
      <w:rFonts w:ascii="Arial" w:hAnsi="Arial"/>
      <w:kern w:val="2"/>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2">
    <w:name w:val="无间隔1"/>
    <w:basedOn w:val="1"/>
    <w:autoRedefine/>
    <w:qFormat/>
    <w:uiPriority w:val="0"/>
    <w:pPr>
      <w:spacing w:line="400" w:lineRule="exact"/>
      <w:jc w:val="both"/>
    </w:pPr>
    <w:rPr>
      <w:szCs w:val="24"/>
    </w:rPr>
  </w:style>
  <w:style w:type="paragraph" w:styleId="5">
    <w:name w:val="Body Text"/>
    <w:basedOn w:val="1"/>
    <w:next w:val="6"/>
    <w:qFormat/>
    <w:uiPriority w:val="0"/>
    <w:pPr>
      <w:adjustRightInd w:val="0"/>
      <w:jc w:val="left"/>
      <w:textAlignment w:val="baseline"/>
    </w:pPr>
    <w:rPr>
      <w:rFonts w:ascii="楷体_GB2312" w:eastAsia="楷体_GB2312"/>
      <w:kern w:val="0"/>
      <w:sz w:val="28"/>
      <w:szCs w:val="20"/>
    </w:rPr>
  </w:style>
  <w:style w:type="paragraph" w:customStyle="1" w:styleId="6">
    <w:name w:val="style4"/>
    <w:basedOn w:val="1"/>
    <w:next w:val="7"/>
    <w:qFormat/>
    <w:uiPriority w:val="0"/>
    <w:pPr>
      <w:spacing w:before="280" w:after="280"/>
    </w:pPr>
    <w:rPr>
      <w:sz w:val="18"/>
    </w:rPr>
  </w:style>
  <w:style w:type="paragraph" w:customStyle="1" w:styleId="7">
    <w:name w:val="2"/>
    <w:next w:val="1"/>
    <w:qFormat/>
    <w:uiPriority w:val="0"/>
    <w:pPr>
      <w:widowControl w:val="0"/>
      <w:jc w:val="both"/>
    </w:pPr>
    <w:rPr>
      <w:rFonts w:ascii="Calibri" w:hAnsi="Calibri" w:eastAsia="宋体" w:cs="Times New Roman"/>
      <w:sz w:val="21"/>
      <w:szCs w:val="22"/>
      <w:lang w:val="en-US" w:eastAsia="zh-CN" w:bidi="ar-SA"/>
    </w:rPr>
  </w:style>
  <w:style w:type="paragraph" w:styleId="8">
    <w:name w:val="Body Text Indent"/>
    <w:basedOn w:val="1"/>
    <w:next w:val="9"/>
    <w:semiHidden/>
    <w:unhideWhenUsed/>
    <w:qFormat/>
    <w:uiPriority w:val="99"/>
    <w:pPr>
      <w:spacing w:after="120"/>
      <w:ind w:left="420" w:leftChars="200"/>
    </w:pPr>
  </w:style>
  <w:style w:type="paragraph" w:customStyle="1" w:styleId="9">
    <w:name w:val="Default"/>
    <w:next w:val="1"/>
    <w:qFormat/>
    <w:uiPriority w:val="0"/>
    <w:pPr>
      <w:widowControl w:val="0"/>
      <w:autoSpaceDE w:val="0"/>
      <w:autoSpaceDN w:val="0"/>
      <w:adjustRightInd w:val="0"/>
    </w:pPr>
    <w:rPr>
      <w:rFonts w:ascii="宋体" w:hAnsi="Times New Roman" w:eastAsia="宋体" w:cs="Times New Roman"/>
      <w:color w:val="000000"/>
      <w:kern w:val="2"/>
      <w:sz w:val="24"/>
      <w:szCs w:val="24"/>
      <w:lang w:val="en-US" w:eastAsia="zh-CN" w:bidi="ar-SA"/>
    </w:rPr>
  </w:style>
  <w:style w:type="paragraph" w:styleId="10">
    <w:name w:val="Plain Text"/>
    <w:basedOn w:val="1"/>
    <w:unhideWhenUsed/>
    <w:qFormat/>
    <w:uiPriority w:val="0"/>
    <w:rPr>
      <w:rFonts w:hint="eastAsia" w:ascii="宋体" w:hAnsi="Courier New"/>
      <w:sz w:val="21"/>
      <w:szCs w:val="21"/>
    </w:rPr>
  </w:style>
  <w:style w:type="paragraph" w:styleId="11">
    <w:name w:val="footer"/>
    <w:basedOn w:val="1"/>
    <w:unhideWhenUsed/>
    <w:qFormat/>
    <w:uiPriority w:val="0"/>
    <w:pPr>
      <w:tabs>
        <w:tab w:val="center" w:pos="4153"/>
        <w:tab w:val="right" w:pos="8306"/>
      </w:tabs>
      <w:snapToGrid w:val="0"/>
    </w:pPr>
    <w:rPr>
      <w:kern w:val="2"/>
      <w:sz w:val="18"/>
    </w:rPr>
  </w:style>
  <w:style w:type="paragraph" w:styleId="12">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kern w:val="2"/>
      <w:sz w:val="18"/>
    </w:rPr>
  </w:style>
  <w:style w:type="paragraph" w:styleId="13">
    <w:name w:val="toc 1"/>
    <w:basedOn w:val="1"/>
    <w:next w:val="1"/>
    <w:qFormat/>
    <w:uiPriority w:val="39"/>
    <w:pPr>
      <w:widowControl w:val="0"/>
      <w:jc w:val="both"/>
    </w:pPr>
    <w:rPr>
      <w:kern w:val="2"/>
      <w:sz w:val="21"/>
      <w:szCs w:val="24"/>
    </w:rPr>
  </w:style>
  <w:style w:type="paragraph" w:styleId="14">
    <w:name w:val="Normal (Web)"/>
    <w:basedOn w:val="1"/>
    <w:qFormat/>
    <w:uiPriority w:val="99"/>
    <w:pPr>
      <w:spacing w:before="100" w:beforeAutospacing="1" w:after="100" w:afterAutospacing="1"/>
    </w:pPr>
    <w:rPr>
      <w:rFonts w:ascii="宋体" w:hAnsi="宋体" w:cs="宋体"/>
      <w:sz w:val="24"/>
    </w:rPr>
  </w:style>
  <w:style w:type="paragraph" w:styleId="15">
    <w:name w:val="Body Text First Indent"/>
    <w:basedOn w:val="5"/>
    <w:next w:val="1"/>
    <w:qFormat/>
    <w:uiPriority w:val="99"/>
    <w:pPr>
      <w:spacing w:after="120"/>
      <w:ind w:firstLine="420" w:firstLineChars="100"/>
    </w:pPr>
    <w:rPr>
      <w:rFonts w:ascii="Times New Roman" w:hAnsi="Times New Roman" w:cs="Times New Roman"/>
      <w:sz w:val="21"/>
      <w:szCs w:val="21"/>
    </w:rPr>
  </w:style>
  <w:style w:type="paragraph" w:styleId="16">
    <w:name w:val="Body Text First Indent 2"/>
    <w:basedOn w:val="8"/>
    <w:next w:val="1"/>
    <w:unhideWhenUsed/>
    <w:qFormat/>
    <w:uiPriority w:val="99"/>
    <w:pPr>
      <w:ind w:firstLine="420" w:firstLineChars="2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bCs/>
    </w:rPr>
  </w:style>
  <w:style w:type="character" w:styleId="21">
    <w:name w:val="FollowedHyperlink"/>
    <w:basedOn w:val="19"/>
    <w:qFormat/>
    <w:uiPriority w:val="0"/>
    <w:rPr>
      <w:color w:val="800080"/>
      <w:u w:val="none"/>
    </w:rPr>
  </w:style>
  <w:style w:type="character" w:styleId="22">
    <w:name w:val="Emphasis"/>
    <w:basedOn w:val="19"/>
    <w:qFormat/>
    <w:uiPriority w:val="0"/>
    <w:rPr>
      <w:b/>
      <w:bCs/>
    </w:rPr>
  </w:style>
  <w:style w:type="character" w:styleId="23">
    <w:name w:val="HTML Definition"/>
    <w:basedOn w:val="19"/>
    <w:qFormat/>
    <w:uiPriority w:val="0"/>
  </w:style>
  <w:style w:type="character" w:styleId="24">
    <w:name w:val="HTML Typewriter"/>
    <w:basedOn w:val="19"/>
    <w:qFormat/>
    <w:uiPriority w:val="0"/>
    <w:rPr>
      <w:rFonts w:hint="default" w:ascii="monospace" w:hAnsi="monospace" w:eastAsia="monospace" w:cs="monospace"/>
      <w:sz w:val="20"/>
    </w:rPr>
  </w:style>
  <w:style w:type="character" w:styleId="25">
    <w:name w:val="HTML Acronym"/>
    <w:basedOn w:val="19"/>
    <w:qFormat/>
    <w:uiPriority w:val="0"/>
  </w:style>
  <w:style w:type="character" w:styleId="26">
    <w:name w:val="HTML Variable"/>
    <w:basedOn w:val="19"/>
    <w:qFormat/>
    <w:uiPriority w:val="0"/>
  </w:style>
  <w:style w:type="character" w:styleId="27">
    <w:name w:val="Hyperlink"/>
    <w:basedOn w:val="19"/>
    <w:qFormat/>
    <w:uiPriority w:val="0"/>
    <w:rPr>
      <w:color w:val="0000FF"/>
      <w:u w:val="none"/>
    </w:rPr>
  </w:style>
  <w:style w:type="character" w:styleId="28">
    <w:name w:val="HTML Code"/>
    <w:basedOn w:val="19"/>
    <w:qFormat/>
    <w:uiPriority w:val="0"/>
    <w:rPr>
      <w:rFonts w:ascii="monospace" w:hAnsi="monospace" w:eastAsia="monospace" w:cs="monospace"/>
      <w:sz w:val="20"/>
    </w:rPr>
  </w:style>
  <w:style w:type="character" w:styleId="29">
    <w:name w:val="HTML Cite"/>
    <w:basedOn w:val="19"/>
    <w:qFormat/>
    <w:uiPriority w:val="0"/>
  </w:style>
  <w:style w:type="character" w:styleId="30">
    <w:name w:val="HTML Keyboard"/>
    <w:basedOn w:val="19"/>
    <w:qFormat/>
    <w:uiPriority w:val="0"/>
    <w:rPr>
      <w:rFonts w:hint="default" w:ascii="monospace" w:hAnsi="monospace" w:eastAsia="monospace" w:cs="monospace"/>
      <w:sz w:val="20"/>
    </w:rPr>
  </w:style>
  <w:style w:type="character" w:styleId="31">
    <w:name w:val="HTML Sample"/>
    <w:basedOn w:val="19"/>
    <w:qFormat/>
    <w:uiPriority w:val="0"/>
    <w:rPr>
      <w:rFonts w:hint="default" w:ascii="monospace" w:hAnsi="monospace" w:eastAsia="monospace" w:cs="monospace"/>
    </w:rPr>
  </w:style>
  <w:style w:type="paragraph" w:customStyle="1" w:styleId="32">
    <w:name w:val="1111正文"/>
    <w:basedOn w:val="1"/>
    <w:qFormat/>
    <w:uiPriority w:val="0"/>
    <w:pPr>
      <w:spacing w:line="480" w:lineRule="exact"/>
      <w:ind w:firstLine="480" w:firstLineChars="200"/>
    </w:pPr>
    <w:rPr>
      <w:sz w:val="24"/>
    </w:rPr>
  </w:style>
  <w:style w:type="paragraph" w:customStyle="1" w:styleId="33">
    <w:name w:val="文档正文"/>
    <w:basedOn w:val="1"/>
    <w:qFormat/>
    <w:uiPriority w:val="0"/>
    <w:pPr>
      <w:ind w:firstLine="482"/>
    </w:pPr>
  </w:style>
  <w:style w:type="paragraph" w:customStyle="1" w:styleId="34">
    <w:name w:val="Table Text"/>
    <w:basedOn w:val="1"/>
    <w:semiHidden/>
    <w:qFormat/>
    <w:uiPriority w:val="0"/>
    <w:rPr>
      <w:rFonts w:ascii="宋体" w:hAnsi="宋体" w:eastAsia="宋体" w:cs="宋体"/>
      <w:sz w:val="24"/>
      <w:szCs w:val="24"/>
      <w:lang w:val="en-US" w:eastAsia="en-US" w:bidi="ar-SA"/>
    </w:rPr>
  </w:style>
  <w:style w:type="character" w:customStyle="1" w:styleId="35">
    <w:name w:val="hover1"/>
    <w:basedOn w:val="19"/>
    <w:qFormat/>
    <w:uiPriority w:val="0"/>
    <w:rPr>
      <w:color w:val="2590EB"/>
    </w:rPr>
  </w:style>
  <w:style w:type="character" w:customStyle="1" w:styleId="36">
    <w:name w:val="hover2"/>
    <w:basedOn w:val="19"/>
    <w:qFormat/>
    <w:uiPriority w:val="0"/>
    <w:rPr>
      <w:color w:val="2590EB"/>
    </w:rPr>
  </w:style>
  <w:style w:type="character" w:customStyle="1" w:styleId="37">
    <w:name w:val="hover3"/>
    <w:basedOn w:val="19"/>
    <w:qFormat/>
    <w:uiPriority w:val="0"/>
  </w:style>
  <w:style w:type="character" w:customStyle="1" w:styleId="38">
    <w:name w:val="mini-outputtext1"/>
    <w:basedOn w:val="19"/>
    <w:qFormat/>
    <w:uiPriority w:val="0"/>
  </w:style>
  <w:style w:type="character" w:customStyle="1" w:styleId="39">
    <w:name w:val="hover"/>
    <w:basedOn w:val="19"/>
    <w:qFormat/>
    <w:uiPriority w:val="0"/>
  </w:style>
  <w:style w:type="character" w:customStyle="1" w:styleId="40">
    <w:name w:val="layui-layer-tabnow"/>
    <w:basedOn w:val="19"/>
    <w:qFormat/>
    <w:uiPriority w:val="0"/>
    <w:rPr>
      <w:bdr w:val="single" w:color="CCCCCC" w:sz="6" w:space="0"/>
      <w:shd w:val="clear" w:fill="FFFFFF"/>
    </w:rPr>
  </w:style>
  <w:style w:type="character" w:customStyle="1" w:styleId="41">
    <w:name w:val="first-child"/>
    <w:basedOn w:val="19"/>
    <w:qFormat/>
    <w:uiPriority w:val="0"/>
  </w:style>
  <w:style w:type="character" w:customStyle="1" w:styleId="42">
    <w:name w:val="font61"/>
    <w:basedOn w:val="19"/>
    <w:qFormat/>
    <w:uiPriority w:val="0"/>
    <w:rPr>
      <w:rFonts w:hint="eastAsia" w:ascii="宋体" w:hAnsi="宋体" w:eastAsia="宋体" w:cs="宋体"/>
      <w:color w:val="000000"/>
      <w:sz w:val="20"/>
      <w:szCs w:val="20"/>
      <w:u w:val="none"/>
    </w:rPr>
  </w:style>
  <w:style w:type="character" w:customStyle="1" w:styleId="43">
    <w:name w:val="font81"/>
    <w:basedOn w:val="19"/>
    <w:qFormat/>
    <w:uiPriority w:val="0"/>
    <w:rPr>
      <w:rFonts w:hint="eastAsia" w:ascii="宋体" w:hAnsi="宋体" w:eastAsia="宋体" w:cs="宋体"/>
      <w:color w:val="000000"/>
      <w:sz w:val="20"/>
      <w:szCs w:val="20"/>
      <w:u w:val="none"/>
    </w:rPr>
  </w:style>
  <w:style w:type="character" w:customStyle="1" w:styleId="44">
    <w:name w:val="font41"/>
    <w:basedOn w:val="19"/>
    <w:qFormat/>
    <w:uiPriority w:val="0"/>
    <w:rPr>
      <w:rFonts w:hint="eastAsia" w:ascii="宋体" w:hAnsi="宋体" w:eastAsia="宋体" w:cs="宋体"/>
      <w:color w:val="000000"/>
      <w:sz w:val="20"/>
      <w:szCs w:val="20"/>
      <w:u w:val="none"/>
    </w:rPr>
  </w:style>
  <w:style w:type="character" w:customStyle="1" w:styleId="45">
    <w:name w:val="font51"/>
    <w:basedOn w:val="1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66</Pages>
  <Words>13272</Words>
  <Characters>14471</Characters>
  <Lines>0</Lines>
  <Paragraphs>0</Paragraphs>
  <TotalTime>9</TotalTime>
  <ScaleCrop>false</ScaleCrop>
  <LinksUpToDate>false</LinksUpToDate>
  <CharactersWithSpaces>15162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2026-04-20T09:10:00Z</dcterms:created>
  <dc:creator>HY</dc:creator>
  <cp:lastModifiedBy>四川森环王林吉</cp:lastModifiedBy>
  <dcterms:modified xsi:type="dcterms:W3CDTF">2026-08-06T03:12:55Z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D6FB785BD77B4AE1B206CC3518C2B1A9_13</vt:lpwstr>
  </property>
  <property fmtid="{D5CDD505-2E9C-101B-9397-08002B2CF9AE}" pid="4" name="KSOTemplateDocerSaveRecord">
    <vt:lpwstr>eyJoZGlkIjoiZjc4NGZhNTNkZDFiYzMzZGRlNjk3M2I3Y2FjMzcyZGYiLCJ1c2VySWQiOiI2NDgzMDk3NzQifQ==</vt:lpwstr>
  </property>
</Properties>
</file>