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C4F17E">
      <w:pPr>
        <w:jc w:val="center"/>
        <w:rPr>
          <w:rFonts w:hint="eastAsia"/>
          <w:b/>
          <w:bCs/>
          <w:sz w:val="40"/>
          <w:szCs w:val="48"/>
          <w:highlight w:val="none"/>
          <w:lang w:val="en-US" w:eastAsia="zh-CN"/>
        </w:rPr>
      </w:pPr>
    </w:p>
    <w:p w14:paraId="703724B7">
      <w:pPr>
        <w:jc w:val="center"/>
        <w:rPr>
          <w:rFonts w:hint="eastAsia"/>
          <w:b/>
          <w:bCs/>
          <w:sz w:val="40"/>
          <w:szCs w:val="48"/>
          <w:highlight w:val="none"/>
          <w:lang w:val="en-US" w:eastAsia="zh-CN"/>
        </w:rPr>
      </w:pPr>
      <w:r>
        <w:rPr>
          <w:rFonts w:hint="eastAsia"/>
          <w:b/>
          <w:bCs/>
          <w:sz w:val="40"/>
          <w:szCs w:val="48"/>
          <w:highlight w:val="none"/>
          <w:lang w:val="en-US" w:eastAsia="zh-CN"/>
        </w:rPr>
        <w:t>渑池县消防救援大队食堂主副食品采购项目</w:t>
      </w:r>
    </w:p>
    <w:p w14:paraId="4E01EFE5">
      <w:pPr>
        <w:jc w:val="center"/>
        <w:rPr>
          <w:rFonts w:hint="eastAsia"/>
          <w:b/>
          <w:bCs/>
          <w:sz w:val="40"/>
          <w:szCs w:val="48"/>
          <w:highlight w:val="none"/>
          <w:lang w:val="en-US" w:eastAsia="zh-CN"/>
        </w:rPr>
      </w:pPr>
    </w:p>
    <w:p w14:paraId="52353467">
      <w:pPr>
        <w:jc w:val="center"/>
        <w:rPr>
          <w:rFonts w:hint="eastAsia"/>
          <w:b/>
          <w:bCs/>
          <w:sz w:val="40"/>
          <w:szCs w:val="48"/>
          <w:highlight w:val="none"/>
          <w:lang w:val="en-US" w:eastAsia="zh-CN"/>
        </w:rPr>
      </w:pPr>
    </w:p>
    <w:p w14:paraId="2BC6B919">
      <w:pPr>
        <w:jc w:val="center"/>
        <w:rPr>
          <w:rFonts w:hint="eastAsia"/>
          <w:b/>
          <w:bCs/>
          <w:sz w:val="52"/>
          <w:szCs w:val="60"/>
          <w:highlight w:val="none"/>
          <w:lang w:val="en-US" w:eastAsia="zh-CN"/>
        </w:rPr>
      </w:pPr>
      <w:r>
        <w:rPr>
          <w:rFonts w:hint="eastAsia"/>
          <w:b/>
          <w:bCs/>
          <w:sz w:val="52"/>
          <w:szCs w:val="60"/>
          <w:highlight w:val="none"/>
          <w:lang w:val="en-US" w:eastAsia="zh-CN"/>
        </w:rPr>
        <w:t>竞争性磋商文件</w:t>
      </w:r>
    </w:p>
    <w:p w14:paraId="40AD2C02">
      <w:pPr>
        <w:jc w:val="center"/>
        <w:rPr>
          <w:rFonts w:hint="eastAsia"/>
          <w:b/>
          <w:bCs/>
          <w:sz w:val="40"/>
          <w:szCs w:val="48"/>
          <w:highlight w:val="none"/>
          <w:lang w:val="en-US" w:eastAsia="zh-CN"/>
        </w:rPr>
      </w:pPr>
    </w:p>
    <w:p w14:paraId="3E1EE4C0">
      <w:pPr>
        <w:jc w:val="center"/>
        <w:rPr>
          <w:rFonts w:hint="eastAsia"/>
          <w:b/>
          <w:bCs/>
          <w:sz w:val="40"/>
          <w:szCs w:val="48"/>
          <w:highlight w:val="none"/>
          <w:lang w:val="en-US" w:eastAsia="zh-CN"/>
        </w:rPr>
      </w:pPr>
      <w:r>
        <w:rPr>
          <w:rFonts w:hint="eastAsia"/>
          <w:b/>
          <w:bCs/>
          <w:sz w:val="40"/>
          <w:szCs w:val="48"/>
          <w:highlight w:val="none"/>
          <w:lang w:val="en-US" w:eastAsia="zh-CN"/>
        </w:rPr>
        <w:t>项目编号：渑池竞磋采购-2026-109、MCGZ[2026]162-ZC151</w:t>
      </w:r>
    </w:p>
    <w:p w14:paraId="79A8145D">
      <w:pPr>
        <w:jc w:val="center"/>
        <w:rPr>
          <w:rFonts w:hint="eastAsia"/>
          <w:b/>
          <w:bCs/>
          <w:sz w:val="40"/>
          <w:szCs w:val="48"/>
          <w:highlight w:val="none"/>
          <w:lang w:val="en-US" w:eastAsia="zh-CN"/>
        </w:rPr>
      </w:pPr>
    </w:p>
    <w:p w14:paraId="37DF5586">
      <w:pPr>
        <w:jc w:val="center"/>
        <w:rPr>
          <w:rFonts w:hint="default"/>
          <w:b/>
          <w:bCs/>
          <w:sz w:val="40"/>
          <w:szCs w:val="48"/>
          <w:highlight w:val="none"/>
          <w:lang w:val="en-US" w:eastAsia="zh-CN"/>
        </w:rPr>
      </w:pPr>
    </w:p>
    <w:p w14:paraId="1864D503">
      <w:pPr>
        <w:jc w:val="center"/>
        <w:rPr>
          <w:rFonts w:hint="default"/>
          <w:b/>
          <w:bCs/>
          <w:sz w:val="40"/>
          <w:szCs w:val="48"/>
          <w:highlight w:val="none"/>
          <w:lang w:val="en-US" w:eastAsia="zh-CN"/>
        </w:rPr>
      </w:pPr>
      <w:r>
        <w:rPr>
          <w:rFonts w:hint="eastAsia"/>
          <w:sz w:val="20"/>
          <w:szCs w:val="21"/>
          <w:highlight w:val="none"/>
          <w:lang w:val="en-US" w:eastAsia="zh-CN"/>
        </w:rPr>
        <w:drawing>
          <wp:inline distT="0" distB="0" distL="114300" distR="114300">
            <wp:extent cx="2756535" cy="2178050"/>
            <wp:effectExtent l="0" t="0" r="5715" b="12700"/>
            <wp:docPr id="3" name="图片 1" descr="b9258ce261616c3329521c01eb222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b9258ce261616c3329521c01eb222264"/>
                    <pic:cNvPicPr>
                      <a:picLocks noChangeAspect="1"/>
                    </pic:cNvPicPr>
                  </pic:nvPicPr>
                  <pic:blipFill>
                    <a:blip r:embed="rId6"/>
                    <a:stretch>
                      <a:fillRect/>
                    </a:stretch>
                  </pic:blipFill>
                  <pic:spPr>
                    <a:xfrm>
                      <a:off x="0" y="0"/>
                      <a:ext cx="2756535" cy="2178050"/>
                    </a:xfrm>
                    <a:prstGeom prst="rect">
                      <a:avLst/>
                    </a:prstGeom>
                    <a:noFill/>
                    <a:ln>
                      <a:noFill/>
                    </a:ln>
                  </pic:spPr>
                </pic:pic>
              </a:graphicData>
            </a:graphic>
          </wp:inline>
        </w:drawing>
      </w:r>
    </w:p>
    <w:p w14:paraId="43F3F469">
      <w:pPr>
        <w:rPr>
          <w:rFonts w:hint="eastAsia"/>
          <w:highlight w:val="none"/>
          <w:lang w:val="en-US" w:eastAsia="zh-CN"/>
        </w:rPr>
      </w:pPr>
    </w:p>
    <w:p w14:paraId="7AD5F716">
      <w:pPr>
        <w:rPr>
          <w:rFonts w:hint="eastAsia"/>
          <w:highlight w:val="none"/>
          <w:lang w:val="en-US" w:eastAsia="zh-CN"/>
        </w:rPr>
      </w:pPr>
    </w:p>
    <w:p w14:paraId="5F22EB6E">
      <w:pPr>
        <w:jc w:val="center"/>
        <w:rPr>
          <w:highlight w:val="none"/>
        </w:rPr>
      </w:pPr>
    </w:p>
    <w:p w14:paraId="06062990">
      <w:pPr>
        <w:ind w:firstLine="1680" w:firstLineChars="800"/>
        <w:jc w:val="both"/>
        <w:rPr>
          <w:rFonts w:hint="default"/>
          <w:b/>
          <w:bCs/>
          <w:sz w:val="32"/>
          <w:szCs w:val="40"/>
          <w:highlight w:val="none"/>
          <w:lang w:val="en-US" w:eastAsia="zh-CN"/>
        </w:rPr>
      </w:pPr>
      <w:r>
        <w:rPr>
          <w:highlight w:val="none"/>
        </w:rPr>
        <w:drawing>
          <wp:anchor distT="0" distB="0" distL="114300" distR="114300" simplePos="0" relativeHeight="251660288" behindDoc="1" locked="0" layoutInCell="1" allowOverlap="1">
            <wp:simplePos x="0" y="0"/>
            <wp:positionH relativeFrom="column">
              <wp:posOffset>3375660</wp:posOffset>
            </wp:positionH>
            <wp:positionV relativeFrom="paragraph">
              <wp:posOffset>99060</wp:posOffset>
            </wp:positionV>
            <wp:extent cx="1925320" cy="1711325"/>
            <wp:effectExtent l="0" t="0" r="0" b="127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rot="11400000">
                      <a:off x="0" y="0"/>
                      <a:ext cx="1925320" cy="1711325"/>
                    </a:xfrm>
                    <a:prstGeom prst="rect">
                      <a:avLst/>
                    </a:prstGeom>
                    <a:noFill/>
                    <a:ln>
                      <a:noFill/>
                    </a:ln>
                  </pic:spPr>
                </pic:pic>
              </a:graphicData>
            </a:graphic>
          </wp:anchor>
        </w:drawing>
      </w:r>
      <w:r>
        <w:rPr>
          <w:rFonts w:hint="eastAsia"/>
          <w:b/>
          <w:bCs/>
          <w:sz w:val="32"/>
          <w:szCs w:val="40"/>
          <w:highlight w:val="none"/>
          <w:lang w:val="en-US" w:eastAsia="zh-CN"/>
        </w:rPr>
        <w:t>采购人：渑池县消防救援大队</w:t>
      </w:r>
    </w:p>
    <w:p w14:paraId="7541270D">
      <w:pPr>
        <w:ind w:firstLine="1606" w:firstLineChars="500"/>
        <w:jc w:val="both"/>
        <w:rPr>
          <w:rFonts w:hint="eastAsia"/>
          <w:b/>
          <w:bCs/>
          <w:sz w:val="32"/>
          <w:szCs w:val="40"/>
          <w:highlight w:val="none"/>
          <w:lang w:val="en-US" w:eastAsia="zh-CN"/>
        </w:rPr>
      </w:pPr>
      <w:r>
        <w:rPr>
          <w:rFonts w:hint="eastAsia"/>
          <w:b/>
          <w:bCs/>
          <w:sz w:val="32"/>
          <w:szCs w:val="40"/>
          <w:highlight w:val="none"/>
          <w:lang w:val="en-US" w:eastAsia="zh-CN"/>
        </w:rPr>
        <w:t>代理机构：河南邦兴工程服务有限公司</w:t>
      </w:r>
    </w:p>
    <w:p w14:paraId="4FAAB196">
      <w:pPr>
        <w:ind w:firstLine="1606" w:firstLineChars="500"/>
        <w:jc w:val="both"/>
        <w:rPr>
          <w:rFonts w:hint="eastAsia"/>
          <w:b/>
          <w:bCs/>
          <w:color w:val="FF0000"/>
          <w:sz w:val="32"/>
          <w:szCs w:val="40"/>
          <w:highlight w:val="none"/>
          <w:lang w:val="en-US" w:eastAsia="zh-CN"/>
        </w:rPr>
      </w:pPr>
      <w:r>
        <w:rPr>
          <w:rFonts w:hint="eastAsia"/>
          <w:b/>
          <w:bCs/>
          <w:sz w:val="32"/>
          <w:szCs w:val="40"/>
          <w:highlight w:val="none"/>
          <w:lang w:val="en-US" w:eastAsia="zh-CN"/>
        </w:rPr>
        <w:t>日期：二〇二六年</w:t>
      </w:r>
      <w:r>
        <w:rPr>
          <w:rFonts w:hint="eastAsia"/>
          <w:b/>
          <w:bCs/>
          <w:color w:val="auto"/>
          <w:sz w:val="32"/>
          <w:szCs w:val="40"/>
          <w:highlight w:val="none"/>
          <w:lang w:val="en-US" w:eastAsia="zh-CN"/>
        </w:rPr>
        <w:t>八月</w:t>
      </w:r>
    </w:p>
    <w:p w14:paraId="5C73EB5A">
      <w:pPr>
        <w:rPr>
          <w:highlight w:val="none"/>
        </w:rPr>
      </w:pPr>
    </w:p>
    <w:p w14:paraId="2CBC7364">
      <w:pPr>
        <w:rPr>
          <w:highlight w:val="none"/>
        </w:rPr>
      </w:pPr>
    </w:p>
    <w:p w14:paraId="0304879C">
      <w:pPr>
        <w:jc w:val="center"/>
        <w:rPr>
          <w:rFonts w:hint="eastAsia"/>
          <w:b/>
          <w:bCs/>
          <w:sz w:val="36"/>
          <w:szCs w:val="44"/>
          <w:highlight w:val="none"/>
          <w:lang w:val="en-US" w:eastAsia="zh-CN"/>
        </w:rPr>
      </w:pPr>
    </w:p>
    <w:p w14:paraId="54EA1E31">
      <w:pPr>
        <w:jc w:val="center"/>
        <w:rPr>
          <w:rFonts w:hint="eastAsia"/>
          <w:b/>
          <w:bCs/>
          <w:sz w:val="36"/>
          <w:szCs w:val="44"/>
          <w:highlight w:val="none"/>
          <w:lang w:val="en-US" w:eastAsia="zh-CN"/>
        </w:rPr>
      </w:pPr>
      <w:r>
        <w:rPr>
          <w:rFonts w:hint="eastAsia"/>
          <w:b/>
          <w:bCs/>
          <w:sz w:val="36"/>
          <w:szCs w:val="44"/>
          <w:highlight w:val="none"/>
          <w:lang w:val="en-US" w:eastAsia="zh-CN"/>
        </w:rPr>
        <w:t>目录</w:t>
      </w:r>
    </w:p>
    <w:sdt>
      <w:sdtPr>
        <w:rPr>
          <w:rFonts w:ascii="宋体" w:hAnsi="宋体" w:eastAsia="宋体" w:cstheme="minorBidi"/>
          <w:kern w:val="2"/>
          <w:sz w:val="21"/>
          <w:szCs w:val="24"/>
          <w:highlight w:val="none"/>
          <w:lang w:val="en-US" w:eastAsia="zh-CN" w:bidi="ar-SA"/>
        </w:rPr>
        <w:id w:val="147465789"/>
        <w15:color w:val="DBDBDB"/>
        <w:docPartObj>
          <w:docPartGallery w:val="Table of Contents"/>
          <w:docPartUnique/>
        </w:docPartObj>
      </w:sdtPr>
      <w:sdtEndPr>
        <w:rPr>
          <w:rFonts w:hint="eastAsia" w:asciiTheme="minorHAnsi" w:hAnsiTheme="minorHAnsi" w:eastAsiaTheme="minorEastAsia" w:cstheme="minorBidi"/>
          <w:kern w:val="2"/>
          <w:sz w:val="21"/>
          <w:szCs w:val="24"/>
          <w:highlight w:val="none"/>
          <w:lang w:val="en-US" w:eastAsia="zh-CN" w:bidi="ar-SA"/>
        </w:rPr>
      </w:sdtEndPr>
      <w:sdtContent>
        <w:p w14:paraId="5235E72F">
          <w:pPr>
            <w:spacing w:before="0" w:beforeLines="0" w:after="0" w:afterLines="0" w:line="240" w:lineRule="auto"/>
            <w:ind w:left="0" w:leftChars="0" w:right="0" w:rightChars="0" w:firstLine="0" w:firstLineChars="0"/>
            <w:jc w:val="center"/>
            <w:rPr>
              <w:highlight w:val="none"/>
            </w:rPr>
          </w:pPr>
        </w:p>
        <w:p w14:paraId="054D4C5D">
          <w:pPr>
            <w:pStyle w:val="17"/>
            <w:tabs>
              <w:tab w:val="right" w:leader="dot" w:pos="9072"/>
            </w:tabs>
            <w:rPr>
              <w:sz w:val="28"/>
              <w:szCs w:val="36"/>
              <w:highlight w:val="none"/>
            </w:rPr>
          </w:pPr>
          <w:r>
            <w:rPr>
              <w:rFonts w:hint="eastAsia"/>
              <w:highlight w:val="none"/>
              <w:lang w:val="en-US" w:eastAsia="zh-CN"/>
            </w:rPr>
            <w:fldChar w:fldCharType="begin"/>
          </w:r>
          <w:r>
            <w:rPr>
              <w:rFonts w:hint="eastAsia"/>
              <w:highlight w:val="none"/>
              <w:lang w:val="en-US" w:eastAsia="zh-CN"/>
            </w:rPr>
            <w:instrText xml:space="preserve">TOC \o "1-1" \h \u </w:instrText>
          </w:r>
          <w:r>
            <w:rPr>
              <w:rFonts w:hint="eastAsia"/>
              <w:highlight w:val="none"/>
              <w:lang w:val="en-US" w:eastAsia="zh-CN"/>
            </w:rPr>
            <w:fldChar w:fldCharType="separate"/>
          </w:r>
          <w:r>
            <w:rPr>
              <w:rFonts w:hint="eastAsia"/>
              <w:sz w:val="28"/>
              <w:szCs w:val="36"/>
              <w:highlight w:val="none"/>
              <w:lang w:val="en-US" w:eastAsia="zh-CN"/>
            </w:rPr>
            <w:fldChar w:fldCharType="begin"/>
          </w:r>
          <w:r>
            <w:rPr>
              <w:rFonts w:hint="eastAsia"/>
              <w:sz w:val="28"/>
              <w:szCs w:val="36"/>
              <w:highlight w:val="none"/>
              <w:lang w:val="en-US" w:eastAsia="zh-CN"/>
            </w:rPr>
            <w:instrText xml:space="preserve"> HYPERLINK \l _Toc21226 </w:instrText>
          </w:r>
          <w:r>
            <w:rPr>
              <w:rFonts w:hint="eastAsia"/>
              <w:sz w:val="28"/>
              <w:szCs w:val="36"/>
              <w:highlight w:val="none"/>
              <w:lang w:val="en-US" w:eastAsia="zh-CN"/>
            </w:rPr>
            <w:fldChar w:fldCharType="separate"/>
          </w:r>
          <w:r>
            <w:rPr>
              <w:rFonts w:hint="eastAsia"/>
              <w:sz w:val="28"/>
              <w:szCs w:val="36"/>
              <w:highlight w:val="none"/>
            </w:rPr>
            <w:t>第一章  竞争性磋商公告</w:t>
          </w:r>
          <w:r>
            <w:rPr>
              <w:sz w:val="28"/>
              <w:szCs w:val="36"/>
              <w:highlight w:val="none"/>
            </w:rPr>
            <w:tab/>
          </w:r>
          <w:r>
            <w:rPr>
              <w:rFonts w:hint="eastAsia"/>
              <w:sz w:val="28"/>
              <w:szCs w:val="36"/>
              <w:highlight w:val="none"/>
              <w:lang w:val="en-US" w:eastAsia="zh-CN"/>
            </w:rPr>
            <w:t>1</w:t>
          </w:r>
          <w:r>
            <w:rPr>
              <w:rFonts w:hint="eastAsia"/>
              <w:sz w:val="28"/>
              <w:szCs w:val="36"/>
              <w:highlight w:val="none"/>
              <w:lang w:val="en-US" w:eastAsia="zh-CN"/>
            </w:rPr>
            <w:fldChar w:fldCharType="end"/>
          </w:r>
        </w:p>
        <w:p w14:paraId="142193A2">
          <w:pPr>
            <w:pStyle w:val="17"/>
            <w:tabs>
              <w:tab w:val="right" w:leader="dot" w:pos="9072"/>
            </w:tabs>
            <w:rPr>
              <w:sz w:val="28"/>
              <w:szCs w:val="36"/>
              <w:highlight w:val="none"/>
            </w:rPr>
          </w:pPr>
          <w:r>
            <w:rPr>
              <w:rFonts w:hint="eastAsia"/>
              <w:sz w:val="28"/>
              <w:szCs w:val="36"/>
              <w:highlight w:val="none"/>
              <w:lang w:val="en-US" w:eastAsia="zh-CN"/>
            </w:rPr>
            <w:fldChar w:fldCharType="begin"/>
          </w:r>
          <w:r>
            <w:rPr>
              <w:rFonts w:hint="eastAsia"/>
              <w:sz w:val="28"/>
              <w:szCs w:val="36"/>
              <w:highlight w:val="none"/>
              <w:lang w:val="en-US" w:eastAsia="zh-CN"/>
            </w:rPr>
            <w:instrText xml:space="preserve"> HYPERLINK \l _Toc27599 </w:instrText>
          </w:r>
          <w:r>
            <w:rPr>
              <w:rFonts w:hint="eastAsia"/>
              <w:sz w:val="28"/>
              <w:szCs w:val="36"/>
              <w:highlight w:val="none"/>
              <w:lang w:val="en-US" w:eastAsia="zh-CN"/>
            </w:rPr>
            <w:fldChar w:fldCharType="separate"/>
          </w:r>
          <w:r>
            <w:rPr>
              <w:rFonts w:hint="eastAsia"/>
              <w:sz w:val="28"/>
              <w:szCs w:val="36"/>
              <w:highlight w:val="none"/>
            </w:rPr>
            <w:t>第二章  供应商须知</w:t>
          </w:r>
          <w:r>
            <w:rPr>
              <w:sz w:val="28"/>
              <w:szCs w:val="36"/>
              <w:highlight w:val="none"/>
            </w:rPr>
            <w:tab/>
          </w:r>
          <w:r>
            <w:rPr>
              <w:rFonts w:hint="eastAsia"/>
              <w:sz w:val="28"/>
              <w:szCs w:val="36"/>
              <w:highlight w:val="none"/>
              <w:lang w:val="en-US" w:eastAsia="zh-CN"/>
            </w:rPr>
            <w:t>5</w:t>
          </w:r>
          <w:r>
            <w:rPr>
              <w:rFonts w:hint="eastAsia"/>
              <w:sz w:val="28"/>
              <w:szCs w:val="36"/>
              <w:highlight w:val="none"/>
              <w:lang w:val="en-US" w:eastAsia="zh-CN"/>
            </w:rPr>
            <w:fldChar w:fldCharType="end"/>
          </w:r>
        </w:p>
        <w:p w14:paraId="6C2E034E">
          <w:pPr>
            <w:pStyle w:val="17"/>
            <w:tabs>
              <w:tab w:val="right" w:leader="dot" w:pos="9072"/>
            </w:tabs>
            <w:rPr>
              <w:rFonts w:hint="default"/>
              <w:sz w:val="28"/>
              <w:szCs w:val="36"/>
              <w:highlight w:val="none"/>
              <w:lang w:val="en-US"/>
            </w:rPr>
          </w:pPr>
          <w:r>
            <w:rPr>
              <w:rFonts w:hint="eastAsia"/>
              <w:sz w:val="28"/>
              <w:szCs w:val="36"/>
              <w:highlight w:val="none"/>
              <w:lang w:val="en-US" w:eastAsia="zh-CN"/>
            </w:rPr>
            <w:fldChar w:fldCharType="begin"/>
          </w:r>
          <w:r>
            <w:rPr>
              <w:rFonts w:hint="eastAsia"/>
              <w:sz w:val="28"/>
              <w:szCs w:val="36"/>
              <w:highlight w:val="none"/>
              <w:lang w:val="en-US" w:eastAsia="zh-CN"/>
            </w:rPr>
            <w:instrText xml:space="preserve"> HYPERLINK \l _Toc17311 </w:instrText>
          </w:r>
          <w:r>
            <w:rPr>
              <w:rFonts w:hint="eastAsia"/>
              <w:sz w:val="28"/>
              <w:szCs w:val="36"/>
              <w:highlight w:val="none"/>
              <w:lang w:val="en-US" w:eastAsia="zh-CN"/>
            </w:rPr>
            <w:fldChar w:fldCharType="separate"/>
          </w:r>
          <w:r>
            <w:rPr>
              <w:rFonts w:hint="eastAsia"/>
              <w:sz w:val="28"/>
              <w:szCs w:val="36"/>
              <w:highlight w:val="none"/>
              <w:lang w:val="en-US" w:eastAsia="zh-CN"/>
            </w:rPr>
            <w:t>第三章 评审办法</w:t>
          </w:r>
          <w:r>
            <w:rPr>
              <w:sz w:val="28"/>
              <w:szCs w:val="36"/>
              <w:highlight w:val="none"/>
            </w:rPr>
            <w:tab/>
          </w:r>
          <w:r>
            <w:rPr>
              <w:rFonts w:hint="eastAsia"/>
              <w:sz w:val="28"/>
              <w:szCs w:val="36"/>
              <w:highlight w:val="none"/>
              <w:lang w:val="en-US" w:eastAsia="zh-CN"/>
            </w:rPr>
            <w:t>2</w:t>
          </w:r>
          <w:r>
            <w:rPr>
              <w:rFonts w:hint="eastAsia"/>
              <w:sz w:val="28"/>
              <w:szCs w:val="36"/>
              <w:highlight w:val="none"/>
              <w:lang w:val="en-US" w:eastAsia="zh-CN"/>
            </w:rPr>
            <w:fldChar w:fldCharType="end"/>
          </w:r>
          <w:r>
            <w:rPr>
              <w:rFonts w:hint="eastAsia"/>
              <w:sz w:val="28"/>
              <w:szCs w:val="36"/>
              <w:highlight w:val="none"/>
              <w:lang w:val="en-US" w:eastAsia="zh-CN"/>
            </w:rPr>
            <w:t>5</w:t>
          </w:r>
        </w:p>
        <w:p w14:paraId="7D353CE1">
          <w:pPr>
            <w:pStyle w:val="17"/>
            <w:tabs>
              <w:tab w:val="right" w:leader="dot" w:pos="9072"/>
            </w:tabs>
            <w:rPr>
              <w:rFonts w:hint="default"/>
              <w:sz w:val="28"/>
              <w:szCs w:val="36"/>
              <w:highlight w:val="none"/>
              <w:lang w:val="en-US"/>
            </w:rPr>
          </w:pPr>
          <w:r>
            <w:rPr>
              <w:rFonts w:hint="eastAsia"/>
              <w:sz w:val="28"/>
              <w:szCs w:val="36"/>
              <w:highlight w:val="none"/>
              <w:lang w:val="en-US" w:eastAsia="zh-CN"/>
            </w:rPr>
            <w:fldChar w:fldCharType="begin"/>
          </w:r>
          <w:r>
            <w:rPr>
              <w:rFonts w:hint="eastAsia"/>
              <w:sz w:val="28"/>
              <w:szCs w:val="36"/>
              <w:highlight w:val="none"/>
              <w:lang w:val="en-US" w:eastAsia="zh-CN"/>
            </w:rPr>
            <w:instrText xml:space="preserve"> HYPERLINK \l _Toc20379 </w:instrText>
          </w:r>
          <w:r>
            <w:rPr>
              <w:rFonts w:hint="eastAsia"/>
              <w:sz w:val="28"/>
              <w:szCs w:val="36"/>
              <w:highlight w:val="none"/>
              <w:lang w:val="en-US" w:eastAsia="zh-CN"/>
            </w:rPr>
            <w:fldChar w:fldCharType="separate"/>
          </w:r>
          <w:r>
            <w:rPr>
              <w:rFonts w:hint="eastAsia"/>
              <w:sz w:val="28"/>
              <w:szCs w:val="36"/>
              <w:highlight w:val="none"/>
              <w:lang w:val="en-US" w:eastAsia="zh-CN"/>
            </w:rPr>
            <w:t>第四章 采购需求</w:t>
          </w:r>
          <w:r>
            <w:rPr>
              <w:sz w:val="28"/>
              <w:szCs w:val="36"/>
              <w:highlight w:val="none"/>
            </w:rPr>
            <w:tab/>
          </w:r>
          <w:r>
            <w:rPr>
              <w:rFonts w:hint="eastAsia"/>
              <w:sz w:val="28"/>
              <w:szCs w:val="36"/>
              <w:highlight w:val="none"/>
              <w:lang w:val="en-US" w:eastAsia="zh-CN"/>
            </w:rPr>
            <w:t>3</w:t>
          </w:r>
          <w:r>
            <w:rPr>
              <w:rFonts w:hint="eastAsia"/>
              <w:sz w:val="28"/>
              <w:szCs w:val="36"/>
              <w:highlight w:val="none"/>
              <w:lang w:val="en-US" w:eastAsia="zh-CN"/>
            </w:rPr>
            <w:fldChar w:fldCharType="end"/>
          </w:r>
          <w:r>
            <w:rPr>
              <w:rFonts w:hint="eastAsia"/>
              <w:sz w:val="28"/>
              <w:szCs w:val="36"/>
              <w:highlight w:val="none"/>
              <w:lang w:val="en-US" w:eastAsia="zh-CN"/>
            </w:rPr>
            <w:t>4</w:t>
          </w:r>
        </w:p>
        <w:p w14:paraId="099C81EB">
          <w:pPr>
            <w:pStyle w:val="17"/>
            <w:tabs>
              <w:tab w:val="right" w:leader="dot" w:pos="9072"/>
            </w:tabs>
            <w:rPr>
              <w:rFonts w:hint="default"/>
              <w:sz w:val="28"/>
              <w:szCs w:val="36"/>
              <w:highlight w:val="none"/>
              <w:lang w:val="en-US"/>
            </w:rPr>
          </w:pPr>
          <w:r>
            <w:rPr>
              <w:rFonts w:hint="eastAsia"/>
              <w:sz w:val="28"/>
              <w:szCs w:val="36"/>
              <w:highlight w:val="none"/>
              <w:lang w:val="en-US" w:eastAsia="zh-CN"/>
            </w:rPr>
            <w:fldChar w:fldCharType="begin"/>
          </w:r>
          <w:r>
            <w:rPr>
              <w:rFonts w:hint="eastAsia"/>
              <w:sz w:val="28"/>
              <w:szCs w:val="36"/>
              <w:highlight w:val="none"/>
              <w:lang w:val="en-US" w:eastAsia="zh-CN"/>
            </w:rPr>
            <w:instrText xml:space="preserve"> HYPERLINK \l _Toc14963 </w:instrText>
          </w:r>
          <w:r>
            <w:rPr>
              <w:rFonts w:hint="eastAsia"/>
              <w:sz w:val="28"/>
              <w:szCs w:val="36"/>
              <w:highlight w:val="none"/>
              <w:lang w:val="en-US" w:eastAsia="zh-CN"/>
            </w:rPr>
            <w:fldChar w:fldCharType="separate"/>
          </w:r>
          <w:r>
            <w:rPr>
              <w:rFonts w:hint="eastAsia"/>
              <w:sz w:val="28"/>
              <w:szCs w:val="36"/>
              <w:highlight w:val="none"/>
              <w:lang w:val="en-US" w:eastAsia="zh-CN"/>
            </w:rPr>
            <w:t>第五章 合同条款及格式（范本）</w:t>
          </w:r>
          <w:r>
            <w:rPr>
              <w:sz w:val="28"/>
              <w:szCs w:val="36"/>
              <w:highlight w:val="none"/>
            </w:rPr>
            <w:tab/>
          </w:r>
          <w:r>
            <w:rPr>
              <w:rFonts w:hint="eastAsia"/>
              <w:sz w:val="28"/>
              <w:szCs w:val="36"/>
              <w:highlight w:val="none"/>
              <w:lang w:val="en-US" w:eastAsia="zh-CN"/>
            </w:rPr>
            <w:fldChar w:fldCharType="end"/>
          </w:r>
          <w:r>
            <w:rPr>
              <w:rFonts w:hint="eastAsia"/>
              <w:sz w:val="28"/>
              <w:szCs w:val="36"/>
              <w:highlight w:val="none"/>
              <w:lang w:val="en-US" w:eastAsia="zh-CN"/>
            </w:rPr>
            <w:t>38</w:t>
          </w:r>
        </w:p>
        <w:p w14:paraId="30584A35">
          <w:pPr>
            <w:pStyle w:val="17"/>
            <w:tabs>
              <w:tab w:val="right" w:leader="dot" w:pos="9072"/>
            </w:tabs>
            <w:rPr>
              <w:rFonts w:hint="default"/>
              <w:highlight w:val="none"/>
              <w:lang w:val="en-US"/>
            </w:rPr>
          </w:pPr>
          <w:r>
            <w:rPr>
              <w:rFonts w:hint="eastAsia"/>
              <w:sz w:val="28"/>
              <w:szCs w:val="36"/>
              <w:highlight w:val="none"/>
              <w:lang w:val="en-US" w:eastAsia="zh-CN"/>
            </w:rPr>
            <w:fldChar w:fldCharType="begin"/>
          </w:r>
          <w:r>
            <w:rPr>
              <w:rFonts w:hint="eastAsia"/>
              <w:sz w:val="28"/>
              <w:szCs w:val="36"/>
              <w:highlight w:val="none"/>
              <w:lang w:val="en-US" w:eastAsia="zh-CN"/>
            </w:rPr>
            <w:instrText xml:space="preserve"> HYPERLINK \l _Toc28980 </w:instrText>
          </w:r>
          <w:r>
            <w:rPr>
              <w:rFonts w:hint="eastAsia"/>
              <w:sz w:val="28"/>
              <w:szCs w:val="36"/>
              <w:highlight w:val="none"/>
              <w:lang w:val="en-US" w:eastAsia="zh-CN"/>
            </w:rPr>
            <w:fldChar w:fldCharType="separate"/>
          </w:r>
          <w:r>
            <w:rPr>
              <w:rFonts w:hint="eastAsia"/>
              <w:sz w:val="28"/>
              <w:szCs w:val="36"/>
              <w:highlight w:val="none"/>
            </w:rPr>
            <w:t>第六章 响应文件格式</w:t>
          </w:r>
          <w:r>
            <w:rPr>
              <w:sz w:val="28"/>
              <w:szCs w:val="36"/>
              <w:highlight w:val="none"/>
            </w:rPr>
            <w:tab/>
          </w:r>
          <w:r>
            <w:rPr>
              <w:rFonts w:hint="eastAsia"/>
              <w:sz w:val="28"/>
              <w:szCs w:val="36"/>
              <w:highlight w:val="none"/>
              <w:lang w:val="en-US" w:eastAsia="zh-CN"/>
            </w:rPr>
            <w:t>4</w:t>
          </w:r>
          <w:r>
            <w:rPr>
              <w:rFonts w:hint="eastAsia"/>
              <w:sz w:val="28"/>
              <w:szCs w:val="36"/>
              <w:highlight w:val="none"/>
              <w:lang w:val="en-US" w:eastAsia="zh-CN"/>
            </w:rPr>
            <w:fldChar w:fldCharType="end"/>
          </w:r>
          <w:r>
            <w:rPr>
              <w:rFonts w:hint="eastAsia"/>
              <w:sz w:val="28"/>
              <w:szCs w:val="36"/>
              <w:highlight w:val="none"/>
              <w:lang w:val="en-US" w:eastAsia="zh-CN"/>
            </w:rPr>
            <w:t>4</w:t>
          </w:r>
        </w:p>
        <w:p w14:paraId="59FA9457">
          <w:pPr>
            <w:jc w:val="center"/>
            <w:rPr>
              <w:rFonts w:hint="eastAsia" w:asciiTheme="minorHAnsi" w:hAnsiTheme="minorHAnsi" w:eastAsiaTheme="minorEastAsia" w:cstheme="minorBidi"/>
              <w:kern w:val="2"/>
              <w:sz w:val="21"/>
              <w:szCs w:val="24"/>
              <w:highlight w:val="none"/>
              <w:lang w:val="en-US" w:eastAsia="zh-CN" w:bidi="ar-SA"/>
            </w:rPr>
          </w:pPr>
          <w:r>
            <w:rPr>
              <w:rFonts w:hint="eastAsia"/>
              <w:highlight w:val="none"/>
              <w:lang w:val="en-US" w:eastAsia="zh-CN"/>
            </w:rPr>
            <w:fldChar w:fldCharType="end"/>
          </w:r>
        </w:p>
      </w:sdtContent>
    </w:sdt>
    <w:p w14:paraId="765D1051">
      <w:pPr>
        <w:jc w:val="center"/>
        <w:rPr>
          <w:rFonts w:hint="eastAsia" w:asciiTheme="minorHAnsi" w:hAnsiTheme="minorHAnsi" w:eastAsiaTheme="minorEastAsia" w:cstheme="minorBidi"/>
          <w:kern w:val="2"/>
          <w:sz w:val="21"/>
          <w:szCs w:val="24"/>
          <w:highlight w:val="none"/>
          <w:lang w:val="en-US" w:eastAsia="zh-CN" w:bidi="ar-SA"/>
        </w:rPr>
      </w:pPr>
    </w:p>
    <w:p w14:paraId="5EB970AB">
      <w:pPr>
        <w:jc w:val="center"/>
        <w:rPr>
          <w:rFonts w:hint="eastAsia"/>
          <w:highlight w:val="none"/>
          <w:lang w:val="en-US" w:eastAsia="zh-CN"/>
        </w:rPr>
      </w:pPr>
    </w:p>
    <w:p w14:paraId="216D1EC5">
      <w:pPr>
        <w:jc w:val="center"/>
        <w:rPr>
          <w:rFonts w:hint="eastAsia"/>
          <w:highlight w:val="none"/>
          <w:lang w:val="en-US" w:eastAsia="zh-CN"/>
        </w:rPr>
      </w:pPr>
    </w:p>
    <w:p w14:paraId="59E1C788">
      <w:pPr>
        <w:jc w:val="center"/>
        <w:rPr>
          <w:rFonts w:hint="eastAsia"/>
          <w:highlight w:val="none"/>
          <w:lang w:val="en-US" w:eastAsia="zh-CN"/>
        </w:rPr>
      </w:pPr>
    </w:p>
    <w:p w14:paraId="60C555EB">
      <w:pPr>
        <w:jc w:val="center"/>
        <w:rPr>
          <w:rFonts w:hint="eastAsia"/>
          <w:highlight w:val="none"/>
          <w:lang w:val="en-US" w:eastAsia="zh-CN"/>
        </w:rPr>
      </w:pPr>
    </w:p>
    <w:p w14:paraId="08A81419">
      <w:pPr>
        <w:jc w:val="center"/>
        <w:rPr>
          <w:rFonts w:hint="eastAsia"/>
          <w:highlight w:val="none"/>
          <w:lang w:val="en-US" w:eastAsia="zh-CN"/>
        </w:rPr>
      </w:pPr>
    </w:p>
    <w:p w14:paraId="038B3B71">
      <w:pPr>
        <w:jc w:val="center"/>
        <w:rPr>
          <w:rFonts w:hint="eastAsia"/>
          <w:highlight w:val="none"/>
          <w:lang w:val="en-US" w:eastAsia="zh-CN"/>
        </w:rPr>
      </w:pPr>
    </w:p>
    <w:p w14:paraId="334F80E9">
      <w:pPr>
        <w:jc w:val="center"/>
        <w:rPr>
          <w:rFonts w:hint="eastAsia"/>
          <w:highlight w:val="none"/>
          <w:lang w:val="en-US" w:eastAsia="zh-CN"/>
        </w:rPr>
      </w:pPr>
    </w:p>
    <w:p w14:paraId="722B967C">
      <w:pPr>
        <w:jc w:val="center"/>
        <w:rPr>
          <w:rFonts w:hint="eastAsia"/>
          <w:highlight w:val="none"/>
          <w:lang w:val="en-US" w:eastAsia="zh-CN"/>
        </w:rPr>
      </w:pPr>
    </w:p>
    <w:p w14:paraId="5E515B0D">
      <w:pPr>
        <w:jc w:val="center"/>
        <w:rPr>
          <w:rFonts w:hint="eastAsia"/>
          <w:highlight w:val="none"/>
          <w:lang w:val="en-US" w:eastAsia="zh-CN"/>
        </w:rPr>
      </w:pPr>
    </w:p>
    <w:p w14:paraId="2DDEFC4D">
      <w:pPr>
        <w:jc w:val="center"/>
        <w:rPr>
          <w:rFonts w:hint="eastAsia"/>
          <w:highlight w:val="none"/>
          <w:lang w:val="en-US" w:eastAsia="zh-CN"/>
        </w:rPr>
      </w:pPr>
    </w:p>
    <w:p w14:paraId="4F9DCD16">
      <w:pPr>
        <w:jc w:val="center"/>
        <w:rPr>
          <w:rFonts w:hint="eastAsia"/>
          <w:highlight w:val="none"/>
          <w:lang w:val="en-US" w:eastAsia="zh-CN"/>
        </w:rPr>
      </w:pPr>
    </w:p>
    <w:p w14:paraId="5FCCB54D">
      <w:pPr>
        <w:jc w:val="center"/>
        <w:rPr>
          <w:rFonts w:hint="eastAsia"/>
          <w:highlight w:val="none"/>
          <w:lang w:val="en-US" w:eastAsia="zh-CN"/>
        </w:rPr>
      </w:pPr>
    </w:p>
    <w:p w14:paraId="6C211A88">
      <w:pPr>
        <w:jc w:val="center"/>
        <w:rPr>
          <w:rFonts w:hint="eastAsia"/>
          <w:highlight w:val="none"/>
          <w:lang w:val="en-US" w:eastAsia="zh-CN"/>
        </w:rPr>
      </w:pPr>
    </w:p>
    <w:p w14:paraId="5BC74AEB">
      <w:pPr>
        <w:jc w:val="center"/>
        <w:rPr>
          <w:rFonts w:hint="eastAsia"/>
          <w:highlight w:val="none"/>
          <w:lang w:val="en-US" w:eastAsia="zh-CN"/>
        </w:rPr>
      </w:pPr>
    </w:p>
    <w:p w14:paraId="20DF36F0">
      <w:pPr>
        <w:jc w:val="center"/>
        <w:rPr>
          <w:rFonts w:hint="eastAsia"/>
          <w:highlight w:val="none"/>
          <w:lang w:val="en-US" w:eastAsia="zh-CN"/>
        </w:rPr>
      </w:pPr>
    </w:p>
    <w:p w14:paraId="09BBBA87">
      <w:pPr>
        <w:jc w:val="center"/>
        <w:rPr>
          <w:rFonts w:hint="eastAsia"/>
          <w:highlight w:val="none"/>
          <w:lang w:val="en-US" w:eastAsia="zh-CN"/>
        </w:rPr>
      </w:pPr>
    </w:p>
    <w:p w14:paraId="44471094">
      <w:pPr>
        <w:jc w:val="center"/>
        <w:rPr>
          <w:rFonts w:hint="eastAsia"/>
          <w:highlight w:val="none"/>
          <w:lang w:val="en-US" w:eastAsia="zh-CN"/>
        </w:rPr>
      </w:pPr>
    </w:p>
    <w:p w14:paraId="4BFDDA53">
      <w:pPr>
        <w:jc w:val="center"/>
        <w:rPr>
          <w:rFonts w:hint="eastAsia"/>
          <w:highlight w:val="none"/>
          <w:lang w:val="en-US" w:eastAsia="zh-CN"/>
        </w:rPr>
      </w:pPr>
    </w:p>
    <w:p w14:paraId="0ACAD015">
      <w:pPr>
        <w:jc w:val="center"/>
        <w:rPr>
          <w:rFonts w:hint="eastAsia"/>
          <w:highlight w:val="none"/>
          <w:lang w:val="en-US" w:eastAsia="zh-CN"/>
        </w:rPr>
      </w:pPr>
    </w:p>
    <w:p w14:paraId="72B4B65C">
      <w:pPr>
        <w:jc w:val="center"/>
        <w:rPr>
          <w:rFonts w:hint="eastAsia"/>
          <w:highlight w:val="none"/>
          <w:lang w:val="en-US" w:eastAsia="zh-CN"/>
        </w:rPr>
      </w:pPr>
    </w:p>
    <w:p w14:paraId="3C27B178">
      <w:pPr>
        <w:jc w:val="center"/>
        <w:rPr>
          <w:rFonts w:hint="eastAsia"/>
          <w:highlight w:val="none"/>
          <w:lang w:val="en-US" w:eastAsia="zh-CN"/>
        </w:rPr>
      </w:pPr>
    </w:p>
    <w:p w14:paraId="11A22454">
      <w:pPr>
        <w:jc w:val="center"/>
        <w:rPr>
          <w:rFonts w:hint="eastAsia"/>
          <w:highlight w:val="none"/>
          <w:lang w:val="en-US" w:eastAsia="zh-CN"/>
        </w:rPr>
      </w:pPr>
    </w:p>
    <w:p w14:paraId="590B105D">
      <w:pPr>
        <w:jc w:val="center"/>
        <w:rPr>
          <w:rFonts w:hint="eastAsia"/>
          <w:highlight w:val="none"/>
          <w:lang w:val="en-US" w:eastAsia="zh-CN"/>
        </w:rPr>
      </w:pPr>
    </w:p>
    <w:p w14:paraId="35B31FC7">
      <w:pPr>
        <w:jc w:val="center"/>
        <w:rPr>
          <w:rFonts w:hint="eastAsia"/>
          <w:highlight w:val="none"/>
          <w:lang w:val="en-US" w:eastAsia="zh-CN"/>
        </w:rPr>
      </w:pPr>
    </w:p>
    <w:p w14:paraId="154B4A6A">
      <w:pPr>
        <w:jc w:val="center"/>
        <w:rPr>
          <w:rFonts w:hint="eastAsia"/>
          <w:highlight w:val="none"/>
          <w:lang w:val="en-US" w:eastAsia="zh-CN"/>
        </w:rPr>
      </w:pPr>
    </w:p>
    <w:p w14:paraId="7A2540F3">
      <w:pPr>
        <w:jc w:val="center"/>
        <w:rPr>
          <w:rFonts w:hint="eastAsia"/>
          <w:highlight w:val="none"/>
          <w:lang w:val="en-US" w:eastAsia="zh-CN"/>
        </w:rPr>
      </w:pPr>
    </w:p>
    <w:p w14:paraId="22CCE8D3">
      <w:pPr>
        <w:jc w:val="center"/>
        <w:rPr>
          <w:rFonts w:hint="eastAsia"/>
          <w:highlight w:val="none"/>
          <w:lang w:val="en-US" w:eastAsia="zh-CN"/>
        </w:rPr>
      </w:pPr>
    </w:p>
    <w:p w14:paraId="19B7C668">
      <w:pPr>
        <w:pStyle w:val="2"/>
        <w:bidi w:val="0"/>
        <w:jc w:val="center"/>
        <w:rPr>
          <w:rFonts w:hint="eastAsia"/>
          <w:highlight w:val="none"/>
        </w:rPr>
        <w:sectPr>
          <w:pgSz w:w="11906" w:h="16838"/>
          <w:pgMar w:top="1134" w:right="1134" w:bottom="1134" w:left="1134" w:header="851" w:footer="992" w:gutter="0"/>
          <w:cols w:space="0" w:num="1"/>
          <w:rtlGutter w:val="0"/>
          <w:docGrid w:type="lines" w:linePitch="312" w:charSpace="0"/>
        </w:sectPr>
      </w:pPr>
      <w:bookmarkStart w:id="0" w:name="_Toc21226"/>
    </w:p>
    <w:p w14:paraId="04C21AA9">
      <w:pPr>
        <w:pStyle w:val="2"/>
        <w:bidi w:val="0"/>
        <w:jc w:val="center"/>
        <w:rPr>
          <w:highlight w:val="none"/>
        </w:rPr>
      </w:pPr>
      <w:r>
        <w:rPr>
          <w:rFonts w:hint="eastAsia"/>
          <w:highlight w:val="none"/>
        </w:rPr>
        <w:t>第一章  竞争性磋商公告</w:t>
      </w:r>
      <w:bookmarkEnd w:id="0"/>
    </w:p>
    <w:p w14:paraId="3D778591">
      <w:pPr>
        <w:spacing w:line="360" w:lineRule="auto"/>
        <w:ind w:firstLine="482" w:firstLineChars="200"/>
        <w:rPr>
          <w:rFonts w:hint="eastAsia" w:asciiTheme="minorEastAsia" w:hAnsiTheme="minorEastAsia" w:eastAsiaTheme="minorEastAsia" w:cstheme="minorEastAsia"/>
          <w:b/>
          <w:sz w:val="24"/>
          <w:szCs w:val="24"/>
          <w:highlight w:val="none"/>
        </w:rPr>
      </w:pPr>
      <w:r>
        <w:rPr>
          <w:rFonts w:hint="eastAsia" w:asciiTheme="minorEastAsia" w:hAnsiTheme="minorEastAsia" w:eastAsiaTheme="minorEastAsia" w:cstheme="minorEastAsia"/>
          <w:b/>
          <w:sz w:val="24"/>
          <w:szCs w:val="24"/>
          <w:highlight w:val="none"/>
        </w:rPr>
        <w:t>项目概况</w:t>
      </w:r>
    </w:p>
    <w:p w14:paraId="19A1B0C6">
      <w:pPr>
        <w:spacing w:line="360" w:lineRule="auto"/>
        <w:ind w:firstLine="480" w:firstLineChars="200"/>
        <w:rPr>
          <w:rFonts w:hint="eastAsia" w:asciiTheme="minorEastAsia" w:hAnsiTheme="minorEastAsia" w:eastAsiaTheme="minorEastAsia" w:cstheme="minorEastAsia"/>
          <w:sz w:val="24"/>
          <w:szCs w:val="24"/>
          <w:highlight w:val="none"/>
        </w:rPr>
      </w:pPr>
      <w:r>
        <w:rPr>
          <w:rFonts w:hint="eastAsia" w:asciiTheme="minorEastAsia" w:hAnsiTheme="minorEastAsia" w:cstheme="minorEastAsia"/>
          <w:sz w:val="24"/>
          <w:szCs w:val="24"/>
          <w:highlight w:val="none"/>
          <w:lang w:val="en-US" w:eastAsia="zh-CN"/>
        </w:rPr>
        <w:t>渑池县消防救援大队食堂主副食品采购项目</w:t>
      </w:r>
      <w:r>
        <w:rPr>
          <w:rFonts w:hint="eastAsia" w:asciiTheme="minorEastAsia" w:hAnsiTheme="minorEastAsia" w:eastAsiaTheme="minorEastAsia" w:cstheme="minorEastAsia"/>
          <w:sz w:val="24"/>
          <w:szCs w:val="24"/>
          <w:highlight w:val="none"/>
        </w:rPr>
        <w:t>的潜在供应商应在三门峡市公共资源交易中心（http://gzjy.smx.gov.cn/）获取竞争性磋商文件，并于2026年</w:t>
      </w:r>
      <w:r>
        <w:rPr>
          <w:rFonts w:hint="eastAsia" w:asciiTheme="minorEastAsia" w:hAnsiTheme="minorEastAsia" w:cstheme="minorEastAsia"/>
          <w:sz w:val="24"/>
          <w:szCs w:val="24"/>
          <w:highlight w:val="none"/>
          <w:lang w:val="en-US" w:eastAsia="zh-CN"/>
        </w:rPr>
        <w:t>08</w:t>
      </w:r>
      <w:r>
        <w:rPr>
          <w:rFonts w:hint="eastAsia" w:asciiTheme="minorEastAsia" w:hAnsiTheme="minorEastAsia" w:eastAsiaTheme="minorEastAsia" w:cstheme="minorEastAsia"/>
          <w:sz w:val="24"/>
          <w:szCs w:val="24"/>
          <w:highlight w:val="none"/>
        </w:rPr>
        <w:t>月</w:t>
      </w:r>
      <w:r>
        <w:rPr>
          <w:rFonts w:hint="eastAsia" w:asciiTheme="minorEastAsia" w:hAnsiTheme="minorEastAsia" w:cstheme="minorEastAsia"/>
          <w:sz w:val="24"/>
          <w:szCs w:val="24"/>
          <w:highlight w:val="none"/>
          <w:lang w:val="en-US" w:eastAsia="zh-CN"/>
        </w:rPr>
        <w:t>21</w:t>
      </w:r>
      <w:r>
        <w:rPr>
          <w:rFonts w:hint="eastAsia" w:asciiTheme="minorEastAsia" w:hAnsiTheme="minorEastAsia" w:eastAsiaTheme="minorEastAsia" w:cstheme="minorEastAsia"/>
          <w:sz w:val="24"/>
          <w:szCs w:val="24"/>
          <w:highlight w:val="none"/>
        </w:rPr>
        <w:t>日</w:t>
      </w:r>
      <w:r>
        <w:rPr>
          <w:rFonts w:hint="eastAsia" w:asciiTheme="minorEastAsia" w:hAnsiTheme="minorEastAsia" w:eastAsiaTheme="minorEastAsia" w:cstheme="minorEastAsia"/>
          <w:sz w:val="24"/>
          <w:szCs w:val="24"/>
          <w:highlight w:val="none"/>
          <w:lang w:val="en-US" w:eastAsia="zh-CN"/>
        </w:rPr>
        <w:t>08</w:t>
      </w:r>
      <w:r>
        <w:rPr>
          <w:rFonts w:hint="eastAsia" w:asciiTheme="minorEastAsia" w:hAnsiTheme="minorEastAsia" w:eastAsiaTheme="minorEastAsia" w:cstheme="minorEastAsia"/>
          <w:sz w:val="24"/>
          <w:szCs w:val="24"/>
          <w:highlight w:val="none"/>
        </w:rPr>
        <w:t>时</w:t>
      </w:r>
      <w:r>
        <w:rPr>
          <w:rFonts w:hint="eastAsia" w:asciiTheme="minorEastAsia" w:hAnsiTheme="minorEastAsia" w:cstheme="minorEastAsia"/>
          <w:sz w:val="24"/>
          <w:szCs w:val="24"/>
          <w:highlight w:val="none"/>
          <w:lang w:val="en-US" w:eastAsia="zh-CN"/>
        </w:rPr>
        <w:t>2</w:t>
      </w:r>
      <w:r>
        <w:rPr>
          <w:rFonts w:hint="eastAsia" w:asciiTheme="minorEastAsia" w:hAnsiTheme="minorEastAsia" w:eastAsiaTheme="minorEastAsia" w:cstheme="minorEastAsia"/>
          <w:sz w:val="24"/>
          <w:szCs w:val="24"/>
          <w:highlight w:val="none"/>
        </w:rPr>
        <w:t>0分（北京时间）前递交响应文件。</w:t>
      </w:r>
    </w:p>
    <w:p w14:paraId="43272095">
      <w:pPr>
        <w:spacing w:line="360" w:lineRule="auto"/>
        <w:ind w:firstLine="480" w:firstLineChars="2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一、</w:t>
      </w:r>
      <w:r>
        <w:rPr>
          <w:rFonts w:hint="eastAsia" w:asciiTheme="minorEastAsia" w:hAnsiTheme="minorEastAsia" w:eastAsiaTheme="minorEastAsia" w:cstheme="minorEastAsia"/>
          <w:b/>
          <w:sz w:val="24"/>
          <w:szCs w:val="24"/>
          <w:highlight w:val="none"/>
        </w:rPr>
        <w:t>项目基本情况</w:t>
      </w:r>
    </w:p>
    <w:p w14:paraId="5120239D">
      <w:pPr>
        <w:tabs>
          <w:tab w:val="left" w:pos="142"/>
        </w:tabs>
        <w:spacing w:line="360" w:lineRule="auto"/>
        <w:ind w:firstLine="463" w:firstLineChars="193"/>
        <w:rPr>
          <w:rFonts w:hint="eastAsia" w:asciiTheme="minorEastAsia" w:hAnsiTheme="minorEastAsia" w:eastAsiaTheme="minorEastAsia" w:cstheme="minorEastAsia"/>
          <w:color w:val="FF0000"/>
          <w:sz w:val="24"/>
          <w:szCs w:val="24"/>
          <w:highlight w:val="none"/>
          <w:lang w:val="en-US" w:eastAsia="zh-CN"/>
        </w:rPr>
      </w:pPr>
      <w:r>
        <w:rPr>
          <w:rFonts w:hint="eastAsia" w:asciiTheme="minorEastAsia" w:hAnsiTheme="minorEastAsia" w:eastAsiaTheme="minorEastAsia" w:cstheme="minorEastAsia"/>
          <w:sz w:val="24"/>
          <w:szCs w:val="24"/>
          <w:highlight w:val="none"/>
        </w:rPr>
        <w:t>1、项目编号：</w:t>
      </w:r>
      <w:r>
        <w:rPr>
          <w:rFonts w:hint="eastAsia" w:asciiTheme="minorEastAsia" w:hAnsiTheme="minorEastAsia" w:eastAsiaTheme="minorEastAsia" w:cstheme="minorEastAsia"/>
          <w:bCs/>
          <w:sz w:val="24"/>
          <w:szCs w:val="24"/>
          <w:highlight w:val="none"/>
          <w:lang w:val="en-US" w:eastAsia="zh-CN"/>
        </w:rPr>
        <w:t>渑池竞磋采购-2026-109</w:t>
      </w:r>
      <w:r>
        <w:rPr>
          <w:rFonts w:hint="eastAsia" w:asciiTheme="minorEastAsia" w:hAnsiTheme="minorEastAsia" w:cstheme="minorEastAsia"/>
          <w:bCs/>
          <w:sz w:val="24"/>
          <w:szCs w:val="24"/>
          <w:highlight w:val="none"/>
          <w:lang w:val="en-US" w:eastAsia="zh-CN"/>
        </w:rPr>
        <w:t>、MCGZ[2026]162-ZC151</w:t>
      </w:r>
    </w:p>
    <w:p w14:paraId="45D60A31">
      <w:pPr>
        <w:tabs>
          <w:tab w:val="left" w:pos="142"/>
        </w:tabs>
        <w:spacing w:line="360" w:lineRule="auto"/>
        <w:ind w:firstLine="463" w:firstLineChars="193"/>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rPr>
        <w:t>2、项目名称：</w:t>
      </w:r>
      <w:r>
        <w:rPr>
          <w:rFonts w:hint="eastAsia" w:asciiTheme="minorEastAsia" w:hAnsiTheme="minorEastAsia" w:cstheme="minorEastAsia"/>
          <w:sz w:val="24"/>
          <w:szCs w:val="24"/>
          <w:highlight w:val="none"/>
          <w:lang w:val="en-US" w:eastAsia="zh-CN"/>
        </w:rPr>
        <w:t>渑池县消防救援大队食堂主副食品采购项目</w:t>
      </w:r>
    </w:p>
    <w:p w14:paraId="799FEBDE">
      <w:pPr>
        <w:tabs>
          <w:tab w:val="left" w:pos="142"/>
        </w:tabs>
        <w:spacing w:line="360" w:lineRule="auto"/>
        <w:ind w:firstLine="463" w:firstLineChars="193"/>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3、采购方式：竞争性磋商</w:t>
      </w:r>
    </w:p>
    <w:p w14:paraId="5EE82618">
      <w:pPr>
        <w:tabs>
          <w:tab w:val="left" w:pos="142"/>
        </w:tabs>
        <w:spacing w:line="360" w:lineRule="auto"/>
        <w:ind w:firstLine="463" w:firstLineChars="193"/>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rPr>
        <w:t>4、预算金额：</w:t>
      </w:r>
      <w:r>
        <w:rPr>
          <w:rFonts w:hint="eastAsia" w:asciiTheme="minorEastAsia" w:hAnsiTheme="minorEastAsia" w:cstheme="minorEastAsia"/>
          <w:sz w:val="24"/>
          <w:szCs w:val="24"/>
          <w:highlight w:val="none"/>
          <w:lang w:val="en-US" w:eastAsia="zh-CN"/>
        </w:rPr>
        <w:t>992400</w:t>
      </w:r>
      <w:r>
        <w:rPr>
          <w:rFonts w:hint="eastAsia" w:asciiTheme="minorEastAsia" w:hAnsiTheme="minorEastAsia" w:eastAsiaTheme="minorEastAsia" w:cstheme="minorEastAsia"/>
          <w:sz w:val="24"/>
          <w:szCs w:val="24"/>
          <w:highlight w:val="none"/>
          <w:lang w:val="en-US" w:eastAsia="zh-CN"/>
        </w:rPr>
        <w:t>.00</w:t>
      </w:r>
      <w:r>
        <w:rPr>
          <w:rFonts w:hint="eastAsia" w:asciiTheme="minorEastAsia" w:hAnsiTheme="minorEastAsia" w:eastAsiaTheme="minorEastAsia" w:cstheme="minorEastAsia"/>
          <w:sz w:val="24"/>
          <w:szCs w:val="24"/>
          <w:highlight w:val="none"/>
        </w:rPr>
        <w:t xml:space="preserve">元 </w:t>
      </w:r>
      <w:r>
        <w:rPr>
          <w:rFonts w:hint="eastAsia" w:asciiTheme="minorEastAsia" w:hAnsiTheme="minorEastAsia" w:eastAsiaTheme="minorEastAsia" w:cstheme="minorEastAsia"/>
          <w:spacing w:val="6"/>
          <w:kern w:val="2"/>
          <w:sz w:val="24"/>
          <w:szCs w:val="24"/>
          <w:highlight w:val="none"/>
          <w:lang w:val="en-US" w:eastAsia="zh-CN"/>
        </w:rPr>
        <w:t>（本预算为暂定金额，以实际采购数量为准，按照实际</w:t>
      </w:r>
      <w:r>
        <w:rPr>
          <w:rFonts w:hint="eastAsia" w:asciiTheme="minorEastAsia" w:hAnsiTheme="minorEastAsia" w:eastAsiaTheme="minorEastAsia" w:cstheme="minorEastAsia"/>
          <w:sz w:val="24"/>
          <w:szCs w:val="24"/>
          <w:highlight w:val="none"/>
          <w:lang w:val="en-US" w:eastAsia="zh-CN"/>
        </w:rPr>
        <w:t>供货数量据实结算。）</w:t>
      </w:r>
    </w:p>
    <w:p w14:paraId="445E2D5A">
      <w:pPr>
        <w:tabs>
          <w:tab w:val="left" w:pos="142"/>
        </w:tabs>
        <w:spacing w:line="360" w:lineRule="auto"/>
        <w:ind w:firstLine="700" w:firstLineChars="292"/>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最高限价：</w:t>
      </w:r>
    </w:p>
    <w:tbl>
      <w:tblPr>
        <w:tblStyle w:val="21"/>
        <w:tblW w:w="98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2"/>
        <w:gridCol w:w="2921"/>
        <w:gridCol w:w="2633"/>
        <w:gridCol w:w="1676"/>
        <w:gridCol w:w="1736"/>
      </w:tblGrid>
      <w:tr w14:paraId="429E7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trPr>
        <w:tc>
          <w:tcPr>
            <w:tcW w:w="892" w:type="dxa"/>
            <w:vAlign w:val="center"/>
          </w:tcPr>
          <w:p w14:paraId="4021EDD1">
            <w:pPr>
              <w:tabs>
                <w:tab w:val="left" w:pos="142"/>
              </w:tabs>
              <w:spacing w:line="360" w:lineRule="auto"/>
              <w:jc w:val="center"/>
              <w:rPr>
                <w:rFonts w:hint="default" w:asciiTheme="minorEastAsia" w:hAnsiTheme="minorEastAsia" w:eastAsiaTheme="minorEastAsia" w:cstheme="minorEastAsia"/>
                <w:sz w:val="24"/>
                <w:szCs w:val="24"/>
                <w:highlight w:val="none"/>
                <w:vertAlign w:val="baseline"/>
                <w:lang w:val="en-US" w:eastAsia="zh-CN"/>
              </w:rPr>
            </w:pPr>
            <w:r>
              <w:rPr>
                <w:rFonts w:hint="eastAsia" w:asciiTheme="minorEastAsia" w:hAnsiTheme="minorEastAsia" w:cstheme="minorEastAsia"/>
                <w:sz w:val="24"/>
                <w:szCs w:val="24"/>
                <w:highlight w:val="none"/>
                <w:vertAlign w:val="baseline"/>
                <w:lang w:val="en-US" w:eastAsia="zh-CN"/>
              </w:rPr>
              <w:t>序号</w:t>
            </w:r>
          </w:p>
        </w:tc>
        <w:tc>
          <w:tcPr>
            <w:tcW w:w="2921" w:type="dxa"/>
            <w:vAlign w:val="center"/>
          </w:tcPr>
          <w:p w14:paraId="0C2E06FE">
            <w:pPr>
              <w:tabs>
                <w:tab w:val="left" w:pos="142"/>
              </w:tabs>
              <w:spacing w:line="360" w:lineRule="auto"/>
              <w:jc w:val="center"/>
              <w:rPr>
                <w:rFonts w:hint="default" w:asciiTheme="minorEastAsia" w:hAnsiTheme="minorEastAsia" w:eastAsiaTheme="minorEastAsia" w:cstheme="minorEastAsia"/>
                <w:sz w:val="24"/>
                <w:szCs w:val="24"/>
                <w:highlight w:val="none"/>
                <w:vertAlign w:val="baseline"/>
                <w:lang w:val="en-US" w:eastAsia="zh-CN"/>
              </w:rPr>
            </w:pPr>
            <w:r>
              <w:rPr>
                <w:rFonts w:hint="eastAsia" w:asciiTheme="minorEastAsia" w:hAnsiTheme="minorEastAsia" w:cstheme="minorEastAsia"/>
                <w:sz w:val="24"/>
                <w:szCs w:val="24"/>
                <w:highlight w:val="none"/>
                <w:vertAlign w:val="baseline"/>
                <w:lang w:val="en-US" w:eastAsia="zh-CN"/>
              </w:rPr>
              <w:t>包号</w:t>
            </w:r>
          </w:p>
        </w:tc>
        <w:tc>
          <w:tcPr>
            <w:tcW w:w="2633" w:type="dxa"/>
            <w:vAlign w:val="center"/>
          </w:tcPr>
          <w:p w14:paraId="2051E7F3">
            <w:pPr>
              <w:tabs>
                <w:tab w:val="left" w:pos="142"/>
              </w:tabs>
              <w:spacing w:line="360" w:lineRule="auto"/>
              <w:jc w:val="center"/>
              <w:rPr>
                <w:rFonts w:hint="default" w:asciiTheme="minorEastAsia" w:hAnsiTheme="minorEastAsia" w:eastAsiaTheme="minorEastAsia" w:cstheme="minorEastAsia"/>
                <w:sz w:val="24"/>
                <w:szCs w:val="24"/>
                <w:highlight w:val="none"/>
                <w:vertAlign w:val="baseline"/>
                <w:lang w:val="en-US" w:eastAsia="zh-CN"/>
              </w:rPr>
            </w:pPr>
            <w:r>
              <w:rPr>
                <w:rFonts w:hint="eastAsia" w:asciiTheme="minorEastAsia" w:hAnsiTheme="minorEastAsia" w:cstheme="minorEastAsia"/>
                <w:sz w:val="24"/>
                <w:szCs w:val="24"/>
                <w:highlight w:val="none"/>
                <w:vertAlign w:val="baseline"/>
                <w:lang w:val="en-US" w:eastAsia="zh-CN"/>
              </w:rPr>
              <w:t>包名称</w:t>
            </w:r>
          </w:p>
        </w:tc>
        <w:tc>
          <w:tcPr>
            <w:tcW w:w="1676" w:type="dxa"/>
            <w:vAlign w:val="center"/>
          </w:tcPr>
          <w:p w14:paraId="2690911A">
            <w:pPr>
              <w:tabs>
                <w:tab w:val="left" w:pos="142"/>
              </w:tabs>
              <w:spacing w:line="360" w:lineRule="auto"/>
              <w:jc w:val="center"/>
              <w:rPr>
                <w:rFonts w:hint="eastAsia" w:asciiTheme="minorEastAsia" w:hAnsiTheme="minorEastAsia" w:eastAsiaTheme="minorEastAsia" w:cstheme="minorEastAsia"/>
                <w:sz w:val="24"/>
                <w:szCs w:val="24"/>
                <w:highlight w:val="none"/>
                <w:vertAlign w:val="baseline"/>
                <w:lang w:val="en-US" w:eastAsia="zh-CN"/>
              </w:rPr>
            </w:pPr>
            <w:r>
              <w:rPr>
                <w:rFonts w:hint="eastAsia" w:asciiTheme="minorEastAsia" w:hAnsiTheme="minorEastAsia" w:cstheme="minorEastAsia"/>
                <w:sz w:val="24"/>
                <w:szCs w:val="24"/>
                <w:highlight w:val="none"/>
                <w:vertAlign w:val="baseline"/>
                <w:lang w:val="en-US" w:eastAsia="zh-CN"/>
              </w:rPr>
              <w:t>包预算（元）</w:t>
            </w:r>
          </w:p>
        </w:tc>
        <w:tc>
          <w:tcPr>
            <w:tcW w:w="1736" w:type="dxa"/>
            <w:vAlign w:val="center"/>
          </w:tcPr>
          <w:p w14:paraId="79626C67">
            <w:pPr>
              <w:tabs>
                <w:tab w:val="left" w:pos="142"/>
              </w:tabs>
              <w:spacing w:line="360" w:lineRule="auto"/>
              <w:jc w:val="center"/>
              <w:rPr>
                <w:rFonts w:hint="default" w:asciiTheme="minorEastAsia" w:hAnsiTheme="minorEastAsia" w:eastAsiaTheme="minorEastAsia" w:cstheme="minorEastAsia"/>
                <w:sz w:val="24"/>
                <w:szCs w:val="24"/>
                <w:highlight w:val="none"/>
                <w:vertAlign w:val="baseline"/>
                <w:lang w:val="en-US" w:eastAsia="zh-CN"/>
              </w:rPr>
            </w:pPr>
            <w:r>
              <w:rPr>
                <w:rFonts w:hint="eastAsia" w:asciiTheme="minorEastAsia" w:hAnsiTheme="minorEastAsia" w:cstheme="minorEastAsia"/>
                <w:sz w:val="24"/>
                <w:szCs w:val="24"/>
                <w:highlight w:val="none"/>
                <w:vertAlign w:val="baseline"/>
                <w:lang w:val="en-US" w:eastAsia="zh-CN"/>
              </w:rPr>
              <w:t>包最高限价</w:t>
            </w:r>
          </w:p>
        </w:tc>
      </w:tr>
      <w:tr w14:paraId="621C2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6" w:hRule="atLeast"/>
        </w:trPr>
        <w:tc>
          <w:tcPr>
            <w:tcW w:w="892" w:type="dxa"/>
            <w:vAlign w:val="center"/>
          </w:tcPr>
          <w:p w14:paraId="6B2195DE">
            <w:pPr>
              <w:tabs>
                <w:tab w:val="left" w:pos="142"/>
              </w:tabs>
              <w:spacing w:line="360" w:lineRule="auto"/>
              <w:jc w:val="center"/>
              <w:rPr>
                <w:rFonts w:hint="eastAsia" w:ascii="宋体" w:hAnsi="宋体" w:eastAsia="宋体" w:cs="宋体"/>
                <w:sz w:val="24"/>
                <w:szCs w:val="24"/>
                <w:highlight w:val="none"/>
                <w:vertAlign w:val="baseline"/>
                <w:lang w:val="en-US" w:eastAsia="zh-CN"/>
              </w:rPr>
            </w:pPr>
          </w:p>
          <w:p w14:paraId="4DFE2303">
            <w:pPr>
              <w:tabs>
                <w:tab w:val="left" w:pos="142"/>
              </w:tabs>
              <w:spacing w:line="360" w:lineRule="auto"/>
              <w:jc w:val="center"/>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1</w:t>
            </w:r>
          </w:p>
        </w:tc>
        <w:tc>
          <w:tcPr>
            <w:tcW w:w="2921" w:type="dxa"/>
            <w:vAlign w:val="center"/>
          </w:tcPr>
          <w:p w14:paraId="15070741">
            <w:pPr>
              <w:tabs>
                <w:tab w:val="left" w:pos="142"/>
              </w:tabs>
              <w:spacing w:line="360" w:lineRule="auto"/>
              <w:jc w:val="center"/>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MCGZ[2026]162-ZC151</w:t>
            </w:r>
          </w:p>
        </w:tc>
        <w:tc>
          <w:tcPr>
            <w:tcW w:w="2633" w:type="dxa"/>
            <w:vAlign w:val="center"/>
          </w:tcPr>
          <w:p w14:paraId="3196811B">
            <w:pPr>
              <w:tabs>
                <w:tab w:val="left" w:pos="142"/>
              </w:tabs>
              <w:spacing w:line="360" w:lineRule="auto"/>
              <w:jc w:val="center"/>
              <w:rPr>
                <w:rFonts w:hint="eastAsia" w:ascii="宋体" w:hAnsi="宋体" w:eastAsia="宋体" w:cs="宋体"/>
                <w:sz w:val="24"/>
                <w:szCs w:val="24"/>
                <w:highlight w:val="none"/>
                <w:vertAlign w:val="baseline"/>
                <w:lang w:val="en-US" w:eastAsia="zh-CN"/>
              </w:rPr>
            </w:pPr>
            <w:r>
              <w:rPr>
                <w:rFonts w:hint="eastAsia" w:asciiTheme="minorEastAsia" w:hAnsiTheme="minorEastAsia" w:cstheme="minorEastAsia"/>
                <w:sz w:val="24"/>
                <w:szCs w:val="24"/>
                <w:highlight w:val="none"/>
                <w:lang w:val="en-US" w:eastAsia="zh-CN"/>
              </w:rPr>
              <w:t>渑池县消防救援大队食堂主副食品采购项目</w:t>
            </w:r>
          </w:p>
        </w:tc>
        <w:tc>
          <w:tcPr>
            <w:tcW w:w="1676" w:type="dxa"/>
            <w:vAlign w:val="center"/>
          </w:tcPr>
          <w:p w14:paraId="1ECE0635">
            <w:pPr>
              <w:tabs>
                <w:tab w:val="left" w:pos="142"/>
              </w:tabs>
              <w:spacing w:line="360" w:lineRule="auto"/>
              <w:jc w:val="center"/>
              <w:rPr>
                <w:rFonts w:hint="eastAsia" w:ascii="宋体" w:hAnsi="宋体" w:eastAsia="宋体" w:cs="宋体"/>
                <w:sz w:val="24"/>
                <w:szCs w:val="24"/>
                <w:highlight w:val="none"/>
                <w:vertAlign w:val="baseline"/>
                <w:lang w:val="en-US" w:eastAsia="zh-CN"/>
              </w:rPr>
            </w:pPr>
            <w:r>
              <w:rPr>
                <w:rFonts w:hint="eastAsia" w:asciiTheme="minorEastAsia" w:hAnsiTheme="minorEastAsia" w:cstheme="minorEastAsia"/>
                <w:sz w:val="24"/>
                <w:szCs w:val="24"/>
                <w:highlight w:val="none"/>
                <w:lang w:val="en-US" w:eastAsia="zh-CN"/>
              </w:rPr>
              <w:t>992400</w:t>
            </w:r>
            <w:r>
              <w:rPr>
                <w:rFonts w:hint="eastAsia" w:asciiTheme="minorEastAsia" w:hAnsiTheme="minorEastAsia" w:eastAsiaTheme="minorEastAsia" w:cstheme="minorEastAsia"/>
                <w:sz w:val="24"/>
                <w:szCs w:val="24"/>
                <w:highlight w:val="none"/>
                <w:lang w:val="en-US" w:eastAsia="zh-CN"/>
              </w:rPr>
              <w:t>.00</w:t>
            </w:r>
            <w:r>
              <w:rPr>
                <w:rFonts w:hint="eastAsia" w:asciiTheme="minorEastAsia" w:hAnsiTheme="minorEastAsia" w:eastAsiaTheme="minorEastAsia" w:cstheme="minorEastAsia"/>
                <w:sz w:val="24"/>
                <w:szCs w:val="24"/>
                <w:highlight w:val="none"/>
              </w:rPr>
              <w:t>元</w:t>
            </w:r>
          </w:p>
        </w:tc>
        <w:tc>
          <w:tcPr>
            <w:tcW w:w="1736" w:type="dxa"/>
            <w:vAlign w:val="center"/>
          </w:tcPr>
          <w:p w14:paraId="76008661">
            <w:pPr>
              <w:tabs>
                <w:tab w:val="left" w:pos="142"/>
              </w:tabs>
              <w:spacing w:line="360" w:lineRule="auto"/>
              <w:jc w:val="center"/>
              <w:rPr>
                <w:rFonts w:hint="eastAsia" w:ascii="宋体" w:hAnsi="宋体" w:eastAsia="宋体" w:cs="宋体"/>
                <w:sz w:val="24"/>
                <w:szCs w:val="24"/>
                <w:highlight w:val="none"/>
                <w:vertAlign w:val="baseline"/>
                <w:lang w:val="en-US" w:eastAsia="zh-CN"/>
              </w:rPr>
            </w:pPr>
            <w:r>
              <w:rPr>
                <w:rFonts w:hint="eastAsia" w:asciiTheme="minorEastAsia" w:hAnsiTheme="minorEastAsia" w:eastAsiaTheme="minorEastAsia" w:cstheme="minorEastAsia"/>
                <w:sz w:val="24"/>
                <w:szCs w:val="24"/>
                <w:highlight w:val="none"/>
                <w:lang w:val="en-US" w:eastAsia="zh-CN"/>
              </w:rPr>
              <w:t>报价（折扣率）100%</w:t>
            </w:r>
          </w:p>
        </w:tc>
      </w:tr>
    </w:tbl>
    <w:p w14:paraId="14FA27D5">
      <w:pPr>
        <w:tabs>
          <w:tab w:val="left" w:pos="142"/>
        </w:tabs>
        <w:spacing w:line="360" w:lineRule="auto"/>
        <w:ind w:firstLine="463" w:firstLineChars="193"/>
        <w:rPr>
          <w:rFonts w:hint="eastAsia" w:asciiTheme="minorEastAsia" w:hAnsiTheme="minorEastAsia" w:eastAsiaTheme="minorEastAsia" w:cstheme="minorEastAsia"/>
          <w:spacing w:val="6"/>
          <w:kern w:val="2"/>
          <w:sz w:val="24"/>
          <w:szCs w:val="24"/>
          <w:highlight w:val="none"/>
          <w:lang w:val="en-US" w:eastAsia="zh-CN" w:bidi="ar-SA"/>
        </w:rPr>
      </w:pPr>
      <w:r>
        <w:rPr>
          <w:rFonts w:hint="eastAsia" w:asciiTheme="minorEastAsia" w:hAnsiTheme="minorEastAsia" w:eastAsiaTheme="minorEastAsia" w:cstheme="minorEastAsia"/>
          <w:sz w:val="24"/>
          <w:szCs w:val="24"/>
          <w:highlight w:val="none"/>
          <w:lang w:val="en-US" w:eastAsia="zh-CN"/>
        </w:rPr>
        <w:t>5、采购需求（包括但</w:t>
      </w:r>
      <w:r>
        <w:rPr>
          <w:rFonts w:hint="eastAsia" w:asciiTheme="minorEastAsia" w:hAnsiTheme="minorEastAsia" w:eastAsiaTheme="minorEastAsia" w:cstheme="minorEastAsia"/>
          <w:spacing w:val="6"/>
          <w:kern w:val="2"/>
          <w:sz w:val="24"/>
          <w:szCs w:val="24"/>
          <w:highlight w:val="none"/>
          <w:lang w:val="en-US" w:eastAsia="zh-CN" w:bidi="ar-SA"/>
        </w:rPr>
        <w:t>不限于标的的名称、数量、简要技术需求或服务要求等）</w:t>
      </w:r>
    </w:p>
    <w:p w14:paraId="15C718A9">
      <w:pPr>
        <w:tabs>
          <w:tab w:val="left" w:pos="142"/>
          <w:tab w:val="left" w:pos="993"/>
          <w:tab w:val="left" w:pos="1276"/>
          <w:tab w:val="left" w:pos="1701"/>
          <w:tab w:val="left" w:pos="1843"/>
        </w:tabs>
        <w:spacing w:line="360" w:lineRule="auto"/>
        <w:ind w:firstLine="486" w:firstLineChars="193"/>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6"/>
          <w:kern w:val="2"/>
          <w:sz w:val="24"/>
          <w:szCs w:val="24"/>
          <w:highlight w:val="none"/>
          <w:lang w:val="en-US" w:eastAsia="zh-CN" w:bidi="ar-SA"/>
        </w:rPr>
        <w:t>5.1采购内容：对采购人提供食堂主副食品采购（包括但不限于）蔬果、禽蛋、禽畜肉、水产品、饮品、米面粮油、调料干杂等食材供应。供应商要严格遵守相关法律法规及行业标准，确保相关服务达到验收标准。（详见竞争性磋商文件）</w:t>
      </w:r>
      <w:r>
        <w:rPr>
          <w:rFonts w:hint="eastAsia" w:asciiTheme="minorEastAsia" w:hAnsiTheme="minorEastAsia" w:eastAsiaTheme="minorEastAsia" w:cstheme="minorEastAsia"/>
          <w:sz w:val="24"/>
          <w:szCs w:val="24"/>
          <w:highlight w:val="none"/>
        </w:rPr>
        <w:t xml:space="preserve">                              </w:t>
      </w:r>
    </w:p>
    <w:p w14:paraId="3C57D3FF">
      <w:pPr>
        <w:keepNext w:val="0"/>
        <w:keepLines w:val="0"/>
        <w:widowControl/>
        <w:suppressLineNumbers w:val="0"/>
        <w:ind w:firstLine="480" w:firstLineChars="200"/>
        <w:jc w:val="left"/>
        <w:rPr>
          <w:rFonts w:hint="default"/>
          <w:highlight w:val="none"/>
          <w:lang w:val="en-US" w:eastAsia="zh-CN"/>
        </w:rPr>
      </w:pPr>
      <w:r>
        <w:rPr>
          <w:rFonts w:hint="eastAsia" w:asciiTheme="minorEastAsia" w:hAnsiTheme="minorEastAsia" w:cstheme="minorEastAsia"/>
          <w:sz w:val="24"/>
          <w:szCs w:val="24"/>
          <w:highlight w:val="none"/>
          <w:lang w:val="en-US" w:eastAsia="zh-CN"/>
        </w:rPr>
        <w:t>5.2</w:t>
      </w:r>
      <w:r>
        <w:rPr>
          <w:rFonts w:hint="eastAsia" w:ascii="宋体" w:hAnsi="宋体" w:eastAsia="宋体" w:cs="宋体"/>
          <w:color w:val="000000"/>
          <w:kern w:val="0"/>
          <w:sz w:val="24"/>
          <w:szCs w:val="24"/>
          <w:highlight w:val="none"/>
          <w:lang w:val="en-US" w:eastAsia="zh-CN" w:bidi="ar"/>
        </w:rPr>
        <w:t>标段划分：本项目不划分标段</w:t>
      </w:r>
    </w:p>
    <w:p w14:paraId="298F5D26">
      <w:pPr>
        <w:tabs>
          <w:tab w:val="left" w:pos="142"/>
          <w:tab w:val="left" w:pos="993"/>
          <w:tab w:val="left" w:pos="1276"/>
          <w:tab w:val="left" w:pos="1701"/>
          <w:tab w:val="left" w:pos="1843"/>
        </w:tabs>
        <w:spacing w:line="360" w:lineRule="auto"/>
        <w:ind w:firstLine="463" w:firstLineChars="193"/>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5.</w:t>
      </w:r>
      <w:r>
        <w:rPr>
          <w:rFonts w:hint="eastAsia" w:asciiTheme="minorEastAsia" w:hAnsiTheme="minorEastAsia" w:cstheme="minorEastAsia"/>
          <w:sz w:val="24"/>
          <w:szCs w:val="24"/>
          <w:highlight w:val="none"/>
          <w:lang w:val="en-US" w:eastAsia="zh-CN"/>
        </w:rPr>
        <w:t>3</w:t>
      </w:r>
      <w:r>
        <w:rPr>
          <w:rFonts w:hint="eastAsia" w:asciiTheme="minorEastAsia" w:hAnsiTheme="minorEastAsia" w:eastAsiaTheme="minorEastAsia" w:cstheme="minorEastAsia"/>
          <w:sz w:val="24"/>
          <w:szCs w:val="24"/>
          <w:highlight w:val="none"/>
          <w:lang w:val="en-US" w:eastAsia="zh-CN"/>
        </w:rPr>
        <w:t>服务</w:t>
      </w:r>
      <w:r>
        <w:rPr>
          <w:rFonts w:hint="eastAsia" w:asciiTheme="minorEastAsia" w:hAnsiTheme="minorEastAsia" w:eastAsiaTheme="minorEastAsia" w:cstheme="minorEastAsia"/>
          <w:sz w:val="24"/>
          <w:szCs w:val="24"/>
          <w:highlight w:val="none"/>
        </w:rPr>
        <w:t>地点：采购人指定地点</w:t>
      </w:r>
    </w:p>
    <w:p w14:paraId="50D7D719">
      <w:pPr>
        <w:tabs>
          <w:tab w:val="left" w:pos="142"/>
          <w:tab w:val="left" w:pos="993"/>
          <w:tab w:val="left" w:pos="1276"/>
          <w:tab w:val="left" w:pos="1701"/>
          <w:tab w:val="left" w:pos="1843"/>
        </w:tabs>
        <w:spacing w:line="360" w:lineRule="auto"/>
        <w:ind w:firstLine="463" w:firstLineChars="193"/>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5.</w:t>
      </w:r>
      <w:r>
        <w:rPr>
          <w:rFonts w:hint="eastAsia" w:asciiTheme="minorEastAsia" w:hAnsiTheme="minorEastAsia" w:cstheme="minorEastAsia"/>
          <w:sz w:val="24"/>
          <w:szCs w:val="24"/>
          <w:highlight w:val="none"/>
          <w:lang w:val="en-US" w:eastAsia="zh-CN"/>
        </w:rPr>
        <w:t>4服务期限</w:t>
      </w:r>
      <w:r>
        <w:rPr>
          <w:rFonts w:hint="eastAsia" w:asciiTheme="minorEastAsia" w:hAnsiTheme="minorEastAsia" w:eastAsiaTheme="minorEastAsia" w:cstheme="minorEastAsia"/>
          <w:sz w:val="24"/>
          <w:szCs w:val="24"/>
          <w:highlight w:val="none"/>
        </w:rPr>
        <w:t>：一年</w:t>
      </w:r>
    </w:p>
    <w:p w14:paraId="45543349">
      <w:pPr>
        <w:tabs>
          <w:tab w:val="left" w:pos="142"/>
          <w:tab w:val="left" w:pos="993"/>
          <w:tab w:val="left" w:pos="1276"/>
          <w:tab w:val="left" w:pos="1701"/>
          <w:tab w:val="left" w:pos="1843"/>
        </w:tabs>
        <w:spacing w:line="360" w:lineRule="auto"/>
        <w:ind w:firstLine="463" w:firstLineChars="193"/>
        <w:jc w:val="left"/>
        <w:rPr>
          <w:rFonts w:hint="eastAsia"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kern w:val="0"/>
          <w:sz w:val="24"/>
          <w:szCs w:val="24"/>
          <w:highlight w:val="none"/>
        </w:rPr>
        <w:t>5.</w:t>
      </w:r>
      <w:r>
        <w:rPr>
          <w:rFonts w:hint="eastAsia" w:asciiTheme="minorEastAsia" w:hAnsiTheme="minorEastAsia" w:cstheme="minorEastAsia"/>
          <w:kern w:val="0"/>
          <w:sz w:val="24"/>
          <w:szCs w:val="24"/>
          <w:highlight w:val="none"/>
          <w:lang w:val="en-US" w:eastAsia="zh-CN"/>
        </w:rPr>
        <w:t>5</w:t>
      </w:r>
      <w:r>
        <w:rPr>
          <w:rFonts w:hint="eastAsia" w:asciiTheme="minorEastAsia" w:hAnsiTheme="minorEastAsia" w:eastAsiaTheme="minorEastAsia" w:cstheme="minorEastAsia"/>
          <w:kern w:val="0"/>
          <w:sz w:val="24"/>
          <w:szCs w:val="24"/>
          <w:highlight w:val="none"/>
        </w:rPr>
        <w:t>资金来源及落实情况：</w:t>
      </w:r>
      <w:r>
        <w:rPr>
          <w:rFonts w:hint="eastAsia" w:asciiTheme="minorEastAsia" w:hAnsiTheme="minorEastAsia" w:eastAsiaTheme="minorEastAsia" w:cstheme="minorEastAsia"/>
          <w:kern w:val="0"/>
          <w:sz w:val="24"/>
          <w:szCs w:val="24"/>
          <w:highlight w:val="none"/>
          <w:lang w:val="en-US" w:eastAsia="zh-CN"/>
        </w:rPr>
        <w:t>财政</w:t>
      </w:r>
      <w:r>
        <w:rPr>
          <w:rFonts w:hint="eastAsia" w:asciiTheme="minorEastAsia" w:hAnsiTheme="minorEastAsia" w:eastAsiaTheme="minorEastAsia" w:cstheme="minorEastAsia"/>
          <w:kern w:val="0"/>
          <w:sz w:val="24"/>
          <w:szCs w:val="24"/>
          <w:highlight w:val="none"/>
        </w:rPr>
        <w:t>资金，已落实</w:t>
      </w:r>
    </w:p>
    <w:p w14:paraId="47751183">
      <w:pPr>
        <w:tabs>
          <w:tab w:val="left" w:pos="142"/>
          <w:tab w:val="left" w:pos="993"/>
          <w:tab w:val="left" w:pos="1276"/>
          <w:tab w:val="left" w:pos="1701"/>
          <w:tab w:val="left" w:pos="1843"/>
        </w:tabs>
        <w:spacing w:line="360" w:lineRule="auto"/>
        <w:ind w:firstLine="463" w:firstLineChars="193"/>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5.</w:t>
      </w:r>
      <w:r>
        <w:rPr>
          <w:rFonts w:hint="eastAsia" w:asciiTheme="minorEastAsia" w:hAnsiTheme="minorEastAsia" w:cstheme="minorEastAsia"/>
          <w:sz w:val="24"/>
          <w:szCs w:val="24"/>
          <w:highlight w:val="none"/>
          <w:lang w:val="en-US" w:eastAsia="zh-CN"/>
        </w:rPr>
        <w:t>6</w:t>
      </w:r>
      <w:r>
        <w:rPr>
          <w:rFonts w:hint="eastAsia" w:asciiTheme="minorEastAsia" w:hAnsiTheme="minorEastAsia" w:eastAsiaTheme="minorEastAsia" w:cstheme="minorEastAsia"/>
          <w:sz w:val="24"/>
          <w:szCs w:val="24"/>
          <w:highlight w:val="none"/>
        </w:rPr>
        <w:t>质量标准：合格，满足采购人要求</w:t>
      </w:r>
    </w:p>
    <w:p w14:paraId="30887B26">
      <w:pPr>
        <w:tabs>
          <w:tab w:val="left" w:pos="142"/>
          <w:tab w:val="left" w:pos="993"/>
          <w:tab w:val="left" w:pos="1276"/>
          <w:tab w:val="left" w:pos="1701"/>
          <w:tab w:val="left" w:pos="1843"/>
        </w:tabs>
        <w:spacing w:line="360" w:lineRule="auto"/>
        <w:ind w:firstLine="463" w:firstLineChars="193"/>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5.</w:t>
      </w:r>
      <w:r>
        <w:rPr>
          <w:rFonts w:hint="eastAsia" w:asciiTheme="minorEastAsia" w:hAnsiTheme="minorEastAsia" w:cstheme="minorEastAsia"/>
          <w:sz w:val="24"/>
          <w:szCs w:val="24"/>
          <w:highlight w:val="none"/>
          <w:lang w:val="en-US" w:eastAsia="zh-CN"/>
        </w:rPr>
        <w:t>7</w:t>
      </w:r>
      <w:r>
        <w:rPr>
          <w:rFonts w:hint="eastAsia" w:asciiTheme="minorEastAsia" w:hAnsiTheme="minorEastAsia" w:eastAsiaTheme="minorEastAsia" w:cstheme="minorEastAsia"/>
          <w:sz w:val="24"/>
          <w:szCs w:val="24"/>
          <w:highlight w:val="none"/>
        </w:rPr>
        <w:t>磋商范围：本项目竞争性磋商文件、补充文件及答疑纪要等列明的所有内容</w:t>
      </w:r>
    </w:p>
    <w:p w14:paraId="76E3293F">
      <w:pPr>
        <w:tabs>
          <w:tab w:val="left" w:pos="142"/>
          <w:tab w:val="left" w:pos="993"/>
        </w:tabs>
        <w:spacing w:line="360" w:lineRule="auto"/>
        <w:ind w:firstLine="463" w:firstLineChars="193"/>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6、合同履行期限：同</w:t>
      </w:r>
      <w:r>
        <w:rPr>
          <w:rFonts w:hint="eastAsia" w:asciiTheme="minorEastAsia" w:hAnsiTheme="minorEastAsia" w:cstheme="minorEastAsia"/>
          <w:sz w:val="24"/>
          <w:szCs w:val="24"/>
          <w:highlight w:val="none"/>
          <w:lang w:val="en-US" w:eastAsia="zh-CN"/>
        </w:rPr>
        <w:t>服务</w:t>
      </w:r>
      <w:r>
        <w:rPr>
          <w:rFonts w:hint="eastAsia" w:asciiTheme="minorEastAsia" w:hAnsiTheme="minorEastAsia" w:eastAsiaTheme="minorEastAsia" w:cstheme="minorEastAsia"/>
          <w:sz w:val="24"/>
          <w:szCs w:val="24"/>
          <w:highlight w:val="none"/>
        </w:rPr>
        <w:t>期</w:t>
      </w:r>
    </w:p>
    <w:p w14:paraId="1F64CA27">
      <w:pPr>
        <w:tabs>
          <w:tab w:val="left" w:pos="142"/>
          <w:tab w:val="left" w:pos="993"/>
        </w:tabs>
        <w:spacing w:line="360" w:lineRule="auto"/>
        <w:ind w:firstLine="463" w:firstLineChars="193"/>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7、本项目是否接受联合体</w:t>
      </w:r>
      <w:r>
        <w:rPr>
          <w:rFonts w:hint="eastAsia" w:asciiTheme="minorEastAsia" w:hAnsiTheme="minorEastAsia" w:eastAsiaTheme="minorEastAsia" w:cstheme="minorEastAsia"/>
          <w:sz w:val="24"/>
          <w:szCs w:val="24"/>
          <w:highlight w:val="none"/>
          <w:lang w:val="en-US" w:eastAsia="zh-CN"/>
        </w:rPr>
        <w:t>磋商</w:t>
      </w:r>
      <w:r>
        <w:rPr>
          <w:rFonts w:hint="eastAsia" w:asciiTheme="minorEastAsia" w:hAnsiTheme="minorEastAsia" w:eastAsiaTheme="minorEastAsia" w:cstheme="minorEastAsia"/>
          <w:sz w:val="24"/>
          <w:szCs w:val="24"/>
          <w:highlight w:val="none"/>
        </w:rPr>
        <w:t>：否</w:t>
      </w:r>
    </w:p>
    <w:p w14:paraId="1890C053">
      <w:pPr>
        <w:tabs>
          <w:tab w:val="left" w:pos="142"/>
          <w:tab w:val="left" w:pos="993"/>
        </w:tabs>
        <w:spacing w:line="360" w:lineRule="auto"/>
        <w:ind w:firstLine="463" w:firstLineChars="193"/>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8、是否接受进口产品：否</w:t>
      </w:r>
    </w:p>
    <w:p w14:paraId="1B22FBFD">
      <w:pPr>
        <w:tabs>
          <w:tab w:val="left" w:pos="142"/>
          <w:tab w:val="left" w:pos="993"/>
        </w:tabs>
        <w:spacing w:line="360" w:lineRule="auto"/>
        <w:ind w:firstLine="463" w:firstLineChars="193"/>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rPr>
        <w:t>9、是否专门面向中小企业：</w:t>
      </w:r>
      <w:r>
        <w:rPr>
          <w:rFonts w:hint="eastAsia" w:asciiTheme="minorEastAsia" w:hAnsiTheme="minorEastAsia" w:eastAsiaTheme="minorEastAsia" w:cstheme="minorEastAsia"/>
          <w:sz w:val="24"/>
          <w:szCs w:val="24"/>
          <w:highlight w:val="none"/>
          <w:lang w:val="en-US" w:eastAsia="zh-CN"/>
        </w:rPr>
        <w:t>是</w:t>
      </w:r>
    </w:p>
    <w:p w14:paraId="7612F631">
      <w:pPr>
        <w:spacing w:line="360" w:lineRule="auto"/>
        <w:ind w:firstLine="482" w:firstLineChars="200"/>
        <w:rPr>
          <w:rFonts w:hint="eastAsia" w:asciiTheme="minorEastAsia" w:hAnsiTheme="minorEastAsia" w:eastAsiaTheme="minorEastAsia" w:cstheme="minorEastAsia"/>
          <w:b/>
          <w:sz w:val="24"/>
          <w:szCs w:val="24"/>
          <w:highlight w:val="none"/>
        </w:rPr>
      </w:pPr>
      <w:r>
        <w:rPr>
          <w:rFonts w:hint="eastAsia" w:asciiTheme="minorEastAsia" w:hAnsiTheme="minorEastAsia" w:eastAsiaTheme="minorEastAsia" w:cstheme="minorEastAsia"/>
          <w:b/>
          <w:sz w:val="24"/>
          <w:szCs w:val="24"/>
          <w:highlight w:val="none"/>
        </w:rPr>
        <w:t>二、供应商资格要求</w:t>
      </w:r>
    </w:p>
    <w:p w14:paraId="36978F94">
      <w:pPr>
        <w:spacing w:line="360" w:lineRule="auto"/>
        <w:ind w:firstLine="484" w:firstLineChars="202"/>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1、满足《中华人民共和国政府采购法》第二十二条规定</w:t>
      </w:r>
      <w:r>
        <w:rPr>
          <w:rFonts w:hint="eastAsia" w:asciiTheme="minorEastAsia" w:hAnsiTheme="minorEastAsia" w:cstheme="minorEastAsia"/>
          <w:sz w:val="24"/>
          <w:szCs w:val="24"/>
          <w:highlight w:val="none"/>
          <w:lang w:eastAsia="zh-CN"/>
        </w:rPr>
        <w:t>（</w:t>
      </w:r>
      <w:r>
        <w:rPr>
          <w:rFonts w:hint="eastAsia" w:asciiTheme="minorEastAsia" w:hAnsiTheme="minorEastAsia" w:eastAsiaTheme="minorEastAsia" w:cstheme="minorEastAsia"/>
          <w:sz w:val="24"/>
          <w:szCs w:val="24"/>
          <w:highlight w:val="none"/>
          <w:lang w:val="en-US" w:eastAsia="zh-CN"/>
        </w:rPr>
        <w:t>提供承诺书，格式自拟</w:t>
      </w:r>
      <w:r>
        <w:rPr>
          <w:rFonts w:hint="eastAsia" w:asciiTheme="minorEastAsia" w:hAnsiTheme="minorEastAsia" w:cstheme="minorEastAsia"/>
          <w:sz w:val="24"/>
          <w:szCs w:val="24"/>
          <w:highlight w:val="none"/>
          <w:lang w:eastAsia="zh-CN"/>
        </w:rPr>
        <w:t>）</w:t>
      </w:r>
      <w:r>
        <w:rPr>
          <w:rFonts w:hint="eastAsia" w:asciiTheme="minorEastAsia" w:hAnsiTheme="minorEastAsia" w:eastAsiaTheme="minorEastAsia" w:cstheme="minorEastAsia"/>
          <w:sz w:val="24"/>
          <w:szCs w:val="24"/>
          <w:highlight w:val="none"/>
        </w:rPr>
        <w:t>；</w:t>
      </w:r>
    </w:p>
    <w:p w14:paraId="49168353">
      <w:pPr>
        <w:spacing w:line="360" w:lineRule="auto"/>
        <w:ind w:firstLine="480" w:firstLineChars="2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2、落实政府采购政策满足的资格要求：根据《政府采购促进中小企业发展管理办法》（财库〔2020〕46号）规定，本项目专门面向中小企业采购,同时供应商须提供《中小企业声明函》；</w:t>
      </w:r>
    </w:p>
    <w:p w14:paraId="4EB7FF0B">
      <w:pPr>
        <w:spacing w:line="360" w:lineRule="auto"/>
        <w:ind w:firstLine="484" w:firstLineChars="202"/>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3、本项目的特定资格要求 </w:t>
      </w:r>
    </w:p>
    <w:p w14:paraId="6F56BC2C">
      <w:pPr>
        <w:spacing w:line="360" w:lineRule="auto"/>
        <w:ind w:firstLine="484" w:firstLineChars="202"/>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3.1供应商具有有效的营业执照；</w:t>
      </w:r>
    </w:p>
    <w:p w14:paraId="01D7A2A2">
      <w:pPr>
        <w:spacing w:line="360" w:lineRule="auto"/>
        <w:ind w:firstLine="484" w:firstLineChars="202"/>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3.2供应商如为生产企业须同时具有食品生产许可证和食品经营许可证；如为经销商须具有</w:t>
      </w:r>
      <w:bookmarkStart w:id="1" w:name="OLE_LINK11"/>
      <w:bookmarkStart w:id="2" w:name="OLE_LINK10"/>
      <w:r>
        <w:rPr>
          <w:rFonts w:hint="eastAsia" w:asciiTheme="minorEastAsia" w:hAnsiTheme="minorEastAsia" w:eastAsiaTheme="minorEastAsia" w:cstheme="minorEastAsia"/>
          <w:sz w:val="24"/>
          <w:szCs w:val="24"/>
          <w:highlight w:val="none"/>
        </w:rPr>
        <w:t>食品经营许可证</w:t>
      </w:r>
      <w:bookmarkEnd w:id="1"/>
      <w:bookmarkEnd w:id="2"/>
      <w:r>
        <w:rPr>
          <w:rFonts w:hint="eastAsia" w:asciiTheme="minorEastAsia" w:hAnsiTheme="minorEastAsia" w:eastAsiaTheme="minorEastAsia" w:cstheme="minorEastAsia"/>
          <w:sz w:val="24"/>
          <w:szCs w:val="24"/>
          <w:highlight w:val="none"/>
        </w:rPr>
        <w:t>；</w:t>
      </w:r>
    </w:p>
    <w:p w14:paraId="0884C791">
      <w:pPr>
        <w:spacing w:line="360" w:lineRule="auto"/>
        <w:ind w:firstLine="484" w:firstLineChars="202"/>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3.3供应商应保证所提供的产品必须是安全合格产品，因产品问题而发生的食物中毒等群体事故，由供应商承担经济赔偿责任及其他法律责任（自行承诺，格式自拟）； </w:t>
      </w:r>
    </w:p>
    <w:p w14:paraId="2626495D">
      <w:pPr>
        <w:spacing w:line="360" w:lineRule="auto"/>
        <w:ind w:firstLine="484" w:firstLineChars="202"/>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3.4供应商须承诺本企业无商业贿赂和不正当竞争行为（自行承诺，格式自拟）； </w:t>
      </w:r>
    </w:p>
    <w:p w14:paraId="7EE0D15C">
      <w:pPr>
        <w:spacing w:line="360" w:lineRule="auto"/>
        <w:ind w:firstLine="484" w:firstLineChars="202"/>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3.5根据《关于在政府采购活动中查询及使用信用记录有关问题的通知》(财库[2016]125号)和豫财购【2016】15号的规定，企业没有被列入“信用中国”网站的“失信被执行人（跳转中国执行信息公开网）”和“重大税收违法失信主体”及“中国政府采购网”网站的“政府采购严重违法失信行为记录名单”，查询渠道： “中国执行信息公开网”网站（http://zxgk.court.gov.cn/shixin）“信用中国”网站（www.creditchina.gov.cn）、中国政府采购网（www.ccgp.gov.cn），采购人或</w:t>
      </w:r>
      <w:r>
        <w:rPr>
          <w:rFonts w:hint="eastAsia" w:asciiTheme="minorEastAsia" w:hAnsiTheme="minorEastAsia" w:eastAsiaTheme="minorEastAsia" w:cstheme="minorEastAsia"/>
          <w:sz w:val="24"/>
          <w:szCs w:val="24"/>
          <w:highlight w:val="none"/>
          <w:lang w:val="en-US" w:eastAsia="zh-CN"/>
        </w:rPr>
        <w:t>采购</w:t>
      </w:r>
      <w:r>
        <w:rPr>
          <w:rFonts w:hint="eastAsia" w:asciiTheme="minorEastAsia" w:hAnsiTheme="minorEastAsia" w:eastAsiaTheme="minorEastAsia" w:cstheme="minorEastAsia"/>
          <w:sz w:val="24"/>
          <w:szCs w:val="24"/>
          <w:highlight w:val="none"/>
        </w:rPr>
        <w:t xml:space="preserve">代理机构将在开标后通过以上网站进行查询，信用信息查询记录和证据将同采购文件等资料一同归档保存（相关网站有最新规定的，按最新规定执行）； </w:t>
      </w:r>
    </w:p>
    <w:p w14:paraId="246F8000">
      <w:pPr>
        <w:spacing w:line="360" w:lineRule="auto"/>
        <w:ind w:firstLine="484" w:firstLineChars="202"/>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w:t>
      </w:r>
      <w:r>
        <w:rPr>
          <w:rFonts w:hint="eastAsia" w:asciiTheme="minorEastAsia" w:hAnsiTheme="minorEastAsia" w:eastAsiaTheme="minorEastAsia" w:cstheme="minorEastAsia"/>
          <w:sz w:val="24"/>
          <w:szCs w:val="24"/>
          <w:highlight w:val="none"/>
          <w:lang w:val="en-US" w:eastAsia="zh-CN"/>
        </w:rPr>
        <w:t>6</w:t>
      </w:r>
      <w:r>
        <w:rPr>
          <w:rFonts w:hint="eastAsia" w:asciiTheme="minorEastAsia" w:hAnsiTheme="minorEastAsia" w:eastAsiaTheme="minorEastAsia" w:cstheme="minorEastAsia"/>
          <w:sz w:val="24"/>
          <w:szCs w:val="24"/>
          <w:highlight w:val="none"/>
        </w:rPr>
        <w:t xml:space="preserve">单位负责人为同一人或者存在直接控股、管理关系的不同供应商，不得参加同一合同项下的采购活动（提供供应商在“国家企业信用信息公示系统”中公示的公司信息、股东或投资人信息”）； </w:t>
      </w:r>
    </w:p>
    <w:p w14:paraId="726E0112">
      <w:pPr>
        <w:spacing w:line="360" w:lineRule="auto"/>
        <w:ind w:firstLine="484" w:firstLineChars="202"/>
        <w:rPr>
          <w:rFonts w:hint="eastAsia" w:asciiTheme="minorEastAsia" w:hAnsiTheme="minorEastAsia" w:eastAsiaTheme="minorEastAsia" w:cstheme="minorEastAsia"/>
          <w:sz w:val="24"/>
          <w:szCs w:val="24"/>
          <w:highlight w:val="none"/>
        </w:rPr>
      </w:pPr>
      <w:r>
        <w:rPr>
          <w:rFonts w:hint="eastAsia" w:asciiTheme="minorEastAsia" w:hAnsiTheme="minorEastAsia" w:cstheme="minorEastAsia"/>
          <w:sz w:val="24"/>
          <w:szCs w:val="24"/>
          <w:highlight w:val="none"/>
          <w:lang w:val="en-US" w:eastAsia="zh-CN"/>
        </w:rPr>
        <w:t>4、</w:t>
      </w:r>
      <w:r>
        <w:rPr>
          <w:rFonts w:hint="eastAsia" w:asciiTheme="minorEastAsia" w:hAnsiTheme="minorEastAsia" w:eastAsiaTheme="minorEastAsia" w:cstheme="minorEastAsia"/>
          <w:sz w:val="24"/>
          <w:szCs w:val="24"/>
          <w:highlight w:val="none"/>
        </w:rPr>
        <w:t>本项目不允许联合体磋商，实行资格后审（提供非联合体声明函）。</w:t>
      </w:r>
    </w:p>
    <w:p w14:paraId="2BB13F5B">
      <w:pPr>
        <w:spacing w:line="360" w:lineRule="auto"/>
        <w:ind w:firstLine="482" w:firstLineChars="200"/>
        <w:rPr>
          <w:rFonts w:hint="eastAsia" w:asciiTheme="minorEastAsia" w:hAnsiTheme="minorEastAsia" w:eastAsiaTheme="minorEastAsia" w:cstheme="minorEastAsia"/>
          <w:b/>
          <w:sz w:val="24"/>
          <w:szCs w:val="24"/>
          <w:highlight w:val="none"/>
        </w:rPr>
      </w:pPr>
      <w:r>
        <w:rPr>
          <w:rFonts w:hint="eastAsia" w:asciiTheme="minorEastAsia" w:hAnsiTheme="minorEastAsia" w:eastAsiaTheme="minorEastAsia" w:cstheme="minorEastAsia"/>
          <w:b/>
          <w:sz w:val="24"/>
          <w:szCs w:val="24"/>
          <w:highlight w:val="none"/>
        </w:rPr>
        <w:t xml:space="preserve">三、磋商文件的获取方式： </w:t>
      </w:r>
    </w:p>
    <w:p w14:paraId="0299F8C2">
      <w:pPr>
        <w:widowControl/>
        <w:spacing w:line="360" w:lineRule="auto"/>
        <w:ind w:firstLine="480" w:firstLineChars="200"/>
        <w:jc w:val="left"/>
        <w:rPr>
          <w:rFonts w:hint="eastAsia" w:asciiTheme="minorEastAsia" w:hAnsiTheme="minorEastAsia" w:eastAsiaTheme="minorEastAsia" w:cstheme="minorEastAsia"/>
          <w:kern w:val="0"/>
          <w:sz w:val="24"/>
          <w:szCs w:val="24"/>
          <w:highlight w:val="none"/>
          <w:lang w:bidi="ar"/>
        </w:rPr>
      </w:pPr>
      <w:r>
        <w:rPr>
          <w:rFonts w:hint="eastAsia" w:asciiTheme="minorEastAsia" w:hAnsiTheme="minorEastAsia" w:eastAsiaTheme="minorEastAsia" w:cstheme="minorEastAsia"/>
          <w:kern w:val="0"/>
          <w:sz w:val="24"/>
          <w:szCs w:val="24"/>
          <w:highlight w:val="none"/>
          <w:lang w:bidi="ar"/>
        </w:rPr>
        <w:t>1</w:t>
      </w:r>
      <w:r>
        <w:rPr>
          <w:rFonts w:hint="eastAsia" w:asciiTheme="minorEastAsia" w:hAnsiTheme="minorEastAsia" w:eastAsiaTheme="minorEastAsia" w:cstheme="minorEastAsia"/>
          <w:kern w:val="0"/>
          <w:sz w:val="24"/>
          <w:szCs w:val="24"/>
          <w:highlight w:val="none"/>
          <w:lang w:eastAsia="zh-CN" w:bidi="ar"/>
        </w:rPr>
        <w:t>、</w:t>
      </w:r>
      <w:r>
        <w:rPr>
          <w:rFonts w:hint="eastAsia" w:asciiTheme="minorEastAsia" w:hAnsiTheme="minorEastAsia" w:eastAsiaTheme="minorEastAsia" w:cstheme="minorEastAsia"/>
          <w:kern w:val="0"/>
          <w:sz w:val="24"/>
          <w:szCs w:val="24"/>
          <w:highlight w:val="none"/>
          <w:lang w:bidi="ar"/>
        </w:rPr>
        <w:t>时间：202</w:t>
      </w:r>
      <w:r>
        <w:rPr>
          <w:rFonts w:hint="eastAsia" w:asciiTheme="minorEastAsia" w:hAnsiTheme="minorEastAsia" w:eastAsiaTheme="minorEastAsia" w:cstheme="minorEastAsia"/>
          <w:kern w:val="0"/>
          <w:sz w:val="24"/>
          <w:szCs w:val="24"/>
          <w:highlight w:val="none"/>
          <w:lang w:val="en-US" w:eastAsia="zh-CN" w:bidi="ar"/>
        </w:rPr>
        <w:t>6</w:t>
      </w:r>
      <w:r>
        <w:rPr>
          <w:rFonts w:hint="eastAsia" w:asciiTheme="minorEastAsia" w:hAnsiTheme="minorEastAsia" w:eastAsiaTheme="minorEastAsia" w:cstheme="minorEastAsia"/>
          <w:kern w:val="0"/>
          <w:sz w:val="24"/>
          <w:szCs w:val="24"/>
          <w:highlight w:val="none"/>
          <w:lang w:bidi="ar"/>
        </w:rPr>
        <w:t>年</w:t>
      </w:r>
      <w:r>
        <w:rPr>
          <w:rFonts w:hint="eastAsia" w:asciiTheme="minorEastAsia" w:hAnsiTheme="minorEastAsia" w:cstheme="minorEastAsia"/>
          <w:kern w:val="0"/>
          <w:sz w:val="24"/>
          <w:szCs w:val="24"/>
          <w:highlight w:val="none"/>
          <w:lang w:val="en-US" w:eastAsia="zh-CN" w:bidi="ar"/>
        </w:rPr>
        <w:t>08</w:t>
      </w:r>
      <w:r>
        <w:rPr>
          <w:rFonts w:hint="eastAsia" w:asciiTheme="minorEastAsia" w:hAnsiTheme="minorEastAsia" w:eastAsiaTheme="minorEastAsia" w:cstheme="minorEastAsia"/>
          <w:kern w:val="0"/>
          <w:sz w:val="24"/>
          <w:szCs w:val="24"/>
          <w:highlight w:val="none"/>
          <w:lang w:bidi="ar"/>
        </w:rPr>
        <w:t>月</w:t>
      </w:r>
      <w:r>
        <w:rPr>
          <w:rFonts w:hint="eastAsia" w:asciiTheme="minorEastAsia" w:hAnsiTheme="minorEastAsia" w:cstheme="minorEastAsia"/>
          <w:kern w:val="0"/>
          <w:sz w:val="24"/>
          <w:szCs w:val="24"/>
          <w:highlight w:val="none"/>
          <w:lang w:val="en-US" w:eastAsia="zh-CN" w:bidi="ar"/>
        </w:rPr>
        <w:t>10</w:t>
      </w:r>
      <w:r>
        <w:rPr>
          <w:rFonts w:hint="eastAsia" w:asciiTheme="minorEastAsia" w:hAnsiTheme="minorEastAsia" w:eastAsiaTheme="minorEastAsia" w:cstheme="minorEastAsia"/>
          <w:kern w:val="0"/>
          <w:sz w:val="24"/>
          <w:szCs w:val="24"/>
          <w:highlight w:val="none"/>
          <w:lang w:bidi="ar"/>
        </w:rPr>
        <w:t>日至202</w:t>
      </w:r>
      <w:r>
        <w:rPr>
          <w:rFonts w:hint="eastAsia" w:asciiTheme="minorEastAsia" w:hAnsiTheme="minorEastAsia" w:eastAsiaTheme="minorEastAsia" w:cstheme="minorEastAsia"/>
          <w:kern w:val="0"/>
          <w:sz w:val="24"/>
          <w:szCs w:val="24"/>
          <w:highlight w:val="none"/>
          <w:lang w:val="en-US" w:eastAsia="zh-CN" w:bidi="ar"/>
        </w:rPr>
        <w:t>6</w:t>
      </w:r>
      <w:r>
        <w:rPr>
          <w:rFonts w:hint="eastAsia" w:asciiTheme="minorEastAsia" w:hAnsiTheme="minorEastAsia" w:eastAsiaTheme="minorEastAsia" w:cstheme="minorEastAsia"/>
          <w:kern w:val="0"/>
          <w:sz w:val="24"/>
          <w:szCs w:val="24"/>
          <w:highlight w:val="none"/>
          <w:lang w:bidi="ar"/>
        </w:rPr>
        <w:t>年</w:t>
      </w:r>
      <w:r>
        <w:rPr>
          <w:rFonts w:hint="eastAsia" w:asciiTheme="minorEastAsia" w:hAnsiTheme="minorEastAsia" w:cstheme="minorEastAsia"/>
          <w:kern w:val="0"/>
          <w:sz w:val="24"/>
          <w:szCs w:val="24"/>
          <w:highlight w:val="none"/>
          <w:lang w:val="en-US" w:eastAsia="zh-CN" w:bidi="ar"/>
        </w:rPr>
        <w:t>08</w:t>
      </w:r>
      <w:r>
        <w:rPr>
          <w:rFonts w:hint="eastAsia" w:asciiTheme="minorEastAsia" w:hAnsiTheme="minorEastAsia" w:eastAsiaTheme="minorEastAsia" w:cstheme="minorEastAsia"/>
          <w:kern w:val="0"/>
          <w:sz w:val="24"/>
          <w:szCs w:val="24"/>
          <w:highlight w:val="none"/>
          <w:lang w:bidi="ar"/>
        </w:rPr>
        <w:t>月</w:t>
      </w:r>
      <w:r>
        <w:rPr>
          <w:rFonts w:hint="eastAsia" w:asciiTheme="minorEastAsia" w:hAnsiTheme="minorEastAsia" w:cstheme="minorEastAsia"/>
          <w:kern w:val="0"/>
          <w:sz w:val="24"/>
          <w:szCs w:val="24"/>
          <w:highlight w:val="none"/>
          <w:lang w:val="en-US" w:eastAsia="zh-CN" w:bidi="ar"/>
        </w:rPr>
        <w:t>20</w:t>
      </w:r>
      <w:r>
        <w:rPr>
          <w:rFonts w:hint="eastAsia" w:asciiTheme="minorEastAsia" w:hAnsiTheme="minorEastAsia" w:eastAsiaTheme="minorEastAsia" w:cstheme="minorEastAsia"/>
          <w:kern w:val="0"/>
          <w:sz w:val="24"/>
          <w:szCs w:val="24"/>
          <w:highlight w:val="none"/>
          <w:lang w:bidi="ar"/>
        </w:rPr>
        <w:t>日，每天上午00:00至12:00，下午12:00至23:59（北京时间</w:t>
      </w:r>
      <w:r>
        <w:rPr>
          <w:rFonts w:hint="eastAsia" w:asciiTheme="minorEastAsia" w:hAnsiTheme="minorEastAsia" w:eastAsiaTheme="minorEastAsia" w:cstheme="minorEastAsia"/>
          <w:kern w:val="0"/>
          <w:sz w:val="24"/>
          <w:szCs w:val="24"/>
          <w:highlight w:val="none"/>
          <w:lang w:eastAsia="zh-CN" w:bidi="ar"/>
        </w:rPr>
        <w:t>。</w:t>
      </w:r>
      <w:r>
        <w:rPr>
          <w:rFonts w:hint="eastAsia" w:asciiTheme="minorEastAsia" w:hAnsiTheme="minorEastAsia" w:eastAsiaTheme="minorEastAsia" w:cstheme="minorEastAsia"/>
          <w:kern w:val="0"/>
          <w:sz w:val="24"/>
          <w:szCs w:val="24"/>
          <w:highlight w:val="none"/>
          <w:lang w:bidi="ar"/>
        </w:rPr>
        <w:t>）</w:t>
      </w:r>
    </w:p>
    <w:p w14:paraId="0449E934">
      <w:pPr>
        <w:widowControl/>
        <w:spacing w:line="360" w:lineRule="auto"/>
        <w:ind w:firstLine="480" w:firstLineChars="200"/>
        <w:jc w:val="left"/>
        <w:rPr>
          <w:rFonts w:hint="eastAsia" w:asciiTheme="minorEastAsia" w:hAnsiTheme="minorEastAsia" w:eastAsiaTheme="minorEastAsia" w:cstheme="minorEastAsia"/>
          <w:kern w:val="0"/>
          <w:sz w:val="24"/>
          <w:szCs w:val="24"/>
          <w:highlight w:val="none"/>
          <w:lang w:bidi="ar"/>
        </w:rPr>
      </w:pPr>
      <w:r>
        <w:rPr>
          <w:rFonts w:hint="eastAsia" w:asciiTheme="minorEastAsia" w:hAnsiTheme="minorEastAsia" w:eastAsiaTheme="minorEastAsia" w:cstheme="minorEastAsia"/>
          <w:kern w:val="0"/>
          <w:sz w:val="24"/>
          <w:szCs w:val="24"/>
          <w:highlight w:val="none"/>
          <w:lang w:bidi="ar"/>
        </w:rPr>
        <w:t>2</w:t>
      </w:r>
      <w:r>
        <w:rPr>
          <w:rFonts w:hint="eastAsia" w:asciiTheme="minorEastAsia" w:hAnsiTheme="minorEastAsia" w:eastAsiaTheme="minorEastAsia" w:cstheme="minorEastAsia"/>
          <w:kern w:val="0"/>
          <w:sz w:val="24"/>
          <w:szCs w:val="24"/>
          <w:highlight w:val="none"/>
          <w:lang w:eastAsia="zh-CN" w:bidi="ar"/>
        </w:rPr>
        <w:t>、</w:t>
      </w:r>
      <w:r>
        <w:rPr>
          <w:rFonts w:hint="eastAsia" w:asciiTheme="minorEastAsia" w:hAnsiTheme="minorEastAsia" w:eastAsiaTheme="minorEastAsia" w:cstheme="minorEastAsia"/>
          <w:kern w:val="0"/>
          <w:sz w:val="24"/>
          <w:szCs w:val="24"/>
          <w:highlight w:val="none"/>
          <w:lang w:bidi="ar"/>
        </w:rPr>
        <w:t>地点：三门峡市公共资源交易中心网</w:t>
      </w:r>
      <w:bookmarkStart w:id="183" w:name="_GoBack"/>
      <w:bookmarkEnd w:id="183"/>
    </w:p>
    <w:p w14:paraId="76268846">
      <w:pPr>
        <w:widowControl/>
        <w:spacing w:line="360" w:lineRule="auto"/>
        <w:ind w:firstLine="480" w:firstLineChars="200"/>
        <w:jc w:val="left"/>
        <w:rPr>
          <w:rFonts w:hint="eastAsia" w:asciiTheme="minorEastAsia" w:hAnsiTheme="minorEastAsia" w:eastAsiaTheme="minorEastAsia" w:cstheme="minorEastAsia"/>
          <w:kern w:val="0"/>
          <w:sz w:val="24"/>
          <w:szCs w:val="24"/>
          <w:highlight w:val="none"/>
          <w:lang w:bidi="ar"/>
        </w:rPr>
      </w:pPr>
      <w:r>
        <w:rPr>
          <w:rFonts w:hint="eastAsia" w:asciiTheme="minorEastAsia" w:hAnsiTheme="minorEastAsia" w:eastAsiaTheme="minorEastAsia" w:cstheme="minorEastAsia"/>
          <w:kern w:val="0"/>
          <w:sz w:val="24"/>
          <w:szCs w:val="24"/>
          <w:highlight w:val="none"/>
          <w:lang w:bidi="ar"/>
        </w:rPr>
        <w:t>3</w:t>
      </w:r>
      <w:r>
        <w:rPr>
          <w:rFonts w:hint="eastAsia" w:asciiTheme="minorEastAsia" w:hAnsiTheme="minorEastAsia" w:eastAsiaTheme="minorEastAsia" w:cstheme="minorEastAsia"/>
          <w:kern w:val="0"/>
          <w:sz w:val="24"/>
          <w:szCs w:val="24"/>
          <w:highlight w:val="none"/>
          <w:lang w:eastAsia="zh-CN" w:bidi="ar"/>
        </w:rPr>
        <w:t>、</w:t>
      </w:r>
      <w:r>
        <w:rPr>
          <w:rFonts w:hint="eastAsia" w:asciiTheme="minorEastAsia" w:hAnsiTheme="minorEastAsia" w:eastAsiaTheme="minorEastAsia" w:cstheme="minorEastAsia"/>
          <w:kern w:val="0"/>
          <w:sz w:val="24"/>
          <w:szCs w:val="24"/>
          <w:highlight w:val="none"/>
          <w:lang w:bidi="ar"/>
        </w:rPr>
        <w:t>方式：供应商凭CA数字证书通过三门峡市公共资源交易中心网（网址：http://gzjy.smx.gov.cn/），点击交易平台选择“交易主体登录”，在所参与项目右侧点击参与投标，即可直接下载本项目征集文件。</w:t>
      </w:r>
    </w:p>
    <w:p w14:paraId="5312D89D">
      <w:pPr>
        <w:widowControl/>
        <w:spacing w:line="360" w:lineRule="auto"/>
        <w:ind w:firstLine="480" w:firstLineChars="200"/>
        <w:jc w:val="left"/>
        <w:rPr>
          <w:rFonts w:hint="eastAsia" w:asciiTheme="minorEastAsia" w:hAnsiTheme="minorEastAsia" w:eastAsiaTheme="minorEastAsia" w:cstheme="minorEastAsia"/>
          <w:kern w:val="0"/>
          <w:sz w:val="24"/>
          <w:szCs w:val="24"/>
          <w:highlight w:val="none"/>
          <w:lang w:bidi="ar"/>
        </w:rPr>
      </w:pPr>
      <w:r>
        <w:rPr>
          <w:rFonts w:hint="eastAsia" w:asciiTheme="minorEastAsia" w:hAnsiTheme="minorEastAsia" w:eastAsiaTheme="minorEastAsia" w:cstheme="minorEastAsia"/>
          <w:kern w:val="0"/>
          <w:sz w:val="24"/>
          <w:szCs w:val="24"/>
          <w:highlight w:val="none"/>
          <w:lang w:bidi="ar"/>
        </w:rPr>
        <w:t>具体操作请查看以下链接：</w:t>
      </w:r>
    </w:p>
    <w:p w14:paraId="51012184">
      <w:pPr>
        <w:widowControl/>
        <w:spacing w:line="360" w:lineRule="auto"/>
        <w:ind w:firstLine="480" w:firstLineChars="200"/>
        <w:jc w:val="left"/>
        <w:rPr>
          <w:rFonts w:hint="eastAsia" w:asciiTheme="minorEastAsia" w:hAnsiTheme="minorEastAsia" w:eastAsiaTheme="minorEastAsia" w:cstheme="minorEastAsia"/>
          <w:kern w:val="0"/>
          <w:sz w:val="24"/>
          <w:szCs w:val="24"/>
          <w:highlight w:val="none"/>
          <w:lang w:bidi="ar"/>
        </w:rPr>
      </w:pPr>
      <w:r>
        <w:rPr>
          <w:rFonts w:hint="eastAsia" w:asciiTheme="minorEastAsia" w:hAnsiTheme="minorEastAsia" w:eastAsiaTheme="minorEastAsia" w:cstheme="minorEastAsia"/>
          <w:kern w:val="0"/>
          <w:sz w:val="24"/>
          <w:szCs w:val="24"/>
          <w:highlight w:val="none"/>
          <w:lang w:bidi="ar"/>
        </w:rPr>
        <w:t xml:space="preserve"> 三门峡市公共资源交易平台操作手册（http://gzjy.smx.gov.cn/fwzn/004003/20200325/2b5a3a5a-f987-405c-993f-88f43e1d1ac3.html）</w:t>
      </w:r>
    </w:p>
    <w:p w14:paraId="21348A4A">
      <w:pPr>
        <w:widowControl/>
        <w:spacing w:line="360" w:lineRule="auto"/>
        <w:ind w:firstLine="480" w:firstLineChars="200"/>
        <w:jc w:val="left"/>
        <w:rPr>
          <w:rFonts w:hint="eastAsia" w:asciiTheme="minorEastAsia" w:hAnsiTheme="minorEastAsia" w:eastAsiaTheme="minorEastAsia" w:cstheme="minorEastAsia"/>
          <w:kern w:val="0"/>
          <w:sz w:val="24"/>
          <w:szCs w:val="24"/>
          <w:highlight w:val="none"/>
          <w:lang w:bidi="ar"/>
        </w:rPr>
      </w:pPr>
      <w:r>
        <w:rPr>
          <w:rFonts w:hint="eastAsia" w:asciiTheme="minorEastAsia" w:hAnsiTheme="minorEastAsia" w:eastAsiaTheme="minorEastAsia" w:cstheme="minorEastAsia"/>
          <w:kern w:val="0"/>
          <w:sz w:val="24"/>
          <w:szCs w:val="24"/>
          <w:highlight w:val="none"/>
          <w:lang w:bidi="ar"/>
        </w:rPr>
        <w:t xml:space="preserve"> 办理CA证书（http://gzjy.smx.gov.cn/bzzx/008001/20231102/4defc9b5-408e-47f2-9e9f-1f376a06ee1f.html）</w:t>
      </w:r>
    </w:p>
    <w:p w14:paraId="1CA5B5D0">
      <w:pPr>
        <w:widowControl/>
        <w:spacing w:line="360" w:lineRule="auto"/>
        <w:ind w:firstLine="480" w:firstLineChars="200"/>
        <w:jc w:val="left"/>
        <w:rPr>
          <w:rFonts w:hint="eastAsia" w:asciiTheme="minorEastAsia" w:hAnsiTheme="minorEastAsia" w:eastAsiaTheme="minorEastAsia" w:cstheme="minorEastAsia"/>
          <w:kern w:val="0"/>
          <w:sz w:val="24"/>
          <w:szCs w:val="24"/>
          <w:highlight w:val="none"/>
          <w:lang w:bidi="ar"/>
        </w:rPr>
      </w:pPr>
      <w:r>
        <w:rPr>
          <w:rFonts w:hint="eastAsia" w:asciiTheme="minorEastAsia" w:hAnsiTheme="minorEastAsia" w:eastAsiaTheme="minorEastAsia" w:cstheme="minorEastAsia"/>
          <w:kern w:val="0"/>
          <w:sz w:val="24"/>
          <w:szCs w:val="24"/>
          <w:highlight w:val="none"/>
          <w:lang w:val="en-US" w:eastAsia="zh-CN" w:bidi="ar"/>
        </w:rPr>
        <w:t>4、</w:t>
      </w:r>
      <w:r>
        <w:rPr>
          <w:rFonts w:hint="eastAsia" w:asciiTheme="minorEastAsia" w:hAnsiTheme="minorEastAsia" w:eastAsiaTheme="minorEastAsia" w:cstheme="minorEastAsia"/>
          <w:kern w:val="0"/>
          <w:sz w:val="24"/>
          <w:szCs w:val="24"/>
          <w:highlight w:val="none"/>
          <w:lang w:bidi="ar"/>
        </w:rPr>
        <w:t>售价：0元</w:t>
      </w:r>
    </w:p>
    <w:p w14:paraId="0B57C682">
      <w:pPr>
        <w:spacing w:line="500" w:lineRule="exact"/>
        <w:ind w:firstLine="482" w:firstLineChars="200"/>
        <w:rPr>
          <w:rFonts w:hint="eastAsia" w:ascii="宋体" w:hAnsi="宋体" w:cs="宋体" w:eastAsiaTheme="minorEastAsia"/>
          <w:b/>
          <w:bCs/>
          <w:color w:val="auto"/>
          <w:sz w:val="24"/>
          <w:szCs w:val="24"/>
          <w:highlight w:val="none"/>
          <w:lang w:val="en-US" w:eastAsia="zh-CN"/>
        </w:rPr>
      </w:pPr>
      <w:r>
        <w:rPr>
          <w:rFonts w:hint="eastAsia" w:ascii="宋体" w:hAnsi="宋体" w:cs="宋体"/>
          <w:b/>
          <w:bCs/>
          <w:color w:val="auto"/>
          <w:sz w:val="24"/>
          <w:szCs w:val="24"/>
          <w:highlight w:val="none"/>
          <w:lang w:val="en-US" w:eastAsia="zh-CN"/>
        </w:rPr>
        <w:t>四、</w:t>
      </w:r>
      <w:r>
        <w:rPr>
          <w:rFonts w:hint="eastAsia" w:ascii="宋体" w:hAnsi="宋体" w:eastAsia="宋体" w:cs="宋体"/>
          <w:b/>
          <w:bCs/>
          <w:sz w:val="24"/>
          <w:szCs w:val="24"/>
          <w:highlight w:val="none"/>
        </w:rPr>
        <w:t>响应文件递交截止时间及地点</w:t>
      </w:r>
    </w:p>
    <w:p w14:paraId="5E97F629">
      <w:pPr>
        <w:spacing w:line="5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时间：202</w:t>
      </w:r>
      <w:r>
        <w:rPr>
          <w:rFonts w:hint="eastAsia" w:ascii="宋体" w:hAnsi="宋体" w:cs="宋体"/>
          <w:color w:val="auto"/>
          <w:sz w:val="24"/>
          <w:szCs w:val="24"/>
          <w:highlight w:val="none"/>
          <w:lang w:val="en-US" w:eastAsia="zh-CN"/>
        </w:rPr>
        <w:t>6</w:t>
      </w:r>
      <w:r>
        <w:rPr>
          <w:rFonts w:hint="eastAsia" w:ascii="宋体" w:hAnsi="宋体" w:cs="宋体"/>
          <w:color w:val="auto"/>
          <w:sz w:val="24"/>
          <w:szCs w:val="24"/>
          <w:highlight w:val="none"/>
        </w:rPr>
        <w:t>年</w:t>
      </w:r>
      <w:r>
        <w:rPr>
          <w:rFonts w:hint="eastAsia" w:ascii="宋体" w:hAnsi="宋体" w:cs="宋体"/>
          <w:color w:val="auto"/>
          <w:sz w:val="24"/>
          <w:szCs w:val="24"/>
          <w:highlight w:val="none"/>
          <w:lang w:val="en-US" w:eastAsia="zh-CN"/>
        </w:rPr>
        <w:t>08</w:t>
      </w:r>
      <w:r>
        <w:rPr>
          <w:rFonts w:hint="eastAsia" w:ascii="宋体" w:hAnsi="宋体" w:cs="宋体"/>
          <w:color w:val="auto"/>
          <w:sz w:val="24"/>
          <w:szCs w:val="24"/>
          <w:highlight w:val="none"/>
        </w:rPr>
        <w:t>月</w:t>
      </w:r>
      <w:r>
        <w:rPr>
          <w:rFonts w:hint="eastAsia" w:ascii="宋体" w:hAnsi="宋体" w:cs="宋体"/>
          <w:color w:val="auto"/>
          <w:sz w:val="24"/>
          <w:szCs w:val="24"/>
          <w:highlight w:val="none"/>
          <w:lang w:val="en-US" w:eastAsia="zh-CN"/>
        </w:rPr>
        <w:t>21</w:t>
      </w:r>
      <w:r>
        <w:rPr>
          <w:rFonts w:hint="eastAsia" w:ascii="宋体" w:hAnsi="宋体" w:cs="宋体"/>
          <w:color w:val="auto"/>
          <w:sz w:val="24"/>
          <w:szCs w:val="24"/>
          <w:highlight w:val="none"/>
        </w:rPr>
        <w:t>日8时</w:t>
      </w:r>
      <w:r>
        <w:rPr>
          <w:rFonts w:hint="eastAsia" w:ascii="宋体" w:hAnsi="宋体" w:cs="宋体"/>
          <w:color w:val="auto"/>
          <w:sz w:val="24"/>
          <w:szCs w:val="24"/>
          <w:highlight w:val="none"/>
          <w:lang w:val="en-US" w:eastAsia="zh-CN"/>
        </w:rPr>
        <w:t>2</w:t>
      </w:r>
      <w:r>
        <w:rPr>
          <w:rFonts w:hint="eastAsia" w:ascii="宋体" w:hAnsi="宋体" w:cs="宋体"/>
          <w:color w:val="auto"/>
          <w:sz w:val="24"/>
          <w:szCs w:val="24"/>
          <w:highlight w:val="none"/>
        </w:rPr>
        <w:t>0分。</w:t>
      </w:r>
    </w:p>
    <w:p w14:paraId="755CEA3B">
      <w:pPr>
        <w:spacing w:line="5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2</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地点：加密电子响应文件须在</w:t>
      </w:r>
      <w:r>
        <w:rPr>
          <w:rFonts w:hint="eastAsia" w:ascii="宋体" w:hAnsi="宋体" w:cs="宋体"/>
          <w:color w:val="auto"/>
          <w:sz w:val="24"/>
          <w:szCs w:val="24"/>
          <w:highlight w:val="none"/>
          <w:lang w:val="en-US" w:eastAsia="zh-CN"/>
        </w:rPr>
        <w:t>响应</w:t>
      </w:r>
      <w:r>
        <w:rPr>
          <w:rFonts w:hint="eastAsia" w:ascii="宋体" w:hAnsi="宋体" w:cs="宋体"/>
          <w:color w:val="auto"/>
          <w:sz w:val="24"/>
          <w:szCs w:val="24"/>
          <w:highlight w:val="none"/>
        </w:rPr>
        <w:t>文件提交截止时间前通过三门峡市公共资源交易中心电子交易平台加密上传。</w:t>
      </w:r>
    </w:p>
    <w:p w14:paraId="59A8BA93">
      <w:pPr>
        <w:spacing w:line="500" w:lineRule="exact"/>
        <w:ind w:firstLine="482" w:firstLineChars="200"/>
        <w:rPr>
          <w:rFonts w:hint="eastAsia" w:ascii="宋体" w:hAnsi="宋体" w:cs="宋体"/>
          <w:b/>
          <w:bCs/>
          <w:color w:val="auto"/>
          <w:sz w:val="24"/>
          <w:szCs w:val="24"/>
          <w:highlight w:val="none"/>
        </w:rPr>
      </w:pPr>
      <w:r>
        <w:rPr>
          <w:rFonts w:hint="eastAsia" w:ascii="宋体" w:hAnsi="宋体" w:cs="宋体"/>
          <w:b/>
          <w:bCs/>
          <w:color w:val="auto"/>
          <w:sz w:val="24"/>
          <w:szCs w:val="24"/>
          <w:highlight w:val="none"/>
          <w:lang w:val="en-US" w:eastAsia="zh-CN"/>
        </w:rPr>
        <w:t>五</w:t>
      </w:r>
      <w:r>
        <w:rPr>
          <w:rFonts w:hint="eastAsia" w:ascii="宋体" w:hAnsi="宋体" w:cs="宋体"/>
          <w:b/>
          <w:bCs/>
          <w:color w:val="auto"/>
          <w:sz w:val="24"/>
          <w:szCs w:val="24"/>
          <w:highlight w:val="none"/>
        </w:rPr>
        <w:t>、</w:t>
      </w:r>
      <w:r>
        <w:rPr>
          <w:rFonts w:hint="eastAsia" w:ascii="宋体" w:hAnsi="宋体" w:cs="宋体"/>
          <w:b/>
          <w:bCs/>
          <w:color w:val="auto"/>
          <w:sz w:val="24"/>
          <w:szCs w:val="24"/>
          <w:highlight w:val="none"/>
          <w:lang w:val="en-US" w:eastAsia="zh-CN"/>
        </w:rPr>
        <w:t>响应文件</w:t>
      </w:r>
      <w:r>
        <w:rPr>
          <w:rFonts w:hint="eastAsia" w:ascii="宋体" w:hAnsi="宋体" w:cs="宋体"/>
          <w:b/>
          <w:bCs/>
          <w:color w:val="auto"/>
          <w:sz w:val="24"/>
          <w:szCs w:val="24"/>
          <w:highlight w:val="none"/>
        </w:rPr>
        <w:t>开</w:t>
      </w:r>
      <w:r>
        <w:rPr>
          <w:rFonts w:hint="eastAsia" w:ascii="宋体" w:hAnsi="宋体" w:cs="宋体"/>
          <w:b/>
          <w:bCs/>
          <w:color w:val="auto"/>
          <w:sz w:val="24"/>
          <w:szCs w:val="24"/>
          <w:highlight w:val="none"/>
          <w:lang w:eastAsia="zh-CN"/>
        </w:rPr>
        <w:t>启</w:t>
      </w:r>
      <w:r>
        <w:rPr>
          <w:rFonts w:hint="eastAsia" w:ascii="宋体" w:hAnsi="宋体" w:cs="宋体"/>
          <w:b/>
          <w:bCs/>
          <w:color w:val="auto"/>
          <w:sz w:val="24"/>
          <w:szCs w:val="24"/>
          <w:highlight w:val="none"/>
        </w:rPr>
        <w:t>时间及地点</w:t>
      </w:r>
    </w:p>
    <w:p w14:paraId="20869310">
      <w:pPr>
        <w:spacing w:line="5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时间：202</w:t>
      </w:r>
      <w:r>
        <w:rPr>
          <w:rFonts w:hint="eastAsia" w:ascii="宋体" w:hAnsi="宋体" w:cs="宋体"/>
          <w:color w:val="auto"/>
          <w:sz w:val="24"/>
          <w:szCs w:val="24"/>
          <w:highlight w:val="none"/>
          <w:lang w:val="en-US" w:eastAsia="zh-CN"/>
        </w:rPr>
        <w:t>6</w:t>
      </w:r>
      <w:r>
        <w:rPr>
          <w:rFonts w:hint="eastAsia" w:ascii="宋体" w:hAnsi="宋体" w:cs="宋体"/>
          <w:color w:val="auto"/>
          <w:sz w:val="24"/>
          <w:szCs w:val="24"/>
          <w:highlight w:val="none"/>
        </w:rPr>
        <w:t>年</w:t>
      </w:r>
      <w:r>
        <w:rPr>
          <w:rFonts w:hint="eastAsia" w:ascii="宋体" w:hAnsi="宋体" w:cs="宋体"/>
          <w:color w:val="auto"/>
          <w:sz w:val="24"/>
          <w:szCs w:val="24"/>
          <w:highlight w:val="none"/>
          <w:lang w:val="en-US" w:eastAsia="zh-CN"/>
        </w:rPr>
        <w:t>08</w:t>
      </w:r>
      <w:r>
        <w:rPr>
          <w:rFonts w:hint="eastAsia" w:ascii="宋体" w:hAnsi="宋体" w:cs="宋体"/>
          <w:color w:val="auto"/>
          <w:sz w:val="24"/>
          <w:szCs w:val="24"/>
          <w:highlight w:val="none"/>
        </w:rPr>
        <w:t>月</w:t>
      </w:r>
      <w:r>
        <w:rPr>
          <w:rFonts w:hint="eastAsia" w:ascii="宋体" w:hAnsi="宋体" w:cs="宋体"/>
          <w:color w:val="auto"/>
          <w:sz w:val="24"/>
          <w:szCs w:val="24"/>
          <w:highlight w:val="none"/>
          <w:lang w:val="en-US" w:eastAsia="zh-CN"/>
        </w:rPr>
        <w:t>21</w:t>
      </w:r>
      <w:r>
        <w:rPr>
          <w:rFonts w:hint="eastAsia" w:ascii="宋体" w:hAnsi="宋体" w:cs="宋体"/>
          <w:color w:val="auto"/>
          <w:sz w:val="24"/>
          <w:szCs w:val="24"/>
          <w:highlight w:val="none"/>
        </w:rPr>
        <w:t>日8时</w:t>
      </w:r>
      <w:r>
        <w:rPr>
          <w:rFonts w:hint="eastAsia" w:ascii="宋体" w:hAnsi="宋体" w:cs="宋体"/>
          <w:color w:val="auto"/>
          <w:sz w:val="24"/>
          <w:szCs w:val="24"/>
          <w:highlight w:val="none"/>
          <w:lang w:val="en-US" w:eastAsia="zh-CN"/>
        </w:rPr>
        <w:t>2</w:t>
      </w:r>
      <w:r>
        <w:rPr>
          <w:rFonts w:hint="eastAsia" w:ascii="宋体" w:hAnsi="宋体" w:cs="宋体"/>
          <w:color w:val="auto"/>
          <w:sz w:val="24"/>
          <w:szCs w:val="24"/>
          <w:highlight w:val="none"/>
        </w:rPr>
        <w:t>0分。</w:t>
      </w:r>
    </w:p>
    <w:p w14:paraId="5ECE241C">
      <w:pPr>
        <w:spacing w:line="500" w:lineRule="exact"/>
        <w:ind w:firstLine="480" w:firstLineChars="200"/>
        <w:rPr>
          <w:rFonts w:hint="default" w:ascii="宋体" w:hAnsi="宋体" w:cs="宋体" w:eastAsiaTheme="minorEastAsia"/>
          <w:color w:val="auto"/>
          <w:sz w:val="24"/>
          <w:szCs w:val="24"/>
          <w:highlight w:val="none"/>
          <w:lang w:val="en-US" w:eastAsia="zh-CN"/>
        </w:rPr>
      </w:pPr>
      <w:r>
        <w:rPr>
          <w:rFonts w:hint="eastAsia" w:ascii="宋体" w:hAnsi="宋体" w:cs="宋体"/>
          <w:color w:val="auto"/>
          <w:sz w:val="24"/>
          <w:szCs w:val="24"/>
          <w:highlight w:val="none"/>
        </w:rPr>
        <w:t>2</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地点：</w:t>
      </w:r>
      <w:r>
        <w:rPr>
          <w:rFonts w:hint="eastAsia" w:ascii="宋体" w:hAnsi="宋体" w:cs="宋体"/>
          <w:color w:val="auto"/>
          <w:sz w:val="24"/>
          <w:szCs w:val="24"/>
          <w:highlight w:val="none"/>
          <w:lang w:val="en-US" w:eastAsia="zh-CN"/>
        </w:rPr>
        <w:t>渑池县公共资源交易中心开标一室</w:t>
      </w:r>
    </w:p>
    <w:p w14:paraId="160294D4">
      <w:pPr>
        <w:spacing w:line="500" w:lineRule="exact"/>
        <w:ind w:firstLine="482" w:firstLineChars="200"/>
        <w:rPr>
          <w:rFonts w:hint="eastAsia" w:ascii="宋体" w:hAnsi="宋体" w:cs="宋体"/>
          <w:b/>
          <w:bCs/>
          <w:color w:val="auto"/>
          <w:sz w:val="24"/>
          <w:szCs w:val="24"/>
          <w:highlight w:val="none"/>
        </w:rPr>
      </w:pPr>
      <w:r>
        <w:rPr>
          <w:rFonts w:hint="eastAsia" w:ascii="宋体" w:hAnsi="宋体" w:cs="宋体"/>
          <w:b/>
          <w:bCs/>
          <w:color w:val="auto"/>
          <w:sz w:val="24"/>
          <w:szCs w:val="24"/>
          <w:highlight w:val="none"/>
          <w:lang w:val="en-US" w:eastAsia="zh-CN"/>
        </w:rPr>
        <w:t>六</w:t>
      </w:r>
      <w:r>
        <w:rPr>
          <w:rFonts w:hint="eastAsia" w:ascii="宋体" w:hAnsi="宋体" w:cs="宋体"/>
          <w:b/>
          <w:bCs/>
          <w:color w:val="auto"/>
          <w:sz w:val="24"/>
          <w:szCs w:val="24"/>
          <w:highlight w:val="none"/>
        </w:rPr>
        <w:t>、发布公告的媒介</w:t>
      </w:r>
    </w:p>
    <w:p w14:paraId="5F6B5A65">
      <w:pPr>
        <w:spacing w:line="500" w:lineRule="exact"/>
        <w:ind w:firstLine="480" w:firstLineChars="200"/>
        <w:rPr>
          <w:rFonts w:hint="default" w:asciiTheme="minorEastAsia" w:hAnsiTheme="minorEastAsia" w:eastAsiaTheme="minorEastAsia" w:cstheme="minorEastAsia"/>
          <w:sz w:val="24"/>
          <w:szCs w:val="24"/>
          <w:highlight w:val="none"/>
          <w:lang w:val="en-US" w:eastAsia="zh-CN"/>
        </w:rPr>
      </w:pPr>
      <w:r>
        <w:rPr>
          <w:rFonts w:hint="eastAsia" w:ascii="宋体" w:hAnsi="宋体" w:cs="宋体"/>
          <w:color w:val="auto"/>
          <w:sz w:val="24"/>
          <w:szCs w:val="24"/>
          <w:highlight w:val="none"/>
        </w:rPr>
        <w:t>本次公告在《河南省政府采购网》</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《中国招标投标公共服务平台》、</w:t>
      </w:r>
      <w:r>
        <w:rPr>
          <w:rFonts w:hint="eastAsia" w:ascii="宋体" w:hAnsi="宋体" w:cs="宋体"/>
          <w:color w:val="auto"/>
          <w:sz w:val="24"/>
          <w:szCs w:val="24"/>
          <w:highlight w:val="none"/>
          <w:lang w:eastAsia="zh-CN"/>
        </w:rPr>
        <w:t>《三门峡市公共资源交易中心网》</w:t>
      </w:r>
      <w:r>
        <w:rPr>
          <w:rFonts w:hint="eastAsia" w:ascii="宋体" w:hAnsi="宋体" w:cs="宋体"/>
          <w:color w:val="auto"/>
          <w:sz w:val="24"/>
          <w:szCs w:val="24"/>
          <w:highlight w:val="none"/>
        </w:rPr>
        <w:t>上发布。</w:t>
      </w:r>
    </w:p>
    <w:p w14:paraId="03EC3D28">
      <w:pPr>
        <w:spacing w:line="360" w:lineRule="auto"/>
        <w:ind w:firstLine="482" w:firstLineChars="200"/>
        <w:rPr>
          <w:rFonts w:hint="eastAsia" w:asciiTheme="minorEastAsia" w:hAnsiTheme="minorEastAsia" w:eastAsiaTheme="minorEastAsia" w:cstheme="minorEastAsia"/>
          <w:b/>
          <w:sz w:val="24"/>
          <w:szCs w:val="24"/>
          <w:highlight w:val="none"/>
        </w:rPr>
      </w:pPr>
      <w:r>
        <w:rPr>
          <w:rFonts w:hint="eastAsia" w:asciiTheme="minorEastAsia" w:hAnsiTheme="minorEastAsia" w:eastAsiaTheme="minorEastAsia" w:cstheme="minorEastAsia"/>
          <w:b/>
          <w:sz w:val="24"/>
          <w:szCs w:val="24"/>
          <w:highlight w:val="none"/>
        </w:rPr>
        <w:t>七、其他事项</w:t>
      </w:r>
    </w:p>
    <w:p w14:paraId="71C53B1A">
      <w:pPr>
        <w:wordWrap w:val="0"/>
        <w:spacing w:line="500" w:lineRule="exact"/>
        <w:ind w:firstLine="484" w:firstLineChars="202"/>
        <w:rPr>
          <w:rFonts w:hint="eastAsia" w:ascii="宋体" w:hAnsi="宋体" w:cs="宋体"/>
          <w:color w:val="auto"/>
          <w:sz w:val="24"/>
          <w:szCs w:val="24"/>
          <w:highlight w:val="none"/>
        </w:rPr>
      </w:pPr>
      <w:r>
        <w:rPr>
          <w:rFonts w:hint="eastAsia" w:ascii="宋体" w:hAnsi="宋体" w:cs="宋体"/>
          <w:color w:val="auto"/>
          <w:sz w:val="24"/>
          <w:szCs w:val="24"/>
          <w:highlight w:val="none"/>
        </w:rPr>
        <w:t>1</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本项目为不见面开标项目，开标当日，供应商无需到开标现场参加开标会议，供应商应当在响应文件提交截止时间前，登陆不见面开标大厅选择登陆三门峡市公共资源电子招投标系统进行</w:t>
      </w:r>
      <w:r>
        <w:rPr>
          <w:rFonts w:hint="eastAsia" w:ascii="宋体" w:hAnsi="宋体" w:cs="宋体"/>
          <w:color w:val="auto"/>
          <w:sz w:val="24"/>
          <w:szCs w:val="24"/>
          <w:highlight w:val="none"/>
          <w:lang w:eastAsia="zh-CN"/>
        </w:rPr>
        <w:t>登录</w:t>
      </w:r>
      <w:r>
        <w:rPr>
          <w:rFonts w:hint="eastAsia" w:ascii="宋体" w:hAnsi="宋体" w:cs="宋体"/>
          <w:color w:val="auto"/>
          <w:sz w:val="24"/>
          <w:szCs w:val="24"/>
          <w:highlight w:val="none"/>
        </w:rPr>
        <w:t>（网址为http://120.194.249.36:10094/BidOpening/bidopeninghallaction/hall/login）,在线准时参加开标活动并进行响应文件解密等。每位供应商的解密时间为开标时间起30分钟内完成。因供应商原因未能解密、解密失败或解密超时的将被拒绝。</w:t>
      </w:r>
    </w:p>
    <w:p w14:paraId="53B0596E">
      <w:pPr>
        <w:spacing w:line="500" w:lineRule="exact"/>
        <w:ind w:firstLine="484" w:firstLineChars="202"/>
        <w:rPr>
          <w:rFonts w:hint="eastAsia" w:ascii="宋体" w:hAnsi="宋体" w:cs="宋体"/>
          <w:color w:val="auto"/>
          <w:sz w:val="24"/>
          <w:szCs w:val="24"/>
          <w:highlight w:val="none"/>
        </w:rPr>
      </w:pPr>
      <w:r>
        <w:rPr>
          <w:rFonts w:hint="eastAsia" w:ascii="宋体" w:hAnsi="宋体" w:cs="宋体"/>
          <w:color w:val="auto"/>
          <w:sz w:val="24"/>
          <w:szCs w:val="24"/>
          <w:highlight w:val="none"/>
        </w:rPr>
        <w:t>2</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本项目为电子化、无纸化交易项目，开标时不再接受任何纸质资料，为保证您能投标成功，请需仔细阅读征集文件和三门峡市公共资源交易中心官网业务办理指南。</w:t>
      </w:r>
    </w:p>
    <w:p w14:paraId="1275E045">
      <w:pPr>
        <w:spacing w:line="500" w:lineRule="exact"/>
        <w:ind w:firstLine="484" w:firstLineChars="202"/>
        <w:rPr>
          <w:rFonts w:hint="eastAsia" w:ascii="宋体" w:hAnsi="宋体" w:cs="宋体"/>
          <w:color w:val="auto"/>
          <w:sz w:val="24"/>
          <w:szCs w:val="24"/>
          <w:highlight w:val="none"/>
        </w:rPr>
      </w:pPr>
      <w:r>
        <w:rPr>
          <w:rFonts w:hint="eastAsia" w:ascii="宋体" w:hAnsi="宋体" w:cs="宋体"/>
          <w:color w:val="auto"/>
          <w:sz w:val="24"/>
          <w:szCs w:val="24"/>
          <w:highlight w:val="none"/>
        </w:rPr>
        <w:t>3</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根据《河南省财政厅关于优化政府采购营商环境有关问题的通知》（豫财购【2019】4号）第6条的规定，投标保证金不再收取。</w:t>
      </w:r>
    </w:p>
    <w:p w14:paraId="17F9EA0E">
      <w:pPr>
        <w:spacing w:line="500" w:lineRule="exact"/>
        <w:ind w:firstLine="484" w:firstLineChars="202"/>
        <w:rPr>
          <w:rFonts w:hint="eastAsia" w:ascii="宋体" w:hAnsi="宋体" w:cs="宋体"/>
          <w:color w:val="auto"/>
          <w:sz w:val="24"/>
          <w:szCs w:val="24"/>
          <w:highlight w:val="none"/>
        </w:rPr>
      </w:pPr>
      <w:r>
        <w:rPr>
          <w:rFonts w:hint="eastAsia" w:ascii="宋体" w:hAnsi="宋体" w:cs="宋体"/>
          <w:color w:val="auto"/>
          <w:sz w:val="24"/>
          <w:szCs w:val="24"/>
          <w:highlight w:val="none"/>
        </w:rPr>
        <w:t>4</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本项目实行资格后审，审查内容以响应文件为准，其上传资料真实性由供应商自行承担，同时，供应商请完善主体库。</w:t>
      </w:r>
    </w:p>
    <w:p w14:paraId="2E321629">
      <w:pPr>
        <w:spacing w:line="500" w:lineRule="exact"/>
        <w:ind w:firstLine="484" w:firstLineChars="202"/>
        <w:rPr>
          <w:rFonts w:hint="eastAsia" w:ascii="宋体" w:hAnsi="宋体" w:cs="宋体"/>
          <w:color w:val="auto"/>
          <w:sz w:val="24"/>
          <w:szCs w:val="24"/>
          <w:highlight w:val="none"/>
        </w:rPr>
      </w:pPr>
      <w:r>
        <w:rPr>
          <w:rFonts w:hint="eastAsia" w:ascii="宋体" w:hAnsi="宋体" w:cs="宋体"/>
          <w:color w:val="auto"/>
          <w:sz w:val="24"/>
          <w:szCs w:val="24"/>
          <w:highlight w:val="none"/>
        </w:rPr>
        <w:t>5</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评标打分部分：评标打分部分仍按照100分制原则进行，涉及到资格审查、企业业绩等计分部分时，以</w:t>
      </w:r>
      <w:r>
        <w:rPr>
          <w:rFonts w:hint="eastAsia" w:ascii="宋体" w:hAnsi="宋体" w:cs="宋体"/>
          <w:color w:val="auto"/>
          <w:sz w:val="24"/>
          <w:szCs w:val="24"/>
          <w:highlight w:val="none"/>
          <w:lang w:val="en-US" w:eastAsia="zh-CN"/>
        </w:rPr>
        <w:t>响应人</w:t>
      </w:r>
      <w:r>
        <w:rPr>
          <w:rFonts w:hint="eastAsia" w:ascii="宋体" w:hAnsi="宋体" w:cs="宋体"/>
          <w:color w:val="auto"/>
          <w:sz w:val="24"/>
          <w:szCs w:val="24"/>
          <w:highlight w:val="none"/>
        </w:rPr>
        <w:t>自行上传到响应文件中的相应内容为准。</w:t>
      </w:r>
    </w:p>
    <w:p w14:paraId="7510812F">
      <w:pPr>
        <w:widowControl/>
        <w:spacing w:line="360" w:lineRule="auto"/>
        <w:ind w:firstLine="480" w:firstLineChars="200"/>
        <w:jc w:val="left"/>
        <w:rPr>
          <w:rFonts w:hint="eastAsia" w:asciiTheme="minorEastAsia" w:hAnsiTheme="minorEastAsia" w:eastAsiaTheme="minorEastAsia" w:cstheme="minorEastAsia"/>
          <w:sz w:val="24"/>
          <w:szCs w:val="24"/>
          <w:highlight w:val="none"/>
          <w:lang w:val="en-US" w:eastAsia="zh-CN"/>
        </w:rPr>
      </w:pPr>
      <w:r>
        <w:rPr>
          <w:rFonts w:hint="eastAsia" w:ascii="宋体" w:hAnsi="宋体" w:cs="宋体"/>
          <w:color w:val="auto"/>
          <w:sz w:val="24"/>
          <w:szCs w:val="24"/>
          <w:highlight w:val="none"/>
        </w:rPr>
        <w:t>6</w:t>
      </w:r>
      <w:r>
        <w:rPr>
          <w:rFonts w:hint="eastAsia" w:ascii="宋体" w:hAnsi="宋体" w:cs="宋体"/>
          <w:color w:val="auto"/>
          <w:sz w:val="24"/>
          <w:szCs w:val="24"/>
          <w:highlight w:val="none"/>
          <w:lang w:eastAsia="zh-CN"/>
        </w:rPr>
        <w:t>、我单位（采购人）严格按三财购【2021】9号文要求的时限发布成交结果公告，发出成交通知书，签订采购合同，上传采购合同。</w:t>
      </w:r>
    </w:p>
    <w:p w14:paraId="247C8918">
      <w:pPr>
        <w:spacing w:line="360" w:lineRule="auto"/>
        <w:ind w:firstLine="482" w:firstLineChars="200"/>
        <w:rPr>
          <w:rFonts w:hint="eastAsia" w:asciiTheme="minorEastAsia" w:hAnsiTheme="minorEastAsia" w:eastAsiaTheme="minorEastAsia" w:cstheme="minorEastAsia"/>
          <w:b/>
          <w:sz w:val="24"/>
          <w:szCs w:val="24"/>
          <w:highlight w:val="none"/>
        </w:rPr>
      </w:pPr>
      <w:r>
        <w:rPr>
          <w:rFonts w:hint="eastAsia" w:asciiTheme="minorEastAsia" w:hAnsiTheme="minorEastAsia" w:eastAsiaTheme="minorEastAsia" w:cstheme="minorEastAsia"/>
          <w:b/>
          <w:sz w:val="24"/>
          <w:szCs w:val="24"/>
          <w:highlight w:val="none"/>
        </w:rPr>
        <w:t>八、发布磋商公告的媒介：</w:t>
      </w:r>
    </w:p>
    <w:p w14:paraId="5EA8A959">
      <w:pPr>
        <w:widowControl/>
        <w:spacing w:line="360" w:lineRule="auto"/>
        <w:ind w:firstLine="480" w:firstLineChars="20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本次</w:t>
      </w:r>
      <w:r>
        <w:rPr>
          <w:rFonts w:hint="eastAsia" w:asciiTheme="minorEastAsia" w:hAnsiTheme="minorEastAsia" w:eastAsiaTheme="minorEastAsia" w:cstheme="minorEastAsia"/>
          <w:sz w:val="24"/>
          <w:szCs w:val="24"/>
          <w:highlight w:val="none"/>
          <w:lang w:val="en-US" w:eastAsia="zh-CN"/>
        </w:rPr>
        <w:t>磋商</w:t>
      </w:r>
      <w:r>
        <w:rPr>
          <w:rFonts w:hint="eastAsia" w:asciiTheme="minorEastAsia" w:hAnsiTheme="minorEastAsia" w:eastAsiaTheme="minorEastAsia" w:cstheme="minorEastAsia"/>
          <w:sz w:val="24"/>
          <w:szCs w:val="24"/>
          <w:highlight w:val="none"/>
        </w:rPr>
        <w:t>公告在《河南省政府采购网》</w:t>
      </w:r>
      <w:r>
        <w:rPr>
          <w:rFonts w:hint="eastAsia" w:asciiTheme="minorEastAsia" w:hAnsiTheme="minorEastAsia" w:eastAsiaTheme="minorEastAsia" w:cstheme="minorEastAsia"/>
          <w:sz w:val="24"/>
          <w:szCs w:val="24"/>
          <w:highlight w:val="none"/>
          <w:lang w:eastAsia="zh-CN"/>
        </w:rPr>
        <w:t>、</w:t>
      </w:r>
      <w:r>
        <w:rPr>
          <w:rFonts w:hint="eastAsia" w:asciiTheme="minorEastAsia" w:hAnsiTheme="minorEastAsia" w:eastAsiaTheme="minorEastAsia" w:cstheme="minorEastAsia"/>
          <w:sz w:val="24"/>
          <w:szCs w:val="24"/>
          <w:highlight w:val="none"/>
          <w:lang w:val="en-US" w:eastAsia="zh-CN"/>
        </w:rPr>
        <w:t>《中国招标投标公共服务平台》、</w:t>
      </w:r>
      <w:r>
        <w:rPr>
          <w:rFonts w:hint="eastAsia" w:asciiTheme="minorEastAsia" w:hAnsiTheme="minorEastAsia" w:eastAsiaTheme="minorEastAsia" w:cstheme="minorEastAsia"/>
          <w:sz w:val="24"/>
          <w:szCs w:val="24"/>
          <w:highlight w:val="none"/>
          <w:lang w:eastAsia="zh-CN"/>
        </w:rPr>
        <w:t>《三门峡市公共资源交易中心网》</w:t>
      </w:r>
      <w:r>
        <w:rPr>
          <w:rFonts w:hint="eastAsia" w:asciiTheme="minorEastAsia" w:hAnsiTheme="minorEastAsia" w:eastAsiaTheme="minorEastAsia" w:cstheme="minorEastAsia"/>
          <w:sz w:val="24"/>
          <w:szCs w:val="24"/>
          <w:highlight w:val="none"/>
        </w:rPr>
        <w:t>上发布。</w:t>
      </w:r>
    </w:p>
    <w:p w14:paraId="34B4C0DA">
      <w:pPr>
        <w:spacing w:line="360" w:lineRule="auto"/>
        <w:ind w:firstLine="482" w:firstLineChars="200"/>
        <w:rPr>
          <w:rFonts w:hint="eastAsia" w:asciiTheme="minorEastAsia" w:hAnsiTheme="minorEastAsia" w:eastAsiaTheme="minorEastAsia" w:cstheme="minorEastAsia"/>
          <w:b/>
          <w:sz w:val="24"/>
          <w:szCs w:val="24"/>
          <w:highlight w:val="none"/>
        </w:rPr>
      </w:pPr>
      <w:r>
        <w:rPr>
          <w:rFonts w:hint="eastAsia" w:asciiTheme="minorEastAsia" w:hAnsiTheme="minorEastAsia" w:eastAsiaTheme="minorEastAsia" w:cstheme="minorEastAsia"/>
          <w:b/>
          <w:sz w:val="24"/>
          <w:szCs w:val="24"/>
          <w:highlight w:val="none"/>
        </w:rPr>
        <w:t>九、联系方式：</w:t>
      </w:r>
    </w:p>
    <w:p w14:paraId="5C7F01B2">
      <w:pPr>
        <w:spacing w:line="360" w:lineRule="auto"/>
        <w:ind w:firstLine="480" w:firstLineChars="2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1.监督单位：</w:t>
      </w:r>
      <w:r>
        <w:rPr>
          <w:rFonts w:hint="eastAsia" w:asciiTheme="minorEastAsia" w:hAnsiTheme="minorEastAsia" w:eastAsiaTheme="minorEastAsia" w:cstheme="minorEastAsia"/>
          <w:sz w:val="24"/>
          <w:szCs w:val="24"/>
          <w:highlight w:val="none"/>
          <w:lang w:val="en-US" w:eastAsia="zh-CN"/>
        </w:rPr>
        <w:t>渑池县政府采购办公室</w:t>
      </w:r>
    </w:p>
    <w:p w14:paraId="41B7D68C">
      <w:pPr>
        <w:spacing w:line="360" w:lineRule="auto"/>
        <w:ind w:firstLine="480" w:firstLineChars="200"/>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rPr>
        <w:t>电话：</w:t>
      </w:r>
      <w:r>
        <w:rPr>
          <w:rFonts w:hint="eastAsia" w:ascii="宋体" w:hAnsi="宋体" w:cs="宋体"/>
          <w:sz w:val="24"/>
          <w:szCs w:val="24"/>
          <w:highlight w:val="none"/>
          <w:lang w:val="en-US" w:eastAsia="zh-CN"/>
        </w:rPr>
        <w:t>0398-4818677</w:t>
      </w:r>
    </w:p>
    <w:p w14:paraId="5F462BC0">
      <w:pPr>
        <w:spacing w:line="360" w:lineRule="auto"/>
        <w:ind w:firstLine="480" w:firstLineChars="200"/>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rPr>
        <w:t>2.采购人：</w:t>
      </w:r>
      <w:r>
        <w:rPr>
          <w:rFonts w:hint="eastAsia" w:asciiTheme="minorEastAsia" w:hAnsiTheme="minorEastAsia" w:cstheme="minorEastAsia"/>
          <w:sz w:val="24"/>
          <w:szCs w:val="24"/>
          <w:highlight w:val="none"/>
          <w:lang w:val="en-US" w:eastAsia="zh-CN"/>
        </w:rPr>
        <w:t>渑池县消防救援大队</w:t>
      </w:r>
    </w:p>
    <w:p w14:paraId="1A20702B">
      <w:pPr>
        <w:spacing w:line="360" w:lineRule="auto"/>
        <w:ind w:firstLine="480" w:firstLineChars="200"/>
        <w:rPr>
          <w:rFonts w:hint="default"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rPr>
        <w:t>联 系 人：</w:t>
      </w:r>
      <w:r>
        <w:rPr>
          <w:rFonts w:hint="eastAsia" w:asciiTheme="minorEastAsia" w:hAnsiTheme="minorEastAsia" w:cstheme="minorEastAsia"/>
          <w:sz w:val="24"/>
          <w:szCs w:val="24"/>
          <w:highlight w:val="none"/>
          <w:lang w:val="en-US" w:eastAsia="zh-CN"/>
        </w:rPr>
        <w:t>和先生</w:t>
      </w:r>
    </w:p>
    <w:p w14:paraId="5A1CD740">
      <w:pPr>
        <w:spacing w:line="360" w:lineRule="auto"/>
        <w:ind w:firstLine="480" w:firstLineChars="200"/>
        <w:rPr>
          <w:rFonts w:hint="default"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联系方式</w:t>
      </w:r>
      <w:r>
        <w:rPr>
          <w:rFonts w:hint="eastAsia" w:asciiTheme="minorEastAsia" w:hAnsiTheme="minorEastAsia" w:eastAsiaTheme="minorEastAsia" w:cstheme="minorEastAsia"/>
          <w:sz w:val="24"/>
          <w:szCs w:val="24"/>
          <w:highlight w:val="none"/>
        </w:rPr>
        <w:t>：</w:t>
      </w:r>
      <w:bookmarkStart w:id="3" w:name="_Toc28359086"/>
      <w:bookmarkStart w:id="4" w:name="_Toc28359009"/>
      <w:r>
        <w:rPr>
          <w:rFonts w:hint="eastAsia" w:asciiTheme="minorEastAsia" w:hAnsiTheme="minorEastAsia" w:cstheme="minorEastAsia"/>
          <w:sz w:val="24"/>
          <w:szCs w:val="24"/>
          <w:highlight w:val="none"/>
          <w:lang w:val="en-US" w:eastAsia="zh-CN"/>
        </w:rPr>
        <w:t>0398-4820636</w:t>
      </w:r>
    </w:p>
    <w:p w14:paraId="10C23184">
      <w:pPr>
        <w:spacing w:line="360" w:lineRule="auto"/>
        <w:ind w:firstLine="480" w:firstLineChars="200"/>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地址：</w:t>
      </w:r>
      <w:r>
        <w:rPr>
          <w:rFonts w:hint="eastAsia" w:ascii="宋体" w:hAnsi="宋体" w:cs="宋体"/>
          <w:sz w:val="24"/>
          <w:szCs w:val="24"/>
          <w:highlight w:val="none"/>
        </w:rPr>
        <w:t>河南省三门峡市渑池县正义路</w:t>
      </w:r>
    </w:p>
    <w:bookmarkEnd w:id="3"/>
    <w:bookmarkEnd w:id="4"/>
    <w:p w14:paraId="2F09C9B4">
      <w:pPr>
        <w:widowControl/>
        <w:spacing w:line="360" w:lineRule="auto"/>
        <w:ind w:firstLine="480" w:firstLineChars="200"/>
        <w:jc w:val="left"/>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val="en-US" w:eastAsia="zh-CN"/>
        </w:rPr>
        <w:t>3</w:t>
      </w:r>
      <w:r>
        <w:rPr>
          <w:rFonts w:hint="eastAsia" w:asciiTheme="minorEastAsia" w:hAnsiTheme="minorEastAsia" w:cstheme="minorEastAsia"/>
          <w:sz w:val="24"/>
          <w:szCs w:val="24"/>
          <w:highlight w:val="none"/>
          <w:lang w:val="en-US" w:eastAsia="zh-CN"/>
        </w:rPr>
        <w:t>.</w:t>
      </w:r>
      <w:r>
        <w:rPr>
          <w:rFonts w:hint="eastAsia" w:asciiTheme="minorEastAsia" w:hAnsiTheme="minorEastAsia" w:eastAsiaTheme="minorEastAsia" w:cstheme="minorEastAsia"/>
          <w:sz w:val="24"/>
          <w:szCs w:val="24"/>
          <w:highlight w:val="none"/>
        </w:rPr>
        <w:t>代理机构：</w:t>
      </w:r>
      <w:r>
        <w:rPr>
          <w:rFonts w:hint="eastAsia" w:asciiTheme="minorEastAsia" w:hAnsiTheme="minorEastAsia" w:eastAsiaTheme="minorEastAsia" w:cstheme="minorEastAsia"/>
          <w:sz w:val="24"/>
          <w:szCs w:val="24"/>
          <w:highlight w:val="none"/>
          <w:lang w:eastAsia="zh-CN"/>
        </w:rPr>
        <w:t>河南邦兴工程服务有限公司</w:t>
      </w:r>
    </w:p>
    <w:p w14:paraId="64AC9B1F">
      <w:pPr>
        <w:widowControl/>
        <w:spacing w:line="360" w:lineRule="auto"/>
        <w:ind w:firstLine="480" w:firstLineChars="200"/>
        <w:jc w:val="left"/>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rPr>
        <w:t>联系人：</w:t>
      </w:r>
      <w:r>
        <w:rPr>
          <w:rFonts w:hint="eastAsia" w:asciiTheme="minorEastAsia" w:hAnsiTheme="minorEastAsia" w:cstheme="minorEastAsia"/>
          <w:sz w:val="24"/>
          <w:szCs w:val="24"/>
          <w:highlight w:val="none"/>
          <w:lang w:val="en-US" w:eastAsia="zh-CN"/>
        </w:rPr>
        <w:t>李</w:t>
      </w:r>
      <w:r>
        <w:rPr>
          <w:rFonts w:hint="eastAsia" w:asciiTheme="minorEastAsia" w:hAnsiTheme="minorEastAsia" w:eastAsiaTheme="minorEastAsia" w:cstheme="minorEastAsia"/>
          <w:sz w:val="24"/>
          <w:szCs w:val="24"/>
          <w:highlight w:val="none"/>
          <w:lang w:val="en-US" w:eastAsia="zh-CN"/>
        </w:rPr>
        <w:t>女士</w:t>
      </w:r>
    </w:p>
    <w:p w14:paraId="47FED161">
      <w:pPr>
        <w:widowControl/>
        <w:spacing w:line="360" w:lineRule="auto"/>
        <w:ind w:firstLine="480" w:firstLineChars="200"/>
        <w:jc w:val="left"/>
        <w:rPr>
          <w:rFonts w:hint="default"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rPr>
        <w:t>联系方式：</w:t>
      </w:r>
      <w:r>
        <w:rPr>
          <w:rFonts w:hint="eastAsia" w:asciiTheme="minorEastAsia" w:hAnsiTheme="minorEastAsia" w:cstheme="minorEastAsia"/>
          <w:sz w:val="24"/>
          <w:szCs w:val="24"/>
          <w:highlight w:val="none"/>
          <w:lang w:val="en-US" w:eastAsia="zh-CN"/>
        </w:rPr>
        <w:t xml:space="preserve">18530360709 </w:t>
      </w:r>
    </w:p>
    <w:p w14:paraId="4A6F70F4">
      <w:pPr>
        <w:widowControl/>
        <w:spacing w:line="360" w:lineRule="auto"/>
        <w:ind w:firstLine="480" w:firstLineChars="200"/>
        <w:jc w:val="left"/>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rPr>
        <w:t>地址：</w:t>
      </w:r>
      <w:r>
        <w:rPr>
          <w:rFonts w:hint="eastAsia" w:asciiTheme="minorEastAsia" w:hAnsiTheme="minorEastAsia" w:eastAsiaTheme="minorEastAsia" w:cstheme="minorEastAsia"/>
          <w:sz w:val="24"/>
          <w:szCs w:val="24"/>
          <w:highlight w:val="none"/>
          <w:lang w:eastAsia="zh-CN"/>
        </w:rPr>
        <w:t>河南省郑州市高新技术产业开发区翠竹街1号23幢3层01号</w:t>
      </w:r>
    </w:p>
    <w:p w14:paraId="4EC362F7">
      <w:pPr>
        <w:widowControl/>
        <w:spacing w:line="360" w:lineRule="auto"/>
        <w:ind w:firstLine="480" w:firstLineChars="200"/>
        <w:jc w:val="left"/>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4</w:t>
      </w:r>
      <w:r>
        <w:rPr>
          <w:rFonts w:hint="eastAsia" w:asciiTheme="minorEastAsia" w:hAnsiTheme="minorEastAsia" w:cstheme="minorEastAsia"/>
          <w:sz w:val="24"/>
          <w:szCs w:val="24"/>
          <w:highlight w:val="none"/>
          <w:lang w:val="en-US" w:eastAsia="zh-CN"/>
        </w:rPr>
        <w:t>.</w:t>
      </w:r>
      <w:r>
        <w:rPr>
          <w:rFonts w:hint="eastAsia" w:asciiTheme="minorEastAsia" w:hAnsiTheme="minorEastAsia" w:eastAsiaTheme="minorEastAsia" w:cstheme="minorEastAsia"/>
          <w:sz w:val="24"/>
          <w:szCs w:val="24"/>
          <w:highlight w:val="none"/>
          <w:lang w:val="en-US" w:eastAsia="zh-CN"/>
        </w:rPr>
        <w:t>项目联系人</w:t>
      </w:r>
    </w:p>
    <w:p w14:paraId="0A2A41C7">
      <w:pPr>
        <w:widowControl/>
        <w:spacing w:line="360" w:lineRule="auto"/>
        <w:ind w:firstLine="480" w:firstLineChars="200"/>
        <w:jc w:val="left"/>
        <w:rPr>
          <w:rFonts w:hint="default"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联系人：</w:t>
      </w:r>
      <w:r>
        <w:rPr>
          <w:rFonts w:hint="eastAsia" w:asciiTheme="minorEastAsia" w:hAnsiTheme="minorEastAsia" w:cstheme="minorEastAsia"/>
          <w:sz w:val="24"/>
          <w:szCs w:val="24"/>
          <w:highlight w:val="none"/>
          <w:lang w:val="en-US" w:eastAsia="zh-CN"/>
        </w:rPr>
        <w:t>李女士</w:t>
      </w:r>
    </w:p>
    <w:p w14:paraId="277CA451">
      <w:pPr>
        <w:widowControl/>
        <w:spacing w:line="360" w:lineRule="auto"/>
        <w:ind w:firstLine="480" w:firstLineChars="200"/>
        <w:jc w:val="left"/>
        <w:rPr>
          <w:rFonts w:hint="default" w:ascii="宋体" w:hAnsi="宋体" w:eastAsia="宋体" w:cs="宋体"/>
          <w:sz w:val="22"/>
          <w:highlight w:val="none"/>
          <w:lang w:val="en-US" w:eastAsia="zh-CN"/>
        </w:rPr>
      </w:pPr>
      <w:r>
        <w:rPr>
          <w:rFonts w:hint="eastAsia" w:asciiTheme="minorEastAsia" w:hAnsiTheme="minorEastAsia" w:eastAsiaTheme="minorEastAsia" w:cstheme="minorEastAsia"/>
          <w:sz w:val="24"/>
          <w:szCs w:val="24"/>
          <w:highlight w:val="none"/>
          <w:lang w:val="en-US" w:eastAsia="zh-CN"/>
        </w:rPr>
        <w:t>联系方式：</w:t>
      </w:r>
      <w:r>
        <w:rPr>
          <w:rFonts w:hint="eastAsia" w:asciiTheme="minorEastAsia" w:hAnsiTheme="minorEastAsia" w:cstheme="minorEastAsia"/>
          <w:sz w:val="24"/>
          <w:szCs w:val="24"/>
          <w:highlight w:val="none"/>
          <w:lang w:val="en-US" w:eastAsia="zh-CN"/>
        </w:rPr>
        <w:t>18530360709</w:t>
      </w:r>
    </w:p>
    <w:p w14:paraId="6E33F968">
      <w:pPr>
        <w:widowControl/>
        <w:spacing w:line="360" w:lineRule="auto"/>
        <w:ind w:firstLine="440" w:firstLineChars="200"/>
        <w:jc w:val="left"/>
        <w:rPr>
          <w:rFonts w:ascii="宋体" w:hAnsi="宋体" w:eastAsia="宋体" w:cs="宋体"/>
          <w:sz w:val="22"/>
          <w:highlight w:val="none"/>
        </w:rPr>
      </w:pPr>
    </w:p>
    <w:p w14:paraId="55EC3024">
      <w:pPr>
        <w:widowControl/>
        <w:spacing w:line="360" w:lineRule="auto"/>
        <w:ind w:firstLine="440" w:firstLineChars="200"/>
        <w:jc w:val="left"/>
        <w:rPr>
          <w:rFonts w:ascii="宋体" w:hAnsi="宋体" w:eastAsia="宋体" w:cs="宋体"/>
          <w:sz w:val="22"/>
          <w:highlight w:val="none"/>
        </w:rPr>
      </w:pPr>
    </w:p>
    <w:p w14:paraId="5D7A77F8">
      <w:pPr>
        <w:widowControl/>
        <w:spacing w:line="360" w:lineRule="auto"/>
        <w:ind w:firstLine="440" w:firstLineChars="200"/>
        <w:jc w:val="left"/>
        <w:rPr>
          <w:rFonts w:ascii="宋体" w:hAnsi="宋体" w:eastAsia="宋体" w:cs="宋体"/>
          <w:sz w:val="22"/>
          <w:highlight w:val="none"/>
        </w:rPr>
      </w:pPr>
    </w:p>
    <w:p w14:paraId="21A536B3">
      <w:pPr>
        <w:rPr>
          <w:highlight w:val="none"/>
        </w:rPr>
      </w:pPr>
    </w:p>
    <w:p w14:paraId="733710DC">
      <w:pPr>
        <w:pStyle w:val="2"/>
        <w:bidi w:val="0"/>
        <w:spacing w:line="240" w:lineRule="auto"/>
        <w:jc w:val="center"/>
        <w:rPr>
          <w:highlight w:val="none"/>
        </w:rPr>
      </w:pPr>
      <w:bookmarkStart w:id="5" w:name="_Toc17993"/>
      <w:bookmarkStart w:id="6" w:name="_Toc27599"/>
      <w:r>
        <w:rPr>
          <w:rFonts w:hint="eastAsia"/>
          <w:highlight w:val="none"/>
        </w:rPr>
        <w:t>第二章  供应商须知</w:t>
      </w:r>
      <w:bookmarkEnd w:id="5"/>
      <w:bookmarkEnd w:id="6"/>
    </w:p>
    <w:p w14:paraId="23E3946F">
      <w:pPr>
        <w:keepNext/>
        <w:keepLines/>
        <w:widowControl w:val="0"/>
        <w:spacing w:before="20" w:beforeLines="0" w:after="20" w:afterLines="0" w:line="240" w:lineRule="auto"/>
        <w:jc w:val="center"/>
        <w:outlineLvl w:val="1"/>
        <w:rPr>
          <w:rFonts w:ascii="宋体" w:hAnsi="宋体"/>
          <w:b/>
          <w:sz w:val="32"/>
          <w:szCs w:val="32"/>
          <w:highlight w:val="none"/>
        </w:rPr>
      </w:pPr>
      <w:r>
        <w:rPr>
          <w:rFonts w:hint="eastAsia" w:ascii="宋体" w:hAnsi="宋体" w:cs="宋体"/>
          <w:b/>
          <w:kern w:val="2"/>
          <w:sz w:val="28"/>
          <w:szCs w:val="28"/>
          <w:highlight w:val="none"/>
        </w:rPr>
        <w:t>供应商须知前附表</w:t>
      </w:r>
    </w:p>
    <w:tbl>
      <w:tblPr>
        <w:tblStyle w:val="20"/>
        <w:tblpPr w:leftFromText="180" w:rightFromText="180" w:vertAnchor="text" w:horzAnchor="page" w:tblpX="1539" w:tblpY="461"/>
        <w:tblOverlap w:val="never"/>
        <w:tblW w:w="916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21"/>
        <w:gridCol w:w="1292"/>
        <w:gridCol w:w="7153"/>
      </w:tblGrid>
      <w:tr w14:paraId="33083C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01" w:hRule="atLeast"/>
        </w:trPr>
        <w:tc>
          <w:tcPr>
            <w:tcW w:w="721" w:type="dxa"/>
            <w:tcBorders>
              <w:top w:val="single" w:color="auto" w:sz="12" w:space="0"/>
              <w:left w:val="single" w:color="auto" w:sz="12" w:space="0"/>
              <w:bottom w:val="single" w:color="auto" w:sz="6" w:space="0"/>
              <w:right w:val="single" w:color="auto" w:sz="6" w:space="0"/>
            </w:tcBorders>
            <w:noWrap w:val="0"/>
            <w:vAlign w:val="center"/>
          </w:tcPr>
          <w:p w14:paraId="76DD524B">
            <w:pPr>
              <w:adjustRightInd w:val="0"/>
              <w:spacing w:line="360" w:lineRule="auto"/>
              <w:ind w:left="3" w:hanging="2" w:hangingChars="1"/>
              <w:jc w:val="center"/>
              <w:rPr>
                <w:rFonts w:ascii="宋体" w:hAnsi="宋体" w:cs="宋体"/>
                <w:spacing w:val="6"/>
                <w:kern w:val="2"/>
                <w:sz w:val="22"/>
                <w:szCs w:val="22"/>
                <w:highlight w:val="none"/>
              </w:rPr>
            </w:pPr>
            <w:r>
              <w:rPr>
                <w:rFonts w:ascii="宋体" w:hAnsi="宋体" w:cs="宋体"/>
                <w:spacing w:val="6"/>
                <w:kern w:val="2"/>
                <w:sz w:val="22"/>
                <w:szCs w:val="22"/>
                <w:highlight w:val="none"/>
              </w:rPr>
              <w:t>条款</w:t>
            </w:r>
          </w:p>
        </w:tc>
        <w:tc>
          <w:tcPr>
            <w:tcW w:w="1292" w:type="dxa"/>
            <w:tcBorders>
              <w:top w:val="single" w:color="auto" w:sz="12" w:space="0"/>
              <w:left w:val="single" w:color="auto" w:sz="6" w:space="0"/>
              <w:bottom w:val="single" w:color="auto" w:sz="6" w:space="0"/>
              <w:right w:val="single" w:color="auto" w:sz="6" w:space="0"/>
            </w:tcBorders>
            <w:noWrap w:val="0"/>
            <w:vAlign w:val="center"/>
          </w:tcPr>
          <w:p w14:paraId="74581A33">
            <w:pPr>
              <w:adjustRightInd w:val="0"/>
              <w:spacing w:line="360" w:lineRule="auto"/>
              <w:ind w:left="3" w:hanging="2" w:hangingChars="1"/>
              <w:jc w:val="center"/>
              <w:rPr>
                <w:rFonts w:ascii="宋体" w:hAnsi="宋体" w:cs="宋体"/>
                <w:spacing w:val="6"/>
                <w:kern w:val="2"/>
                <w:sz w:val="22"/>
                <w:szCs w:val="22"/>
                <w:highlight w:val="none"/>
              </w:rPr>
            </w:pPr>
            <w:r>
              <w:rPr>
                <w:rFonts w:ascii="宋体" w:hAnsi="宋体" w:cs="宋体"/>
                <w:spacing w:val="6"/>
                <w:kern w:val="2"/>
                <w:sz w:val="22"/>
                <w:szCs w:val="22"/>
                <w:highlight w:val="none"/>
              </w:rPr>
              <w:t>条款号</w:t>
            </w:r>
          </w:p>
        </w:tc>
        <w:tc>
          <w:tcPr>
            <w:tcW w:w="7153" w:type="dxa"/>
            <w:tcBorders>
              <w:top w:val="single" w:color="auto" w:sz="12" w:space="0"/>
              <w:left w:val="single" w:color="auto" w:sz="6" w:space="0"/>
              <w:bottom w:val="single" w:color="auto" w:sz="6" w:space="0"/>
              <w:right w:val="single" w:color="auto" w:sz="12" w:space="0"/>
            </w:tcBorders>
            <w:noWrap w:val="0"/>
            <w:vAlign w:val="center"/>
          </w:tcPr>
          <w:p w14:paraId="683A4B18">
            <w:pPr>
              <w:adjustRightInd w:val="0"/>
              <w:spacing w:line="360" w:lineRule="auto"/>
              <w:ind w:left="3" w:hanging="2" w:hangingChars="1"/>
              <w:jc w:val="center"/>
              <w:rPr>
                <w:rFonts w:ascii="宋体" w:hAnsi="宋体" w:cs="宋体"/>
                <w:spacing w:val="6"/>
                <w:kern w:val="2"/>
                <w:sz w:val="22"/>
                <w:szCs w:val="22"/>
                <w:highlight w:val="none"/>
              </w:rPr>
            </w:pPr>
            <w:r>
              <w:rPr>
                <w:rFonts w:ascii="宋体" w:hAnsi="宋体" w:cs="宋体"/>
                <w:spacing w:val="6"/>
                <w:kern w:val="2"/>
                <w:sz w:val="22"/>
                <w:szCs w:val="22"/>
                <w:highlight w:val="none"/>
              </w:rPr>
              <w:t>编列内容</w:t>
            </w:r>
          </w:p>
        </w:tc>
      </w:tr>
      <w:tr w14:paraId="32D09A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3" w:hRule="atLeast"/>
        </w:trPr>
        <w:tc>
          <w:tcPr>
            <w:tcW w:w="721" w:type="dxa"/>
            <w:tcBorders>
              <w:top w:val="single" w:color="auto" w:sz="6" w:space="0"/>
              <w:left w:val="single" w:color="auto" w:sz="12" w:space="0"/>
              <w:bottom w:val="single" w:color="auto" w:sz="6" w:space="0"/>
              <w:right w:val="single" w:color="auto" w:sz="6" w:space="0"/>
            </w:tcBorders>
            <w:noWrap w:val="0"/>
            <w:vAlign w:val="center"/>
          </w:tcPr>
          <w:p w14:paraId="144569F8">
            <w:pPr>
              <w:widowControl w:val="0"/>
              <w:adjustRightInd w:val="0"/>
              <w:spacing w:line="360" w:lineRule="auto"/>
              <w:jc w:val="center"/>
              <w:rPr>
                <w:rFonts w:ascii="宋体" w:hAnsi="宋体" w:cs="宋体"/>
                <w:spacing w:val="6"/>
                <w:kern w:val="2"/>
                <w:sz w:val="22"/>
                <w:szCs w:val="22"/>
                <w:highlight w:val="none"/>
              </w:rPr>
            </w:pPr>
            <w:r>
              <w:rPr>
                <w:rFonts w:hint="eastAsia" w:ascii="宋体" w:hAnsi="宋体" w:cs="宋体"/>
                <w:spacing w:val="6"/>
                <w:kern w:val="2"/>
                <w:sz w:val="22"/>
                <w:szCs w:val="22"/>
                <w:highlight w:val="none"/>
              </w:rPr>
              <w:t>1</w:t>
            </w:r>
          </w:p>
        </w:tc>
        <w:tc>
          <w:tcPr>
            <w:tcW w:w="1292" w:type="dxa"/>
            <w:tcBorders>
              <w:top w:val="single" w:color="auto" w:sz="6" w:space="0"/>
              <w:left w:val="single" w:color="auto" w:sz="6" w:space="0"/>
              <w:bottom w:val="single" w:color="auto" w:sz="6" w:space="0"/>
              <w:right w:val="single" w:color="auto" w:sz="6" w:space="0"/>
            </w:tcBorders>
            <w:noWrap w:val="0"/>
            <w:vAlign w:val="center"/>
          </w:tcPr>
          <w:p w14:paraId="3138ACB7">
            <w:pPr>
              <w:adjustRightInd w:val="0"/>
              <w:spacing w:line="360" w:lineRule="auto"/>
              <w:ind w:left="3" w:hanging="2" w:hangingChars="1"/>
              <w:jc w:val="center"/>
              <w:rPr>
                <w:rFonts w:ascii="宋体" w:hAnsi="宋体" w:cs="宋体"/>
                <w:spacing w:val="6"/>
                <w:kern w:val="2"/>
                <w:sz w:val="22"/>
                <w:szCs w:val="22"/>
                <w:highlight w:val="none"/>
              </w:rPr>
            </w:pPr>
            <w:r>
              <w:rPr>
                <w:rFonts w:hint="eastAsia" w:ascii="宋体" w:hAnsi="宋体" w:eastAsia="宋体" w:cs="宋体"/>
                <w:kern w:val="0"/>
                <w:sz w:val="22"/>
                <w:szCs w:val="22"/>
                <w:highlight w:val="none"/>
              </w:rPr>
              <w:t>采购人</w:t>
            </w:r>
          </w:p>
        </w:tc>
        <w:tc>
          <w:tcPr>
            <w:tcW w:w="7153" w:type="dxa"/>
            <w:tcBorders>
              <w:top w:val="single" w:color="auto" w:sz="6" w:space="0"/>
              <w:left w:val="single" w:color="auto" w:sz="6" w:space="0"/>
              <w:bottom w:val="single" w:color="auto" w:sz="6" w:space="0"/>
              <w:right w:val="single" w:color="auto" w:sz="12" w:space="0"/>
            </w:tcBorders>
            <w:noWrap w:val="0"/>
            <w:vAlign w:val="center"/>
          </w:tcPr>
          <w:p w14:paraId="638A02CC">
            <w:pPr>
              <w:spacing w:line="360" w:lineRule="auto"/>
              <w:jc w:val="both"/>
              <w:rPr>
                <w:rFonts w:hint="default" w:ascii="宋体" w:hAnsi="宋体" w:cs="宋体"/>
                <w:spacing w:val="6"/>
                <w:kern w:val="2"/>
                <w:sz w:val="22"/>
                <w:szCs w:val="22"/>
                <w:highlight w:val="none"/>
                <w:lang w:val="en-US" w:eastAsia="zh-CN"/>
              </w:rPr>
            </w:pPr>
            <w:r>
              <w:rPr>
                <w:rFonts w:hint="default" w:ascii="宋体" w:hAnsi="宋体" w:cs="宋体"/>
                <w:spacing w:val="6"/>
                <w:kern w:val="2"/>
                <w:sz w:val="22"/>
                <w:szCs w:val="22"/>
                <w:highlight w:val="none"/>
                <w:lang w:val="en-US"/>
              </w:rPr>
              <w:t>采购人：</w:t>
            </w:r>
            <w:r>
              <w:rPr>
                <w:rFonts w:hint="default" w:ascii="宋体" w:hAnsi="宋体" w:cs="宋体"/>
                <w:spacing w:val="6"/>
                <w:kern w:val="2"/>
                <w:sz w:val="22"/>
                <w:szCs w:val="22"/>
                <w:highlight w:val="none"/>
                <w:lang w:val="en-US" w:eastAsia="zh-CN"/>
              </w:rPr>
              <w:t>渑池县消防救援大队</w:t>
            </w:r>
          </w:p>
          <w:p w14:paraId="6F8DA1AF">
            <w:pPr>
              <w:spacing w:line="360" w:lineRule="auto"/>
              <w:jc w:val="both"/>
              <w:rPr>
                <w:rFonts w:hint="default" w:ascii="宋体" w:hAnsi="宋体" w:cs="宋体"/>
                <w:spacing w:val="6"/>
                <w:kern w:val="2"/>
                <w:sz w:val="22"/>
                <w:szCs w:val="22"/>
                <w:highlight w:val="none"/>
                <w:lang w:val="en-US" w:eastAsia="zh-CN"/>
              </w:rPr>
            </w:pPr>
            <w:r>
              <w:rPr>
                <w:rFonts w:hint="default" w:ascii="宋体" w:hAnsi="宋体" w:cs="宋体"/>
                <w:spacing w:val="6"/>
                <w:kern w:val="2"/>
                <w:sz w:val="22"/>
                <w:szCs w:val="22"/>
                <w:highlight w:val="none"/>
                <w:lang w:val="en-US"/>
              </w:rPr>
              <w:t>联 系 人：</w:t>
            </w:r>
            <w:r>
              <w:rPr>
                <w:rFonts w:hint="default" w:ascii="宋体" w:hAnsi="宋体" w:cs="宋体"/>
                <w:spacing w:val="6"/>
                <w:kern w:val="2"/>
                <w:sz w:val="22"/>
                <w:szCs w:val="22"/>
                <w:highlight w:val="none"/>
                <w:lang w:val="en-US" w:eastAsia="zh-CN"/>
              </w:rPr>
              <w:t>和先生</w:t>
            </w:r>
          </w:p>
          <w:p w14:paraId="42D1B44C">
            <w:pPr>
              <w:spacing w:line="360" w:lineRule="auto"/>
              <w:jc w:val="both"/>
              <w:rPr>
                <w:rFonts w:hint="default" w:ascii="宋体" w:hAnsi="宋体" w:cs="宋体"/>
                <w:spacing w:val="6"/>
                <w:kern w:val="2"/>
                <w:sz w:val="22"/>
                <w:szCs w:val="22"/>
                <w:highlight w:val="none"/>
                <w:lang w:val="en-US" w:eastAsia="zh-CN"/>
              </w:rPr>
            </w:pPr>
            <w:r>
              <w:rPr>
                <w:rFonts w:hint="default" w:ascii="宋体" w:hAnsi="宋体" w:cs="宋体"/>
                <w:spacing w:val="6"/>
                <w:kern w:val="2"/>
                <w:sz w:val="22"/>
                <w:szCs w:val="22"/>
                <w:highlight w:val="none"/>
                <w:lang w:val="en-US" w:eastAsia="zh-CN"/>
              </w:rPr>
              <w:t>联系方式</w:t>
            </w:r>
            <w:r>
              <w:rPr>
                <w:rFonts w:hint="default" w:ascii="宋体" w:hAnsi="宋体" w:cs="宋体"/>
                <w:spacing w:val="6"/>
                <w:kern w:val="2"/>
                <w:sz w:val="22"/>
                <w:szCs w:val="22"/>
                <w:highlight w:val="none"/>
                <w:lang w:val="en-US"/>
              </w:rPr>
              <w:t>：</w:t>
            </w:r>
            <w:r>
              <w:rPr>
                <w:rFonts w:hint="default" w:ascii="宋体" w:hAnsi="宋体" w:cs="宋体"/>
                <w:spacing w:val="6"/>
                <w:kern w:val="2"/>
                <w:sz w:val="22"/>
                <w:szCs w:val="22"/>
                <w:highlight w:val="none"/>
                <w:lang w:val="en-US" w:eastAsia="zh-CN"/>
              </w:rPr>
              <w:t>0398-4820636</w:t>
            </w:r>
          </w:p>
          <w:p w14:paraId="28A204F6">
            <w:pPr>
              <w:spacing w:line="360" w:lineRule="auto"/>
              <w:jc w:val="both"/>
              <w:rPr>
                <w:rFonts w:hint="default" w:ascii="宋体" w:hAnsi="宋体" w:cs="宋体"/>
                <w:spacing w:val="6"/>
                <w:kern w:val="2"/>
                <w:sz w:val="22"/>
                <w:szCs w:val="22"/>
                <w:highlight w:val="none"/>
                <w:lang w:val="en-US"/>
              </w:rPr>
            </w:pPr>
            <w:r>
              <w:rPr>
                <w:rFonts w:hint="default" w:ascii="宋体" w:hAnsi="宋体" w:cs="宋体"/>
                <w:spacing w:val="6"/>
                <w:kern w:val="2"/>
                <w:sz w:val="22"/>
                <w:szCs w:val="22"/>
                <w:highlight w:val="none"/>
                <w:lang w:val="en-US" w:eastAsia="zh-CN"/>
              </w:rPr>
              <w:t>地址：</w:t>
            </w:r>
            <w:r>
              <w:rPr>
                <w:rFonts w:hint="default" w:ascii="宋体" w:hAnsi="宋体" w:cs="宋体"/>
                <w:spacing w:val="6"/>
                <w:kern w:val="2"/>
                <w:sz w:val="22"/>
                <w:szCs w:val="22"/>
                <w:highlight w:val="none"/>
                <w:lang w:val="en-US"/>
              </w:rPr>
              <w:t>河南省三门峡市渑池县正义路</w:t>
            </w:r>
          </w:p>
        </w:tc>
      </w:tr>
      <w:tr w14:paraId="3FE04A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3" w:hRule="atLeast"/>
        </w:trPr>
        <w:tc>
          <w:tcPr>
            <w:tcW w:w="721" w:type="dxa"/>
            <w:tcBorders>
              <w:top w:val="single" w:color="auto" w:sz="6" w:space="0"/>
              <w:left w:val="single" w:color="auto" w:sz="12" w:space="0"/>
              <w:bottom w:val="single" w:color="auto" w:sz="6" w:space="0"/>
              <w:right w:val="single" w:color="auto" w:sz="6" w:space="0"/>
            </w:tcBorders>
            <w:noWrap w:val="0"/>
            <w:vAlign w:val="center"/>
          </w:tcPr>
          <w:p w14:paraId="4504018B">
            <w:pPr>
              <w:widowControl w:val="0"/>
              <w:adjustRightInd w:val="0"/>
              <w:spacing w:line="360" w:lineRule="auto"/>
              <w:jc w:val="center"/>
              <w:rPr>
                <w:rFonts w:ascii="宋体" w:hAnsi="宋体" w:cs="宋体"/>
                <w:spacing w:val="6"/>
                <w:kern w:val="2"/>
                <w:sz w:val="22"/>
                <w:szCs w:val="22"/>
                <w:highlight w:val="none"/>
              </w:rPr>
            </w:pPr>
            <w:r>
              <w:rPr>
                <w:rFonts w:hint="eastAsia" w:ascii="宋体" w:hAnsi="宋体" w:cs="宋体"/>
                <w:spacing w:val="6"/>
                <w:kern w:val="2"/>
                <w:sz w:val="22"/>
                <w:szCs w:val="22"/>
                <w:highlight w:val="none"/>
              </w:rPr>
              <w:t>2</w:t>
            </w:r>
          </w:p>
        </w:tc>
        <w:tc>
          <w:tcPr>
            <w:tcW w:w="1292" w:type="dxa"/>
            <w:tcBorders>
              <w:top w:val="single" w:color="auto" w:sz="6" w:space="0"/>
              <w:left w:val="single" w:color="auto" w:sz="6" w:space="0"/>
              <w:bottom w:val="single" w:color="auto" w:sz="6" w:space="0"/>
              <w:right w:val="single" w:color="auto" w:sz="6" w:space="0"/>
            </w:tcBorders>
            <w:noWrap w:val="0"/>
            <w:vAlign w:val="center"/>
          </w:tcPr>
          <w:p w14:paraId="0A507077">
            <w:pPr>
              <w:adjustRightInd w:val="0"/>
              <w:spacing w:line="360" w:lineRule="auto"/>
              <w:ind w:left="3" w:hanging="2" w:hangingChars="1"/>
              <w:jc w:val="center"/>
              <w:rPr>
                <w:rFonts w:ascii="宋体" w:hAnsi="宋体" w:cs="宋体"/>
                <w:spacing w:val="6"/>
                <w:kern w:val="2"/>
                <w:sz w:val="22"/>
                <w:szCs w:val="22"/>
                <w:highlight w:val="none"/>
              </w:rPr>
            </w:pPr>
            <w:r>
              <w:rPr>
                <w:rFonts w:hint="eastAsia" w:ascii="宋体" w:hAnsi="宋体" w:cs="宋体"/>
                <w:spacing w:val="6"/>
                <w:kern w:val="2"/>
                <w:sz w:val="22"/>
                <w:szCs w:val="22"/>
                <w:highlight w:val="none"/>
              </w:rPr>
              <w:t>代理机构</w:t>
            </w:r>
          </w:p>
        </w:tc>
        <w:tc>
          <w:tcPr>
            <w:tcW w:w="7153" w:type="dxa"/>
            <w:tcBorders>
              <w:top w:val="single" w:color="auto" w:sz="6" w:space="0"/>
              <w:left w:val="single" w:color="auto" w:sz="6" w:space="0"/>
              <w:bottom w:val="single" w:color="auto" w:sz="6" w:space="0"/>
              <w:right w:val="single" w:color="auto" w:sz="12" w:space="0"/>
            </w:tcBorders>
            <w:noWrap w:val="0"/>
            <w:vAlign w:val="center"/>
          </w:tcPr>
          <w:p w14:paraId="7A64FA27">
            <w:pPr>
              <w:spacing w:line="360" w:lineRule="auto"/>
              <w:ind w:left="3" w:hanging="2" w:hangingChars="1"/>
              <w:rPr>
                <w:rFonts w:hint="eastAsia" w:ascii="宋体" w:hAnsi="宋体" w:cs="宋体"/>
                <w:spacing w:val="6"/>
                <w:kern w:val="2"/>
                <w:sz w:val="22"/>
                <w:szCs w:val="22"/>
                <w:highlight w:val="none"/>
                <w:lang w:eastAsia="zh-CN"/>
              </w:rPr>
            </w:pPr>
            <w:r>
              <w:rPr>
                <w:rFonts w:hint="eastAsia" w:ascii="宋体" w:hAnsi="宋体" w:cs="宋体"/>
                <w:spacing w:val="6"/>
                <w:kern w:val="2"/>
                <w:sz w:val="22"/>
                <w:szCs w:val="22"/>
                <w:highlight w:val="none"/>
              </w:rPr>
              <w:t>代理机构：</w:t>
            </w:r>
            <w:r>
              <w:rPr>
                <w:rFonts w:hint="eastAsia" w:ascii="宋体" w:hAnsi="宋体" w:cs="宋体"/>
                <w:spacing w:val="6"/>
                <w:kern w:val="2"/>
                <w:sz w:val="22"/>
                <w:szCs w:val="22"/>
                <w:highlight w:val="none"/>
                <w:lang w:eastAsia="zh-CN"/>
              </w:rPr>
              <w:t>河南邦兴工程服务有限公司</w:t>
            </w:r>
          </w:p>
          <w:p w14:paraId="0E46D168">
            <w:pPr>
              <w:spacing w:line="360" w:lineRule="auto"/>
              <w:ind w:left="3" w:hanging="2" w:hangingChars="1"/>
              <w:rPr>
                <w:rFonts w:hint="eastAsia" w:ascii="宋体" w:hAnsi="宋体" w:cs="宋体"/>
                <w:spacing w:val="6"/>
                <w:kern w:val="2"/>
                <w:sz w:val="22"/>
                <w:szCs w:val="22"/>
                <w:highlight w:val="none"/>
                <w:lang w:val="en-US" w:eastAsia="zh-CN"/>
              </w:rPr>
            </w:pPr>
            <w:r>
              <w:rPr>
                <w:rFonts w:hint="eastAsia" w:ascii="宋体" w:hAnsi="宋体" w:cs="宋体"/>
                <w:spacing w:val="6"/>
                <w:kern w:val="2"/>
                <w:sz w:val="22"/>
                <w:szCs w:val="22"/>
                <w:highlight w:val="none"/>
                <w:lang w:val="en-US" w:eastAsia="zh-CN"/>
              </w:rPr>
              <w:t>联系人：李女士</w:t>
            </w:r>
          </w:p>
          <w:p w14:paraId="271AD4F0">
            <w:pPr>
              <w:spacing w:line="360" w:lineRule="auto"/>
              <w:ind w:left="3" w:hanging="2" w:hangingChars="1"/>
              <w:rPr>
                <w:rFonts w:hint="default" w:ascii="宋体" w:hAnsi="宋体" w:cs="宋体"/>
                <w:spacing w:val="6"/>
                <w:kern w:val="2"/>
                <w:sz w:val="22"/>
                <w:szCs w:val="22"/>
                <w:highlight w:val="none"/>
                <w:lang w:val="en-US" w:eastAsia="zh-CN"/>
              </w:rPr>
            </w:pPr>
            <w:r>
              <w:rPr>
                <w:rFonts w:hint="eastAsia" w:ascii="宋体" w:hAnsi="宋体" w:cs="宋体"/>
                <w:spacing w:val="6"/>
                <w:kern w:val="2"/>
                <w:sz w:val="22"/>
                <w:szCs w:val="22"/>
                <w:highlight w:val="none"/>
                <w:lang w:val="en-US" w:eastAsia="zh-CN"/>
              </w:rPr>
              <w:t xml:space="preserve">联系方式：18530360709 </w:t>
            </w:r>
          </w:p>
          <w:p w14:paraId="5E1C3A13">
            <w:pPr>
              <w:spacing w:line="360" w:lineRule="auto"/>
              <w:ind w:left="3" w:hanging="2" w:hangingChars="1"/>
              <w:rPr>
                <w:rFonts w:ascii="宋体" w:hAnsi="宋体" w:cs="宋体"/>
                <w:spacing w:val="6"/>
                <w:kern w:val="2"/>
                <w:sz w:val="22"/>
                <w:szCs w:val="22"/>
                <w:highlight w:val="none"/>
              </w:rPr>
            </w:pPr>
            <w:r>
              <w:rPr>
                <w:rFonts w:hint="eastAsia" w:ascii="宋体" w:hAnsi="宋体" w:cs="宋体"/>
                <w:spacing w:val="6"/>
                <w:kern w:val="2"/>
                <w:sz w:val="22"/>
                <w:szCs w:val="22"/>
                <w:highlight w:val="none"/>
              </w:rPr>
              <w:t>地址：</w:t>
            </w:r>
            <w:r>
              <w:rPr>
                <w:rFonts w:hint="eastAsia" w:ascii="宋体" w:hAnsi="宋体" w:cs="宋体"/>
                <w:spacing w:val="6"/>
                <w:kern w:val="2"/>
                <w:sz w:val="22"/>
                <w:szCs w:val="22"/>
                <w:highlight w:val="none"/>
                <w:lang w:eastAsia="zh-CN"/>
              </w:rPr>
              <w:t>河南省郑州市高新技术产业开发区翠竹街1号23幢3层01号</w:t>
            </w:r>
          </w:p>
        </w:tc>
      </w:tr>
      <w:tr w14:paraId="72A158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616" w:hRule="atLeast"/>
        </w:trPr>
        <w:tc>
          <w:tcPr>
            <w:tcW w:w="721" w:type="dxa"/>
            <w:tcBorders>
              <w:top w:val="single" w:color="auto" w:sz="6" w:space="0"/>
              <w:left w:val="single" w:color="auto" w:sz="12" w:space="0"/>
              <w:bottom w:val="single" w:color="auto" w:sz="6" w:space="0"/>
              <w:right w:val="single" w:color="auto" w:sz="6" w:space="0"/>
            </w:tcBorders>
            <w:noWrap w:val="0"/>
            <w:vAlign w:val="center"/>
          </w:tcPr>
          <w:p w14:paraId="6B3F748F">
            <w:pPr>
              <w:widowControl w:val="0"/>
              <w:adjustRightInd w:val="0"/>
              <w:spacing w:line="360" w:lineRule="auto"/>
              <w:jc w:val="center"/>
              <w:rPr>
                <w:rFonts w:ascii="宋体" w:hAnsi="宋体" w:cs="宋体"/>
                <w:spacing w:val="6"/>
                <w:kern w:val="2"/>
                <w:sz w:val="22"/>
                <w:szCs w:val="22"/>
                <w:highlight w:val="none"/>
              </w:rPr>
            </w:pPr>
            <w:r>
              <w:rPr>
                <w:rFonts w:hint="eastAsia" w:ascii="宋体" w:hAnsi="宋体" w:cs="宋体"/>
                <w:spacing w:val="6"/>
                <w:kern w:val="2"/>
                <w:sz w:val="22"/>
                <w:szCs w:val="22"/>
                <w:highlight w:val="none"/>
              </w:rPr>
              <w:t>3</w:t>
            </w:r>
          </w:p>
        </w:tc>
        <w:tc>
          <w:tcPr>
            <w:tcW w:w="1292" w:type="dxa"/>
            <w:tcBorders>
              <w:top w:val="single" w:color="auto" w:sz="6" w:space="0"/>
              <w:left w:val="single" w:color="auto" w:sz="6" w:space="0"/>
              <w:bottom w:val="single" w:color="auto" w:sz="6" w:space="0"/>
              <w:right w:val="single" w:color="auto" w:sz="6" w:space="0"/>
            </w:tcBorders>
            <w:noWrap w:val="0"/>
            <w:vAlign w:val="center"/>
          </w:tcPr>
          <w:p w14:paraId="6296EA0A">
            <w:pPr>
              <w:widowControl w:val="0"/>
              <w:adjustRightInd w:val="0"/>
              <w:spacing w:line="360" w:lineRule="auto"/>
              <w:jc w:val="center"/>
              <w:rPr>
                <w:rFonts w:ascii="宋体" w:hAnsi="宋体" w:cs="宋体"/>
                <w:spacing w:val="6"/>
                <w:kern w:val="2"/>
                <w:sz w:val="22"/>
                <w:szCs w:val="22"/>
                <w:highlight w:val="none"/>
              </w:rPr>
            </w:pPr>
            <w:r>
              <w:rPr>
                <w:rFonts w:ascii="宋体" w:hAnsi="宋体" w:cs="宋体"/>
                <w:spacing w:val="6"/>
                <w:kern w:val="2"/>
                <w:sz w:val="22"/>
                <w:szCs w:val="22"/>
                <w:highlight w:val="none"/>
              </w:rPr>
              <w:t>项目名称</w:t>
            </w:r>
          </w:p>
        </w:tc>
        <w:tc>
          <w:tcPr>
            <w:tcW w:w="7153" w:type="dxa"/>
            <w:tcBorders>
              <w:top w:val="single" w:color="auto" w:sz="6" w:space="0"/>
              <w:left w:val="single" w:color="auto" w:sz="6" w:space="0"/>
              <w:bottom w:val="single" w:color="auto" w:sz="6" w:space="0"/>
              <w:right w:val="single" w:color="auto" w:sz="12" w:space="0"/>
            </w:tcBorders>
            <w:noWrap w:val="0"/>
            <w:vAlign w:val="center"/>
          </w:tcPr>
          <w:p w14:paraId="4D392D94">
            <w:pPr>
              <w:widowControl w:val="0"/>
              <w:spacing w:line="360" w:lineRule="auto"/>
              <w:rPr>
                <w:rFonts w:hint="eastAsia" w:ascii="宋体" w:hAnsi="宋体" w:eastAsia="宋体" w:cs="宋体"/>
                <w:spacing w:val="6"/>
                <w:kern w:val="2"/>
                <w:sz w:val="22"/>
                <w:szCs w:val="22"/>
                <w:highlight w:val="none"/>
                <w:lang w:eastAsia="zh-CN"/>
              </w:rPr>
            </w:pPr>
            <w:r>
              <w:rPr>
                <w:rFonts w:hint="eastAsia" w:ascii="宋体" w:hAnsi="宋体" w:eastAsia="宋体" w:cs="宋体"/>
                <w:sz w:val="22"/>
                <w:szCs w:val="24"/>
                <w:highlight w:val="none"/>
                <w:lang w:val="en-US" w:eastAsia="zh-CN"/>
              </w:rPr>
              <w:t>渑池县消防救援大队食堂主副食品采购项目</w:t>
            </w:r>
          </w:p>
        </w:tc>
      </w:tr>
      <w:tr w14:paraId="5DAEBA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489" w:hRule="atLeast"/>
        </w:trPr>
        <w:tc>
          <w:tcPr>
            <w:tcW w:w="721" w:type="dxa"/>
            <w:tcBorders>
              <w:top w:val="single" w:color="auto" w:sz="6" w:space="0"/>
              <w:left w:val="single" w:color="auto" w:sz="12" w:space="0"/>
              <w:bottom w:val="single" w:color="auto" w:sz="6" w:space="0"/>
              <w:right w:val="single" w:color="auto" w:sz="6" w:space="0"/>
            </w:tcBorders>
            <w:noWrap w:val="0"/>
            <w:vAlign w:val="center"/>
          </w:tcPr>
          <w:p w14:paraId="494DD3AF">
            <w:pPr>
              <w:adjustRightInd w:val="0"/>
              <w:spacing w:line="360" w:lineRule="auto"/>
              <w:ind w:left="3" w:hanging="2" w:hangingChars="1"/>
              <w:jc w:val="center"/>
              <w:rPr>
                <w:rFonts w:ascii="宋体" w:hAnsi="宋体" w:cs="宋体"/>
                <w:spacing w:val="6"/>
                <w:kern w:val="2"/>
                <w:sz w:val="22"/>
                <w:szCs w:val="22"/>
                <w:highlight w:val="none"/>
              </w:rPr>
            </w:pPr>
            <w:r>
              <w:rPr>
                <w:rFonts w:hint="eastAsia" w:ascii="宋体" w:hAnsi="宋体" w:cs="宋体"/>
                <w:spacing w:val="6"/>
                <w:kern w:val="2"/>
                <w:sz w:val="22"/>
                <w:szCs w:val="22"/>
                <w:highlight w:val="none"/>
              </w:rPr>
              <w:t>4</w:t>
            </w:r>
          </w:p>
        </w:tc>
        <w:tc>
          <w:tcPr>
            <w:tcW w:w="1292" w:type="dxa"/>
            <w:tcBorders>
              <w:top w:val="single" w:color="auto" w:sz="6" w:space="0"/>
              <w:left w:val="single" w:color="auto" w:sz="6" w:space="0"/>
              <w:bottom w:val="single" w:color="auto" w:sz="6" w:space="0"/>
              <w:right w:val="single" w:color="auto" w:sz="6" w:space="0"/>
            </w:tcBorders>
            <w:noWrap w:val="0"/>
            <w:vAlign w:val="center"/>
          </w:tcPr>
          <w:p w14:paraId="60E2507F">
            <w:pPr>
              <w:adjustRightInd w:val="0"/>
              <w:spacing w:line="360" w:lineRule="auto"/>
              <w:ind w:left="2" w:hanging="2" w:hangingChars="1"/>
              <w:jc w:val="center"/>
              <w:rPr>
                <w:rFonts w:ascii="宋体" w:hAnsi="宋体" w:cs="宋体"/>
                <w:color w:val="auto"/>
                <w:kern w:val="2"/>
                <w:sz w:val="22"/>
                <w:szCs w:val="22"/>
                <w:highlight w:val="none"/>
              </w:rPr>
            </w:pPr>
            <w:r>
              <w:rPr>
                <w:rFonts w:ascii="宋体" w:hAnsi="宋体" w:cs="宋体"/>
                <w:color w:val="auto"/>
                <w:kern w:val="2"/>
                <w:sz w:val="22"/>
                <w:szCs w:val="22"/>
                <w:highlight w:val="none"/>
              </w:rPr>
              <w:t>项目编号</w:t>
            </w:r>
          </w:p>
        </w:tc>
        <w:tc>
          <w:tcPr>
            <w:tcW w:w="7153" w:type="dxa"/>
            <w:tcBorders>
              <w:top w:val="single" w:color="auto" w:sz="6" w:space="0"/>
              <w:left w:val="single" w:color="auto" w:sz="6" w:space="0"/>
              <w:bottom w:val="single" w:color="auto" w:sz="6" w:space="0"/>
              <w:right w:val="single" w:color="auto" w:sz="12" w:space="0"/>
            </w:tcBorders>
            <w:noWrap w:val="0"/>
            <w:vAlign w:val="center"/>
          </w:tcPr>
          <w:p w14:paraId="2BF5A489">
            <w:pPr>
              <w:widowControl w:val="0"/>
              <w:adjustRightInd w:val="0"/>
              <w:spacing w:line="360" w:lineRule="auto"/>
              <w:jc w:val="both"/>
              <w:rPr>
                <w:rFonts w:hint="default" w:ascii="宋体" w:hAnsi="宋体" w:eastAsia="宋体" w:cs="宋体"/>
                <w:color w:val="auto"/>
                <w:spacing w:val="6"/>
                <w:kern w:val="2"/>
                <w:sz w:val="22"/>
                <w:szCs w:val="22"/>
                <w:highlight w:val="none"/>
                <w:lang w:val="en-US" w:eastAsia="zh-CN"/>
              </w:rPr>
            </w:pPr>
            <w:r>
              <w:rPr>
                <w:rFonts w:hint="eastAsia" w:ascii="宋体" w:hAnsi="宋体" w:eastAsia="宋体" w:cs="宋体"/>
                <w:color w:val="auto"/>
                <w:spacing w:val="6"/>
                <w:kern w:val="2"/>
                <w:sz w:val="22"/>
                <w:szCs w:val="22"/>
                <w:highlight w:val="none"/>
                <w:lang w:val="en-US" w:eastAsia="zh-CN"/>
              </w:rPr>
              <w:t>渑池竞磋采购-2026-109、MCGZ[2026]162-ZC151</w:t>
            </w:r>
          </w:p>
        </w:tc>
      </w:tr>
      <w:tr w14:paraId="2BB9FC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490" w:hRule="atLeast"/>
        </w:trPr>
        <w:tc>
          <w:tcPr>
            <w:tcW w:w="721" w:type="dxa"/>
            <w:tcBorders>
              <w:top w:val="single" w:color="auto" w:sz="6" w:space="0"/>
              <w:left w:val="single" w:color="auto" w:sz="12" w:space="0"/>
              <w:bottom w:val="single" w:color="auto" w:sz="6" w:space="0"/>
              <w:right w:val="single" w:color="auto" w:sz="6" w:space="0"/>
            </w:tcBorders>
            <w:noWrap w:val="0"/>
            <w:vAlign w:val="center"/>
          </w:tcPr>
          <w:p w14:paraId="57B223AE">
            <w:pPr>
              <w:widowControl w:val="0"/>
              <w:adjustRightInd w:val="0"/>
              <w:spacing w:line="360" w:lineRule="auto"/>
              <w:jc w:val="center"/>
              <w:rPr>
                <w:rFonts w:ascii="宋体" w:hAnsi="宋体" w:cs="宋体"/>
                <w:spacing w:val="6"/>
                <w:kern w:val="2"/>
                <w:sz w:val="22"/>
                <w:szCs w:val="22"/>
                <w:highlight w:val="none"/>
              </w:rPr>
            </w:pPr>
            <w:r>
              <w:rPr>
                <w:rFonts w:hint="eastAsia" w:ascii="宋体" w:hAnsi="宋体" w:cs="宋体"/>
                <w:spacing w:val="6"/>
                <w:kern w:val="2"/>
                <w:sz w:val="22"/>
                <w:szCs w:val="22"/>
                <w:highlight w:val="none"/>
              </w:rPr>
              <w:t>5</w:t>
            </w:r>
          </w:p>
        </w:tc>
        <w:tc>
          <w:tcPr>
            <w:tcW w:w="1292" w:type="dxa"/>
            <w:tcBorders>
              <w:top w:val="single" w:color="auto" w:sz="6" w:space="0"/>
              <w:left w:val="single" w:color="auto" w:sz="6" w:space="0"/>
              <w:bottom w:val="single" w:color="auto" w:sz="6" w:space="0"/>
              <w:right w:val="single" w:color="auto" w:sz="6" w:space="0"/>
            </w:tcBorders>
            <w:noWrap w:val="0"/>
            <w:vAlign w:val="center"/>
          </w:tcPr>
          <w:p w14:paraId="38211B50">
            <w:pPr>
              <w:widowControl w:val="0"/>
              <w:adjustRightInd w:val="0"/>
              <w:spacing w:line="360" w:lineRule="auto"/>
              <w:jc w:val="center"/>
              <w:rPr>
                <w:rFonts w:ascii="宋体" w:hAnsi="宋体" w:cs="宋体"/>
                <w:kern w:val="2"/>
                <w:sz w:val="22"/>
                <w:szCs w:val="22"/>
                <w:highlight w:val="none"/>
              </w:rPr>
            </w:pPr>
            <w:r>
              <w:rPr>
                <w:rFonts w:ascii="宋体" w:hAnsi="宋体" w:cs="宋体"/>
                <w:kern w:val="2"/>
                <w:sz w:val="22"/>
                <w:szCs w:val="22"/>
                <w:highlight w:val="none"/>
              </w:rPr>
              <w:t>采购</w:t>
            </w:r>
            <w:r>
              <w:rPr>
                <w:rFonts w:hint="eastAsia" w:ascii="宋体" w:hAnsi="宋体" w:cs="宋体"/>
                <w:kern w:val="2"/>
                <w:sz w:val="22"/>
                <w:szCs w:val="22"/>
                <w:highlight w:val="none"/>
              </w:rPr>
              <w:t>人</w:t>
            </w:r>
          </w:p>
        </w:tc>
        <w:tc>
          <w:tcPr>
            <w:tcW w:w="7153" w:type="dxa"/>
            <w:tcBorders>
              <w:top w:val="single" w:color="auto" w:sz="6" w:space="0"/>
              <w:left w:val="single" w:color="auto" w:sz="6" w:space="0"/>
              <w:bottom w:val="single" w:color="auto" w:sz="6" w:space="0"/>
              <w:right w:val="single" w:color="auto" w:sz="12" w:space="0"/>
            </w:tcBorders>
            <w:noWrap w:val="0"/>
            <w:vAlign w:val="center"/>
          </w:tcPr>
          <w:p w14:paraId="4405CBDF">
            <w:pPr>
              <w:adjustRightInd w:val="0"/>
              <w:spacing w:line="360" w:lineRule="auto"/>
              <w:ind w:left="2" w:hanging="2" w:hangingChars="1"/>
              <w:rPr>
                <w:rFonts w:hint="eastAsia" w:ascii="宋体" w:hAnsi="宋体" w:eastAsia="宋体" w:cs="宋体"/>
                <w:spacing w:val="6"/>
                <w:kern w:val="2"/>
                <w:sz w:val="22"/>
                <w:szCs w:val="22"/>
                <w:highlight w:val="none"/>
                <w:lang w:eastAsia="zh-CN"/>
              </w:rPr>
            </w:pPr>
            <w:r>
              <w:rPr>
                <w:rFonts w:hint="eastAsia" w:ascii="宋体" w:hAnsi="宋体" w:cs="宋体"/>
                <w:spacing w:val="6"/>
                <w:kern w:val="2"/>
                <w:sz w:val="22"/>
                <w:szCs w:val="22"/>
                <w:highlight w:val="none"/>
                <w:lang w:val="en-US" w:eastAsia="zh-CN"/>
              </w:rPr>
              <w:t>渑池县消防救援大队</w:t>
            </w:r>
          </w:p>
        </w:tc>
      </w:tr>
      <w:tr w14:paraId="2DB741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490" w:hRule="atLeast"/>
        </w:trPr>
        <w:tc>
          <w:tcPr>
            <w:tcW w:w="721" w:type="dxa"/>
            <w:vMerge w:val="restart"/>
            <w:tcBorders>
              <w:top w:val="single" w:color="auto" w:sz="6" w:space="0"/>
              <w:left w:val="single" w:color="auto" w:sz="12" w:space="0"/>
              <w:right w:val="single" w:color="auto" w:sz="6" w:space="0"/>
            </w:tcBorders>
            <w:noWrap w:val="0"/>
            <w:vAlign w:val="center"/>
          </w:tcPr>
          <w:p w14:paraId="6BB16418">
            <w:pPr>
              <w:widowControl w:val="0"/>
              <w:adjustRightInd w:val="0"/>
              <w:spacing w:line="360" w:lineRule="auto"/>
              <w:jc w:val="center"/>
              <w:rPr>
                <w:rFonts w:hint="eastAsia" w:ascii="宋体" w:hAnsi="宋体" w:cs="宋体" w:eastAsiaTheme="minorEastAsia"/>
                <w:spacing w:val="6"/>
                <w:kern w:val="2"/>
                <w:sz w:val="22"/>
                <w:szCs w:val="22"/>
                <w:highlight w:val="none"/>
                <w:lang w:val="en-US" w:eastAsia="zh-CN"/>
              </w:rPr>
            </w:pPr>
            <w:r>
              <w:rPr>
                <w:rFonts w:hint="eastAsia" w:ascii="宋体" w:hAnsi="宋体" w:cs="宋体"/>
                <w:spacing w:val="6"/>
                <w:kern w:val="2"/>
                <w:sz w:val="22"/>
                <w:szCs w:val="22"/>
                <w:highlight w:val="none"/>
              </w:rPr>
              <w:t>6</w:t>
            </w:r>
          </w:p>
        </w:tc>
        <w:tc>
          <w:tcPr>
            <w:tcW w:w="1292" w:type="dxa"/>
            <w:tcBorders>
              <w:top w:val="single" w:color="auto" w:sz="6" w:space="0"/>
              <w:left w:val="single" w:color="auto" w:sz="6" w:space="0"/>
              <w:bottom w:val="single" w:color="auto" w:sz="6" w:space="0"/>
              <w:right w:val="single" w:color="auto" w:sz="6" w:space="0"/>
            </w:tcBorders>
            <w:noWrap w:val="0"/>
            <w:vAlign w:val="center"/>
          </w:tcPr>
          <w:p w14:paraId="5EBBDE49">
            <w:pPr>
              <w:widowControl w:val="0"/>
              <w:adjustRightInd w:val="0"/>
              <w:spacing w:line="360" w:lineRule="auto"/>
              <w:jc w:val="center"/>
              <w:rPr>
                <w:rFonts w:hint="default" w:ascii="宋体" w:hAnsi="宋体" w:cs="宋体"/>
                <w:kern w:val="2"/>
                <w:sz w:val="22"/>
                <w:szCs w:val="22"/>
                <w:highlight w:val="none"/>
                <w:lang w:val="en-US"/>
              </w:rPr>
            </w:pPr>
            <w:r>
              <w:rPr>
                <w:rFonts w:hint="eastAsia" w:ascii="宋体" w:hAnsi="宋体" w:eastAsia="宋体" w:cs="宋体"/>
                <w:spacing w:val="6"/>
                <w:kern w:val="2"/>
                <w:sz w:val="22"/>
                <w:szCs w:val="22"/>
                <w:highlight w:val="none"/>
                <w:lang w:val="en-US" w:eastAsia="zh-CN"/>
              </w:rPr>
              <w:t>采购预算</w:t>
            </w:r>
          </w:p>
        </w:tc>
        <w:tc>
          <w:tcPr>
            <w:tcW w:w="7153" w:type="dxa"/>
            <w:tcBorders>
              <w:top w:val="single" w:color="auto" w:sz="6" w:space="0"/>
              <w:left w:val="single" w:color="auto" w:sz="6" w:space="0"/>
              <w:bottom w:val="single" w:color="auto" w:sz="6" w:space="0"/>
              <w:right w:val="single" w:color="auto" w:sz="12" w:space="0"/>
            </w:tcBorders>
            <w:noWrap w:val="0"/>
            <w:vAlign w:val="center"/>
          </w:tcPr>
          <w:p w14:paraId="60350059">
            <w:pPr>
              <w:adjustRightInd w:val="0"/>
              <w:spacing w:line="360" w:lineRule="auto"/>
              <w:ind w:left="2" w:hanging="2" w:hangingChars="1"/>
              <w:rPr>
                <w:rFonts w:hint="default" w:ascii="宋体" w:hAnsi="宋体" w:eastAsia="宋体" w:cs="宋体"/>
                <w:spacing w:val="6"/>
                <w:kern w:val="2"/>
                <w:sz w:val="22"/>
                <w:szCs w:val="22"/>
                <w:highlight w:val="none"/>
                <w:lang w:val="en-US" w:eastAsia="zh-CN"/>
              </w:rPr>
            </w:pPr>
            <w:r>
              <w:rPr>
                <w:rFonts w:hint="eastAsia" w:asciiTheme="minorEastAsia" w:hAnsiTheme="minorEastAsia" w:cstheme="minorEastAsia"/>
                <w:sz w:val="24"/>
                <w:szCs w:val="24"/>
                <w:highlight w:val="none"/>
                <w:lang w:val="en-US" w:eastAsia="zh-CN"/>
              </w:rPr>
              <w:t>992400</w:t>
            </w:r>
            <w:r>
              <w:rPr>
                <w:rFonts w:hint="eastAsia" w:asciiTheme="minorEastAsia" w:hAnsiTheme="minorEastAsia" w:eastAsiaTheme="minorEastAsia" w:cstheme="minorEastAsia"/>
                <w:sz w:val="24"/>
                <w:szCs w:val="24"/>
                <w:highlight w:val="none"/>
                <w:lang w:val="en-US" w:eastAsia="zh-CN"/>
              </w:rPr>
              <w:t>.00</w:t>
            </w:r>
            <w:r>
              <w:rPr>
                <w:rFonts w:hint="eastAsia" w:asciiTheme="minorEastAsia" w:hAnsiTheme="minorEastAsia" w:eastAsiaTheme="minorEastAsia" w:cstheme="minorEastAsia"/>
                <w:sz w:val="24"/>
                <w:szCs w:val="24"/>
                <w:highlight w:val="none"/>
              </w:rPr>
              <w:t>元</w:t>
            </w:r>
            <w:r>
              <w:rPr>
                <w:rFonts w:hint="eastAsia" w:ascii="宋体" w:hAnsi="宋体" w:eastAsia="宋体" w:cs="宋体"/>
                <w:spacing w:val="6"/>
                <w:kern w:val="2"/>
                <w:sz w:val="22"/>
                <w:szCs w:val="22"/>
                <w:highlight w:val="none"/>
                <w:lang w:val="en-US" w:eastAsia="zh-CN"/>
              </w:rPr>
              <w:t>（本预算为暂定金额，以实际采购数量为准，按照实际供货数量据实结算。）</w:t>
            </w:r>
          </w:p>
        </w:tc>
      </w:tr>
      <w:tr w14:paraId="1E346D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741" w:hRule="atLeast"/>
        </w:trPr>
        <w:tc>
          <w:tcPr>
            <w:tcW w:w="721" w:type="dxa"/>
            <w:vMerge w:val="continue"/>
            <w:tcBorders>
              <w:left w:val="single" w:color="auto" w:sz="12" w:space="0"/>
              <w:bottom w:val="single" w:color="auto" w:sz="6" w:space="0"/>
              <w:right w:val="single" w:color="auto" w:sz="6" w:space="0"/>
            </w:tcBorders>
            <w:noWrap w:val="0"/>
            <w:vAlign w:val="center"/>
          </w:tcPr>
          <w:p w14:paraId="5948FA12">
            <w:pPr>
              <w:widowControl w:val="0"/>
              <w:adjustRightInd w:val="0"/>
              <w:spacing w:line="360" w:lineRule="auto"/>
              <w:jc w:val="center"/>
              <w:rPr>
                <w:rFonts w:hint="eastAsia" w:ascii="宋体" w:hAnsi="宋体" w:cs="宋体" w:eastAsiaTheme="minorEastAsia"/>
                <w:spacing w:val="6"/>
                <w:kern w:val="2"/>
                <w:sz w:val="22"/>
                <w:szCs w:val="22"/>
                <w:highlight w:val="none"/>
                <w:lang w:val="en-US" w:eastAsia="zh-CN"/>
              </w:rPr>
            </w:pPr>
          </w:p>
        </w:tc>
        <w:tc>
          <w:tcPr>
            <w:tcW w:w="1292" w:type="dxa"/>
            <w:tcBorders>
              <w:top w:val="single" w:color="auto" w:sz="6" w:space="0"/>
              <w:left w:val="single" w:color="auto" w:sz="6" w:space="0"/>
              <w:bottom w:val="single" w:color="auto" w:sz="6" w:space="0"/>
              <w:right w:val="single" w:color="auto" w:sz="6" w:space="0"/>
            </w:tcBorders>
            <w:noWrap w:val="0"/>
            <w:vAlign w:val="center"/>
          </w:tcPr>
          <w:p w14:paraId="4E90F3C1">
            <w:pPr>
              <w:widowControl w:val="0"/>
              <w:adjustRightInd w:val="0"/>
              <w:spacing w:line="360" w:lineRule="auto"/>
              <w:jc w:val="both"/>
              <w:rPr>
                <w:rFonts w:hint="eastAsia" w:ascii="宋体" w:hAnsi="宋体" w:eastAsia="宋体" w:cs="宋体"/>
                <w:spacing w:val="6"/>
                <w:kern w:val="2"/>
                <w:sz w:val="22"/>
                <w:szCs w:val="22"/>
                <w:highlight w:val="none"/>
                <w:lang w:val="en-US" w:eastAsia="zh-CN"/>
              </w:rPr>
            </w:pPr>
            <w:r>
              <w:rPr>
                <w:rFonts w:hint="eastAsia" w:ascii="宋体" w:hAnsi="宋体" w:eastAsia="宋体" w:cs="宋体"/>
                <w:sz w:val="22"/>
                <w:szCs w:val="24"/>
                <w:highlight w:val="none"/>
                <w:lang w:val="en-US" w:eastAsia="zh-CN"/>
              </w:rPr>
              <w:t>包最高限价</w:t>
            </w:r>
          </w:p>
        </w:tc>
        <w:tc>
          <w:tcPr>
            <w:tcW w:w="7153" w:type="dxa"/>
            <w:tcBorders>
              <w:top w:val="single" w:color="auto" w:sz="6" w:space="0"/>
              <w:left w:val="single" w:color="auto" w:sz="6" w:space="0"/>
              <w:bottom w:val="single" w:color="auto" w:sz="6" w:space="0"/>
              <w:right w:val="single" w:color="auto" w:sz="12" w:space="0"/>
            </w:tcBorders>
            <w:noWrap w:val="0"/>
            <w:vAlign w:val="center"/>
          </w:tcPr>
          <w:p w14:paraId="6566D596">
            <w:pPr>
              <w:adjustRightInd w:val="0"/>
              <w:spacing w:line="360" w:lineRule="auto"/>
              <w:rPr>
                <w:rFonts w:hint="eastAsia" w:ascii="宋体" w:hAnsi="宋体" w:eastAsia="宋体" w:cs="宋体"/>
                <w:b/>
                <w:bCs/>
                <w:spacing w:val="6"/>
                <w:kern w:val="2"/>
                <w:sz w:val="22"/>
                <w:szCs w:val="22"/>
                <w:highlight w:val="none"/>
                <w:lang w:val="en-US" w:eastAsia="zh-CN"/>
              </w:rPr>
            </w:pPr>
            <w:r>
              <w:rPr>
                <w:rFonts w:hint="eastAsia" w:ascii="宋体" w:hAnsi="宋体" w:eastAsia="宋体" w:cs="宋体"/>
                <w:sz w:val="22"/>
                <w:szCs w:val="24"/>
                <w:highlight w:val="none"/>
                <w:lang w:val="en-US" w:eastAsia="zh-CN"/>
              </w:rPr>
              <w:t>报价（折扣率）100%</w:t>
            </w:r>
          </w:p>
        </w:tc>
      </w:tr>
      <w:tr w14:paraId="68E52F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490" w:hRule="atLeast"/>
        </w:trPr>
        <w:tc>
          <w:tcPr>
            <w:tcW w:w="721" w:type="dxa"/>
            <w:tcBorders>
              <w:top w:val="single" w:color="auto" w:sz="6" w:space="0"/>
              <w:left w:val="single" w:color="auto" w:sz="12" w:space="0"/>
              <w:bottom w:val="single" w:color="auto" w:sz="6" w:space="0"/>
              <w:right w:val="single" w:color="auto" w:sz="6" w:space="0"/>
            </w:tcBorders>
            <w:noWrap w:val="0"/>
            <w:vAlign w:val="center"/>
          </w:tcPr>
          <w:p w14:paraId="6E2EF160">
            <w:pPr>
              <w:widowControl w:val="0"/>
              <w:adjustRightInd w:val="0"/>
              <w:spacing w:line="360" w:lineRule="auto"/>
              <w:jc w:val="center"/>
              <w:rPr>
                <w:rFonts w:hint="eastAsia" w:ascii="宋体" w:hAnsi="宋体" w:eastAsia="宋体" w:cs="宋体"/>
                <w:spacing w:val="6"/>
                <w:kern w:val="2"/>
                <w:sz w:val="22"/>
                <w:szCs w:val="22"/>
                <w:highlight w:val="none"/>
                <w:lang w:val="en-US" w:eastAsia="zh-CN" w:bidi="ar-SA"/>
              </w:rPr>
            </w:pPr>
            <w:r>
              <w:rPr>
                <w:rFonts w:hint="eastAsia" w:ascii="宋体" w:hAnsi="宋体" w:eastAsia="宋体" w:cs="宋体"/>
                <w:spacing w:val="6"/>
                <w:kern w:val="2"/>
                <w:sz w:val="22"/>
                <w:szCs w:val="22"/>
                <w:highlight w:val="none"/>
                <w:lang w:val="en-US" w:eastAsia="zh-CN"/>
              </w:rPr>
              <w:t>7</w:t>
            </w:r>
          </w:p>
        </w:tc>
        <w:tc>
          <w:tcPr>
            <w:tcW w:w="1292" w:type="dxa"/>
            <w:tcBorders>
              <w:top w:val="single" w:color="auto" w:sz="6" w:space="0"/>
              <w:left w:val="single" w:color="auto" w:sz="6" w:space="0"/>
              <w:bottom w:val="single" w:color="auto" w:sz="6" w:space="0"/>
              <w:right w:val="single" w:color="auto" w:sz="6" w:space="0"/>
            </w:tcBorders>
            <w:noWrap w:val="0"/>
            <w:vAlign w:val="center"/>
          </w:tcPr>
          <w:p w14:paraId="3236622C">
            <w:pPr>
              <w:widowControl w:val="0"/>
              <w:adjustRightInd w:val="0"/>
              <w:spacing w:line="360" w:lineRule="auto"/>
              <w:jc w:val="center"/>
              <w:rPr>
                <w:rFonts w:hint="default" w:ascii="宋体" w:hAnsi="宋体" w:cs="宋体"/>
                <w:kern w:val="2"/>
                <w:sz w:val="22"/>
                <w:szCs w:val="22"/>
                <w:highlight w:val="none"/>
                <w:lang w:val="en-US"/>
              </w:rPr>
            </w:pPr>
            <w:r>
              <w:rPr>
                <w:rFonts w:hint="eastAsia" w:ascii="宋体" w:hAnsi="宋体" w:cs="宋体"/>
                <w:kern w:val="2"/>
                <w:sz w:val="22"/>
                <w:szCs w:val="22"/>
                <w:highlight w:val="none"/>
                <w:lang w:val="en-US" w:eastAsia="zh-CN"/>
              </w:rPr>
              <w:t>标段划分</w:t>
            </w:r>
          </w:p>
        </w:tc>
        <w:tc>
          <w:tcPr>
            <w:tcW w:w="7153" w:type="dxa"/>
            <w:tcBorders>
              <w:top w:val="single" w:color="auto" w:sz="6" w:space="0"/>
              <w:left w:val="single" w:color="auto" w:sz="6" w:space="0"/>
              <w:bottom w:val="single" w:color="auto" w:sz="6" w:space="0"/>
              <w:right w:val="single" w:color="auto" w:sz="12" w:space="0"/>
            </w:tcBorders>
            <w:noWrap w:val="0"/>
            <w:vAlign w:val="center"/>
          </w:tcPr>
          <w:p w14:paraId="31BF4140">
            <w:pPr>
              <w:adjustRightInd w:val="0"/>
              <w:spacing w:line="360" w:lineRule="auto"/>
              <w:ind w:left="2" w:hanging="2" w:hangingChars="1"/>
              <w:rPr>
                <w:rFonts w:hint="eastAsia" w:ascii="宋体" w:hAnsi="宋体" w:eastAsia="宋体" w:cs="宋体"/>
                <w:spacing w:val="6"/>
                <w:kern w:val="2"/>
                <w:sz w:val="22"/>
                <w:szCs w:val="22"/>
                <w:highlight w:val="none"/>
                <w:lang w:val="en-US" w:eastAsia="zh-CN"/>
              </w:rPr>
            </w:pPr>
            <w:r>
              <w:rPr>
                <w:rFonts w:hint="eastAsia" w:ascii="宋体" w:hAnsi="宋体" w:eastAsia="宋体" w:cs="宋体"/>
                <w:spacing w:val="6"/>
                <w:kern w:val="2"/>
                <w:sz w:val="22"/>
                <w:szCs w:val="22"/>
                <w:highlight w:val="none"/>
                <w:lang w:val="en-US" w:eastAsia="zh-CN"/>
              </w:rPr>
              <w:t>本项目不划分标段</w:t>
            </w:r>
          </w:p>
        </w:tc>
      </w:tr>
      <w:tr w14:paraId="5D4B82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5" w:hRule="atLeast"/>
        </w:trPr>
        <w:tc>
          <w:tcPr>
            <w:tcW w:w="721" w:type="dxa"/>
            <w:tcBorders>
              <w:top w:val="single" w:color="auto" w:sz="6" w:space="0"/>
              <w:left w:val="single" w:color="auto" w:sz="12" w:space="0"/>
              <w:bottom w:val="single" w:color="auto" w:sz="6" w:space="0"/>
              <w:right w:val="single" w:color="auto" w:sz="6" w:space="0"/>
            </w:tcBorders>
            <w:noWrap w:val="0"/>
            <w:vAlign w:val="center"/>
          </w:tcPr>
          <w:p w14:paraId="052EE63E">
            <w:pPr>
              <w:widowControl w:val="0"/>
              <w:adjustRightInd w:val="0"/>
              <w:spacing w:line="360" w:lineRule="auto"/>
              <w:jc w:val="center"/>
              <w:rPr>
                <w:rFonts w:hint="eastAsia" w:ascii="宋体" w:hAnsi="宋体" w:eastAsia="宋体" w:cs="宋体"/>
                <w:spacing w:val="6"/>
                <w:kern w:val="2"/>
                <w:sz w:val="22"/>
                <w:szCs w:val="22"/>
                <w:highlight w:val="none"/>
                <w:lang w:val="en-US" w:eastAsia="zh-CN" w:bidi="ar-SA"/>
              </w:rPr>
            </w:pPr>
            <w:r>
              <w:rPr>
                <w:rFonts w:hint="eastAsia" w:ascii="宋体" w:hAnsi="宋体" w:eastAsia="宋体" w:cs="宋体"/>
                <w:spacing w:val="6"/>
                <w:kern w:val="2"/>
                <w:sz w:val="22"/>
                <w:szCs w:val="22"/>
                <w:highlight w:val="none"/>
                <w:lang w:val="en-US" w:eastAsia="zh-CN"/>
              </w:rPr>
              <w:t>8</w:t>
            </w:r>
          </w:p>
        </w:tc>
        <w:tc>
          <w:tcPr>
            <w:tcW w:w="1292" w:type="dxa"/>
            <w:tcBorders>
              <w:top w:val="single" w:color="auto" w:sz="6" w:space="0"/>
              <w:left w:val="single" w:color="auto" w:sz="6" w:space="0"/>
              <w:bottom w:val="single" w:color="auto" w:sz="6" w:space="0"/>
              <w:right w:val="single" w:color="auto" w:sz="6" w:space="0"/>
            </w:tcBorders>
            <w:noWrap w:val="0"/>
            <w:vAlign w:val="center"/>
          </w:tcPr>
          <w:p w14:paraId="692746E3">
            <w:pPr>
              <w:widowControl w:val="0"/>
              <w:adjustRightInd w:val="0"/>
              <w:spacing w:line="360" w:lineRule="auto"/>
              <w:jc w:val="center"/>
              <w:rPr>
                <w:rFonts w:ascii="宋体" w:hAnsi="宋体" w:cs="宋体"/>
                <w:spacing w:val="6"/>
                <w:kern w:val="2"/>
                <w:sz w:val="22"/>
                <w:szCs w:val="22"/>
                <w:highlight w:val="none"/>
              </w:rPr>
            </w:pPr>
            <w:r>
              <w:rPr>
                <w:rFonts w:hint="eastAsia" w:ascii="宋体" w:hAnsi="宋体" w:cs="宋体"/>
                <w:kern w:val="2"/>
                <w:sz w:val="22"/>
                <w:szCs w:val="22"/>
                <w:highlight w:val="none"/>
                <w:lang w:val="en-US" w:eastAsia="zh-CN"/>
              </w:rPr>
              <w:t>服务</w:t>
            </w:r>
            <w:r>
              <w:rPr>
                <w:rFonts w:hint="eastAsia" w:ascii="宋体" w:hAnsi="宋体" w:cs="宋体"/>
                <w:kern w:val="2"/>
                <w:sz w:val="22"/>
                <w:szCs w:val="22"/>
                <w:highlight w:val="none"/>
              </w:rPr>
              <w:t>内容</w:t>
            </w:r>
          </w:p>
        </w:tc>
        <w:tc>
          <w:tcPr>
            <w:tcW w:w="7153" w:type="dxa"/>
            <w:tcBorders>
              <w:top w:val="single" w:color="auto" w:sz="6" w:space="0"/>
              <w:left w:val="single" w:color="auto" w:sz="6" w:space="0"/>
              <w:bottom w:val="single" w:color="auto" w:sz="6" w:space="0"/>
              <w:right w:val="single" w:color="auto" w:sz="12" w:space="0"/>
            </w:tcBorders>
            <w:noWrap w:val="0"/>
            <w:vAlign w:val="center"/>
          </w:tcPr>
          <w:p w14:paraId="49AC3C3E">
            <w:pPr>
              <w:shd w:val="clear" w:color="auto" w:fill="FFFFFF"/>
              <w:spacing w:line="360" w:lineRule="auto"/>
              <w:rPr>
                <w:rFonts w:ascii="宋体" w:hAnsi="宋体" w:cs="宋体"/>
                <w:spacing w:val="6"/>
                <w:kern w:val="2"/>
                <w:sz w:val="22"/>
                <w:szCs w:val="22"/>
                <w:highlight w:val="none"/>
              </w:rPr>
            </w:pPr>
            <w:r>
              <w:rPr>
                <w:rFonts w:hint="eastAsia" w:ascii="宋体" w:hAnsi="宋体" w:cs="宋体"/>
                <w:spacing w:val="6"/>
                <w:kern w:val="2"/>
                <w:sz w:val="22"/>
                <w:szCs w:val="22"/>
                <w:highlight w:val="none"/>
                <w:lang w:val="en-US" w:eastAsia="zh-CN"/>
              </w:rPr>
              <w:t xml:space="preserve">对采购人提供食堂主副食品采购（包括但不限于）蔬果、禽蛋、禽畜肉、水产品、饮品、米面粮油、调料干杂等食材供应。供应商要严格遵守相关法律法规及行业标准，确保相关服务达到验收标准。（详见竞争性磋商文件）   </w:t>
            </w:r>
          </w:p>
        </w:tc>
      </w:tr>
      <w:tr w14:paraId="2B7475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9" w:hRule="atLeast"/>
        </w:trPr>
        <w:tc>
          <w:tcPr>
            <w:tcW w:w="721" w:type="dxa"/>
            <w:tcBorders>
              <w:top w:val="single" w:color="auto" w:sz="6" w:space="0"/>
              <w:left w:val="single" w:color="auto" w:sz="12" w:space="0"/>
              <w:bottom w:val="single" w:color="auto" w:sz="6" w:space="0"/>
              <w:right w:val="single" w:color="auto" w:sz="6" w:space="0"/>
            </w:tcBorders>
            <w:noWrap w:val="0"/>
            <w:vAlign w:val="center"/>
          </w:tcPr>
          <w:p w14:paraId="54859833">
            <w:pPr>
              <w:adjustRightInd w:val="0"/>
              <w:spacing w:line="360" w:lineRule="auto"/>
              <w:ind w:left="2" w:leftChars="0" w:hanging="2" w:hangingChars="1"/>
              <w:jc w:val="center"/>
              <w:rPr>
                <w:rFonts w:hint="default" w:ascii="宋体" w:hAnsi="宋体" w:eastAsia="宋体" w:cs="宋体"/>
                <w:spacing w:val="6"/>
                <w:kern w:val="2"/>
                <w:sz w:val="22"/>
                <w:szCs w:val="22"/>
                <w:highlight w:val="none"/>
                <w:lang w:val="en-US" w:eastAsia="zh-CN" w:bidi="ar-SA"/>
              </w:rPr>
            </w:pPr>
            <w:r>
              <w:rPr>
                <w:rFonts w:hint="eastAsia" w:ascii="宋体" w:hAnsi="宋体" w:eastAsia="宋体" w:cs="宋体"/>
                <w:spacing w:val="6"/>
                <w:kern w:val="2"/>
                <w:sz w:val="22"/>
                <w:szCs w:val="22"/>
                <w:highlight w:val="none"/>
                <w:lang w:val="en-US" w:eastAsia="zh-CN"/>
              </w:rPr>
              <w:t>9</w:t>
            </w:r>
          </w:p>
        </w:tc>
        <w:tc>
          <w:tcPr>
            <w:tcW w:w="1292" w:type="dxa"/>
            <w:tcBorders>
              <w:top w:val="single" w:color="auto" w:sz="6" w:space="0"/>
              <w:left w:val="single" w:color="auto" w:sz="6" w:space="0"/>
              <w:bottom w:val="single" w:color="auto" w:sz="6" w:space="0"/>
              <w:right w:val="single" w:color="auto" w:sz="6" w:space="0"/>
            </w:tcBorders>
            <w:noWrap w:val="0"/>
            <w:vAlign w:val="center"/>
          </w:tcPr>
          <w:p w14:paraId="36EEEEEF">
            <w:pPr>
              <w:widowControl w:val="0"/>
              <w:adjustRightInd w:val="0"/>
              <w:spacing w:line="360" w:lineRule="auto"/>
              <w:jc w:val="center"/>
              <w:rPr>
                <w:rFonts w:ascii="宋体" w:hAnsi="宋体" w:cs="宋体"/>
                <w:spacing w:val="6"/>
                <w:kern w:val="2"/>
                <w:sz w:val="22"/>
                <w:szCs w:val="22"/>
                <w:highlight w:val="none"/>
              </w:rPr>
            </w:pPr>
            <w:r>
              <w:rPr>
                <w:rFonts w:ascii="宋体" w:hAnsi="宋体" w:cs="宋体"/>
                <w:spacing w:val="6"/>
                <w:kern w:val="2"/>
                <w:sz w:val="22"/>
                <w:szCs w:val="22"/>
                <w:highlight w:val="none"/>
              </w:rPr>
              <w:t>采购方式</w:t>
            </w:r>
          </w:p>
        </w:tc>
        <w:tc>
          <w:tcPr>
            <w:tcW w:w="7153" w:type="dxa"/>
            <w:tcBorders>
              <w:top w:val="single" w:color="auto" w:sz="6" w:space="0"/>
              <w:left w:val="single" w:color="auto" w:sz="6" w:space="0"/>
              <w:bottom w:val="single" w:color="auto" w:sz="6" w:space="0"/>
              <w:right w:val="single" w:color="auto" w:sz="12" w:space="0"/>
            </w:tcBorders>
            <w:noWrap w:val="0"/>
            <w:vAlign w:val="center"/>
          </w:tcPr>
          <w:p w14:paraId="2CF351B7">
            <w:pPr>
              <w:widowControl w:val="0"/>
              <w:adjustRightInd w:val="0"/>
              <w:spacing w:line="360" w:lineRule="auto"/>
              <w:jc w:val="both"/>
              <w:rPr>
                <w:rFonts w:ascii="宋体" w:hAnsi="宋体" w:cs="宋体"/>
                <w:spacing w:val="6"/>
                <w:kern w:val="2"/>
                <w:sz w:val="22"/>
                <w:szCs w:val="22"/>
                <w:highlight w:val="none"/>
              </w:rPr>
            </w:pPr>
            <w:r>
              <w:rPr>
                <w:rFonts w:ascii="宋体" w:hAnsi="宋体" w:cs="宋体"/>
                <w:spacing w:val="6"/>
                <w:kern w:val="2"/>
                <w:sz w:val="22"/>
                <w:szCs w:val="22"/>
                <w:highlight w:val="none"/>
              </w:rPr>
              <w:t>竞争性磋商</w:t>
            </w:r>
          </w:p>
        </w:tc>
      </w:tr>
      <w:tr w14:paraId="694CFD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6" w:hRule="atLeast"/>
        </w:trPr>
        <w:tc>
          <w:tcPr>
            <w:tcW w:w="721" w:type="dxa"/>
            <w:tcBorders>
              <w:top w:val="single" w:color="auto" w:sz="6" w:space="0"/>
              <w:left w:val="single" w:color="auto" w:sz="12" w:space="0"/>
              <w:bottom w:val="single" w:color="auto" w:sz="6" w:space="0"/>
              <w:right w:val="single" w:color="auto" w:sz="6" w:space="0"/>
            </w:tcBorders>
            <w:noWrap w:val="0"/>
            <w:vAlign w:val="center"/>
          </w:tcPr>
          <w:p w14:paraId="0DB4E9CD">
            <w:pPr>
              <w:widowControl w:val="0"/>
              <w:adjustRightInd w:val="0"/>
              <w:spacing w:line="360" w:lineRule="auto"/>
              <w:jc w:val="center"/>
              <w:rPr>
                <w:rFonts w:hint="eastAsia" w:ascii="宋体" w:hAnsi="宋体" w:cs="宋体" w:eastAsiaTheme="minorEastAsia"/>
                <w:spacing w:val="6"/>
                <w:kern w:val="2"/>
                <w:sz w:val="22"/>
                <w:szCs w:val="22"/>
                <w:highlight w:val="none"/>
                <w:lang w:val="en-US" w:eastAsia="zh-CN" w:bidi="ar-SA"/>
              </w:rPr>
            </w:pPr>
            <w:r>
              <w:rPr>
                <w:rFonts w:hint="eastAsia" w:ascii="宋体" w:hAnsi="宋体" w:cs="宋体"/>
                <w:spacing w:val="6"/>
                <w:kern w:val="2"/>
                <w:sz w:val="22"/>
                <w:szCs w:val="22"/>
                <w:highlight w:val="none"/>
              </w:rPr>
              <w:t>1</w:t>
            </w:r>
            <w:r>
              <w:rPr>
                <w:rFonts w:hint="eastAsia" w:ascii="宋体" w:hAnsi="宋体" w:cs="宋体"/>
                <w:spacing w:val="6"/>
                <w:kern w:val="2"/>
                <w:sz w:val="22"/>
                <w:szCs w:val="22"/>
                <w:highlight w:val="none"/>
                <w:lang w:val="en-US" w:eastAsia="zh-CN"/>
              </w:rPr>
              <w:t>0</w:t>
            </w:r>
          </w:p>
        </w:tc>
        <w:tc>
          <w:tcPr>
            <w:tcW w:w="1292" w:type="dxa"/>
            <w:tcBorders>
              <w:top w:val="single" w:color="auto" w:sz="6" w:space="0"/>
              <w:left w:val="single" w:color="auto" w:sz="6" w:space="0"/>
              <w:bottom w:val="single" w:color="auto" w:sz="6" w:space="0"/>
              <w:right w:val="single" w:color="auto" w:sz="6" w:space="0"/>
            </w:tcBorders>
            <w:noWrap w:val="0"/>
            <w:vAlign w:val="center"/>
          </w:tcPr>
          <w:p w14:paraId="518DED47">
            <w:pPr>
              <w:widowControl w:val="0"/>
              <w:adjustRightInd w:val="0"/>
              <w:spacing w:line="360" w:lineRule="auto"/>
              <w:jc w:val="center"/>
              <w:rPr>
                <w:rFonts w:hint="eastAsia" w:ascii="宋体" w:hAnsi="宋体" w:cs="宋体" w:eastAsiaTheme="minorEastAsia"/>
                <w:spacing w:val="6"/>
                <w:kern w:val="2"/>
                <w:sz w:val="22"/>
                <w:szCs w:val="22"/>
                <w:highlight w:val="none"/>
                <w:lang w:eastAsia="zh-CN"/>
              </w:rPr>
            </w:pPr>
            <w:r>
              <w:rPr>
                <w:rFonts w:ascii="宋体" w:hAnsi="宋体" w:cs="宋体"/>
                <w:spacing w:val="6"/>
                <w:kern w:val="2"/>
                <w:sz w:val="22"/>
                <w:szCs w:val="22"/>
                <w:highlight w:val="none"/>
              </w:rPr>
              <w:t>质量</w:t>
            </w:r>
            <w:r>
              <w:rPr>
                <w:rFonts w:hint="eastAsia" w:ascii="宋体" w:hAnsi="宋体" w:cs="宋体"/>
                <w:spacing w:val="6"/>
                <w:kern w:val="2"/>
                <w:sz w:val="22"/>
                <w:szCs w:val="22"/>
                <w:highlight w:val="none"/>
                <w:lang w:val="en-US" w:eastAsia="zh-CN"/>
              </w:rPr>
              <w:t>标准</w:t>
            </w:r>
          </w:p>
        </w:tc>
        <w:tc>
          <w:tcPr>
            <w:tcW w:w="7153" w:type="dxa"/>
            <w:tcBorders>
              <w:top w:val="single" w:color="auto" w:sz="6" w:space="0"/>
              <w:left w:val="single" w:color="auto" w:sz="6" w:space="0"/>
              <w:bottom w:val="single" w:color="auto" w:sz="6" w:space="0"/>
              <w:right w:val="single" w:color="auto" w:sz="12" w:space="0"/>
            </w:tcBorders>
            <w:noWrap w:val="0"/>
            <w:vAlign w:val="center"/>
          </w:tcPr>
          <w:p w14:paraId="582ECA67">
            <w:pPr>
              <w:widowControl w:val="0"/>
              <w:adjustRightInd w:val="0"/>
              <w:spacing w:line="360" w:lineRule="auto"/>
              <w:jc w:val="both"/>
              <w:rPr>
                <w:rFonts w:ascii="宋体" w:hAnsi="宋体" w:cs="宋体"/>
                <w:spacing w:val="6"/>
                <w:kern w:val="2"/>
                <w:sz w:val="22"/>
                <w:szCs w:val="22"/>
                <w:highlight w:val="none"/>
              </w:rPr>
            </w:pPr>
            <w:r>
              <w:rPr>
                <w:rFonts w:hint="eastAsia" w:ascii="宋体" w:hAnsi="宋体" w:eastAsia="宋体" w:cs="宋体"/>
                <w:sz w:val="22"/>
                <w:szCs w:val="24"/>
                <w:highlight w:val="none"/>
              </w:rPr>
              <w:t>合格，满足采购人要求</w:t>
            </w:r>
          </w:p>
        </w:tc>
      </w:tr>
      <w:tr w14:paraId="39CE6E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6" w:hRule="atLeast"/>
        </w:trPr>
        <w:tc>
          <w:tcPr>
            <w:tcW w:w="721" w:type="dxa"/>
            <w:tcBorders>
              <w:top w:val="single" w:color="auto" w:sz="6" w:space="0"/>
              <w:left w:val="single" w:color="auto" w:sz="12" w:space="0"/>
              <w:bottom w:val="single" w:color="auto" w:sz="6" w:space="0"/>
              <w:right w:val="single" w:color="auto" w:sz="6" w:space="0"/>
            </w:tcBorders>
            <w:noWrap w:val="0"/>
            <w:vAlign w:val="center"/>
          </w:tcPr>
          <w:p w14:paraId="30D32162">
            <w:pPr>
              <w:widowControl w:val="0"/>
              <w:adjustRightInd w:val="0"/>
              <w:spacing w:line="360" w:lineRule="auto"/>
              <w:jc w:val="center"/>
              <w:rPr>
                <w:rFonts w:hint="eastAsia" w:ascii="宋体" w:hAnsi="宋体" w:cs="宋体" w:eastAsiaTheme="minorEastAsia"/>
                <w:spacing w:val="6"/>
                <w:kern w:val="2"/>
                <w:sz w:val="22"/>
                <w:szCs w:val="22"/>
                <w:highlight w:val="none"/>
                <w:lang w:val="en-US" w:eastAsia="zh-CN" w:bidi="ar-SA"/>
              </w:rPr>
            </w:pPr>
            <w:r>
              <w:rPr>
                <w:rFonts w:hint="eastAsia" w:ascii="宋体" w:hAnsi="宋体" w:cs="宋体"/>
                <w:spacing w:val="6"/>
                <w:kern w:val="2"/>
                <w:sz w:val="22"/>
                <w:szCs w:val="22"/>
                <w:highlight w:val="none"/>
              </w:rPr>
              <w:t>1</w:t>
            </w:r>
            <w:r>
              <w:rPr>
                <w:rFonts w:hint="eastAsia" w:ascii="宋体" w:hAnsi="宋体" w:cs="宋体"/>
                <w:spacing w:val="6"/>
                <w:kern w:val="2"/>
                <w:sz w:val="22"/>
                <w:szCs w:val="22"/>
                <w:highlight w:val="none"/>
                <w:lang w:val="en-US" w:eastAsia="zh-CN"/>
              </w:rPr>
              <w:t>1</w:t>
            </w:r>
          </w:p>
        </w:tc>
        <w:tc>
          <w:tcPr>
            <w:tcW w:w="1292" w:type="dxa"/>
            <w:tcBorders>
              <w:top w:val="single" w:color="auto" w:sz="6" w:space="0"/>
              <w:left w:val="single" w:color="auto" w:sz="6" w:space="0"/>
              <w:bottom w:val="single" w:color="auto" w:sz="6" w:space="0"/>
              <w:right w:val="single" w:color="auto" w:sz="6" w:space="0"/>
            </w:tcBorders>
            <w:noWrap w:val="0"/>
            <w:vAlign w:val="center"/>
          </w:tcPr>
          <w:p w14:paraId="6E4F5AF5">
            <w:pPr>
              <w:widowControl w:val="0"/>
              <w:adjustRightInd w:val="0"/>
              <w:spacing w:line="360" w:lineRule="auto"/>
              <w:jc w:val="center"/>
              <w:rPr>
                <w:rFonts w:ascii="宋体" w:hAnsi="宋体" w:cs="宋体"/>
                <w:spacing w:val="6"/>
                <w:kern w:val="2"/>
                <w:sz w:val="22"/>
                <w:szCs w:val="22"/>
                <w:highlight w:val="none"/>
              </w:rPr>
            </w:pPr>
            <w:r>
              <w:rPr>
                <w:rFonts w:hint="eastAsia" w:ascii="宋体" w:hAnsi="宋体" w:cs="宋体"/>
                <w:spacing w:val="6"/>
                <w:kern w:val="2"/>
                <w:sz w:val="22"/>
                <w:szCs w:val="22"/>
                <w:highlight w:val="none"/>
                <w:lang w:val="en-US" w:eastAsia="zh-CN"/>
              </w:rPr>
              <w:t>服务</w:t>
            </w:r>
            <w:r>
              <w:rPr>
                <w:rFonts w:hint="eastAsia" w:ascii="宋体" w:hAnsi="宋体" w:cs="宋体"/>
                <w:spacing w:val="6"/>
                <w:kern w:val="2"/>
                <w:sz w:val="22"/>
                <w:szCs w:val="22"/>
                <w:highlight w:val="none"/>
              </w:rPr>
              <w:t>地点</w:t>
            </w:r>
          </w:p>
        </w:tc>
        <w:tc>
          <w:tcPr>
            <w:tcW w:w="7153" w:type="dxa"/>
            <w:tcBorders>
              <w:top w:val="single" w:color="auto" w:sz="6" w:space="0"/>
              <w:left w:val="single" w:color="auto" w:sz="6" w:space="0"/>
              <w:bottom w:val="single" w:color="auto" w:sz="6" w:space="0"/>
              <w:right w:val="single" w:color="auto" w:sz="12" w:space="0"/>
            </w:tcBorders>
            <w:noWrap w:val="0"/>
            <w:vAlign w:val="center"/>
          </w:tcPr>
          <w:p w14:paraId="3C31A64E">
            <w:pPr>
              <w:widowControl w:val="0"/>
              <w:adjustRightInd w:val="0"/>
              <w:spacing w:line="360" w:lineRule="auto"/>
              <w:jc w:val="both"/>
              <w:rPr>
                <w:rFonts w:hint="eastAsia" w:ascii="宋体" w:hAnsi="宋体" w:cs="宋体"/>
                <w:spacing w:val="6"/>
                <w:kern w:val="2"/>
                <w:sz w:val="22"/>
                <w:szCs w:val="22"/>
                <w:highlight w:val="none"/>
              </w:rPr>
            </w:pPr>
            <w:r>
              <w:rPr>
                <w:rFonts w:hint="eastAsia" w:ascii="宋体" w:hAnsi="宋体" w:eastAsia="宋体" w:cs="宋体"/>
                <w:color w:val="auto"/>
                <w:kern w:val="2"/>
                <w:sz w:val="22"/>
                <w:szCs w:val="22"/>
                <w:highlight w:val="none"/>
              </w:rPr>
              <w:t>采购人指定地点</w:t>
            </w:r>
          </w:p>
        </w:tc>
      </w:tr>
      <w:tr w14:paraId="3A4EC3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5" w:hRule="atLeast"/>
        </w:trPr>
        <w:tc>
          <w:tcPr>
            <w:tcW w:w="721" w:type="dxa"/>
            <w:tcBorders>
              <w:top w:val="single" w:color="auto" w:sz="6" w:space="0"/>
              <w:left w:val="single" w:color="auto" w:sz="12" w:space="0"/>
              <w:bottom w:val="single" w:color="auto" w:sz="6" w:space="0"/>
              <w:right w:val="single" w:color="auto" w:sz="6" w:space="0"/>
            </w:tcBorders>
            <w:noWrap w:val="0"/>
            <w:vAlign w:val="center"/>
          </w:tcPr>
          <w:p w14:paraId="4BEFD714">
            <w:pPr>
              <w:widowControl w:val="0"/>
              <w:adjustRightInd w:val="0"/>
              <w:spacing w:line="360" w:lineRule="auto"/>
              <w:jc w:val="center"/>
              <w:rPr>
                <w:rFonts w:ascii="宋体" w:hAnsi="宋体" w:eastAsia="宋体" w:cs="宋体"/>
                <w:spacing w:val="6"/>
                <w:kern w:val="2"/>
                <w:sz w:val="22"/>
                <w:szCs w:val="22"/>
                <w:highlight w:val="none"/>
                <w:lang w:val="en-US" w:eastAsia="zh-CN" w:bidi="ar-SA"/>
              </w:rPr>
            </w:pPr>
            <w:r>
              <w:rPr>
                <w:rFonts w:ascii="宋体" w:hAnsi="宋体" w:cs="宋体"/>
                <w:spacing w:val="6"/>
                <w:kern w:val="2"/>
                <w:sz w:val="22"/>
                <w:szCs w:val="22"/>
                <w:highlight w:val="none"/>
              </w:rPr>
              <w:t>1</w:t>
            </w:r>
            <w:r>
              <w:rPr>
                <w:rFonts w:hint="eastAsia" w:ascii="宋体" w:hAnsi="宋体" w:cs="宋体"/>
                <w:spacing w:val="6"/>
                <w:kern w:val="2"/>
                <w:sz w:val="22"/>
                <w:szCs w:val="22"/>
                <w:highlight w:val="none"/>
              </w:rPr>
              <w:t>2</w:t>
            </w:r>
          </w:p>
        </w:tc>
        <w:tc>
          <w:tcPr>
            <w:tcW w:w="1292" w:type="dxa"/>
            <w:tcBorders>
              <w:top w:val="single" w:color="auto" w:sz="6" w:space="0"/>
              <w:left w:val="single" w:color="auto" w:sz="6" w:space="0"/>
              <w:bottom w:val="single" w:color="auto" w:sz="6" w:space="0"/>
              <w:right w:val="single" w:color="auto" w:sz="6" w:space="0"/>
            </w:tcBorders>
            <w:noWrap w:val="0"/>
            <w:vAlign w:val="center"/>
          </w:tcPr>
          <w:p w14:paraId="2B48BF60">
            <w:pPr>
              <w:adjustRightInd w:val="0"/>
              <w:spacing w:line="360" w:lineRule="auto"/>
              <w:ind w:left="2" w:hanging="2" w:hangingChars="1"/>
              <w:jc w:val="center"/>
              <w:rPr>
                <w:rFonts w:ascii="宋体" w:hAnsi="宋体" w:cs="宋体"/>
                <w:color w:val="auto"/>
                <w:kern w:val="2"/>
                <w:sz w:val="22"/>
                <w:szCs w:val="22"/>
                <w:highlight w:val="none"/>
              </w:rPr>
            </w:pPr>
            <w:r>
              <w:rPr>
                <w:rFonts w:hint="eastAsia" w:ascii="宋体" w:hAnsi="宋体" w:cs="宋体"/>
                <w:color w:val="auto"/>
                <w:kern w:val="2"/>
                <w:sz w:val="22"/>
                <w:szCs w:val="22"/>
                <w:highlight w:val="none"/>
                <w:lang w:val="en-US" w:eastAsia="zh-CN"/>
              </w:rPr>
              <w:t>服务期限</w:t>
            </w:r>
          </w:p>
        </w:tc>
        <w:tc>
          <w:tcPr>
            <w:tcW w:w="7153" w:type="dxa"/>
            <w:tcBorders>
              <w:top w:val="single" w:color="auto" w:sz="6" w:space="0"/>
              <w:left w:val="single" w:color="auto" w:sz="6" w:space="0"/>
              <w:bottom w:val="single" w:color="auto" w:sz="6" w:space="0"/>
              <w:right w:val="single" w:color="auto" w:sz="12" w:space="0"/>
            </w:tcBorders>
            <w:noWrap w:val="0"/>
            <w:vAlign w:val="center"/>
          </w:tcPr>
          <w:p w14:paraId="25B0CBDE">
            <w:pPr>
              <w:adjustRightInd w:val="0"/>
              <w:spacing w:line="360" w:lineRule="auto"/>
              <w:ind w:left="3" w:hanging="2" w:hangingChars="1"/>
              <w:rPr>
                <w:rFonts w:hint="eastAsia" w:ascii="宋体" w:hAnsi="宋体" w:eastAsia="宋体" w:cs="宋体"/>
                <w:color w:val="auto"/>
                <w:spacing w:val="6"/>
                <w:kern w:val="2"/>
                <w:sz w:val="22"/>
                <w:szCs w:val="22"/>
                <w:highlight w:val="none"/>
                <w:lang w:val="en-US" w:eastAsia="zh-CN"/>
              </w:rPr>
            </w:pPr>
            <w:r>
              <w:rPr>
                <w:rFonts w:hint="eastAsia" w:ascii="宋体" w:hAnsi="宋体" w:eastAsia="宋体" w:cs="宋体"/>
                <w:color w:val="auto"/>
                <w:spacing w:val="6"/>
                <w:kern w:val="2"/>
                <w:sz w:val="22"/>
                <w:szCs w:val="22"/>
                <w:highlight w:val="none"/>
                <w:lang w:val="en-US" w:eastAsia="zh-CN"/>
              </w:rPr>
              <w:t>一年</w:t>
            </w:r>
          </w:p>
        </w:tc>
      </w:tr>
      <w:tr w14:paraId="1BC5CD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6" w:hRule="atLeast"/>
        </w:trPr>
        <w:tc>
          <w:tcPr>
            <w:tcW w:w="721" w:type="dxa"/>
            <w:tcBorders>
              <w:top w:val="single" w:color="auto" w:sz="6" w:space="0"/>
              <w:left w:val="single" w:color="auto" w:sz="12" w:space="0"/>
              <w:bottom w:val="single" w:color="auto" w:sz="6" w:space="0"/>
              <w:right w:val="single" w:color="auto" w:sz="6" w:space="0"/>
            </w:tcBorders>
            <w:noWrap w:val="0"/>
            <w:vAlign w:val="center"/>
          </w:tcPr>
          <w:p w14:paraId="54BF8A6E">
            <w:pPr>
              <w:widowControl w:val="0"/>
              <w:adjustRightInd w:val="0"/>
              <w:spacing w:line="360" w:lineRule="auto"/>
              <w:jc w:val="center"/>
              <w:rPr>
                <w:rFonts w:ascii="宋体" w:hAnsi="宋体" w:eastAsia="宋体" w:cs="宋体"/>
                <w:spacing w:val="6"/>
                <w:kern w:val="2"/>
                <w:sz w:val="22"/>
                <w:szCs w:val="22"/>
                <w:highlight w:val="none"/>
                <w:lang w:val="en-US" w:eastAsia="zh-CN" w:bidi="ar-SA"/>
              </w:rPr>
            </w:pPr>
            <w:r>
              <w:rPr>
                <w:rFonts w:ascii="宋体" w:hAnsi="宋体" w:cs="宋体"/>
                <w:spacing w:val="6"/>
                <w:kern w:val="2"/>
                <w:sz w:val="22"/>
                <w:szCs w:val="22"/>
                <w:highlight w:val="none"/>
              </w:rPr>
              <w:t>1</w:t>
            </w:r>
            <w:r>
              <w:rPr>
                <w:rFonts w:hint="eastAsia" w:ascii="宋体" w:hAnsi="宋体" w:cs="宋体"/>
                <w:spacing w:val="6"/>
                <w:kern w:val="2"/>
                <w:sz w:val="22"/>
                <w:szCs w:val="22"/>
                <w:highlight w:val="none"/>
              </w:rPr>
              <w:t>3</w:t>
            </w:r>
          </w:p>
        </w:tc>
        <w:tc>
          <w:tcPr>
            <w:tcW w:w="1292" w:type="dxa"/>
            <w:tcBorders>
              <w:top w:val="single" w:color="auto" w:sz="6" w:space="0"/>
              <w:left w:val="single" w:color="auto" w:sz="6" w:space="0"/>
              <w:bottom w:val="single" w:color="auto" w:sz="6" w:space="0"/>
              <w:right w:val="single" w:color="auto" w:sz="6" w:space="0"/>
            </w:tcBorders>
            <w:noWrap w:val="0"/>
            <w:vAlign w:val="center"/>
          </w:tcPr>
          <w:p w14:paraId="787BA8D9">
            <w:pPr>
              <w:widowControl w:val="0"/>
              <w:adjustRightInd w:val="0"/>
              <w:spacing w:line="360" w:lineRule="auto"/>
              <w:jc w:val="center"/>
              <w:rPr>
                <w:rFonts w:ascii="宋体" w:hAnsi="宋体" w:cs="宋体"/>
                <w:color w:val="auto"/>
                <w:kern w:val="2"/>
                <w:sz w:val="22"/>
                <w:szCs w:val="22"/>
                <w:highlight w:val="none"/>
              </w:rPr>
            </w:pPr>
            <w:r>
              <w:rPr>
                <w:rFonts w:hint="eastAsia" w:ascii="宋体" w:hAnsi="宋体" w:cs="宋体"/>
                <w:color w:val="auto"/>
                <w:kern w:val="2"/>
                <w:sz w:val="22"/>
                <w:szCs w:val="22"/>
                <w:highlight w:val="none"/>
              </w:rPr>
              <w:t>资金来源及落实情况</w:t>
            </w:r>
          </w:p>
        </w:tc>
        <w:tc>
          <w:tcPr>
            <w:tcW w:w="7153" w:type="dxa"/>
            <w:tcBorders>
              <w:top w:val="single" w:color="auto" w:sz="6" w:space="0"/>
              <w:left w:val="single" w:color="auto" w:sz="6" w:space="0"/>
              <w:bottom w:val="single" w:color="auto" w:sz="6" w:space="0"/>
              <w:right w:val="single" w:color="auto" w:sz="12" w:space="0"/>
            </w:tcBorders>
            <w:noWrap w:val="0"/>
            <w:vAlign w:val="center"/>
          </w:tcPr>
          <w:p w14:paraId="644A8036">
            <w:pPr>
              <w:widowControl w:val="0"/>
              <w:adjustRightInd w:val="0"/>
              <w:spacing w:line="360" w:lineRule="auto"/>
              <w:jc w:val="both"/>
              <w:rPr>
                <w:rFonts w:ascii="宋体" w:hAnsi="宋体" w:cs="宋体"/>
                <w:color w:val="auto"/>
                <w:spacing w:val="6"/>
                <w:kern w:val="2"/>
                <w:sz w:val="22"/>
                <w:szCs w:val="22"/>
                <w:highlight w:val="none"/>
              </w:rPr>
            </w:pPr>
            <w:r>
              <w:rPr>
                <w:rFonts w:hint="eastAsia" w:ascii="宋体" w:hAnsi="宋体" w:cs="宋体"/>
                <w:color w:val="auto"/>
                <w:spacing w:val="6"/>
                <w:kern w:val="2"/>
                <w:sz w:val="22"/>
                <w:szCs w:val="22"/>
                <w:highlight w:val="none"/>
                <w:lang w:val="en-US" w:eastAsia="zh-CN"/>
              </w:rPr>
              <w:t>财政资金，已落实</w:t>
            </w:r>
          </w:p>
        </w:tc>
      </w:tr>
      <w:tr w14:paraId="44CDB4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6" w:hRule="atLeast"/>
        </w:trPr>
        <w:tc>
          <w:tcPr>
            <w:tcW w:w="721" w:type="dxa"/>
            <w:tcBorders>
              <w:top w:val="single" w:color="auto" w:sz="6" w:space="0"/>
              <w:left w:val="single" w:color="auto" w:sz="12" w:space="0"/>
              <w:bottom w:val="single" w:color="auto" w:sz="6" w:space="0"/>
              <w:right w:val="single" w:color="auto" w:sz="6" w:space="0"/>
            </w:tcBorders>
            <w:noWrap w:val="0"/>
            <w:vAlign w:val="center"/>
          </w:tcPr>
          <w:p w14:paraId="0819912C">
            <w:pPr>
              <w:widowControl w:val="0"/>
              <w:adjustRightInd w:val="0"/>
              <w:spacing w:line="360" w:lineRule="auto"/>
              <w:jc w:val="center"/>
              <w:rPr>
                <w:rFonts w:ascii="宋体" w:hAnsi="宋体" w:eastAsia="宋体" w:cs="宋体"/>
                <w:spacing w:val="6"/>
                <w:kern w:val="2"/>
                <w:sz w:val="22"/>
                <w:szCs w:val="22"/>
                <w:highlight w:val="none"/>
                <w:lang w:val="en-US" w:eastAsia="zh-CN" w:bidi="ar-SA"/>
              </w:rPr>
            </w:pPr>
            <w:r>
              <w:rPr>
                <w:rFonts w:ascii="宋体" w:hAnsi="宋体" w:cs="宋体"/>
                <w:spacing w:val="6"/>
                <w:kern w:val="2"/>
                <w:sz w:val="22"/>
                <w:szCs w:val="22"/>
                <w:highlight w:val="none"/>
              </w:rPr>
              <w:t>1</w:t>
            </w:r>
            <w:r>
              <w:rPr>
                <w:rFonts w:hint="eastAsia" w:ascii="宋体" w:hAnsi="宋体" w:cs="宋体"/>
                <w:spacing w:val="6"/>
                <w:kern w:val="2"/>
                <w:sz w:val="22"/>
                <w:szCs w:val="22"/>
                <w:highlight w:val="none"/>
              </w:rPr>
              <w:t>4</w:t>
            </w:r>
          </w:p>
        </w:tc>
        <w:tc>
          <w:tcPr>
            <w:tcW w:w="1292" w:type="dxa"/>
            <w:tcBorders>
              <w:top w:val="single" w:color="auto" w:sz="6" w:space="0"/>
              <w:left w:val="single" w:color="auto" w:sz="6" w:space="0"/>
              <w:bottom w:val="single" w:color="auto" w:sz="6" w:space="0"/>
              <w:right w:val="single" w:color="auto" w:sz="6" w:space="0"/>
            </w:tcBorders>
            <w:noWrap w:val="0"/>
            <w:vAlign w:val="center"/>
          </w:tcPr>
          <w:p w14:paraId="2E669980">
            <w:pPr>
              <w:widowControl w:val="0"/>
              <w:adjustRightInd w:val="0"/>
              <w:spacing w:line="360" w:lineRule="auto"/>
              <w:jc w:val="center"/>
              <w:rPr>
                <w:rFonts w:ascii="宋体" w:hAnsi="宋体" w:cs="宋体"/>
                <w:spacing w:val="-40"/>
                <w:kern w:val="2"/>
                <w:sz w:val="22"/>
                <w:szCs w:val="22"/>
                <w:highlight w:val="none"/>
              </w:rPr>
            </w:pPr>
            <w:r>
              <w:rPr>
                <w:rFonts w:ascii="宋体" w:hAnsi="宋体" w:cs="宋体"/>
                <w:kern w:val="2"/>
                <w:sz w:val="22"/>
                <w:szCs w:val="22"/>
                <w:highlight w:val="none"/>
              </w:rPr>
              <w:t>供应商资</w:t>
            </w:r>
            <w:r>
              <w:rPr>
                <w:rFonts w:hint="eastAsia" w:ascii="宋体" w:hAnsi="宋体" w:cs="宋体"/>
                <w:kern w:val="2"/>
                <w:sz w:val="22"/>
                <w:szCs w:val="22"/>
                <w:highlight w:val="none"/>
                <w:lang w:val="en-US" w:eastAsia="zh-CN"/>
              </w:rPr>
              <w:t>格</w:t>
            </w:r>
            <w:r>
              <w:rPr>
                <w:rFonts w:ascii="宋体" w:hAnsi="宋体" w:cs="宋体"/>
                <w:kern w:val="2"/>
                <w:sz w:val="22"/>
                <w:szCs w:val="22"/>
                <w:highlight w:val="none"/>
              </w:rPr>
              <w:t>要求</w:t>
            </w:r>
          </w:p>
        </w:tc>
        <w:tc>
          <w:tcPr>
            <w:tcW w:w="7153" w:type="dxa"/>
            <w:tcBorders>
              <w:top w:val="single" w:color="auto" w:sz="6" w:space="0"/>
              <w:left w:val="single" w:color="auto" w:sz="6" w:space="0"/>
              <w:bottom w:val="single" w:color="auto" w:sz="6" w:space="0"/>
              <w:right w:val="single" w:color="auto" w:sz="12" w:space="0"/>
            </w:tcBorders>
            <w:noWrap w:val="0"/>
            <w:vAlign w:val="center"/>
          </w:tcPr>
          <w:p w14:paraId="58341865">
            <w:pPr>
              <w:shd w:val="clear" w:color="auto" w:fill="FFFFFF"/>
              <w:spacing w:line="360" w:lineRule="auto"/>
              <w:rPr>
                <w:rFonts w:hint="default" w:ascii="宋体" w:hAnsi="宋体" w:eastAsia="宋体" w:cs="宋体"/>
                <w:kern w:val="2"/>
                <w:sz w:val="22"/>
                <w:szCs w:val="22"/>
                <w:highlight w:val="none"/>
                <w:lang w:val="en-US" w:eastAsia="zh-CN"/>
              </w:rPr>
            </w:pPr>
            <w:r>
              <w:rPr>
                <w:rFonts w:hint="eastAsia" w:ascii="宋体" w:hAnsi="宋体" w:eastAsia="宋体" w:cs="宋体"/>
                <w:kern w:val="2"/>
                <w:sz w:val="22"/>
                <w:szCs w:val="22"/>
                <w:highlight w:val="none"/>
                <w:lang w:val="en-US" w:eastAsia="zh-CN"/>
              </w:rPr>
              <w:t>详见竞争性磋商公告部分</w:t>
            </w:r>
          </w:p>
        </w:tc>
      </w:tr>
      <w:tr w14:paraId="056BE0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2" w:hRule="atLeast"/>
        </w:trPr>
        <w:tc>
          <w:tcPr>
            <w:tcW w:w="721" w:type="dxa"/>
            <w:tcBorders>
              <w:top w:val="single" w:color="auto" w:sz="6" w:space="0"/>
              <w:left w:val="single" w:color="auto" w:sz="12" w:space="0"/>
              <w:bottom w:val="single" w:color="auto" w:sz="6" w:space="0"/>
              <w:right w:val="single" w:color="auto" w:sz="6" w:space="0"/>
            </w:tcBorders>
            <w:noWrap w:val="0"/>
            <w:vAlign w:val="center"/>
          </w:tcPr>
          <w:p w14:paraId="1DD63025">
            <w:pPr>
              <w:widowControl w:val="0"/>
              <w:adjustRightInd w:val="0"/>
              <w:spacing w:line="360" w:lineRule="auto"/>
              <w:jc w:val="center"/>
              <w:rPr>
                <w:rFonts w:ascii="宋体" w:hAnsi="宋体" w:eastAsia="宋体" w:cs="宋体"/>
                <w:spacing w:val="6"/>
                <w:kern w:val="2"/>
                <w:sz w:val="22"/>
                <w:szCs w:val="22"/>
                <w:highlight w:val="none"/>
                <w:lang w:val="en-US" w:eastAsia="zh-CN" w:bidi="ar-SA"/>
              </w:rPr>
            </w:pPr>
            <w:r>
              <w:rPr>
                <w:rFonts w:ascii="宋体" w:hAnsi="宋体" w:cs="宋体"/>
                <w:spacing w:val="6"/>
                <w:kern w:val="2"/>
                <w:sz w:val="22"/>
                <w:szCs w:val="22"/>
                <w:highlight w:val="none"/>
              </w:rPr>
              <w:t>15</w:t>
            </w:r>
          </w:p>
        </w:tc>
        <w:tc>
          <w:tcPr>
            <w:tcW w:w="1292" w:type="dxa"/>
            <w:tcBorders>
              <w:top w:val="single" w:color="auto" w:sz="6" w:space="0"/>
              <w:left w:val="single" w:color="auto" w:sz="6" w:space="0"/>
              <w:bottom w:val="single" w:color="auto" w:sz="6" w:space="0"/>
              <w:right w:val="single" w:color="auto" w:sz="6" w:space="0"/>
            </w:tcBorders>
            <w:noWrap w:val="0"/>
            <w:vAlign w:val="center"/>
          </w:tcPr>
          <w:p w14:paraId="6D5AC462">
            <w:pPr>
              <w:widowControl w:val="0"/>
              <w:adjustRightInd w:val="0"/>
              <w:spacing w:line="360" w:lineRule="auto"/>
              <w:jc w:val="center"/>
              <w:rPr>
                <w:rFonts w:ascii="宋体" w:hAnsi="宋体" w:cs="宋体"/>
                <w:kern w:val="2"/>
                <w:sz w:val="22"/>
                <w:szCs w:val="22"/>
                <w:highlight w:val="none"/>
              </w:rPr>
            </w:pPr>
            <w:r>
              <w:rPr>
                <w:rFonts w:ascii="宋体" w:hAnsi="宋体" w:cs="宋体"/>
                <w:kern w:val="2"/>
                <w:sz w:val="22"/>
                <w:szCs w:val="22"/>
                <w:highlight w:val="none"/>
              </w:rPr>
              <w:t>竞争性磋商有效期</w:t>
            </w:r>
          </w:p>
        </w:tc>
        <w:tc>
          <w:tcPr>
            <w:tcW w:w="7153" w:type="dxa"/>
            <w:tcBorders>
              <w:top w:val="single" w:color="auto" w:sz="6" w:space="0"/>
              <w:left w:val="single" w:color="auto" w:sz="6" w:space="0"/>
              <w:bottom w:val="single" w:color="auto" w:sz="6" w:space="0"/>
              <w:right w:val="single" w:color="auto" w:sz="12" w:space="0"/>
            </w:tcBorders>
            <w:noWrap w:val="0"/>
            <w:vAlign w:val="center"/>
          </w:tcPr>
          <w:p w14:paraId="525C8CA0">
            <w:pPr>
              <w:widowControl w:val="0"/>
              <w:adjustRightInd w:val="0"/>
              <w:spacing w:line="360" w:lineRule="auto"/>
              <w:rPr>
                <w:rFonts w:ascii="宋体" w:hAnsi="宋体" w:cs="宋体"/>
                <w:kern w:val="2"/>
                <w:sz w:val="22"/>
                <w:szCs w:val="22"/>
                <w:highlight w:val="none"/>
              </w:rPr>
            </w:pPr>
            <w:r>
              <w:rPr>
                <w:rFonts w:ascii="宋体" w:hAnsi="宋体" w:cs="宋体"/>
                <w:kern w:val="2"/>
                <w:sz w:val="22"/>
                <w:szCs w:val="22"/>
                <w:highlight w:val="none"/>
              </w:rPr>
              <w:t>60</w:t>
            </w:r>
            <w:r>
              <w:rPr>
                <w:rFonts w:hint="eastAsia" w:ascii="宋体" w:hAnsi="宋体" w:cs="宋体"/>
                <w:kern w:val="2"/>
                <w:sz w:val="22"/>
                <w:szCs w:val="22"/>
                <w:highlight w:val="none"/>
              </w:rPr>
              <w:t>日历天(从磋商截止之日算起)</w:t>
            </w:r>
          </w:p>
        </w:tc>
      </w:tr>
      <w:tr w14:paraId="2F99EE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1" w:hRule="atLeast"/>
        </w:trPr>
        <w:tc>
          <w:tcPr>
            <w:tcW w:w="721" w:type="dxa"/>
            <w:tcBorders>
              <w:top w:val="single" w:color="auto" w:sz="6" w:space="0"/>
              <w:left w:val="single" w:color="auto" w:sz="12" w:space="0"/>
              <w:bottom w:val="single" w:color="auto" w:sz="6" w:space="0"/>
              <w:right w:val="single" w:color="auto" w:sz="6" w:space="0"/>
            </w:tcBorders>
            <w:noWrap w:val="0"/>
            <w:vAlign w:val="center"/>
          </w:tcPr>
          <w:p w14:paraId="725B561A">
            <w:pPr>
              <w:widowControl w:val="0"/>
              <w:adjustRightInd w:val="0"/>
              <w:spacing w:line="360" w:lineRule="auto"/>
              <w:jc w:val="center"/>
              <w:rPr>
                <w:rFonts w:ascii="宋体" w:hAnsi="宋体" w:eastAsia="宋体" w:cs="宋体"/>
                <w:spacing w:val="6"/>
                <w:kern w:val="2"/>
                <w:sz w:val="22"/>
                <w:szCs w:val="22"/>
                <w:highlight w:val="none"/>
                <w:lang w:val="en-US" w:eastAsia="zh-CN" w:bidi="ar-SA"/>
              </w:rPr>
            </w:pPr>
            <w:r>
              <w:rPr>
                <w:rFonts w:ascii="宋体" w:hAnsi="宋体" w:cs="宋体"/>
                <w:spacing w:val="6"/>
                <w:kern w:val="2"/>
                <w:sz w:val="22"/>
                <w:szCs w:val="22"/>
                <w:highlight w:val="none"/>
              </w:rPr>
              <w:t>16</w:t>
            </w:r>
          </w:p>
        </w:tc>
        <w:tc>
          <w:tcPr>
            <w:tcW w:w="1292" w:type="dxa"/>
            <w:tcBorders>
              <w:top w:val="single" w:color="auto" w:sz="6" w:space="0"/>
              <w:left w:val="single" w:color="auto" w:sz="6" w:space="0"/>
              <w:bottom w:val="single" w:color="auto" w:sz="6" w:space="0"/>
              <w:right w:val="single" w:color="auto" w:sz="6" w:space="0"/>
            </w:tcBorders>
            <w:noWrap w:val="0"/>
            <w:vAlign w:val="center"/>
          </w:tcPr>
          <w:p w14:paraId="1CFFCEF0">
            <w:pPr>
              <w:widowControl w:val="0"/>
              <w:adjustRightInd w:val="0"/>
              <w:spacing w:line="360" w:lineRule="auto"/>
              <w:jc w:val="center"/>
              <w:rPr>
                <w:rFonts w:ascii="宋体" w:hAnsi="宋体" w:cs="宋体"/>
                <w:kern w:val="2"/>
                <w:sz w:val="22"/>
                <w:szCs w:val="22"/>
                <w:highlight w:val="none"/>
              </w:rPr>
            </w:pPr>
            <w:r>
              <w:rPr>
                <w:rFonts w:hint="eastAsia" w:ascii="宋体" w:hAnsi="宋体" w:cs="宋体"/>
                <w:kern w:val="2"/>
                <w:sz w:val="22"/>
                <w:szCs w:val="22"/>
                <w:highlight w:val="none"/>
                <w:lang w:val="en-US" w:eastAsia="zh-CN"/>
              </w:rPr>
              <w:t>磋商</w:t>
            </w:r>
            <w:r>
              <w:rPr>
                <w:rFonts w:ascii="宋体" w:hAnsi="宋体" w:cs="宋体"/>
                <w:kern w:val="2"/>
                <w:sz w:val="22"/>
                <w:szCs w:val="22"/>
                <w:highlight w:val="none"/>
              </w:rPr>
              <w:t>保证金</w:t>
            </w:r>
          </w:p>
        </w:tc>
        <w:tc>
          <w:tcPr>
            <w:tcW w:w="7153" w:type="dxa"/>
            <w:tcBorders>
              <w:top w:val="single" w:color="auto" w:sz="6" w:space="0"/>
              <w:left w:val="single" w:color="auto" w:sz="6" w:space="0"/>
              <w:bottom w:val="single" w:color="auto" w:sz="6" w:space="0"/>
              <w:right w:val="single" w:color="auto" w:sz="12" w:space="0"/>
            </w:tcBorders>
            <w:noWrap w:val="0"/>
            <w:vAlign w:val="center"/>
          </w:tcPr>
          <w:p w14:paraId="260C3AD9">
            <w:pPr>
              <w:widowControl w:val="0"/>
              <w:adjustRightInd w:val="0"/>
              <w:spacing w:line="360" w:lineRule="auto"/>
              <w:rPr>
                <w:rFonts w:ascii="宋体" w:hAnsi="宋体" w:cs="宋体"/>
                <w:kern w:val="2"/>
                <w:sz w:val="22"/>
                <w:szCs w:val="22"/>
                <w:highlight w:val="none"/>
              </w:rPr>
            </w:pPr>
            <w:r>
              <w:rPr>
                <w:rFonts w:hint="eastAsia" w:ascii="宋体" w:hAnsi="宋体" w:cs="宋体"/>
                <w:kern w:val="2"/>
                <w:sz w:val="22"/>
                <w:szCs w:val="22"/>
                <w:highlight w:val="none"/>
              </w:rPr>
              <w:t>按照《河南省财政厅关于优化政府采购营商环境有关问题的通知》（豫财购[2019]4号文）的要求本项目不再收取</w:t>
            </w:r>
            <w:r>
              <w:rPr>
                <w:rFonts w:hint="eastAsia" w:ascii="宋体" w:hAnsi="宋体" w:cs="宋体"/>
                <w:kern w:val="2"/>
                <w:sz w:val="22"/>
                <w:szCs w:val="22"/>
                <w:highlight w:val="none"/>
                <w:lang w:eastAsia="zh-CN"/>
              </w:rPr>
              <w:t>磋商</w:t>
            </w:r>
            <w:r>
              <w:rPr>
                <w:rFonts w:hint="eastAsia" w:ascii="宋体" w:hAnsi="宋体" w:cs="宋体"/>
                <w:kern w:val="2"/>
                <w:sz w:val="22"/>
                <w:szCs w:val="22"/>
                <w:highlight w:val="none"/>
              </w:rPr>
              <w:t>保证金</w:t>
            </w:r>
          </w:p>
        </w:tc>
      </w:tr>
      <w:tr w14:paraId="2A025D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1" w:hRule="atLeast"/>
        </w:trPr>
        <w:tc>
          <w:tcPr>
            <w:tcW w:w="721" w:type="dxa"/>
            <w:tcBorders>
              <w:top w:val="single" w:color="auto" w:sz="6" w:space="0"/>
              <w:left w:val="single" w:color="auto" w:sz="12" w:space="0"/>
              <w:bottom w:val="single" w:color="auto" w:sz="6" w:space="0"/>
              <w:right w:val="single" w:color="auto" w:sz="6" w:space="0"/>
            </w:tcBorders>
            <w:noWrap w:val="0"/>
            <w:vAlign w:val="center"/>
          </w:tcPr>
          <w:p w14:paraId="301B12B7">
            <w:pPr>
              <w:widowControl w:val="0"/>
              <w:adjustRightInd w:val="0"/>
              <w:spacing w:line="360" w:lineRule="auto"/>
              <w:jc w:val="center"/>
              <w:rPr>
                <w:rFonts w:hint="default" w:ascii="宋体" w:hAnsi="宋体" w:cs="宋体" w:eastAsiaTheme="minorEastAsia"/>
                <w:spacing w:val="6"/>
                <w:kern w:val="2"/>
                <w:sz w:val="22"/>
                <w:szCs w:val="22"/>
                <w:highlight w:val="none"/>
                <w:lang w:val="en-US" w:eastAsia="zh-CN"/>
              </w:rPr>
            </w:pPr>
            <w:r>
              <w:rPr>
                <w:rFonts w:hint="eastAsia" w:ascii="宋体" w:hAnsi="宋体" w:cs="宋体"/>
                <w:spacing w:val="6"/>
                <w:kern w:val="2"/>
                <w:sz w:val="22"/>
                <w:szCs w:val="22"/>
                <w:highlight w:val="none"/>
                <w:lang w:val="en-US" w:eastAsia="zh-CN"/>
              </w:rPr>
              <w:t>17</w:t>
            </w:r>
          </w:p>
        </w:tc>
        <w:tc>
          <w:tcPr>
            <w:tcW w:w="1292" w:type="dxa"/>
            <w:tcBorders>
              <w:top w:val="single" w:color="auto" w:sz="6" w:space="0"/>
              <w:left w:val="single" w:color="auto" w:sz="6" w:space="0"/>
              <w:bottom w:val="single" w:color="auto" w:sz="6" w:space="0"/>
              <w:right w:val="single" w:color="auto" w:sz="6" w:space="0"/>
            </w:tcBorders>
            <w:noWrap w:val="0"/>
            <w:vAlign w:val="center"/>
          </w:tcPr>
          <w:p w14:paraId="2E871670">
            <w:pPr>
              <w:widowControl w:val="0"/>
              <w:adjustRightInd w:val="0"/>
              <w:spacing w:line="360" w:lineRule="auto"/>
              <w:jc w:val="center"/>
              <w:rPr>
                <w:rFonts w:ascii="宋体" w:hAnsi="宋体" w:cs="宋体"/>
                <w:kern w:val="2"/>
                <w:sz w:val="22"/>
                <w:szCs w:val="22"/>
                <w:highlight w:val="none"/>
              </w:rPr>
            </w:pPr>
            <w:r>
              <w:rPr>
                <w:rFonts w:hint="eastAsia" w:ascii="宋体" w:hAnsi="宋体"/>
                <w:sz w:val="22"/>
                <w:szCs w:val="22"/>
                <w:highlight w:val="none"/>
              </w:rPr>
              <w:t>履约保证金</w:t>
            </w:r>
          </w:p>
        </w:tc>
        <w:tc>
          <w:tcPr>
            <w:tcW w:w="7153" w:type="dxa"/>
            <w:tcBorders>
              <w:top w:val="single" w:color="auto" w:sz="6" w:space="0"/>
              <w:left w:val="single" w:color="auto" w:sz="6" w:space="0"/>
              <w:bottom w:val="single" w:color="auto" w:sz="6" w:space="0"/>
              <w:right w:val="single" w:color="auto" w:sz="12" w:space="0"/>
            </w:tcBorders>
            <w:noWrap w:val="0"/>
            <w:vAlign w:val="center"/>
          </w:tcPr>
          <w:p w14:paraId="6EB6B316">
            <w:pPr>
              <w:widowControl w:val="0"/>
              <w:adjustRightInd w:val="0"/>
              <w:spacing w:line="360" w:lineRule="auto"/>
              <w:rPr>
                <w:rFonts w:hint="eastAsia" w:ascii="宋体" w:hAnsi="宋体" w:cs="宋体" w:eastAsiaTheme="minorEastAsia"/>
                <w:kern w:val="2"/>
                <w:sz w:val="22"/>
                <w:szCs w:val="22"/>
                <w:highlight w:val="none"/>
                <w:lang w:eastAsia="zh-CN"/>
              </w:rPr>
            </w:pPr>
            <w:r>
              <w:rPr>
                <w:rFonts w:hint="eastAsia" w:ascii="宋体" w:hAnsi="宋体"/>
                <w:kern w:val="0"/>
                <w:sz w:val="22"/>
                <w:szCs w:val="22"/>
                <w:highlight w:val="none"/>
                <w:lang w:val="en-US" w:eastAsia="zh-CN"/>
              </w:rPr>
              <w:t>不收取</w:t>
            </w:r>
          </w:p>
        </w:tc>
      </w:tr>
      <w:tr w14:paraId="2BFAC9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5" w:hRule="atLeast"/>
        </w:trPr>
        <w:tc>
          <w:tcPr>
            <w:tcW w:w="721" w:type="dxa"/>
            <w:tcBorders>
              <w:top w:val="single" w:color="auto" w:sz="6" w:space="0"/>
              <w:left w:val="single" w:color="auto" w:sz="12" w:space="0"/>
              <w:bottom w:val="single" w:color="auto" w:sz="6" w:space="0"/>
              <w:right w:val="single" w:color="auto" w:sz="6" w:space="0"/>
            </w:tcBorders>
            <w:noWrap w:val="0"/>
            <w:vAlign w:val="center"/>
          </w:tcPr>
          <w:p w14:paraId="11A3E4A6">
            <w:pPr>
              <w:widowControl w:val="0"/>
              <w:adjustRightInd w:val="0"/>
              <w:spacing w:line="360" w:lineRule="auto"/>
              <w:jc w:val="center"/>
              <w:rPr>
                <w:rFonts w:hint="eastAsia" w:ascii="宋体" w:hAnsi="宋体" w:cs="宋体" w:eastAsiaTheme="minorEastAsia"/>
                <w:spacing w:val="6"/>
                <w:kern w:val="2"/>
                <w:sz w:val="22"/>
                <w:szCs w:val="22"/>
                <w:highlight w:val="none"/>
                <w:lang w:val="en-US" w:eastAsia="zh-CN" w:bidi="ar-SA"/>
              </w:rPr>
            </w:pPr>
            <w:r>
              <w:rPr>
                <w:rFonts w:ascii="宋体" w:hAnsi="宋体" w:cs="宋体"/>
                <w:spacing w:val="6"/>
                <w:kern w:val="2"/>
                <w:sz w:val="22"/>
                <w:szCs w:val="22"/>
                <w:highlight w:val="none"/>
              </w:rPr>
              <w:t>1</w:t>
            </w:r>
            <w:r>
              <w:rPr>
                <w:rFonts w:hint="eastAsia" w:ascii="宋体" w:hAnsi="宋体" w:cs="宋体"/>
                <w:spacing w:val="6"/>
                <w:kern w:val="2"/>
                <w:sz w:val="22"/>
                <w:szCs w:val="22"/>
                <w:highlight w:val="none"/>
                <w:lang w:val="en-US" w:eastAsia="zh-CN"/>
              </w:rPr>
              <w:t>8</w:t>
            </w:r>
          </w:p>
        </w:tc>
        <w:tc>
          <w:tcPr>
            <w:tcW w:w="1292" w:type="dxa"/>
            <w:tcBorders>
              <w:top w:val="single" w:color="auto" w:sz="6" w:space="0"/>
              <w:left w:val="single" w:color="auto" w:sz="6" w:space="0"/>
              <w:bottom w:val="single" w:color="auto" w:sz="6" w:space="0"/>
              <w:right w:val="single" w:color="auto" w:sz="6" w:space="0"/>
            </w:tcBorders>
            <w:noWrap w:val="0"/>
            <w:vAlign w:val="center"/>
          </w:tcPr>
          <w:p w14:paraId="5D7043E5">
            <w:pPr>
              <w:widowControl w:val="0"/>
              <w:adjustRightInd w:val="0"/>
              <w:spacing w:line="360" w:lineRule="auto"/>
              <w:jc w:val="center"/>
              <w:rPr>
                <w:rFonts w:hint="eastAsia" w:ascii="宋体" w:hAnsi="宋体" w:cs="宋体" w:eastAsiaTheme="minorEastAsia"/>
                <w:kern w:val="2"/>
                <w:sz w:val="22"/>
                <w:szCs w:val="22"/>
                <w:highlight w:val="none"/>
                <w:lang w:eastAsia="zh-CN"/>
              </w:rPr>
            </w:pPr>
            <w:r>
              <w:rPr>
                <w:rFonts w:hint="eastAsia" w:ascii="宋体" w:hAnsi="宋体" w:cs="宋体"/>
                <w:kern w:val="2"/>
                <w:sz w:val="22"/>
                <w:szCs w:val="22"/>
                <w:highlight w:val="none"/>
              </w:rPr>
              <w:t>是否接受联合体</w:t>
            </w:r>
            <w:r>
              <w:rPr>
                <w:rFonts w:hint="eastAsia" w:ascii="宋体" w:hAnsi="宋体" w:cs="宋体"/>
                <w:kern w:val="2"/>
                <w:sz w:val="22"/>
                <w:szCs w:val="22"/>
                <w:highlight w:val="none"/>
                <w:lang w:eastAsia="zh-CN"/>
              </w:rPr>
              <w:t>磋商</w:t>
            </w:r>
          </w:p>
        </w:tc>
        <w:tc>
          <w:tcPr>
            <w:tcW w:w="7153" w:type="dxa"/>
            <w:tcBorders>
              <w:top w:val="single" w:color="auto" w:sz="6" w:space="0"/>
              <w:left w:val="single" w:color="auto" w:sz="6" w:space="0"/>
              <w:bottom w:val="single" w:color="auto" w:sz="6" w:space="0"/>
              <w:right w:val="single" w:color="auto" w:sz="12" w:space="0"/>
            </w:tcBorders>
            <w:noWrap w:val="0"/>
            <w:vAlign w:val="center"/>
          </w:tcPr>
          <w:p w14:paraId="7C5C3F83">
            <w:pPr>
              <w:widowControl w:val="0"/>
              <w:adjustRightInd w:val="0"/>
              <w:spacing w:line="360" w:lineRule="auto"/>
              <w:rPr>
                <w:rFonts w:ascii="宋体" w:hAnsi="宋体" w:cs="宋体"/>
                <w:kern w:val="2"/>
                <w:sz w:val="22"/>
                <w:szCs w:val="22"/>
                <w:highlight w:val="none"/>
              </w:rPr>
            </w:pPr>
            <w:r>
              <w:rPr>
                <w:rFonts w:hint="eastAsia" w:ascii="宋体" w:hAnsi="宋体" w:cs="宋体"/>
                <w:kern w:val="2"/>
                <w:sz w:val="22"/>
                <w:szCs w:val="22"/>
                <w:highlight w:val="none"/>
              </w:rPr>
              <w:t>不接受</w:t>
            </w:r>
          </w:p>
        </w:tc>
      </w:tr>
      <w:tr w14:paraId="538AB1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1" w:hRule="atLeast"/>
        </w:trPr>
        <w:tc>
          <w:tcPr>
            <w:tcW w:w="721" w:type="dxa"/>
            <w:tcBorders>
              <w:top w:val="single" w:color="auto" w:sz="6" w:space="0"/>
              <w:left w:val="single" w:color="auto" w:sz="12" w:space="0"/>
              <w:bottom w:val="single" w:color="auto" w:sz="6" w:space="0"/>
              <w:right w:val="single" w:color="auto" w:sz="6" w:space="0"/>
            </w:tcBorders>
            <w:noWrap w:val="0"/>
            <w:vAlign w:val="center"/>
          </w:tcPr>
          <w:p w14:paraId="183A7CAD">
            <w:pPr>
              <w:widowControl w:val="0"/>
              <w:adjustRightInd w:val="0"/>
              <w:spacing w:line="360" w:lineRule="auto"/>
              <w:jc w:val="center"/>
              <w:rPr>
                <w:rFonts w:hint="eastAsia" w:ascii="宋体" w:hAnsi="宋体" w:cs="宋体" w:eastAsiaTheme="minorEastAsia"/>
                <w:spacing w:val="6"/>
                <w:kern w:val="2"/>
                <w:sz w:val="22"/>
                <w:szCs w:val="22"/>
                <w:highlight w:val="none"/>
                <w:lang w:val="en-US" w:eastAsia="zh-CN" w:bidi="ar-SA"/>
              </w:rPr>
            </w:pPr>
            <w:r>
              <w:rPr>
                <w:rFonts w:hint="eastAsia" w:ascii="宋体" w:hAnsi="宋体" w:cs="宋体"/>
                <w:spacing w:val="6"/>
                <w:kern w:val="2"/>
                <w:sz w:val="22"/>
                <w:szCs w:val="22"/>
                <w:highlight w:val="none"/>
              </w:rPr>
              <w:t>1</w:t>
            </w:r>
            <w:r>
              <w:rPr>
                <w:rFonts w:hint="eastAsia" w:ascii="宋体" w:hAnsi="宋体" w:cs="宋体"/>
                <w:spacing w:val="6"/>
                <w:kern w:val="2"/>
                <w:sz w:val="22"/>
                <w:szCs w:val="22"/>
                <w:highlight w:val="none"/>
                <w:lang w:val="en-US" w:eastAsia="zh-CN"/>
              </w:rPr>
              <w:t>9</w:t>
            </w:r>
          </w:p>
        </w:tc>
        <w:tc>
          <w:tcPr>
            <w:tcW w:w="1292" w:type="dxa"/>
            <w:tcBorders>
              <w:top w:val="single" w:color="auto" w:sz="6" w:space="0"/>
              <w:left w:val="single" w:color="auto" w:sz="6" w:space="0"/>
              <w:bottom w:val="single" w:color="auto" w:sz="6" w:space="0"/>
              <w:right w:val="single" w:color="auto" w:sz="6" w:space="0"/>
            </w:tcBorders>
            <w:noWrap w:val="0"/>
            <w:vAlign w:val="center"/>
          </w:tcPr>
          <w:p w14:paraId="56F4CCC1">
            <w:pPr>
              <w:widowControl w:val="0"/>
              <w:adjustRightInd w:val="0"/>
              <w:spacing w:line="360" w:lineRule="auto"/>
              <w:jc w:val="center"/>
              <w:rPr>
                <w:rFonts w:ascii="宋体" w:hAnsi="宋体" w:cs="宋体"/>
                <w:kern w:val="2"/>
                <w:sz w:val="22"/>
                <w:szCs w:val="22"/>
                <w:highlight w:val="none"/>
              </w:rPr>
            </w:pPr>
            <w:r>
              <w:rPr>
                <w:rFonts w:ascii="宋体" w:hAnsi="宋体" w:cs="宋体"/>
                <w:kern w:val="2"/>
                <w:sz w:val="22"/>
                <w:szCs w:val="22"/>
                <w:highlight w:val="none"/>
              </w:rPr>
              <w:t>磋商小组的组建</w:t>
            </w:r>
          </w:p>
        </w:tc>
        <w:tc>
          <w:tcPr>
            <w:tcW w:w="7153" w:type="dxa"/>
            <w:tcBorders>
              <w:top w:val="single" w:color="auto" w:sz="6" w:space="0"/>
              <w:left w:val="single" w:color="auto" w:sz="6" w:space="0"/>
              <w:bottom w:val="single" w:color="auto" w:sz="6" w:space="0"/>
              <w:right w:val="single" w:color="auto" w:sz="12" w:space="0"/>
            </w:tcBorders>
            <w:noWrap w:val="0"/>
            <w:vAlign w:val="center"/>
          </w:tcPr>
          <w:p w14:paraId="5AE2474F">
            <w:pPr>
              <w:widowControl w:val="0"/>
              <w:adjustRightInd w:val="0"/>
              <w:spacing w:line="360" w:lineRule="auto"/>
              <w:rPr>
                <w:rFonts w:hint="eastAsia" w:ascii="宋体" w:hAnsi="宋体" w:cs="宋体"/>
                <w:kern w:val="2"/>
                <w:sz w:val="22"/>
                <w:szCs w:val="22"/>
                <w:highlight w:val="none"/>
                <w:lang w:val="en-US" w:eastAsia="zh-CN"/>
              </w:rPr>
            </w:pPr>
            <w:r>
              <w:rPr>
                <w:rFonts w:hint="eastAsia" w:ascii="宋体" w:hAnsi="宋体" w:cs="宋体"/>
                <w:kern w:val="2"/>
                <w:sz w:val="22"/>
                <w:szCs w:val="22"/>
                <w:highlight w:val="none"/>
                <w:lang w:val="en-US" w:eastAsia="zh-CN"/>
              </w:rPr>
              <w:t>磋商小组构成：3人</w:t>
            </w:r>
            <w:r>
              <w:rPr>
                <w:rFonts w:hint="eastAsia" w:ascii="宋体" w:hAnsi="宋体" w:cs="宋体"/>
                <w:kern w:val="2"/>
                <w:sz w:val="22"/>
                <w:szCs w:val="22"/>
                <w:highlight w:val="none"/>
              </w:rPr>
              <w:t>，</w:t>
            </w:r>
            <w:r>
              <w:rPr>
                <w:rFonts w:hint="eastAsia" w:ascii="宋体" w:hAnsi="宋体" w:cs="宋体"/>
                <w:kern w:val="2"/>
                <w:sz w:val="22"/>
                <w:szCs w:val="22"/>
                <w:highlight w:val="none"/>
                <w:lang w:val="en-US" w:eastAsia="zh-CN"/>
              </w:rPr>
              <w:t>其中</w:t>
            </w:r>
            <w:r>
              <w:rPr>
                <w:rFonts w:hint="eastAsia" w:ascii="宋体" w:hAnsi="宋体" w:cs="宋体"/>
                <w:kern w:val="2"/>
                <w:sz w:val="22"/>
                <w:szCs w:val="22"/>
                <w:highlight w:val="none"/>
              </w:rPr>
              <w:t>采购人代表1人，其余评审专家</w:t>
            </w:r>
            <w:r>
              <w:rPr>
                <w:rFonts w:hint="eastAsia" w:ascii="宋体" w:hAnsi="宋体" w:cs="宋体"/>
                <w:kern w:val="2"/>
                <w:sz w:val="22"/>
                <w:szCs w:val="22"/>
                <w:highlight w:val="none"/>
                <w:lang w:val="en-US" w:eastAsia="zh-CN"/>
              </w:rPr>
              <w:t>2</w:t>
            </w:r>
            <w:r>
              <w:rPr>
                <w:rFonts w:hint="eastAsia" w:ascii="宋体" w:hAnsi="宋体" w:cs="宋体"/>
                <w:kern w:val="2"/>
                <w:sz w:val="22"/>
                <w:szCs w:val="22"/>
                <w:highlight w:val="none"/>
              </w:rPr>
              <w:t>人</w:t>
            </w:r>
          </w:p>
          <w:p w14:paraId="275DAAD2">
            <w:pPr>
              <w:widowControl w:val="0"/>
              <w:adjustRightInd w:val="0"/>
              <w:spacing w:line="360" w:lineRule="auto"/>
              <w:rPr>
                <w:rFonts w:hint="eastAsia" w:ascii="宋体" w:hAnsi="宋体" w:cs="宋体"/>
                <w:kern w:val="2"/>
                <w:sz w:val="22"/>
                <w:szCs w:val="22"/>
                <w:highlight w:val="none"/>
              </w:rPr>
            </w:pPr>
            <w:r>
              <w:rPr>
                <w:rFonts w:hint="eastAsia" w:ascii="宋体" w:hAnsi="宋体" w:cs="宋体"/>
                <w:kern w:val="2"/>
                <w:sz w:val="22"/>
                <w:szCs w:val="22"/>
                <w:highlight w:val="none"/>
              </w:rPr>
              <w:t>评审专家确定方式:从河南省政府采购评标专家库中随机抽取。</w:t>
            </w:r>
          </w:p>
          <w:p w14:paraId="3F75CCD9">
            <w:pPr>
              <w:widowControl w:val="0"/>
              <w:adjustRightInd w:val="0"/>
              <w:spacing w:line="360" w:lineRule="auto"/>
              <w:rPr>
                <w:rFonts w:hint="eastAsia" w:ascii="宋体" w:hAnsi="宋体" w:cs="宋体"/>
                <w:kern w:val="2"/>
                <w:sz w:val="22"/>
                <w:szCs w:val="22"/>
                <w:highlight w:val="none"/>
              </w:rPr>
            </w:pPr>
            <w:r>
              <w:rPr>
                <w:rFonts w:hint="eastAsia" w:ascii="宋体" w:hAnsi="宋体" w:cs="宋体"/>
                <w:b/>
                <w:bCs/>
                <w:kern w:val="2"/>
                <w:sz w:val="22"/>
                <w:szCs w:val="22"/>
                <w:highlight w:val="none"/>
              </w:rPr>
              <w:t>（</w:t>
            </w:r>
            <w:r>
              <w:rPr>
                <w:rFonts w:hint="eastAsia" w:ascii="宋体" w:hAnsi="宋体" w:cs="宋体"/>
                <w:b/>
                <w:bCs/>
                <w:kern w:val="2"/>
                <w:sz w:val="22"/>
                <w:szCs w:val="22"/>
                <w:highlight w:val="none"/>
                <w:lang w:val="en-US" w:eastAsia="zh-CN"/>
              </w:rPr>
              <w:t>注：</w:t>
            </w:r>
            <w:r>
              <w:rPr>
                <w:rFonts w:hint="eastAsia" w:ascii="宋体" w:hAnsi="宋体" w:cs="宋体"/>
                <w:b/>
                <w:bCs/>
                <w:kern w:val="2"/>
                <w:sz w:val="22"/>
                <w:szCs w:val="22"/>
                <w:highlight w:val="none"/>
              </w:rPr>
              <w:t>采购人代表无</w:t>
            </w:r>
            <w:r>
              <w:rPr>
                <w:rFonts w:hint="eastAsia" w:ascii="宋体" w:hAnsi="宋体" w:cs="宋体"/>
                <w:b/>
                <w:bCs/>
                <w:kern w:val="2"/>
                <w:sz w:val="22"/>
                <w:szCs w:val="22"/>
                <w:highlight w:val="none"/>
                <w:lang w:val="en-US" w:eastAsia="zh-CN"/>
              </w:rPr>
              <w:t>评审</w:t>
            </w:r>
            <w:r>
              <w:rPr>
                <w:rFonts w:hint="eastAsia" w:ascii="宋体" w:hAnsi="宋体" w:cs="宋体"/>
                <w:b/>
                <w:bCs/>
                <w:kern w:val="2"/>
                <w:sz w:val="22"/>
                <w:szCs w:val="22"/>
                <w:highlight w:val="none"/>
              </w:rPr>
              <w:t>劳务费用）</w:t>
            </w:r>
          </w:p>
        </w:tc>
      </w:tr>
      <w:tr w14:paraId="17897D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5" w:hRule="atLeast"/>
        </w:trPr>
        <w:tc>
          <w:tcPr>
            <w:tcW w:w="721" w:type="dxa"/>
            <w:tcBorders>
              <w:top w:val="single" w:color="auto" w:sz="6" w:space="0"/>
              <w:left w:val="single" w:color="auto" w:sz="12" w:space="0"/>
              <w:bottom w:val="single" w:color="auto" w:sz="6" w:space="0"/>
              <w:right w:val="single" w:color="auto" w:sz="6" w:space="0"/>
            </w:tcBorders>
            <w:noWrap w:val="0"/>
            <w:vAlign w:val="center"/>
          </w:tcPr>
          <w:p w14:paraId="3706A1B3">
            <w:pPr>
              <w:widowControl w:val="0"/>
              <w:adjustRightInd w:val="0"/>
              <w:spacing w:line="360" w:lineRule="auto"/>
              <w:jc w:val="center"/>
              <w:rPr>
                <w:rFonts w:hint="default" w:ascii="宋体" w:hAnsi="宋体" w:eastAsia="宋体" w:cs="宋体"/>
                <w:spacing w:val="6"/>
                <w:kern w:val="2"/>
                <w:sz w:val="22"/>
                <w:szCs w:val="22"/>
                <w:highlight w:val="none"/>
                <w:lang w:val="en-US" w:eastAsia="zh-CN" w:bidi="ar-SA"/>
              </w:rPr>
            </w:pPr>
            <w:r>
              <w:rPr>
                <w:rFonts w:hint="eastAsia" w:ascii="宋体" w:hAnsi="宋体" w:eastAsia="宋体" w:cs="宋体"/>
                <w:spacing w:val="6"/>
                <w:kern w:val="2"/>
                <w:sz w:val="22"/>
                <w:szCs w:val="22"/>
                <w:highlight w:val="none"/>
                <w:lang w:val="en-US" w:eastAsia="zh-CN"/>
              </w:rPr>
              <w:t>20</w:t>
            </w:r>
          </w:p>
        </w:tc>
        <w:tc>
          <w:tcPr>
            <w:tcW w:w="1292" w:type="dxa"/>
            <w:tcBorders>
              <w:top w:val="single" w:color="auto" w:sz="6" w:space="0"/>
              <w:left w:val="single" w:color="auto" w:sz="6" w:space="0"/>
              <w:bottom w:val="single" w:color="auto" w:sz="6" w:space="0"/>
              <w:right w:val="single" w:color="auto" w:sz="6" w:space="0"/>
            </w:tcBorders>
            <w:noWrap w:val="0"/>
            <w:vAlign w:val="center"/>
          </w:tcPr>
          <w:p w14:paraId="57826726">
            <w:pPr>
              <w:widowControl w:val="0"/>
              <w:adjustRightInd w:val="0"/>
              <w:spacing w:line="360" w:lineRule="auto"/>
              <w:jc w:val="center"/>
              <w:rPr>
                <w:rFonts w:ascii="宋体" w:hAnsi="宋体" w:cs="宋体"/>
                <w:kern w:val="2"/>
                <w:sz w:val="22"/>
                <w:szCs w:val="22"/>
                <w:highlight w:val="none"/>
              </w:rPr>
            </w:pPr>
            <w:r>
              <w:rPr>
                <w:rFonts w:ascii="宋体" w:hAnsi="宋体" w:cs="宋体"/>
                <w:kern w:val="2"/>
                <w:sz w:val="22"/>
                <w:szCs w:val="22"/>
                <w:highlight w:val="none"/>
              </w:rPr>
              <w:t>评标标准及方法</w:t>
            </w:r>
          </w:p>
        </w:tc>
        <w:tc>
          <w:tcPr>
            <w:tcW w:w="7153" w:type="dxa"/>
            <w:tcBorders>
              <w:top w:val="single" w:color="auto" w:sz="6" w:space="0"/>
              <w:left w:val="single" w:color="auto" w:sz="6" w:space="0"/>
              <w:bottom w:val="single" w:color="auto" w:sz="6" w:space="0"/>
              <w:right w:val="single" w:color="auto" w:sz="12" w:space="0"/>
            </w:tcBorders>
            <w:noWrap w:val="0"/>
            <w:vAlign w:val="center"/>
          </w:tcPr>
          <w:p w14:paraId="1545DDC8">
            <w:pPr>
              <w:widowControl w:val="0"/>
              <w:adjustRightInd w:val="0"/>
              <w:spacing w:line="360" w:lineRule="auto"/>
              <w:rPr>
                <w:rFonts w:ascii="宋体" w:hAnsi="宋体" w:cs="宋体"/>
                <w:kern w:val="2"/>
                <w:sz w:val="22"/>
                <w:szCs w:val="22"/>
                <w:highlight w:val="none"/>
              </w:rPr>
            </w:pPr>
            <w:r>
              <w:rPr>
                <w:rFonts w:ascii="宋体" w:hAnsi="宋体" w:cs="宋体"/>
                <w:kern w:val="2"/>
                <w:sz w:val="22"/>
                <w:szCs w:val="22"/>
                <w:highlight w:val="none"/>
              </w:rPr>
              <w:t>评定办法：由磋商小组采用综合评分法对提交最后报价的供应商的响应文件和最后报价进行综合评分。综合评分法，是指响应文件满足磋商文件全部实质性要求且按评审因素的量化指标评审得分最高的供应商为成交候选供应商的评审方法</w:t>
            </w:r>
          </w:p>
        </w:tc>
      </w:tr>
      <w:tr w14:paraId="4427E5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9" w:hRule="atLeast"/>
        </w:trPr>
        <w:tc>
          <w:tcPr>
            <w:tcW w:w="721" w:type="dxa"/>
            <w:tcBorders>
              <w:top w:val="single" w:color="auto" w:sz="6" w:space="0"/>
              <w:left w:val="single" w:color="auto" w:sz="12" w:space="0"/>
              <w:bottom w:val="single" w:color="auto" w:sz="6" w:space="0"/>
              <w:right w:val="single" w:color="auto" w:sz="6" w:space="0"/>
            </w:tcBorders>
            <w:noWrap w:val="0"/>
            <w:vAlign w:val="center"/>
          </w:tcPr>
          <w:p w14:paraId="54032A4F">
            <w:pPr>
              <w:widowControl w:val="0"/>
              <w:adjustRightInd w:val="0"/>
              <w:spacing w:line="360" w:lineRule="auto"/>
              <w:jc w:val="center"/>
              <w:rPr>
                <w:rFonts w:hint="eastAsia" w:ascii="宋体" w:hAnsi="宋体" w:cs="宋体" w:eastAsiaTheme="minorEastAsia"/>
                <w:spacing w:val="6"/>
                <w:kern w:val="2"/>
                <w:sz w:val="22"/>
                <w:szCs w:val="22"/>
                <w:highlight w:val="none"/>
                <w:lang w:val="en-US" w:eastAsia="zh-CN" w:bidi="ar-SA"/>
              </w:rPr>
            </w:pPr>
            <w:r>
              <w:rPr>
                <w:rFonts w:hint="eastAsia" w:ascii="宋体" w:hAnsi="宋体" w:cs="宋体"/>
                <w:spacing w:val="6"/>
                <w:kern w:val="2"/>
                <w:sz w:val="22"/>
                <w:szCs w:val="22"/>
                <w:highlight w:val="none"/>
              </w:rPr>
              <w:t>2</w:t>
            </w:r>
            <w:r>
              <w:rPr>
                <w:rFonts w:hint="eastAsia" w:ascii="宋体" w:hAnsi="宋体" w:cs="宋体"/>
                <w:spacing w:val="6"/>
                <w:kern w:val="2"/>
                <w:sz w:val="22"/>
                <w:szCs w:val="22"/>
                <w:highlight w:val="none"/>
                <w:lang w:val="en-US" w:eastAsia="zh-CN"/>
              </w:rPr>
              <w:t>1</w:t>
            </w:r>
          </w:p>
        </w:tc>
        <w:tc>
          <w:tcPr>
            <w:tcW w:w="1292"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24BB7D7E">
            <w:pPr>
              <w:widowControl w:val="0"/>
              <w:adjustRightInd w:val="0"/>
              <w:spacing w:line="360" w:lineRule="auto"/>
              <w:jc w:val="center"/>
              <w:rPr>
                <w:rFonts w:hint="eastAsia" w:ascii="宋体" w:hAnsi="宋体" w:cs="宋体"/>
                <w:spacing w:val="6"/>
                <w:kern w:val="2"/>
                <w:sz w:val="22"/>
                <w:szCs w:val="22"/>
                <w:highlight w:val="none"/>
                <w:lang w:val="en-US" w:eastAsia="zh-CN"/>
              </w:rPr>
            </w:pPr>
            <w:r>
              <w:rPr>
                <w:rFonts w:hint="eastAsia" w:ascii="宋体" w:hAnsi="宋体" w:cs="宋体"/>
                <w:spacing w:val="6"/>
                <w:kern w:val="2"/>
                <w:sz w:val="22"/>
                <w:szCs w:val="22"/>
                <w:highlight w:val="none"/>
              </w:rPr>
              <w:t>分包</w:t>
            </w:r>
          </w:p>
        </w:tc>
        <w:tc>
          <w:tcPr>
            <w:tcW w:w="7153" w:type="dxa"/>
            <w:tcBorders>
              <w:top w:val="single" w:color="auto" w:sz="6" w:space="0"/>
              <w:left w:val="single" w:color="auto" w:sz="6" w:space="0"/>
              <w:bottom w:val="single" w:color="auto" w:sz="6" w:space="0"/>
              <w:right w:val="single" w:color="auto" w:sz="12" w:space="0"/>
            </w:tcBorders>
            <w:shd w:val="clear" w:color="auto" w:fill="auto"/>
            <w:noWrap w:val="0"/>
            <w:vAlign w:val="center"/>
          </w:tcPr>
          <w:p w14:paraId="6EC1668C">
            <w:pPr>
              <w:widowControl w:val="0"/>
              <w:adjustRightInd w:val="0"/>
              <w:spacing w:line="360" w:lineRule="auto"/>
              <w:jc w:val="left"/>
              <w:rPr>
                <w:rFonts w:hint="eastAsia" w:ascii="宋体" w:hAnsi="宋体" w:cs="宋体"/>
                <w:spacing w:val="6"/>
                <w:kern w:val="2"/>
                <w:sz w:val="22"/>
                <w:szCs w:val="22"/>
                <w:highlight w:val="none"/>
                <w:lang w:val="en-US" w:eastAsia="zh-CN"/>
              </w:rPr>
            </w:pPr>
            <w:r>
              <w:rPr>
                <w:rFonts w:hint="eastAsia" w:ascii="宋体" w:hAnsi="宋体" w:cs="宋体"/>
                <w:spacing w:val="6"/>
                <w:kern w:val="2"/>
                <w:sz w:val="22"/>
                <w:szCs w:val="22"/>
                <w:highlight w:val="none"/>
              </w:rPr>
              <w:t>不允许（转包、分包均不允许）</w:t>
            </w:r>
          </w:p>
        </w:tc>
      </w:tr>
      <w:tr w14:paraId="761AEB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721" w:type="dxa"/>
            <w:tcBorders>
              <w:top w:val="single" w:color="auto" w:sz="6" w:space="0"/>
              <w:left w:val="single" w:color="auto" w:sz="12" w:space="0"/>
              <w:bottom w:val="single" w:color="auto" w:sz="6" w:space="0"/>
              <w:right w:val="single" w:color="auto" w:sz="6" w:space="0"/>
            </w:tcBorders>
            <w:noWrap w:val="0"/>
            <w:vAlign w:val="center"/>
          </w:tcPr>
          <w:p w14:paraId="0BE70347">
            <w:pPr>
              <w:widowControl w:val="0"/>
              <w:adjustRightInd w:val="0"/>
              <w:spacing w:line="360" w:lineRule="auto"/>
              <w:jc w:val="center"/>
              <w:rPr>
                <w:rFonts w:hint="eastAsia" w:ascii="宋体" w:hAnsi="宋体" w:cs="宋体" w:eastAsiaTheme="minorEastAsia"/>
                <w:spacing w:val="6"/>
                <w:kern w:val="2"/>
                <w:sz w:val="22"/>
                <w:szCs w:val="22"/>
                <w:highlight w:val="none"/>
                <w:lang w:val="en-US" w:eastAsia="zh-CN" w:bidi="ar-SA"/>
              </w:rPr>
            </w:pPr>
            <w:r>
              <w:rPr>
                <w:rFonts w:hint="eastAsia" w:ascii="宋体" w:hAnsi="宋体" w:cs="宋体"/>
                <w:spacing w:val="6"/>
                <w:kern w:val="2"/>
                <w:sz w:val="22"/>
                <w:szCs w:val="22"/>
                <w:highlight w:val="none"/>
              </w:rPr>
              <w:t>2</w:t>
            </w:r>
            <w:r>
              <w:rPr>
                <w:rFonts w:hint="eastAsia" w:ascii="宋体" w:hAnsi="宋体" w:cs="宋体"/>
                <w:spacing w:val="6"/>
                <w:kern w:val="2"/>
                <w:sz w:val="22"/>
                <w:szCs w:val="22"/>
                <w:highlight w:val="none"/>
                <w:lang w:val="en-US" w:eastAsia="zh-CN"/>
              </w:rPr>
              <w:t>2</w:t>
            </w:r>
          </w:p>
        </w:tc>
        <w:tc>
          <w:tcPr>
            <w:tcW w:w="1292" w:type="dxa"/>
            <w:tcBorders>
              <w:top w:val="single" w:color="auto" w:sz="6" w:space="0"/>
              <w:left w:val="single" w:color="auto" w:sz="6" w:space="0"/>
              <w:bottom w:val="single" w:color="auto" w:sz="6" w:space="0"/>
              <w:right w:val="single" w:color="auto" w:sz="6" w:space="0"/>
            </w:tcBorders>
            <w:noWrap w:val="0"/>
            <w:vAlign w:val="center"/>
          </w:tcPr>
          <w:p w14:paraId="05C7D2A9">
            <w:pPr>
              <w:widowControl w:val="0"/>
              <w:adjustRightInd w:val="0"/>
              <w:spacing w:line="360" w:lineRule="auto"/>
              <w:jc w:val="center"/>
              <w:rPr>
                <w:rFonts w:ascii="宋体" w:hAnsi="宋体" w:cs="宋体"/>
                <w:kern w:val="2"/>
                <w:sz w:val="22"/>
                <w:szCs w:val="22"/>
                <w:highlight w:val="none"/>
              </w:rPr>
            </w:pPr>
            <w:r>
              <w:rPr>
                <w:rFonts w:hint="eastAsia" w:ascii="宋体" w:hAnsi="宋体" w:cs="宋体"/>
                <w:kern w:val="2"/>
                <w:sz w:val="22"/>
                <w:szCs w:val="22"/>
                <w:highlight w:val="none"/>
              </w:rPr>
              <w:t>政府采购服务费</w:t>
            </w:r>
          </w:p>
        </w:tc>
        <w:tc>
          <w:tcPr>
            <w:tcW w:w="7153" w:type="dxa"/>
            <w:tcBorders>
              <w:top w:val="single" w:color="auto" w:sz="6" w:space="0"/>
              <w:left w:val="single" w:color="auto" w:sz="6" w:space="0"/>
              <w:bottom w:val="single" w:color="auto" w:sz="6" w:space="0"/>
              <w:right w:val="single" w:color="auto" w:sz="12" w:space="0"/>
            </w:tcBorders>
            <w:noWrap w:val="0"/>
            <w:vAlign w:val="center"/>
          </w:tcPr>
          <w:p w14:paraId="25F28E52">
            <w:pPr>
              <w:widowControl w:val="0"/>
              <w:adjustRightInd w:val="0"/>
              <w:spacing w:line="360" w:lineRule="auto"/>
              <w:rPr>
                <w:rFonts w:hint="default" w:ascii="宋体" w:hAnsi="宋体" w:cs="宋体"/>
                <w:kern w:val="2"/>
                <w:sz w:val="22"/>
                <w:szCs w:val="22"/>
                <w:highlight w:val="none"/>
                <w:lang w:val="en-US" w:eastAsia="zh-CN"/>
              </w:rPr>
            </w:pPr>
            <w:r>
              <w:rPr>
                <w:rFonts w:hint="default" w:ascii="宋体" w:hAnsi="宋体" w:cs="宋体"/>
                <w:kern w:val="2"/>
                <w:sz w:val="22"/>
                <w:szCs w:val="22"/>
                <w:highlight w:val="none"/>
                <w:lang w:val="en-US" w:eastAsia="zh-CN"/>
              </w:rPr>
              <w:t>磋商代理服务收费参照豫招协[2023]002号河南省招标投标协会关于印发《河南省招标代理服务收费指导意见》规定的收费标准向成交单位收取。招标代理服务费由成交供应商在领取成交通知书时，以现金或转账的方式一次性向</w:t>
            </w:r>
            <w:r>
              <w:rPr>
                <w:rFonts w:hint="eastAsia" w:ascii="宋体" w:hAnsi="宋体" w:cs="宋体"/>
                <w:kern w:val="2"/>
                <w:sz w:val="22"/>
                <w:szCs w:val="22"/>
                <w:highlight w:val="none"/>
                <w:lang w:val="en-US" w:eastAsia="zh-CN"/>
              </w:rPr>
              <w:t>代理机构</w:t>
            </w:r>
            <w:r>
              <w:rPr>
                <w:rFonts w:hint="default" w:ascii="宋体" w:hAnsi="宋体" w:cs="宋体"/>
                <w:kern w:val="2"/>
                <w:sz w:val="22"/>
                <w:szCs w:val="22"/>
                <w:highlight w:val="none"/>
                <w:lang w:val="en-US" w:eastAsia="zh-CN"/>
              </w:rPr>
              <w:t>缴纳。</w:t>
            </w:r>
          </w:p>
          <w:p w14:paraId="3CB3BCC8">
            <w:pPr>
              <w:widowControl w:val="0"/>
              <w:adjustRightInd w:val="0"/>
              <w:spacing w:line="360" w:lineRule="auto"/>
              <w:rPr>
                <w:rFonts w:hint="default" w:ascii="宋体" w:hAnsi="宋体" w:cs="宋体"/>
                <w:kern w:val="2"/>
                <w:sz w:val="22"/>
                <w:szCs w:val="22"/>
                <w:highlight w:val="none"/>
                <w:lang w:val="en-US" w:eastAsia="zh-CN"/>
              </w:rPr>
            </w:pPr>
            <w:r>
              <w:rPr>
                <w:rFonts w:hint="default" w:ascii="宋体" w:hAnsi="宋体" w:cs="宋体"/>
                <w:kern w:val="2"/>
                <w:sz w:val="22"/>
                <w:szCs w:val="22"/>
                <w:highlight w:val="none"/>
                <w:lang w:val="en-US" w:eastAsia="zh-CN"/>
              </w:rPr>
              <w:t>账户:河南邦兴工程服务有限公司三门峡分公司</w:t>
            </w:r>
          </w:p>
          <w:p w14:paraId="3FFCA1BB">
            <w:pPr>
              <w:widowControl w:val="0"/>
              <w:adjustRightInd w:val="0"/>
              <w:spacing w:line="360" w:lineRule="auto"/>
              <w:rPr>
                <w:rFonts w:hint="default" w:ascii="宋体" w:hAnsi="宋体" w:cs="宋体"/>
                <w:kern w:val="2"/>
                <w:sz w:val="22"/>
                <w:szCs w:val="22"/>
                <w:highlight w:val="none"/>
                <w:lang w:val="en-US" w:eastAsia="zh-CN"/>
              </w:rPr>
            </w:pPr>
            <w:r>
              <w:rPr>
                <w:rFonts w:hint="default" w:ascii="宋体" w:hAnsi="宋体" w:cs="宋体"/>
                <w:kern w:val="2"/>
                <w:sz w:val="22"/>
                <w:szCs w:val="22"/>
                <w:highlight w:val="none"/>
                <w:lang w:val="en-US" w:eastAsia="zh-CN"/>
              </w:rPr>
              <w:t>账号：</w:t>
            </w:r>
            <w:r>
              <w:rPr>
                <w:rFonts w:hint="eastAsia" w:asciiTheme="minorEastAsia" w:hAnsiTheme="minorEastAsia" w:eastAsiaTheme="minorEastAsia" w:cstheme="minorEastAsia"/>
                <w:color w:val="auto"/>
                <w:sz w:val="24"/>
                <w:szCs w:val="24"/>
                <w:highlight w:val="none"/>
                <w:lang w:val="en-US" w:eastAsia="zh-CN"/>
              </w:rPr>
              <w:t>411211018000005883</w:t>
            </w:r>
            <w:r>
              <w:rPr>
                <w:rFonts w:hint="eastAsia" w:asciiTheme="minorEastAsia" w:hAnsiTheme="minorEastAsia" w:eastAsiaTheme="minorEastAsia" w:cstheme="minorEastAsia"/>
                <w:color w:val="auto"/>
                <w:sz w:val="21"/>
                <w:szCs w:val="21"/>
                <w:highlight w:val="none"/>
                <w:lang w:val="en-US" w:eastAsia="zh-CN"/>
              </w:rPr>
              <w:t xml:space="preserve">   </w:t>
            </w:r>
            <w:r>
              <w:rPr>
                <w:rFonts w:hint="default" w:ascii="宋体" w:hAnsi="宋体" w:cs="宋体"/>
                <w:kern w:val="2"/>
                <w:sz w:val="22"/>
                <w:szCs w:val="22"/>
                <w:highlight w:val="none"/>
                <w:lang w:val="en-US" w:eastAsia="zh-CN"/>
              </w:rPr>
              <w:t xml:space="preserve">   </w:t>
            </w:r>
          </w:p>
          <w:p w14:paraId="731193FB">
            <w:pPr>
              <w:widowControl w:val="0"/>
              <w:adjustRightInd w:val="0"/>
              <w:spacing w:line="360" w:lineRule="auto"/>
              <w:rPr>
                <w:rFonts w:hint="default" w:eastAsiaTheme="minorEastAsia"/>
                <w:sz w:val="20"/>
                <w:szCs w:val="22"/>
                <w:highlight w:val="none"/>
                <w:lang w:val="en-US" w:eastAsia="zh-CN"/>
              </w:rPr>
            </w:pPr>
            <w:r>
              <w:rPr>
                <w:rFonts w:hint="default" w:ascii="宋体" w:hAnsi="宋体" w:cs="宋体"/>
                <w:kern w:val="2"/>
                <w:sz w:val="24"/>
                <w:szCs w:val="24"/>
                <w:highlight w:val="none"/>
                <w:lang w:val="en-US" w:eastAsia="zh-CN"/>
              </w:rPr>
              <w:t>开户银行:</w:t>
            </w:r>
            <w:r>
              <w:rPr>
                <w:rFonts w:hint="eastAsia" w:asciiTheme="minorEastAsia" w:hAnsiTheme="minorEastAsia" w:eastAsiaTheme="minorEastAsia" w:cstheme="minorEastAsia"/>
                <w:color w:val="auto"/>
                <w:sz w:val="24"/>
                <w:szCs w:val="24"/>
                <w:highlight w:val="none"/>
                <w:lang w:val="en-US" w:eastAsia="zh-CN"/>
              </w:rPr>
              <w:t>中原银行股份有限公司三门峡建设路支行</w:t>
            </w:r>
          </w:p>
        </w:tc>
      </w:tr>
      <w:tr w14:paraId="4FABE3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7" w:hRule="atLeast"/>
        </w:trPr>
        <w:tc>
          <w:tcPr>
            <w:tcW w:w="721" w:type="dxa"/>
            <w:tcBorders>
              <w:top w:val="single" w:color="auto" w:sz="6" w:space="0"/>
              <w:left w:val="single" w:color="auto" w:sz="12" w:space="0"/>
              <w:bottom w:val="single" w:color="auto" w:sz="6" w:space="0"/>
              <w:right w:val="single" w:color="auto" w:sz="6" w:space="0"/>
            </w:tcBorders>
            <w:noWrap w:val="0"/>
            <w:vAlign w:val="center"/>
          </w:tcPr>
          <w:p w14:paraId="790AC021">
            <w:pPr>
              <w:widowControl w:val="0"/>
              <w:adjustRightInd w:val="0"/>
              <w:spacing w:line="360" w:lineRule="auto"/>
              <w:jc w:val="center"/>
              <w:rPr>
                <w:rFonts w:hint="eastAsia" w:ascii="宋体" w:hAnsi="宋体" w:cs="宋体" w:eastAsiaTheme="minorEastAsia"/>
                <w:spacing w:val="6"/>
                <w:kern w:val="2"/>
                <w:sz w:val="22"/>
                <w:szCs w:val="22"/>
                <w:highlight w:val="none"/>
                <w:lang w:val="en-US" w:eastAsia="zh-CN" w:bidi="ar-SA"/>
              </w:rPr>
            </w:pPr>
            <w:r>
              <w:rPr>
                <w:rFonts w:hint="eastAsia" w:ascii="宋体" w:hAnsi="宋体" w:cs="宋体"/>
                <w:spacing w:val="6"/>
                <w:kern w:val="2"/>
                <w:sz w:val="22"/>
                <w:szCs w:val="22"/>
                <w:highlight w:val="none"/>
              </w:rPr>
              <w:t>2</w:t>
            </w:r>
            <w:r>
              <w:rPr>
                <w:rFonts w:hint="eastAsia" w:ascii="宋体" w:hAnsi="宋体" w:cs="宋体"/>
                <w:spacing w:val="6"/>
                <w:kern w:val="2"/>
                <w:sz w:val="22"/>
                <w:szCs w:val="22"/>
                <w:highlight w:val="none"/>
                <w:lang w:val="en-US" w:eastAsia="zh-CN"/>
              </w:rPr>
              <w:t>3</w:t>
            </w:r>
          </w:p>
        </w:tc>
        <w:tc>
          <w:tcPr>
            <w:tcW w:w="1292" w:type="dxa"/>
            <w:tcBorders>
              <w:top w:val="single" w:color="auto" w:sz="6" w:space="0"/>
              <w:left w:val="single" w:color="auto" w:sz="6" w:space="0"/>
              <w:bottom w:val="single" w:color="auto" w:sz="6" w:space="0"/>
              <w:right w:val="single" w:color="auto" w:sz="6" w:space="0"/>
            </w:tcBorders>
            <w:noWrap w:val="0"/>
            <w:vAlign w:val="center"/>
          </w:tcPr>
          <w:p w14:paraId="1114AEEB">
            <w:pPr>
              <w:widowControl w:val="0"/>
              <w:adjustRightInd w:val="0"/>
              <w:spacing w:line="360" w:lineRule="auto"/>
              <w:jc w:val="center"/>
              <w:rPr>
                <w:rFonts w:hint="eastAsia" w:ascii="宋体" w:hAnsi="宋体" w:cs="宋体" w:eastAsiaTheme="minorEastAsia"/>
                <w:kern w:val="2"/>
                <w:sz w:val="22"/>
                <w:szCs w:val="22"/>
                <w:highlight w:val="none"/>
                <w:lang w:eastAsia="zh-CN"/>
              </w:rPr>
            </w:pPr>
            <w:r>
              <w:rPr>
                <w:rFonts w:hint="eastAsia" w:ascii="宋体" w:hAnsi="宋体" w:cs="宋体"/>
                <w:kern w:val="2"/>
                <w:sz w:val="22"/>
                <w:szCs w:val="22"/>
                <w:highlight w:val="none"/>
                <w:lang w:val="en-US" w:eastAsia="zh-CN"/>
              </w:rPr>
              <w:t>磋商预备会</w:t>
            </w:r>
          </w:p>
        </w:tc>
        <w:tc>
          <w:tcPr>
            <w:tcW w:w="7153" w:type="dxa"/>
            <w:tcBorders>
              <w:top w:val="single" w:color="auto" w:sz="6" w:space="0"/>
              <w:left w:val="single" w:color="auto" w:sz="6" w:space="0"/>
              <w:bottom w:val="single" w:color="auto" w:sz="6" w:space="0"/>
              <w:right w:val="single" w:color="auto" w:sz="12" w:space="0"/>
            </w:tcBorders>
            <w:noWrap w:val="0"/>
            <w:vAlign w:val="center"/>
          </w:tcPr>
          <w:p w14:paraId="769E1A5F">
            <w:pPr>
              <w:widowControl w:val="0"/>
              <w:adjustRightInd w:val="0"/>
              <w:spacing w:line="360" w:lineRule="auto"/>
              <w:rPr>
                <w:rFonts w:hint="eastAsia" w:ascii="宋体" w:hAnsi="宋体" w:cs="宋体" w:eastAsiaTheme="minorEastAsia"/>
                <w:kern w:val="2"/>
                <w:sz w:val="22"/>
                <w:szCs w:val="22"/>
                <w:highlight w:val="none"/>
                <w:lang w:eastAsia="zh-CN"/>
              </w:rPr>
            </w:pPr>
            <w:r>
              <w:rPr>
                <w:rFonts w:hint="eastAsia" w:ascii="宋体" w:hAnsi="宋体" w:cs="宋体"/>
                <w:kern w:val="2"/>
                <w:sz w:val="22"/>
                <w:szCs w:val="22"/>
                <w:highlight w:val="none"/>
                <w:lang w:val="en-US" w:eastAsia="zh-CN"/>
              </w:rPr>
              <w:t>不召开</w:t>
            </w:r>
          </w:p>
        </w:tc>
      </w:tr>
      <w:tr w14:paraId="1C3220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7" w:hRule="atLeast"/>
        </w:trPr>
        <w:tc>
          <w:tcPr>
            <w:tcW w:w="721" w:type="dxa"/>
            <w:tcBorders>
              <w:top w:val="single" w:color="auto" w:sz="6" w:space="0"/>
              <w:left w:val="single" w:color="auto" w:sz="12" w:space="0"/>
              <w:bottom w:val="single" w:color="auto" w:sz="6" w:space="0"/>
              <w:right w:val="single" w:color="auto" w:sz="6" w:space="0"/>
            </w:tcBorders>
            <w:noWrap w:val="0"/>
            <w:vAlign w:val="center"/>
          </w:tcPr>
          <w:p w14:paraId="6323AC6A">
            <w:pPr>
              <w:widowControl w:val="0"/>
              <w:adjustRightInd w:val="0"/>
              <w:spacing w:line="360" w:lineRule="auto"/>
              <w:jc w:val="center"/>
              <w:rPr>
                <w:rFonts w:hint="default" w:ascii="宋体" w:hAnsi="宋体" w:cs="宋体" w:eastAsiaTheme="minorEastAsia"/>
                <w:spacing w:val="6"/>
                <w:kern w:val="2"/>
                <w:sz w:val="22"/>
                <w:szCs w:val="22"/>
                <w:highlight w:val="none"/>
                <w:lang w:val="en-US" w:eastAsia="zh-CN"/>
              </w:rPr>
            </w:pPr>
            <w:r>
              <w:rPr>
                <w:rFonts w:hint="eastAsia" w:ascii="宋体" w:hAnsi="宋体" w:cs="宋体"/>
                <w:spacing w:val="6"/>
                <w:kern w:val="2"/>
                <w:sz w:val="22"/>
                <w:szCs w:val="22"/>
                <w:highlight w:val="none"/>
                <w:lang w:val="en-US" w:eastAsia="zh-CN"/>
              </w:rPr>
              <w:t>24</w:t>
            </w:r>
          </w:p>
        </w:tc>
        <w:tc>
          <w:tcPr>
            <w:tcW w:w="1292" w:type="dxa"/>
            <w:tcBorders>
              <w:top w:val="single" w:color="auto" w:sz="6" w:space="0"/>
              <w:left w:val="single" w:color="auto" w:sz="6" w:space="0"/>
              <w:bottom w:val="single" w:color="auto" w:sz="6" w:space="0"/>
              <w:right w:val="single" w:color="auto" w:sz="6" w:space="0"/>
            </w:tcBorders>
            <w:noWrap w:val="0"/>
            <w:vAlign w:val="center"/>
          </w:tcPr>
          <w:p w14:paraId="7AD96746">
            <w:pPr>
              <w:widowControl w:val="0"/>
              <w:adjustRightInd w:val="0"/>
              <w:spacing w:line="360" w:lineRule="auto"/>
              <w:jc w:val="center"/>
              <w:rPr>
                <w:rFonts w:hint="eastAsia" w:ascii="宋体" w:hAnsi="宋体" w:cs="宋体"/>
                <w:kern w:val="2"/>
                <w:sz w:val="22"/>
                <w:szCs w:val="22"/>
                <w:highlight w:val="none"/>
                <w:lang w:val="en-US" w:eastAsia="zh-CN"/>
              </w:rPr>
            </w:pPr>
            <w:r>
              <w:rPr>
                <w:rFonts w:hint="eastAsia" w:ascii="宋体" w:hAnsi="宋体" w:cs="宋体"/>
                <w:kern w:val="2"/>
                <w:sz w:val="22"/>
                <w:szCs w:val="22"/>
                <w:highlight w:val="none"/>
                <w:lang w:val="en-US" w:eastAsia="zh-CN"/>
              </w:rPr>
              <w:t>踏勘现场</w:t>
            </w:r>
          </w:p>
        </w:tc>
        <w:tc>
          <w:tcPr>
            <w:tcW w:w="7153" w:type="dxa"/>
            <w:tcBorders>
              <w:top w:val="single" w:color="auto" w:sz="6" w:space="0"/>
              <w:left w:val="single" w:color="auto" w:sz="6" w:space="0"/>
              <w:bottom w:val="single" w:color="auto" w:sz="6" w:space="0"/>
              <w:right w:val="single" w:color="auto" w:sz="12" w:space="0"/>
            </w:tcBorders>
            <w:noWrap w:val="0"/>
            <w:vAlign w:val="center"/>
          </w:tcPr>
          <w:p w14:paraId="77F0AA3E">
            <w:pPr>
              <w:widowControl w:val="0"/>
              <w:adjustRightInd w:val="0"/>
              <w:spacing w:line="360" w:lineRule="auto"/>
              <w:rPr>
                <w:rFonts w:hint="default" w:ascii="宋体" w:hAnsi="宋体" w:cs="宋体"/>
                <w:kern w:val="2"/>
                <w:sz w:val="22"/>
                <w:szCs w:val="22"/>
                <w:highlight w:val="none"/>
                <w:lang w:val="en-US" w:eastAsia="zh-CN"/>
              </w:rPr>
            </w:pPr>
            <w:r>
              <w:rPr>
                <w:rFonts w:hint="eastAsia" w:ascii="宋体" w:hAnsi="宋体" w:cs="宋体"/>
                <w:kern w:val="2"/>
                <w:sz w:val="22"/>
                <w:szCs w:val="22"/>
                <w:highlight w:val="none"/>
                <w:lang w:val="en-US" w:eastAsia="zh-CN"/>
              </w:rPr>
              <w:t>不组织</w:t>
            </w:r>
          </w:p>
        </w:tc>
      </w:tr>
      <w:tr w14:paraId="747ECA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7" w:hRule="atLeast"/>
        </w:trPr>
        <w:tc>
          <w:tcPr>
            <w:tcW w:w="721" w:type="dxa"/>
            <w:tcBorders>
              <w:top w:val="single" w:color="auto" w:sz="6" w:space="0"/>
              <w:left w:val="single" w:color="auto" w:sz="12" w:space="0"/>
              <w:bottom w:val="single" w:color="auto" w:sz="6" w:space="0"/>
              <w:right w:val="single" w:color="auto" w:sz="6" w:space="0"/>
            </w:tcBorders>
            <w:noWrap w:val="0"/>
            <w:vAlign w:val="center"/>
          </w:tcPr>
          <w:p w14:paraId="2CDC3991">
            <w:pPr>
              <w:widowControl w:val="0"/>
              <w:adjustRightInd w:val="0"/>
              <w:spacing w:line="360" w:lineRule="auto"/>
              <w:jc w:val="center"/>
              <w:rPr>
                <w:rFonts w:hint="eastAsia" w:ascii="宋体" w:hAnsi="宋体" w:cs="宋体" w:eastAsiaTheme="minorEastAsia"/>
                <w:spacing w:val="6"/>
                <w:kern w:val="2"/>
                <w:sz w:val="22"/>
                <w:szCs w:val="22"/>
                <w:highlight w:val="none"/>
                <w:lang w:val="en-US" w:eastAsia="zh-CN" w:bidi="ar-SA"/>
              </w:rPr>
            </w:pPr>
            <w:r>
              <w:rPr>
                <w:rFonts w:hint="eastAsia" w:ascii="宋体" w:hAnsi="宋体" w:cs="宋体"/>
                <w:spacing w:val="6"/>
                <w:kern w:val="2"/>
                <w:sz w:val="22"/>
                <w:szCs w:val="22"/>
                <w:highlight w:val="none"/>
              </w:rPr>
              <w:t>2</w:t>
            </w:r>
            <w:r>
              <w:rPr>
                <w:rFonts w:hint="eastAsia" w:ascii="宋体" w:hAnsi="宋体" w:cs="宋体"/>
                <w:spacing w:val="6"/>
                <w:kern w:val="2"/>
                <w:sz w:val="22"/>
                <w:szCs w:val="22"/>
                <w:highlight w:val="none"/>
                <w:lang w:val="en-US" w:eastAsia="zh-CN"/>
              </w:rPr>
              <w:t>5</w:t>
            </w:r>
          </w:p>
        </w:tc>
        <w:tc>
          <w:tcPr>
            <w:tcW w:w="1292" w:type="dxa"/>
            <w:tcBorders>
              <w:top w:val="single" w:color="auto" w:sz="6" w:space="0"/>
              <w:left w:val="single" w:color="auto" w:sz="6" w:space="0"/>
              <w:bottom w:val="single" w:color="auto" w:sz="6" w:space="0"/>
              <w:right w:val="single" w:color="auto" w:sz="6" w:space="0"/>
            </w:tcBorders>
            <w:noWrap w:val="0"/>
            <w:vAlign w:val="center"/>
          </w:tcPr>
          <w:p w14:paraId="68F3DF53">
            <w:pPr>
              <w:widowControl w:val="0"/>
              <w:adjustRightInd w:val="0"/>
              <w:spacing w:line="360" w:lineRule="auto"/>
              <w:jc w:val="center"/>
              <w:rPr>
                <w:rFonts w:ascii="宋体" w:hAnsi="宋体" w:cs="宋体"/>
                <w:kern w:val="2"/>
                <w:sz w:val="22"/>
                <w:szCs w:val="22"/>
                <w:highlight w:val="none"/>
              </w:rPr>
            </w:pPr>
            <w:r>
              <w:rPr>
                <w:rFonts w:hint="eastAsia" w:ascii="宋体" w:hAnsi="宋体" w:cs="宋体"/>
                <w:kern w:val="2"/>
                <w:sz w:val="22"/>
                <w:szCs w:val="22"/>
                <w:highlight w:val="none"/>
              </w:rPr>
              <w:t>获取磋商文件时间</w:t>
            </w:r>
          </w:p>
        </w:tc>
        <w:tc>
          <w:tcPr>
            <w:tcW w:w="7153" w:type="dxa"/>
            <w:tcBorders>
              <w:top w:val="single" w:color="auto" w:sz="6" w:space="0"/>
              <w:left w:val="single" w:color="auto" w:sz="6" w:space="0"/>
              <w:bottom w:val="single" w:color="auto" w:sz="6" w:space="0"/>
              <w:right w:val="single" w:color="auto" w:sz="12" w:space="0"/>
            </w:tcBorders>
            <w:noWrap w:val="0"/>
            <w:vAlign w:val="center"/>
          </w:tcPr>
          <w:p w14:paraId="2DA0D877">
            <w:pPr>
              <w:widowControl w:val="0"/>
              <w:adjustRightInd w:val="0"/>
              <w:spacing w:line="360" w:lineRule="auto"/>
              <w:rPr>
                <w:rFonts w:ascii="宋体" w:hAnsi="宋体" w:cs="宋体"/>
                <w:kern w:val="2"/>
                <w:sz w:val="22"/>
                <w:szCs w:val="22"/>
                <w:highlight w:val="none"/>
              </w:rPr>
            </w:pPr>
            <w:r>
              <w:rPr>
                <w:rFonts w:hint="eastAsia" w:ascii="宋体" w:hAnsi="宋体" w:cs="宋体"/>
                <w:kern w:val="2"/>
                <w:sz w:val="22"/>
                <w:szCs w:val="22"/>
                <w:highlight w:val="none"/>
              </w:rPr>
              <w:t>具体详见</w:t>
            </w:r>
            <w:r>
              <w:rPr>
                <w:rFonts w:hint="eastAsia" w:ascii="宋体" w:hAnsi="宋体" w:cs="宋体"/>
                <w:kern w:val="2"/>
                <w:sz w:val="22"/>
                <w:szCs w:val="22"/>
                <w:highlight w:val="none"/>
                <w:lang w:val="en-US" w:eastAsia="zh-CN"/>
              </w:rPr>
              <w:t>竞争性磋商</w:t>
            </w:r>
            <w:r>
              <w:rPr>
                <w:rFonts w:hint="eastAsia" w:ascii="宋体" w:hAnsi="宋体" w:cs="宋体"/>
                <w:kern w:val="2"/>
                <w:sz w:val="22"/>
                <w:szCs w:val="22"/>
                <w:highlight w:val="none"/>
              </w:rPr>
              <w:t>公告部分</w:t>
            </w:r>
          </w:p>
        </w:tc>
      </w:tr>
      <w:tr w14:paraId="21E31A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7" w:hRule="atLeast"/>
        </w:trPr>
        <w:tc>
          <w:tcPr>
            <w:tcW w:w="721" w:type="dxa"/>
            <w:tcBorders>
              <w:top w:val="single" w:color="auto" w:sz="6" w:space="0"/>
              <w:left w:val="single" w:color="auto" w:sz="12" w:space="0"/>
              <w:bottom w:val="single" w:color="auto" w:sz="6" w:space="0"/>
              <w:right w:val="single" w:color="auto" w:sz="6" w:space="0"/>
            </w:tcBorders>
            <w:noWrap w:val="0"/>
            <w:vAlign w:val="center"/>
          </w:tcPr>
          <w:p w14:paraId="265D3776">
            <w:pPr>
              <w:widowControl w:val="0"/>
              <w:adjustRightInd w:val="0"/>
              <w:spacing w:line="360" w:lineRule="auto"/>
              <w:jc w:val="center"/>
              <w:rPr>
                <w:rFonts w:hint="eastAsia" w:ascii="宋体" w:hAnsi="宋体" w:cs="宋体" w:eastAsiaTheme="minorEastAsia"/>
                <w:spacing w:val="6"/>
                <w:kern w:val="2"/>
                <w:sz w:val="22"/>
                <w:szCs w:val="22"/>
                <w:highlight w:val="none"/>
                <w:lang w:val="en-US" w:eastAsia="zh-CN" w:bidi="ar-SA"/>
              </w:rPr>
            </w:pPr>
            <w:r>
              <w:rPr>
                <w:rFonts w:hint="eastAsia" w:ascii="宋体" w:hAnsi="宋体" w:cs="宋体"/>
                <w:spacing w:val="6"/>
                <w:kern w:val="2"/>
                <w:sz w:val="22"/>
                <w:szCs w:val="22"/>
                <w:highlight w:val="none"/>
              </w:rPr>
              <w:t>2</w:t>
            </w:r>
            <w:r>
              <w:rPr>
                <w:rFonts w:hint="eastAsia" w:ascii="宋体" w:hAnsi="宋体" w:cs="宋体"/>
                <w:spacing w:val="6"/>
                <w:kern w:val="2"/>
                <w:sz w:val="22"/>
                <w:szCs w:val="22"/>
                <w:highlight w:val="none"/>
                <w:lang w:val="en-US" w:eastAsia="zh-CN"/>
              </w:rPr>
              <w:t>6</w:t>
            </w:r>
          </w:p>
        </w:tc>
        <w:tc>
          <w:tcPr>
            <w:tcW w:w="1292" w:type="dxa"/>
            <w:tcBorders>
              <w:top w:val="single" w:color="auto" w:sz="6" w:space="0"/>
              <w:left w:val="single" w:color="auto" w:sz="6" w:space="0"/>
              <w:bottom w:val="single" w:color="auto" w:sz="6" w:space="0"/>
              <w:right w:val="single" w:color="auto" w:sz="6" w:space="0"/>
            </w:tcBorders>
            <w:noWrap w:val="0"/>
            <w:vAlign w:val="center"/>
          </w:tcPr>
          <w:p w14:paraId="5967F8C1">
            <w:pPr>
              <w:widowControl w:val="0"/>
              <w:adjustRightInd w:val="0"/>
              <w:spacing w:line="360" w:lineRule="auto"/>
              <w:jc w:val="center"/>
              <w:rPr>
                <w:rFonts w:ascii="宋体" w:hAnsi="宋体" w:cs="宋体"/>
                <w:kern w:val="2"/>
                <w:sz w:val="22"/>
                <w:szCs w:val="22"/>
                <w:highlight w:val="none"/>
              </w:rPr>
            </w:pPr>
            <w:r>
              <w:rPr>
                <w:rFonts w:hint="eastAsia" w:ascii="宋体" w:hAnsi="宋体" w:cs="宋体"/>
                <w:kern w:val="2"/>
                <w:sz w:val="22"/>
                <w:szCs w:val="22"/>
                <w:highlight w:val="none"/>
              </w:rPr>
              <w:t>提交磋商文件截止时间</w:t>
            </w:r>
          </w:p>
        </w:tc>
        <w:tc>
          <w:tcPr>
            <w:tcW w:w="7153" w:type="dxa"/>
            <w:tcBorders>
              <w:top w:val="single" w:color="auto" w:sz="6" w:space="0"/>
              <w:left w:val="single" w:color="auto" w:sz="6" w:space="0"/>
              <w:bottom w:val="single" w:color="auto" w:sz="6" w:space="0"/>
              <w:right w:val="single" w:color="auto" w:sz="12" w:space="0"/>
            </w:tcBorders>
            <w:noWrap w:val="0"/>
            <w:vAlign w:val="center"/>
          </w:tcPr>
          <w:p w14:paraId="43215272">
            <w:pPr>
              <w:widowControl w:val="0"/>
              <w:adjustRightInd w:val="0"/>
              <w:spacing w:line="360" w:lineRule="auto"/>
              <w:rPr>
                <w:rFonts w:ascii="宋体" w:hAnsi="宋体" w:cs="宋体"/>
                <w:kern w:val="2"/>
                <w:sz w:val="22"/>
                <w:szCs w:val="22"/>
                <w:highlight w:val="none"/>
              </w:rPr>
            </w:pPr>
            <w:r>
              <w:rPr>
                <w:rFonts w:hint="eastAsia" w:ascii="宋体" w:hAnsi="宋体" w:cs="宋体"/>
                <w:kern w:val="2"/>
                <w:sz w:val="22"/>
                <w:szCs w:val="22"/>
                <w:highlight w:val="none"/>
              </w:rPr>
              <w:t>具体详见</w:t>
            </w:r>
            <w:r>
              <w:rPr>
                <w:rFonts w:hint="eastAsia" w:ascii="宋体" w:hAnsi="宋体" w:cs="宋体"/>
                <w:kern w:val="2"/>
                <w:sz w:val="22"/>
                <w:szCs w:val="22"/>
                <w:highlight w:val="none"/>
                <w:lang w:val="en-US" w:eastAsia="zh-CN"/>
              </w:rPr>
              <w:t>竞争性磋商</w:t>
            </w:r>
            <w:r>
              <w:rPr>
                <w:rFonts w:hint="eastAsia" w:ascii="宋体" w:hAnsi="宋体" w:cs="宋体"/>
                <w:kern w:val="2"/>
                <w:sz w:val="22"/>
                <w:szCs w:val="22"/>
                <w:highlight w:val="none"/>
              </w:rPr>
              <w:t>公告部分</w:t>
            </w:r>
          </w:p>
        </w:tc>
      </w:tr>
      <w:tr w14:paraId="3C21EC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7" w:hRule="atLeast"/>
        </w:trPr>
        <w:tc>
          <w:tcPr>
            <w:tcW w:w="721" w:type="dxa"/>
            <w:tcBorders>
              <w:top w:val="single" w:color="auto" w:sz="6" w:space="0"/>
              <w:left w:val="single" w:color="auto" w:sz="12" w:space="0"/>
              <w:bottom w:val="single" w:color="auto" w:sz="6" w:space="0"/>
              <w:right w:val="single" w:color="auto" w:sz="6" w:space="0"/>
            </w:tcBorders>
            <w:noWrap w:val="0"/>
            <w:vAlign w:val="center"/>
          </w:tcPr>
          <w:p w14:paraId="42A4771E">
            <w:pPr>
              <w:widowControl w:val="0"/>
              <w:adjustRightInd w:val="0"/>
              <w:spacing w:line="360" w:lineRule="auto"/>
              <w:jc w:val="center"/>
              <w:rPr>
                <w:rFonts w:hint="default" w:ascii="宋体" w:hAnsi="宋体" w:cs="宋体" w:eastAsiaTheme="minorEastAsia"/>
                <w:spacing w:val="6"/>
                <w:kern w:val="2"/>
                <w:sz w:val="22"/>
                <w:szCs w:val="22"/>
                <w:highlight w:val="none"/>
                <w:lang w:val="en-US" w:eastAsia="zh-CN"/>
              </w:rPr>
            </w:pPr>
            <w:r>
              <w:rPr>
                <w:rFonts w:hint="eastAsia" w:ascii="宋体" w:hAnsi="宋体" w:cs="宋体"/>
                <w:spacing w:val="6"/>
                <w:kern w:val="2"/>
                <w:sz w:val="22"/>
                <w:szCs w:val="22"/>
                <w:highlight w:val="none"/>
                <w:lang w:val="en-US" w:eastAsia="zh-CN"/>
              </w:rPr>
              <w:t>27</w:t>
            </w:r>
          </w:p>
        </w:tc>
        <w:tc>
          <w:tcPr>
            <w:tcW w:w="1292" w:type="dxa"/>
            <w:tcBorders>
              <w:top w:val="single" w:color="auto" w:sz="6" w:space="0"/>
              <w:left w:val="single" w:color="auto" w:sz="6" w:space="0"/>
              <w:bottom w:val="single" w:color="auto" w:sz="6" w:space="0"/>
              <w:right w:val="single" w:color="auto" w:sz="6" w:space="0"/>
            </w:tcBorders>
            <w:noWrap w:val="0"/>
            <w:vAlign w:val="center"/>
          </w:tcPr>
          <w:p w14:paraId="1BD47784">
            <w:pPr>
              <w:widowControl w:val="0"/>
              <w:adjustRightInd w:val="0"/>
              <w:spacing w:line="360" w:lineRule="auto"/>
              <w:jc w:val="center"/>
              <w:rPr>
                <w:rFonts w:ascii="宋体" w:hAnsi="宋体" w:cs="宋体"/>
                <w:kern w:val="2"/>
                <w:sz w:val="22"/>
                <w:szCs w:val="22"/>
                <w:highlight w:val="none"/>
              </w:rPr>
            </w:pPr>
            <w:r>
              <w:rPr>
                <w:rFonts w:hint="eastAsia" w:ascii="宋体" w:hAnsi="宋体" w:cs="宋体"/>
                <w:kern w:val="2"/>
                <w:sz w:val="22"/>
                <w:szCs w:val="22"/>
                <w:highlight w:val="none"/>
              </w:rPr>
              <w:t>是否允许递交备选</w:t>
            </w:r>
            <w:r>
              <w:rPr>
                <w:rFonts w:hint="eastAsia" w:ascii="宋体" w:hAnsi="宋体" w:cs="宋体"/>
                <w:kern w:val="2"/>
                <w:sz w:val="22"/>
                <w:szCs w:val="22"/>
                <w:highlight w:val="none"/>
                <w:lang w:eastAsia="zh-CN"/>
              </w:rPr>
              <w:t>磋商</w:t>
            </w:r>
            <w:r>
              <w:rPr>
                <w:rFonts w:hint="eastAsia" w:ascii="宋体" w:hAnsi="宋体" w:cs="宋体"/>
                <w:kern w:val="2"/>
                <w:sz w:val="22"/>
                <w:szCs w:val="22"/>
                <w:highlight w:val="none"/>
              </w:rPr>
              <w:t>方案</w:t>
            </w:r>
          </w:p>
        </w:tc>
        <w:tc>
          <w:tcPr>
            <w:tcW w:w="7153" w:type="dxa"/>
            <w:tcBorders>
              <w:top w:val="single" w:color="auto" w:sz="6" w:space="0"/>
              <w:left w:val="single" w:color="auto" w:sz="6" w:space="0"/>
              <w:bottom w:val="single" w:color="auto" w:sz="6" w:space="0"/>
              <w:right w:val="single" w:color="auto" w:sz="12" w:space="0"/>
            </w:tcBorders>
            <w:noWrap w:val="0"/>
            <w:vAlign w:val="center"/>
          </w:tcPr>
          <w:p w14:paraId="49B8DBE6">
            <w:pPr>
              <w:widowControl w:val="0"/>
              <w:adjustRightInd w:val="0"/>
              <w:spacing w:line="360" w:lineRule="auto"/>
              <w:rPr>
                <w:rFonts w:ascii="宋体" w:hAnsi="宋体" w:cs="宋体"/>
                <w:kern w:val="2"/>
                <w:sz w:val="22"/>
                <w:szCs w:val="22"/>
                <w:highlight w:val="none"/>
              </w:rPr>
            </w:pPr>
            <w:r>
              <w:rPr>
                <w:rFonts w:hint="eastAsia" w:ascii="宋体" w:hAnsi="宋体" w:cs="宋体"/>
                <w:kern w:val="2"/>
                <w:sz w:val="22"/>
                <w:szCs w:val="22"/>
                <w:highlight w:val="none"/>
              </w:rPr>
              <w:t>不允许</w:t>
            </w:r>
          </w:p>
        </w:tc>
      </w:tr>
      <w:tr w14:paraId="085F88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7" w:hRule="atLeast"/>
        </w:trPr>
        <w:tc>
          <w:tcPr>
            <w:tcW w:w="721" w:type="dxa"/>
            <w:tcBorders>
              <w:top w:val="single" w:color="auto" w:sz="6" w:space="0"/>
              <w:left w:val="single" w:color="auto" w:sz="12" w:space="0"/>
              <w:bottom w:val="single" w:color="auto" w:sz="6" w:space="0"/>
              <w:right w:val="single" w:color="auto" w:sz="6" w:space="0"/>
            </w:tcBorders>
            <w:noWrap w:val="0"/>
            <w:vAlign w:val="center"/>
          </w:tcPr>
          <w:p w14:paraId="5CCF9EE1">
            <w:pPr>
              <w:widowControl w:val="0"/>
              <w:adjustRightInd w:val="0"/>
              <w:spacing w:line="360" w:lineRule="auto"/>
              <w:jc w:val="center"/>
              <w:rPr>
                <w:rFonts w:hint="default" w:ascii="宋体" w:hAnsi="宋体" w:eastAsia="宋体" w:cs="宋体"/>
                <w:spacing w:val="6"/>
                <w:kern w:val="2"/>
                <w:sz w:val="22"/>
                <w:szCs w:val="22"/>
                <w:highlight w:val="none"/>
                <w:lang w:val="en-US" w:eastAsia="zh-CN"/>
              </w:rPr>
            </w:pPr>
            <w:r>
              <w:rPr>
                <w:rFonts w:hint="eastAsia" w:ascii="宋体" w:hAnsi="宋体" w:eastAsia="宋体" w:cs="宋体"/>
                <w:spacing w:val="6"/>
                <w:kern w:val="2"/>
                <w:sz w:val="22"/>
                <w:szCs w:val="22"/>
                <w:highlight w:val="none"/>
                <w:lang w:val="en-US" w:eastAsia="zh-CN"/>
              </w:rPr>
              <w:t>28</w:t>
            </w:r>
          </w:p>
        </w:tc>
        <w:tc>
          <w:tcPr>
            <w:tcW w:w="1292" w:type="dxa"/>
            <w:tcBorders>
              <w:top w:val="single" w:color="auto" w:sz="6" w:space="0"/>
              <w:left w:val="single" w:color="auto" w:sz="6" w:space="0"/>
              <w:bottom w:val="single" w:color="auto" w:sz="6" w:space="0"/>
              <w:right w:val="single" w:color="auto" w:sz="6" w:space="0"/>
            </w:tcBorders>
            <w:noWrap w:val="0"/>
            <w:vAlign w:val="center"/>
          </w:tcPr>
          <w:p w14:paraId="5BA0D706">
            <w:pPr>
              <w:widowControl/>
              <w:jc w:val="center"/>
              <w:rPr>
                <w:rFonts w:ascii="宋体" w:hAnsi="宋体" w:cs="宋体"/>
                <w:kern w:val="2"/>
                <w:sz w:val="22"/>
                <w:szCs w:val="22"/>
                <w:highlight w:val="none"/>
              </w:rPr>
            </w:pPr>
            <w:r>
              <w:rPr>
                <w:rFonts w:hint="eastAsia" w:ascii="宋体" w:hAnsi="宋体"/>
                <w:sz w:val="22"/>
                <w:szCs w:val="22"/>
                <w:highlight w:val="none"/>
                <w:lang w:val="en-US" w:eastAsia="zh-CN"/>
              </w:rPr>
              <w:t>磋商</w:t>
            </w:r>
            <w:r>
              <w:rPr>
                <w:rFonts w:hint="eastAsia" w:ascii="宋体" w:hAnsi="宋体"/>
                <w:sz w:val="22"/>
                <w:szCs w:val="22"/>
                <w:highlight w:val="none"/>
              </w:rPr>
              <w:t>报价的其他要求</w:t>
            </w:r>
          </w:p>
        </w:tc>
        <w:tc>
          <w:tcPr>
            <w:tcW w:w="7153" w:type="dxa"/>
            <w:tcBorders>
              <w:top w:val="single" w:color="auto" w:sz="6" w:space="0"/>
              <w:left w:val="single" w:color="auto" w:sz="6" w:space="0"/>
              <w:bottom w:val="single" w:color="auto" w:sz="6" w:space="0"/>
              <w:right w:val="single" w:color="auto" w:sz="12" w:space="0"/>
            </w:tcBorders>
            <w:noWrap w:val="0"/>
            <w:vAlign w:val="center"/>
          </w:tcPr>
          <w:p w14:paraId="2CA43191">
            <w:pPr>
              <w:spacing w:line="360" w:lineRule="auto"/>
              <w:jc w:val="left"/>
              <w:rPr>
                <w:rFonts w:hint="eastAsia"/>
                <w:highlight w:val="none"/>
                <w:lang w:val="en-US" w:eastAsia="zh-CN"/>
              </w:rPr>
            </w:pPr>
            <w:r>
              <w:rPr>
                <w:rFonts w:hint="eastAsia" w:ascii="宋体" w:hAnsi="宋体" w:eastAsia="宋体" w:cs="宋体"/>
                <w:b/>
                <w:bCs/>
                <w:sz w:val="22"/>
                <w:szCs w:val="22"/>
                <w:highlight w:val="none"/>
                <w:lang w:eastAsia="zh-CN"/>
              </w:rPr>
              <w:t>本项目采用</w:t>
            </w:r>
            <w:r>
              <w:rPr>
                <w:rFonts w:hint="eastAsia" w:ascii="宋体" w:hAnsi="宋体" w:eastAsia="宋体" w:cs="宋体"/>
                <w:b/>
                <w:bCs/>
                <w:sz w:val="22"/>
                <w:szCs w:val="22"/>
                <w:highlight w:val="none"/>
              </w:rPr>
              <w:t>报价(折扣)</w:t>
            </w:r>
            <w:r>
              <w:rPr>
                <w:rFonts w:hint="eastAsia" w:ascii="宋体" w:hAnsi="宋体" w:eastAsia="宋体" w:cs="宋体"/>
                <w:b/>
                <w:bCs/>
                <w:sz w:val="22"/>
                <w:szCs w:val="22"/>
                <w:highlight w:val="none"/>
                <w:lang w:val="en-US" w:eastAsia="zh-CN"/>
              </w:rPr>
              <w:t>进行</w:t>
            </w:r>
            <w:r>
              <w:rPr>
                <w:rFonts w:hint="eastAsia" w:ascii="宋体" w:hAnsi="宋体" w:eastAsia="宋体" w:cs="宋体"/>
                <w:b/>
                <w:bCs/>
                <w:sz w:val="22"/>
                <w:szCs w:val="22"/>
                <w:highlight w:val="none"/>
                <w:lang w:eastAsia="zh-CN"/>
              </w:rPr>
              <w:t>报价，</w:t>
            </w:r>
            <w:r>
              <w:rPr>
                <w:rFonts w:hint="eastAsia" w:ascii="宋体" w:hAnsi="宋体" w:eastAsia="宋体" w:cs="宋体"/>
                <w:b/>
                <w:bCs/>
                <w:sz w:val="22"/>
                <w:szCs w:val="22"/>
                <w:highlight w:val="none"/>
                <w:lang w:val="en-US" w:eastAsia="zh-CN"/>
              </w:rPr>
              <w:t>最高限价：报价（折扣率）100%，</w:t>
            </w:r>
            <w:r>
              <w:rPr>
                <w:rFonts w:hint="eastAsia" w:ascii="宋体" w:hAnsi="宋体" w:cs="宋体"/>
                <w:b/>
                <w:bCs/>
                <w:kern w:val="2"/>
                <w:sz w:val="22"/>
                <w:szCs w:val="22"/>
                <w:highlight w:val="none"/>
                <w:lang w:val="en-US" w:eastAsia="zh-CN"/>
              </w:rPr>
              <w:t>分两次进行报价。</w:t>
            </w:r>
          </w:p>
          <w:p w14:paraId="3B1AEC70">
            <w:pPr>
              <w:pStyle w:val="35"/>
              <w:numPr>
                <w:ilvl w:val="0"/>
                <w:numId w:val="0"/>
              </w:numPr>
              <w:spacing w:before="118" w:line="366" w:lineRule="auto"/>
              <w:ind w:right="111" w:rightChars="0" w:firstLine="440" w:firstLineChars="200"/>
              <w:jc w:val="both"/>
              <w:rPr>
                <w:rFonts w:hint="default" w:eastAsiaTheme="minorEastAsia"/>
                <w:sz w:val="20"/>
                <w:szCs w:val="22"/>
                <w:highlight w:val="none"/>
                <w:lang w:val="en-US" w:eastAsia="zh-CN"/>
              </w:rPr>
            </w:pPr>
            <w:r>
              <w:rPr>
                <w:rFonts w:hint="eastAsia" w:ascii="宋体" w:hAnsi="宋体" w:cs="宋体"/>
                <w:kern w:val="2"/>
                <w:sz w:val="22"/>
                <w:szCs w:val="22"/>
                <w:highlight w:val="none"/>
                <w:lang w:val="en-US" w:eastAsia="zh-CN"/>
              </w:rPr>
              <w:t>注：</w:t>
            </w:r>
            <w:r>
              <w:rPr>
                <w:rFonts w:hint="eastAsia" w:ascii="宋体" w:hAnsi="宋体" w:eastAsia="宋体" w:cs="宋体"/>
                <w:kern w:val="0"/>
                <w:sz w:val="22"/>
                <w:szCs w:val="22"/>
                <w:highlight w:val="none"/>
                <w:lang w:val="en-US" w:eastAsia="zh-CN"/>
              </w:rPr>
              <w:t>成交折扣在整个合同执行过程中，不因国家政策变化而变动。根据成交折扣计算出的实际支付金额包含所供货物价格、运送到甲方指定地点所发生的运费、装卸费、调换等环节所发生的费用及其他相关费用和所需缴纳的一切相关税费。实际支付金额不得超过该项目预算金额。</w:t>
            </w:r>
          </w:p>
        </w:tc>
      </w:tr>
      <w:tr w14:paraId="5FB37F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7" w:hRule="atLeast"/>
        </w:trPr>
        <w:tc>
          <w:tcPr>
            <w:tcW w:w="721" w:type="dxa"/>
            <w:tcBorders>
              <w:top w:val="single" w:color="auto" w:sz="6" w:space="0"/>
              <w:left w:val="single" w:color="auto" w:sz="12" w:space="0"/>
              <w:bottom w:val="single" w:color="auto" w:sz="6" w:space="0"/>
              <w:right w:val="single" w:color="auto" w:sz="6" w:space="0"/>
            </w:tcBorders>
            <w:noWrap w:val="0"/>
            <w:vAlign w:val="center"/>
          </w:tcPr>
          <w:p w14:paraId="1D23A1B5">
            <w:pPr>
              <w:widowControl w:val="0"/>
              <w:adjustRightInd w:val="0"/>
              <w:spacing w:line="360" w:lineRule="auto"/>
              <w:jc w:val="center"/>
              <w:rPr>
                <w:rFonts w:hint="default" w:ascii="宋体" w:hAnsi="宋体" w:cs="宋体" w:eastAsiaTheme="minorEastAsia"/>
                <w:spacing w:val="6"/>
                <w:kern w:val="2"/>
                <w:sz w:val="22"/>
                <w:szCs w:val="22"/>
                <w:highlight w:val="none"/>
                <w:lang w:val="en-US" w:eastAsia="zh-CN" w:bidi="ar-SA"/>
              </w:rPr>
            </w:pPr>
            <w:r>
              <w:rPr>
                <w:rFonts w:hint="eastAsia" w:ascii="宋体" w:hAnsi="宋体" w:cs="宋体"/>
                <w:spacing w:val="6"/>
                <w:kern w:val="2"/>
                <w:sz w:val="22"/>
                <w:szCs w:val="22"/>
                <w:highlight w:val="none"/>
                <w:lang w:val="en-US" w:eastAsia="zh-CN"/>
              </w:rPr>
              <w:t>29</w:t>
            </w:r>
          </w:p>
        </w:tc>
        <w:tc>
          <w:tcPr>
            <w:tcW w:w="1292" w:type="dxa"/>
            <w:tcBorders>
              <w:top w:val="single" w:color="auto" w:sz="6" w:space="0"/>
              <w:left w:val="single" w:color="auto" w:sz="6" w:space="0"/>
              <w:bottom w:val="single" w:color="auto" w:sz="6" w:space="0"/>
              <w:right w:val="single" w:color="auto" w:sz="6" w:space="0"/>
            </w:tcBorders>
            <w:noWrap w:val="0"/>
            <w:vAlign w:val="center"/>
          </w:tcPr>
          <w:p w14:paraId="2D502B35">
            <w:pPr>
              <w:widowControl w:val="0"/>
              <w:adjustRightInd w:val="0"/>
              <w:spacing w:line="360" w:lineRule="auto"/>
              <w:rPr>
                <w:rFonts w:ascii="宋体" w:hAnsi="宋体" w:cs="宋体"/>
                <w:kern w:val="2"/>
                <w:sz w:val="22"/>
                <w:szCs w:val="22"/>
                <w:highlight w:val="none"/>
              </w:rPr>
            </w:pPr>
            <w:r>
              <w:rPr>
                <w:rFonts w:hint="eastAsia" w:ascii="宋体" w:hAnsi="宋体" w:cs="宋体"/>
                <w:kern w:val="2"/>
                <w:sz w:val="22"/>
                <w:szCs w:val="22"/>
                <w:highlight w:val="none"/>
              </w:rPr>
              <w:t>是否授权评审小组确定</w:t>
            </w:r>
            <w:r>
              <w:rPr>
                <w:rFonts w:hint="eastAsia" w:ascii="宋体" w:hAnsi="宋体" w:cs="宋体"/>
                <w:kern w:val="2"/>
                <w:sz w:val="22"/>
                <w:szCs w:val="22"/>
                <w:highlight w:val="none"/>
                <w:lang w:eastAsia="zh-CN"/>
              </w:rPr>
              <w:t>成交</w:t>
            </w:r>
            <w:r>
              <w:rPr>
                <w:rFonts w:hint="eastAsia" w:ascii="宋体" w:hAnsi="宋体" w:cs="宋体"/>
                <w:kern w:val="2"/>
                <w:sz w:val="22"/>
                <w:szCs w:val="22"/>
                <w:highlight w:val="none"/>
              </w:rPr>
              <w:t>人</w:t>
            </w:r>
          </w:p>
        </w:tc>
        <w:tc>
          <w:tcPr>
            <w:tcW w:w="7153" w:type="dxa"/>
            <w:tcBorders>
              <w:top w:val="single" w:color="auto" w:sz="6" w:space="0"/>
              <w:left w:val="single" w:color="auto" w:sz="6" w:space="0"/>
              <w:bottom w:val="single" w:color="auto" w:sz="6" w:space="0"/>
              <w:right w:val="single" w:color="auto" w:sz="12" w:space="0"/>
            </w:tcBorders>
            <w:noWrap w:val="0"/>
            <w:vAlign w:val="center"/>
          </w:tcPr>
          <w:p w14:paraId="69FAE6E6">
            <w:pPr>
              <w:widowControl w:val="0"/>
              <w:adjustRightInd w:val="0"/>
              <w:spacing w:line="360" w:lineRule="auto"/>
              <w:rPr>
                <w:rFonts w:ascii="宋体" w:hAnsi="宋体" w:cs="宋体"/>
                <w:kern w:val="2"/>
                <w:sz w:val="22"/>
                <w:szCs w:val="22"/>
                <w:highlight w:val="none"/>
              </w:rPr>
            </w:pPr>
            <w:r>
              <w:rPr>
                <w:rFonts w:hint="eastAsia" w:ascii="宋体" w:hAnsi="宋体" w:cs="宋体"/>
                <w:kern w:val="2"/>
                <w:sz w:val="22"/>
                <w:szCs w:val="22"/>
                <w:highlight w:val="none"/>
              </w:rPr>
              <w:t>否，推荐3名</w:t>
            </w:r>
            <w:r>
              <w:rPr>
                <w:rFonts w:hint="eastAsia" w:ascii="宋体" w:hAnsi="宋体" w:cs="宋体"/>
                <w:kern w:val="2"/>
                <w:sz w:val="22"/>
                <w:szCs w:val="22"/>
                <w:highlight w:val="none"/>
                <w:lang w:eastAsia="zh-CN"/>
              </w:rPr>
              <w:t>成交</w:t>
            </w:r>
            <w:r>
              <w:rPr>
                <w:rFonts w:hint="eastAsia" w:ascii="宋体" w:hAnsi="宋体" w:cs="宋体"/>
                <w:kern w:val="2"/>
                <w:sz w:val="22"/>
                <w:szCs w:val="22"/>
                <w:highlight w:val="none"/>
              </w:rPr>
              <w:t>候选人；若排名第一的</w:t>
            </w:r>
            <w:r>
              <w:rPr>
                <w:rFonts w:hint="eastAsia" w:ascii="宋体" w:hAnsi="宋体" w:cs="宋体"/>
                <w:kern w:val="2"/>
                <w:sz w:val="22"/>
                <w:szCs w:val="22"/>
                <w:highlight w:val="none"/>
                <w:lang w:eastAsia="zh-CN"/>
              </w:rPr>
              <w:t>成交</w:t>
            </w:r>
            <w:r>
              <w:rPr>
                <w:rFonts w:hint="eastAsia" w:ascii="宋体" w:hAnsi="宋体" w:cs="宋体"/>
                <w:kern w:val="2"/>
                <w:sz w:val="22"/>
                <w:szCs w:val="22"/>
                <w:highlight w:val="none"/>
              </w:rPr>
              <w:t>候选人自愿放弃</w:t>
            </w:r>
            <w:r>
              <w:rPr>
                <w:rFonts w:hint="eastAsia" w:ascii="宋体" w:hAnsi="宋体" w:cs="宋体"/>
                <w:kern w:val="2"/>
                <w:sz w:val="22"/>
                <w:szCs w:val="22"/>
                <w:highlight w:val="none"/>
                <w:lang w:eastAsia="zh-CN"/>
              </w:rPr>
              <w:t>成交</w:t>
            </w:r>
            <w:r>
              <w:rPr>
                <w:rFonts w:hint="eastAsia" w:ascii="宋体" w:hAnsi="宋体" w:cs="宋体"/>
                <w:kern w:val="2"/>
                <w:sz w:val="22"/>
                <w:szCs w:val="22"/>
                <w:highlight w:val="none"/>
              </w:rPr>
              <w:t>、或因不可抗力不能履行合同、或被查实存在影响</w:t>
            </w:r>
            <w:r>
              <w:rPr>
                <w:rFonts w:hint="eastAsia" w:ascii="宋体" w:hAnsi="宋体" w:cs="宋体"/>
                <w:kern w:val="2"/>
                <w:sz w:val="22"/>
                <w:szCs w:val="22"/>
                <w:highlight w:val="none"/>
                <w:lang w:eastAsia="zh-CN"/>
              </w:rPr>
              <w:t>成交</w:t>
            </w:r>
            <w:r>
              <w:rPr>
                <w:rFonts w:hint="eastAsia" w:ascii="宋体" w:hAnsi="宋体" w:cs="宋体"/>
                <w:kern w:val="2"/>
                <w:sz w:val="22"/>
                <w:szCs w:val="22"/>
                <w:highlight w:val="none"/>
              </w:rPr>
              <w:t>结果的违法行为等情形，不符合</w:t>
            </w:r>
            <w:r>
              <w:rPr>
                <w:rFonts w:hint="eastAsia" w:ascii="宋体" w:hAnsi="宋体" w:cs="宋体"/>
                <w:kern w:val="2"/>
                <w:sz w:val="22"/>
                <w:szCs w:val="22"/>
                <w:highlight w:val="none"/>
                <w:lang w:eastAsia="zh-CN"/>
              </w:rPr>
              <w:t>成交</w:t>
            </w:r>
            <w:r>
              <w:rPr>
                <w:rFonts w:hint="eastAsia" w:ascii="宋体" w:hAnsi="宋体" w:cs="宋体"/>
                <w:kern w:val="2"/>
                <w:sz w:val="22"/>
                <w:szCs w:val="22"/>
                <w:highlight w:val="none"/>
              </w:rPr>
              <w:t>条件的，采购人可按照评审小组推荐的</w:t>
            </w:r>
            <w:r>
              <w:rPr>
                <w:rFonts w:hint="eastAsia" w:ascii="宋体" w:hAnsi="宋体" w:cs="宋体"/>
                <w:kern w:val="2"/>
                <w:sz w:val="22"/>
                <w:szCs w:val="22"/>
                <w:highlight w:val="none"/>
                <w:lang w:eastAsia="zh-CN"/>
              </w:rPr>
              <w:t>成交</w:t>
            </w:r>
            <w:r>
              <w:rPr>
                <w:rFonts w:hint="eastAsia" w:ascii="宋体" w:hAnsi="宋体" w:cs="宋体"/>
                <w:kern w:val="2"/>
                <w:sz w:val="22"/>
                <w:szCs w:val="22"/>
                <w:highlight w:val="none"/>
              </w:rPr>
              <w:t>候选人名单排序依次确定</w:t>
            </w:r>
            <w:r>
              <w:rPr>
                <w:rFonts w:hint="eastAsia" w:ascii="宋体" w:hAnsi="宋体" w:cs="宋体"/>
                <w:kern w:val="2"/>
                <w:sz w:val="22"/>
                <w:szCs w:val="22"/>
                <w:highlight w:val="none"/>
                <w:lang w:eastAsia="zh-CN"/>
              </w:rPr>
              <w:t>成交</w:t>
            </w:r>
            <w:r>
              <w:rPr>
                <w:rFonts w:hint="eastAsia" w:ascii="宋体" w:hAnsi="宋体" w:cs="宋体"/>
                <w:kern w:val="2"/>
                <w:sz w:val="22"/>
                <w:szCs w:val="22"/>
                <w:highlight w:val="none"/>
              </w:rPr>
              <w:t>人</w:t>
            </w:r>
          </w:p>
        </w:tc>
      </w:tr>
      <w:tr w14:paraId="476278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7" w:hRule="atLeast"/>
        </w:trPr>
        <w:tc>
          <w:tcPr>
            <w:tcW w:w="721" w:type="dxa"/>
            <w:tcBorders>
              <w:top w:val="single" w:color="auto" w:sz="6" w:space="0"/>
              <w:left w:val="single" w:color="auto" w:sz="12" w:space="0"/>
              <w:bottom w:val="single" w:color="auto" w:sz="6" w:space="0"/>
              <w:right w:val="single" w:color="auto" w:sz="6" w:space="0"/>
            </w:tcBorders>
            <w:noWrap w:val="0"/>
            <w:vAlign w:val="center"/>
          </w:tcPr>
          <w:p w14:paraId="1F86EB22">
            <w:pPr>
              <w:widowControl w:val="0"/>
              <w:adjustRightInd w:val="0"/>
              <w:spacing w:line="360" w:lineRule="auto"/>
              <w:jc w:val="center"/>
              <w:rPr>
                <w:rFonts w:hint="eastAsia" w:ascii="宋体" w:hAnsi="宋体" w:cs="宋体"/>
                <w:spacing w:val="6"/>
                <w:kern w:val="2"/>
                <w:sz w:val="22"/>
                <w:szCs w:val="22"/>
                <w:highlight w:val="none"/>
                <w:lang w:val="en-US" w:eastAsia="zh-CN"/>
              </w:rPr>
            </w:pPr>
            <w:r>
              <w:rPr>
                <w:rFonts w:hint="eastAsia" w:ascii="宋体" w:hAnsi="宋体" w:cs="宋体"/>
                <w:spacing w:val="6"/>
                <w:kern w:val="2"/>
                <w:sz w:val="22"/>
                <w:szCs w:val="22"/>
                <w:highlight w:val="none"/>
                <w:lang w:val="en-US" w:eastAsia="zh-CN"/>
              </w:rPr>
              <w:t xml:space="preserve"> </w:t>
            </w:r>
          </w:p>
          <w:p w14:paraId="4F8E90C1">
            <w:pPr>
              <w:widowControl w:val="0"/>
              <w:adjustRightInd w:val="0"/>
              <w:spacing w:line="360" w:lineRule="auto"/>
              <w:jc w:val="center"/>
              <w:rPr>
                <w:rFonts w:hint="default" w:ascii="宋体" w:hAnsi="宋体" w:cs="宋体"/>
                <w:spacing w:val="6"/>
                <w:kern w:val="2"/>
                <w:sz w:val="22"/>
                <w:szCs w:val="22"/>
                <w:highlight w:val="none"/>
                <w:lang w:val="en-US" w:eastAsia="zh-CN"/>
              </w:rPr>
            </w:pPr>
            <w:r>
              <w:rPr>
                <w:rFonts w:hint="eastAsia" w:ascii="宋体" w:hAnsi="宋体" w:cs="宋体"/>
                <w:spacing w:val="6"/>
                <w:kern w:val="2"/>
                <w:sz w:val="22"/>
                <w:szCs w:val="22"/>
                <w:highlight w:val="none"/>
                <w:lang w:val="en-US" w:eastAsia="zh-CN"/>
              </w:rPr>
              <w:t>30</w:t>
            </w:r>
          </w:p>
        </w:tc>
        <w:tc>
          <w:tcPr>
            <w:tcW w:w="1292"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2596E0DC">
            <w:pPr>
              <w:spacing w:line="360" w:lineRule="auto"/>
              <w:jc w:val="center"/>
              <w:rPr>
                <w:rFonts w:hint="eastAsia" w:ascii="宋体" w:hAnsi="宋体" w:eastAsia="宋体" w:cs="Times New Roman"/>
                <w:kern w:val="2"/>
                <w:sz w:val="22"/>
                <w:szCs w:val="22"/>
                <w:highlight w:val="none"/>
                <w:lang w:val="en-US" w:eastAsia="zh-CN" w:bidi="ar-SA"/>
              </w:rPr>
            </w:pPr>
            <w:r>
              <w:rPr>
                <w:rFonts w:hint="eastAsia" w:ascii="宋体" w:hAnsi="宋体" w:eastAsia="宋体" w:cs="Times New Roman"/>
                <w:sz w:val="22"/>
                <w:szCs w:val="22"/>
                <w:highlight w:val="none"/>
              </w:rPr>
              <w:t>响应文件递交</w:t>
            </w:r>
          </w:p>
        </w:tc>
        <w:tc>
          <w:tcPr>
            <w:tcW w:w="7153" w:type="dxa"/>
            <w:tcBorders>
              <w:top w:val="single" w:color="auto" w:sz="6" w:space="0"/>
              <w:left w:val="single" w:color="auto" w:sz="6" w:space="0"/>
              <w:bottom w:val="single" w:color="auto" w:sz="6" w:space="0"/>
              <w:right w:val="single" w:color="auto" w:sz="12" w:space="0"/>
            </w:tcBorders>
            <w:shd w:val="clear" w:color="auto" w:fill="auto"/>
            <w:noWrap w:val="0"/>
            <w:vAlign w:val="center"/>
          </w:tcPr>
          <w:p w14:paraId="0E275B48">
            <w:pPr>
              <w:spacing w:line="360" w:lineRule="auto"/>
              <w:rPr>
                <w:rFonts w:hint="eastAsia" w:ascii="宋体" w:hAnsi="宋体" w:eastAsia="宋体" w:cs="Times New Roman"/>
                <w:kern w:val="2"/>
                <w:sz w:val="22"/>
                <w:szCs w:val="22"/>
                <w:highlight w:val="none"/>
                <w:lang w:val="en-US" w:eastAsia="zh-CN" w:bidi="ar-SA"/>
              </w:rPr>
            </w:pPr>
            <w:r>
              <w:rPr>
                <w:rFonts w:hint="eastAsia" w:ascii="宋体" w:hAnsi="宋体" w:eastAsia="宋体" w:cs="Times New Roman"/>
                <w:sz w:val="22"/>
                <w:szCs w:val="22"/>
                <w:highlight w:val="none"/>
              </w:rPr>
              <w:t>电子响应文件的电子版用企业和法人CA数字证书在磋商截止时间前上传至“三门峡市公共资源交易中心网站”。</w:t>
            </w:r>
          </w:p>
        </w:tc>
      </w:tr>
      <w:tr w14:paraId="73B8BF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7" w:hRule="atLeast"/>
        </w:trPr>
        <w:tc>
          <w:tcPr>
            <w:tcW w:w="721" w:type="dxa"/>
            <w:tcBorders>
              <w:top w:val="single" w:color="auto" w:sz="6" w:space="0"/>
              <w:left w:val="single" w:color="auto" w:sz="12" w:space="0"/>
              <w:bottom w:val="single" w:color="auto" w:sz="6" w:space="0"/>
              <w:right w:val="single" w:color="auto" w:sz="6" w:space="0"/>
            </w:tcBorders>
            <w:noWrap w:val="0"/>
            <w:vAlign w:val="center"/>
          </w:tcPr>
          <w:p w14:paraId="23E4D5B0">
            <w:pPr>
              <w:widowControl w:val="0"/>
              <w:adjustRightInd w:val="0"/>
              <w:spacing w:line="360" w:lineRule="auto"/>
              <w:jc w:val="center"/>
              <w:rPr>
                <w:rFonts w:hint="default" w:ascii="宋体" w:hAnsi="宋体" w:cs="宋体" w:eastAsiaTheme="minorEastAsia"/>
                <w:spacing w:val="6"/>
                <w:kern w:val="2"/>
                <w:sz w:val="22"/>
                <w:szCs w:val="22"/>
                <w:highlight w:val="none"/>
                <w:lang w:val="en-US" w:eastAsia="zh-CN" w:bidi="ar-SA"/>
              </w:rPr>
            </w:pPr>
            <w:r>
              <w:rPr>
                <w:rFonts w:hint="eastAsia" w:ascii="宋体" w:hAnsi="宋体" w:cs="宋体"/>
                <w:spacing w:val="6"/>
                <w:kern w:val="2"/>
                <w:sz w:val="22"/>
                <w:szCs w:val="22"/>
                <w:highlight w:val="none"/>
                <w:lang w:val="en-US" w:eastAsia="zh-CN"/>
              </w:rPr>
              <w:t>31</w:t>
            </w:r>
          </w:p>
        </w:tc>
        <w:tc>
          <w:tcPr>
            <w:tcW w:w="1292" w:type="dxa"/>
            <w:tcBorders>
              <w:top w:val="single" w:color="auto" w:sz="6" w:space="0"/>
              <w:left w:val="single" w:color="auto" w:sz="6" w:space="0"/>
              <w:bottom w:val="single" w:color="auto" w:sz="6" w:space="0"/>
              <w:right w:val="single" w:color="auto" w:sz="6" w:space="0"/>
            </w:tcBorders>
            <w:noWrap w:val="0"/>
            <w:vAlign w:val="center"/>
          </w:tcPr>
          <w:p w14:paraId="743878EE">
            <w:pPr>
              <w:widowControl w:val="0"/>
              <w:adjustRightInd w:val="0"/>
              <w:spacing w:line="360" w:lineRule="auto"/>
              <w:jc w:val="center"/>
              <w:rPr>
                <w:rFonts w:ascii="宋体" w:hAnsi="宋体" w:cs="宋体"/>
                <w:kern w:val="2"/>
                <w:sz w:val="22"/>
                <w:szCs w:val="22"/>
                <w:highlight w:val="none"/>
              </w:rPr>
            </w:pPr>
            <w:r>
              <w:rPr>
                <w:rFonts w:hint="eastAsia" w:ascii="宋体" w:hAnsi="宋体" w:cs="宋体"/>
                <w:kern w:val="2"/>
                <w:sz w:val="22"/>
                <w:szCs w:val="22"/>
                <w:highlight w:val="none"/>
                <w:lang w:val="en-US" w:eastAsia="zh-CN"/>
              </w:rPr>
              <w:t>磋商</w:t>
            </w:r>
            <w:r>
              <w:rPr>
                <w:rFonts w:hint="eastAsia" w:ascii="宋体" w:hAnsi="宋体" w:cs="宋体"/>
                <w:kern w:val="2"/>
                <w:sz w:val="22"/>
                <w:szCs w:val="22"/>
                <w:highlight w:val="none"/>
              </w:rPr>
              <w:t>时间和地点</w:t>
            </w:r>
          </w:p>
        </w:tc>
        <w:tc>
          <w:tcPr>
            <w:tcW w:w="7153" w:type="dxa"/>
            <w:tcBorders>
              <w:top w:val="single" w:color="auto" w:sz="6" w:space="0"/>
              <w:left w:val="single" w:color="auto" w:sz="6" w:space="0"/>
              <w:bottom w:val="single" w:color="auto" w:sz="6" w:space="0"/>
              <w:right w:val="single" w:color="auto" w:sz="12" w:space="0"/>
            </w:tcBorders>
            <w:noWrap w:val="0"/>
            <w:vAlign w:val="center"/>
          </w:tcPr>
          <w:p w14:paraId="7801EE39">
            <w:pPr>
              <w:widowControl w:val="0"/>
              <w:adjustRightInd w:val="0"/>
              <w:spacing w:line="360" w:lineRule="auto"/>
              <w:rPr>
                <w:rFonts w:ascii="宋体" w:hAnsi="宋体" w:cs="宋体"/>
                <w:kern w:val="2"/>
                <w:sz w:val="22"/>
                <w:szCs w:val="22"/>
                <w:highlight w:val="none"/>
              </w:rPr>
            </w:pPr>
            <w:r>
              <w:rPr>
                <w:rFonts w:hint="eastAsia" w:ascii="宋体" w:hAnsi="宋体" w:cs="宋体"/>
                <w:kern w:val="2"/>
                <w:sz w:val="22"/>
                <w:szCs w:val="22"/>
                <w:highlight w:val="none"/>
              </w:rPr>
              <w:t>开标时间：</w:t>
            </w:r>
            <w:r>
              <w:rPr>
                <w:rFonts w:hint="eastAsia" w:ascii="宋体" w:hAnsi="宋体" w:cs="宋体"/>
                <w:kern w:val="2"/>
                <w:sz w:val="22"/>
                <w:szCs w:val="22"/>
                <w:highlight w:val="none"/>
                <w:lang w:val="en-US" w:eastAsia="zh-CN"/>
              </w:rPr>
              <w:t>详见公告部分</w:t>
            </w:r>
          </w:p>
          <w:p w14:paraId="1BDC85E9">
            <w:pPr>
              <w:widowControl w:val="0"/>
              <w:adjustRightInd w:val="0"/>
              <w:spacing w:line="360" w:lineRule="auto"/>
              <w:rPr>
                <w:rFonts w:ascii="宋体" w:hAnsi="宋体" w:cs="宋体"/>
                <w:kern w:val="2"/>
                <w:sz w:val="22"/>
                <w:szCs w:val="22"/>
                <w:highlight w:val="none"/>
              </w:rPr>
            </w:pPr>
            <w:r>
              <w:rPr>
                <w:rFonts w:hint="eastAsia" w:ascii="宋体" w:hAnsi="宋体" w:cs="宋体"/>
                <w:kern w:val="2"/>
                <w:sz w:val="22"/>
                <w:szCs w:val="22"/>
                <w:highlight w:val="none"/>
              </w:rPr>
              <w:t>开标地点：</w:t>
            </w:r>
            <w:r>
              <w:rPr>
                <w:rFonts w:hint="eastAsia" w:ascii="宋体" w:hAnsi="宋体" w:cs="宋体"/>
                <w:kern w:val="2"/>
                <w:sz w:val="22"/>
                <w:szCs w:val="22"/>
                <w:highlight w:val="none"/>
                <w:lang w:val="en-US" w:eastAsia="zh-CN"/>
              </w:rPr>
              <w:t>详见公告部分</w:t>
            </w:r>
          </w:p>
        </w:tc>
      </w:tr>
      <w:tr w14:paraId="5C428D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721" w:type="dxa"/>
            <w:vMerge w:val="restart"/>
            <w:tcBorders>
              <w:top w:val="single" w:color="auto" w:sz="6" w:space="0"/>
              <w:left w:val="single" w:color="auto" w:sz="12" w:space="0"/>
              <w:right w:val="single" w:color="auto" w:sz="6" w:space="0"/>
            </w:tcBorders>
            <w:noWrap w:val="0"/>
            <w:vAlign w:val="center"/>
          </w:tcPr>
          <w:p w14:paraId="21F8EEFA">
            <w:pPr>
              <w:widowControl w:val="0"/>
              <w:adjustRightInd w:val="0"/>
              <w:spacing w:line="360" w:lineRule="auto"/>
              <w:jc w:val="center"/>
              <w:rPr>
                <w:rFonts w:hint="default" w:ascii="宋体" w:hAnsi="宋体" w:eastAsia="宋体" w:cs="宋体"/>
                <w:spacing w:val="6"/>
                <w:kern w:val="2"/>
                <w:sz w:val="22"/>
                <w:szCs w:val="22"/>
                <w:highlight w:val="none"/>
                <w:lang w:val="en-US" w:eastAsia="zh-CN"/>
              </w:rPr>
            </w:pPr>
            <w:r>
              <w:rPr>
                <w:rFonts w:hint="eastAsia" w:ascii="宋体" w:hAnsi="宋体" w:cs="宋体"/>
                <w:spacing w:val="6"/>
                <w:kern w:val="2"/>
                <w:sz w:val="22"/>
                <w:szCs w:val="22"/>
                <w:highlight w:val="none"/>
                <w:lang w:val="en-US" w:eastAsia="zh-CN"/>
              </w:rPr>
              <w:t>32</w:t>
            </w:r>
          </w:p>
        </w:tc>
        <w:tc>
          <w:tcPr>
            <w:tcW w:w="1292" w:type="dxa"/>
            <w:vMerge w:val="restart"/>
            <w:tcBorders>
              <w:top w:val="single" w:color="auto" w:sz="6" w:space="0"/>
              <w:left w:val="single" w:color="auto" w:sz="6" w:space="0"/>
              <w:right w:val="single" w:color="auto" w:sz="6" w:space="0"/>
            </w:tcBorders>
            <w:noWrap w:val="0"/>
            <w:vAlign w:val="center"/>
          </w:tcPr>
          <w:p w14:paraId="2B796F7B">
            <w:pPr>
              <w:widowControl w:val="0"/>
              <w:adjustRightInd w:val="0"/>
              <w:spacing w:line="360" w:lineRule="auto"/>
              <w:rPr>
                <w:rFonts w:ascii="宋体" w:hAnsi="宋体" w:cs="宋体"/>
                <w:kern w:val="2"/>
                <w:sz w:val="22"/>
                <w:szCs w:val="22"/>
                <w:highlight w:val="none"/>
              </w:rPr>
            </w:pPr>
            <w:r>
              <w:rPr>
                <w:rFonts w:hint="eastAsia" w:ascii="宋体" w:hAnsi="宋体" w:cs="宋体"/>
                <w:kern w:val="2"/>
                <w:sz w:val="22"/>
                <w:szCs w:val="22"/>
                <w:highlight w:val="none"/>
              </w:rPr>
              <w:t>供应商提出问题的截止时间</w:t>
            </w:r>
          </w:p>
        </w:tc>
        <w:tc>
          <w:tcPr>
            <w:tcW w:w="7153" w:type="dxa"/>
            <w:tcBorders>
              <w:top w:val="single" w:color="auto" w:sz="6" w:space="0"/>
              <w:left w:val="single" w:color="auto" w:sz="6" w:space="0"/>
              <w:bottom w:val="single" w:color="auto" w:sz="6" w:space="0"/>
              <w:right w:val="single" w:color="auto" w:sz="12" w:space="0"/>
            </w:tcBorders>
            <w:shd w:val="clear" w:color="auto" w:fill="auto"/>
            <w:noWrap w:val="0"/>
            <w:vAlign w:val="center"/>
          </w:tcPr>
          <w:p w14:paraId="5186EEC9">
            <w:pPr>
              <w:spacing w:line="480" w:lineRule="exact"/>
              <w:rPr>
                <w:rFonts w:ascii="宋体" w:hAnsi="宋体" w:eastAsia="宋体" w:cs="Times New Roman"/>
                <w:color w:val="000000" w:themeColor="text1"/>
                <w:kern w:val="2"/>
                <w:sz w:val="22"/>
                <w:szCs w:val="22"/>
                <w:highlight w:val="none"/>
                <w:lang w:val="en-US" w:eastAsia="zh-CN" w:bidi="ar-SA"/>
                <w14:textFill>
                  <w14:solidFill>
                    <w14:schemeClr w14:val="tx1"/>
                  </w14:solidFill>
                </w14:textFill>
              </w:rPr>
            </w:pPr>
            <w:r>
              <w:rPr>
                <w:rFonts w:hint="eastAsia" w:ascii="宋体" w:hAnsi="宋体"/>
                <w:sz w:val="22"/>
                <w:szCs w:val="22"/>
                <w:highlight w:val="none"/>
              </w:rPr>
              <w:t>时间：提交首次响应文件截止时间前</w:t>
            </w:r>
            <w:r>
              <w:rPr>
                <w:rFonts w:ascii="宋体" w:hAnsi="宋体"/>
                <w:sz w:val="22"/>
                <w:szCs w:val="22"/>
                <w:highlight w:val="none"/>
                <w:u w:val="single"/>
              </w:rPr>
              <w:t>5</w:t>
            </w:r>
            <w:r>
              <w:rPr>
                <w:rFonts w:hint="eastAsia" w:ascii="宋体" w:hAnsi="宋体"/>
                <w:sz w:val="22"/>
                <w:szCs w:val="22"/>
                <w:highlight w:val="none"/>
              </w:rPr>
              <w:t>日</w:t>
            </w:r>
          </w:p>
        </w:tc>
      </w:tr>
      <w:tr w14:paraId="7B0C0E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721" w:type="dxa"/>
            <w:vMerge w:val="continue"/>
            <w:tcBorders>
              <w:left w:val="single" w:color="auto" w:sz="12" w:space="0"/>
              <w:bottom w:val="single" w:color="auto" w:sz="6" w:space="0"/>
              <w:right w:val="single" w:color="auto" w:sz="6" w:space="0"/>
            </w:tcBorders>
            <w:noWrap w:val="0"/>
            <w:vAlign w:val="center"/>
          </w:tcPr>
          <w:p w14:paraId="724E65F0">
            <w:pPr>
              <w:widowControl w:val="0"/>
              <w:adjustRightInd w:val="0"/>
              <w:spacing w:line="360" w:lineRule="auto"/>
              <w:rPr>
                <w:sz w:val="20"/>
                <w:szCs w:val="22"/>
                <w:highlight w:val="none"/>
              </w:rPr>
            </w:pPr>
          </w:p>
        </w:tc>
        <w:tc>
          <w:tcPr>
            <w:tcW w:w="1292" w:type="dxa"/>
            <w:vMerge w:val="continue"/>
            <w:tcBorders>
              <w:left w:val="single" w:color="auto" w:sz="6" w:space="0"/>
              <w:bottom w:val="single" w:color="auto" w:sz="6" w:space="0"/>
              <w:right w:val="single" w:color="auto" w:sz="6" w:space="0"/>
            </w:tcBorders>
            <w:noWrap w:val="0"/>
            <w:vAlign w:val="center"/>
          </w:tcPr>
          <w:p w14:paraId="7265052F">
            <w:pPr>
              <w:widowControl w:val="0"/>
              <w:adjustRightInd w:val="0"/>
              <w:spacing w:line="360" w:lineRule="auto"/>
              <w:rPr>
                <w:sz w:val="20"/>
                <w:szCs w:val="22"/>
                <w:highlight w:val="none"/>
              </w:rPr>
            </w:pPr>
          </w:p>
        </w:tc>
        <w:tc>
          <w:tcPr>
            <w:tcW w:w="7153" w:type="dxa"/>
            <w:tcBorders>
              <w:top w:val="single" w:color="auto" w:sz="6" w:space="0"/>
              <w:left w:val="single" w:color="auto" w:sz="6" w:space="0"/>
              <w:bottom w:val="single" w:color="auto" w:sz="6" w:space="0"/>
              <w:right w:val="single" w:color="auto" w:sz="12" w:space="0"/>
            </w:tcBorders>
            <w:shd w:val="clear" w:color="auto" w:fill="auto"/>
            <w:noWrap w:val="0"/>
            <w:vAlign w:val="center"/>
          </w:tcPr>
          <w:p w14:paraId="6815CD3C">
            <w:pPr>
              <w:spacing w:line="480" w:lineRule="exact"/>
              <w:rPr>
                <w:rFonts w:ascii="宋体" w:hAnsi="宋体" w:eastAsiaTheme="minorEastAsia" w:cstheme="minorBidi"/>
                <w:kern w:val="2"/>
                <w:sz w:val="22"/>
                <w:szCs w:val="22"/>
                <w:highlight w:val="none"/>
                <w:lang w:val="en-US" w:eastAsia="zh-CN" w:bidi="ar-SA"/>
              </w:rPr>
            </w:pPr>
            <w:r>
              <w:rPr>
                <w:rFonts w:hint="eastAsia" w:ascii="宋体" w:hAnsi="宋体"/>
                <w:sz w:val="22"/>
                <w:szCs w:val="22"/>
                <w:highlight w:val="none"/>
              </w:rPr>
              <w:t>形式：在三门峡市公共资源交易中心系统平台提出</w:t>
            </w:r>
          </w:p>
        </w:tc>
      </w:tr>
      <w:tr w14:paraId="748A85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721" w:type="dxa"/>
            <w:tcBorders>
              <w:left w:val="single" w:color="auto" w:sz="12" w:space="0"/>
              <w:bottom w:val="single" w:color="auto" w:sz="6" w:space="0"/>
              <w:right w:val="single" w:color="auto" w:sz="6" w:space="0"/>
            </w:tcBorders>
            <w:noWrap w:val="0"/>
            <w:vAlign w:val="center"/>
          </w:tcPr>
          <w:p w14:paraId="6B7417F0">
            <w:pPr>
              <w:widowControl w:val="0"/>
              <w:adjustRightInd w:val="0"/>
              <w:spacing w:line="360" w:lineRule="auto"/>
              <w:jc w:val="center"/>
              <w:rPr>
                <w:rFonts w:hint="default" w:eastAsiaTheme="minorEastAsia"/>
                <w:sz w:val="21"/>
                <w:szCs w:val="24"/>
                <w:highlight w:val="none"/>
                <w:lang w:val="en-US" w:eastAsia="zh-CN"/>
              </w:rPr>
            </w:pPr>
            <w:r>
              <w:rPr>
                <w:rFonts w:hint="eastAsia" w:asciiTheme="minorEastAsia" w:hAnsiTheme="minorEastAsia" w:eastAsiaTheme="minorEastAsia" w:cstheme="minorEastAsia"/>
                <w:sz w:val="22"/>
                <w:szCs w:val="28"/>
                <w:highlight w:val="none"/>
                <w:lang w:val="en-US" w:eastAsia="zh-CN"/>
              </w:rPr>
              <w:t>33</w:t>
            </w:r>
          </w:p>
        </w:tc>
        <w:tc>
          <w:tcPr>
            <w:tcW w:w="1292" w:type="dxa"/>
            <w:tcBorders>
              <w:left w:val="single" w:color="auto" w:sz="6" w:space="0"/>
              <w:bottom w:val="single" w:color="auto" w:sz="6" w:space="0"/>
              <w:right w:val="single" w:color="auto" w:sz="6" w:space="0"/>
            </w:tcBorders>
            <w:shd w:val="clear" w:color="auto" w:fill="auto"/>
            <w:noWrap w:val="0"/>
            <w:vAlign w:val="center"/>
          </w:tcPr>
          <w:p w14:paraId="13361C4C">
            <w:pPr>
              <w:spacing w:line="360" w:lineRule="auto"/>
              <w:jc w:val="center"/>
              <w:rPr>
                <w:rFonts w:ascii="宋体" w:hAnsi="宋体" w:eastAsiaTheme="minorEastAsia" w:cstheme="minorBidi"/>
                <w:kern w:val="2"/>
                <w:sz w:val="22"/>
                <w:szCs w:val="22"/>
                <w:highlight w:val="none"/>
                <w:lang w:val="en-US" w:eastAsia="zh-CN" w:bidi="ar-SA"/>
              </w:rPr>
            </w:pPr>
            <w:r>
              <w:rPr>
                <w:rFonts w:hint="eastAsia" w:ascii="宋体" w:hAnsi="宋体"/>
                <w:sz w:val="22"/>
                <w:szCs w:val="22"/>
                <w:highlight w:val="none"/>
              </w:rPr>
              <w:t>竞争性磋商文件澄清发出的形式</w:t>
            </w:r>
          </w:p>
        </w:tc>
        <w:tc>
          <w:tcPr>
            <w:tcW w:w="7153" w:type="dxa"/>
            <w:tcBorders>
              <w:top w:val="single" w:color="auto" w:sz="6" w:space="0"/>
              <w:left w:val="single" w:color="auto" w:sz="6" w:space="0"/>
              <w:bottom w:val="single" w:color="auto" w:sz="6" w:space="0"/>
              <w:right w:val="single" w:color="auto" w:sz="12" w:space="0"/>
            </w:tcBorders>
            <w:shd w:val="clear" w:color="auto" w:fill="auto"/>
            <w:noWrap w:val="0"/>
            <w:vAlign w:val="center"/>
          </w:tcPr>
          <w:p w14:paraId="00E09695">
            <w:pPr>
              <w:spacing w:line="480" w:lineRule="exact"/>
              <w:rPr>
                <w:rFonts w:hint="eastAsia" w:ascii="宋体" w:hAnsi="宋体" w:eastAsiaTheme="minorEastAsia" w:cstheme="minorBidi"/>
                <w:kern w:val="2"/>
                <w:sz w:val="22"/>
                <w:szCs w:val="22"/>
                <w:highlight w:val="none"/>
                <w:lang w:val="en-US" w:eastAsia="zh-CN" w:bidi="ar-SA"/>
              </w:rPr>
            </w:pPr>
            <w:r>
              <w:rPr>
                <w:rFonts w:hint="eastAsia" w:ascii="宋体" w:hAnsi="宋体"/>
                <w:sz w:val="22"/>
                <w:szCs w:val="22"/>
                <w:highlight w:val="none"/>
              </w:rPr>
              <w:t>通过三门峡市公共资源交易中心系统平台发布且同时在原公告媒体发布澄清公告</w:t>
            </w:r>
          </w:p>
        </w:tc>
      </w:tr>
      <w:tr w14:paraId="04C54C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7" w:hRule="atLeast"/>
        </w:trPr>
        <w:tc>
          <w:tcPr>
            <w:tcW w:w="721" w:type="dxa"/>
            <w:tcBorders>
              <w:top w:val="single" w:color="auto" w:sz="6" w:space="0"/>
              <w:left w:val="single" w:color="auto" w:sz="12" w:space="0"/>
              <w:bottom w:val="single" w:color="auto" w:sz="6" w:space="0"/>
              <w:right w:val="single" w:color="auto" w:sz="6" w:space="0"/>
            </w:tcBorders>
            <w:noWrap w:val="0"/>
            <w:vAlign w:val="center"/>
          </w:tcPr>
          <w:p w14:paraId="250698D1">
            <w:pPr>
              <w:widowControl w:val="0"/>
              <w:adjustRightInd w:val="0"/>
              <w:spacing w:line="360" w:lineRule="auto"/>
              <w:jc w:val="center"/>
              <w:rPr>
                <w:rFonts w:hint="default" w:ascii="宋体" w:hAnsi="宋体" w:eastAsia="宋体" w:cs="宋体"/>
                <w:spacing w:val="6"/>
                <w:kern w:val="2"/>
                <w:sz w:val="22"/>
                <w:szCs w:val="22"/>
                <w:highlight w:val="none"/>
                <w:lang w:val="en-US" w:eastAsia="zh-CN"/>
              </w:rPr>
            </w:pPr>
            <w:r>
              <w:rPr>
                <w:rFonts w:hint="eastAsia" w:ascii="宋体" w:hAnsi="宋体" w:cs="宋体"/>
                <w:spacing w:val="6"/>
                <w:kern w:val="2"/>
                <w:sz w:val="22"/>
                <w:szCs w:val="22"/>
                <w:highlight w:val="none"/>
                <w:lang w:val="en-US" w:eastAsia="zh-CN"/>
              </w:rPr>
              <w:t>34</w:t>
            </w:r>
          </w:p>
        </w:tc>
        <w:tc>
          <w:tcPr>
            <w:tcW w:w="1292" w:type="dxa"/>
            <w:tcBorders>
              <w:top w:val="single" w:color="auto" w:sz="6" w:space="0"/>
              <w:left w:val="single" w:color="auto" w:sz="6" w:space="0"/>
              <w:bottom w:val="single" w:color="auto" w:sz="6" w:space="0"/>
              <w:right w:val="single" w:color="auto" w:sz="6" w:space="0"/>
            </w:tcBorders>
            <w:noWrap w:val="0"/>
            <w:vAlign w:val="center"/>
          </w:tcPr>
          <w:p w14:paraId="4369EC84">
            <w:pPr>
              <w:widowControl w:val="0"/>
              <w:adjustRightInd w:val="0"/>
              <w:spacing w:line="360" w:lineRule="auto"/>
              <w:jc w:val="center"/>
              <w:rPr>
                <w:rFonts w:ascii="宋体" w:hAnsi="宋体" w:cs="宋体"/>
                <w:kern w:val="2"/>
                <w:sz w:val="22"/>
                <w:szCs w:val="22"/>
                <w:highlight w:val="none"/>
              </w:rPr>
            </w:pPr>
            <w:r>
              <w:rPr>
                <w:rFonts w:hint="eastAsia" w:ascii="宋体" w:hAnsi="宋体" w:cs="宋体"/>
                <w:kern w:val="2"/>
                <w:sz w:val="22"/>
                <w:szCs w:val="22"/>
                <w:highlight w:val="none"/>
              </w:rPr>
              <w:t>采购人书面澄清的时间</w:t>
            </w:r>
          </w:p>
        </w:tc>
        <w:tc>
          <w:tcPr>
            <w:tcW w:w="7153" w:type="dxa"/>
            <w:tcBorders>
              <w:top w:val="single" w:color="auto" w:sz="6" w:space="0"/>
              <w:left w:val="single" w:color="auto" w:sz="6" w:space="0"/>
              <w:bottom w:val="single" w:color="auto" w:sz="6" w:space="0"/>
              <w:right w:val="single" w:color="auto" w:sz="12" w:space="0"/>
            </w:tcBorders>
            <w:noWrap w:val="0"/>
            <w:vAlign w:val="center"/>
          </w:tcPr>
          <w:p w14:paraId="010C316B">
            <w:pPr>
              <w:widowControl w:val="0"/>
              <w:adjustRightInd w:val="0"/>
              <w:spacing w:line="360" w:lineRule="auto"/>
              <w:rPr>
                <w:rFonts w:ascii="宋体" w:hAnsi="宋体" w:cs="宋体"/>
                <w:kern w:val="2"/>
                <w:sz w:val="22"/>
                <w:szCs w:val="22"/>
                <w:highlight w:val="none"/>
              </w:rPr>
            </w:pPr>
            <w:r>
              <w:rPr>
                <w:rFonts w:hint="eastAsia" w:ascii="宋体" w:hAnsi="宋体" w:cs="宋体"/>
                <w:kern w:val="2"/>
                <w:sz w:val="22"/>
                <w:szCs w:val="22"/>
                <w:highlight w:val="none"/>
              </w:rPr>
              <w:t>递交响应文件的截止之日</w:t>
            </w:r>
            <w:r>
              <w:rPr>
                <w:rFonts w:hint="eastAsia" w:ascii="宋体" w:hAnsi="宋体" w:cs="宋体"/>
                <w:kern w:val="2"/>
                <w:sz w:val="22"/>
                <w:szCs w:val="22"/>
                <w:highlight w:val="none"/>
                <w:lang w:val="en-US" w:eastAsia="zh-CN"/>
              </w:rPr>
              <w:t>5</w:t>
            </w:r>
            <w:r>
              <w:rPr>
                <w:rFonts w:hint="eastAsia" w:ascii="宋体" w:hAnsi="宋体" w:cs="宋体"/>
                <w:kern w:val="2"/>
                <w:sz w:val="22"/>
                <w:szCs w:val="22"/>
                <w:highlight w:val="none"/>
              </w:rPr>
              <w:t>日前</w:t>
            </w:r>
          </w:p>
        </w:tc>
      </w:tr>
      <w:tr w14:paraId="1643A2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2" w:hRule="atLeast"/>
        </w:trPr>
        <w:tc>
          <w:tcPr>
            <w:tcW w:w="721" w:type="dxa"/>
            <w:tcBorders>
              <w:top w:val="single" w:color="auto" w:sz="6" w:space="0"/>
              <w:left w:val="single" w:color="auto" w:sz="12" w:space="0"/>
              <w:bottom w:val="single" w:color="auto" w:sz="6" w:space="0"/>
              <w:right w:val="single" w:color="auto" w:sz="6" w:space="0"/>
            </w:tcBorders>
            <w:noWrap w:val="0"/>
            <w:vAlign w:val="center"/>
          </w:tcPr>
          <w:p w14:paraId="06A30070">
            <w:pPr>
              <w:widowControl w:val="0"/>
              <w:adjustRightInd w:val="0"/>
              <w:spacing w:line="360" w:lineRule="auto"/>
              <w:jc w:val="center"/>
              <w:rPr>
                <w:rFonts w:hint="default" w:ascii="宋体" w:hAnsi="宋体" w:cs="宋体"/>
                <w:spacing w:val="6"/>
                <w:kern w:val="2"/>
                <w:sz w:val="22"/>
                <w:szCs w:val="22"/>
                <w:highlight w:val="none"/>
                <w:lang w:val="en-US" w:eastAsia="zh-CN"/>
              </w:rPr>
            </w:pPr>
            <w:r>
              <w:rPr>
                <w:rFonts w:hint="eastAsia" w:ascii="宋体" w:hAnsi="宋体" w:cs="宋体"/>
                <w:spacing w:val="6"/>
                <w:kern w:val="2"/>
                <w:sz w:val="22"/>
                <w:szCs w:val="22"/>
                <w:highlight w:val="none"/>
                <w:lang w:val="en-US" w:eastAsia="zh-CN"/>
              </w:rPr>
              <w:t>35</w:t>
            </w:r>
          </w:p>
        </w:tc>
        <w:tc>
          <w:tcPr>
            <w:tcW w:w="1292" w:type="dxa"/>
            <w:tcBorders>
              <w:top w:val="single" w:color="auto" w:sz="6" w:space="0"/>
              <w:left w:val="single" w:color="auto" w:sz="6" w:space="0"/>
              <w:bottom w:val="single" w:color="auto" w:sz="6" w:space="0"/>
              <w:right w:val="single" w:color="auto" w:sz="6" w:space="0"/>
            </w:tcBorders>
            <w:noWrap w:val="0"/>
            <w:vAlign w:val="center"/>
          </w:tcPr>
          <w:p w14:paraId="35B924E6">
            <w:pPr>
              <w:widowControl w:val="0"/>
              <w:adjustRightInd w:val="0"/>
              <w:spacing w:line="360" w:lineRule="auto"/>
              <w:jc w:val="center"/>
              <w:rPr>
                <w:rFonts w:hint="eastAsia" w:ascii="宋体" w:hAnsi="宋体" w:cs="宋体" w:eastAsiaTheme="minorEastAsia"/>
                <w:kern w:val="2"/>
                <w:sz w:val="22"/>
                <w:szCs w:val="22"/>
                <w:highlight w:val="none"/>
                <w:lang w:val="en-US" w:eastAsia="zh-CN"/>
              </w:rPr>
            </w:pPr>
            <w:r>
              <w:rPr>
                <w:rFonts w:hint="eastAsia" w:ascii="宋体" w:hAnsi="宋体" w:cs="宋体"/>
                <w:kern w:val="2"/>
                <w:sz w:val="22"/>
                <w:szCs w:val="22"/>
                <w:highlight w:val="none"/>
                <w:lang w:val="en-US" w:eastAsia="zh-CN"/>
              </w:rPr>
              <w:t>偏离</w:t>
            </w:r>
          </w:p>
        </w:tc>
        <w:tc>
          <w:tcPr>
            <w:tcW w:w="7153" w:type="dxa"/>
            <w:tcBorders>
              <w:top w:val="single" w:color="auto" w:sz="6" w:space="0"/>
              <w:left w:val="single" w:color="auto" w:sz="6" w:space="0"/>
              <w:bottom w:val="single" w:color="auto" w:sz="6" w:space="0"/>
              <w:right w:val="single" w:color="auto" w:sz="12" w:space="0"/>
            </w:tcBorders>
            <w:noWrap w:val="0"/>
            <w:vAlign w:val="center"/>
          </w:tcPr>
          <w:p w14:paraId="4A2E1B74">
            <w:pPr>
              <w:widowControl w:val="0"/>
              <w:adjustRightInd w:val="0"/>
              <w:spacing w:line="360" w:lineRule="auto"/>
              <w:rPr>
                <w:rFonts w:hint="eastAsia" w:ascii="宋体" w:hAnsi="宋体" w:cs="宋体" w:eastAsiaTheme="minorEastAsia"/>
                <w:kern w:val="2"/>
                <w:sz w:val="22"/>
                <w:szCs w:val="22"/>
                <w:highlight w:val="none"/>
                <w:lang w:val="en-US" w:eastAsia="zh-CN"/>
              </w:rPr>
            </w:pPr>
            <w:r>
              <w:rPr>
                <w:rFonts w:hint="eastAsia" w:ascii="宋体" w:hAnsi="宋体" w:cs="宋体"/>
                <w:kern w:val="2"/>
                <w:sz w:val="22"/>
                <w:szCs w:val="22"/>
                <w:highlight w:val="none"/>
                <w:lang w:val="en-US" w:eastAsia="zh-CN"/>
              </w:rPr>
              <w:t>不允许</w:t>
            </w:r>
          </w:p>
        </w:tc>
      </w:tr>
      <w:tr w14:paraId="3D2BF3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7" w:hRule="atLeast"/>
        </w:trPr>
        <w:tc>
          <w:tcPr>
            <w:tcW w:w="721" w:type="dxa"/>
            <w:tcBorders>
              <w:top w:val="single" w:color="auto" w:sz="6" w:space="0"/>
              <w:left w:val="single" w:color="auto" w:sz="12" w:space="0"/>
              <w:bottom w:val="single" w:color="auto" w:sz="6" w:space="0"/>
              <w:right w:val="single" w:color="auto" w:sz="6" w:space="0"/>
            </w:tcBorders>
            <w:noWrap w:val="0"/>
            <w:vAlign w:val="center"/>
          </w:tcPr>
          <w:p w14:paraId="7A292ADB">
            <w:pPr>
              <w:widowControl w:val="0"/>
              <w:adjustRightInd w:val="0"/>
              <w:spacing w:line="360" w:lineRule="auto"/>
              <w:jc w:val="center"/>
              <w:rPr>
                <w:rFonts w:hint="default" w:ascii="宋体" w:hAnsi="宋体" w:cs="宋体"/>
                <w:spacing w:val="6"/>
                <w:kern w:val="2"/>
                <w:sz w:val="22"/>
                <w:szCs w:val="22"/>
                <w:highlight w:val="none"/>
                <w:lang w:val="en-US" w:eastAsia="zh-CN"/>
              </w:rPr>
            </w:pPr>
            <w:r>
              <w:rPr>
                <w:rFonts w:hint="eastAsia" w:ascii="宋体" w:hAnsi="宋体" w:cs="宋体"/>
                <w:spacing w:val="6"/>
                <w:kern w:val="2"/>
                <w:sz w:val="22"/>
                <w:szCs w:val="22"/>
                <w:highlight w:val="none"/>
                <w:lang w:val="en-US" w:eastAsia="zh-CN"/>
              </w:rPr>
              <w:t>36</w:t>
            </w:r>
          </w:p>
        </w:tc>
        <w:tc>
          <w:tcPr>
            <w:tcW w:w="1292"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01E4916D">
            <w:pPr>
              <w:adjustRightInd w:val="0"/>
              <w:snapToGrid w:val="0"/>
              <w:spacing w:line="360" w:lineRule="auto"/>
              <w:jc w:val="center"/>
              <w:rPr>
                <w:rFonts w:hint="eastAsia" w:ascii="宋体" w:hAnsi="宋体" w:cs="宋体" w:eastAsiaTheme="minorEastAsia"/>
                <w:spacing w:val="11"/>
                <w:kern w:val="2"/>
                <w:sz w:val="22"/>
                <w:szCs w:val="22"/>
                <w:highlight w:val="none"/>
                <w:lang w:val="en-US" w:eastAsia="zh-CN" w:bidi="ar-SA"/>
              </w:rPr>
            </w:pPr>
            <w:r>
              <w:rPr>
                <w:rFonts w:hint="eastAsia" w:ascii="宋体" w:hAnsi="宋体" w:cs="宋体"/>
                <w:spacing w:val="11"/>
                <w:sz w:val="22"/>
                <w:szCs w:val="22"/>
                <w:highlight w:val="none"/>
              </w:rPr>
              <w:t>构成磋商文件的其他材料</w:t>
            </w:r>
          </w:p>
        </w:tc>
        <w:tc>
          <w:tcPr>
            <w:tcW w:w="7153" w:type="dxa"/>
            <w:tcBorders>
              <w:top w:val="single" w:color="auto" w:sz="6" w:space="0"/>
              <w:left w:val="single" w:color="auto" w:sz="6" w:space="0"/>
              <w:bottom w:val="single" w:color="auto" w:sz="6" w:space="0"/>
              <w:right w:val="single" w:color="auto" w:sz="12" w:space="0"/>
            </w:tcBorders>
            <w:shd w:val="clear" w:color="auto" w:fill="auto"/>
            <w:noWrap w:val="0"/>
            <w:vAlign w:val="center"/>
          </w:tcPr>
          <w:p w14:paraId="493238AD">
            <w:pPr>
              <w:adjustRightInd w:val="0"/>
              <w:snapToGrid w:val="0"/>
              <w:spacing w:line="360" w:lineRule="auto"/>
              <w:rPr>
                <w:rFonts w:hint="eastAsia" w:ascii="宋体" w:hAnsi="宋体" w:cs="宋体" w:eastAsiaTheme="minorEastAsia"/>
                <w:spacing w:val="11"/>
                <w:kern w:val="2"/>
                <w:sz w:val="22"/>
                <w:szCs w:val="22"/>
                <w:highlight w:val="none"/>
                <w:lang w:val="en-US" w:eastAsia="zh-CN" w:bidi="ar-SA"/>
              </w:rPr>
            </w:pPr>
            <w:r>
              <w:rPr>
                <w:rFonts w:hint="eastAsia" w:ascii="宋体" w:hAnsi="宋体" w:cs="宋体"/>
                <w:spacing w:val="11"/>
                <w:sz w:val="22"/>
                <w:szCs w:val="22"/>
                <w:highlight w:val="none"/>
              </w:rPr>
              <w:t>采购人在磋商期间发出的竞争性磋商文件修改、磋商答疑纪要及澄清</w:t>
            </w:r>
            <w:r>
              <w:rPr>
                <w:rFonts w:hint="eastAsia" w:ascii="宋体" w:hAnsi="宋体" w:cs="宋体"/>
                <w:sz w:val="22"/>
                <w:szCs w:val="22"/>
                <w:highlight w:val="none"/>
              </w:rPr>
              <w:t>等均是竞争性磋商文件的组成部分</w:t>
            </w:r>
          </w:p>
        </w:tc>
      </w:tr>
      <w:tr w14:paraId="7A7895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7" w:hRule="atLeast"/>
        </w:trPr>
        <w:tc>
          <w:tcPr>
            <w:tcW w:w="721" w:type="dxa"/>
            <w:tcBorders>
              <w:top w:val="single" w:color="auto" w:sz="6" w:space="0"/>
              <w:left w:val="single" w:color="auto" w:sz="12" w:space="0"/>
              <w:bottom w:val="single" w:color="auto" w:sz="6" w:space="0"/>
              <w:right w:val="single" w:color="auto" w:sz="6" w:space="0"/>
            </w:tcBorders>
            <w:noWrap w:val="0"/>
            <w:vAlign w:val="center"/>
          </w:tcPr>
          <w:p w14:paraId="6822AA00">
            <w:pPr>
              <w:widowControl w:val="0"/>
              <w:adjustRightInd w:val="0"/>
              <w:spacing w:line="360" w:lineRule="auto"/>
              <w:jc w:val="center"/>
              <w:rPr>
                <w:rFonts w:hint="default" w:ascii="宋体" w:hAnsi="宋体" w:cs="宋体"/>
                <w:spacing w:val="6"/>
                <w:kern w:val="2"/>
                <w:sz w:val="22"/>
                <w:szCs w:val="22"/>
                <w:highlight w:val="none"/>
                <w:lang w:val="en-US" w:eastAsia="zh-CN"/>
              </w:rPr>
            </w:pPr>
            <w:r>
              <w:rPr>
                <w:rFonts w:hint="eastAsia" w:ascii="宋体" w:hAnsi="宋体" w:cs="宋体"/>
                <w:spacing w:val="6"/>
                <w:kern w:val="2"/>
                <w:sz w:val="22"/>
                <w:szCs w:val="22"/>
                <w:highlight w:val="none"/>
                <w:lang w:val="en-US" w:eastAsia="zh-CN"/>
              </w:rPr>
              <w:t>37</w:t>
            </w:r>
          </w:p>
        </w:tc>
        <w:tc>
          <w:tcPr>
            <w:tcW w:w="1292"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593C43CD">
            <w:pPr>
              <w:adjustRightInd w:val="0"/>
              <w:snapToGrid w:val="0"/>
              <w:spacing w:line="360" w:lineRule="auto"/>
              <w:jc w:val="center"/>
              <w:rPr>
                <w:rFonts w:hint="eastAsia" w:ascii="宋体" w:hAnsi="宋体" w:cs="宋体" w:eastAsiaTheme="minorEastAsia"/>
                <w:spacing w:val="11"/>
                <w:kern w:val="2"/>
                <w:sz w:val="22"/>
                <w:szCs w:val="22"/>
                <w:highlight w:val="none"/>
                <w:lang w:val="en-US" w:eastAsia="zh-CN" w:bidi="ar-SA"/>
              </w:rPr>
            </w:pPr>
            <w:r>
              <w:rPr>
                <w:rFonts w:hint="eastAsia" w:ascii="宋体" w:hAnsi="宋体" w:cs="宋体"/>
                <w:spacing w:val="11"/>
                <w:sz w:val="22"/>
                <w:szCs w:val="22"/>
                <w:highlight w:val="none"/>
              </w:rPr>
              <w:t>是否退还响应文件</w:t>
            </w:r>
          </w:p>
        </w:tc>
        <w:tc>
          <w:tcPr>
            <w:tcW w:w="7153" w:type="dxa"/>
            <w:tcBorders>
              <w:top w:val="single" w:color="auto" w:sz="6" w:space="0"/>
              <w:left w:val="single" w:color="auto" w:sz="6" w:space="0"/>
              <w:bottom w:val="single" w:color="auto" w:sz="6" w:space="0"/>
              <w:right w:val="single" w:color="auto" w:sz="12" w:space="0"/>
            </w:tcBorders>
            <w:shd w:val="clear" w:color="auto" w:fill="auto"/>
            <w:noWrap w:val="0"/>
            <w:vAlign w:val="center"/>
          </w:tcPr>
          <w:p w14:paraId="2D8BFF9B">
            <w:pPr>
              <w:adjustRightInd w:val="0"/>
              <w:snapToGrid w:val="0"/>
              <w:spacing w:line="360" w:lineRule="auto"/>
              <w:jc w:val="left"/>
              <w:rPr>
                <w:rFonts w:hint="eastAsia" w:ascii="宋体" w:hAnsi="宋体" w:cs="宋体" w:eastAsiaTheme="minorEastAsia"/>
                <w:spacing w:val="11"/>
                <w:kern w:val="2"/>
                <w:sz w:val="22"/>
                <w:szCs w:val="22"/>
                <w:highlight w:val="none"/>
                <w:lang w:val="en-US" w:eastAsia="zh-CN" w:bidi="ar-SA"/>
              </w:rPr>
            </w:pPr>
            <w:r>
              <w:rPr>
                <w:rFonts w:hint="eastAsia" w:ascii="宋体" w:hAnsi="宋体" w:cs="宋体"/>
                <w:spacing w:val="11"/>
                <w:sz w:val="22"/>
                <w:szCs w:val="22"/>
                <w:highlight w:val="none"/>
              </w:rPr>
              <w:t>否</w:t>
            </w:r>
          </w:p>
        </w:tc>
      </w:tr>
      <w:tr w14:paraId="56BBF8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7" w:hRule="atLeast"/>
        </w:trPr>
        <w:tc>
          <w:tcPr>
            <w:tcW w:w="721" w:type="dxa"/>
            <w:tcBorders>
              <w:top w:val="single" w:color="auto" w:sz="6" w:space="0"/>
              <w:left w:val="single" w:color="auto" w:sz="12" w:space="0"/>
              <w:bottom w:val="single" w:color="auto" w:sz="6" w:space="0"/>
              <w:right w:val="single" w:color="auto" w:sz="6" w:space="0"/>
            </w:tcBorders>
            <w:noWrap w:val="0"/>
            <w:vAlign w:val="center"/>
          </w:tcPr>
          <w:p w14:paraId="74AD0B82">
            <w:pPr>
              <w:widowControl w:val="0"/>
              <w:adjustRightInd w:val="0"/>
              <w:spacing w:line="360" w:lineRule="auto"/>
              <w:jc w:val="center"/>
              <w:rPr>
                <w:rFonts w:hint="default" w:ascii="宋体" w:hAnsi="宋体" w:cs="宋体"/>
                <w:spacing w:val="6"/>
                <w:kern w:val="2"/>
                <w:sz w:val="22"/>
                <w:szCs w:val="22"/>
                <w:highlight w:val="none"/>
                <w:lang w:val="en-US" w:eastAsia="zh-CN"/>
              </w:rPr>
            </w:pPr>
            <w:r>
              <w:rPr>
                <w:rFonts w:hint="eastAsia" w:ascii="宋体" w:hAnsi="宋体" w:cs="宋体"/>
                <w:spacing w:val="6"/>
                <w:kern w:val="2"/>
                <w:sz w:val="22"/>
                <w:szCs w:val="22"/>
                <w:highlight w:val="none"/>
                <w:lang w:val="en-US" w:eastAsia="zh-CN"/>
              </w:rPr>
              <w:t>38</w:t>
            </w:r>
          </w:p>
        </w:tc>
        <w:tc>
          <w:tcPr>
            <w:tcW w:w="1292"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4609A97C">
            <w:pPr>
              <w:adjustRightInd w:val="0"/>
              <w:snapToGrid w:val="0"/>
              <w:spacing w:line="360" w:lineRule="auto"/>
              <w:jc w:val="center"/>
              <w:rPr>
                <w:rFonts w:hint="eastAsia" w:ascii="宋体" w:hAnsi="宋体" w:cs="宋体" w:eastAsiaTheme="minorEastAsia"/>
                <w:spacing w:val="11"/>
                <w:sz w:val="22"/>
                <w:szCs w:val="22"/>
                <w:highlight w:val="none"/>
                <w:lang w:val="en-US" w:eastAsia="zh-CN"/>
              </w:rPr>
            </w:pPr>
            <w:r>
              <w:rPr>
                <w:rFonts w:hint="eastAsia" w:ascii="宋体" w:hAnsi="宋体" w:cs="宋体"/>
                <w:spacing w:val="11"/>
                <w:sz w:val="22"/>
                <w:szCs w:val="22"/>
                <w:highlight w:val="none"/>
                <w:lang w:val="en-US" w:eastAsia="zh-CN"/>
              </w:rPr>
              <w:t>本项目所属行业</w:t>
            </w:r>
          </w:p>
        </w:tc>
        <w:tc>
          <w:tcPr>
            <w:tcW w:w="7153" w:type="dxa"/>
            <w:tcBorders>
              <w:top w:val="single" w:color="auto" w:sz="6" w:space="0"/>
              <w:left w:val="single" w:color="auto" w:sz="6" w:space="0"/>
              <w:bottom w:val="single" w:color="auto" w:sz="6" w:space="0"/>
              <w:right w:val="single" w:color="auto" w:sz="12" w:space="0"/>
            </w:tcBorders>
            <w:shd w:val="clear" w:color="auto" w:fill="auto"/>
            <w:noWrap w:val="0"/>
            <w:vAlign w:val="center"/>
          </w:tcPr>
          <w:p w14:paraId="726EB989">
            <w:pPr>
              <w:adjustRightInd w:val="0"/>
              <w:snapToGrid w:val="0"/>
              <w:spacing w:line="360" w:lineRule="auto"/>
              <w:jc w:val="left"/>
              <w:rPr>
                <w:rFonts w:hint="eastAsia" w:ascii="宋体" w:hAnsi="宋体" w:cs="宋体" w:eastAsiaTheme="minorEastAsia"/>
                <w:spacing w:val="11"/>
                <w:sz w:val="22"/>
                <w:szCs w:val="22"/>
                <w:highlight w:val="none"/>
                <w:lang w:val="en-US" w:eastAsia="zh-CN"/>
              </w:rPr>
            </w:pPr>
            <w:r>
              <w:rPr>
                <w:rFonts w:hint="eastAsia" w:ascii="宋体" w:hAnsi="宋体" w:cs="宋体"/>
                <w:spacing w:val="11"/>
                <w:sz w:val="22"/>
                <w:szCs w:val="22"/>
                <w:highlight w:val="none"/>
                <w:lang w:val="en-US" w:eastAsia="zh-CN"/>
              </w:rPr>
              <w:t>批发业</w:t>
            </w:r>
          </w:p>
        </w:tc>
      </w:tr>
      <w:tr w14:paraId="3CBA5B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7" w:hRule="atLeast"/>
        </w:trPr>
        <w:tc>
          <w:tcPr>
            <w:tcW w:w="721" w:type="dxa"/>
            <w:tcBorders>
              <w:top w:val="single" w:color="auto" w:sz="6" w:space="0"/>
              <w:left w:val="single" w:color="auto" w:sz="12" w:space="0"/>
              <w:bottom w:val="single" w:color="auto" w:sz="6" w:space="0"/>
              <w:right w:val="single" w:color="auto" w:sz="6" w:space="0"/>
            </w:tcBorders>
            <w:noWrap w:val="0"/>
            <w:vAlign w:val="center"/>
          </w:tcPr>
          <w:p w14:paraId="1A101B2A">
            <w:pPr>
              <w:widowControl w:val="0"/>
              <w:adjustRightInd w:val="0"/>
              <w:spacing w:line="360" w:lineRule="auto"/>
              <w:jc w:val="center"/>
              <w:rPr>
                <w:rFonts w:hint="default" w:ascii="宋体" w:hAnsi="宋体" w:cs="宋体"/>
                <w:spacing w:val="6"/>
                <w:kern w:val="2"/>
                <w:sz w:val="22"/>
                <w:szCs w:val="22"/>
                <w:highlight w:val="none"/>
                <w:lang w:val="en-US" w:eastAsia="zh-CN"/>
              </w:rPr>
            </w:pPr>
            <w:r>
              <w:rPr>
                <w:rFonts w:hint="eastAsia" w:ascii="宋体" w:hAnsi="宋体" w:cs="宋体"/>
                <w:spacing w:val="6"/>
                <w:kern w:val="2"/>
                <w:sz w:val="22"/>
                <w:szCs w:val="22"/>
                <w:highlight w:val="none"/>
                <w:lang w:val="en-US" w:eastAsia="zh-CN"/>
              </w:rPr>
              <w:t>39</w:t>
            </w:r>
          </w:p>
        </w:tc>
        <w:tc>
          <w:tcPr>
            <w:tcW w:w="1292"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7A3EAE09">
            <w:pPr>
              <w:adjustRightInd w:val="0"/>
              <w:snapToGrid w:val="0"/>
              <w:spacing w:line="360" w:lineRule="auto"/>
              <w:jc w:val="center"/>
              <w:rPr>
                <w:rFonts w:hint="eastAsia" w:ascii="宋体" w:hAnsi="宋体" w:cs="宋体"/>
                <w:spacing w:val="11"/>
                <w:sz w:val="22"/>
                <w:szCs w:val="22"/>
                <w:highlight w:val="none"/>
                <w:lang w:val="en-US" w:eastAsia="zh-CN"/>
              </w:rPr>
            </w:pPr>
            <w:r>
              <w:rPr>
                <w:rFonts w:hint="eastAsia" w:ascii="宋体" w:hAnsi="宋体" w:cs="宋体"/>
                <w:sz w:val="22"/>
                <w:szCs w:val="22"/>
                <w:highlight w:val="none"/>
              </w:rPr>
              <w:t>付款方式</w:t>
            </w:r>
          </w:p>
        </w:tc>
        <w:tc>
          <w:tcPr>
            <w:tcW w:w="7153" w:type="dxa"/>
            <w:tcBorders>
              <w:top w:val="single" w:color="auto" w:sz="6" w:space="0"/>
              <w:left w:val="single" w:color="auto" w:sz="6" w:space="0"/>
              <w:bottom w:val="single" w:color="auto" w:sz="6" w:space="0"/>
              <w:right w:val="single" w:color="auto" w:sz="12" w:space="0"/>
            </w:tcBorders>
            <w:shd w:val="clear" w:color="auto" w:fill="auto"/>
            <w:noWrap w:val="0"/>
            <w:vAlign w:val="center"/>
          </w:tcPr>
          <w:p w14:paraId="7B609734">
            <w:pPr>
              <w:adjustRightInd w:val="0"/>
              <w:snapToGrid w:val="0"/>
              <w:spacing w:line="360" w:lineRule="auto"/>
              <w:jc w:val="left"/>
              <w:rPr>
                <w:rFonts w:hint="default" w:ascii="宋体" w:hAnsi="宋体" w:cs="宋体"/>
                <w:spacing w:val="11"/>
                <w:sz w:val="22"/>
                <w:szCs w:val="22"/>
                <w:highlight w:val="none"/>
                <w:lang w:val="en-US" w:eastAsia="zh-CN"/>
              </w:rPr>
            </w:pPr>
            <w:r>
              <w:rPr>
                <w:rFonts w:hint="default" w:ascii="宋体" w:hAnsi="宋体" w:cs="宋体"/>
                <w:spacing w:val="11"/>
                <w:sz w:val="22"/>
                <w:szCs w:val="22"/>
                <w:highlight w:val="none"/>
                <w:lang w:val="en-US" w:eastAsia="zh-CN"/>
              </w:rPr>
              <w:t>费用按月结算，甲方收到结算发票和相应清单后以转账的方式支付给乙方</w:t>
            </w:r>
          </w:p>
        </w:tc>
      </w:tr>
      <w:tr w14:paraId="6B6480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7" w:hRule="atLeast"/>
        </w:trPr>
        <w:tc>
          <w:tcPr>
            <w:tcW w:w="721" w:type="dxa"/>
            <w:tcBorders>
              <w:top w:val="single" w:color="auto" w:sz="6" w:space="0"/>
              <w:left w:val="single" w:color="auto" w:sz="12" w:space="0"/>
              <w:bottom w:val="single" w:color="auto" w:sz="6" w:space="0"/>
              <w:right w:val="single" w:color="auto" w:sz="6" w:space="0"/>
            </w:tcBorders>
            <w:noWrap w:val="0"/>
            <w:vAlign w:val="center"/>
          </w:tcPr>
          <w:p w14:paraId="7D9CD4ED">
            <w:pPr>
              <w:widowControl w:val="0"/>
              <w:adjustRightInd w:val="0"/>
              <w:spacing w:line="360" w:lineRule="auto"/>
              <w:jc w:val="center"/>
              <w:rPr>
                <w:rFonts w:hint="default" w:ascii="宋体" w:hAnsi="宋体" w:cs="宋体"/>
                <w:spacing w:val="6"/>
                <w:kern w:val="2"/>
                <w:sz w:val="22"/>
                <w:szCs w:val="22"/>
                <w:highlight w:val="none"/>
                <w:lang w:val="en-US" w:eastAsia="zh-CN"/>
              </w:rPr>
            </w:pPr>
            <w:r>
              <w:rPr>
                <w:rFonts w:hint="eastAsia" w:ascii="宋体" w:hAnsi="宋体" w:cs="宋体"/>
                <w:spacing w:val="6"/>
                <w:kern w:val="2"/>
                <w:sz w:val="22"/>
                <w:szCs w:val="22"/>
                <w:highlight w:val="none"/>
                <w:lang w:val="en-US" w:eastAsia="zh-CN"/>
              </w:rPr>
              <w:t>40</w:t>
            </w:r>
          </w:p>
        </w:tc>
        <w:tc>
          <w:tcPr>
            <w:tcW w:w="1292"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538230CB">
            <w:pPr>
              <w:adjustRightInd w:val="0"/>
              <w:snapToGrid w:val="0"/>
              <w:spacing w:line="360" w:lineRule="auto"/>
              <w:jc w:val="center"/>
              <w:rPr>
                <w:rFonts w:hint="eastAsia" w:ascii="宋体" w:hAnsi="宋体" w:cs="宋体"/>
                <w:spacing w:val="11"/>
                <w:sz w:val="22"/>
                <w:szCs w:val="22"/>
                <w:highlight w:val="none"/>
                <w:lang w:val="en-US" w:eastAsia="zh-CN"/>
              </w:rPr>
            </w:pPr>
            <w:r>
              <w:rPr>
                <w:rFonts w:hint="eastAsia" w:ascii="宋体" w:hAnsi="宋体" w:cs="宋体"/>
                <w:spacing w:val="11"/>
                <w:sz w:val="22"/>
                <w:szCs w:val="22"/>
                <w:highlight w:val="none"/>
                <w:lang w:val="en-US" w:eastAsia="zh-CN"/>
              </w:rPr>
              <w:t>无效标条件</w:t>
            </w:r>
          </w:p>
        </w:tc>
        <w:tc>
          <w:tcPr>
            <w:tcW w:w="7153" w:type="dxa"/>
            <w:tcBorders>
              <w:top w:val="single" w:color="auto" w:sz="6" w:space="0"/>
              <w:left w:val="single" w:color="auto" w:sz="6" w:space="0"/>
              <w:bottom w:val="single" w:color="auto" w:sz="6" w:space="0"/>
              <w:right w:val="single" w:color="auto" w:sz="12" w:space="0"/>
            </w:tcBorders>
            <w:shd w:val="clear" w:color="auto" w:fill="auto"/>
            <w:noWrap w:val="0"/>
            <w:vAlign w:val="center"/>
          </w:tcPr>
          <w:p w14:paraId="1466D69D">
            <w:pPr>
              <w:adjustRightInd w:val="0"/>
              <w:snapToGrid w:val="0"/>
              <w:spacing w:line="360" w:lineRule="auto"/>
              <w:jc w:val="left"/>
              <w:rPr>
                <w:rFonts w:hint="eastAsia" w:ascii="宋体" w:hAnsi="宋体" w:cs="宋体"/>
                <w:spacing w:val="11"/>
                <w:sz w:val="22"/>
                <w:szCs w:val="22"/>
                <w:highlight w:val="none"/>
                <w:lang w:val="en-US" w:eastAsia="zh-CN"/>
              </w:rPr>
            </w:pPr>
            <w:r>
              <w:rPr>
                <w:rFonts w:hint="eastAsia" w:ascii="宋体" w:hAnsi="宋体" w:cs="宋体"/>
                <w:spacing w:val="11"/>
                <w:sz w:val="22"/>
                <w:szCs w:val="22"/>
                <w:highlight w:val="none"/>
                <w:lang w:val="en-US" w:eastAsia="zh-CN"/>
              </w:rPr>
              <w:t>1.电子化响应文件附有采购人不能接受的条件的；</w:t>
            </w:r>
          </w:p>
          <w:p w14:paraId="4757F6A1">
            <w:pPr>
              <w:adjustRightInd w:val="0"/>
              <w:snapToGrid w:val="0"/>
              <w:spacing w:line="360" w:lineRule="auto"/>
              <w:jc w:val="left"/>
              <w:rPr>
                <w:rFonts w:hint="eastAsia" w:ascii="宋体" w:hAnsi="宋体" w:cs="宋体"/>
                <w:spacing w:val="11"/>
                <w:sz w:val="22"/>
                <w:szCs w:val="22"/>
                <w:highlight w:val="none"/>
                <w:lang w:val="en-US" w:eastAsia="zh-CN"/>
              </w:rPr>
            </w:pPr>
            <w:r>
              <w:rPr>
                <w:rFonts w:hint="eastAsia" w:ascii="宋体" w:hAnsi="宋体" w:cs="宋体"/>
                <w:spacing w:val="11"/>
                <w:sz w:val="22"/>
                <w:szCs w:val="22"/>
                <w:highlight w:val="none"/>
                <w:lang w:val="en-US" w:eastAsia="zh-CN"/>
              </w:rPr>
              <w:t>2.磋商报价高于磋商文件中磋商最高限价的；</w:t>
            </w:r>
          </w:p>
          <w:p w14:paraId="24F5E545">
            <w:pPr>
              <w:adjustRightInd w:val="0"/>
              <w:snapToGrid w:val="0"/>
              <w:spacing w:line="360" w:lineRule="auto"/>
              <w:jc w:val="left"/>
              <w:rPr>
                <w:rFonts w:hint="eastAsia" w:ascii="宋体" w:hAnsi="宋体" w:cs="宋体"/>
                <w:spacing w:val="11"/>
                <w:sz w:val="22"/>
                <w:szCs w:val="22"/>
                <w:highlight w:val="none"/>
                <w:lang w:val="en-US" w:eastAsia="zh-CN"/>
              </w:rPr>
            </w:pPr>
            <w:r>
              <w:rPr>
                <w:rFonts w:hint="eastAsia" w:ascii="宋体" w:hAnsi="宋体" w:cs="宋体"/>
                <w:spacing w:val="11"/>
                <w:sz w:val="22"/>
                <w:szCs w:val="22"/>
                <w:highlight w:val="none"/>
                <w:lang w:val="en-US" w:eastAsia="zh-CN"/>
              </w:rPr>
              <w:t>3.以他人的名义磋商、串通磋商、以行贿手段谋取成交或者以其他弄虚作假方式磋商的；</w:t>
            </w:r>
          </w:p>
          <w:p w14:paraId="0EF55518">
            <w:pPr>
              <w:adjustRightInd w:val="0"/>
              <w:snapToGrid w:val="0"/>
              <w:spacing w:line="360" w:lineRule="auto"/>
              <w:jc w:val="left"/>
              <w:rPr>
                <w:rFonts w:hint="eastAsia" w:ascii="宋体" w:hAnsi="宋体" w:cs="宋体"/>
                <w:spacing w:val="11"/>
                <w:sz w:val="22"/>
                <w:szCs w:val="22"/>
                <w:highlight w:val="none"/>
                <w:lang w:val="en-US" w:eastAsia="zh-CN"/>
              </w:rPr>
            </w:pPr>
            <w:r>
              <w:rPr>
                <w:rFonts w:hint="eastAsia" w:ascii="宋体" w:hAnsi="宋体" w:cs="宋体"/>
                <w:spacing w:val="11"/>
                <w:sz w:val="22"/>
                <w:szCs w:val="22"/>
                <w:highlight w:val="none"/>
                <w:lang w:val="en-US" w:eastAsia="zh-CN"/>
              </w:rPr>
              <w:t>4.采取不正当手段谋取成交的。</w:t>
            </w:r>
          </w:p>
        </w:tc>
      </w:tr>
      <w:tr w14:paraId="04FC1C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8" w:hRule="atLeast"/>
        </w:trPr>
        <w:tc>
          <w:tcPr>
            <w:tcW w:w="721" w:type="dxa"/>
            <w:tcBorders>
              <w:top w:val="single" w:color="auto" w:sz="6" w:space="0"/>
              <w:left w:val="single" w:color="auto" w:sz="12" w:space="0"/>
              <w:bottom w:val="single" w:color="auto" w:sz="6" w:space="0"/>
              <w:right w:val="single" w:color="auto" w:sz="6" w:space="0"/>
            </w:tcBorders>
            <w:noWrap w:val="0"/>
            <w:vAlign w:val="center"/>
          </w:tcPr>
          <w:p w14:paraId="209D82B6">
            <w:pPr>
              <w:widowControl w:val="0"/>
              <w:adjustRightInd w:val="0"/>
              <w:spacing w:line="360" w:lineRule="auto"/>
              <w:jc w:val="center"/>
              <w:rPr>
                <w:rFonts w:hint="default" w:ascii="宋体" w:hAnsi="宋体" w:cs="宋体"/>
                <w:spacing w:val="6"/>
                <w:kern w:val="2"/>
                <w:sz w:val="22"/>
                <w:szCs w:val="22"/>
                <w:highlight w:val="none"/>
                <w:lang w:val="en-US" w:eastAsia="zh-CN"/>
              </w:rPr>
            </w:pPr>
            <w:r>
              <w:rPr>
                <w:rFonts w:hint="eastAsia" w:ascii="宋体" w:hAnsi="宋体" w:cs="宋体"/>
                <w:spacing w:val="6"/>
                <w:kern w:val="2"/>
                <w:sz w:val="22"/>
                <w:szCs w:val="22"/>
                <w:highlight w:val="none"/>
                <w:lang w:val="en-US" w:eastAsia="zh-CN"/>
              </w:rPr>
              <w:t>41</w:t>
            </w:r>
          </w:p>
        </w:tc>
        <w:tc>
          <w:tcPr>
            <w:tcW w:w="1292"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4BBDE5FA">
            <w:pPr>
              <w:adjustRightInd w:val="0"/>
              <w:snapToGrid w:val="0"/>
              <w:spacing w:line="360" w:lineRule="auto"/>
              <w:jc w:val="center"/>
              <w:rPr>
                <w:rFonts w:hint="eastAsia" w:ascii="宋体" w:hAnsi="宋体" w:cs="宋体"/>
                <w:spacing w:val="11"/>
                <w:sz w:val="22"/>
                <w:szCs w:val="22"/>
                <w:highlight w:val="none"/>
                <w:lang w:val="en-US" w:eastAsia="zh-CN"/>
              </w:rPr>
            </w:pPr>
            <w:r>
              <w:rPr>
                <w:rFonts w:hint="eastAsia" w:ascii="宋体" w:hAnsi="宋体" w:cs="宋体"/>
                <w:spacing w:val="11"/>
                <w:sz w:val="22"/>
                <w:szCs w:val="22"/>
                <w:highlight w:val="none"/>
                <w:lang w:val="en-US" w:eastAsia="zh-CN"/>
              </w:rPr>
              <w:t>政府采购合同融资政策</w:t>
            </w:r>
          </w:p>
        </w:tc>
        <w:tc>
          <w:tcPr>
            <w:tcW w:w="7153" w:type="dxa"/>
            <w:tcBorders>
              <w:top w:val="single" w:color="auto" w:sz="6" w:space="0"/>
              <w:left w:val="single" w:color="auto" w:sz="6" w:space="0"/>
              <w:bottom w:val="single" w:color="auto" w:sz="6" w:space="0"/>
              <w:right w:val="single" w:color="auto" w:sz="12" w:space="0"/>
            </w:tcBorders>
            <w:shd w:val="clear" w:color="auto" w:fill="auto"/>
            <w:noWrap w:val="0"/>
            <w:vAlign w:val="center"/>
          </w:tcPr>
          <w:p w14:paraId="279E3E24">
            <w:pPr>
              <w:adjustRightInd w:val="0"/>
              <w:snapToGrid w:val="0"/>
              <w:spacing w:line="360" w:lineRule="auto"/>
              <w:jc w:val="left"/>
              <w:rPr>
                <w:rFonts w:hint="eastAsia" w:ascii="宋体" w:hAnsi="宋体" w:cs="宋体"/>
                <w:spacing w:val="11"/>
                <w:sz w:val="22"/>
                <w:szCs w:val="22"/>
                <w:highlight w:val="none"/>
                <w:lang w:val="en-US" w:eastAsia="zh-CN"/>
              </w:rPr>
            </w:pPr>
            <w:r>
              <w:rPr>
                <w:rFonts w:hint="eastAsia" w:ascii="宋体" w:hAnsi="宋体" w:cs="宋体"/>
                <w:spacing w:val="11"/>
                <w:sz w:val="22"/>
                <w:szCs w:val="22"/>
                <w:highlight w:val="none"/>
                <w:lang w:val="en-US" w:eastAsia="zh-CN"/>
              </w:rPr>
              <w:t>成交供应商成交后，如需融资，参照《河南省政府采购合同融资工作实施方案》（豫财购〔2017〕10号）执行</w:t>
            </w:r>
          </w:p>
        </w:tc>
      </w:tr>
      <w:tr w14:paraId="585FC8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7" w:hRule="atLeast"/>
        </w:trPr>
        <w:tc>
          <w:tcPr>
            <w:tcW w:w="721" w:type="dxa"/>
            <w:tcBorders>
              <w:top w:val="single" w:color="auto" w:sz="6" w:space="0"/>
              <w:left w:val="single" w:color="auto" w:sz="12" w:space="0"/>
              <w:bottom w:val="single" w:color="auto" w:sz="6" w:space="0"/>
              <w:right w:val="single" w:color="auto" w:sz="6" w:space="0"/>
            </w:tcBorders>
            <w:noWrap w:val="0"/>
            <w:vAlign w:val="center"/>
          </w:tcPr>
          <w:p w14:paraId="1FF808A8">
            <w:pPr>
              <w:widowControl w:val="0"/>
              <w:adjustRightInd w:val="0"/>
              <w:spacing w:line="360" w:lineRule="auto"/>
              <w:jc w:val="center"/>
              <w:rPr>
                <w:rFonts w:hint="default" w:ascii="宋体" w:hAnsi="宋体" w:cs="宋体"/>
                <w:spacing w:val="6"/>
                <w:kern w:val="2"/>
                <w:sz w:val="22"/>
                <w:szCs w:val="22"/>
                <w:highlight w:val="none"/>
                <w:lang w:val="en-US" w:eastAsia="zh-CN"/>
              </w:rPr>
            </w:pPr>
            <w:r>
              <w:rPr>
                <w:rFonts w:hint="eastAsia" w:ascii="宋体" w:hAnsi="宋体" w:cs="宋体"/>
                <w:spacing w:val="6"/>
                <w:kern w:val="2"/>
                <w:sz w:val="22"/>
                <w:szCs w:val="22"/>
                <w:highlight w:val="none"/>
                <w:lang w:val="en-US" w:eastAsia="zh-CN"/>
              </w:rPr>
              <w:t>42</w:t>
            </w:r>
          </w:p>
        </w:tc>
        <w:tc>
          <w:tcPr>
            <w:tcW w:w="1292" w:type="dxa"/>
            <w:tcBorders>
              <w:top w:val="single" w:color="auto" w:sz="6" w:space="0"/>
              <w:left w:val="single" w:color="auto" w:sz="6" w:space="0"/>
              <w:bottom w:val="single" w:color="auto" w:sz="6" w:space="0"/>
              <w:right w:val="single" w:color="auto" w:sz="6" w:space="0"/>
            </w:tcBorders>
            <w:noWrap w:val="0"/>
            <w:vAlign w:val="center"/>
          </w:tcPr>
          <w:p w14:paraId="73E0A735">
            <w:pPr>
              <w:widowControl w:val="0"/>
              <w:adjustRightInd w:val="0"/>
              <w:spacing w:line="360" w:lineRule="auto"/>
              <w:jc w:val="center"/>
              <w:rPr>
                <w:rFonts w:hint="eastAsia" w:ascii="宋体" w:hAnsi="宋体" w:cs="宋体"/>
                <w:kern w:val="2"/>
                <w:sz w:val="22"/>
                <w:szCs w:val="22"/>
                <w:highlight w:val="none"/>
                <w:lang w:val="en-US" w:eastAsia="zh-CN"/>
              </w:rPr>
            </w:pPr>
            <w:r>
              <w:rPr>
                <w:rFonts w:hint="eastAsia" w:ascii="宋体" w:hAnsi="宋体" w:cs="宋体"/>
                <w:kern w:val="2"/>
                <w:sz w:val="22"/>
                <w:szCs w:val="22"/>
                <w:highlight w:val="none"/>
                <w:lang w:val="en-US" w:eastAsia="zh-CN"/>
              </w:rPr>
              <w:t>电子化交易注意事项</w:t>
            </w:r>
          </w:p>
        </w:tc>
        <w:tc>
          <w:tcPr>
            <w:tcW w:w="7153" w:type="dxa"/>
            <w:tcBorders>
              <w:top w:val="single" w:color="auto" w:sz="6" w:space="0"/>
              <w:left w:val="single" w:color="auto" w:sz="6" w:space="0"/>
              <w:bottom w:val="single" w:color="auto" w:sz="6" w:space="0"/>
              <w:right w:val="single" w:color="auto" w:sz="12" w:space="0"/>
            </w:tcBorders>
            <w:noWrap w:val="0"/>
            <w:vAlign w:val="center"/>
          </w:tcPr>
          <w:p w14:paraId="22A928CC">
            <w:pPr>
              <w:spacing w:line="440" w:lineRule="exact"/>
              <w:rPr>
                <w:rFonts w:ascii="宋体" w:hAnsi="宋体" w:cs="宋体"/>
                <w:sz w:val="22"/>
                <w:szCs w:val="20"/>
                <w:highlight w:val="none"/>
              </w:rPr>
            </w:pPr>
            <w:r>
              <w:rPr>
                <w:rFonts w:hint="eastAsia" w:ascii="宋体" w:hAnsi="宋体" w:cs="宋体"/>
                <w:sz w:val="22"/>
                <w:szCs w:val="20"/>
                <w:highlight w:val="none"/>
              </w:rPr>
              <w:t>具体要求：本项目为电子化、无纸化交易项目，响应文件是供应商通过中心响应文件制作系统制作，并经过签章和加密后生成的电子版响应文件。</w:t>
            </w:r>
          </w:p>
          <w:p w14:paraId="28E7E25B">
            <w:pPr>
              <w:spacing w:line="440" w:lineRule="exact"/>
              <w:rPr>
                <w:rFonts w:ascii="宋体" w:hAnsi="宋体" w:cs="宋体"/>
                <w:sz w:val="22"/>
                <w:szCs w:val="20"/>
                <w:highlight w:val="none"/>
              </w:rPr>
            </w:pPr>
            <w:r>
              <w:rPr>
                <w:rFonts w:hint="eastAsia" w:ascii="宋体" w:hAnsi="宋体" w:cs="宋体"/>
                <w:sz w:val="22"/>
                <w:szCs w:val="20"/>
                <w:highlight w:val="none"/>
              </w:rPr>
              <w:t>电子化响应文件具体制作文件请点击</w:t>
            </w:r>
            <w:r>
              <w:rPr>
                <w:sz w:val="20"/>
                <w:szCs w:val="22"/>
                <w:highlight w:val="none"/>
              </w:rPr>
              <w:fldChar w:fldCharType="begin"/>
            </w:r>
            <w:r>
              <w:rPr>
                <w:sz w:val="20"/>
                <w:szCs w:val="22"/>
                <w:highlight w:val="none"/>
              </w:rPr>
              <w:instrText xml:space="preserve"> HYPERLINK "http://t.cn/A6ZvtVob" </w:instrText>
            </w:r>
            <w:r>
              <w:rPr>
                <w:sz w:val="20"/>
                <w:szCs w:val="22"/>
                <w:highlight w:val="none"/>
              </w:rPr>
              <w:fldChar w:fldCharType="separate"/>
            </w:r>
            <w:r>
              <w:rPr>
                <w:rFonts w:ascii="宋体" w:hAnsi="宋体" w:cs="宋体"/>
                <w:sz w:val="22"/>
                <w:szCs w:val="20"/>
                <w:highlight w:val="none"/>
                <w:u w:val="single"/>
              </w:rPr>
              <w:t>https://download.bqpoint.com/download/downloaddetail.html?SourceFrom=Ztb&amp;ZtbSoftXiaQuCode=1506&amp;ZtbSoftType=tballinclusive</w:t>
            </w:r>
            <w:r>
              <w:rPr>
                <w:rFonts w:ascii="宋体" w:hAnsi="宋体" w:cs="宋体"/>
                <w:sz w:val="22"/>
                <w:szCs w:val="20"/>
                <w:highlight w:val="none"/>
                <w:u w:val="single"/>
              </w:rPr>
              <w:fldChar w:fldCharType="end"/>
            </w:r>
            <w:r>
              <w:rPr>
                <w:rFonts w:hint="eastAsia" w:ascii="宋体" w:hAnsi="宋体" w:cs="宋体"/>
                <w:sz w:val="22"/>
                <w:szCs w:val="20"/>
                <w:highlight w:val="none"/>
              </w:rPr>
              <w:t>进行下载。</w:t>
            </w:r>
          </w:p>
          <w:p w14:paraId="68123517">
            <w:pPr>
              <w:spacing w:line="440" w:lineRule="exact"/>
              <w:rPr>
                <w:rFonts w:ascii="宋体" w:hAnsi="宋体" w:cs="宋体"/>
                <w:sz w:val="22"/>
                <w:szCs w:val="20"/>
                <w:highlight w:val="none"/>
              </w:rPr>
            </w:pPr>
            <w:r>
              <w:rPr>
                <w:rFonts w:hint="eastAsia" w:ascii="宋体" w:hAnsi="宋体" w:cs="宋体"/>
                <w:b/>
                <w:sz w:val="22"/>
                <w:szCs w:val="20"/>
                <w:highlight w:val="none"/>
              </w:rPr>
              <w:t>温馨提示：本项目为电子化、无纸化交易项目，为保证您能</w:t>
            </w:r>
            <w:r>
              <w:rPr>
                <w:rFonts w:hint="eastAsia" w:ascii="宋体" w:hAnsi="宋体" w:cs="宋体"/>
                <w:b/>
                <w:sz w:val="22"/>
                <w:szCs w:val="20"/>
                <w:highlight w:val="none"/>
                <w:lang w:eastAsia="zh-CN"/>
              </w:rPr>
              <w:t>磋商</w:t>
            </w:r>
            <w:r>
              <w:rPr>
                <w:rFonts w:hint="eastAsia" w:ascii="宋体" w:hAnsi="宋体" w:cs="宋体"/>
                <w:b/>
                <w:sz w:val="22"/>
                <w:szCs w:val="20"/>
                <w:highlight w:val="none"/>
              </w:rPr>
              <w:t>成功，请需仔细阅读以下条款。</w:t>
            </w:r>
          </w:p>
          <w:p w14:paraId="08B3DF42">
            <w:pPr>
              <w:spacing w:line="440" w:lineRule="exact"/>
              <w:rPr>
                <w:rFonts w:hint="eastAsia" w:ascii="宋体" w:hAnsi="宋体" w:cs="宋体" w:eastAsiaTheme="minorEastAsia"/>
                <w:b/>
                <w:sz w:val="22"/>
                <w:szCs w:val="20"/>
                <w:highlight w:val="none"/>
                <w:lang w:eastAsia="zh-CN"/>
              </w:rPr>
            </w:pPr>
            <w:r>
              <w:rPr>
                <w:rFonts w:hint="eastAsia" w:ascii="宋体" w:hAnsi="宋体" w:cs="宋体"/>
                <w:b/>
                <w:sz w:val="22"/>
                <w:szCs w:val="20"/>
                <w:highlight w:val="none"/>
              </w:rPr>
              <w:t>一、电子化</w:t>
            </w:r>
            <w:r>
              <w:rPr>
                <w:rFonts w:hint="eastAsia" w:ascii="宋体" w:hAnsi="宋体" w:cs="宋体"/>
                <w:b/>
                <w:sz w:val="22"/>
                <w:szCs w:val="20"/>
                <w:highlight w:val="none"/>
                <w:lang w:eastAsia="zh-CN"/>
              </w:rPr>
              <w:t>磋商</w:t>
            </w:r>
          </w:p>
          <w:p w14:paraId="75644336">
            <w:pPr>
              <w:spacing w:line="440" w:lineRule="exact"/>
              <w:rPr>
                <w:rFonts w:ascii="宋体" w:hAnsi="宋体" w:cs="宋体"/>
                <w:b/>
                <w:sz w:val="22"/>
                <w:szCs w:val="20"/>
                <w:highlight w:val="none"/>
              </w:rPr>
            </w:pPr>
            <w:r>
              <w:rPr>
                <w:rFonts w:hint="eastAsia" w:ascii="宋体" w:hAnsi="宋体" w:cs="宋体"/>
                <w:sz w:val="22"/>
                <w:szCs w:val="20"/>
                <w:highlight w:val="none"/>
              </w:rPr>
              <w:t>（一）网上磋商保证金的缴纳</w:t>
            </w:r>
          </w:p>
          <w:p w14:paraId="7C7E98E8">
            <w:pPr>
              <w:spacing w:line="440" w:lineRule="exact"/>
              <w:rPr>
                <w:rFonts w:ascii="宋体" w:hAnsi="宋体" w:cs="宋体"/>
                <w:spacing w:val="11"/>
                <w:sz w:val="22"/>
                <w:szCs w:val="22"/>
                <w:highlight w:val="none"/>
              </w:rPr>
            </w:pPr>
            <w:r>
              <w:rPr>
                <w:rFonts w:hint="eastAsia" w:ascii="宋体" w:hAnsi="宋体" w:cs="宋体"/>
                <w:spacing w:val="11"/>
                <w:sz w:val="22"/>
                <w:szCs w:val="22"/>
                <w:highlight w:val="none"/>
              </w:rPr>
              <w:t>按照《河南省财政厅关于优化政府采购营商环境有关问题的通知》（豫财购[2019]4号文）的要求本项目不再收取磋商保证金。</w:t>
            </w:r>
          </w:p>
          <w:p w14:paraId="51D87457">
            <w:pPr>
              <w:spacing w:line="440" w:lineRule="exact"/>
              <w:rPr>
                <w:rFonts w:ascii="宋体" w:hAnsi="宋体" w:cs="宋体"/>
                <w:sz w:val="22"/>
                <w:szCs w:val="20"/>
                <w:highlight w:val="none"/>
              </w:rPr>
            </w:pPr>
            <w:r>
              <w:rPr>
                <w:rFonts w:hint="eastAsia" w:ascii="宋体" w:hAnsi="宋体" w:cs="宋体"/>
                <w:sz w:val="22"/>
                <w:szCs w:val="20"/>
                <w:highlight w:val="none"/>
              </w:rPr>
              <w:t>（二）电子化响应文件的签章</w:t>
            </w:r>
          </w:p>
          <w:p w14:paraId="2BC4AC64">
            <w:pPr>
              <w:spacing w:line="440" w:lineRule="exact"/>
              <w:rPr>
                <w:rFonts w:ascii="宋体" w:hAnsi="宋体" w:cs="宋体"/>
                <w:sz w:val="22"/>
                <w:szCs w:val="20"/>
                <w:highlight w:val="none"/>
              </w:rPr>
            </w:pPr>
            <w:r>
              <w:rPr>
                <w:rFonts w:hint="eastAsia" w:ascii="宋体" w:hAnsi="宋体" w:cs="宋体"/>
                <w:sz w:val="22"/>
                <w:szCs w:val="20"/>
                <w:highlight w:val="none"/>
              </w:rPr>
              <w:t>1、供应商在生成电子化响应文件后，应对电子化响应文件进行签章，未进行签章的视为无效</w:t>
            </w:r>
            <w:r>
              <w:rPr>
                <w:rFonts w:hint="eastAsia" w:ascii="宋体" w:hAnsi="宋体" w:cs="宋体"/>
                <w:sz w:val="22"/>
                <w:szCs w:val="20"/>
                <w:highlight w:val="none"/>
                <w:lang w:eastAsia="zh-CN"/>
              </w:rPr>
              <w:t>磋商</w:t>
            </w:r>
            <w:r>
              <w:rPr>
                <w:rFonts w:hint="eastAsia" w:ascii="宋体" w:hAnsi="宋体" w:cs="宋体"/>
                <w:sz w:val="22"/>
                <w:szCs w:val="20"/>
                <w:highlight w:val="none"/>
              </w:rPr>
              <w:t>。</w:t>
            </w:r>
          </w:p>
          <w:p w14:paraId="3CAF479C">
            <w:pPr>
              <w:spacing w:line="440" w:lineRule="exact"/>
              <w:rPr>
                <w:rFonts w:ascii="宋体" w:hAnsi="宋体" w:cs="宋体"/>
                <w:b/>
                <w:sz w:val="22"/>
                <w:szCs w:val="20"/>
                <w:highlight w:val="none"/>
              </w:rPr>
            </w:pPr>
            <w:r>
              <w:rPr>
                <w:rFonts w:hint="eastAsia" w:ascii="宋体" w:hAnsi="宋体" w:cs="宋体"/>
                <w:sz w:val="22"/>
                <w:szCs w:val="20"/>
                <w:highlight w:val="none"/>
              </w:rPr>
              <w:t>2、</w:t>
            </w:r>
            <w:r>
              <w:rPr>
                <w:rFonts w:hint="eastAsia" w:ascii="宋体" w:hAnsi="宋体" w:cs="宋体"/>
                <w:b/>
                <w:sz w:val="22"/>
                <w:szCs w:val="20"/>
                <w:highlight w:val="none"/>
              </w:rPr>
              <w:t>供应商在进行电子化响应文件签章时，竞争性磋商文件中要求供应商盖章的，以签盖单位章为准；要求法定代表人或委托代理人签章的，以签盖法定代表人签章为准。</w:t>
            </w:r>
          </w:p>
          <w:p w14:paraId="7D554B7E">
            <w:pPr>
              <w:spacing w:line="440" w:lineRule="exact"/>
              <w:rPr>
                <w:rFonts w:hint="eastAsia" w:ascii="宋体" w:hAnsi="宋体" w:cs="宋体" w:eastAsiaTheme="minorEastAsia"/>
                <w:b/>
                <w:sz w:val="22"/>
                <w:szCs w:val="20"/>
                <w:highlight w:val="none"/>
                <w:lang w:eastAsia="zh-CN"/>
              </w:rPr>
            </w:pPr>
            <w:r>
              <w:rPr>
                <w:rFonts w:hint="eastAsia" w:ascii="宋体" w:hAnsi="宋体" w:cs="宋体"/>
                <w:sz w:val="22"/>
                <w:szCs w:val="20"/>
                <w:highlight w:val="none"/>
              </w:rPr>
              <w:t>（三）电子化响应文件的格式及上传</w:t>
            </w:r>
            <w:r>
              <w:rPr>
                <w:rFonts w:hint="eastAsia" w:ascii="宋体" w:hAnsi="宋体" w:cs="宋体"/>
                <w:sz w:val="22"/>
                <w:szCs w:val="20"/>
                <w:highlight w:val="none"/>
                <w:lang w:eastAsia="zh-CN"/>
              </w:rPr>
              <w:t>磋商</w:t>
            </w:r>
          </w:p>
          <w:p w14:paraId="3DAD7E17">
            <w:pPr>
              <w:spacing w:line="440" w:lineRule="exact"/>
              <w:ind w:firstLine="110" w:firstLineChars="50"/>
              <w:rPr>
                <w:rFonts w:ascii="宋体" w:hAnsi="宋体" w:cs="宋体"/>
                <w:sz w:val="22"/>
                <w:szCs w:val="20"/>
                <w:highlight w:val="none"/>
              </w:rPr>
            </w:pPr>
            <w:r>
              <w:rPr>
                <w:rFonts w:hint="eastAsia" w:ascii="宋体" w:hAnsi="宋体" w:cs="宋体"/>
                <w:sz w:val="22"/>
                <w:szCs w:val="20"/>
                <w:highlight w:val="none"/>
              </w:rPr>
              <w:t>1、供应商所上传的电子化响应文件，应是通过中心响应文件制作系统制作的（响应文件制作工具下载地址：</w:t>
            </w:r>
            <w:r>
              <w:rPr>
                <w:sz w:val="20"/>
                <w:szCs w:val="22"/>
                <w:highlight w:val="none"/>
              </w:rPr>
              <w:fldChar w:fldCharType="begin"/>
            </w:r>
            <w:r>
              <w:rPr>
                <w:sz w:val="20"/>
                <w:szCs w:val="22"/>
                <w:highlight w:val="none"/>
              </w:rPr>
              <w:instrText xml:space="preserve"> HYPERLINK "http://t.cn/A6ZvtVob" </w:instrText>
            </w:r>
            <w:r>
              <w:rPr>
                <w:sz w:val="20"/>
                <w:szCs w:val="22"/>
                <w:highlight w:val="none"/>
              </w:rPr>
              <w:fldChar w:fldCharType="separate"/>
            </w:r>
            <w:r>
              <w:rPr>
                <w:rFonts w:ascii="宋体" w:hAnsi="宋体" w:cs="宋体"/>
                <w:sz w:val="22"/>
                <w:szCs w:val="20"/>
                <w:highlight w:val="none"/>
                <w:u w:val="single"/>
              </w:rPr>
              <w:t>https://download.bqpoint.com/download/downloaddetail.html?SourceFrom=Ztb&amp;ZtbSoftXiaQuCode=1506&amp;ZtbSoftType=tballinclusive</w:t>
            </w:r>
            <w:r>
              <w:rPr>
                <w:rFonts w:ascii="宋体" w:hAnsi="宋体" w:cs="宋体"/>
                <w:sz w:val="22"/>
                <w:szCs w:val="20"/>
                <w:highlight w:val="none"/>
                <w:u w:val="single"/>
              </w:rPr>
              <w:fldChar w:fldCharType="end"/>
            </w:r>
            <w:r>
              <w:rPr>
                <w:rFonts w:hint="eastAsia" w:ascii="宋体" w:hAnsi="宋体" w:cs="宋体"/>
                <w:sz w:val="22"/>
                <w:szCs w:val="20"/>
                <w:highlight w:val="none"/>
              </w:rPr>
              <w:t>），经过签章和加密后生成的电子版响应文件。其中包含用于响应文件上传的主文件（后缀为.smxtf）和用于应急补救的响应文件备份文件（后缀为.nsmxtf）。</w:t>
            </w:r>
          </w:p>
          <w:p w14:paraId="3EC51216">
            <w:pPr>
              <w:spacing w:line="440" w:lineRule="exact"/>
              <w:ind w:firstLine="220" w:firstLineChars="100"/>
              <w:rPr>
                <w:rFonts w:ascii="宋体" w:hAnsi="宋体" w:cs="宋体"/>
                <w:sz w:val="22"/>
                <w:szCs w:val="20"/>
                <w:highlight w:val="none"/>
              </w:rPr>
            </w:pPr>
            <w:r>
              <w:rPr>
                <w:rFonts w:hint="eastAsia" w:ascii="宋体" w:hAnsi="宋体" w:cs="宋体"/>
                <w:sz w:val="22"/>
                <w:szCs w:val="20"/>
                <w:highlight w:val="none"/>
              </w:rPr>
              <w:t>2、电子化响应文件应在</w:t>
            </w:r>
            <w:r>
              <w:rPr>
                <w:rFonts w:hint="eastAsia" w:ascii="宋体" w:hAnsi="宋体" w:cs="宋体"/>
                <w:sz w:val="22"/>
                <w:szCs w:val="20"/>
                <w:highlight w:val="none"/>
                <w:lang w:eastAsia="zh-CN"/>
              </w:rPr>
              <w:t>磋商</w:t>
            </w:r>
            <w:r>
              <w:rPr>
                <w:rFonts w:hint="eastAsia" w:ascii="宋体" w:hAnsi="宋体" w:cs="宋体"/>
                <w:sz w:val="22"/>
                <w:szCs w:val="20"/>
                <w:highlight w:val="none"/>
              </w:rPr>
              <w:t>截止时间前成功上传至三门峡市公共资源电子化交易系统。至</w:t>
            </w:r>
            <w:r>
              <w:rPr>
                <w:rFonts w:hint="eastAsia" w:ascii="宋体" w:hAnsi="宋体" w:cs="宋体"/>
                <w:sz w:val="22"/>
                <w:szCs w:val="20"/>
                <w:highlight w:val="none"/>
                <w:lang w:eastAsia="zh-CN"/>
              </w:rPr>
              <w:t>磋商</w:t>
            </w:r>
            <w:r>
              <w:rPr>
                <w:rFonts w:hint="eastAsia" w:ascii="宋体" w:hAnsi="宋体" w:cs="宋体"/>
                <w:sz w:val="22"/>
                <w:szCs w:val="20"/>
                <w:highlight w:val="none"/>
              </w:rPr>
              <w:t>截止时间止，仍未上传成功的电子化响应文件将不予接收。</w:t>
            </w:r>
          </w:p>
          <w:p w14:paraId="69250A11">
            <w:pPr>
              <w:spacing w:line="440" w:lineRule="exact"/>
              <w:ind w:firstLine="221" w:firstLineChars="100"/>
              <w:rPr>
                <w:rFonts w:ascii="宋体" w:hAnsi="宋体" w:cs="宋体"/>
                <w:sz w:val="22"/>
                <w:szCs w:val="20"/>
                <w:highlight w:val="none"/>
              </w:rPr>
            </w:pPr>
            <w:r>
              <w:rPr>
                <w:rFonts w:hint="eastAsia" w:ascii="宋体" w:hAnsi="宋体" w:cs="宋体"/>
                <w:b/>
                <w:sz w:val="22"/>
                <w:szCs w:val="20"/>
                <w:highlight w:val="none"/>
              </w:rPr>
              <w:t>注：</w:t>
            </w:r>
            <w:r>
              <w:rPr>
                <w:rFonts w:hint="eastAsia" w:ascii="宋体" w:hAnsi="宋体" w:cs="宋体"/>
                <w:sz w:val="22"/>
                <w:szCs w:val="20"/>
                <w:highlight w:val="none"/>
              </w:rPr>
              <w:t>如按照电子化投标操作教材制作完成的电子化响应文件无法上传的，供应商应在</w:t>
            </w:r>
            <w:r>
              <w:rPr>
                <w:rFonts w:hint="eastAsia" w:ascii="宋体" w:hAnsi="宋体" w:cs="宋体"/>
                <w:b/>
                <w:sz w:val="22"/>
                <w:szCs w:val="20"/>
                <w:highlight w:val="none"/>
                <w:lang w:eastAsia="zh-CN"/>
              </w:rPr>
              <w:t>磋商</w:t>
            </w:r>
            <w:r>
              <w:rPr>
                <w:rFonts w:hint="eastAsia" w:ascii="宋体" w:hAnsi="宋体" w:cs="宋体"/>
                <w:b/>
                <w:sz w:val="22"/>
                <w:szCs w:val="20"/>
                <w:highlight w:val="none"/>
              </w:rPr>
              <w:t>截止时间前尽早的</w:t>
            </w:r>
            <w:r>
              <w:rPr>
                <w:rFonts w:hint="eastAsia" w:ascii="宋体" w:hAnsi="宋体" w:cs="宋体"/>
                <w:sz w:val="22"/>
                <w:szCs w:val="20"/>
                <w:highlight w:val="none"/>
              </w:rPr>
              <w:t>联系中心技术人员，以便有充分的时间进行处理。供应商应充分考虑到处理技术问题和上传数据等工作所需的时间问题，响应文件未在</w:t>
            </w:r>
            <w:r>
              <w:rPr>
                <w:rFonts w:hint="eastAsia" w:ascii="宋体" w:hAnsi="宋体" w:cs="宋体"/>
                <w:sz w:val="22"/>
                <w:szCs w:val="20"/>
                <w:highlight w:val="none"/>
                <w:lang w:eastAsia="zh-CN"/>
              </w:rPr>
              <w:t>磋商</w:t>
            </w:r>
            <w:r>
              <w:rPr>
                <w:rFonts w:hint="eastAsia" w:ascii="宋体" w:hAnsi="宋体" w:cs="宋体"/>
                <w:sz w:val="22"/>
                <w:szCs w:val="20"/>
                <w:highlight w:val="none"/>
              </w:rPr>
              <w:t>截止时间前成功上传的，其响应文件不予接收。</w:t>
            </w:r>
          </w:p>
          <w:p w14:paraId="1B2665FF">
            <w:pPr>
              <w:spacing w:line="440" w:lineRule="exact"/>
              <w:ind w:firstLine="220" w:firstLineChars="100"/>
              <w:rPr>
                <w:rFonts w:ascii="宋体" w:hAnsi="宋体" w:cs="宋体"/>
                <w:sz w:val="22"/>
                <w:szCs w:val="20"/>
                <w:highlight w:val="none"/>
              </w:rPr>
            </w:pPr>
            <w:r>
              <w:rPr>
                <w:rFonts w:hint="eastAsia" w:ascii="宋体" w:hAnsi="宋体" w:cs="宋体"/>
                <w:sz w:val="22"/>
                <w:szCs w:val="20"/>
                <w:highlight w:val="none"/>
              </w:rPr>
              <w:t>技术联系电话：0398-3117871</w:t>
            </w:r>
          </w:p>
          <w:p w14:paraId="726FBC41">
            <w:pPr>
              <w:spacing w:line="440" w:lineRule="exact"/>
              <w:ind w:firstLine="220" w:firstLineChars="100"/>
              <w:rPr>
                <w:rFonts w:ascii="宋体" w:hAnsi="宋体" w:cs="宋体"/>
                <w:sz w:val="22"/>
                <w:szCs w:val="20"/>
                <w:highlight w:val="none"/>
              </w:rPr>
            </w:pPr>
            <w:r>
              <w:rPr>
                <w:rFonts w:hint="eastAsia" w:ascii="宋体" w:hAnsi="宋体" w:cs="宋体"/>
                <w:sz w:val="22"/>
                <w:szCs w:val="20"/>
                <w:highlight w:val="none"/>
              </w:rPr>
              <w:t>新点客服电话：4009980000</w:t>
            </w:r>
          </w:p>
          <w:p w14:paraId="30176AF4">
            <w:pPr>
              <w:spacing w:line="440" w:lineRule="exact"/>
              <w:rPr>
                <w:rFonts w:ascii="宋体" w:hAnsi="宋体" w:cs="宋体"/>
                <w:sz w:val="22"/>
                <w:szCs w:val="20"/>
                <w:highlight w:val="none"/>
              </w:rPr>
            </w:pPr>
            <w:r>
              <w:rPr>
                <w:rFonts w:hint="eastAsia" w:ascii="宋体" w:hAnsi="宋体" w:cs="宋体"/>
                <w:sz w:val="22"/>
                <w:szCs w:val="20"/>
                <w:highlight w:val="none"/>
              </w:rPr>
              <w:t>（四）电子化项目开标、解密、唱标、评标</w:t>
            </w:r>
          </w:p>
          <w:p w14:paraId="4C78F7E8">
            <w:pPr>
              <w:spacing w:line="440" w:lineRule="exact"/>
              <w:ind w:firstLine="110" w:firstLineChars="50"/>
              <w:rPr>
                <w:rFonts w:ascii="宋体" w:hAnsi="宋体" w:cs="宋体"/>
                <w:sz w:val="22"/>
                <w:szCs w:val="20"/>
                <w:highlight w:val="none"/>
              </w:rPr>
            </w:pPr>
            <w:r>
              <w:rPr>
                <w:rFonts w:hint="eastAsia" w:ascii="宋体" w:hAnsi="宋体" w:cs="宋体"/>
                <w:sz w:val="22"/>
                <w:szCs w:val="20"/>
                <w:highlight w:val="none"/>
              </w:rPr>
              <w:t>1、本项目采用</w:t>
            </w:r>
            <w:r>
              <w:rPr>
                <w:rFonts w:hint="eastAsia" w:ascii="宋体" w:hAnsi="宋体" w:cs="宋体"/>
                <w:b/>
                <w:sz w:val="22"/>
                <w:szCs w:val="20"/>
                <w:highlight w:val="none"/>
              </w:rPr>
              <w:t>电子化、无纸化</w:t>
            </w:r>
            <w:r>
              <w:rPr>
                <w:rFonts w:hint="eastAsia" w:ascii="宋体" w:hAnsi="宋体" w:cs="宋体"/>
                <w:sz w:val="22"/>
                <w:szCs w:val="20"/>
                <w:highlight w:val="none"/>
              </w:rPr>
              <w:t>进行</w:t>
            </w:r>
            <w:r>
              <w:rPr>
                <w:rFonts w:hint="eastAsia" w:ascii="宋体" w:hAnsi="宋体" w:cs="宋体"/>
                <w:sz w:val="22"/>
                <w:szCs w:val="20"/>
                <w:highlight w:val="none"/>
                <w:lang w:eastAsia="zh-CN"/>
              </w:rPr>
              <w:t>磋商</w:t>
            </w:r>
            <w:r>
              <w:rPr>
                <w:rFonts w:hint="eastAsia" w:ascii="宋体" w:hAnsi="宋体" w:cs="宋体"/>
                <w:sz w:val="22"/>
                <w:szCs w:val="20"/>
                <w:highlight w:val="none"/>
              </w:rPr>
              <w:t>，开标当日，供应商无需到开标现场参加开标会议，供应商应当在</w:t>
            </w:r>
            <w:r>
              <w:rPr>
                <w:rFonts w:hint="eastAsia" w:ascii="宋体" w:hAnsi="宋体" w:cs="宋体"/>
                <w:sz w:val="22"/>
                <w:szCs w:val="20"/>
                <w:highlight w:val="none"/>
                <w:lang w:eastAsia="zh-CN"/>
              </w:rPr>
              <w:t>磋商</w:t>
            </w:r>
            <w:r>
              <w:rPr>
                <w:rFonts w:hint="eastAsia" w:ascii="宋体" w:hAnsi="宋体" w:cs="宋体"/>
                <w:sz w:val="22"/>
                <w:szCs w:val="20"/>
                <w:highlight w:val="none"/>
              </w:rPr>
              <w:t>截止时间前，登陆不见面开标大厅选择登陆三门峡市公共资源电子招投标系统进行登陆（网址为http://120.194.249.36:10094/BidOpening/bidopeninghallaction/hall/login）,在线准时参加开标活动并进行响应文件解密等</w:t>
            </w:r>
          </w:p>
          <w:p w14:paraId="34A4C84E">
            <w:pPr>
              <w:spacing w:line="440" w:lineRule="exact"/>
              <w:ind w:firstLine="110" w:firstLineChars="50"/>
              <w:rPr>
                <w:rFonts w:ascii="宋体" w:hAnsi="宋体" w:cs="宋体"/>
                <w:sz w:val="22"/>
                <w:szCs w:val="20"/>
                <w:highlight w:val="none"/>
              </w:rPr>
            </w:pPr>
            <w:r>
              <w:rPr>
                <w:rFonts w:hint="eastAsia" w:ascii="宋体" w:hAnsi="宋体" w:cs="宋体"/>
                <w:sz w:val="22"/>
                <w:szCs w:val="20"/>
                <w:highlight w:val="none"/>
              </w:rPr>
              <w:t>2、电子化响应文件采用一次加密方式。开标时，由供应商使用CA 证书，在规定时间内对其电子化响应文件进行解密。每位供应商的解密时间为开标时间起30 分钟内，如在规定时间内未完成解密的，其响应文件不予开标、唱标。</w:t>
            </w:r>
          </w:p>
          <w:p w14:paraId="52F9D4A1">
            <w:pPr>
              <w:spacing w:line="440" w:lineRule="exact"/>
              <w:ind w:firstLine="110" w:firstLineChars="50"/>
              <w:rPr>
                <w:rFonts w:ascii="宋体" w:hAnsi="宋体" w:cs="宋体"/>
                <w:b/>
                <w:sz w:val="22"/>
                <w:szCs w:val="20"/>
                <w:highlight w:val="none"/>
              </w:rPr>
            </w:pPr>
            <w:r>
              <w:rPr>
                <w:rFonts w:hint="eastAsia" w:ascii="宋体" w:hAnsi="宋体" w:cs="宋体"/>
                <w:sz w:val="22"/>
                <w:szCs w:val="20"/>
                <w:highlight w:val="none"/>
              </w:rPr>
              <w:t>3、电子化响应文件解密异常的处理</w:t>
            </w:r>
          </w:p>
          <w:p w14:paraId="48AA54D1">
            <w:pPr>
              <w:spacing w:line="440" w:lineRule="exact"/>
              <w:ind w:firstLine="110" w:firstLineChars="50"/>
              <w:rPr>
                <w:rFonts w:ascii="宋体" w:hAnsi="宋体" w:cs="宋体"/>
                <w:sz w:val="22"/>
                <w:szCs w:val="20"/>
                <w:highlight w:val="none"/>
              </w:rPr>
            </w:pPr>
            <w:r>
              <w:rPr>
                <w:rFonts w:hint="eastAsia" w:ascii="宋体" w:hAnsi="宋体" w:cs="宋体"/>
                <w:sz w:val="22"/>
                <w:szCs w:val="20"/>
                <w:highlight w:val="none"/>
              </w:rPr>
              <w:t>如出现供应商的电子响应文件无法解密等异常情况，供应商应及时致电中介服务机构说明。响应文件异常，按以下步骤进行处理：</w:t>
            </w:r>
          </w:p>
          <w:p w14:paraId="2DFD666A">
            <w:pPr>
              <w:spacing w:line="440" w:lineRule="exact"/>
              <w:rPr>
                <w:rFonts w:ascii="宋体" w:hAnsi="宋体" w:cs="宋体"/>
                <w:sz w:val="22"/>
                <w:szCs w:val="20"/>
                <w:highlight w:val="none"/>
              </w:rPr>
            </w:pPr>
            <w:r>
              <w:rPr>
                <w:rFonts w:hint="eastAsia" w:ascii="宋体" w:hAnsi="宋体" w:cs="宋体"/>
                <w:sz w:val="22"/>
                <w:szCs w:val="20"/>
                <w:highlight w:val="none"/>
              </w:rPr>
              <w:t>（1）首先由技术人员进行问题排查。</w:t>
            </w:r>
          </w:p>
          <w:p w14:paraId="330D8127">
            <w:pPr>
              <w:spacing w:line="440" w:lineRule="exact"/>
              <w:rPr>
                <w:rFonts w:ascii="宋体" w:hAnsi="宋体" w:cs="宋体"/>
                <w:sz w:val="22"/>
                <w:szCs w:val="20"/>
                <w:highlight w:val="none"/>
              </w:rPr>
            </w:pPr>
            <w:r>
              <w:rPr>
                <w:rFonts w:hint="eastAsia" w:ascii="宋体" w:hAnsi="宋体" w:cs="宋体"/>
                <w:sz w:val="22"/>
                <w:szCs w:val="20"/>
                <w:highlight w:val="none"/>
              </w:rPr>
              <w:t>（2）经技术人员排查后，是供应商文件自身问题导致响应文件无法解密的，该响应文件将不予接收、解密和唱标。开标会议继续进行。</w:t>
            </w:r>
          </w:p>
          <w:p w14:paraId="460CADED">
            <w:pPr>
              <w:spacing w:line="440" w:lineRule="exact"/>
              <w:rPr>
                <w:rFonts w:ascii="宋体" w:hAnsi="宋体" w:cs="宋体"/>
                <w:sz w:val="22"/>
                <w:szCs w:val="20"/>
                <w:highlight w:val="none"/>
              </w:rPr>
            </w:pPr>
            <w:r>
              <w:rPr>
                <w:rFonts w:hint="eastAsia" w:ascii="宋体" w:hAnsi="宋体" w:cs="宋体"/>
                <w:sz w:val="22"/>
                <w:szCs w:val="20"/>
                <w:highlight w:val="none"/>
              </w:rPr>
              <w:t>（3）经技术人员排查后，如果是电子化交易系统问题造成响应文件无法解密的，将由技术人员对问题进行处理。如短时间内问题无法解决的，将由中介服务机构向监督部门申请，经监督部门同意后，暂停开标会议，待问题解决后继续开标。</w:t>
            </w:r>
          </w:p>
          <w:p w14:paraId="14DF0608">
            <w:pPr>
              <w:spacing w:line="440" w:lineRule="exact"/>
              <w:rPr>
                <w:rFonts w:ascii="宋体" w:hAnsi="宋体" w:cs="宋体"/>
                <w:sz w:val="22"/>
                <w:szCs w:val="20"/>
                <w:highlight w:val="none"/>
              </w:rPr>
            </w:pPr>
            <w:r>
              <w:rPr>
                <w:rFonts w:hint="eastAsia" w:ascii="宋体" w:hAnsi="宋体" w:cs="宋体"/>
                <w:sz w:val="22"/>
                <w:szCs w:val="20"/>
                <w:highlight w:val="none"/>
              </w:rPr>
              <w:t>4、待所有供应商响应文件解密完成后，由中介服务机构操作，对所有已解密响应文件进行唱标。</w:t>
            </w:r>
          </w:p>
          <w:p w14:paraId="7B023FB1">
            <w:pPr>
              <w:spacing w:line="440" w:lineRule="exact"/>
              <w:rPr>
                <w:rFonts w:ascii="宋体" w:hAnsi="宋体" w:cs="宋体"/>
                <w:sz w:val="22"/>
                <w:szCs w:val="20"/>
                <w:highlight w:val="none"/>
              </w:rPr>
            </w:pPr>
            <w:r>
              <w:rPr>
                <w:rFonts w:hint="eastAsia" w:ascii="宋体" w:hAnsi="宋体" w:cs="宋体"/>
                <w:b/>
                <w:sz w:val="22"/>
                <w:szCs w:val="20"/>
                <w:highlight w:val="none"/>
              </w:rPr>
              <w:t>供应商应保证在开标期间电话、电脑、网络能够正常工作，供应商因停电、电脑病毒、网络堵塞等原因，未在规定的解密时间内对响应文件进行解密的，其响应文件不予接收、唱标。</w:t>
            </w:r>
          </w:p>
          <w:p w14:paraId="6E8F1C75">
            <w:pPr>
              <w:spacing w:line="440" w:lineRule="exact"/>
              <w:rPr>
                <w:rFonts w:hint="eastAsia" w:ascii="宋体" w:hAnsi="宋体" w:cs="宋体"/>
                <w:sz w:val="22"/>
                <w:szCs w:val="20"/>
                <w:highlight w:val="none"/>
                <w:lang w:eastAsia="zh-CN"/>
              </w:rPr>
            </w:pPr>
            <w:r>
              <w:rPr>
                <w:rFonts w:hint="eastAsia" w:ascii="宋体" w:hAnsi="宋体" w:cs="宋体"/>
                <w:sz w:val="22"/>
                <w:szCs w:val="20"/>
                <w:highlight w:val="none"/>
              </w:rPr>
              <w:t>5、开标时</w:t>
            </w:r>
            <w:r>
              <w:rPr>
                <w:rFonts w:hint="eastAsia" w:ascii="宋体" w:hAnsi="宋体" w:cs="宋体"/>
                <w:sz w:val="22"/>
                <w:szCs w:val="20"/>
                <w:highlight w:val="none"/>
                <w:lang w:eastAsia="zh-CN"/>
              </w:rPr>
              <w:t>供应商</w:t>
            </w:r>
            <w:r>
              <w:rPr>
                <w:rFonts w:hint="eastAsia" w:ascii="宋体" w:hAnsi="宋体" w:cs="宋体"/>
                <w:sz w:val="22"/>
                <w:szCs w:val="20"/>
                <w:highlight w:val="none"/>
              </w:rPr>
              <w:t>可登录到交易系统中在开标大厅中点击开标一览表查看自己的报价。如对自己的唱标内容有异议的，应在唱标内容显示后10分钟内向中</w:t>
            </w:r>
            <w:r>
              <w:rPr>
                <w:rFonts w:hint="eastAsia" w:ascii="宋体" w:hAnsi="宋体" w:cs="宋体"/>
                <w:sz w:val="22"/>
                <w:szCs w:val="20"/>
                <w:highlight w:val="none"/>
                <w:lang w:val="en-US" w:eastAsia="zh-CN"/>
              </w:rPr>
              <w:t>介</w:t>
            </w:r>
            <w:r>
              <w:rPr>
                <w:rFonts w:hint="eastAsia" w:ascii="宋体" w:hAnsi="宋体" w:cs="宋体"/>
                <w:sz w:val="22"/>
                <w:szCs w:val="20"/>
                <w:highlight w:val="none"/>
              </w:rPr>
              <w:t>服务机构通过开标大厅对话框提出质疑。中介服务机构做好书面记录。</w:t>
            </w:r>
            <w:r>
              <w:rPr>
                <w:rFonts w:hint="eastAsia" w:ascii="宋体" w:hAnsi="宋体" w:cs="宋体"/>
                <w:sz w:val="22"/>
                <w:szCs w:val="20"/>
                <w:highlight w:val="none"/>
                <w:lang w:eastAsia="zh-CN"/>
              </w:rPr>
              <w:t>供应商</w:t>
            </w:r>
            <w:r>
              <w:rPr>
                <w:rFonts w:hint="eastAsia" w:ascii="宋体" w:hAnsi="宋体" w:cs="宋体"/>
                <w:sz w:val="22"/>
                <w:szCs w:val="20"/>
                <w:highlight w:val="none"/>
              </w:rPr>
              <w:t>未在规定时间内提出质疑的，视为认可</w:t>
            </w:r>
            <w:r>
              <w:rPr>
                <w:rFonts w:hint="eastAsia" w:ascii="宋体" w:hAnsi="宋体" w:cs="宋体"/>
                <w:sz w:val="22"/>
                <w:szCs w:val="20"/>
                <w:highlight w:val="none"/>
                <w:lang w:eastAsia="zh-CN"/>
              </w:rPr>
              <w:t>唱标内容。</w:t>
            </w:r>
          </w:p>
          <w:p w14:paraId="05E110DF">
            <w:pPr>
              <w:spacing w:line="440" w:lineRule="exact"/>
              <w:rPr>
                <w:rFonts w:hint="eastAsia" w:ascii="宋体" w:hAnsi="宋体" w:cs="宋体"/>
                <w:sz w:val="22"/>
                <w:szCs w:val="20"/>
                <w:highlight w:val="none"/>
                <w:lang w:eastAsia="zh-CN"/>
              </w:rPr>
            </w:pPr>
            <w:r>
              <w:rPr>
                <w:rFonts w:hint="eastAsia" w:ascii="宋体" w:hAnsi="宋体" w:cs="宋体"/>
                <w:sz w:val="22"/>
                <w:szCs w:val="20"/>
                <w:highlight w:val="none"/>
                <w:lang w:eastAsia="zh-CN"/>
              </w:rPr>
              <w:t>6、评标时，磋商小组对电子化响应文件有质疑的，将通过电子化交易系统对供应商发起质疑，供应商的回复文件必须以经过供应商和其法定代表人签章的PDF 格式文件为准，并通过电子化交易系统提交至磋商小组。</w:t>
            </w:r>
          </w:p>
          <w:p w14:paraId="5239696E">
            <w:pPr>
              <w:spacing w:line="440" w:lineRule="exact"/>
              <w:rPr>
                <w:rFonts w:hint="eastAsia" w:ascii="宋体" w:hAnsi="宋体" w:cs="宋体"/>
                <w:sz w:val="22"/>
                <w:szCs w:val="20"/>
                <w:highlight w:val="none"/>
              </w:rPr>
            </w:pPr>
            <w:r>
              <w:rPr>
                <w:rFonts w:hint="eastAsia" w:ascii="宋体" w:hAnsi="宋体" w:cs="宋体"/>
                <w:sz w:val="22"/>
                <w:szCs w:val="20"/>
                <w:highlight w:val="none"/>
                <w:lang w:eastAsia="zh-CN"/>
              </w:rPr>
              <w:t>7、如评标委员会对需要回</w:t>
            </w:r>
            <w:r>
              <w:rPr>
                <w:rFonts w:hint="eastAsia" w:ascii="宋体" w:hAnsi="宋体" w:cs="宋体"/>
                <w:sz w:val="22"/>
                <w:szCs w:val="20"/>
                <w:highlight w:val="none"/>
              </w:rPr>
              <w:t>复的</w:t>
            </w:r>
            <w:r>
              <w:rPr>
                <w:rFonts w:hint="eastAsia" w:ascii="宋体" w:hAnsi="宋体" w:cs="宋体"/>
                <w:sz w:val="22"/>
                <w:szCs w:val="20"/>
                <w:highlight w:val="none"/>
                <w:lang w:eastAsia="zh-CN"/>
              </w:rPr>
              <w:t>供应商</w:t>
            </w:r>
            <w:r>
              <w:rPr>
                <w:rFonts w:hint="eastAsia" w:ascii="宋体" w:hAnsi="宋体" w:cs="宋体"/>
                <w:sz w:val="22"/>
                <w:szCs w:val="20"/>
                <w:highlight w:val="none"/>
              </w:rPr>
              <w:t>在规定时间内通过电子化交易系统未收到回复的，视为</w:t>
            </w:r>
            <w:r>
              <w:rPr>
                <w:rFonts w:hint="eastAsia" w:ascii="宋体" w:hAnsi="宋体" w:cs="宋体"/>
                <w:sz w:val="22"/>
                <w:szCs w:val="20"/>
                <w:highlight w:val="none"/>
                <w:lang w:eastAsia="zh-CN"/>
              </w:rPr>
              <w:t>供应商</w:t>
            </w:r>
            <w:r>
              <w:rPr>
                <w:rFonts w:hint="eastAsia" w:ascii="宋体" w:hAnsi="宋体" w:cs="宋体"/>
                <w:sz w:val="22"/>
                <w:szCs w:val="20"/>
                <w:highlight w:val="none"/>
              </w:rPr>
              <w:t>放弃回复，评标委员会将自行对需要回复的内容进行认定。</w:t>
            </w:r>
          </w:p>
          <w:p w14:paraId="1A5D034C">
            <w:pPr>
              <w:spacing w:line="440" w:lineRule="exact"/>
              <w:rPr>
                <w:rFonts w:ascii="宋体" w:hAnsi="宋体" w:cs="宋体"/>
                <w:b/>
                <w:bCs/>
                <w:sz w:val="22"/>
                <w:szCs w:val="20"/>
                <w:highlight w:val="none"/>
              </w:rPr>
            </w:pPr>
            <w:r>
              <w:rPr>
                <w:rFonts w:hint="eastAsia" w:ascii="宋体" w:hAnsi="宋体" w:cs="宋体"/>
                <w:b/>
                <w:bCs/>
                <w:sz w:val="22"/>
                <w:szCs w:val="20"/>
                <w:highlight w:val="none"/>
              </w:rPr>
              <w:t>二、相关证书原件的提交</w:t>
            </w:r>
          </w:p>
          <w:p w14:paraId="0780FCC5">
            <w:pPr>
              <w:widowControl w:val="0"/>
              <w:adjustRightInd w:val="0"/>
              <w:spacing w:line="360" w:lineRule="auto"/>
              <w:rPr>
                <w:rFonts w:hint="eastAsia" w:ascii="宋体" w:hAnsi="宋体" w:cs="宋体"/>
                <w:kern w:val="2"/>
                <w:sz w:val="22"/>
                <w:szCs w:val="22"/>
                <w:highlight w:val="none"/>
                <w:lang w:val="en-US" w:eastAsia="zh-CN"/>
              </w:rPr>
            </w:pPr>
            <w:r>
              <w:rPr>
                <w:rFonts w:hint="eastAsia" w:ascii="宋体" w:hAnsi="宋体" w:cs="宋体"/>
                <w:kern w:val="2"/>
                <w:sz w:val="22"/>
                <w:szCs w:val="22"/>
                <w:highlight w:val="none"/>
                <w:lang w:val="en-US" w:eastAsia="zh-CN"/>
              </w:rPr>
              <w:t>本项目实行资格后审，磋商文件中要求供应商提交资质、业绩、荣誉及单位人员等相关资料原件的，供应商需将原件扫描件制作到电子响应文件中，其上传资料真实性由供应商自行承担，同时，供应商要完善主体库。磋商小组对原件的核验工作按以下条款进行：</w:t>
            </w:r>
          </w:p>
          <w:p w14:paraId="50AF00A4">
            <w:pPr>
              <w:widowControl w:val="0"/>
              <w:adjustRightInd w:val="0"/>
              <w:spacing w:line="360" w:lineRule="auto"/>
              <w:rPr>
                <w:rFonts w:hint="eastAsia" w:ascii="宋体" w:hAnsi="宋体" w:cs="宋体"/>
                <w:kern w:val="2"/>
                <w:sz w:val="22"/>
                <w:szCs w:val="22"/>
                <w:highlight w:val="none"/>
                <w:lang w:val="en-US" w:eastAsia="zh-CN"/>
              </w:rPr>
            </w:pPr>
            <w:r>
              <w:rPr>
                <w:rFonts w:hint="eastAsia" w:ascii="宋体" w:hAnsi="宋体" w:cs="宋体"/>
                <w:kern w:val="2"/>
                <w:sz w:val="22"/>
                <w:szCs w:val="22"/>
                <w:highlight w:val="none"/>
                <w:lang w:val="en-US" w:eastAsia="zh-CN"/>
              </w:rPr>
              <w:t>（一）评标时，评委先查阅响应文件中是否具有该资料的原件扫描件，其上传资料真实性由供应商自行承担，同时，供应商需要完善主体库信息。本项目需要提交的原件扫描件以响应截止时间前在以供应商自行上传到响应文件中的相应内容为准。规定时间外上传或更改的信息不作为评标依据。评标时不接受供应商所提交的任何原件。</w:t>
            </w:r>
          </w:p>
          <w:p w14:paraId="2FC723A6">
            <w:pPr>
              <w:widowControl w:val="0"/>
              <w:adjustRightInd w:val="0"/>
              <w:spacing w:line="360" w:lineRule="auto"/>
              <w:rPr>
                <w:rFonts w:hint="eastAsia" w:ascii="宋体" w:hAnsi="宋体" w:cs="宋体"/>
                <w:kern w:val="2"/>
                <w:sz w:val="22"/>
                <w:szCs w:val="22"/>
                <w:highlight w:val="none"/>
                <w:lang w:val="en-US" w:eastAsia="zh-CN"/>
              </w:rPr>
            </w:pPr>
            <w:r>
              <w:rPr>
                <w:rFonts w:hint="eastAsia" w:ascii="宋体" w:hAnsi="宋体" w:cs="宋体"/>
                <w:kern w:val="2"/>
                <w:sz w:val="22"/>
                <w:szCs w:val="22"/>
                <w:highlight w:val="none"/>
                <w:lang w:val="en-US" w:eastAsia="zh-CN"/>
              </w:rPr>
              <w:t>(二）供应商需应仔细阅读操作手册，保证上传内容齐全，真实有效，原件扫描件清晰可辨。因供应商上传原因导致应得分项而未得分或资格审查不合格等情况的，由供应商自行承担责任。</w:t>
            </w:r>
          </w:p>
          <w:p w14:paraId="7DE6F588">
            <w:pPr>
              <w:widowControl w:val="0"/>
              <w:adjustRightInd w:val="0"/>
              <w:spacing w:line="360" w:lineRule="auto"/>
              <w:rPr>
                <w:rFonts w:hint="eastAsia" w:ascii="宋体" w:hAnsi="宋体" w:cs="宋体"/>
                <w:kern w:val="2"/>
                <w:sz w:val="22"/>
                <w:szCs w:val="22"/>
                <w:highlight w:val="none"/>
                <w:lang w:val="en-US" w:eastAsia="zh-CN"/>
              </w:rPr>
            </w:pPr>
            <w:r>
              <w:rPr>
                <w:rFonts w:hint="eastAsia" w:ascii="宋体" w:hAnsi="宋体" w:cs="宋体"/>
                <w:kern w:val="2"/>
                <w:sz w:val="22"/>
                <w:szCs w:val="22"/>
                <w:highlight w:val="none"/>
                <w:lang w:val="en-US" w:eastAsia="zh-CN"/>
              </w:rPr>
              <w:t>提示：本项目为电子化、无纸化交易项目，开标时不再接受任何纸质资料，为保证您能开标成功，请需仔细阅读以上条款。</w:t>
            </w:r>
          </w:p>
        </w:tc>
      </w:tr>
      <w:tr w14:paraId="17D478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7" w:hRule="atLeast"/>
        </w:trPr>
        <w:tc>
          <w:tcPr>
            <w:tcW w:w="721" w:type="dxa"/>
            <w:tcBorders>
              <w:top w:val="single" w:color="auto" w:sz="6" w:space="0"/>
              <w:left w:val="single" w:color="auto" w:sz="12" w:space="0"/>
              <w:bottom w:val="single" w:color="auto" w:sz="6" w:space="0"/>
              <w:right w:val="single" w:color="auto" w:sz="6" w:space="0"/>
            </w:tcBorders>
            <w:noWrap w:val="0"/>
            <w:vAlign w:val="center"/>
          </w:tcPr>
          <w:p w14:paraId="772126A3">
            <w:pPr>
              <w:widowControl w:val="0"/>
              <w:adjustRightInd w:val="0"/>
              <w:spacing w:line="360" w:lineRule="auto"/>
              <w:jc w:val="center"/>
              <w:rPr>
                <w:rFonts w:hint="default" w:ascii="宋体" w:hAnsi="宋体" w:cs="宋体"/>
                <w:spacing w:val="6"/>
                <w:kern w:val="2"/>
                <w:sz w:val="22"/>
                <w:szCs w:val="22"/>
                <w:highlight w:val="none"/>
                <w:lang w:val="en-US" w:eastAsia="zh-CN"/>
              </w:rPr>
            </w:pPr>
            <w:r>
              <w:rPr>
                <w:rFonts w:hint="eastAsia" w:ascii="宋体" w:hAnsi="宋体" w:cs="宋体"/>
                <w:spacing w:val="6"/>
                <w:kern w:val="2"/>
                <w:sz w:val="22"/>
                <w:szCs w:val="22"/>
                <w:highlight w:val="none"/>
                <w:lang w:val="en-US" w:eastAsia="zh-CN"/>
              </w:rPr>
              <w:t>43</w:t>
            </w:r>
          </w:p>
        </w:tc>
        <w:tc>
          <w:tcPr>
            <w:tcW w:w="1292"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1606DBBA">
            <w:pPr>
              <w:adjustRightInd w:val="0"/>
              <w:snapToGrid w:val="0"/>
              <w:spacing w:line="360" w:lineRule="auto"/>
              <w:jc w:val="center"/>
              <w:rPr>
                <w:rFonts w:hint="eastAsia" w:ascii="宋体" w:hAnsi="宋体" w:cs="宋体" w:eastAsiaTheme="minorEastAsia"/>
                <w:b/>
                <w:bCs/>
                <w:spacing w:val="11"/>
                <w:kern w:val="2"/>
                <w:sz w:val="22"/>
                <w:szCs w:val="22"/>
                <w:highlight w:val="none"/>
                <w:lang w:val="en-US" w:eastAsia="zh-CN" w:bidi="ar-SA"/>
              </w:rPr>
            </w:pPr>
            <w:r>
              <w:rPr>
                <w:rFonts w:hint="eastAsia" w:ascii="宋体" w:hAnsi="宋体"/>
                <w:sz w:val="22"/>
                <w:szCs w:val="22"/>
                <w:highlight w:val="none"/>
              </w:rPr>
              <w:t>其他</w:t>
            </w:r>
          </w:p>
        </w:tc>
        <w:tc>
          <w:tcPr>
            <w:tcW w:w="7153" w:type="dxa"/>
            <w:tcBorders>
              <w:top w:val="single" w:color="auto" w:sz="6" w:space="0"/>
              <w:left w:val="single" w:color="auto" w:sz="6" w:space="0"/>
              <w:bottom w:val="single" w:color="auto" w:sz="6" w:space="0"/>
              <w:right w:val="single" w:color="auto" w:sz="12" w:space="0"/>
            </w:tcBorders>
            <w:shd w:val="clear" w:color="auto" w:fill="auto"/>
            <w:noWrap w:val="0"/>
            <w:vAlign w:val="top"/>
          </w:tcPr>
          <w:p w14:paraId="1618A180">
            <w:pPr>
              <w:widowControl/>
              <w:spacing w:line="440" w:lineRule="exact"/>
              <w:jc w:val="left"/>
              <w:rPr>
                <w:rFonts w:ascii="宋体" w:hAnsi="宋体" w:cs="宋体"/>
                <w:kern w:val="0"/>
                <w:sz w:val="22"/>
                <w:szCs w:val="21"/>
                <w:highlight w:val="none"/>
              </w:rPr>
            </w:pPr>
            <w:r>
              <w:rPr>
                <w:rFonts w:hint="eastAsia" w:ascii="宋体" w:hAnsi="宋体" w:cs="宋体"/>
                <w:kern w:val="0"/>
                <w:sz w:val="22"/>
                <w:szCs w:val="21"/>
                <w:highlight w:val="none"/>
              </w:rPr>
              <w:t>1、电子化响应文件应在</w:t>
            </w:r>
            <w:r>
              <w:rPr>
                <w:rFonts w:hint="eastAsia" w:ascii="宋体" w:hAnsi="宋体" w:cs="宋体"/>
                <w:kern w:val="0"/>
                <w:sz w:val="22"/>
                <w:szCs w:val="21"/>
                <w:highlight w:val="none"/>
                <w:lang w:eastAsia="zh-CN"/>
              </w:rPr>
              <w:t>磋商</w:t>
            </w:r>
            <w:r>
              <w:rPr>
                <w:rFonts w:hint="eastAsia" w:ascii="宋体" w:hAnsi="宋体" w:cs="宋体"/>
                <w:kern w:val="0"/>
                <w:sz w:val="22"/>
                <w:szCs w:val="21"/>
                <w:highlight w:val="none"/>
              </w:rPr>
              <w:t>截止时间前成功上传至三门峡市公共资源电子化交易系统。至</w:t>
            </w:r>
            <w:r>
              <w:rPr>
                <w:rFonts w:hint="eastAsia" w:ascii="宋体" w:hAnsi="宋体" w:cs="宋体"/>
                <w:kern w:val="0"/>
                <w:sz w:val="22"/>
                <w:szCs w:val="21"/>
                <w:highlight w:val="none"/>
                <w:lang w:eastAsia="zh-CN"/>
              </w:rPr>
              <w:t>磋商</w:t>
            </w:r>
            <w:r>
              <w:rPr>
                <w:rFonts w:hint="eastAsia" w:ascii="宋体" w:hAnsi="宋体" w:cs="宋体"/>
                <w:kern w:val="0"/>
                <w:sz w:val="22"/>
                <w:szCs w:val="21"/>
                <w:highlight w:val="none"/>
              </w:rPr>
              <w:t>截止时间止，仍未上传成功的电子化响应文件，将不予接受。</w:t>
            </w:r>
          </w:p>
          <w:p w14:paraId="4A3871C2">
            <w:pPr>
              <w:widowControl/>
              <w:spacing w:line="440" w:lineRule="exact"/>
              <w:jc w:val="left"/>
              <w:rPr>
                <w:rFonts w:ascii="宋体" w:hAnsi="宋体" w:cs="宋体"/>
                <w:kern w:val="0"/>
                <w:sz w:val="22"/>
                <w:szCs w:val="21"/>
                <w:highlight w:val="none"/>
              </w:rPr>
            </w:pPr>
            <w:r>
              <w:rPr>
                <w:rFonts w:hint="eastAsia" w:ascii="宋体" w:hAnsi="宋体" w:cs="宋体"/>
                <w:kern w:val="0"/>
                <w:sz w:val="22"/>
                <w:szCs w:val="21"/>
                <w:highlight w:val="none"/>
              </w:rPr>
              <w:t>2、成交人领取通知书时，须提供与上传电子版内容一致的纸质版响应文件</w:t>
            </w:r>
            <w:r>
              <w:rPr>
                <w:rFonts w:hint="eastAsia" w:ascii="宋体" w:hAnsi="宋体" w:cs="宋体"/>
                <w:kern w:val="0"/>
                <w:sz w:val="22"/>
                <w:szCs w:val="21"/>
                <w:highlight w:val="none"/>
                <w:lang w:val="en-US" w:eastAsia="zh-CN"/>
              </w:rPr>
              <w:t>三</w:t>
            </w:r>
            <w:r>
              <w:rPr>
                <w:rFonts w:hint="eastAsia" w:ascii="宋体" w:hAnsi="宋体" w:cs="宋体"/>
                <w:kern w:val="0"/>
                <w:sz w:val="22"/>
                <w:szCs w:val="21"/>
                <w:highlight w:val="none"/>
              </w:rPr>
              <w:t>份</w:t>
            </w:r>
            <w:r>
              <w:rPr>
                <w:rFonts w:hint="eastAsia" w:ascii="宋体" w:hAnsi="宋体" w:eastAsia="宋体" w:cs="宋体"/>
                <w:snapToGrid w:val="0"/>
                <w:sz w:val="22"/>
                <w:szCs w:val="22"/>
                <w:highlight w:val="none"/>
                <w:lang w:val="en-US" w:eastAsia="zh-CN"/>
              </w:rPr>
              <w:t>（</w:t>
            </w:r>
            <w:r>
              <w:rPr>
                <w:rFonts w:hint="eastAsia" w:ascii="宋体" w:hAnsi="宋体" w:cs="宋体"/>
                <w:kern w:val="0"/>
                <w:sz w:val="22"/>
                <w:szCs w:val="21"/>
                <w:highlight w:val="none"/>
              </w:rPr>
              <w:t>响应文件</w:t>
            </w:r>
            <w:r>
              <w:rPr>
                <w:rFonts w:hint="eastAsia" w:ascii="宋体" w:hAnsi="宋体" w:eastAsia="宋体" w:cs="宋体"/>
                <w:snapToGrid w:val="0"/>
                <w:sz w:val="22"/>
                <w:szCs w:val="22"/>
                <w:highlight w:val="none"/>
                <w:lang w:val="en-US" w:eastAsia="zh-CN"/>
              </w:rPr>
              <w:t>应按以下要求装订：胶装，应有目录，并逐页标注连续页码）</w:t>
            </w:r>
            <w:r>
              <w:rPr>
                <w:rFonts w:hint="eastAsia" w:ascii="宋体" w:hAnsi="宋体" w:cs="宋体"/>
                <w:kern w:val="0"/>
                <w:sz w:val="22"/>
                <w:szCs w:val="21"/>
                <w:highlight w:val="none"/>
              </w:rPr>
              <w:t xml:space="preserve"> 。</w:t>
            </w:r>
          </w:p>
          <w:p w14:paraId="0CCA762B">
            <w:pPr>
              <w:widowControl/>
              <w:spacing w:line="440" w:lineRule="exact"/>
              <w:jc w:val="left"/>
              <w:rPr>
                <w:rFonts w:ascii="宋体" w:hAnsi="宋体" w:cs="宋体"/>
                <w:kern w:val="0"/>
                <w:sz w:val="22"/>
                <w:szCs w:val="21"/>
                <w:highlight w:val="none"/>
              </w:rPr>
            </w:pPr>
            <w:r>
              <w:rPr>
                <w:rFonts w:hint="eastAsia" w:ascii="宋体" w:hAnsi="宋体" w:cs="宋体"/>
                <w:kern w:val="0"/>
                <w:sz w:val="22"/>
                <w:szCs w:val="21"/>
                <w:highlight w:val="none"/>
              </w:rPr>
              <w:t xml:space="preserve">3、供应商成交后必须向采购人提供与所投相同的同质量、品质的服务。供应商必须在规定时间内对采购人进行服务，不得拖延。 </w:t>
            </w:r>
          </w:p>
          <w:p w14:paraId="051A07B2">
            <w:pPr>
              <w:widowControl/>
              <w:spacing w:line="440" w:lineRule="exact"/>
              <w:jc w:val="left"/>
              <w:rPr>
                <w:rFonts w:hint="eastAsia" w:ascii="宋体" w:hAnsi="宋体" w:cs="宋体" w:eastAsiaTheme="minorEastAsia"/>
                <w:kern w:val="0"/>
                <w:sz w:val="22"/>
                <w:szCs w:val="21"/>
                <w:highlight w:val="none"/>
                <w:lang w:val="en-US" w:eastAsia="zh-CN" w:bidi="ar-SA"/>
              </w:rPr>
            </w:pPr>
            <w:r>
              <w:rPr>
                <w:rFonts w:hint="eastAsia" w:ascii="宋体" w:hAnsi="宋体" w:cs="宋体"/>
                <w:kern w:val="0"/>
                <w:sz w:val="22"/>
                <w:szCs w:val="21"/>
                <w:highlight w:val="none"/>
                <w:lang w:val="en-US" w:eastAsia="zh-CN"/>
              </w:rPr>
              <w:t>4</w:t>
            </w:r>
            <w:r>
              <w:rPr>
                <w:rFonts w:hint="eastAsia" w:ascii="宋体" w:hAnsi="宋体" w:cs="宋体"/>
                <w:kern w:val="0"/>
                <w:sz w:val="22"/>
                <w:szCs w:val="21"/>
                <w:highlight w:val="none"/>
              </w:rPr>
              <w:t>、在符合相关法律法规的前题下，竞争性磋商文件的解释权归招标人所有。</w:t>
            </w:r>
            <w:r>
              <w:rPr>
                <w:rFonts w:hint="eastAsia" w:ascii="宋体" w:hAnsi="宋体" w:cs="宋体"/>
                <w:kern w:val="0"/>
                <w:sz w:val="22"/>
                <w:szCs w:val="21"/>
                <w:highlight w:val="none"/>
                <w:lang w:eastAsia="zh-CN"/>
              </w:rPr>
              <w:t>构成本磋商文件的各个组成文件应互为解释，互为说明；除磋商文件中有特别规定外，按竞争性磋商公告、</w:t>
            </w:r>
            <w:r>
              <w:rPr>
                <w:rFonts w:hint="eastAsia" w:ascii="宋体" w:hAnsi="宋体" w:cs="宋体"/>
                <w:kern w:val="0"/>
                <w:sz w:val="22"/>
                <w:szCs w:val="21"/>
                <w:highlight w:val="none"/>
                <w:lang w:val="en-US" w:eastAsia="zh-CN"/>
              </w:rPr>
              <w:t>供应商</w:t>
            </w:r>
            <w:r>
              <w:rPr>
                <w:rFonts w:hint="eastAsia" w:ascii="宋体" w:hAnsi="宋体" w:cs="宋体"/>
                <w:kern w:val="0"/>
                <w:sz w:val="22"/>
                <w:szCs w:val="21"/>
                <w:highlight w:val="none"/>
                <w:lang w:eastAsia="zh-CN"/>
              </w:rPr>
              <w:t>须知前附表、</w:t>
            </w:r>
            <w:r>
              <w:rPr>
                <w:rFonts w:hint="eastAsia" w:ascii="宋体" w:hAnsi="宋体" w:cs="宋体"/>
                <w:kern w:val="0"/>
                <w:sz w:val="22"/>
                <w:szCs w:val="21"/>
                <w:highlight w:val="none"/>
                <w:lang w:val="zh-CN" w:eastAsia="zh-CN"/>
              </w:rPr>
              <w:t>评标办法</w:t>
            </w:r>
            <w:r>
              <w:rPr>
                <w:rFonts w:hint="eastAsia" w:ascii="宋体" w:hAnsi="宋体" w:cs="宋体"/>
                <w:kern w:val="0"/>
                <w:sz w:val="22"/>
                <w:szCs w:val="21"/>
                <w:highlight w:val="none"/>
                <w:lang w:eastAsia="zh-CN"/>
              </w:rPr>
              <w:t>、响应文件格式的先后顺序解释；同一组成文件中就同一事项的规定或约定不一致的，以编排顺序在</w:t>
            </w:r>
            <w:r>
              <w:rPr>
                <w:rFonts w:hint="eastAsia" w:ascii="宋体" w:hAnsi="宋体" w:cs="宋体"/>
                <w:kern w:val="0"/>
                <w:sz w:val="22"/>
                <w:szCs w:val="21"/>
                <w:highlight w:val="none"/>
                <w:lang w:val="en-US" w:eastAsia="zh-CN"/>
              </w:rPr>
              <w:t>后</w:t>
            </w:r>
            <w:r>
              <w:rPr>
                <w:rFonts w:hint="eastAsia" w:ascii="宋体" w:hAnsi="宋体" w:cs="宋体"/>
                <w:kern w:val="0"/>
                <w:sz w:val="22"/>
                <w:szCs w:val="21"/>
                <w:highlight w:val="none"/>
                <w:lang w:eastAsia="zh-CN"/>
              </w:rPr>
              <w:t>者为准；同一组成文件不同版本之间有不一致的，以形成时间在</w:t>
            </w:r>
            <w:r>
              <w:rPr>
                <w:rFonts w:hint="eastAsia" w:ascii="宋体" w:hAnsi="宋体" w:cs="宋体"/>
                <w:kern w:val="0"/>
                <w:sz w:val="22"/>
                <w:szCs w:val="21"/>
                <w:highlight w:val="none"/>
                <w:lang w:val="en-US" w:eastAsia="zh-CN"/>
              </w:rPr>
              <w:t>后</w:t>
            </w:r>
            <w:r>
              <w:rPr>
                <w:rFonts w:hint="eastAsia" w:ascii="宋体" w:hAnsi="宋体" w:cs="宋体"/>
                <w:kern w:val="0"/>
                <w:sz w:val="22"/>
                <w:szCs w:val="21"/>
                <w:highlight w:val="none"/>
                <w:lang w:eastAsia="zh-CN"/>
              </w:rPr>
              <w:t>者为准。按本款前述规定仍不能形成结论的，由采购人负责解释</w:t>
            </w:r>
            <w:r>
              <w:rPr>
                <w:rFonts w:hint="eastAsia" w:ascii="宋体" w:hAnsi="宋体" w:cs="宋体"/>
                <w:kern w:val="0"/>
                <w:sz w:val="22"/>
                <w:szCs w:val="21"/>
                <w:highlight w:val="none"/>
              </w:rPr>
              <w:t>。</w:t>
            </w:r>
          </w:p>
        </w:tc>
      </w:tr>
    </w:tbl>
    <w:p w14:paraId="4B5A98B8">
      <w:pPr>
        <w:pStyle w:val="3"/>
        <w:spacing w:before="0" w:beforeAutospacing="0" w:after="0" w:afterAutospacing="0" w:line="240" w:lineRule="auto"/>
        <w:ind w:left="0" w:firstLine="0"/>
        <w:jc w:val="both"/>
        <w:rPr>
          <w:highlight w:val="none"/>
        </w:rPr>
      </w:pPr>
      <w:r>
        <w:rPr>
          <w:rFonts w:hint="eastAsia"/>
          <w:highlight w:val="none"/>
        </w:rPr>
        <w:t>一、总则</w:t>
      </w:r>
    </w:p>
    <w:p w14:paraId="600E782C">
      <w:pPr>
        <w:spacing w:line="440" w:lineRule="exact"/>
        <w:ind w:firstLine="482" w:firstLineChars="200"/>
        <w:rPr>
          <w:rFonts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1</w:t>
      </w:r>
      <w:r>
        <w:rPr>
          <w:rFonts w:hint="eastAsia" w:ascii="宋体" w:hAnsi="宋体" w:eastAsia="宋体" w:cs="宋体"/>
          <w:b/>
          <w:bCs/>
          <w:color w:val="auto"/>
          <w:kern w:val="0"/>
          <w:sz w:val="24"/>
          <w:szCs w:val="24"/>
          <w:highlight w:val="none"/>
          <w:lang w:eastAsia="zh-CN"/>
        </w:rPr>
        <w:t>、</w:t>
      </w:r>
      <w:r>
        <w:rPr>
          <w:rFonts w:hint="eastAsia" w:ascii="宋体" w:hAnsi="宋体" w:eastAsia="宋体" w:cs="宋体"/>
          <w:b/>
          <w:bCs/>
          <w:color w:val="auto"/>
          <w:kern w:val="0"/>
          <w:sz w:val="24"/>
          <w:szCs w:val="24"/>
          <w:highlight w:val="none"/>
        </w:rPr>
        <w:t>项目概况</w:t>
      </w:r>
    </w:p>
    <w:p w14:paraId="251122CD">
      <w:pPr>
        <w:spacing w:line="440" w:lineRule="exact"/>
        <w:ind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highlight w:val="none"/>
        </w:rPr>
        <w:t>1.1</w:t>
      </w:r>
      <w:r>
        <w:rPr>
          <w:rFonts w:hint="eastAsia" w:ascii="宋体" w:hAnsi="宋体" w:eastAsia="宋体" w:cs="宋体"/>
          <w:b w:val="0"/>
          <w:bCs w:val="0"/>
          <w:color w:val="auto"/>
          <w:kern w:val="0"/>
          <w:sz w:val="24"/>
          <w:szCs w:val="24"/>
          <w:highlight w:val="none"/>
        </w:rPr>
        <w:t>根据《中华人民共和国政府采购法》等有关法律、法规和规章的规定，本</w:t>
      </w:r>
      <w:r>
        <w:rPr>
          <w:rFonts w:hint="eastAsia" w:ascii="宋体" w:hAnsi="宋体" w:eastAsia="宋体" w:cs="宋体"/>
          <w:b w:val="0"/>
          <w:bCs w:val="0"/>
          <w:color w:val="auto"/>
          <w:kern w:val="0"/>
          <w:sz w:val="24"/>
          <w:szCs w:val="24"/>
          <w:highlight w:val="none"/>
          <w:lang w:eastAsia="zh-CN"/>
        </w:rPr>
        <w:t>磋商</w:t>
      </w:r>
      <w:r>
        <w:rPr>
          <w:rFonts w:hint="eastAsia" w:ascii="宋体" w:hAnsi="宋体" w:eastAsia="宋体" w:cs="宋体"/>
          <w:b w:val="0"/>
          <w:bCs w:val="0"/>
          <w:color w:val="auto"/>
          <w:kern w:val="0"/>
          <w:sz w:val="24"/>
          <w:szCs w:val="24"/>
          <w:highlight w:val="none"/>
        </w:rPr>
        <w:t>项目已具备招标条件，现对本项目进行</w:t>
      </w:r>
      <w:r>
        <w:rPr>
          <w:rFonts w:hint="eastAsia" w:ascii="宋体" w:hAnsi="宋体" w:eastAsia="宋体" w:cs="宋体"/>
          <w:b w:val="0"/>
          <w:bCs w:val="0"/>
          <w:color w:val="auto"/>
          <w:kern w:val="0"/>
          <w:sz w:val="24"/>
          <w:szCs w:val="24"/>
          <w:highlight w:val="none"/>
          <w:lang w:eastAsia="zh-CN"/>
        </w:rPr>
        <w:t>竞争性磋商</w:t>
      </w:r>
      <w:r>
        <w:rPr>
          <w:rFonts w:hint="eastAsia" w:ascii="宋体" w:hAnsi="宋体" w:eastAsia="宋体" w:cs="宋体"/>
          <w:b w:val="0"/>
          <w:bCs w:val="0"/>
          <w:color w:val="auto"/>
          <w:kern w:val="0"/>
          <w:sz w:val="24"/>
          <w:szCs w:val="24"/>
          <w:highlight w:val="none"/>
        </w:rPr>
        <w:t>。</w:t>
      </w:r>
    </w:p>
    <w:p w14:paraId="01E5172D">
      <w:pPr>
        <w:spacing w:line="440" w:lineRule="exact"/>
        <w:ind w:firstLine="480" w:firstLineChars="200"/>
        <w:rPr>
          <w:rFonts w:ascii="宋体" w:hAnsi="宋体"/>
          <w:b w:val="0"/>
          <w:bCs w:val="0"/>
          <w:sz w:val="24"/>
          <w:szCs w:val="24"/>
          <w:highlight w:val="none"/>
        </w:rPr>
      </w:pPr>
      <w:r>
        <w:rPr>
          <w:rFonts w:hint="eastAsia" w:ascii="宋体" w:hAnsi="宋体"/>
          <w:b w:val="0"/>
          <w:bCs w:val="0"/>
          <w:sz w:val="24"/>
          <w:szCs w:val="24"/>
          <w:highlight w:val="none"/>
          <w:lang w:val="en-US" w:eastAsia="zh-CN"/>
        </w:rPr>
        <w:t>1.2</w:t>
      </w:r>
      <w:r>
        <w:rPr>
          <w:rFonts w:ascii="宋体" w:hAnsi="宋体"/>
          <w:b w:val="0"/>
          <w:bCs w:val="0"/>
          <w:sz w:val="24"/>
          <w:szCs w:val="24"/>
          <w:highlight w:val="none"/>
        </w:rPr>
        <w:t>采购</w:t>
      </w:r>
      <w:r>
        <w:rPr>
          <w:rFonts w:hint="eastAsia" w:ascii="宋体" w:hAnsi="宋体"/>
          <w:b w:val="0"/>
          <w:bCs w:val="0"/>
          <w:sz w:val="24"/>
          <w:szCs w:val="24"/>
          <w:highlight w:val="none"/>
          <w:lang w:val="en-US" w:eastAsia="zh-CN"/>
        </w:rPr>
        <w:t>内容</w:t>
      </w:r>
      <w:r>
        <w:rPr>
          <w:rFonts w:ascii="宋体" w:hAnsi="宋体"/>
          <w:b w:val="0"/>
          <w:bCs w:val="0"/>
          <w:sz w:val="24"/>
          <w:szCs w:val="24"/>
          <w:highlight w:val="none"/>
        </w:rPr>
        <w:t>：</w:t>
      </w:r>
      <w:r>
        <w:rPr>
          <w:rFonts w:hint="eastAsia" w:ascii="宋体" w:hAnsi="宋体"/>
          <w:b w:val="0"/>
          <w:bCs w:val="0"/>
          <w:sz w:val="24"/>
          <w:szCs w:val="24"/>
          <w:highlight w:val="none"/>
          <w:lang w:val="en-US" w:eastAsia="zh-CN"/>
        </w:rPr>
        <w:t>对采购人提供食堂主副食品采购（包括但不限于）蔬果、禽蛋、禽畜肉、水产品、饮品、米面粮油、调料干杂等食材供应。供应商要严格遵守相关法律法规及行业标准，确保相关服务达到验收标准。（详见竞争性磋商文件）。</w:t>
      </w:r>
      <w:r>
        <w:rPr>
          <w:rFonts w:hint="eastAsia" w:ascii="宋体" w:hAnsi="宋体"/>
          <w:b w:val="0"/>
          <w:bCs w:val="0"/>
          <w:sz w:val="24"/>
          <w:szCs w:val="24"/>
          <w:highlight w:val="none"/>
        </w:rPr>
        <w:t xml:space="preserve">   </w:t>
      </w:r>
    </w:p>
    <w:p w14:paraId="18351996">
      <w:pPr>
        <w:spacing w:line="440" w:lineRule="exact"/>
        <w:ind w:firstLine="480" w:firstLineChars="200"/>
        <w:rPr>
          <w:rFonts w:hint="default" w:ascii="宋体" w:hAnsi="宋体" w:eastAsia="宋体" w:cs="Times New Roman"/>
          <w:b w:val="0"/>
          <w:bCs w:val="0"/>
          <w:sz w:val="24"/>
          <w:szCs w:val="24"/>
          <w:highlight w:val="none"/>
          <w:lang w:val="en-US" w:eastAsia="zh-CN"/>
        </w:rPr>
      </w:pPr>
      <w:r>
        <w:rPr>
          <w:rFonts w:hint="eastAsia" w:ascii="宋体" w:hAnsi="宋体" w:eastAsia="宋体" w:cs="Times New Roman"/>
          <w:b w:val="0"/>
          <w:bCs w:val="0"/>
          <w:sz w:val="24"/>
          <w:szCs w:val="24"/>
          <w:highlight w:val="none"/>
          <w:lang w:val="en-US" w:eastAsia="zh-CN"/>
        </w:rPr>
        <w:t>1.3项目名称：</w:t>
      </w:r>
      <w:r>
        <w:rPr>
          <w:rFonts w:hint="eastAsia" w:ascii="宋体" w:hAnsi="宋体" w:cs="宋体"/>
          <w:b w:val="0"/>
          <w:bCs w:val="0"/>
          <w:sz w:val="24"/>
          <w:szCs w:val="24"/>
          <w:highlight w:val="none"/>
        </w:rPr>
        <w:t>见</w:t>
      </w:r>
      <w:r>
        <w:rPr>
          <w:rFonts w:hint="eastAsia" w:ascii="宋体" w:hAnsi="宋体"/>
          <w:b w:val="0"/>
          <w:bCs w:val="0"/>
          <w:sz w:val="24"/>
          <w:szCs w:val="24"/>
          <w:highlight w:val="none"/>
        </w:rPr>
        <w:t>供应商须知前附表。</w:t>
      </w:r>
    </w:p>
    <w:p w14:paraId="051F5BD2">
      <w:pPr>
        <w:spacing w:line="440" w:lineRule="exact"/>
        <w:ind w:firstLine="480" w:firstLineChars="200"/>
        <w:rPr>
          <w:rFonts w:ascii="宋体" w:hAnsi="宋体" w:cs="宋体"/>
          <w:b w:val="0"/>
          <w:bCs w:val="0"/>
          <w:sz w:val="24"/>
          <w:szCs w:val="24"/>
          <w:highlight w:val="none"/>
        </w:rPr>
      </w:pPr>
      <w:r>
        <w:rPr>
          <w:rFonts w:ascii="宋体" w:hAnsi="宋体" w:cs="宋体"/>
          <w:b w:val="0"/>
          <w:bCs w:val="0"/>
          <w:sz w:val="24"/>
          <w:szCs w:val="24"/>
          <w:highlight w:val="none"/>
        </w:rPr>
        <w:t>1.</w:t>
      </w:r>
      <w:r>
        <w:rPr>
          <w:rFonts w:hint="eastAsia" w:ascii="宋体" w:hAnsi="宋体" w:cs="宋体"/>
          <w:b w:val="0"/>
          <w:bCs w:val="0"/>
          <w:sz w:val="24"/>
          <w:szCs w:val="24"/>
          <w:highlight w:val="none"/>
          <w:lang w:val="en-US" w:eastAsia="zh-CN"/>
        </w:rPr>
        <w:t>4</w:t>
      </w:r>
      <w:r>
        <w:rPr>
          <w:rFonts w:hint="eastAsia" w:ascii="宋体" w:hAnsi="宋体" w:cs="宋体"/>
          <w:b w:val="0"/>
          <w:bCs w:val="0"/>
          <w:sz w:val="24"/>
          <w:szCs w:val="24"/>
          <w:highlight w:val="none"/>
        </w:rPr>
        <w:t>资金来源：见</w:t>
      </w:r>
      <w:r>
        <w:rPr>
          <w:rFonts w:hint="eastAsia" w:ascii="宋体" w:hAnsi="宋体"/>
          <w:b w:val="0"/>
          <w:bCs w:val="0"/>
          <w:sz w:val="24"/>
          <w:szCs w:val="24"/>
          <w:highlight w:val="none"/>
        </w:rPr>
        <w:t>供应商须知前附表。</w:t>
      </w:r>
    </w:p>
    <w:p w14:paraId="63B5D205">
      <w:pPr>
        <w:spacing w:line="440" w:lineRule="exact"/>
        <w:ind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highlight w:val="none"/>
        </w:rPr>
        <w:t>1.</w:t>
      </w:r>
      <w:r>
        <w:rPr>
          <w:rFonts w:hint="eastAsia" w:ascii="宋体" w:hAnsi="宋体" w:cs="宋体"/>
          <w:b w:val="0"/>
          <w:bCs w:val="0"/>
          <w:sz w:val="24"/>
          <w:szCs w:val="24"/>
          <w:highlight w:val="none"/>
          <w:lang w:val="en-US" w:eastAsia="zh-CN"/>
        </w:rPr>
        <w:t>5</w:t>
      </w:r>
      <w:r>
        <w:rPr>
          <w:rFonts w:hint="eastAsia" w:ascii="宋体" w:hAnsi="宋体" w:cs="宋体"/>
          <w:b w:val="0"/>
          <w:bCs w:val="0"/>
          <w:sz w:val="24"/>
          <w:szCs w:val="24"/>
          <w:highlight w:val="none"/>
        </w:rPr>
        <w:t>预算资金：见供应商须知前附表。</w:t>
      </w:r>
    </w:p>
    <w:p w14:paraId="335A97CD">
      <w:pPr>
        <w:spacing w:line="440" w:lineRule="exact"/>
        <w:ind w:firstLine="480" w:firstLineChars="200"/>
        <w:rPr>
          <w:rFonts w:ascii="宋体" w:hAnsi="宋体" w:cs="宋体"/>
          <w:b w:val="0"/>
          <w:bCs w:val="0"/>
          <w:sz w:val="24"/>
          <w:szCs w:val="24"/>
          <w:highlight w:val="none"/>
        </w:rPr>
      </w:pPr>
      <w:r>
        <w:rPr>
          <w:rFonts w:hint="eastAsia" w:ascii="宋体" w:hAnsi="宋体" w:cs="宋体"/>
          <w:b w:val="0"/>
          <w:bCs w:val="0"/>
          <w:sz w:val="24"/>
          <w:szCs w:val="24"/>
          <w:highlight w:val="none"/>
        </w:rPr>
        <w:t>1.</w:t>
      </w:r>
      <w:r>
        <w:rPr>
          <w:rFonts w:hint="eastAsia" w:ascii="宋体" w:hAnsi="宋体" w:cs="宋体"/>
          <w:b w:val="0"/>
          <w:bCs w:val="0"/>
          <w:sz w:val="24"/>
          <w:szCs w:val="24"/>
          <w:highlight w:val="none"/>
          <w:lang w:val="en-US" w:eastAsia="zh-CN"/>
        </w:rPr>
        <w:t>6</w:t>
      </w:r>
      <w:r>
        <w:rPr>
          <w:rFonts w:hint="eastAsia" w:ascii="宋体" w:hAnsi="宋体" w:cs="宋体"/>
          <w:b w:val="0"/>
          <w:bCs w:val="0"/>
          <w:sz w:val="24"/>
          <w:szCs w:val="24"/>
          <w:highlight w:val="none"/>
        </w:rPr>
        <w:t>质量</w:t>
      </w:r>
      <w:r>
        <w:rPr>
          <w:rFonts w:hint="eastAsia" w:ascii="宋体" w:hAnsi="宋体" w:cs="宋体"/>
          <w:b w:val="0"/>
          <w:bCs w:val="0"/>
          <w:sz w:val="24"/>
          <w:szCs w:val="24"/>
          <w:highlight w:val="none"/>
          <w:lang w:val="en-US" w:eastAsia="zh-CN"/>
        </w:rPr>
        <w:t>标准</w:t>
      </w:r>
      <w:r>
        <w:rPr>
          <w:rFonts w:hint="eastAsia" w:ascii="宋体" w:hAnsi="宋体" w:cs="宋体"/>
          <w:b w:val="0"/>
          <w:bCs w:val="0"/>
          <w:sz w:val="24"/>
          <w:szCs w:val="24"/>
          <w:highlight w:val="none"/>
        </w:rPr>
        <w:t>：见供应商须知前附表。</w:t>
      </w:r>
    </w:p>
    <w:p w14:paraId="1A87D8DE">
      <w:pPr>
        <w:spacing w:line="440" w:lineRule="exact"/>
        <w:ind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highlight w:val="none"/>
        </w:rPr>
        <w:t>1.</w:t>
      </w:r>
      <w:r>
        <w:rPr>
          <w:rFonts w:hint="eastAsia" w:ascii="宋体" w:hAnsi="宋体" w:cs="宋体"/>
          <w:b w:val="0"/>
          <w:bCs w:val="0"/>
          <w:sz w:val="24"/>
          <w:szCs w:val="24"/>
          <w:highlight w:val="none"/>
          <w:lang w:val="en-US" w:eastAsia="zh-CN"/>
        </w:rPr>
        <w:t>7</w:t>
      </w:r>
      <w:r>
        <w:rPr>
          <w:rFonts w:hint="eastAsia" w:asciiTheme="minorEastAsia" w:hAnsiTheme="minorEastAsia" w:cstheme="minorEastAsia"/>
          <w:sz w:val="24"/>
          <w:szCs w:val="24"/>
          <w:highlight w:val="none"/>
          <w:lang w:val="en-US" w:eastAsia="zh-CN"/>
        </w:rPr>
        <w:t>服务期限</w:t>
      </w:r>
      <w:r>
        <w:rPr>
          <w:rFonts w:hint="eastAsia" w:ascii="宋体" w:hAnsi="宋体" w:cs="宋体"/>
          <w:b w:val="0"/>
          <w:bCs w:val="0"/>
          <w:sz w:val="24"/>
          <w:szCs w:val="24"/>
          <w:highlight w:val="none"/>
        </w:rPr>
        <w:t>：</w:t>
      </w:r>
      <w:bookmarkStart w:id="7" w:name="_Hlk216276803"/>
      <w:r>
        <w:rPr>
          <w:rFonts w:hint="eastAsia" w:ascii="宋体" w:hAnsi="宋体" w:cs="宋体"/>
          <w:b w:val="0"/>
          <w:bCs w:val="0"/>
          <w:sz w:val="24"/>
          <w:szCs w:val="24"/>
          <w:highlight w:val="none"/>
        </w:rPr>
        <w:t>见供应商须知前附表。</w:t>
      </w:r>
      <w:bookmarkEnd w:id="7"/>
    </w:p>
    <w:p w14:paraId="05AC5C67">
      <w:pPr>
        <w:spacing w:line="440" w:lineRule="exact"/>
        <w:ind w:firstLine="480" w:firstLineChars="200"/>
        <w:rPr>
          <w:rFonts w:ascii="宋体" w:hAnsi="宋体" w:cs="宋体"/>
          <w:b w:val="0"/>
          <w:bCs w:val="0"/>
          <w:sz w:val="24"/>
          <w:szCs w:val="24"/>
          <w:highlight w:val="none"/>
        </w:rPr>
      </w:pPr>
      <w:r>
        <w:rPr>
          <w:rFonts w:hint="eastAsia" w:ascii="宋体" w:hAnsi="宋体" w:cs="宋体"/>
          <w:b w:val="0"/>
          <w:bCs w:val="0"/>
          <w:sz w:val="24"/>
          <w:szCs w:val="24"/>
          <w:highlight w:val="none"/>
        </w:rPr>
        <w:t>1.</w:t>
      </w:r>
      <w:r>
        <w:rPr>
          <w:rFonts w:hint="eastAsia" w:ascii="宋体" w:hAnsi="宋体" w:cs="宋体"/>
          <w:b w:val="0"/>
          <w:bCs w:val="0"/>
          <w:sz w:val="24"/>
          <w:szCs w:val="24"/>
          <w:highlight w:val="none"/>
          <w:lang w:val="en-US" w:eastAsia="zh-CN"/>
        </w:rPr>
        <w:t>8</w:t>
      </w:r>
      <w:r>
        <w:rPr>
          <w:rFonts w:hint="eastAsia" w:asciiTheme="minorEastAsia" w:hAnsiTheme="minorEastAsia" w:eastAsiaTheme="minorEastAsia" w:cstheme="minorEastAsia"/>
          <w:sz w:val="24"/>
          <w:szCs w:val="24"/>
          <w:highlight w:val="none"/>
          <w:lang w:val="en-US" w:eastAsia="zh-CN"/>
        </w:rPr>
        <w:t>服务</w:t>
      </w:r>
      <w:r>
        <w:rPr>
          <w:rFonts w:hint="eastAsia" w:asciiTheme="minorEastAsia" w:hAnsiTheme="minorEastAsia" w:eastAsiaTheme="minorEastAsia" w:cstheme="minorEastAsia"/>
          <w:sz w:val="24"/>
          <w:szCs w:val="24"/>
          <w:highlight w:val="none"/>
        </w:rPr>
        <w:t>地点</w:t>
      </w:r>
      <w:r>
        <w:rPr>
          <w:rFonts w:hint="eastAsia" w:ascii="宋体" w:hAnsi="宋体" w:cs="宋体"/>
          <w:b w:val="0"/>
          <w:bCs w:val="0"/>
          <w:sz w:val="24"/>
          <w:szCs w:val="24"/>
          <w:highlight w:val="none"/>
        </w:rPr>
        <w:t>：</w:t>
      </w:r>
      <w:r>
        <w:rPr>
          <w:rFonts w:hint="eastAsia" w:ascii="宋体" w:hAnsi="宋体"/>
          <w:b w:val="0"/>
          <w:bCs w:val="0"/>
          <w:sz w:val="24"/>
          <w:szCs w:val="24"/>
          <w:highlight w:val="none"/>
        </w:rPr>
        <w:t>见供应商须知前附表。</w:t>
      </w:r>
    </w:p>
    <w:p w14:paraId="17A8A75E">
      <w:pPr>
        <w:spacing w:line="440" w:lineRule="exact"/>
        <w:ind w:firstLine="480" w:firstLineChars="200"/>
        <w:rPr>
          <w:rFonts w:ascii="宋体" w:hAnsi="宋体" w:cs="宋体"/>
          <w:b w:val="0"/>
          <w:bCs w:val="0"/>
          <w:sz w:val="24"/>
          <w:szCs w:val="24"/>
          <w:highlight w:val="none"/>
        </w:rPr>
      </w:pPr>
      <w:r>
        <w:rPr>
          <w:rFonts w:hint="eastAsia" w:ascii="宋体" w:hAnsi="宋体" w:cs="宋体"/>
          <w:b w:val="0"/>
          <w:bCs w:val="0"/>
          <w:sz w:val="24"/>
          <w:szCs w:val="24"/>
          <w:highlight w:val="none"/>
        </w:rPr>
        <w:t>1.</w:t>
      </w:r>
      <w:r>
        <w:rPr>
          <w:rFonts w:hint="eastAsia" w:ascii="宋体" w:hAnsi="宋体" w:cs="宋体"/>
          <w:b w:val="0"/>
          <w:bCs w:val="0"/>
          <w:sz w:val="24"/>
          <w:szCs w:val="24"/>
          <w:highlight w:val="none"/>
          <w:lang w:val="en-US" w:eastAsia="zh-CN"/>
        </w:rPr>
        <w:t>9</w:t>
      </w:r>
      <w:r>
        <w:rPr>
          <w:rFonts w:hint="eastAsia" w:asciiTheme="minorEastAsia" w:hAnsiTheme="minorEastAsia" w:eastAsiaTheme="minorEastAsia" w:cstheme="minorEastAsia"/>
          <w:sz w:val="24"/>
          <w:szCs w:val="24"/>
          <w:highlight w:val="none"/>
        </w:rPr>
        <w:t>合同履行期限</w:t>
      </w:r>
      <w:r>
        <w:rPr>
          <w:rFonts w:hint="eastAsia" w:ascii="宋体" w:hAnsi="宋体" w:cs="宋体"/>
          <w:b w:val="0"/>
          <w:bCs w:val="0"/>
          <w:sz w:val="24"/>
          <w:szCs w:val="24"/>
          <w:highlight w:val="none"/>
        </w:rPr>
        <w:t>：见供应商须知前附表。</w:t>
      </w:r>
    </w:p>
    <w:p w14:paraId="7B7A49B9">
      <w:pPr>
        <w:spacing w:line="360" w:lineRule="auto"/>
        <w:ind w:firstLine="424" w:firstLineChars="176"/>
        <w:rPr>
          <w:rFonts w:hint="eastAsia" w:ascii="宋体" w:hAnsi="宋体" w:eastAsiaTheme="minorEastAsia"/>
          <w:b/>
          <w:bCs/>
          <w:sz w:val="24"/>
          <w:szCs w:val="24"/>
          <w:highlight w:val="none"/>
          <w:lang w:eastAsia="zh-CN"/>
        </w:rPr>
      </w:pPr>
      <w:r>
        <w:rPr>
          <w:rFonts w:ascii="宋体" w:hAnsi="宋体"/>
          <w:b/>
          <w:bCs/>
          <w:sz w:val="24"/>
          <w:szCs w:val="24"/>
          <w:highlight w:val="none"/>
        </w:rPr>
        <w:t>2</w:t>
      </w:r>
      <w:r>
        <w:rPr>
          <w:rFonts w:hint="eastAsia" w:ascii="宋体" w:hAnsi="宋体"/>
          <w:b/>
          <w:bCs/>
          <w:sz w:val="24"/>
          <w:szCs w:val="24"/>
          <w:highlight w:val="none"/>
        </w:rPr>
        <w:t>、合格的</w:t>
      </w:r>
      <w:r>
        <w:rPr>
          <w:rFonts w:hint="eastAsia" w:ascii="宋体" w:hAnsi="宋体"/>
          <w:b/>
          <w:bCs/>
          <w:sz w:val="24"/>
          <w:szCs w:val="24"/>
          <w:highlight w:val="none"/>
          <w:lang w:val="en-US" w:eastAsia="zh-CN"/>
        </w:rPr>
        <w:t>供应商</w:t>
      </w:r>
      <w:r>
        <w:rPr>
          <w:rFonts w:hint="eastAsia" w:ascii="宋体" w:hAnsi="宋体"/>
          <w:b/>
          <w:bCs/>
          <w:sz w:val="24"/>
          <w:szCs w:val="24"/>
          <w:highlight w:val="none"/>
          <w:lang w:eastAsia="zh-CN"/>
        </w:rPr>
        <w:t>（具体详见</w:t>
      </w:r>
      <w:r>
        <w:rPr>
          <w:rFonts w:hint="eastAsia" w:ascii="宋体" w:hAnsi="宋体"/>
          <w:b/>
          <w:bCs/>
          <w:sz w:val="24"/>
          <w:szCs w:val="24"/>
          <w:highlight w:val="none"/>
          <w:lang w:val="en-US" w:eastAsia="zh-CN"/>
        </w:rPr>
        <w:t>供应商</w:t>
      </w:r>
      <w:r>
        <w:rPr>
          <w:rFonts w:hint="eastAsia" w:ascii="宋体" w:hAnsi="宋体"/>
          <w:b/>
          <w:bCs/>
          <w:sz w:val="24"/>
          <w:szCs w:val="24"/>
          <w:highlight w:val="none"/>
          <w:lang w:eastAsia="zh-CN"/>
        </w:rPr>
        <w:t>须知前附表）</w:t>
      </w:r>
    </w:p>
    <w:p w14:paraId="012C8463">
      <w:pPr>
        <w:spacing w:line="360" w:lineRule="auto"/>
        <w:ind w:firstLine="422" w:firstLineChars="176"/>
        <w:rPr>
          <w:rFonts w:hint="eastAsia" w:ascii="宋体" w:hAnsi="宋体"/>
          <w:kern w:val="0"/>
          <w:sz w:val="24"/>
          <w:szCs w:val="24"/>
          <w:highlight w:val="none"/>
        </w:rPr>
      </w:pPr>
      <w:r>
        <w:rPr>
          <w:rFonts w:hint="eastAsia" w:ascii="宋体" w:hAnsi="宋体"/>
          <w:kern w:val="0"/>
          <w:sz w:val="24"/>
          <w:szCs w:val="24"/>
          <w:highlight w:val="none"/>
          <w:lang w:val="en-US" w:eastAsia="zh-CN"/>
        </w:rPr>
        <w:t xml:space="preserve">2.1 </w:t>
      </w:r>
      <w:r>
        <w:rPr>
          <w:rFonts w:hint="eastAsia" w:ascii="宋体" w:hAnsi="宋体"/>
          <w:kern w:val="0"/>
          <w:sz w:val="24"/>
          <w:szCs w:val="24"/>
          <w:highlight w:val="none"/>
        </w:rPr>
        <w:t>磋商范围</w:t>
      </w:r>
      <w:r>
        <w:rPr>
          <w:rFonts w:hint="eastAsia" w:ascii="宋体" w:hAnsi="宋体"/>
          <w:kern w:val="0"/>
          <w:sz w:val="24"/>
          <w:szCs w:val="24"/>
          <w:highlight w:val="none"/>
          <w:lang w:eastAsia="zh-CN"/>
        </w:rPr>
        <w:t>：</w:t>
      </w:r>
      <w:r>
        <w:rPr>
          <w:rFonts w:hint="eastAsia" w:ascii="宋体" w:hAnsi="宋体"/>
          <w:kern w:val="0"/>
          <w:sz w:val="24"/>
          <w:szCs w:val="24"/>
          <w:highlight w:val="none"/>
        </w:rPr>
        <w:t>见</w:t>
      </w:r>
      <w:r>
        <w:rPr>
          <w:rFonts w:hint="eastAsia" w:ascii="宋体" w:hAnsi="宋体"/>
          <w:b w:val="0"/>
          <w:bCs w:val="0"/>
          <w:sz w:val="24"/>
          <w:szCs w:val="24"/>
          <w:highlight w:val="none"/>
          <w:lang w:val="en-US" w:eastAsia="zh-CN"/>
        </w:rPr>
        <w:t>供应商</w:t>
      </w:r>
      <w:r>
        <w:rPr>
          <w:rFonts w:hint="eastAsia" w:ascii="宋体" w:hAnsi="宋体"/>
          <w:kern w:val="0"/>
          <w:sz w:val="24"/>
          <w:szCs w:val="24"/>
          <w:highlight w:val="none"/>
        </w:rPr>
        <w:t>须知前附表。</w:t>
      </w:r>
    </w:p>
    <w:p w14:paraId="731C919E">
      <w:pPr>
        <w:spacing w:line="360" w:lineRule="auto"/>
        <w:ind w:firstLine="422" w:firstLineChars="176"/>
        <w:rPr>
          <w:rFonts w:hint="eastAsia" w:ascii="宋体" w:hAnsi="宋体"/>
          <w:kern w:val="0"/>
          <w:sz w:val="24"/>
          <w:szCs w:val="24"/>
          <w:highlight w:val="none"/>
        </w:rPr>
      </w:pPr>
      <w:r>
        <w:rPr>
          <w:rFonts w:hint="eastAsia" w:ascii="宋体" w:hAnsi="宋体"/>
          <w:kern w:val="0"/>
          <w:sz w:val="24"/>
          <w:szCs w:val="24"/>
          <w:highlight w:val="none"/>
          <w:lang w:val="en-US" w:eastAsia="zh-CN"/>
        </w:rPr>
        <w:t>2</w:t>
      </w:r>
      <w:r>
        <w:rPr>
          <w:rFonts w:hint="eastAsia" w:ascii="宋体" w:hAnsi="宋体"/>
          <w:kern w:val="0"/>
          <w:sz w:val="24"/>
          <w:szCs w:val="24"/>
          <w:highlight w:val="none"/>
        </w:rPr>
        <w:t xml:space="preserve">.2 </w:t>
      </w:r>
      <w:r>
        <w:rPr>
          <w:rFonts w:hint="eastAsia" w:ascii="宋体" w:hAnsi="宋体"/>
          <w:kern w:val="0"/>
          <w:sz w:val="24"/>
          <w:szCs w:val="24"/>
          <w:highlight w:val="none"/>
          <w:lang w:val="en-US" w:eastAsia="zh-CN"/>
        </w:rPr>
        <w:t>供应商</w:t>
      </w:r>
      <w:r>
        <w:rPr>
          <w:rFonts w:hint="eastAsia" w:ascii="宋体" w:hAnsi="宋体"/>
          <w:kern w:val="0"/>
          <w:sz w:val="24"/>
          <w:szCs w:val="24"/>
          <w:highlight w:val="none"/>
        </w:rPr>
        <w:t>资格要求：见</w:t>
      </w:r>
      <w:r>
        <w:rPr>
          <w:rFonts w:hint="eastAsia" w:ascii="宋体" w:hAnsi="宋体"/>
          <w:b w:val="0"/>
          <w:bCs w:val="0"/>
          <w:sz w:val="24"/>
          <w:szCs w:val="24"/>
          <w:highlight w:val="none"/>
          <w:lang w:val="en-US" w:eastAsia="zh-CN"/>
        </w:rPr>
        <w:t>供应商</w:t>
      </w:r>
      <w:r>
        <w:rPr>
          <w:rFonts w:hint="eastAsia" w:ascii="宋体" w:hAnsi="宋体"/>
          <w:kern w:val="0"/>
          <w:sz w:val="24"/>
          <w:szCs w:val="24"/>
          <w:highlight w:val="none"/>
        </w:rPr>
        <w:t>须知前附表。</w:t>
      </w:r>
    </w:p>
    <w:p w14:paraId="2D13E1A8">
      <w:pPr>
        <w:spacing w:line="44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2.2.1</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不得存在下列情形之一：</w:t>
      </w:r>
    </w:p>
    <w:p w14:paraId="208FEBA1">
      <w:pPr>
        <w:spacing w:line="44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(l）为采购人不具有独立法人资格的附属机构（单位）；</w:t>
      </w:r>
    </w:p>
    <w:p w14:paraId="337EEA9B">
      <w:pPr>
        <w:spacing w:line="440" w:lineRule="exact"/>
        <w:ind w:firstLine="480" w:firstLineChars="200"/>
        <w:rPr>
          <w:rFonts w:hint="eastAsia" w:ascii="宋体" w:hAnsi="宋体" w:cs="宋体"/>
          <w:sz w:val="24"/>
          <w:highlight w:val="none"/>
          <w:lang w:eastAsia="zh-CN"/>
        </w:rPr>
      </w:pPr>
      <w:r>
        <w:rPr>
          <w:rFonts w:hint="eastAsia" w:ascii="宋体" w:hAnsi="宋体" w:eastAsia="宋体" w:cs="宋体"/>
          <w:color w:val="auto"/>
          <w:sz w:val="24"/>
          <w:szCs w:val="24"/>
          <w:highlight w:val="none"/>
        </w:rPr>
        <w:t>(2）</w:t>
      </w:r>
      <w:r>
        <w:rPr>
          <w:rFonts w:hint="eastAsia" w:ascii="宋体" w:hAnsi="宋体" w:cs="宋体"/>
          <w:sz w:val="24"/>
          <w:highlight w:val="none"/>
        </w:rPr>
        <w:t>与本</w:t>
      </w:r>
      <w:r>
        <w:rPr>
          <w:rFonts w:hint="eastAsia" w:ascii="宋体" w:hAnsi="宋体" w:cs="宋体"/>
          <w:sz w:val="24"/>
          <w:highlight w:val="none"/>
          <w:lang w:val="en-US" w:eastAsia="zh-CN"/>
        </w:rPr>
        <w:t>磋商</w:t>
      </w:r>
      <w:r>
        <w:rPr>
          <w:rFonts w:hint="eastAsia" w:ascii="宋体" w:hAnsi="宋体" w:cs="宋体"/>
          <w:sz w:val="24"/>
          <w:highlight w:val="none"/>
        </w:rPr>
        <w:t>项目的其他供应商为同一个单位负责人</w:t>
      </w:r>
      <w:r>
        <w:rPr>
          <w:rFonts w:hint="eastAsia" w:ascii="宋体" w:hAnsi="宋体" w:cs="宋体"/>
          <w:sz w:val="24"/>
          <w:highlight w:val="none"/>
          <w:lang w:eastAsia="zh-CN"/>
        </w:rPr>
        <w:t>；</w:t>
      </w:r>
    </w:p>
    <w:p w14:paraId="48BD1E21">
      <w:pPr>
        <w:spacing w:line="440" w:lineRule="exact"/>
        <w:ind w:firstLine="480" w:firstLineChars="200"/>
        <w:rPr>
          <w:rFonts w:hint="eastAsia" w:ascii="宋体" w:hAnsi="宋体" w:cs="宋体"/>
          <w:sz w:val="24"/>
          <w:highlight w:val="none"/>
          <w:lang w:eastAsia="zh-CN"/>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）与本招</w:t>
      </w:r>
      <w:r>
        <w:rPr>
          <w:rFonts w:hint="eastAsia" w:ascii="宋体" w:hAnsi="宋体" w:cs="宋体"/>
          <w:sz w:val="24"/>
          <w:highlight w:val="none"/>
        </w:rPr>
        <w:t>标项目的其他供应商存在控股、管理关系；</w:t>
      </w:r>
    </w:p>
    <w:p w14:paraId="1431B1CD">
      <w:pPr>
        <w:spacing w:line="44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）为本</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项目提供采购代理服务的；</w:t>
      </w:r>
    </w:p>
    <w:p w14:paraId="6C7E66E5">
      <w:pPr>
        <w:spacing w:line="44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）被责令停业的；</w:t>
      </w:r>
    </w:p>
    <w:p w14:paraId="036AB9E3">
      <w:pPr>
        <w:spacing w:line="44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）被暂停或取消</w:t>
      </w:r>
      <w:r>
        <w:rPr>
          <w:rFonts w:hint="eastAsia" w:ascii="宋体" w:hAnsi="宋体" w:eastAsia="宋体" w:cs="宋体"/>
          <w:color w:val="auto"/>
          <w:sz w:val="24"/>
          <w:szCs w:val="24"/>
          <w:highlight w:val="none"/>
          <w:lang w:val="en-US" w:eastAsia="zh-CN"/>
        </w:rPr>
        <w:t>投标</w:t>
      </w:r>
      <w:r>
        <w:rPr>
          <w:rFonts w:hint="eastAsia" w:ascii="宋体" w:hAnsi="宋体" w:eastAsia="宋体" w:cs="宋体"/>
          <w:color w:val="auto"/>
          <w:sz w:val="24"/>
          <w:szCs w:val="24"/>
          <w:highlight w:val="none"/>
        </w:rPr>
        <w:t>资格的；</w:t>
      </w:r>
    </w:p>
    <w:p w14:paraId="5FD94876">
      <w:pPr>
        <w:spacing w:line="44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）财产被接管或冻结的；</w:t>
      </w:r>
    </w:p>
    <w:p w14:paraId="654834B9">
      <w:pPr>
        <w:spacing w:line="44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）在最近三年内有骗取成交或严重违约或重大质量问题的。</w:t>
      </w:r>
    </w:p>
    <w:p w14:paraId="7C587185">
      <w:pPr>
        <w:spacing w:line="360" w:lineRule="auto"/>
        <w:ind w:firstLine="422" w:firstLineChars="176"/>
        <w:rPr>
          <w:rFonts w:hint="eastAsia" w:ascii="宋体" w:hAnsi="宋体"/>
          <w:kern w:val="0"/>
          <w:sz w:val="24"/>
          <w:szCs w:val="24"/>
          <w:highlight w:val="none"/>
        </w:rPr>
      </w:pPr>
      <w:r>
        <w:rPr>
          <w:rFonts w:hint="eastAsia" w:ascii="宋体" w:hAnsi="宋体"/>
          <w:kern w:val="0"/>
          <w:sz w:val="24"/>
          <w:szCs w:val="24"/>
          <w:highlight w:val="none"/>
          <w:lang w:val="en-US" w:eastAsia="zh-CN"/>
        </w:rPr>
        <w:t>2</w:t>
      </w:r>
      <w:r>
        <w:rPr>
          <w:rFonts w:hint="eastAsia" w:ascii="宋体" w:hAnsi="宋体"/>
          <w:kern w:val="0"/>
          <w:sz w:val="24"/>
          <w:szCs w:val="24"/>
          <w:highlight w:val="none"/>
        </w:rPr>
        <w:t>.3</w:t>
      </w:r>
      <w:r>
        <w:rPr>
          <w:rFonts w:hint="eastAsia" w:ascii="宋体" w:hAnsi="宋体"/>
          <w:kern w:val="0"/>
          <w:sz w:val="24"/>
          <w:szCs w:val="24"/>
          <w:highlight w:val="none"/>
          <w:lang w:val="en-US" w:eastAsia="zh-CN"/>
        </w:rPr>
        <w:t xml:space="preserve"> 供应商</w:t>
      </w:r>
      <w:r>
        <w:rPr>
          <w:rFonts w:hint="eastAsia" w:ascii="宋体" w:hAnsi="宋体"/>
          <w:kern w:val="0"/>
          <w:sz w:val="24"/>
          <w:szCs w:val="24"/>
          <w:highlight w:val="none"/>
        </w:rPr>
        <w:t>应遵守中华人民共和国法律、法规。</w:t>
      </w:r>
    </w:p>
    <w:p w14:paraId="021C2042">
      <w:pPr>
        <w:spacing w:line="360" w:lineRule="auto"/>
        <w:ind w:firstLine="422" w:firstLineChars="176"/>
        <w:rPr>
          <w:rFonts w:hint="eastAsia" w:ascii="宋体" w:hAnsi="宋体"/>
          <w:kern w:val="0"/>
          <w:sz w:val="24"/>
          <w:szCs w:val="24"/>
          <w:highlight w:val="none"/>
        </w:rPr>
      </w:pPr>
      <w:r>
        <w:rPr>
          <w:rFonts w:hint="eastAsia" w:ascii="宋体" w:hAnsi="宋体"/>
          <w:kern w:val="0"/>
          <w:sz w:val="24"/>
          <w:szCs w:val="24"/>
          <w:highlight w:val="none"/>
          <w:lang w:val="en-US" w:eastAsia="zh-CN"/>
        </w:rPr>
        <w:t>2</w:t>
      </w:r>
      <w:r>
        <w:rPr>
          <w:rFonts w:hint="eastAsia" w:ascii="宋体" w:hAnsi="宋体"/>
          <w:kern w:val="0"/>
          <w:sz w:val="24"/>
          <w:szCs w:val="24"/>
          <w:highlight w:val="none"/>
        </w:rPr>
        <w:t>.4</w:t>
      </w:r>
      <w:r>
        <w:rPr>
          <w:rFonts w:hint="eastAsia" w:ascii="宋体" w:hAnsi="宋体"/>
          <w:kern w:val="0"/>
          <w:sz w:val="24"/>
          <w:szCs w:val="24"/>
          <w:highlight w:val="none"/>
          <w:lang w:val="en-US" w:eastAsia="zh-CN"/>
        </w:rPr>
        <w:t xml:space="preserve"> 供应商</w:t>
      </w:r>
      <w:r>
        <w:rPr>
          <w:rFonts w:hint="eastAsia" w:ascii="宋体" w:hAnsi="宋体"/>
          <w:kern w:val="0"/>
          <w:sz w:val="24"/>
          <w:szCs w:val="24"/>
          <w:highlight w:val="none"/>
        </w:rPr>
        <w:t>必须满足磋商文件要求的根据采购项目特点而规定的特定资格条件。</w:t>
      </w:r>
    </w:p>
    <w:p w14:paraId="2A0C201E">
      <w:pPr>
        <w:spacing w:line="360" w:lineRule="auto"/>
        <w:ind w:firstLine="422" w:firstLineChars="176"/>
        <w:rPr>
          <w:rFonts w:hint="eastAsia" w:ascii="宋体" w:hAnsi="宋体"/>
          <w:kern w:val="0"/>
          <w:sz w:val="24"/>
          <w:szCs w:val="24"/>
          <w:highlight w:val="none"/>
        </w:rPr>
      </w:pPr>
      <w:r>
        <w:rPr>
          <w:rFonts w:hint="eastAsia" w:ascii="宋体" w:hAnsi="宋体"/>
          <w:kern w:val="0"/>
          <w:sz w:val="24"/>
          <w:szCs w:val="24"/>
          <w:highlight w:val="none"/>
          <w:lang w:val="en-US" w:eastAsia="zh-CN"/>
        </w:rPr>
        <w:t>2</w:t>
      </w:r>
      <w:r>
        <w:rPr>
          <w:rFonts w:hint="eastAsia" w:ascii="宋体" w:hAnsi="宋体"/>
          <w:kern w:val="0"/>
          <w:sz w:val="24"/>
          <w:szCs w:val="24"/>
          <w:highlight w:val="none"/>
        </w:rPr>
        <w:t>.5</w:t>
      </w:r>
      <w:r>
        <w:rPr>
          <w:rFonts w:hint="eastAsia" w:ascii="宋体" w:hAnsi="宋体"/>
          <w:kern w:val="0"/>
          <w:sz w:val="24"/>
          <w:szCs w:val="24"/>
          <w:highlight w:val="none"/>
          <w:lang w:val="en-US" w:eastAsia="zh-CN"/>
        </w:rPr>
        <w:t xml:space="preserve"> </w:t>
      </w:r>
      <w:r>
        <w:rPr>
          <w:rFonts w:hint="eastAsia" w:ascii="宋体" w:hAnsi="宋体"/>
          <w:kern w:val="0"/>
          <w:sz w:val="24"/>
          <w:szCs w:val="24"/>
          <w:highlight w:val="none"/>
        </w:rPr>
        <w:t>除联合体外，法定代表人或单位负责人为同一人或者存在直接控股、管理关系的不同</w:t>
      </w:r>
      <w:r>
        <w:rPr>
          <w:rFonts w:hint="eastAsia" w:ascii="宋体" w:hAnsi="宋体"/>
          <w:kern w:val="0"/>
          <w:sz w:val="24"/>
          <w:szCs w:val="24"/>
          <w:highlight w:val="none"/>
          <w:lang w:eastAsia="zh-CN"/>
        </w:rPr>
        <w:t>供应商</w:t>
      </w:r>
      <w:r>
        <w:rPr>
          <w:rFonts w:hint="eastAsia" w:ascii="宋体" w:hAnsi="宋体"/>
          <w:kern w:val="0"/>
          <w:sz w:val="24"/>
          <w:szCs w:val="24"/>
          <w:highlight w:val="none"/>
        </w:rPr>
        <w:t>，不得参加同一合同（标段）项下的政府采购活动。</w:t>
      </w:r>
    </w:p>
    <w:p w14:paraId="5F32B28F">
      <w:pPr>
        <w:spacing w:line="360" w:lineRule="auto"/>
        <w:ind w:firstLine="422" w:firstLineChars="176"/>
        <w:rPr>
          <w:rFonts w:hint="eastAsia" w:ascii="宋体" w:hAnsi="宋体"/>
          <w:kern w:val="0"/>
          <w:sz w:val="24"/>
          <w:szCs w:val="24"/>
          <w:highlight w:val="none"/>
        </w:rPr>
      </w:pPr>
      <w:r>
        <w:rPr>
          <w:rFonts w:hint="eastAsia" w:ascii="宋体" w:hAnsi="宋体"/>
          <w:kern w:val="0"/>
          <w:sz w:val="24"/>
          <w:szCs w:val="24"/>
          <w:highlight w:val="none"/>
          <w:lang w:val="en-US" w:eastAsia="zh-CN"/>
        </w:rPr>
        <w:t>2</w:t>
      </w:r>
      <w:r>
        <w:rPr>
          <w:rFonts w:hint="eastAsia" w:ascii="宋体" w:hAnsi="宋体"/>
          <w:kern w:val="0"/>
          <w:sz w:val="24"/>
          <w:szCs w:val="24"/>
          <w:highlight w:val="none"/>
        </w:rPr>
        <w:t>.6</w:t>
      </w:r>
      <w:r>
        <w:rPr>
          <w:rFonts w:hint="eastAsia" w:ascii="宋体" w:hAnsi="宋体"/>
          <w:kern w:val="0"/>
          <w:sz w:val="24"/>
          <w:szCs w:val="24"/>
          <w:highlight w:val="none"/>
          <w:lang w:val="en-US" w:eastAsia="zh-CN"/>
        </w:rPr>
        <w:t xml:space="preserve"> </w:t>
      </w:r>
      <w:r>
        <w:rPr>
          <w:rFonts w:hint="eastAsia" w:ascii="宋体" w:hAnsi="宋体"/>
          <w:kern w:val="0"/>
          <w:sz w:val="24"/>
          <w:szCs w:val="24"/>
          <w:highlight w:val="none"/>
        </w:rPr>
        <w:t>为采购项目提供整体设计、规范编制或者项目管理、监理、检测等服务的</w:t>
      </w:r>
      <w:r>
        <w:rPr>
          <w:rFonts w:hint="eastAsia" w:ascii="宋体" w:hAnsi="宋体"/>
          <w:kern w:val="0"/>
          <w:sz w:val="24"/>
          <w:szCs w:val="24"/>
          <w:highlight w:val="none"/>
          <w:lang w:eastAsia="zh-CN"/>
        </w:rPr>
        <w:t>供应商</w:t>
      </w:r>
      <w:r>
        <w:rPr>
          <w:rFonts w:hint="eastAsia" w:ascii="宋体" w:hAnsi="宋体"/>
          <w:kern w:val="0"/>
          <w:sz w:val="24"/>
          <w:szCs w:val="24"/>
          <w:highlight w:val="none"/>
        </w:rPr>
        <w:t>，不得再参加该采购项目的其他采购活动。</w:t>
      </w:r>
    </w:p>
    <w:p w14:paraId="08A29FB3">
      <w:pPr>
        <w:spacing w:line="360" w:lineRule="auto"/>
        <w:ind w:firstLine="424" w:firstLineChars="176"/>
        <w:rPr>
          <w:rFonts w:hint="eastAsia" w:ascii="宋体" w:hAnsi="宋体"/>
          <w:kern w:val="0"/>
          <w:sz w:val="24"/>
          <w:szCs w:val="24"/>
          <w:highlight w:val="none"/>
        </w:rPr>
      </w:pPr>
      <w:r>
        <w:rPr>
          <w:rFonts w:hint="eastAsia" w:ascii="宋体" w:hAnsi="宋体"/>
          <w:b/>
          <w:bCs/>
          <w:kern w:val="0"/>
          <w:sz w:val="24"/>
          <w:szCs w:val="24"/>
          <w:highlight w:val="none"/>
          <w:lang w:val="en-US" w:eastAsia="zh-CN"/>
        </w:rPr>
        <w:t>3</w:t>
      </w:r>
      <w:r>
        <w:rPr>
          <w:rFonts w:hint="eastAsia" w:ascii="宋体" w:hAnsi="宋体"/>
          <w:b/>
          <w:bCs/>
          <w:kern w:val="0"/>
          <w:sz w:val="24"/>
          <w:szCs w:val="24"/>
          <w:highlight w:val="none"/>
        </w:rPr>
        <w:t>、联合体</w:t>
      </w:r>
    </w:p>
    <w:p w14:paraId="54423DAC">
      <w:pPr>
        <w:spacing w:line="360" w:lineRule="auto"/>
        <w:ind w:firstLine="422" w:firstLineChars="176"/>
        <w:rPr>
          <w:rFonts w:hint="eastAsia" w:ascii="宋体" w:hAnsi="宋体"/>
          <w:kern w:val="0"/>
          <w:sz w:val="24"/>
          <w:szCs w:val="24"/>
          <w:highlight w:val="none"/>
        </w:rPr>
      </w:pPr>
      <w:r>
        <w:rPr>
          <w:rFonts w:hint="eastAsia" w:ascii="宋体" w:hAnsi="宋体"/>
          <w:kern w:val="0"/>
          <w:sz w:val="24"/>
          <w:szCs w:val="24"/>
          <w:highlight w:val="none"/>
        </w:rPr>
        <w:t>本项目不接受联合体。</w:t>
      </w:r>
    </w:p>
    <w:p w14:paraId="4974885B">
      <w:pPr>
        <w:numPr>
          <w:ilvl w:val="0"/>
          <w:numId w:val="1"/>
        </w:numPr>
        <w:spacing w:line="360" w:lineRule="auto"/>
        <w:ind w:firstLine="424" w:firstLineChars="176"/>
        <w:rPr>
          <w:rFonts w:hint="eastAsia" w:ascii="宋体" w:hAnsi="宋体"/>
          <w:b/>
          <w:bCs/>
          <w:sz w:val="24"/>
          <w:szCs w:val="24"/>
          <w:highlight w:val="none"/>
        </w:rPr>
      </w:pPr>
      <w:r>
        <w:rPr>
          <w:rFonts w:hint="eastAsia" w:ascii="宋体" w:hAnsi="宋体"/>
          <w:b/>
          <w:bCs/>
          <w:sz w:val="24"/>
          <w:szCs w:val="24"/>
          <w:highlight w:val="none"/>
          <w:lang w:val="en-US" w:eastAsia="zh-CN"/>
        </w:rPr>
        <w:t>磋商</w:t>
      </w:r>
      <w:r>
        <w:rPr>
          <w:rFonts w:hint="eastAsia" w:ascii="宋体" w:hAnsi="宋体"/>
          <w:b/>
          <w:bCs/>
          <w:sz w:val="24"/>
          <w:szCs w:val="24"/>
          <w:highlight w:val="none"/>
        </w:rPr>
        <w:t>费用</w:t>
      </w:r>
    </w:p>
    <w:p w14:paraId="462FEDA6">
      <w:pPr>
        <w:numPr>
          <w:ilvl w:val="0"/>
          <w:numId w:val="0"/>
        </w:numPr>
        <w:spacing w:line="360" w:lineRule="auto"/>
        <w:ind w:firstLine="472" w:firstLineChars="200"/>
        <w:rPr>
          <w:rFonts w:hint="eastAsia" w:ascii="宋体" w:hAnsi="宋体" w:cs="宋体"/>
          <w:color w:val="auto"/>
          <w:sz w:val="24"/>
          <w:highlight w:val="none"/>
          <w:lang w:val="zh-CN" w:bidi="ar"/>
        </w:rPr>
      </w:pPr>
      <w:r>
        <w:rPr>
          <w:rFonts w:hint="eastAsia" w:ascii="宋体" w:hAnsi="宋体" w:cs="宋体"/>
          <w:color w:val="auto"/>
          <w:spacing w:val="-2"/>
          <w:sz w:val="24"/>
          <w:highlight w:val="none"/>
          <w:lang w:val="en-US" w:eastAsia="zh-CN" w:bidi="ar"/>
        </w:rPr>
        <w:t xml:space="preserve">4.1 </w:t>
      </w:r>
      <w:r>
        <w:rPr>
          <w:rFonts w:hint="eastAsia" w:ascii="宋体" w:hAnsi="宋体" w:cs="宋体"/>
          <w:color w:val="auto"/>
          <w:spacing w:val="-2"/>
          <w:sz w:val="24"/>
          <w:highlight w:val="none"/>
          <w:lang w:val="zh-CN" w:bidi="ar"/>
        </w:rPr>
        <w:t>供应商</w:t>
      </w:r>
      <w:r>
        <w:rPr>
          <w:rFonts w:hint="eastAsia" w:ascii="宋体" w:hAnsi="宋体" w:cs="宋体"/>
          <w:color w:val="auto"/>
          <w:spacing w:val="-2"/>
          <w:sz w:val="24"/>
          <w:highlight w:val="none"/>
          <w:lang w:val="en-US" w:eastAsia="zh-CN" w:bidi="ar"/>
        </w:rPr>
        <w:t>应承担</w:t>
      </w:r>
      <w:r>
        <w:rPr>
          <w:rFonts w:hint="eastAsia" w:ascii="宋体" w:hAnsi="宋体" w:cs="宋体"/>
          <w:color w:val="auto"/>
          <w:sz w:val="24"/>
          <w:highlight w:val="none"/>
          <w:lang w:val="zh-CN" w:bidi="ar"/>
        </w:rPr>
        <w:t>准备和参加</w:t>
      </w:r>
      <w:r>
        <w:rPr>
          <w:rFonts w:hint="eastAsia" w:ascii="宋体" w:hAnsi="宋体" w:cs="宋体"/>
          <w:color w:val="auto"/>
          <w:sz w:val="24"/>
          <w:highlight w:val="none"/>
          <w:lang w:val="en-US" w:eastAsia="zh-CN" w:bidi="ar"/>
        </w:rPr>
        <w:t>磋商</w:t>
      </w:r>
      <w:r>
        <w:rPr>
          <w:rFonts w:hint="eastAsia" w:ascii="宋体" w:hAnsi="宋体" w:cs="宋体"/>
          <w:color w:val="auto"/>
          <w:sz w:val="24"/>
          <w:highlight w:val="none"/>
          <w:lang w:val="zh-CN" w:bidi="ar"/>
        </w:rPr>
        <w:t>有关的费用，无论</w:t>
      </w:r>
      <w:r>
        <w:rPr>
          <w:rFonts w:hint="eastAsia" w:ascii="宋体" w:hAnsi="宋体" w:cs="宋体"/>
          <w:color w:val="auto"/>
          <w:sz w:val="24"/>
          <w:highlight w:val="none"/>
          <w:lang w:val="en-US" w:eastAsia="zh-CN" w:bidi="ar"/>
        </w:rPr>
        <w:t>磋商</w:t>
      </w:r>
      <w:r>
        <w:rPr>
          <w:rFonts w:hint="eastAsia" w:ascii="宋体" w:hAnsi="宋体" w:cs="宋体"/>
          <w:color w:val="auto"/>
          <w:sz w:val="24"/>
          <w:highlight w:val="none"/>
          <w:lang w:val="zh-CN" w:bidi="ar"/>
        </w:rPr>
        <w:t>结果如何，采购代理机构和采购人在任何情况下均无义务和责任承担这些费用。</w:t>
      </w:r>
    </w:p>
    <w:p w14:paraId="5298D7F7">
      <w:pPr>
        <w:numPr>
          <w:ilvl w:val="0"/>
          <w:numId w:val="0"/>
        </w:numPr>
        <w:snapToGrid w:val="0"/>
        <w:spacing w:line="440" w:lineRule="exact"/>
        <w:ind w:firstLine="480" w:firstLineChars="200"/>
        <w:rPr>
          <w:rFonts w:hint="eastAsia" w:ascii="宋体" w:hAnsi="宋体" w:eastAsia="宋体" w:cs="仿宋"/>
          <w:color w:val="auto"/>
          <w:kern w:val="2"/>
          <w:sz w:val="24"/>
          <w:szCs w:val="24"/>
          <w:highlight w:val="none"/>
        </w:rPr>
      </w:pPr>
      <w:r>
        <w:rPr>
          <w:rFonts w:hint="eastAsia" w:ascii="宋体" w:hAnsi="宋体" w:eastAsia="宋体" w:cs="宋体"/>
          <w:color w:val="auto"/>
          <w:sz w:val="24"/>
          <w:szCs w:val="24"/>
          <w:highlight w:val="none"/>
          <w:lang w:val="en-US" w:eastAsia="zh-CN"/>
        </w:rPr>
        <w:t>4.2.</w:t>
      </w:r>
      <w:r>
        <w:rPr>
          <w:rFonts w:hint="eastAsia" w:ascii="宋体" w:hAnsi="宋体" w:eastAsia="宋体" w:cs="仿宋"/>
          <w:color w:val="auto"/>
          <w:kern w:val="2"/>
          <w:sz w:val="24"/>
          <w:szCs w:val="24"/>
          <w:highlight w:val="none"/>
          <w:lang w:val="en-US" w:eastAsia="zh-CN"/>
        </w:rPr>
        <w:t>采购代理服务收费参照豫招协[2023]002号河南省招标投标协会关于印发《河南省招标代理服务收费指导意见》规定的收费标准收取成交服务费</w:t>
      </w:r>
      <w:r>
        <w:rPr>
          <w:rFonts w:hint="eastAsia" w:ascii="宋体" w:hAnsi="宋体" w:eastAsia="宋体" w:cs="仿宋"/>
          <w:color w:val="auto"/>
          <w:kern w:val="2"/>
          <w:sz w:val="24"/>
          <w:szCs w:val="24"/>
          <w:highlight w:val="none"/>
        </w:rPr>
        <w:t>，</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代理服务费及其他所有费用由</w:t>
      </w:r>
      <w:r>
        <w:rPr>
          <w:rFonts w:hint="eastAsia" w:ascii="宋体" w:hAnsi="宋体" w:eastAsia="宋体" w:cs="宋体"/>
          <w:color w:val="auto"/>
          <w:sz w:val="24"/>
          <w:szCs w:val="24"/>
          <w:highlight w:val="none"/>
          <w:lang w:val="en-US" w:eastAsia="zh-CN"/>
        </w:rPr>
        <w:t>成交</w:t>
      </w:r>
      <w:r>
        <w:rPr>
          <w:rFonts w:hint="eastAsia" w:ascii="宋体" w:hAnsi="宋体" w:eastAsia="宋体" w:cs="宋体"/>
          <w:color w:val="auto"/>
          <w:sz w:val="24"/>
          <w:szCs w:val="24"/>
          <w:highlight w:val="none"/>
        </w:rPr>
        <w:t>人</w:t>
      </w:r>
      <w:r>
        <w:rPr>
          <w:rFonts w:hint="eastAsia" w:ascii="宋体" w:hAnsi="宋体" w:eastAsia="宋体" w:cs="宋体"/>
          <w:color w:val="auto"/>
          <w:sz w:val="24"/>
          <w:szCs w:val="24"/>
          <w:highlight w:val="none"/>
          <w:lang w:val="en-US" w:eastAsia="zh-CN"/>
        </w:rPr>
        <w:t>在领取成交通知书时，以现金或转账的方式一次性缴纳。</w:t>
      </w:r>
      <w:r>
        <w:rPr>
          <w:rFonts w:hint="eastAsia" w:ascii="宋体" w:hAnsi="宋体" w:eastAsia="宋体" w:cs="仿宋"/>
          <w:color w:val="auto"/>
          <w:kern w:val="2"/>
          <w:sz w:val="24"/>
          <w:szCs w:val="24"/>
          <w:highlight w:val="none"/>
        </w:rPr>
        <w:t xml:space="preserve"> </w:t>
      </w:r>
    </w:p>
    <w:p w14:paraId="2AC07CD5">
      <w:pPr>
        <w:pStyle w:val="7"/>
        <w:spacing w:line="360" w:lineRule="auto"/>
        <w:ind w:firstLine="482" w:firstLineChars="200"/>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5</w:t>
      </w: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rPr>
        <w:t>保密</w:t>
      </w:r>
    </w:p>
    <w:p w14:paraId="04D99643">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参与</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活动的各方应对</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文件和</w:t>
      </w:r>
      <w:r>
        <w:rPr>
          <w:rFonts w:hint="eastAsia" w:ascii="宋体" w:hAnsi="宋体" w:eastAsia="宋体" w:cs="宋体"/>
          <w:color w:val="auto"/>
          <w:sz w:val="24"/>
          <w:szCs w:val="24"/>
          <w:highlight w:val="none"/>
          <w:lang w:val="en-US" w:eastAsia="zh-CN"/>
        </w:rPr>
        <w:t>响应</w:t>
      </w:r>
      <w:r>
        <w:rPr>
          <w:rFonts w:hint="eastAsia" w:ascii="宋体" w:hAnsi="宋体" w:eastAsia="宋体" w:cs="宋体"/>
          <w:color w:val="auto"/>
          <w:sz w:val="24"/>
          <w:szCs w:val="24"/>
          <w:highlight w:val="none"/>
        </w:rPr>
        <w:t>文件中的商业和技术等秘密保密，违者应对由此造成的后果承担法律责任。</w:t>
      </w:r>
    </w:p>
    <w:p w14:paraId="1E056BE4">
      <w:pPr>
        <w:keepNext/>
        <w:keepLines/>
        <w:spacing w:line="440" w:lineRule="exact"/>
        <w:ind w:firstLine="482" w:firstLineChars="200"/>
        <w:outlineLvl w:val="3"/>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6</w:t>
      </w: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rPr>
        <w:t>语言文字</w:t>
      </w:r>
    </w:p>
    <w:p w14:paraId="03027CB6">
      <w:pPr>
        <w:spacing w:line="44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除专用术语外，与采购</w:t>
      </w:r>
      <w:r>
        <w:rPr>
          <w:rFonts w:hint="eastAsia" w:ascii="宋体" w:hAnsi="宋体" w:eastAsia="宋体" w:cs="宋体"/>
          <w:color w:val="auto"/>
          <w:sz w:val="24"/>
          <w:szCs w:val="24"/>
          <w:highlight w:val="none"/>
          <w:lang w:val="en-US" w:eastAsia="zh-CN"/>
        </w:rPr>
        <w:t>活动</w:t>
      </w:r>
      <w:r>
        <w:rPr>
          <w:rFonts w:hint="eastAsia" w:ascii="宋体" w:hAnsi="宋体" w:eastAsia="宋体" w:cs="宋体"/>
          <w:color w:val="auto"/>
          <w:sz w:val="24"/>
          <w:szCs w:val="24"/>
          <w:highlight w:val="none"/>
        </w:rPr>
        <w:t>有关的语言均使用中文。必要时专用术语应附有中文注释。</w:t>
      </w:r>
    </w:p>
    <w:p w14:paraId="7663BF87">
      <w:pPr>
        <w:keepNext/>
        <w:keepLines/>
        <w:spacing w:line="440" w:lineRule="exact"/>
        <w:ind w:firstLine="482" w:firstLineChars="200"/>
        <w:outlineLvl w:val="3"/>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7</w:t>
      </w: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rPr>
        <w:t>计量单位</w:t>
      </w:r>
    </w:p>
    <w:p w14:paraId="7EF4AF6E">
      <w:pPr>
        <w:spacing w:line="44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所有计量均采用中华人民共和国法定计量单位。</w:t>
      </w:r>
    </w:p>
    <w:p w14:paraId="09E0B9C3">
      <w:pPr>
        <w:keepNext/>
        <w:keepLines/>
        <w:spacing w:line="440" w:lineRule="exact"/>
        <w:ind w:firstLine="482" w:firstLineChars="200"/>
        <w:outlineLvl w:val="3"/>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8、</w:t>
      </w:r>
      <w:r>
        <w:rPr>
          <w:rFonts w:hint="eastAsia" w:ascii="宋体" w:hAnsi="宋体" w:eastAsia="宋体" w:cs="宋体"/>
          <w:b/>
          <w:bCs/>
          <w:color w:val="auto"/>
          <w:sz w:val="24"/>
          <w:szCs w:val="24"/>
          <w:highlight w:val="none"/>
        </w:rPr>
        <w:t>踏勘现场</w:t>
      </w:r>
    </w:p>
    <w:p w14:paraId="312594D9">
      <w:pPr>
        <w:spacing w:line="4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.1 本次竞争性磋商不组织</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踏勘项目现场。</w:t>
      </w:r>
    </w:p>
    <w:p w14:paraId="5BB2F87E">
      <w:pPr>
        <w:spacing w:line="4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 xml:space="preserve">.2 </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如需踏勘现场，所发生的费用自理。</w:t>
      </w:r>
    </w:p>
    <w:p w14:paraId="4FDAD1C1">
      <w:pPr>
        <w:spacing w:line="4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.3 除采购人的原因外，</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自行负责在踏勘现场中所发生的人员伤亡和财产损失。</w:t>
      </w:r>
    </w:p>
    <w:p w14:paraId="094E8D21">
      <w:pPr>
        <w:spacing w:line="44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.4 采购人在踏勘现场中介绍的工程场地和相关的周边环境情况，</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在编制响应文件时参考，采购人不对</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据此作出的判断和决策负责。</w:t>
      </w:r>
    </w:p>
    <w:p w14:paraId="0B800952">
      <w:pPr>
        <w:keepNext/>
        <w:keepLines/>
        <w:spacing w:line="440" w:lineRule="exact"/>
        <w:ind w:firstLine="482" w:firstLineChars="200"/>
        <w:outlineLvl w:val="3"/>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9、磋商</w:t>
      </w:r>
      <w:r>
        <w:rPr>
          <w:rFonts w:hint="eastAsia" w:ascii="宋体" w:hAnsi="宋体" w:eastAsia="宋体" w:cs="宋体"/>
          <w:b/>
          <w:bCs/>
          <w:color w:val="auto"/>
          <w:sz w:val="24"/>
          <w:szCs w:val="24"/>
          <w:highlight w:val="none"/>
        </w:rPr>
        <w:t>预备会</w:t>
      </w:r>
    </w:p>
    <w:p w14:paraId="0728A27C">
      <w:pPr>
        <w:spacing w:line="44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不组织</w:t>
      </w:r>
    </w:p>
    <w:p w14:paraId="349689B8">
      <w:pPr>
        <w:keepNext/>
        <w:keepLines/>
        <w:spacing w:line="440" w:lineRule="exact"/>
        <w:ind w:firstLine="482" w:firstLineChars="200"/>
        <w:outlineLvl w:val="3"/>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10、</w:t>
      </w:r>
      <w:r>
        <w:rPr>
          <w:rFonts w:hint="eastAsia" w:ascii="宋体" w:hAnsi="宋体" w:eastAsia="宋体" w:cs="宋体"/>
          <w:b/>
          <w:bCs/>
          <w:color w:val="auto"/>
          <w:sz w:val="24"/>
          <w:szCs w:val="24"/>
          <w:highlight w:val="none"/>
        </w:rPr>
        <w:t>分包</w:t>
      </w:r>
    </w:p>
    <w:p w14:paraId="52227FB1">
      <w:pPr>
        <w:spacing w:line="44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不允许分包</w:t>
      </w:r>
    </w:p>
    <w:p w14:paraId="473F2B0D">
      <w:pPr>
        <w:keepNext/>
        <w:keepLines/>
        <w:spacing w:line="440" w:lineRule="exact"/>
        <w:ind w:firstLine="482" w:firstLineChars="200"/>
        <w:outlineLvl w:val="3"/>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11、</w:t>
      </w:r>
      <w:r>
        <w:rPr>
          <w:rFonts w:hint="eastAsia" w:ascii="宋体" w:hAnsi="宋体" w:eastAsia="宋体" w:cs="宋体"/>
          <w:b/>
          <w:bCs/>
          <w:color w:val="auto"/>
          <w:sz w:val="24"/>
          <w:szCs w:val="24"/>
          <w:highlight w:val="none"/>
        </w:rPr>
        <w:t>偏离</w:t>
      </w:r>
    </w:p>
    <w:p w14:paraId="681913ED">
      <w:pPr>
        <w:keepNext/>
        <w:keepLines/>
        <w:spacing w:line="440" w:lineRule="exact"/>
        <w:ind w:left="851" w:hanging="284"/>
        <w:outlineLvl w:val="0"/>
        <w:rPr>
          <w:rFonts w:hint="eastAsia" w:ascii="宋体" w:hAnsi="宋体" w:eastAsia="宋体" w:cs="仿宋"/>
          <w:color w:val="auto"/>
          <w:kern w:val="2"/>
          <w:sz w:val="24"/>
          <w:szCs w:val="24"/>
          <w:highlight w:val="none"/>
          <w:lang w:eastAsia="zh-CN"/>
        </w:rPr>
      </w:pPr>
      <w:bookmarkStart w:id="8" w:name="_Toc184635072"/>
      <w:bookmarkEnd w:id="8"/>
      <w:bookmarkStart w:id="9" w:name="_Toc466566784"/>
      <w:bookmarkEnd w:id="9"/>
      <w:bookmarkStart w:id="10" w:name="_Toc1106"/>
      <w:bookmarkStart w:id="11" w:name="_Toc23924"/>
      <w:bookmarkStart w:id="12" w:name="_Toc26910"/>
      <w:bookmarkStart w:id="13" w:name="_Toc466566695"/>
      <w:bookmarkStart w:id="14" w:name="_Toc3921"/>
      <w:bookmarkStart w:id="15" w:name="_Toc25592"/>
      <w:bookmarkStart w:id="16" w:name="_Toc17517"/>
      <w:bookmarkStart w:id="17" w:name="_Toc23678"/>
      <w:bookmarkStart w:id="18" w:name="_Toc17642"/>
      <w:bookmarkStart w:id="19" w:name="_Toc20725"/>
      <w:r>
        <w:rPr>
          <w:rFonts w:hint="eastAsia" w:ascii="宋体" w:hAnsi="宋体" w:eastAsia="宋体" w:cs="仿宋"/>
          <w:color w:val="auto"/>
          <w:kern w:val="2"/>
          <w:sz w:val="24"/>
          <w:szCs w:val="24"/>
          <w:highlight w:val="none"/>
          <w:lang w:val="en-US" w:eastAsia="zh-CN"/>
        </w:rPr>
        <w:t>不</w:t>
      </w:r>
      <w:r>
        <w:rPr>
          <w:rFonts w:hint="eastAsia" w:ascii="宋体" w:hAnsi="宋体" w:eastAsia="宋体" w:cs="仿宋"/>
          <w:color w:val="auto"/>
          <w:kern w:val="2"/>
          <w:sz w:val="24"/>
          <w:szCs w:val="24"/>
          <w:highlight w:val="none"/>
        </w:rPr>
        <w:t>允许</w:t>
      </w:r>
      <w:bookmarkEnd w:id="10"/>
      <w:bookmarkEnd w:id="11"/>
    </w:p>
    <w:bookmarkEnd w:id="12"/>
    <w:bookmarkEnd w:id="13"/>
    <w:bookmarkEnd w:id="14"/>
    <w:bookmarkEnd w:id="15"/>
    <w:bookmarkEnd w:id="16"/>
    <w:bookmarkEnd w:id="17"/>
    <w:bookmarkEnd w:id="18"/>
    <w:bookmarkEnd w:id="19"/>
    <w:p w14:paraId="38D88EA2">
      <w:pPr>
        <w:keepNext w:val="0"/>
        <w:keepLines w:val="0"/>
        <w:pageBreakBefore w:val="0"/>
        <w:kinsoku/>
        <w:wordWrap/>
        <w:overflowPunct/>
        <w:topLinePunct w:val="0"/>
        <w:autoSpaceDE/>
        <w:autoSpaceDN/>
        <w:bidi w:val="0"/>
        <w:adjustRightInd/>
        <w:snapToGrid/>
        <w:spacing w:line="360" w:lineRule="auto"/>
        <w:ind w:firstLine="424" w:firstLineChars="176"/>
        <w:textAlignment w:val="auto"/>
        <w:rPr>
          <w:rFonts w:ascii="宋体" w:hAnsi="宋体"/>
          <w:b/>
          <w:bCs/>
          <w:sz w:val="24"/>
          <w:szCs w:val="24"/>
          <w:highlight w:val="none"/>
        </w:rPr>
      </w:pPr>
      <w:r>
        <w:rPr>
          <w:rFonts w:hint="eastAsia" w:ascii="宋体" w:hAnsi="宋体"/>
          <w:b/>
          <w:bCs/>
          <w:sz w:val="24"/>
          <w:szCs w:val="24"/>
          <w:highlight w:val="none"/>
          <w:lang w:val="en-US" w:eastAsia="zh-CN"/>
        </w:rPr>
        <w:t>12、</w:t>
      </w:r>
      <w:r>
        <w:rPr>
          <w:rFonts w:hint="eastAsia" w:ascii="宋体" w:hAnsi="宋体"/>
          <w:b/>
          <w:bCs/>
          <w:sz w:val="24"/>
          <w:szCs w:val="24"/>
          <w:highlight w:val="none"/>
        </w:rPr>
        <w:t>竞争性磋商文件的构成</w:t>
      </w:r>
    </w:p>
    <w:p w14:paraId="5731902A">
      <w:pPr>
        <w:spacing w:line="360" w:lineRule="auto"/>
        <w:ind w:firstLine="422" w:firstLineChars="176"/>
        <w:rPr>
          <w:rFonts w:ascii="宋体" w:hAnsi="宋体"/>
          <w:sz w:val="24"/>
          <w:szCs w:val="24"/>
          <w:highlight w:val="none"/>
        </w:rPr>
      </w:pPr>
      <w:r>
        <w:rPr>
          <w:rFonts w:hint="eastAsia" w:ascii="宋体" w:hAnsi="宋体"/>
          <w:sz w:val="24"/>
          <w:szCs w:val="24"/>
          <w:highlight w:val="none"/>
        </w:rPr>
        <w:t>第一章 竞争性磋商公告</w:t>
      </w:r>
    </w:p>
    <w:p w14:paraId="40BBE59D">
      <w:pPr>
        <w:spacing w:line="360" w:lineRule="auto"/>
        <w:ind w:firstLine="422" w:firstLineChars="176"/>
        <w:rPr>
          <w:rFonts w:ascii="宋体" w:hAnsi="宋体"/>
          <w:sz w:val="24"/>
          <w:szCs w:val="24"/>
          <w:highlight w:val="none"/>
        </w:rPr>
      </w:pPr>
      <w:r>
        <w:rPr>
          <w:rFonts w:hint="eastAsia" w:ascii="宋体" w:hAnsi="宋体"/>
          <w:sz w:val="24"/>
          <w:szCs w:val="24"/>
          <w:highlight w:val="none"/>
        </w:rPr>
        <w:t xml:space="preserve">第二章 </w:t>
      </w:r>
      <w:r>
        <w:rPr>
          <w:rFonts w:hint="eastAsia" w:ascii="宋体" w:hAnsi="宋体"/>
          <w:sz w:val="24"/>
          <w:szCs w:val="24"/>
          <w:highlight w:val="none"/>
          <w:lang w:val="en-US" w:eastAsia="zh-CN"/>
        </w:rPr>
        <w:t>供应商</w:t>
      </w:r>
      <w:r>
        <w:rPr>
          <w:rFonts w:hint="eastAsia" w:ascii="宋体" w:hAnsi="宋体"/>
          <w:sz w:val="24"/>
          <w:szCs w:val="24"/>
          <w:highlight w:val="none"/>
        </w:rPr>
        <w:t>须知</w:t>
      </w:r>
    </w:p>
    <w:p w14:paraId="332F70DB">
      <w:pPr>
        <w:spacing w:line="360" w:lineRule="auto"/>
        <w:ind w:firstLine="422" w:firstLineChars="176"/>
        <w:rPr>
          <w:rFonts w:ascii="宋体" w:hAnsi="宋体"/>
          <w:sz w:val="24"/>
          <w:szCs w:val="24"/>
          <w:highlight w:val="none"/>
        </w:rPr>
      </w:pPr>
      <w:r>
        <w:rPr>
          <w:rFonts w:hint="eastAsia" w:ascii="宋体" w:hAnsi="宋体"/>
          <w:sz w:val="24"/>
          <w:szCs w:val="24"/>
          <w:highlight w:val="none"/>
        </w:rPr>
        <w:t xml:space="preserve">第三章 </w:t>
      </w:r>
      <w:r>
        <w:rPr>
          <w:rFonts w:hint="eastAsia" w:ascii="宋体" w:hAnsi="宋体"/>
          <w:sz w:val="24"/>
          <w:szCs w:val="24"/>
          <w:highlight w:val="none"/>
          <w:lang w:val="en-US" w:eastAsia="zh-CN"/>
        </w:rPr>
        <w:t>评审办法</w:t>
      </w:r>
      <w:r>
        <w:rPr>
          <w:rFonts w:hint="eastAsia" w:ascii="宋体" w:hAnsi="宋体"/>
          <w:sz w:val="24"/>
          <w:szCs w:val="24"/>
          <w:highlight w:val="none"/>
        </w:rPr>
        <w:t>（综合评分法）</w:t>
      </w:r>
    </w:p>
    <w:p w14:paraId="62041FA6">
      <w:pPr>
        <w:spacing w:line="360" w:lineRule="auto"/>
        <w:ind w:firstLine="422" w:firstLineChars="176"/>
        <w:rPr>
          <w:rFonts w:hint="eastAsia" w:ascii="宋体" w:hAnsi="宋体" w:cs="宋体" w:eastAsiaTheme="minorEastAsia"/>
          <w:bCs/>
          <w:sz w:val="24"/>
          <w:highlight w:val="none"/>
          <w:lang w:val="en-US" w:eastAsia="zh-CN"/>
        </w:rPr>
      </w:pPr>
      <w:r>
        <w:rPr>
          <w:rFonts w:hint="eastAsia" w:ascii="宋体" w:hAnsi="宋体"/>
          <w:sz w:val="24"/>
          <w:szCs w:val="24"/>
          <w:highlight w:val="none"/>
        </w:rPr>
        <w:t xml:space="preserve">第四章 </w:t>
      </w:r>
      <w:r>
        <w:rPr>
          <w:rFonts w:hint="eastAsia" w:ascii="宋体" w:hAnsi="宋体"/>
          <w:sz w:val="24"/>
          <w:szCs w:val="24"/>
          <w:highlight w:val="none"/>
          <w:lang w:val="en-US" w:eastAsia="zh-CN"/>
        </w:rPr>
        <w:t>采购需求</w:t>
      </w:r>
    </w:p>
    <w:p w14:paraId="3B448883">
      <w:pPr>
        <w:spacing w:line="360" w:lineRule="auto"/>
        <w:ind w:firstLine="422" w:firstLineChars="176"/>
        <w:rPr>
          <w:rFonts w:hint="eastAsia" w:ascii="宋体" w:hAnsi="宋体" w:cs="宋体" w:eastAsiaTheme="minorEastAsia"/>
          <w:bCs/>
          <w:sz w:val="24"/>
          <w:highlight w:val="none"/>
          <w:lang w:val="en-US" w:eastAsia="zh-CN"/>
        </w:rPr>
      </w:pPr>
      <w:r>
        <w:rPr>
          <w:rFonts w:hint="eastAsia" w:ascii="宋体" w:hAnsi="宋体" w:cs="宋体"/>
          <w:bCs/>
          <w:sz w:val="24"/>
          <w:highlight w:val="none"/>
          <w:lang w:val="en-US" w:eastAsia="zh-CN"/>
        </w:rPr>
        <w:t xml:space="preserve">第五章 </w:t>
      </w:r>
      <w:r>
        <w:rPr>
          <w:rFonts w:hint="eastAsia" w:ascii="宋体" w:hAnsi="宋体"/>
          <w:sz w:val="24"/>
          <w:szCs w:val="24"/>
          <w:highlight w:val="none"/>
        </w:rPr>
        <w:t>合同条款及格式</w:t>
      </w:r>
      <w:r>
        <w:rPr>
          <w:rFonts w:hint="eastAsia" w:ascii="宋体" w:hAnsi="宋体"/>
          <w:sz w:val="24"/>
          <w:szCs w:val="24"/>
          <w:highlight w:val="none"/>
          <w:lang w:eastAsia="zh-CN"/>
        </w:rPr>
        <w:t>（</w:t>
      </w:r>
      <w:r>
        <w:rPr>
          <w:rFonts w:hint="eastAsia" w:ascii="宋体" w:hAnsi="宋体"/>
          <w:sz w:val="24"/>
          <w:szCs w:val="24"/>
          <w:highlight w:val="none"/>
          <w:lang w:val="en-US" w:eastAsia="zh-CN"/>
        </w:rPr>
        <w:t>范本</w:t>
      </w:r>
      <w:r>
        <w:rPr>
          <w:rFonts w:hint="eastAsia" w:ascii="宋体" w:hAnsi="宋体"/>
          <w:sz w:val="24"/>
          <w:szCs w:val="24"/>
          <w:highlight w:val="none"/>
          <w:lang w:eastAsia="zh-CN"/>
        </w:rPr>
        <w:t>）</w:t>
      </w:r>
    </w:p>
    <w:p w14:paraId="1C2D01C4">
      <w:pPr>
        <w:spacing w:line="360" w:lineRule="auto"/>
        <w:ind w:firstLine="422" w:firstLineChars="176"/>
        <w:rPr>
          <w:rFonts w:ascii="宋体" w:hAnsi="宋体" w:eastAsia="宋体" w:cs="宋体"/>
          <w:color w:val="auto"/>
          <w:sz w:val="24"/>
          <w:szCs w:val="24"/>
          <w:highlight w:val="none"/>
        </w:rPr>
      </w:pPr>
      <w:r>
        <w:rPr>
          <w:rFonts w:hint="eastAsia" w:ascii="宋体" w:hAnsi="宋体"/>
          <w:sz w:val="24"/>
          <w:szCs w:val="24"/>
          <w:highlight w:val="none"/>
        </w:rPr>
        <w:t>第</w:t>
      </w:r>
      <w:r>
        <w:rPr>
          <w:rFonts w:hint="eastAsia" w:ascii="宋体" w:hAnsi="宋体"/>
          <w:sz w:val="24"/>
          <w:szCs w:val="24"/>
          <w:highlight w:val="none"/>
          <w:lang w:val="en-US" w:eastAsia="zh-CN"/>
        </w:rPr>
        <w:t>六</w:t>
      </w:r>
      <w:r>
        <w:rPr>
          <w:rFonts w:hint="eastAsia" w:ascii="宋体" w:hAnsi="宋体"/>
          <w:sz w:val="24"/>
          <w:szCs w:val="24"/>
          <w:highlight w:val="none"/>
        </w:rPr>
        <w:t>章 响应文件格式</w:t>
      </w:r>
    </w:p>
    <w:p w14:paraId="751900FF">
      <w:pPr>
        <w:spacing w:line="360" w:lineRule="auto"/>
        <w:ind w:firstLine="424" w:firstLineChars="176"/>
        <w:rPr>
          <w:rFonts w:ascii="宋体" w:hAnsi="宋体"/>
          <w:b/>
          <w:bCs/>
          <w:sz w:val="24"/>
          <w:szCs w:val="24"/>
          <w:highlight w:val="none"/>
        </w:rPr>
      </w:pPr>
      <w:bookmarkStart w:id="20" w:name="_Toc16369"/>
      <w:bookmarkStart w:id="21" w:name="_Toc15930"/>
      <w:bookmarkStart w:id="22" w:name="_Toc19970"/>
      <w:bookmarkStart w:id="23" w:name="_Toc1460"/>
      <w:r>
        <w:rPr>
          <w:rFonts w:hint="eastAsia" w:ascii="宋体" w:hAnsi="宋体"/>
          <w:b/>
          <w:bCs/>
          <w:sz w:val="24"/>
          <w:szCs w:val="24"/>
          <w:highlight w:val="none"/>
          <w:lang w:val="en-US" w:eastAsia="zh-CN"/>
        </w:rPr>
        <w:t>13</w:t>
      </w:r>
      <w:r>
        <w:rPr>
          <w:rFonts w:hint="eastAsia" w:ascii="宋体" w:hAnsi="宋体"/>
          <w:b/>
          <w:bCs/>
          <w:sz w:val="24"/>
          <w:szCs w:val="24"/>
          <w:highlight w:val="none"/>
        </w:rPr>
        <w:t>、竞争性磋商文件的澄清</w:t>
      </w:r>
    </w:p>
    <w:p w14:paraId="7B10A831">
      <w:pPr>
        <w:spacing w:line="360" w:lineRule="auto"/>
        <w:ind w:firstLine="422" w:firstLineChars="176"/>
        <w:rPr>
          <w:rFonts w:ascii="宋体" w:hAnsi="宋体"/>
          <w:kern w:val="0"/>
          <w:sz w:val="24"/>
          <w:highlight w:val="none"/>
        </w:rPr>
      </w:pPr>
      <w:r>
        <w:rPr>
          <w:rFonts w:hint="eastAsia" w:ascii="宋体" w:hAnsi="宋体"/>
          <w:sz w:val="24"/>
          <w:szCs w:val="24"/>
          <w:highlight w:val="none"/>
          <w:lang w:val="en-US" w:eastAsia="zh-CN"/>
        </w:rPr>
        <w:t>13</w:t>
      </w:r>
      <w:r>
        <w:rPr>
          <w:rFonts w:ascii="宋体" w:hAnsi="宋体"/>
          <w:sz w:val="24"/>
          <w:szCs w:val="24"/>
          <w:highlight w:val="none"/>
        </w:rPr>
        <w:t>.1</w:t>
      </w:r>
      <w:r>
        <w:rPr>
          <w:rFonts w:hint="eastAsia" w:ascii="宋体" w:hAnsi="宋体"/>
          <w:kern w:val="0"/>
          <w:sz w:val="24"/>
          <w:highlight w:val="none"/>
        </w:rPr>
        <w:t>供应商应仔细阅读和检查竞争性磋商文件的全部内容。如发现缺页或附件不全，应及时向采购人提出，以便补齐。如有疑问，应在磋商截止日期5日前在三门峡市公共资源交易系统中提出咨询并打电话至采购代理机构，要求采购人对竞争性磋商文件予以澄清。</w:t>
      </w:r>
    </w:p>
    <w:p w14:paraId="77030EFF">
      <w:pPr>
        <w:widowControl/>
        <w:spacing w:line="480" w:lineRule="exact"/>
        <w:ind w:firstLine="480" w:firstLineChars="200"/>
        <w:rPr>
          <w:rFonts w:ascii="宋体" w:hAnsi="宋体"/>
          <w:kern w:val="0"/>
          <w:sz w:val="24"/>
          <w:szCs w:val="24"/>
          <w:highlight w:val="none"/>
        </w:rPr>
      </w:pPr>
      <w:r>
        <w:rPr>
          <w:rFonts w:hint="eastAsia" w:ascii="宋体" w:hAnsi="宋体"/>
          <w:kern w:val="0"/>
          <w:sz w:val="24"/>
          <w:szCs w:val="24"/>
          <w:highlight w:val="none"/>
          <w:lang w:val="en-US" w:eastAsia="zh-CN"/>
        </w:rPr>
        <w:t>13</w:t>
      </w:r>
      <w:r>
        <w:rPr>
          <w:rFonts w:hint="eastAsia" w:ascii="宋体" w:hAnsi="宋体"/>
          <w:kern w:val="0"/>
          <w:sz w:val="24"/>
          <w:szCs w:val="24"/>
          <w:highlight w:val="none"/>
        </w:rPr>
        <w:t>.2竞争性磋商文件的澄清以澄清回复的方式在三门峡市公共资源交易系统中回复所有报名完成的供应商或发布澄清公告，但不指明澄清问题的来源。澄清磋商文件实质性内容且影响响应文件编制的，应当顺延提交首次响应文件截止时间。</w:t>
      </w:r>
    </w:p>
    <w:p w14:paraId="1BB2EF3D">
      <w:pPr>
        <w:widowControl/>
        <w:spacing w:line="480" w:lineRule="exact"/>
        <w:ind w:firstLine="480" w:firstLineChars="200"/>
        <w:rPr>
          <w:rFonts w:ascii="宋体" w:hAnsi="宋体"/>
          <w:kern w:val="0"/>
          <w:sz w:val="24"/>
          <w:szCs w:val="24"/>
          <w:highlight w:val="none"/>
        </w:rPr>
      </w:pPr>
      <w:r>
        <w:rPr>
          <w:rFonts w:hint="eastAsia" w:ascii="宋体" w:hAnsi="宋体"/>
          <w:kern w:val="0"/>
          <w:sz w:val="24"/>
          <w:szCs w:val="24"/>
          <w:highlight w:val="none"/>
          <w:lang w:val="en-US" w:eastAsia="zh-CN"/>
        </w:rPr>
        <w:t>13</w:t>
      </w:r>
      <w:r>
        <w:rPr>
          <w:rFonts w:hint="eastAsia" w:ascii="宋体" w:hAnsi="宋体"/>
          <w:kern w:val="0"/>
          <w:sz w:val="24"/>
          <w:szCs w:val="24"/>
          <w:highlight w:val="none"/>
        </w:rPr>
        <w:t>.3提交首次响应文件截止之日前，采购人、代理公司可以对已发出的竞争性磋商文件进行必要的澄清或者修改，澄清或者修改的内容作为竞争性磋商文件的组成部分。澄清或者修改的内容可能影响响应文件编制的，采购人、代理公司将在提交首次响应文件截止时间至少5日前，在相关网上发布变更公告形式通知所有获取竞争性磋商文件的供应商。不足5日的，应当顺延提交首次响应文件截止时间。</w:t>
      </w:r>
    </w:p>
    <w:p w14:paraId="5A5BBF37">
      <w:pPr>
        <w:widowControl/>
        <w:spacing w:line="480" w:lineRule="exact"/>
        <w:ind w:firstLine="480" w:firstLineChars="200"/>
        <w:rPr>
          <w:rFonts w:hint="eastAsia" w:ascii="宋体" w:hAnsi="宋体"/>
          <w:kern w:val="0"/>
          <w:sz w:val="24"/>
          <w:szCs w:val="24"/>
          <w:highlight w:val="none"/>
        </w:rPr>
      </w:pPr>
      <w:r>
        <w:rPr>
          <w:rFonts w:hint="eastAsia" w:ascii="宋体" w:hAnsi="宋体"/>
          <w:kern w:val="0"/>
          <w:sz w:val="24"/>
          <w:szCs w:val="24"/>
          <w:highlight w:val="none"/>
          <w:lang w:val="en-US" w:eastAsia="zh-CN"/>
        </w:rPr>
        <w:t>13</w:t>
      </w:r>
      <w:r>
        <w:rPr>
          <w:rFonts w:hint="eastAsia" w:ascii="宋体" w:hAnsi="宋体"/>
          <w:kern w:val="0"/>
          <w:sz w:val="24"/>
          <w:szCs w:val="24"/>
          <w:highlight w:val="none"/>
        </w:rPr>
        <w:t>.4供应商应自行查看澄清或变更信息。</w:t>
      </w:r>
    </w:p>
    <w:p w14:paraId="75C4EE6B">
      <w:pPr>
        <w:keepNext w:val="0"/>
        <w:keepLines w:val="0"/>
        <w:pageBreakBefore w:val="0"/>
        <w:kinsoku/>
        <w:wordWrap/>
        <w:overflowPunct/>
        <w:topLinePunct w:val="0"/>
        <w:autoSpaceDE/>
        <w:autoSpaceDN/>
        <w:bidi w:val="0"/>
        <w:adjustRightInd/>
        <w:snapToGrid/>
        <w:spacing w:line="360" w:lineRule="auto"/>
        <w:ind w:firstLine="424" w:firstLineChars="176"/>
        <w:textAlignment w:val="auto"/>
        <w:rPr>
          <w:rFonts w:ascii="宋体" w:hAnsi="宋体"/>
          <w:b/>
          <w:bCs/>
          <w:sz w:val="24"/>
          <w:szCs w:val="24"/>
          <w:highlight w:val="none"/>
        </w:rPr>
      </w:pPr>
      <w:r>
        <w:rPr>
          <w:rFonts w:hint="eastAsia" w:ascii="宋体" w:hAnsi="宋体"/>
          <w:b/>
          <w:bCs/>
          <w:sz w:val="24"/>
          <w:szCs w:val="24"/>
          <w:highlight w:val="none"/>
          <w:lang w:val="en-US" w:eastAsia="zh-CN"/>
        </w:rPr>
        <w:t>14</w:t>
      </w:r>
      <w:r>
        <w:rPr>
          <w:rFonts w:hint="eastAsia" w:ascii="宋体" w:hAnsi="宋体"/>
          <w:b/>
          <w:bCs/>
          <w:sz w:val="24"/>
          <w:szCs w:val="24"/>
          <w:highlight w:val="none"/>
        </w:rPr>
        <w:t>、竞争性磋商文件的修改</w:t>
      </w:r>
    </w:p>
    <w:p w14:paraId="1173E6AF">
      <w:pPr>
        <w:widowControl/>
        <w:spacing w:line="480" w:lineRule="exact"/>
        <w:ind w:firstLine="480" w:firstLineChars="200"/>
        <w:rPr>
          <w:rFonts w:hint="eastAsia" w:ascii="宋体" w:hAnsi="宋体"/>
          <w:sz w:val="24"/>
          <w:szCs w:val="24"/>
          <w:highlight w:val="none"/>
        </w:rPr>
      </w:pPr>
      <w:r>
        <w:rPr>
          <w:rFonts w:hint="eastAsia" w:ascii="宋体" w:hAnsi="宋体"/>
          <w:kern w:val="0"/>
          <w:sz w:val="24"/>
          <w:szCs w:val="24"/>
          <w:highlight w:val="none"/>
          <w:lang w:val="en-US" w:eastAsia="zh-CN"/>
        </w:rPr>
        <w:t>14</w:t>
      </w:r>
      <w:r>
        <w:rPr>
          <w:rFonts w:hint="eastAsia" w:ascii="宋体" w:hAnsi="宋体"/>
          <w:kern w:val="0"/>
          <w:sz w:val="24"/>
          <w:szCs w:val="24"/>
          <w:highlight w:val="none"/>
        </w:rPr>
        <w:t>.1竞争性磋商文件的修改书将构成响应文件的一部分，对所有供应商均有约束力。</w:t>
      </w:r>
    </w:p>
    <w:bookmarkEnd w:id="20"/>
    <w:bookmarkEnd w:id="21"/>
    <w:bookmarkEnd w:id="22"/>
    <w:bookmarkEnd w:id="23"/>
    <w:p w14:paraId="00EA6797">
      <w:pPr>
        <w:spacing w:line="360" w:lineRule="auto"/>
        <w:ind w:firstLine="424" w:firstLineChars="176"/>
        <w:rPr>
          <w:rFonts w:hint="eastAsia" w:ascii="宋体" w:hAnsi="宋体"/>
          <w:b/>
          <w:bCs/>
          <w:sz w:val="24"/>
          <w:szCs w:val="24"/>
          <w:highlight w:val="none"/>
          <w:lang w:val="en-US" w:eastAsia="zh-CN"/>
        </w:rPr>
      </w:pPr>
      <w:r>
        <w:rPr>
          <w:rFonts w:hint="eastAsia" w:ascii="宋体" w:hAnsi="宋体"/>
          <w:b/>
          <w:bCs/>
          <w:sz w:val="24"/>
          <w:szCs w:val="24"/>
          <w:highlight w:val="none"/>
          <w:lang w:val="en-US" w:eastAsia="zh-CN"/>
        </w:rPr>
        <w:t>15、报价说明</w:t>
      </w:r>
    </w:p>
    <w:p w14:paraId="3B327779">
      <w:pPr>
        <w:spacing w:line="360" w:lineRule="auto"/>
        <w:ind w:firstLine="422" w:firstLineChars="176"/>
        <w:rPr>
          <w:rFonts w:hint="eastAsia" w:ascii="宋体" w:hAnsi="宋体"/>
          <w:sz w:val="24"/>
          <w:szCs w:val="24"/>
          <w:highlight w:val="none"/>
          <w:lang w:val="en-US" w:eastAsia="zh-CN"/>
        </w:rPr>
      </w:pPr>
      <w:r>
        <w:rPr>
          <w:rFonts w:hint="eastAsia" w:ascii="宋体" w:hAnsi="宋体"/>
          <w:sz w:val="24"/>
          <w:szCs w:val="24"/>
          <w:highlight w:val="none"/>
          <w:lang w:val="en-US" w:eastAsia="zh-CN"/>
        </w:rPr>
        <w:t>15.1 本次磋商采用二轮（最终）报价法，供应商递交的响应文件中的报价为第一轮报价。</w:t>
      </w:r>
    </w:p>
    <w:p w14:paraId="2FF12C11">
      <w:pPr>
        <w:spacing w:line="360" w:lineRule="auto"/>
        <w:ind w:firstLine="480" w:firstLineChars="200"/>
        <w:rPr>
          <w:rFonts w:hint="eastAsia" w:ascii="宋体" w:hAnsi="宋体"/>
          <w:sz w:val="24"/>
          <w:szCs w:val="24"/>
          <w:highlight w:val="none"/>
          <w:lang w:val="en-US" w:eastAsia="zh-CN"/>
        </w:rPr>
      </w:pPr>
      <w:r>
        <w:rPr>
          <w:rFonts w:hint="eastAsia" w:ascii="宋体" w:hAnsi="宋体"/>
          <w:sz w:val="24"/>
          <w:szCs w:val="24"/>
          <w:highlight w:val="none"/>
          <w:lang w:val="en-US" w:eastAsia="zh-CN"/>
        </w:rPr>
        <w:t>15.2 不接受任何选择报价，只允许有一个报价，任何有选择性的报价将不予接受。</w:t>
      </w:r>
    </w:p>
    <w:p w14:paraId="457DC88D">
      <w:pPr>
        <w:spacing w:line="360" w:lineRule="auto"/>
        <w:ind w:firstLine="424" w:firstLineChars="176"/>
        <w:rPr>
          <w:rFonts w:ascii="宋体" w:hAnsi="宋体"/>
          <w:b/>
          <w:bCs/>
          <w:sz w:val="24"/>
          <w:szCs w:val="24"/>
          <w:highlight w:val="none"/>
        </w:rPr>
      </w:pPr>
      <w:r>
        <w:rPr>
          <w:rFonts w:hint="eastAsia" w:ascii="宋体" w:hAnsi="宋体"/>
          <w:b/>
          <w:bCs/>
          <w:sz w:val="24"/>
          <w:szCs w:val="24"/>
          <w:highlight w:val="none"/>
          <w:lang w:val="en-US" w:eastAsia="zh-CN"/>
        </w:rPr>
        <w:t>16</w:t>
      </w:r>
      <w:r>
        <w:rPr>
          <w:rFonts w:hint="eastAsia" w:ascii="宋体" w:hAnsi="宋体"/>
          <w:b/>
          <w:bCs/>
          <w:sz w:val="24"/>
          <w:szCs w:val="24"/>
          <w:highlight w:val="none"/>
        </w:rPr>
        <w:t>、要求</w:t>
      </w:r>
    </w:p>
    <w:p w14:paraId="2DAB6C80">
      <w:pPr>
        <w:spacing w:line="360" w:lineRule="auto"/>
        <w:ind w:firstLine="422" w:firstLineChars="176"/>
        <w:rPr>
          <w:rFonts w:ascii="宋体" w:hAnsi="宋体"/>
          <w:sz w:val="24"/>
          <w:szCs w:val="24"/>
          <w:highlight w:val="none"/>
        </w:rPr>
      </w:pPr>
      <w:r>
        <w:rPr>
          <w:rFonts w:hint="eastAsia" w:ascii="宋体" w:hAnsi="宋体"/>
          <w:sz w:val="24"/>
          <w:szCs w:val="24"/>
          <w:highlight w:val="none"/>
          <w:lang w:val="en-US" w:eastAsia="zh-CN"/>
        </w:rPr>
        <w:t>16</w:t>
      </w:r>
      <w:r>
        <w:rPr>
          <w:rFonts w:ascii="宋体" w:hAnsi="宋体"/>
          <w:sz w:val="24"/>
          <w:szCs w:val="24"/>
          <w:highlight w:val="none"/>
        </w:rPr>
        <w:t>.1</w:t>
      </w:r>
      <w:r>
        <w:rPr>
          <w:rFonts w:hint="eastAsia" w:ascii="宋体" w:hAnsi="宋体"/>
          <w:sz w:val="24"/>
          <w:szCs w:val="24"/>
          <w:highlight w:val="none"/>
          <w:lang w:val="en-US" w:eastAsia="zh-CN"/>
        </w:rPr>
        <w:t xml:space="preserve"> </w:t>
      </w:r>
      <w:r>
        <w:rPr>
          <w:rFonts w:hint="eastAsia" w:ascii="宋体" w:hAnsi="宋体"/>
          <w:sz w:val="24"/>
          <w:szCs w:val="24"/>
          <w:highlight w:val="none"/>
          <w:lang w:eastAsia="zh-CN"/>
        </w:rPr>
        <w:t>供应商</w:t>
      </w:r>
      <w:r>
        <w:rPr>
          <w:rFonts w:hint="eastAsia" w:ascii="宋体" w:hAnsi="宋体"/>
          <w:sz w:val="24"/>
          <w:szCs w:val="24"/>
          <w:highlight w:val="none"/>
        </w:rPr>
        <w:t>应仔细阅读竞争性磋商文件的所有内容，按竞争性磋商文件的要求提供响应文件，并保证所提供资料的真实性，以使其响应文件对竞争性磋商文件作出实质性响应，否则，其响应文件不予接受。</w:t>
      </w:r>
    </w:p>
    <w:p w14:paraId="5A0C110D">
      <w:pPr>
        <w:spacing w:line="360" w:lineRule="auto"/>
        <w:ind w:firstLine="424" w:firstLineChars="176"/>
        <w:rPr>
          <w:rFonts w:ascii="宋体" w:hAnsi="宋体"/>
          <w:b/>
          <w:bCs/>
          <w:sz w:val="24"/>
          <w:szCs w:val="24"/>
          <w:highlight w:val="none"/>
        </w:rPr>
      </w:pPr>
      <w:r>
        <w:rPr>
          <w:rFonts w:hint="eastAsia" w:ascii="宋体" w:hAnsi="宋体"/>
          <w:b/>
          <w:bCs/>
          <w:sz w:val="24"/>
          <w:szCs w:val="24"/>
          <w:highlight w:val="none"/>
          <w:lang w:val="en-US" w:eastAsia="zh-CN"/>
        </w:rPr>
        <w:t>17</w:t>
      </w:r>
      <w:r>
        <w:rPr>
          <w:rFonts w:hint="eastAsia" w:ascii="宋体" w:hAnsi="宋体"/>
          <w:b/>
          <w:bCs/>
          <w:sz w:val="24"/>
          <w:szCs w:val="24"/>
          <w:highlight w:val="none"/>
        </w:rPr>
        <w:t>、</w:t>
      </w:r>
      <w:r>
        <w:rPr>
          <w:rFonts w:hint="eastAsia" w:ascii="宋体" w:hAnsi="宋体"/>
          <w:b/>
          <w:bCs/>
          <w:sz w:val="24"/>
          <w:szCs w:val="24"/>
          <w:highlight w:val="none"/>
          <w:lang w:val="en-US" w:eastAsia="zh-CN"/>
        </w:rPr>
        <w:t>电子化</w:t>
      </w:r>
      <w:r>
        <w:rPr>
          <w:rFonts w:hint="eastAsia" w:ascii="宋体" w:hAnsi="宋体"/>
          <w:b/>
          <w:bCs/>
          <w:sz w:val="24"/>
          <w:szCs w:val="24"/>
          <w:highlight w:val="none"/>
        </w:rPr>
        <w:t>响应文件的组成</w:t>
      </w:r>
    </w:p>
    <w:p w14:paraId="4348D3E2">
      <w:pPr>
        <w:adjustRightInd w:val="0"/>
        <w:snapToGrid w:val="0"/>
        <w:spacing w:line="360" w:lineRule="auto"/>
        <w:ind w:firstLine="480" w:firstLineChars="200"/>
        <w:jc w:val="left"/>
        <w:rPr>
          <w:rFonts w:hint="default" w:ascii="宋体" w:hAnsi="宋体" w:cs="宋体" w:eastAsiaTheme="minorEastAsia"/>
          <w:color w:val="000000"/>
          <w:sz w:val="24"/>
          <w:szCs w:val="24"/>
          <w:highlight w:val="none"/>
          <w:lang w:val="en-US" w:eastAsia="zh-CN"/>
        </w:rPr>
      </w:pPr>
      <w:r>
        <w:rPr>
          <w:rFonts w:hint="eastAsia" w:ascii="宋体" w:hAnsi="宋体" w:cs="宋体" w:eastAsiaTheme="minorEastAsia"/>
          <w:color w:val="000000"/>
          <w:sz w:val="24"/>
          <w:szCs w:val="24"/>
          <w:highlight w:val="none"/>
          <w:lang w:val="en-US" w:eastAsia="zh-CN"/>
        </w:rPr>
        <w:t>一、磋商函及</w:t>
      </w:r>
      <w:r>
        <w:rPr>
          <w:rFonts w:hint="eastAsia" w:ascii="宋体" w:hAnsi="宋体" w:cs="宋体"/>
          <w:color w:val="000000"/>
          <w:sz w:val="24"/>
          <w:szCs w:val="24"/>
          <w:highlight w:val="none"/>
          <w:lang w:val="en-US" w:eastAsia="zh-CN"/>
        </w:rPr>
        <w:t>报价一览表</w:t>
      </w:r>
    </w:p>
    <w:p w14:paraId="54268A8B">
      <w:pPr>
        <w:adjustRightInd w:val="0"/>
        <w:snapToGrid w:val="0"/>
        <w:spacing w:line="360" w:lineRule="auto"/>
        <w:ind w:firstLine="480" w:firstLineChars="200"/>
        <w:jc w:val="left"/>
        <w:rPr>
          <w:rFonts w:hint="eastAsia" w:ascii="宋体" w:hAnsi="宋体" w:cs="宋体" w:eastAsiaTheme="minorEastAsia"/>
          <w:color w:val="000000"/>
          <w:sz w:val="24"/>
          <w:szCs w:val="24"/>
          <w:highlight w:val="none"/>
          <w:lang w:val="en-US" w:eastAsia="zh-CN"/>
        </w:rPr>
      </w:pPr>
      <w:r>
        <w:rPr>
          <w:rFonts w:hint="eastAsia" w:ascii="宋体" w:hAnsi="宋体" w:cs="宋体" w:eastAsiaTheme="minorEastAsia"/>
          <w:color w:val="000000"/>
          <w:sz w:val="24"/>
          <w:szCs w:val="24"/>
          <w:highlight w:val="none"/>
          <w:lang w:val="en-US" w:eastAsia="zh-CN"/>
        </w:rPr>
        <w:t>二、法定代表人身份证明</w:t>
      </w:r>
    </w:p>
    <w:p w14:paraId="59575221">
      <w:pPr>
        <w:adjustRightInd w:val="0"/>
        <w:snapToGrid w:val="0"/>
        <w:spacing w:line="360" w:lineRule="auto"/>
        <w:ind w:firstLine="480" w:firstLineChars="200"/>
        <w:jc w:val="left"/>
        <w:rPr>
          <w:rFonts w:hint="eastAsia" w:ascii="宋体" w:hAnsi="宋体" w:cs="宋体" w:eastAsiaTheme="minorEastAsia"/>
          <w:color w:val="000000"/>
          <w:sz w:val="24"/>
          <w:szCs w:val="24"/>
          <w:highlight w:val="none"/>
          <w:lang w:val="en-US" w:eastAsia="zh-CN"/>
        </w:rPr>
      </w:pPr>
      <w:r>
        <w:rPr>
          <w:rFonts w:hint="eastAsia" w:ascii="宋体" w:hAnsi="宋体" w:cs="宋体" w:eastAsiaTheme="minorEastAsia"/>
          <w:color w:val="000000"/>
          <w:sz w:val="24"/>
          <w:szCs w:val="24"/>
          <w:highlight w:val="none"/>
          <w:lang w:val="en-US" w:eastAsia="zh-CN"/>
        </w:rPr>
        <w:t>三、法定代表人授权委托书</w:t>
      </w:r>
    </w:p>
    <w:p w14:paraId="031F1457">
      <w:pPr>
        <w:adjustRightInd w:val="0"/>
        <w:snapToGrid w:val="0"/>
        <w:spacing w:line="360" w:lineRule="auto"/>
        <w:ind w:firstLine="480" w:firstLineChars="200"/>
        <w:jc w:val="left"/>
        <w:rPr>
          <w:rFonts w:hint="default" w:ascii="宋体" w:hAnsi="宋体" w:cs="宋体" w:eastAsiaTheme="minorEastAsia"/>
          <w:color w:val="000000"/>
          <w:sz w:val="24"/>
          <w:szCs w:val="24"/>
          <w:highlight w:val="none"/>
          <w:lang w:val="en-US" w:eastAsia="zh-CN"/>
        </w:rPr>
      </w:pPr>
      <w:r>
        <w:rPr>
          <w:rFonts w:hint="eastAsia" w:ascii="宋体" w:hAnsi="宋体" w:cs="宋体" w:eastAsiaTheme="minorEastAsia"/>
          <w:color w:val="000000"/>
          <w:sz w:val="24"/>
          <w:szCs w:val="24"/>
          <w:highlight w:val="none"/>
          <w:lang w:val="en-US" w:eastAsia="zh-CN"/>
        </w:rPr>
        <w:t>四、</w:t>
      </w:r>
      <w:r>
        <w:rPr>
          <w:rFonts w:hint="eastAsia" w:ascii="宋体" w:hAnsi="宋体" w:cs="宋体"/>
          <w:color w:val="000000"/>
          <w:sz w:val="24"/>
          <w:szCs w:val="24"/>
          <w:highlight w:val="none"/>
          <w:lang w:val="en-US" w:eastAsia="zh-CN"/>
        </w:rPr>
        <w:t>资格审查资料</w:t>
      </w:r>
    </w:p>
    <w:p w14:paraId="6744ED5A">
      <w:pPr>
        <w:adjustRightInd w:val="0"/>
        <w:snapToGrid w:val="0"/>
        <w:spacing w:line="360" w:lineRule="auto"/>
        <w:ind w:firstLine="480" w:firstLineChars="200"/>
        <w:jc w:val="left"/>
        <w:rPr>
          <w:rFonts w:hint="eastAsia" w:ascii="宋体" w:hAnsi="宋体" w:cs="宋体" w:eastAsiaTheme="minorEastAsia"/>
          <w:color w:val="000000"/>
          <w:sz w:val="24"/>
          <w:szCs w:val="24"/>
          <w:highlight w:val="none"/>
          <w:lang w:val="en-US" w:eastAsia="zh-CN"/>
        </w:rPr>
      </w:pPr>
      <w:r>
        <w:rPr>
          <w:rFonts w:hint="eastAsia" w:ascii="宋体" w:hAnsi="宋体" w:cs="宋体" w:eastAsiaTheme="minorEastAsia"/>
          <w:color w:val="000000"/>
          <w:sz w:val="24"/>
          <w:szCs w:val="24"/>
          <w:highlight w:val="none"/>
          <w:lang w:val="en-US" w:eastAsia="zh-CN"/>
        </w:rPr>
        <w:t>五、</w:t>
      </w:r>
      <w:r>
        <w:rPr>
          <w:rFonts w:hint="eastAsia" w:ascii="宋体" w:hAnsi="宋体" w:cs="宋体"/>
          <w:color w:val="000000"/>
          <w:sz w:val="24"/>
          <w:szCs w:val="24"/>
          <w:highlight w:val="none"/>
          <w:lang w:val="en-US" w:eastAsia="zh-CN"/>
        </w:rPr>
        <w:t>服务方案</w:t>
      </w:r>
    </w:p>
    <w:p w14:paraId="09B0A7F9">
      <w:pPr>
        <w:adjustRightInd w:val="0"/>
        <w:snapToGrid w:val="0"/>
        <w:spacing w:line="360" w:lineRule="auto"/>
        <w:ind w:firstLine="480" w:firstLineChars="200"/>
        <w:jc w:val="left"/>
        <w:rPr>
          <w:rFonts w:hint="default" w:ascii="宋体" w:hAnsi="宋体" w:cs="宋体" w:eastAsiaTheme="minorEastAsia"/>
          <w:color w:val="000000"/>
          <w:sz w:val="24"/>
          <w:szCs w:val="24"/>
          <w:highlight w:val="none"/>
          <w:lang w:val="en-US" w:eastAsia="zh-CN"/>
        </w:rPr>
      </w:pPr>
      <w:r>
        <w:rPr>
          <w:rFonts w:hint="eastAsia" w:ascii="宋体" w:hAnsi="宋体" w:cs="宋体" w:eastAsiaTheme="minorEastAsia"/>
          <w:color w:val="000000"/>
          <w:sz w:val="24"/>
          <w:szCs w:val="24"/>
          <w:highlight w:val="none"/>
          <w:lang w:val="en-US" w:eastAsia="zh-CN"/>
        </w:rPr>
        <w:t>六、</w:t>
      </w:r>
      <w:r>
        <w:rPr>
          <w:rFonts w:hint="eastAsia" w:ascii="宋体" w:hAnsi="宋体" w:cs="宋体"/>
          <w:color w:val="000000"/>
          <w:sz w:val="24"/>
          <w:szCs w:val="24"/>
          <w:highlight w:val="none"/>
          <w:lang w:val="en-US" w:eastAsia="zh-CN"/>
        </w:rPr>
        <w:t>供应商承担过的类似业绩</w:t>
      </w:r>
    </w:p>
    <w:p w14:paraId="580B4407">
      <w:pPr>
        <w:adjustRightInd w:val="0"/>
        <w:snapToGrid w:val="0"/>
        <w:spacing w:line="360" w:lineRule="auto"/>
        <w:ind w:firstLine="480" w:firstLineChars="200"/>
        <w:jc w:val="left"/>
        <w:rPr>
          <w:rFonts w:hint="default" w:ascii="宋体" w:hAnsi="宋体" w:cs="宋体" w:eastAsiaTheme="minorEastAsia"/>
          <w:color w:val="000000"/>
          <w:sz w:val="24"/>
          <w:szCs w:val="24"/>
          <w:highlight w:val="none"/>
          <w:lang w:val="en-US" w:eastAsia="zh-CN"/>
        </w:rPr>
      </w:pPr>
      <w:r>
        <w:rPr>
          <w:rFonts w:hint="eastAsia" w:ascii="宋体" w:hAnsi="宋体" w:cs="宋体" w:eastAsiaTheme="minorEastAsia"/>
          <w:color w:val="000000"/>
          <w:sz w:val="24"/>
          <w:szCs w:val="24"/>
          <w:highlight w:val="none"/>
          <w:lang w:val="en-US" w:eastAsia="zh-CN"/>
        </w:rPr>
        <w:t>七、</w:t>
      </w:r>
      <w:r>
        <w:rPr>
          <w:rFonts w:hint="eastAsia" w:ascii="宋体" w:hAnsi="宋体" w:cs="宋体"/>
          <w:color w:val="000000"/>
          <w:sz w:val="24"/>
          <w:szCs w:val="24"/>
          <w:highlight w:val="none"/>
          <w:lang w:val="en-US" w:eastAsia="zh-CN"/>
        </w:rPr>
        <w:t>拟投入本项目的人员情况</w:t>
      </w:r>
    </w:p>
    <w:p w14:paraId="4CAD30ED">
      <w:pPr>
        <w:adjustRightInd w:val="0"/>
        <w:snapToGrid w:val="0"/>
        <w:spacing w:line="360" w:lineRule="auto"/>
        <w:ind w:firstLine="480" w:firstLineChars="200"/>
        <w:jc w:val="left"/>
        <w:rPr>
          <w:rFonts w:hint="default" w:ascii="宋体" w:hAnsi="宋体" w:cs="宋体" w:eastAsiaTheme="minorEastAsia"/>
          <w:color w:val="000000"/>
          <w:sz w:val="24"/>
          <w:szCs w:val="24"/>
          <w:highlight w:val="none"/>
          <w:lang w:val="en-US" w:eastAsia="zh-CN"/>
        </w:rPr>
      </w:pPr>
      <w:r>
        <w:rPr>
          <w:rFonts w:hint="eastAsia" w:ascii="宋体" w:hAnsi="宋体" w:cs="宋体" w:eastAsiaTheme="minorEastAsia"/>
          <w:color w:val="000000"/>
          <w:sz w:val="24"/>
          <w:szCs w:val="24"/>
          <w:highlight w:val="none"/>
          <w:lang w:val="en-US" w:eastAsia="zh-CN"/>
        </w:rPr>
        <w:t>八、</w:t>
      </w:r>
      <w:r>
        <w:rPr>
          <w:rFonts w:hint="eastAsia" w:ascii="宋体" w:hAnsi="宋体" w:cs="宋体"/>
          <w:color w:val="000000"/>
          <w:sz w:val="24"/>
          <w:szCs w:val="24"/>
          <w:highlight w:val="none"/>
          <w:lang w:val="en-US" w:eastAsia="zh-CN"/>
        </w:rPr>
        <w:t>磋商承诺函</w:t>
      </w:r>
    </w:p>
    <w:p w14:paraId="4ADAB209">
      <w:pPr>
        <w:adjustRightInd w:val="0"/>
        <w:snapToGrid w:val="0"/>
        <w:spacing w:line="360" w:lineRule="auto"/>
        <w:ind w:firstLine="480" w:firstLineChars="200"/>
        <w:jc w:val="left"/>
        <w:rPr>
          <w:rFonts w:hint="eastAsia" w:ascii="宋体" w:hAnsi="宋体" w:cs="宋体"/>
          <w:color w:val="000000"/>
          <w:sz w:val="24"/>
          <w:szCs w:val="24"/>
          <w:highlight w:val="none"/>
          <w:lang w:val="en-US" w:eastAsia="zh-CN"/>
        </w:rPr>
      </w:pPr>
      <w:r>
        <w:rPr>
          <w:rFonts w:hint="eastAsia" w:ascii="宋体" w:hAnsi="宋体" w:cs="宋体"/>
          <w:color w:val="000000"/>
          <w:sz w:val="24"/>
          <w:szCs w:val="24"/>
          <w:highlight w:val="none"/>
          <w:lang w:val="en-US" w:eastAsia="zh-CN"/>
        </w:rPr>
        <w:t>九、其他资料</w:t>
      </w:r>
    </w:p>
    <w:p w14:paraId="433DE67A">
      <w:pPr>
        <w:spacing w:line="360" w:lineRule="auto"/>
        <w:ind w:firstLine="424" w:firstLineChars="176"/>
        <w:rPr>
          <w:rFonts w:ascii="宋体" w:hAnsi="宋体"/>
          <w:b/>
          <w:bCs/>
          <w:sz w:val="24"/>
          <w:szCs w:val="24"/>
          <w:highlight w:val="none"/>
        </w:rPr>
      </w:pPr>
      <w:r>
        <w:rPr>
          <w:rFonts w:hint="eastAsia" w:ascii="宋体" w:hAnsi="宋体"/>
          <w:b/>
          <w:bCs/>
          <w:sz w:val="24"/>
          <w:szCs w:val="24"/>
          <w:highlight w:val="none"/>
          <w:lang w:val="en-US" w:eastAsia="zh-CN"/>
        </w:rPr>
        <w:t>18</w:t>
      </w:r>
      <w:r>
        <w:rPr>
          <w:rFonts w:hint="eastAsia" w:ascii="宋体" w:hAnsi="宋体"/>
          <w:b/>
          <w:bCs/>
          <w:sz w:val="24"/>
          <w:szCs w:val="24"/>
          <w:highlight w:val="none"/>
        </w:rPr>
        <w:t>、电子化响应文件的格式</w:t>
      </w:r>
    </w:p>
    <w:p w14:paraId="3C0AE512">
      <w:pPr>
        <w:spacing w:line="360" w:lineRule="auto"/>
        <w:ind w:firstLine="422" w:firstLineChars="176"/>
        <w:rPr>
          <w:rFonts w:ascii="宋体" w:hAnsi="宋体"/>
          <w:sz w:val="24"/>
          <w:szCs w:val="24"/>
          <w:highlight w:val="none"/>
        </w:rPr>
      </w:pPr>
      <w:r>
        <w:rPr>
          <w:rFonts w:hint="eastAsia" w:ascii="宋体" w:hAnsi="宋体"/>
          <w:sz w:val="24"/>
          <w:szCs w:val="24"/>
          <w:highlight w:val="none"/>
          <w:lang w:val="en-US" w:eastAsia="zh-CN"/>
        </w:rPr>
        <w:t>18</w:t>
      </w:r>
      <w:r>
        <w:rPr>
          <w:rFonts w:ascii="宋体" w:hAnsi="宋体"/>
          <w:sz w:val="24"/>
          <w:szCs w:val="24"/>
          <w:highlight w:val="none"/>
        </w:rPr>
        <w:t>.1</w:t>
      </w:r>
      <w:r>
        <w:rPr>
          <w:rFonts w:hint="eastAsia" w:ascii="宋体" w:hAnsi="宋体"/>
          <w:sz w:val="24"/>
          <w:szCs w:val="24"/>
          <w:highlight w:val="none"/>
        </w:rPr>
        <w:t>供应商所上传的电子化响应文件，应是通过中心响应文件制作系统制作的，经过签章和加密后生成的电子版响应文件。其中包含用于响应文件上传的主文件（后缀为.smxtf）和用于应急补救的响应文件备份文件（后缀为.nsmxtf）。</w:t>
      </w:r>
    </w:p>
    <w:p w14:paraId="5F9568C2">
      <w:pPr>
        <w:spacing w:line="360" w:lineRule="auto"/>
        <w:ind w:firstLine="482" w:firstLineChars="200"/>
        <w:rPr>
          <w:rFonts w:ascii="宋体" w:hAnsi="宋体"/>
          <w:sz w:val="24"/>
          <w:szCs w:val="24"/>
          <w:highlight w:val="none"/>
        </w:rPr>
      </w:pPr>
      <w:r>
        <w:rPr>
          <w:rFonts w:ascii="宋体" w:hAnsi="宋体"/>
          <w:b/>
          <w:bCs/>
          <w:sz w:val="24"/>
          <w:szCs w:val="24"/>
          <w:highlight w:val="none"/>
        </w:rPr>
        <w:t>1</w:t>
      </w:r>
      <w:r>
        <w:rPr>
          <w:rFonts w:hint="eastAsia" w:ascii="宋体" w:hAnsi="宋体"/>
          <w:b/>
          <w:bCs/>
          <w:sz w:val="24"/>
          <w:szCs w:val="24"/>
          <w:highlight w:val="none"/>
          <w:lang w:val="en-US" w:eastAsia="zh-CN"/>
        </w:rPr>
        <w:t>9</w:t>
      </w:r>
      <w:r>
        <w:rPr>
          <w:rFonts w:hint="eastAsia" w:ascii="宋体" w:hAnsi="宋体"/>
          <w:b/>
          <w:bCs/>
          <w:sz w:val="24"/>
          <w:szCs w:val="24"/>
          <w:highlight w:val="none"/>
        </w:rPr>
        <w:t>、电子化响应文件的签署</w:t>
      </w:r>
    </w:p>
    <w:p w14:paraId="3752820C">
      <w:pPr>
        <w:spacing w:line="360" w:lineRule="auto"/>
        <w:ind w:firstLine="480" w:firstLineChars="200"/>
        <w:rPr>
          <w:rFonts w:ascii="宋体" w:hAnsi="宋体"/>
          <w:sz w:val="24"/>
          <w:szCs w:val="24"/>
          <w:highlight w:val="none"/>
        </w:rPr>
      </w:pPr>
      <w:r>
        <w:rPr>
          <w:rFonts w:ascii="宋体" w:hAnsi="宋体"/>
          <w:sz w:val="24"/>
          <w:szCs w:val="24"/>
          <w:highlight w:val="none"/>
        </w:rPr>
        <w:t>1</w:t>
      </w:r>
      <w:r>
        <w:rPr>
          <w:rFonts w:hint="eastAsia" w:ascii="宋体" w:hAnsi="宋体"/>
          <w:sz w:val="24"/>
          <w:szCs w:val="24"/>
          <w:highlight w:val="none"/>
          <w:lang w:val="en-US" w:eastAsia="zh-CN"/>
        </w:rPr>
        <w:t>9</w:t>
      </w:r>
      <w:r>
        <w:rPr>
          <w:rFonts w:ascii="宋体" w:hAnsi="宋体"/>
          <w:sz w:val="24"/>
          <w:szCs w:val="24"/>
          <w:highlight w:val="none"/>
        </w:rPr>
        <w:t>.1</w:t>
      </w:r>
      <w:r>
        <w:rPr>
          <w:rFonts w:hint="eastAsia" w:ascii="宋体" w:hAnsi="宋体"/>
          <w:sz w:val="24"/>
          <w:szCs w:val="24"/>
          <w:highlight w:val="none"/>
        </w:rPr>
        <w:t>供应商在进行电子化响应文件签章时，竞争性磋商文件中要求供应商盖章的，以签盖单位章为准；要求法定代表人或委托代理人签章的，以签盖法定代表人签章为准。</w:t>
      </w:r>
    </w:p>
    <w:p w14:paraId="3DF951D9">
      <w:pPr>
        <w:spacing w:line="360" w:lineRule="auto"/>
        <w:ind w:firstLine="482" w:firstLineChars="200"/>
        <w:rPr>
          <w:rFonts w:ascii="宋体" w:hAnsi="宋体"/>
          <w:b/>
          <w:bCs/>
          <w:sz w:val="24"/>
          <w:szCs w:val="24"/>
          <w:highlight w:val="none"/>
        </w:rPr>
      </w:pPr>
      <w:r>
        <w:rPr>
          <w:rFonts w:hint="eastAsia" w:ascii="宋体" w:hAnsi="宋体"/>
          <w:b/>
          <w:bCs/>
          <w:sz w:val="24"/>
          <w:szCs w:val="24"/>
          <w:highlight w:val="none"/>
          <w:lang w:val="en-US" w:eastAsia="zh-CN"/>
        </w:rPr>
        <w:t>20</w:t>
      </w:r>
      <w:r>
        <w:rPr>
          <w:rFonts w:hint="eastAsia" w:ascii="宋体" w:hAnsi="宋体"/>
          <w:b/>
          <w:bCs/>
          <w:sz w:val="24"/>
          <w:szCs w:val="24"/>
          <w:highlight w:val="none"/>
        </w:rPr>
        <w:t>、电子化响应文件的上传</w:t>
      </w:r>
    </w:p>
    <w:p w14:paraId="151A3285">
      <w:pPr>
        <w:spacing w:line="360" w:lineRule="auto"/>
        <w:ind w:firstLine="480" w:firstLineChars="200"/>
        <w:jc w:val="left"/>
        <w:rPr>
          <w:rFonts w:ascii="宋体" w:hAnsi="宋体"/>
          <w:kern w:val="0"/>
          <w:sz w:val="24"/>
          <w:szCs w:val="24"/>
          <w:highlight w:val="none"/>
        </w:rPr>
      </w:pPr>
      <w:r>
        <w:rPr>
          <w:rFonts w:hint="eastAsia" w:ascii="宋体" w:hAnsi="宋体"/>
          <w:sz w:val="24"/>
          <w:szCs w:val="24"/>
          <w:highlight w:val="none"/>
          <w:lang w:val="en-US" w:eastAsia="zh-CN"/>
        </w:rPr>
        <w:t>20</w:t>
      </w:r>
      <w:r>
        <w:rPr>
          <w:rFonts w:ascii="宋体" w:hAnsi="宋体"/>
          <w:sz w:val="24"/>
          <w:szCs w:val="24"/>
          <w:highlight w:val="none"/>
        </w:rPr>
        <w:t>.1</w:t>
      </w:r>
      <w:r>
        <w:rPr>
          <w:rFonts w:hint="eastAsia" w:ascii="宋体" w:hAnsi="宋体"/>
          <w:kern w:val="0"/>
          <w:sz w:val="24"/>
          <w:szCs w:val="24"/>
          <w:highlight w:val="none"/>
        </w:rPr>
        <w:t>电子化响应文件应在</w:t>
      </w:r>
      <w:r>
        <w:rPr>
          <w:rFonts w:hint="eastAsia" w:ascii="宋体" w:hAnsi="宋体"/>
          <w:kern w:val="0"/>
          <w:sz w:val="24"/>
          <w:szCs w:val="24"/>
          <w:highlight w:val="none"/>
          <w:lang w:eastAsia="zh-CN"/>
        </w:rPr>
        <w:t>磋商</w:t>
      </w:r>
      <w:r>
        <w:rPr>
          <w:rFonts w:hint="eastAsia" w:ascii="宋体" w:hAnsi="宋体"/>
          <w:kern w:val="0"/>
          <w:sz w:val="24"/>
          <w:szCs w:val="24"/>
          <w:highlight w:val="none"/>
        </w:rPr>
        <w:t>截止时间前成功上传至三门峡市公共资源电子化交易系统。至</w:t>
      </w:r>
      <w:r>
        <w:rPr>
          <w:rFonts w:hint="eastAsia" w:ascii="宋体" w:hAnsi="宋体"/>
          <w:kern w:val="0"/>
          <w:sz w:val="24"/>
          <w:szCs w:val="24"/>
          <w:highlight w:val="none"/>
          <w:lang w:eastAsia="zh-CN"/>
        </w:rPr>
        <w:t>磋商</w:t>
      </w:r>
      <w:r>
        <w:rPr>
          <w:rFonts w:hint="eastAsia" w:ascii="宋体" w:hAnsi="宋体"/>
          <w:kern w:val="0"/>
          <w:sz w:val="24"/>
          <w:szCs w:val="24"/>
          <w:highlight w:val="none"/>
        </w:rPr>
        <w:t>截止时间止，仍未上传成功的电子化响应文件将不予接收。</w:t>
      </w:r>
    </w:p>
    <w:p w14:paraId="3A825D42">
      <w:pPr>
        <w:spacing w:line="360" w:lineRule="auto"/>
        <w:ind w:firstLine="422" w:firstLineChars="176"/>
        <w:jc w:val="left"/>
        <w:rPr>
          <w:rFonts w:ascii="宋体" w:hAnsi="宋体"/>
          <w:kern w:val="0"/>
          <w:sz w:val="24"/>
          <w:szCs w:val="24"/>
          <w:highlight w:val="none"/>
        </w:rPr>
      </w:pPr>
      <w:r>
        <w:rPr>
          <w:rFonts w:hint="eastAsia" w:ascii="宋体" w:hAnsi="宋体"/>
          <w:kern w:val="0"/>
          <w:sz w:val="24"/>
          <w:szCs w:val="24"/>
          <w:highlight w:val="none"/>
        </w:rPr>
        <w:t>注：如按照电子化</w:t>
      </w:r>
      <w:r>
        <w:rPr>
          <w:rFonts w:hint="eastAsia" w:ascii="宋体" w:hAnsi="宋体"/>
          <w:kern w:val="0"/>
          <w:sz w:val="24"/>
          <w:szCs w:val="24"/>
          <w:highlight w:val="none"/>
          <w:lang w:eastAsia="zh-CN"/>
        </w:rPr>
        <w:t>磋商</w:t>
      </w:r>
      <w:r>
        <w:rPr>
          <w:rFonts w:hint="eastAsia" w:ascii="宋体" w:hAnsi="宋体"/>
          <w:kern w:val="0"/>
          <w:sz w:val="24"/>
          <w:szCs w:val="24"/>
          <w:highlight w:val="none"/>
        </w:rPr>
        <w:t>操作教材制作完成的电子化响应文件无法上传的，供应商应在</w:t>
      </w:r>
      <w:r>
        <w:rPr>
          <w:rFonts w:hint="eastAsia" w:ascii="宋体" w:hAnsi="宋体"/>
          <w:kern w:val="0"/>
          <w:sz w:val="24"/>
          <w:szCs w:val="24"/>
          <w:highlight w:val="none"/>
          <w:lang w:eastAsia="zh-CN"/>
        </w:rPr>
        <w:t>磋商</w:t>
      </w:r>
      <w:r>
        <w:rPr>
          <w:rFonts w:hint="eastAsia" w:ascii="宋体" w:hAnsi="宋体"/>
          <w:kern w:val="0"/>
          <w:sz w:val="24"/>
          <w:szCs w:val="24"/>
          <w:highlight w:val="none"/>
        </w:rPr>
        <w:t>截止时间前尽早的联系中心技术人员，以便有充分的时间进行处理。供应商应充分考虑到处理技术问题和上传数据等工作所需的时间问题，响应文件未在</w:t>
      </w:r>
      <w:r>
        <w:rPr>
          <w:rFonts w:hint="eastAsia" w:ascii="宋体" w:hAnsi="宋体"/>
          <w:kern w:val="0"/>
          <w:sz w:val="24"/>
          <w:szCs w:val="24"/>
          <w:highlight w:val="none"/>
          <w:lang w:eastAsia="zh-CN"/>
        </w:rPr>
        <w:t>磋商</w:t>
      </w:r>
      <w:r>
        <w:rPr>
          <w:rFonts w:hint="eastAsia" w:ascii="宋体" w:hAnsi="宋体"/>
          <w:kern w:val="0"/>
          <w:sz w:val="24"/>
          <w:szCs w:val="24"/>
          <w:highlight w:val="none"/>
        </w:rPr>
        <w:t>截止时间前成功上传的，其响应文件不予接收。</w:t>
      </w:r>
    </w:p>
    <w:p w14:paraId="2239DF57">
      <w:pPr>
        <w:spacing w:line="360" w:lineRule="auto"/>
        <w:ind w:firstLine="482" w:firstLineChars="200"/>
        <w:rPr>
          <w:rFonts w:ascii="宋体" w:hAnsi="宋体"/>
          <w:b/>
          <w:bCs/>
          <w:sz w:val="24"/>
          <w:szCs w:val="24"/>
          <w:highlight w:val="none"/>
        </w:rPr>
      </w:pPr>
      <w:r>
        <w:rPr>
          <w:rFonts w:hint="eastAsia" w:ascii="宋体" w:hAnsi="宋体"/>
          <w:b/>
          <w:bCs/>
          <w:sz w:val="24"/>
          <w:szCs w:val="24"/>
          <w:highlight w:val="none"/>
          <w:lang w:val="en-US" w:eastAsia="zh-CN"/>
        </w:rPr>
        <w:t>21</w:t>
      </w:r>
      <w:r>
        <w:rPr>
          <w:rFonts w:hint="eastAsia" w:ascii="宋体" w:hAnsi="宋体"/>
          <w:b/>
          <w:bCs/>
          <w:sz w:val="24"/>
          <w:szCs w:val="24"/>
          <w:highlight w:val="none"/>
        </w:rPr>
        <w:t>、磋商截止时间</w:t>
      </w:r>
    </w:p>
    <w:p w14:paraId="16E58425">
      <w:pPr>
        <w:spacing w:line="360" w:lineRule="auto"/>
        <w:ind w:firstLine="480" w:firstLineChars="200"/>
        <w:rPr>
          <w:rFonts w:ascii="宋体" w:hAnsi="宋体"/>
          <w:sz w:val="24"/>
          <w:szCs w:val="24"/>
          <w:highlight w:val="none"/>
        </w:rPr>
      </w:pPr>
      <w:r>
        <w:rPr>
          <w:rFonts w:hint="eastAsia" w:ascii="宋体" w:hAnsi="宋体"/>
          <w:sz w:val="24"/>
          <w:szCs w:val="24"/>
          <w:highlight w:val="none"/>
          <w:lang w:val="en-US" w:eastAsia="zh-CN"/>
        </w:rPr>
        <w:t>21</w:t>
      </w:r>
      <w:r>
        <w:rPr>
          <w:rFonts w:ascii="宋体" w:hAnsi="宋体"/>
          <w:sz w:val="24"/>
          <w:szCs w:val="24"/>
          <w:highlight w:val="none"/>
        </w:rPr>
        <w:t>.1</w:t>
      </w:r>
      <w:r>
        <w:rPr>
          <w:rFonts w:hint="eastAsia" w:ascii="宋体" w:hAnsi="宋体"/>
          <w:sz w:val="24"/>
          <w:szCs w:val="24"/>
          <w:highlight w:val="none"/>
        </w:rPr>
        <w:t>电子化响应文件的截止时间见本须知前附表规定。</w:t>
      </w:r>
    </w:p>
    <w:p w14:paraId="60C4C7A9">
      <w:pPr>
        <w:spacing w:line="360" w:lineRule="auto"/>
        <w:ind w:firstLine="482" w:firstLineChars="200"/>
        <w:rPr>
          <w:rFonts w:ascii="宋体" w:hAnsi="宋体"/>
          <w:sz w:val="24"/>
          <w:szCs w:val="24"/>
          <w:highlight w:val="none"/>
        </w:rPr>
      </w:pPr>
      <w:r>
        <w:rPr>
          <w:rFonts w:hint="eastAsia" w:ascii="宋体" w:hAnsi="宋体"/>
          <w:b/>
          <w:bCs/>
          <w:sz w:val="24"/>
          <w:szCs w:val="24"/>
          <w:highlight w:val="none"/>
          <w:lang w:val="en-US" w:eastAsia="zh-CN"/>
        </w:rPr>
        <w:t>22</w:t>
      </w:r>
      <w:r>
        <w:rPr>
          <w:rFonts w:hint="eastAsia" w:ascii="宋体" w:hAnsi="宋体"/>
          <w:b/>
          <w:bCs/>
          <w:sz w:val="24"/>
          <w:szCs w:val="24"/>
          <w:highlight w:val="none"/>
        </w:rPr>
        <w:t>、电子化响应文件的补充、修改与撤回</w:t>
      </w:r>
    </w:p>
    <w:p w14:paraId="1CCC67AA">
      <w:pPr>
        <w:adjustRightInd w:val="0"/>
        <w:snapToGrid w:val="0"/>
        <w:spacing w:line="360" w:lineRule="auto"/>
        <w:ind w:firstLine="480" w:firstLineChars="200"/>
        <w:jc w:val="left"/>
        <w:rPr>
          <w:rFonts w:hint="eastAsia" w:ascii="宋体" w:hAnsi="宋体" w:cs="宋体"/>
          <w:color w:val="000000"/>
          <w:sz w:val="24"/>
          <w:szCs w:val="24"/>
          <w:highlight w:val="none"/>
          <w:lang w:val="en-US" w:eastAsia="zh-CN"/>
        </w:rPr>
      </w:pPr>
      <w:r>
        <w:rPr>
          <w:rFonts w:hint="eastAsia" w:ascii="宋体" w:hAnsi="宋体"/>
          <w:sz w:val="24"/>
          <w:szCs w:val="24"/>
          <w:highlight w:val="none"/>
          <w:lang w:val="en-US" w:eastAsia="zh-CN"/>
        </w:rPr>
        <w:t>22</w:t>
      </w:r>
      <w:r>
        <w:rPr>
          <w:rFonts w:ascii="宋体" w:hAnsi="宋体"/>
          <w:sz w:val="24"/>
          <w:szCs w:val="24"/>
          <w:highlight w:val="none"/>
        </w:rPr>
        <w:t>.1</w:t>
      </w:r>
      <w:r>
        <w:rPr>
          <w:rFonts w:hint="eastAsia" w:ascii="宋体" w:hAnsi="宋体"/>
          <w:sz w:val="24"/>
          <w:szCs w:val="24"/>
          <w:highlight w:val="none"/>
        </w:rPr>
        <w:t>在磋商截止时间之后，供应商不得补充、修改电子化响应文件。</w:t>
      </w:r>
    </w:p>
    <w:p w14:paraId="7FB2B7C0">
      <w:pPr>
        <w:spacing w:line="440" w:lineRule="exact"/>
        <w:ind w:firstLine="466" w:firstLineChars="200"/>
        <w:rPr>
          <w:rFonts w:hint="eastAsia" w:ascii="宋体" w:hAnsi="宋体" w:eastAsia="宋体" w:cs="宋体"/>
          <w:color w:val="auto"/>
          <w:sz w:val="24"/>
          <w:szCs w:val="24"/>
          <w:highlight w:val="none"/>
        </w:rPr>
      </w:pPr>
      <w:r>
        <w:rPr>
          <w:rFonts w:hint="eastAsia" w:ascii="宋体" w:hAnsi="宋体" w:cs="宋体"/>
          <w:b/>
          <w:bCs/>
          <w:spacing w:val="-4"/>
          <w:sz w:val="24"/>
          <w:szCs w:val="24"/>
          <w:highlight w:val="none"/>
          <w:lang w:val="en-US" w:eastAsia="zh-CN"/>
        </w:rPr>
        <w:t>23、</w:t>
      </w:r>
      <w:r>
        <w:rPr>
          <w:rFonts w:hint="eastAsia" w:ascii="宋体" w:hAnsi="宋体" w:cs="宋体"/>
          <w:b/>
          <w:bCs/>
          <w:spacing w:val="-4"/>
          <w:sz w:val="24"/>
          <w:szCs w:val="24"/>
          <w:highlight w:val="none"/>
          <w:lang w:val="zh-CN" w:eastAsia="zh-TW"/>
        </w:rPr>
        <w:t>供应商的资格审查资料</w:t>
      </w:r>
    </w:p>
    <w:p w14:paraId="3F7416FB">
      <w:pPr>
        <w:spacing w:line="44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在</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文件中要求</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按照</w:t>
      </w:r>
      <w:r>
        <w:rPr>
          <w:rFonts w:hint="eastAsia" w:ascii="宋体" w:hAnsi="宋体" w:eastAsia="宋体" w:cs="宋体"/>
          <w:color w:val="auto"/>
          <w:sz w:val="24"/>
          <w:szCs w:val="24"/>
          <w:highlight w:val="none"/>
          <w:lang w:val="en-US" w:eastAsia="zh-CN"/>
        </w:rPr>
        <w:t>电子磋商</w:t>
      </w:r>
      <w:r>
        <w:rPr>
          <w:rFonts w:hint="eastAsia" w:ascii="宋体" w:hAnsi="宋体" w:eastAsia="宋体" w:cs="宋体"/>
          <w:color w:val="auto"/>
          <w:sz w:val="24"/>
          <w:szCs w:val="24"/>
          <w:highlight w:val="none"/>
        </w:rPr>
        <w:t>文件格式进行</w:t>
      </w:r>
      <w:r>
        <w:rPr>
          <w:rFonts w:hint="eastAsia" w:ascii="宋体" w:hAnsi="宋体" w:eastAsia="宋体" w:cs="宋体"/>
          <w:color w:val="auto"/>
          <w:sz w:val="24"/>
          <w:szCs w:val="24"/>
          <w:highlight w:val="none"/>
          <w:lang w:val="en-US" w:eastAsia="zh-CN"/>
        </w:rPr>
        <w:t>响应</w:t>
      </w:r>
      <w:r>
        <w:rPr>
          <w:rFonts w:hint="eastAsia" w:ascii="宋体" w:hAnsi="宋体" w:eastAsia="宋体" w:cs="宋体"/>
          <w:color w:val="auto"/>
          <w:sz w:val="24"/>
          <w:szCs w:val="24"/>
          <w:highlight w:val="none"/>
        </w:rPr>
        <w:t>文件编制，在文件编制时，应明确将</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单位企业基本情况、人员情况、财务情况、业绩情况编入</w:t>
      </w:r>
      <w:r>
        <w:rPr>
          <w:rFonts w:hint="eastAsia" w:ascii="宋体" w:hAnsi="宋体" w:eastAsia="宋体" w:cs="宋体"/>
          <w:color w:val="auto"/>
          <w:sz w:val="24"/>
          <w:szCs w:val="24"/>
          <w:highlight w:val="none"/>
          <w:lang w:val="en-US" w:eastAsia="zh-CN"/>
        </w:rPr>
        <w:t>响应</w:t>
      </w:r>
      <w:r>
        <w:rPr>
          <w:rFonts w:hint="eastAsia" w:ascii="宋体" w:hAnsi="宋体" w:eastAsia="宋体" w:cs="宋体"/>
          <w:color w:val="auto"/>
          <w:sz w:val="24"/>
          <w:szCs w:val="24"/>
          <w:highlight w:val="none"/>
        </w:rPr>
        <w:t>文件，便于进行资格审查及</w:t>
      </w:r>
      <w:r>
        <w:rPr>
          <w:rFonts w:hint="eastAsia" w:ascii="宋体" w:hAnsi="宋体" w:eastAsia="宋体" w:cs="宋体"/>
          <w:color w:val="auto"/>
          <w:sz w:val="24"/>
          <w:szCs w:val="24"/>
          <w:highlight w:val="none"/>
          <w:lang w:val="en-US" w:eastAsia="zh-CN"/>
        </w:rPr>
        <w:t>评审</w:t>
      </w:r>
      <w:r>
        <w:rPr>
          <w:rFonts w:hint="eastAsia" w:ascii="宋体" w:hAnsi="宋体" w:eastAsia="宋体" w:cs="宋体"/>
          <w:color w:val="auto"/>
          <w:sz w:val="24"/>
          <w:szCs w:val="24"/>
          <w:highlight w:val="none"/>
        </w:rPr>
        <w:t>打分。</w:t>
      </w:r>
    </w:p>
    <w:p w14:paraId="59821628">
      <w:pPr>
        <w:wordWrap w:val="0"/>
        <w:autoSpaceDE w:val="0"/>
        <w:autoSpaceDN w:val="0"/>
        <w:adjustRightInd w:val="0"/>
        <w:spacing w:line="360" w:lineRule="auto"/>
        <w:ind w:firstLine="466" w:firstLineChars="200"/>
        <w:rPr>
          <w:rFonts w:ascii="宋体" w:hAnsi="宋体" w:cs="宋体"/>
          <w:b/>
          <w:bCs/>
          <w:spacing w:val="-4"/>
          <w:sz w:val="24"/>
          <w:szCs w:val="24"/>
          <w:highlight w:val="none"/>
        </w:rPr>
      </w:pPr>
      <w:r>
        <w:rPr>
          <w:rFonts w:hint="eastAsia" w:ascii="宋体" w:hAnsi="宋体" w:cs="宋体"/>
          <w:b/>
          <w:bCs/>
          <w:spacing w:val="-4"/>
          <w:sz w:val="24"/>
          <w:szCs w:val="24"/>
          <w:highlight w:val="none"/>
          <w:lang w:val="en-US" w:eastAsia="zh-CN"/>
        </w:rPr>
        <w:t>24</w:t>
      </w:r>
      <w:r>
        <w:rPr>
          <w:rFonts w:hint="eastAsia" w:ascii="宋体" w:hAnsi="宋体" w:cs="宋体"/>
          <w:b/>
          <w:bCs/>
          <w:spacing w:val="-4"/>
          <w:sz w:val="24"/>
          <w:szCs w:val="24"/>
          <w:highlight w:val="none"/>
        </w:rPr>
        <w:t>、磋商报价</w:t>
      </w:r>
    </w:p>
    <w:p w14:paraId="5FB7A899">
      <w:pPr>
        <w:spacing w:line="360" w:lineRule="auto"/>
        <w:ind w:firstLine="480" w:firstLineChars="200"/>
        <w:rPr>
          <w:rFonts w:ascii="宋体" w:hAnsi="宋体"/>
          <w:sz w:val="24"/>
          <w:szCs w:val="24"/>
          <w:highlight w:val="none"/>
        </w:rPr>
      </w:pPr>
      <w:r>
        <w:rPr>
          <w:rFonts w:hint="eastAsia" w:ascii="宋体" w:hAnsi="宋体"/>
          <w:sz w:val="24"/>
          <w:szCs w:val="24"/>
          <w:highlight w:val="none"/>
          <w:lang w:val="en-US" w:eastAsia="zh-CN"/>
        </w:rPr>
        <w:t>24</w:t>
      </w:r>
      <w:r>
        <w:rPr>
          <w:rFonts w:ascii="宋体" w:hAnsi="宋体"/>
          <w:sz w:val="24"/>
          <w:szCs w:val="24"/>
          <w:highlight w:val="none"/>
        </w:rPr>
        <w:t>.1</w:t>
      </w:r>
      <w:r>
        <w:rPr>
          <w:rFonts w:hint="eastAsia" w:ascii="宋体" w:hAnsi="宋体"/>
          <w:sz w:val="24"/>
          <w:szCs w:val="24"/>
          <w:highlight w:val="none"/>
        </w:rPr>
        <w:t>本次磋商的报价以</w:t>
      </w:r>
      <w:r>
        <w:rPr>
          <w:rFonts w:hint="eastAsia" w:ascii="宋体" w:hAnsi="宋体"/>
          <w:sz w:val="24"/>
          <w:szCs w:val="24"/>
          <w:highlight w:val="none"/>
          <w:lang w:val="en-US" w:eastAsia="zh-CN"/>
        </w:rPr>
        <w:t>折扣率进行</w:t>
      </w:r>
      <w:r>
        <w:rPr>
          <w:rFonts w:hint="eastAsia" w:ascii="宋体" w:hAnsi="宋体"/>
          <w:sz w:val="24"/>
          <w:szCs w:val="24"/>
          <w:highlight w:val="none"/>
        </w:rPr>
        <w:t>报价。</w:t>
      </w:r>
    </w:p>
    <w:p w14:paraId="357F549A">
      <w:pPr>
        <w:wordWrap w:val="0"/>
        <w:spacing w:line="360" w:lineRule="auto"/>
        <w:ind w:firstLine="480" w:firstLineChars="200"/>
        <w:rPr>
          <w:sz w:val="24"/>
          <w:highlight w:val="none"/>
        </w:rPr>
      </w:pPr>
      <w:r>
        <w:rPr>
          <w:rFonts w:hint="eastAsia" w:ascii="宋体" w:hAnsi="宋体"/>
          <w:sz w:val="24"/>
          <w:szCs w:val="24"/>
          <w:highlight w:val="none"/>
          <w:lang w:val="en-US" w:eastAsia="zh-CN"/>
        </w:rPr>
        <w:t>24</w:t>
      </w:r>
      <w:r>
        <w:rPr>
          <w:rFonts w:ascii="宋体" w:hAnsi="宋体"/>
          <w:sz w:val="24"/>
          <w:szCs w:val="24"/>
          <w:highlight w:val="none"/>
        </w:rPr>
        <w:t>.2</w:t>
      </w:r>
      <w:r>
        <w:rPr>
          <w:rFonts w:hint="eastAsia"/>
          <w:sz w:val="24"/>
          <w:highlight w:val="none"/>
        </w:rPr>
        <w:t>供应商根据市场行情自主报价。</w:t>
      </w:r>
      <w:r>
        <w:rPr>
          <w:rFonts w:hint="eastAsia" w:ascii="宋体" w:hAnsi="宋体"/>
          <w:sz w:val="24"/>
          <w:szCs w:val="24"/>
          <w:highlight w:val="none"/>
        </w:rPr>
        <w:t>供应商的</w:t>
      </w:r>
      <w:r>
        <w:rPr>
          <w:rFonts w:hint="eastAsia" w:ascii="宋体" w:hAnsi="宋体"/>
          <w:sz w:val="24"/>
          <w:szCs w:val="24"/>
          <w:highlight w:val="none"/>
          <w:lang w:eastAsia="zh-CN"/>
        </w:rPr>
        <w:t>磋商</w:t>
      </w:r>
      <w:r>
        <w:rPr>
          <w:rFonts w:hint="eastAsia" w:ascii="宋体" w:hAnsi="宋体"/>
          <w:sz w:val="24"/>
          <w:szCs w:val="24"/>
          <w:highlight w:val="none"/>
        </w:rPr>
        <w:t>报价包括完成该项目的成本、利润、税金、风险等所有伴随的其他费用。</w:t>
      </w:r>
      <w:r>
        <w:rPr>
          <w:rFonts w:hint="eastAsia"/>
          <w:sz w:val="24"/>
          <w:highlight w:val="none"/>
        </w:rPr>
        <w:t>采购人不另外支付其他任何费用。</w:t>
      </w:r>
    </w:p>
    <w:p w14:paraId="165E4E20">
      <w:pPr>
        <w:spacing w:line="360" w:lineRule="auto"/>
        <w:ind w:firstLine="480" w:firstLineChars="200"/>
        <w:rPr>
          <w:rFonts w:ascii="宋体" w:hAnsi="宋体"/>
          <w:sz w:val="24"/>
          <w:szCs w:val="24"/>
          <w:highlight w:val="none"/>
        </w:rPr>
      </w:pPr>
      <w:r>
        <w:rPr>
          <w:rFonts w:hint="eastAsia" w:ascii="宋体" w:hAnsi="宋体"/>
          <w:sz w:val="24"/>
          <w:szCs w:val="24"/>
          <w:highlight w:val="none"/>
          <w:lang w:val="en-US" w:eastAsia="zh-CN"/>
        </w:rPr>
        <w:t>24</w:t>
      </w:r>
      <w:r>
        <w:rPr>
          <w:rFonts w:ascii="宋体" w:hAnsi="宋体"/>
          <w:sz w:val="24"/>
          <w:szCs w:val="24"/>
          <w:highlight w:val="none"/>
        </w:rPr>
        <w:t>.3</w:t>
      </w:r>
      <w:r>
        <w:rPr>
          <w:rFonts w:hint="eastAsia" w:ascii="宋体" w:hAnsi="宋体"/>
          <w:sz w:val="24"/>
          <w:szCs w:val="24"/>
          <w:highlight w:val="none"/>
        </w:rPr>
        <w:t>供应商应充分考虑市场风险和国家政策性风险系数，根据企业具体情况在合理的范围内自主报价，但不得低于企业实际成本。</w:t>
      </w:r>
    </w:p>
    <w:p w14:paraId="552ED742">
      <w:pPr>
        <w:spacing w:line="360" w:lineRule="auto"/>
        <w:ind w:firstLine="480" w:firstLineChars="200"/>
        <w:rPr>
          <w:rFonts w:ascii="宋体" w:hAnsi="宋体"/>
          <w:sz w:val="24"/>
          <w:szCs w:val="24"/>
          <w:highlight w:val="none"/>
        </w:rPr>
      </w:pPr>
      <w:r>
        <w:rPr>
          <w:rFonts w:hint="eastAsia" w:ascii="宋体" w:hAnsi="宋体"/>
          <w:sz w:val="24"/>
          <w:szCs w:val="24"/>
          <w:highlight w:val="none"/>
          <w:lang w:val="en-US" w:eastAsia="zh-CN"/>
        </w:rPr>
        <w:t>24</w:t>
      </w:r>
      <w:r>
        <w:rPr>
          <w:rFonts w:ascii="宋体" w:hAnsi="宋体"/>
          <w:sz w:val="24"/>
          <w:szCs w:val="24"/>
          <w:highlight w:val="none"/>
        </w:rPr>
        <w:t>.4</w:t>
      </w:r>
      <w:r>
        <w:rPr>
          <w:rFonts w:hint="eastAsia" w:ascii="宋体" w:hAnsi="宋体"/>
          <w:sz w:val="24"/>
          <w:szCs w:val="24"/>
          <w:highlight w:val="none"/>
        </w:rPr>
        <w:t>供应商只能提出一个报价，采购人不接受任何有选择的报价，最后报价不得超过项目磋商控制价。</w:t>
      </w:r>
    </w:p>
    <w:p w14:paraId="3DF537A3">
      <w:pPr>
        <w:spacing w:line="360" w:lineRule="auto"/>
        <w:ind w:firstLine="422" w:firstLineChars="176"/>
        <w:rPr>
          <w:rFonts w:ascii="宋体" w:hAnsi="宋体"/>
          <w:sz w:val="24"/>
          <w:szCs w:val="24"/>
          <w:highlight w:val="none"/>
        </w:rPr>
      </w:pPr>
      <w:r>
        <w:rPr>
          <w:rFonts w:hint="eastAsia" w:ascii="宋体" w:hAnsi="宋体"/>
          <w:sz w:val="24"/>
          <w:szCs w:val="24"/>
          <w:highlight w:val="none"/>
          <w:lang w:val="en-US" w:eastAsia="zh-CN"/>
        </w:rPr>
        <w:t>24</w:t>
      </w:r>
      <w:r>
        <w:rPr>
          <w:rFonts w:ascii="宋体" w:hAnsi="宋体"/>
          <w:sz w:val="24"/>
          <w:szCs w:val="24"/>
          <w:highlight w:val="none"/>
        </w:rPr>
        <w:t>.5</w:t>
      </w:r>
      <w:r>
        <w:rPr>
          <w:rFonts w:hint="eastAsia" w:ascii="宋体" w:hAnsi="宋体"/>
          <w:sz w:val="24"/>
          <w:szCs w:val="24"/>
          <w:highlight w:val="none"/>
        </w:rPr>
        <w:t>供应商只能提出一个报价，采购人不接受任何有选择的报价，最后报价不得超过项目磋商控制价。</w:t>
      </w:r>
    </w:p>
    <w:p w14:paraId="776EA3FE">
      <w:pPr>
        <w:wordWrap w:val="0"/>
        <w:autoSpaceDE w:val="0"/>
        <w:autoSpaceDN w:val="0"/>
        <w:adjustRightInd w:val="0"/>
        <w:spacing w:line="360" w:lineRule="auto"/>
        <w:ind w:firstLine="480" w:firstLineChars="200"/>
        <w:rPr>
          <w:rFonts w:hint="eastAsia" w:ascii="宋体" w:hAnsi="宋体"/>
          <w:sz w:val="24"/>
          <w:szCs w:val="24"/>
          <w:highlight w:val="none"/>
        </w:rPr>
      </w:pPr>
      <w:r>
        <w:rPr>
          <w:rFonts w:hint="eastAsia" w:ascii="宋体" w:hAnsi="宋体"/>
          <w:sz w:val="24"/>
          <w:szCs w:val="24"/>
          <w:highlight w:val="none"/>
          <w:lang w:val="en-US" w:eastAsia="zh-CN"/>
        </w:rPr>
        <w:t>24</w:t>
      </w:r>
      <w:r>
        <w:rPr>
          <w:rFonts w:ascii="宋体" w:hAnsi="宋体"/>
          <w:sz w:val="24"/>
          <w:szCs w:val="24"/>
          <w:highlight w:val="none"/>
        </w:rPr>
        <w:t>.6</w:t>
      </w:r>
      <w:r>
        <w:rPr>
          <w:rFonts w:hint="eastAsia" w:ascii="宋体" w:hAnsi="宋体"/>
          <w:sz w:val="24"/>
          <w:szCs w:val="24"/>
          <w:highlight w:val="none"/>
        </w:rPr>
        <w:t>本次采购为竞争性磋商采购，允许二次报价。</w:t>
      </w:r>
    </w:p>
    <w:p w14:paraId="4A4A1BDB">
      <w:pPr>
        <w:spacing w:line="440" w:lineRule="exact"/>
        <w:ind w:firstLine="480" w:firstLineChars="200"/>
        <w:rPr>
          <w:rFonts w:ascii="宋体" w:hAnsi="宋体" w:cs="宋体"/>
          <w:sz w:val="24"/>
          <w:szCs w:val="24"/>
          <w:highlight w:val="none"/>
        </w:rPr>
      </w:pPr>
      <w:r>
        <w:rPr>
          <w:rFonts w:hint="eastAsia" w:ascii="宋体" w:hAnsi="宋体" w:cs="宋体"/>
          <w:b w:val="0"/>
          <w:bCs w:val="0"/>
          <w:sz w:val="24"/>
          <w:szCs w:val="24"/>
          <w:highlight w:val="none"/>
          <w:lang w:val="en-US" w:eastAsia="zh-CN"/>
        </w:rPr>
        <w:t>24.7</w:t>
      </w:r>
      <w:r>
        <w:rPr>
          <w:rFonts w:hint="eastAsia" w:ascii="宋体" w:hAnsi="宋体" w:cs="宋体"/>
          <w:sz w:val="24"/>
          <w:szCs w:val="24"/>
          <w:highlight w:val="none"/>
        </w:rPr>
        <w:t>全部报价均应以人民币为计量币种，并以人民币进行结算。</w:t>
      </w:r>
    </w:p>
    <w:p w14:paraId="6CB71B97">
      <w:pPr>
        <w:spacing w:line="440" w:lineRule="exact"/>
        <w:ind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highlight w:val="none"/>
          <w:lang w:val="en-US" w:eastAsia="zh-CN"/>
        </w:rPr>
        <w:t>24.8</w:t>
      </w:r>
      <w:r>
        <w:rPr>
          <w:rFonts w:hint="eastAsia" w:ascii="宋体" w:hAnsi="宋体" w:cs="宋体"/>
          <w:b w:val="0"/>
          <w:bCs w:val="0"/>
          <w:sz w:val="24"/>
          <w:szCs w:val="24"/>
          <w:highlight w:val="none"/>
        </w:rPr>
        <w:t>根据财政部《关于推动解决政府采购异常低价问题的通知》（财库〔2026〕2号），评审中出现下列情形之一的，评审委员会应当启动异常低价投标（响应）审查程序：</w:t>
      </w:r>
    </w:p>
    <w:p w14:paraId="02AF547A">
      <w:pPr>
        <w:spacing w:line="440" w:lineRule="exact"/>
        <w:ind w:firstLine="549" w:firstLineChars="229"/>
        <w:rPr>
          <w:rFonts w:hint="eastAsia" w:ascii="宋体" w:hAnsi="宋体" w:cs="宋体"/>
          <w:b w:val="0"/>
          <w:bCs w:val="0"/>
          <w:sz w:val="24"/>
          <w:szCs w:val="24"/>
          <w:highlight w:val="none"/>
        </w:rPr>
      </w:pPr>
      <w:r>
        <w:rPr>
          <w:rFonts w:hint="eastAsia" w:ascii="宋体" w:hAnsi="宋体" w:cs="宋体"/>
          <w:b w:val="0"/>
          <w:bCs w:val="0"/>
          <w:sz w:val="24"/>
          <w:szCs w:val="24"/>
          <w:highlight w:val="none"/>
          <w:lang w:eastAsia="zh-CN"/>
        </w:rPr>
        <w:t>（</w:t>
      </w:r>
      <w:r>
        <w:rPr>
          <w:rFonts w:hint="eastAsia" w:ascii="宋体" w:hAnsi="宋体" w:cs="宋体"/>
          <w:b w:val="0"/>
          <w:bCs w:val="0"/>
          <w:sz w:val="24"/>
          <w:szCs w:val="24"/>
          <w:highlight w:val="none"/>
          <w:lang w:val="en-US" w:eastAsia="zh-CN"/>
        </w:rPr>
        <w:t>1</w:t>
      </w:r>
      <w:r>
        <w:rPr>
          <w:rFonts w:hint="eastAsia" w:ascii="宋体" w:hAnsi="宋体" w:cs="宋体"/>
          <w:b w:val="0"/>
          <w:bCs w:val="0"/>
          <w:sz w:val="24"/>
          <w:szCs w:val="24"/>
          <w:highlight w:val="none"/>
          <w:lang w:eastAsia="zh-CN"/>
        </w:rPr>
        <w:t>）</w:t>
      </w:r>
      <w:r>
        <w:rPr>
          <w:rFonts w:hint="eastAsia" w:ascii="宋体" w:hAnsi="宋体" w:cs="宋体"/>
          <w:b w:val="0"/>
          <w:bCs w:val="0"/>
          <w:sz w:val="24"/>
          <w:szCs w:val="24"/>
          <w:highlight w:val="none"/>
        </w:rPr>
        <w:t>投标（响应）报价低于全部通过符合性审查供应商投标（响应）报价平均值50%的，即投标（响应）报价&lt;全部通过符合性审查供应商投标（响应）报价平均值×50%；</w:t>
      </w:r>
    </w:p>
    <w:p w14:paraId="2344EC91">
      <w:pPr>
        <w:spacing w:line="440" w:lineRule="exact"/>
        <w:ind w:firstLine="549" w:firstLineChars="229"/>
        <w:rPr>
          <w:rFonts w:hint="eastAsia" w:ascii="宋体" w:hAnsi="宋体" w:cs="宋体"/>
          <w:b w:val="0"/>
          <w:bCs w:val="0"/>
          <w:sz w:val="24"/>
          <w:szCs w:val="24"/>
          <w:highlight w:val="none"/>
        </w:rPr>
      </w:pPr>
      <w:r>
        <w:rPr>
          <w:rFonts w:hint="eastAsia" w:ascii="宋体" w:hAnsi="宋体" w:cs="宋体"/>
          <w:b w:val="0"/>
          <w:bCs w:val="0"/>
          <w:sz w:val="24"/>
          <w:szCs w:val="24"/>
          <w:highlight w:val="none"/>
          <w:lang w:eastAsia="zh-CN"/>
        </w:rPr>
        <w:t>（</w:t>
      </w:r>
      <w:r>
        <w:rPr>
          <w:rFonts w:hint="eastAsia" w:ascii="宋体" w:hAnsi="宋体" w:cs="宋体"/>
          <w:b w:val="0"/>
          <w:bCs w:val="0"/>
          <w:sz w:val="24"/>
          <w:szCs w:val="24"/>
          <w:highlight w:val="none"/>
          <w:lang w:val="en-US" w:eastAsia="zh-CN"/>
        </w:rPr>
        <w:t>2</w:t>
      </w:r>
      <w:r>
        <w:rPr>
          <w:rFonts w:hint="eastAsia" w:ascii="宋体" w:hAnsi="宋体" w:cs="宋体"/>
          <w:b w:val="0"/>
          <w:bCs w:val="0"/>
          <w:sz w:val="24"/>
          <w:szCs w:val="24"/>
          <w:highlight w:val="none"/>
          <w:lang w:eastAsia="zh-CN"/>
        </w:rPr>
        <w:t>）</w:t>
      </w:r>
      <w:r>
        <w:rPr>
          <w:rFonts w:hint="eastAsia" w:ascii="宋体" w:hAnsi="宋体" w:cs="宋体"/>
          <w:b w:val="0"/>
          <w:bCs w:val="0"/>
          <w:sz w:val="24"/>
          <w:szCs w:val="24"/>
          <w:highlight w:val="none"/>
        </w:rPr>
        <w:t>投标（响应）报价低于通过符合性审查的次低报价供应商投标（响应）报价50%的，即投标（响应）报价&lt;通过符合性审查的次低报价供应商投标（响应）报价×50%；</w:t>
      </w:r>
    </w:p>
    <w:p w14:paraId="2EB98402">
      <w:pPr>
        <w:spacing w:line="440" w:lineRule="exact"/>
        <w:ind w:firstLine="549" w:firstLineChars="229"/>
        <w:rPr>
          <w:rFonts w:hint="eastAsia" w:ascii="宋体" w:hAnsi="宋体" w:cs="宋体"/>
          <w:b w:val="0"/>
          <w:bCs w:val="0"/>
          <w:sz w:val="24"/>
          <w:szCs w:val="24"/>
          <w:highlight w:val="none"/>
        </w:rPr>
      </w:pPr>
      <w:r>
        <w:rPr>
          <w:rFonts w:hint="eastAsia" w:ascii="宋体" w:hAnsi="宋体" w:cs="宋体"/>
          <w:b w:val="0"/>
          <w:bCs w:val="0"/>
          <w:sz w:val="24"/>
          <w:szCs w:val="24"/>
          <w:highlight w:val="none"/>
          <w:lang w:eastAsia="zh-CN"/>
        </w:rPr>
        <w:t>（</w:t>
      </w:r>
      <w:r>
        <w:rPr>
          <w:rFonts w:hint="eastAsia" w:ascii="宋体" w:hAnsi="宋体" w:cs="宋体"/>
          <w:b w:val="0"/>
          <w:bCs w:val="0"/>
          <w:sz w:val="24"/>
          <w:szCs w:val="24"/>
          <w:highlight w:val="none"/>
          <w:lang w:val="en-US" w:eastAsia="zh-CN"/>
        </w:rPr>
        <w:t>3</w:t>
      </w:r>
      <w:r>
        <w:rPr>
          <w:rFonts w:hint="eastAsia" w:ascii="宋体" w:hAnsi="宋体" w:cs="宋体"/>
          <w:b w:val="0"/>
          <w:bCs w:val="0"/>
          <w:sz w:val="24"/>
          <w:szCs w:val="24"/>
          <w:highlight w:val="none"/>
          <w:lang w:eastAsia="zh-CN"/>
        </w:rPr>
        <w:t>）</w:t>
      </w:r>
      <w:r>
        <w:rPr>
          <w:rFonts w:hint="eastAsia" w:ascii="宋体" w:hAnsi="宋体" w:cs="宋体"/>
          <w:b w:val="0"/>
          <w:bCs w:val="0"/>
          <w:sz w:val="24"/>
          <w:szCs w:val="24"/>
          <w:highlight w:val="none"/>
        </w:rPr>
        <w:t>投标（响应）报价低于采购项目最高限价45%的，即投标（响应）报价&lt;采购项目最高限价×45%；</w:t>
      </w:r>
    </w:p>
    <w:p w14:paraId="0BC4DA2A">
      <w:pPr>
        <w:spacing w:line="440" w:lineRule="exact"/>
        <w:ind w:firstLine="549" w:firstLineChars="229"/>
        <w:rPr>
          <w:rFonts w:ascii="宋体" w:hAnsi="宋体" w:cs="宋体"/>
          <w:b w:val="0"/>
          <w:bCs w:val="0"/>
          <w:sz w:val="24"/>
          <w:szCs w:val="24"/>
          <w:highlight w:val="none"/>
        </w:rPr>
      </w:pPr>
      <w:r>
        <w:rPr>
          <w:rFonts w:hint="eastAsia" w:ascii="宋体" w:hAnsi="宋体" w:cs="宋体"/>
          <w:b w:val="0"/>
          <w:bCs w:val="0"/>
          <w:sz w:val="24"/>
          <w:szCs w:val="24"/>
          <w:highlight w:val="none"/>
          <w:lang w:eastAsia="zh-CN"/>
        </w:rPr>
        <w:t>（</w:t>
      </w:r>
      <w:r>
        <w:rPr>
          <w:rFonts w:hint="eastAsia" w:ascii="宋体" w:hAnsi="宋体" w:cs="宋体"/>
          <w:b w:val="0"/>
          <w:bCs w:val="0"/>
          <w:sz w:val="24"/>
          <w:szCs w:val="24"/>
          <w:highlight w:val="none"/>
          <w:lang w:val="en-US" w:eastAsia="zh-CN"/>
        </w:rPr>
        <w:t>4</w:t>
      </w:r>
      <w:r>
        <w:rPr>
          <w:rFonts w:hint="eastAsia" w:ascii="宋体" w:hAnsi="宋体" w:cs="宋体"/>
          <w:b w:val="0"/>
          <w:bCs w:val="0"/>
          <w:sz w:val="24"/>
          <w:szCs w:val="24"/>
          <w:highlight w:val="none"/>
          <w:lang w:eastAsia="zh-CN"/>
        </w:rPr>
        <w:t>）</w:t>
      </w:r>
      <w:r>
        <w:rPr>
          <w:rFonts w:hint="eastAsia" w:ascii="宋体" w:hAnsi="宋体" w:cs="宋体"/>
          <w:b w:val="0"/>
          <w:bCs w:val="0"/>
          <w:sz w:val="24"/>
          <w:szCs w:val="24"/>
          <w:highlight w:val="none"/>
        </w:rPr>
        <w:t>评审委员会基于专业判断，认为供应商报价过低，有可能影响产品质量或者不能诚信履约的其他情形。</w:t>
      </w:r>
    </w:p>
    <w:p w14:paraId="68A06041">
      <w:pPr>
        <w:spacing w:line="440" w:lineRule="exact"/>
        <w:ind w:firstLine="549" w:firstLineChars="229"/>
        <w:rPr>
          <w:rFonts w:hint="eastAsia" w:ascii="宋体" w:hAnsi="宋体" w:cs="宋体"/>
          <w:b w:val="0"/>
          <w:bCs w:val="0"/>
          <w:sz w:val="24"/>
          <w:szCs w:val="24"/>
          <w:highlight w:val="none"/>
        </w:rPr>
      </w:pPr>
      <w:r>
        <w:rPr>
          <w:rFonts w:hint="eastAsia" w:ascii="宋体" w:hAnsi="宋体" w:cs="宋体"/>
          <w:b w:val="0"/>
          <w:bCs w:val="0"/>
          <w:sz w:val="24"/>
          <w:szCs w:val="24"/>
          <w:highlight w:val="none"/>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7018E573">
      <w:pPr>
        <w:spacing w:line="440" w:lineRule="exact"/>
        <w:ind w:firstLine="549" w:firstLineChars="229"/>
        <w:rPr>
          <w:rFonts w:hint="eastAsia" w:ascii="宋体" w:hAnsi="宋体" w:cs="宋体"/>
          <w:b w:val="0"/>
          <w:bCs w:val="0"/>
          <w:sz w:val="24"/>
          <w:szCs w:val="24"/>
          <w:highlight w:val="none"/>
        </w:rPr>
      </w:pPr>
      <w:r>
        <w:rPr>
          <w:rFonts w:hint="eastAsia" w:ascii="宋体" w:hAnsi="宋体" w:cs="宋体"/>
          <w:b w:val="0"/>
          <w:bCs w:val="0"/>
          <w:sz w:val="24"/>
          <w:szCs w:val="24"/>
          <w:highlight w:val="none"/>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5693D0F2">
      <w:pPr>
        <w:keepNext/>
        <w:keepLines/>
        <w:spacing w:line="440" w:lineRule="exact"/>
        <w:ind w:firstLine="482" w:firstLineChars="200"/>
        <w:outlineLvl w:val="3"/>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25、磋商</w:t>
      </w:r>
      <w:r>
        <w:rPr>
          <w:rFonts w:hint="eastAsia" w:ascii="宋体" w:hAnsi="宋体" w:eastAsia="宋体" w:cs="宋体"/>
          <w:b/>
          <w:bCs/>
          <w:color w:val="auto"/>
          <w:sz w:val="24"/>
          <w:szCs w:val="24"/>
          <w:highlight w:val="none"/>
        </w:rPr>
        <w:t>有效期</w:t>
      </w:r>
    </w:p>
    <w:p w14:paraId="52CB80AB">
      <w:pPr>
        <w:spacing w:line="360" w:lineRule="auto"/>
        <w:ind w:firstLine="422" w:firstLineChars="176"/>
        <w:rPr>
          <w:rFonts w:ascii="宋体" w:hAnsi="宋体"/>
          <w:sz w:val="24"/>
          <w:szCs w:val="24"/>
          <w:highlight w:val="none"/>
        </w:rPr>
      </w:pPr>
      <w:r>
        <w:rPr>
          <w:rFonts w:hint="eastAsia" w:ascii="宋体" w:hAnsi="宋体"/>
          <w:sz w:val="24"/>
          <w:szCs w:val="24"/>
          <w:highlight w:val="none"/>
          <w:lang w:val="en-US" w:eastAsia="zh-CN"/>
        </w:rPr>
        <w:t>25</w:t>
      </w:r>
      <w:r>
        <w:rPr>
          <w:rFonts w:ascii="宋体" w:hAnsi="宋体"/>
          <w:sz w:val="24"/>
          <w:szCs w:val="24"/>
          <w:highlight w:val="none"/>
        </w:rPr>
        <w:t>.1</w:t>
      </w:r>
      <w:r>
        <w:rPr>
          <w:rFonts w:hint="eastAsia" w:ascii="宋体" w:hAnsi="宋体"/>
          <w:sz w:val="24"/>
          <w:szCs w:val="24"/>
          <w:highlight w:val="none"/>
        </w:rPr>
        <w:t>磋商有效期为</w:t>
      </w:r>
      <w:r>
        <w:rPr>
          <w:rFonts w:ascii="宋体" w:hAnsi="宋体"/>
          <w:sz w:val="24"/>
          <w:szCs w:val="24"/>
          <w:highlight w:val="none"/>
        </w:rPr>
        <w:t>60</w:t>
      </w:r>
      <w:r>
        <w:rPr>
          <w:rFonts w:hint="eastAsia" w:ascii="宋体" w:hAnsi="宋体"/>
          <w:sz w:val="24"/>
          <w:szCs w:val="24"/>
          <w:highlight w:val="none"/>
        </w:rPr>
        <w:t>日历天(从磋商截止之日算起)，有效期短于此规定的响应文件将被视为无效文件。</w:t>
      </w:r>
    </w:p>
    <w:p w14:paraId="2CE41FD0">
      <w:pPr>
        <w:spacing w:line="360" w:lineRule="auto"/>
        <w:ind w:firstLine="422" w:firstLineChars="176"/>
        <w:rPr>
          <w:rFonts w:ascii="宋体" w:hAnsi="宋体"/>
          <w:sz w:val="24"/>
          <w:szCs w:val="24"/>
          <w:highlight w:val="none"/>
        </w:rPr>
      </w:pPr>
      <w:r>
        <w:rPr>
          <w:rFonts w:hint="eastAsia" w:ascii="宋体" w:hAnsi="宋体"/>
          <w:sz w:val="24"/>
          <w:szCs w:val="24"/>
          <w:highlight w:val="none"/>
          <w:lang w:val="en-US" w:eastAsia="zh-CN"/>
        </w:rPr>
        <w:t>25</w:t>
      </w:r>
      <w:r>
        <w:rPr>
          <w:rFonts w:ascii="宋体" w:hAnsi="宋体"/>
          <w:sz w:val="24"/>
          <w:szCs w:val="24"/>
          <w:highlight w:val="none"/>
        </w:rPr>
        <w:t>.2</w:t>
      </w:r>
      <w:r>
        <w:rPr>
          <w:rFonts w:hint="eastAsia" w:ascii="宋体" w:hAnsi="宋体"/>
          <w:sz w:val="24"/>
          <w:szCs w:val="24"/>
          <w:highlight w:val="none"/>
        </w:rPr>
        <w:t>特殊情况下，采购人可于响应文件有效期满之前要求供应商同意延长有效期，要求与答复均为书面形式。供应商可以拒绝上述要求，对于同意该要求的供应商，不允许其修改响应文件。</w:t>
      </w:r>
    </w:p>
    <w:p w14:paraId="331444F3">
      <w:pPr>
        <w:spacing w:line="440" w:lineRule="exact"/>
        <w:ind w:firstLine="482" w:firstLineChars="200"/>
        <w:jc w:val="left"/>
        <w:rPr>
          <w:rFonts w:ascii="宋体" w:hAnsi="宋体" w:eastAsia="宋体" w:cs="宋体"/>
          <w:color w:val="auto"/>
          <w:kern w:val="0"/>
          <w:sz w:val="24"/>
          <w:szCs w:val="24"/>
          <w:highlight w:val="none"/>
        </w:rPr>
      </w:pPr>
      <w:r>
        <w:rPr>
          <w:rFonts w:hint="eastAsia" w:ascii="宋体" w:hAnsi="宋体" w:eastAsia="宋体" w:cs="宋体"/>
          <w:b/>
          <w:color w:val="auto"/>
          <w:sz w:val="24"/>
          <w:szCs w:val="24"/>
          <w:highlight w:val="none"/>
          <w:lang w:val="en-US" w:eastAsia="zh-CN"/>
        </w:rPr>
        <w:t>26.磋商</w:t>
      </w:r>
      <w:r>
        <w:rPr>
          <w:rFonts w:hint="eastAsia" w:ascii="宋体" w:hAnsi="宋体" w:eastAsia="宋体" w:cs="宋体"/>
          <w:b/>
          <w:color w:val="auto"/>
          <w:sz w:val="24"/>
          <w:szCs w:val="24"/>
          <w:highlight w:val="none"/>
        </w:rPr>
        <w:t>保证金：</w:t>
      </w:r>
      <w:r>
        <w:rPr>
          <w:rFonts w:hint="eastAsia" w:ascii="宋体" w:hAnsi="宋体" w:eastAsia="宋体" w:cs="宋体"/>
          <w:color w:val="auto"/>
          <w:sz w:val="24"/>
          <w:szCs w:val="24"/>
          <w:highlight w:val="none"/>
        </w:rPr>
        <w:t>按照《河南省财政厅关于优化政府采购营商环境有关问题的通知》（豫财购[2019]4号文）的要求本项目不再收取</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保证金。</w:t>
      </w:r>
    </w:p>
    <w:p w14:paraId="47598B5C">
      <w:pPr>
        <w:spacing w:line="440" w:lineRule="exact"/>
        <w:ind w:firstLine="482" w:firstLineChars="200"/>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27、</w:t>
      </w:r>
      <w:r>
        <w:rPr>
          <w:rFonts w:hint="eastAsia" w:ascii="宋体" w:hAnsi="宋体" w:eastAsia="宋体" w:cs="宋体"/>
          <w:b/>
          <w:bCs/>
          <w:color w:val="auto"/>
          <w:sz w:val="24"/>
          <w:szCs w:val="24"/>
          <w:highlight w:val="none"/>
        </w:rPr>
        <w:t>资格审查资料</w:t>
      </w:r>
    </w:p>
    <w:p w14:paraId="55C2E966">
      <w:pPr>
        <w:spacing w:line="440" w:lineRule="exact"/>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详见供应商前附表</w:t>
      </w:r>
      <w:r>
        <w:rPr>
          <w:rFonts w:hint="eastAsia" w:ascii="宋体" w:hAnsi="宋体" w:eastAsia="宋体" w:cs="宋体"/>
          <w:color w:val="auto"/>
          <w:sz w:val="24"/>
          <w:szCs w:val="24"/>
          <w:highlight w:val="none"/>
          <w:lang w:eastAsia="zh-CN"/>
        </w:rPr>
        <w:t>。</w:t>
      </w:r>
    </w:p>
    <w:p w14:paraId="2A63C4C9">
      <w:pPr>
        <w:wordWrap w:val="0"/>
        <w:autoSpaceDE w:val="0"/>
        <w:autoSpaceDN w:val="0"/>
        <w:adjustRightInd w:val="0"/>
        <w:spacing w:line="360" w:lineRule="auto"/>
        <w:ind w:firstLine="466" w:firstLineChars="200"/>
        <w:rPr>
          <w:rFonts w:hint="eastAsia" w:ascii="宋体" w:hAnsi="宋体" w:cs="宋体"/>
          <w:b/>
          <w:bCs/>
          <w:spacing w:val="-4"/>
          <w:sz w:val="24"/>
          <w:szCs w:val="24"/>
          <w:highlight w:val="none"/>
          <w:lang w:val="en-US" w:eastAsia="zh-CN"/>
        </w:rPr>
      </w:pPr>
      <w:r>
        <w:rPr>
          <w:rFonts w:hint="eastAsia" w:ascii="宋体" w:hAnsi="宋体" w:cs="宋体"/>
          <w:b/>
          <w:bCs/>
          <w:spacing w:val="-4"/>
          <w:sz w:val="24"/>
          <w:szCs w:val="24"/>
          <w:highlight w:val="none"/>
          <w:lang w:val="en-US" w:eastAsia="zh-CN"/>
        </w:rPr>
        <w:t>28、响应文件的递交</w:t>
      </w:r>
    </w:p>
    <w:p w14:paraId="12C5ECD9">
      <w:pPr>
        <w:wordWrap w:val="0"/>
        <w:autoSpaceDE w:val="0"/>
        <w:autoSpaceDN w:val="0"/>
        <w:adjustRightInd w:val="0"/>
        <w:spacing w:line="360" w:lineRule="auto"/>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详见</w:t>
      </w:r>
      <w:r>
        <w:rPr>
          <w:rFonts w:hint="eastAsia" w:ascii="宋体" w:hAnsi="宋体" w:eastAsia="宋体" w:cs="宋体"/>
          <w:color w:val="auto"/>
          <w:sz w:val="24"/>
          <w:szCs w:val="24"/>
          <w:highlight w:val="none"/>
          <w:lang w:val="en-US" w:eastAsia="zh-CN"/>
        </w:rPr>
        <w:t>竞争性磋商公告部分</w:t>
      </w:r>
      <w:r>
        <w:rPr>
          <w:rFonts w:hint="eastAsia" w:ascii="宋体" w:hAnsi="宋体" w:eastAsia="宋体" w:cs="宋体"/>
          <w:color w:val="auto"/>
          <w:sz w:val="24"/>
          <w:szCs w:val="24"/>
          <w:highlight w:val="none"/>
          <w:lang w:eastAsia="zh-CN"/>
        </w:rPr>
        <w:t>。</w:t>
      </w:r>
    </w:p>
    <w:p w14:paraId="3CADF1D9">
      <w:pPr>
        <w:spacing w:line="360" w:lineRule="auto"/>
        <w:ind w:firstLine="424" w:firstLineChars="176"/>
        <w:rPr>
          <w:rFonts w:ascii="宋体" w:hAnsi="宋体"/>
          <w:b/>
          <w:bCs/>
          <w:sz w:val="24"/>
          <w:szCs w:val="24"/>
          <w:highlight w:val="none"/>
        </w:rPr>
      </w:pPr>
      <w:r>
        <w:rPr>
          <w:rFonts w:hint="eastAsia" w:ascii="宋体" w:hAnsi="宋体"/>
          <w:b/>
          <w:bCs/>
          <w:sz w:val="24"/>
          <w:szCs w:val="24"/>
          <w:highlight w:val="none"/>
          <w:lang w:val="en-US" w:eastAsia="zh-CN"/>
        </w:rPr>
        <w:t>29</w:t>
      </w:r>
      <w:r>
        <w:rPr>
          <w:rFonts w:hint="eastAsia" w:ascii="宋体" w:hAnsi="宋体"/>
          <w:b/>
          <w:bCs/>
          <w:sz w:val="24"/>
          <w:szCs w:val="24"/>
          <w:highlight w:val="none"/>
        </w:rPr>
        <w:t>、磋商</w:t>
      </w:r>
    </w:p>
    <w:p w14:paraId="7755D893">
      <w:pPr>
        <w:spacing w:line="360" w:lineRule="auto"/>
        <w:ind w:firstLine="422" w:firstLineChars="176"/>
        <w:rPr>
          <w:rFonts w:ascii="宋体" w:hAnsi="宋体"/>
          <w:sz w:val="24"/>
          <w:szCs w:val="24"/>
          <w:highlight w:val="none"/>
        </w:rPr>
      </w:pPr>
      <w:r>
        <w:rPr>
          <w:rFonts w:hint="eastAsia" w:ascii="宋体" w:hAnsi="宋体"/>
          <w:sz w:val="24"/>
          <w:szCs w:val="24"/>
          <w:highlight w:val="none"/>
          <w:lang w:val="en-US" w:eastAsia="zh-CN"/>
        </w:rPr>
        <w:t>29</w:t>
      </w:r>
      <w:r>
        <w:rPr>
          <w:rFonts w:hint="eastAsia" w:ascii="宋体" w:hAnsi="宋体"/>
          <w:sz w:val="24"/>
          <w:szCs w:val="24"/>
          <w:highlight w:val="none"/>
        </w:rPr>
        <w:t>.1 本项目采用电子化、无纸化进行</w:t>
      </w:r>
      <w:r>
        <w:rPr>
          <w:rFonts w:hint="eastAsia" w:ascii="宋体" w:hAnsi="宋体"/>
          <w:sz w:val="24"/>
          <w:szCs w:val="24"/>
          <w:highlight w:val="none"/>
          <w:lang w:eastAsia="zh-CN"/>
        </w:rPr>
        <w:t>磋商</w:t>
      </w:r>
      <w:r>
        <w:rPr>
          <w:rFonts w:hint="eastAsia" w:ascii="宋体" w:hAnsi="宋体"/>
          <w:sz w:val="24"/>
          <w:szCs w:val="24"/>
          <w:highlight w:val="none"/>
        </w:rPr>
        <w:t>，开标当日，供应商无需到开标现场参加开标会议，供应商应当在</w:t>
      </w:r>
      <w:r>
        <w:rPr>
          <w:rFonts w:hint="eastAsia" w:ascii="宋体" w:hAnsi="宋体"/>
          <w:sz w:val="24"/>
          <w:szCs w:val="24"/>
          <w:highlight w:val="none"/>
          <w:lang w:eastAsia="zh-CN"/>
        </w:rPr>
        <w:t>磋商</w:t>
      </w:r>
      <w:r>
        <w:rPr>
          <w:rFonts w:hint="eastAsia" w:ascii="宋体" w:hAnsi="宋体"/>
          <w:sz w:val="24"/>
          <w:szCs w:val="24"/>
          <w:highlight w:val="none"/>
        </w:rPr>
        <w:t>截止时间前，登陆不见面开标大厅选择登陆三门峡市公共资源电子招投标系统进行登陆,在线准时参加开标活动并进行响应文件解密等。</w:t>
      </w:r>
    </w:p>
    <w:p w14:paraId="73594AE5">
      <w:pPr>
        <w:spacing w:line="360" w:lineRule="auto"/>
        <w:ind w:firstLine="422" w:firstLineChars="176"/>
        <w:rPr>
          <w:rFonts w:ascii="宋体" w:hAnsi="宋体"/>
          <w:sz w:val="24"/>
          <w:szCs w:val="24"/>
          <w:highlight w:val="none"/>
        </w:rPr>
      </w:pPr>
      <w:r>
        <w:rPr>
          <w:rFonts w:hint="eastAsia" w:ascii="宋体" w:hAnsi="宋体"/>
          <w:sz w:val="24"/>
          <w:szCs w:val="24"/>
          <w:highlight w:val="none"/>
          <w:lang w:val="en-US" w:eastAsia="zh-CN"/>
        </w:rPr>
        <w:t>29</w:t>
      </w:r>
      <w:r>
        <w:rPr>
          <w:rFonts w:hint="eastAsia" w:ascii="宋体" w:hAnsi="宋体"/>
          <w:sz w:val="24"/>
          <w:szCs w:val="24"/>
          <w:highlight w:val="none"/>
        </w:rPr>
        <w:t>.2 电子化响应文件采用一次加密方式。开标时，由供应商使用CA 证书，在规定时间内对其电子化响应文件进行解密。每位供应商的解密时间为开标时间起30分钟内，如在规定时间内未完成解密的，其响应文件不予开标、唱标。每位供应商的解密时间为开标时间起30分钟内完成。</w:t>
      </w:r>
    </w:p>
    <w:p w14:paraId="05A4A839">
      <w:pPr>
        <w:spacing w:line="360" w:lineRule="auto"/>
        <w:ind w:firstLine="422" w:firstLineChars="176"/>
        <w:rPr>
          <w:rFonts w:ascii="宋体" w:hAnsi="宋体"/>
          <w:sz w:val="24"/>
          <w:szCs w:val="24"/>
          <w:highlight w:val="none"/>
        </w:rPr>
      </w:pPr>
      <w:r>
        <w:rPr>
          <w:rFonts w:hint="eastAsia" w:ascii="宋体" w:hAnsi="宋体"/>
          <w:sz w:val="24"/>
          <w:szCs w:val="24"/>
          <w:highlight w:val="none"/>
          <w:lang w:val="en-US" w:eastAsia="zh-CN"/>
        </w:rPr>
        <w:t>29</w:t>
      </w:r>
      <w:r>
        <w:rPr>
          <w:rFonts w:hint="eastAsia" w:ascii="宋体" w:hAnsi="宋体"/>
          <w:sz w:val="24"/>
          <w:szCs w:val="24"/>
          <w:highlight w:val="none"/>
        </w:rPr>
        <w:t>.3 电子化响应文件解密异常的处理</w:t>
      </w:r>
    </w:p>
    <w:p w14:paraId="766CF2DF">
      <w:pPr>
        <w:spacing w:line="360" w:lineRule="auto"/>
        <w:ind w:firstLine="422" w:firstLineChars="176"/>
        <w:rPr>
          <w:rFonts w:ascii="宋体" w:hAnsi="宋体"/>
          <w:sz w:val="24"/>
          <w:szCs w:val="24"/>
          <w:highlight w:val="none"/>
        </w:rPr>
      </w:pPr>
      <w:r>
        <w:rPr>
          <w:rFonts w:hint="eastAsia" w:ascii="宋体" w:hAnsi="宋体"/>
          <w:sz w:val="24"/>
          <w:szCs w:val="24"/>
          <w:highlight w:val="none"/>
        </w:rPr>
        <w:t>如出现供应商的电子化响应文件无法解密等异常情况，供应商应及时致电中介服务机构说明。响应文件异常，按以下步骤进行处理：</w:t>
      </w:r>
    </w:p>
    <w:p w14:paraId="3035C51E">
      <w:pPr>
        <w:spacing w:line="360" w:lineRule="auto"/>
        <w:ind w:firstLine="422" w:firstLineChars="176"/>
        <w:rPr>
          <w:rFonts w:ascii="宋体" w:hAnsi="宋体"/>
          <w:sz w:val="24"/>
          <w:szCs w:val="24"/>
          <w:highlight w:val="none"/>
        </w:rPr>
      </w:pPr>
      <w:r>
        <w:rPr>
          <w:rFonts w:hint="eastAsia" w:ascii="宋体" w:hAnsi="宋体"/>
          <w:sz w:val="24"/>
          <w:szCs w:val="24"/>
          <w:highlight w:val="none"/>
        </w:rPr>
        <w:t>（1）首先由技术人员进行问题排查。</w:t>
      </w:r>
    </w:p>
    <w:p w14:paraId="367AE110">
      <w:pPr>
        <w:spacing w:line="360" w:lineRule="auto"/>
        <w:ind w:firstLine="422" w:firstLineChars="176"/>
        <w:rPr>
          <w:rFonts w:ascii="宋体" w:hAnsi="宋体"/>
          <w:sz w:val="24"/>
          <w:szCs w:val="24"/>
          <w:highlight w:val="none"/>
        </w:rPr>
      </w:pPr>
      <w:r>
        <w:rPr>
          <w:rFonts w:hint="eastAsia" w:ascii="宋体" w:hAnsi="宋体"/>
          <w:sz w:val="24"/>
          <w:szCs w:val="24"/>
          <w:highlight w:val="none"/>
        </w:rPr>
        <w:t>（2）经技术人员排查后，是供应商文件自身问题导致响应文件无法解密的，该响应文件将不予接收、解密和唱标。开标会议继续进行。</w:t>
      </w:r>
    </w:p>
    <w:p w14:paraId="0BC15622">
      <w:pPr>
        <w:spacing w:line="360" w:lineRule="auto"/>
        <w:ind w:firstLine="422" w:firstLineChars="176"/>
        <w:rPr>
          <w:rFonts w:ascii="宋体" w:hAnsi="宋体"/>
          <w:sz w:val="24"/>
          <w:szCs w:val="24"/>
          <w:highlight w:val="none"/>
        </w:rPr>
      </w:pPr>
      <w:r>
        <w:rPr>
          <w:rFonts w:hint="eastAsia" w:ascii="宋体" w:hAnsi="宋体"/>
          <w:sz w:val="24"/>
          <w:szCs w:val="24"/>
          <w:highlight w:val="none"/>
        </w:rPr>
        <w:t>（3）经技术人员排查后，如果是电子化交易系统问题造成响应文件无法解密的，将由技术人员对问题进行处理。如短时间内问题无法解决的，将由中介服务机构向监督部门申请，经监督部门同意后，暂停开标会议，待问题解决后继续开标。</w:t>
      </w:r>
    </w:p>
    <w:p w14:paraId="0D7538DB">
      <w:pPr>
        <w:spacing w:line="360" w:lineRule="auto"/>
        <w:ind w:firstLine="480" w:firstLineChars="200"/>
        <w:rPr>
          <w:rFonts w:ascii="宋体" w:hAnsi="宋体"/>
          <w:sz w:val="24"/>
          <w:szCs w:val="24"/>
          <w:highlight w:val="none"/>
        </w:rPr>
      </w:pPr>
      <w:r>
        <w:rPr>
          <w:rFonts w:hint="eastAsia" w:ascii="宋体" w:hAnsi="宋体"/>
          <w:sz w:val="24"/>
          <w:szCs w:val="24"/>
          <w:highlight w:val="none"/>
          <w:lang w:val="en-US" w:eastAsia="zh-CN"/>
        </w:rPr>
        <w:t>29</w:t>
      </w:r>
      <w:r>
        <w:rPr>
          <w:rFonts w:hint="eastAsia" w:ascii="宋体" w:hAnsi="宋体"/>
          <w:sz w:val="24"/>
          <w:szCs w:val="24"/>
          <w:highlight w:val="none"/>
        </w:rPr>
        <w:t>.4 供应商应保证在开标期间电话、电脑、网络能够正常工作，供应商因停电、电脑病毒、网络堵塞等原因，未在规定的解密时间内对响应文件进行解密的，其响应文件不予接收。</w:t>
      </w:r>
    </w:p>
    <w:p w14:paraId="59E6A755">
      <w:pPr>
        <w:wordWrap w:val="0"/>
        <w:autoSpaceDE w:val="0"/>
        <w:autoSpaceDN w:val="0"/>
        <w:adjustRightInd w:val="0"/>
        <w:spacing w:line="360" w:lineRule="auto"/>
        <w:ind w:firstLine="482" w:firstLineChars="200"/>
        <w:rPr>
          <w:rFonts w:ascii="宋体" w:hAnsi="宋体" w:cs="宋体"/>
          <w:b/>
          <w:bCs/>
          <w:spacing w:val="-4"/>
          <w:sz w:val="24"/>
          <w:szCs w:val="24"/>
          <w:highlight w:val="none"/>
          <w:lang w:val="zh-CN" w:eastAsia="zh-TW"/>
        </w:rPr>
      </w:pPr>
      <w:bookmarkStart w:id="24" w:name="_Toc27005"/>
      <w:r>
        <w:rPr>
          <w:rFonts w:hint="eastAsia" w:ascii="宋体" w:hAnsi="宋体" w:eastAsia="宋体" w:cs="宋体"/>
          <w:b/>
          <w:bCs/>
          <w:color w:val="auto"/>
          <w:kern w:val="28"/>
          <w:sz w:val="24"/>
          <w:szCs w:val="24"/>
          <w:highlight w:val="none"/>
          <w:lang w:val="en-US" w:eastAsia="zh-CN"/>
        </w:rPr>
        <w:t>30、</w:t>
      </w:r>
      <w:bookmarkEnd w:id="24"/>
      <w:r>
        <w:rPr>
          <w:rFonts w:hint="eastAsia" w:ascii="宋体" w:hAnsi="宋体" w:cs="宋体"/>
          <w:b/>
          <w:bCs/>
          <w:spacing w:val="-4"/>
          <w:sz w:val="24"/>
          <w:szCs w:val="24"/>
          <w:highlight w:val="none"/>
          <w:lang w:val="zh-CN" w:eastAsia="zh-TW"/>
        </w:rPr>
        <w:t>磋商小组的组成及要求</w:t>
      </w:r>
    </w:p>
    <w:p w14:paraId="6E8EFE50">
      <w:pPr>
        <w:spacing w:line="360" w:lineRule="auto"/>
        <w:ind w:firstLine="422" w:firstLineChars="176"/>
        <w:rPr>
          <w:rFonts w:hint="eastAsia" w:ascii="宋体" w:hAnsi="宋体" w:eastAsiaTheme="minorEastAsia"/>
          <w:sz w:val="24"/>
          <w:szCs w:val="24"/>
          <w:highlight w:val="none"/>
          <w:lang w:eastAsia="zh-CN"/>
        </w:rPr>
      </w:pPr>
      <w:r>
        <w:rPr>
          <w:rFonts w:hint="eastAsia" w:ascii="宋体" w:hAnsi="宋体"/>
          <w:sz w:val="24"/>
          <w:szCs w:val="24"/>
          <w:highlight w:val="none"/>
          <w:lang w:val="en-US" w:eastAsia="zh-CN"/>
        </w:rPr>
        <w:t>30</w:t>
      </w:r>
      <w:r>
        <w:rPr>
          <w:rFonts w:ascii="宋体" w:hAnsi="宋体"/>
          <w:sz w:val="24"/>
          <w:szCs w:val="24"/>
          <w:highlight w:val="none"/>
        </w:rPr>
        <w:t>.1</w:t>
      </w:r>
      <w:r>
        <w:rPr>
          <w:rFonts w:hint="eastAsia" w:ascii="宋体" w:hAnsi="宋体"/>
          <w:sz w:val="24"/>
          <w:szCs w:val="24"/>
          <w:highlight w:val="none"/>
        </w:rPr>
        <w:t>磋商小组构成：由采购人代表及相关专业</w:t>
      </w:r>
      <w:r>
        <w:rPr>
          <w:rFonts w:hint="eastAsia" w:ascii="宋体" w:hAnsi="宋体"/>
          <w:sz w:val="24"/>
          <w:szCs w:val="24"/>
          <w:highlight w:val="none"/>
          <w:lang w:val="en-US" w:eastAsia="zh-CN"/>
        </w:rPr>
        <w:t>经济、技术</w:t>
      </w:r>
      <w:r>
        <w:rPr>
          <w:rFonts w:hint="eastAsia" w:ascii="宋体" w:hAnsi="宋体"/>
          <w:sz w:val="24"/>
          <w:szCs w:val="24"/>
          <w:highlight w:val="none"/>
        </w:rPr>
        <w:t>专家共 3 人组成，其中采购人代表 1 人，相关专业</w:t>
      </w:r>
      <w:r>
        <w:rPr>
          <w:rFonts w:hint="eastAsia" w:ascii="宋体" w:hAnsi="宋体"/>
          <w:sz w:val="24"/>
          <w:szCs w:val="24"/>
          <w:highlight w:val="none"/>
          <w:lang w:val="en-US" w:eastAsia="zh-CN"/>
        </w:rPr>
        <w:t>经济、技术</w:t>
      </w:r>
      <w:r>
        <w:rPr>
          <w:rFonts w:hint="eastAsia" w:ascii="宋体" w:hAnsi="宋体"/>
          <w:sz w:val="24"/>
          <w:szCs w:val="24"/>
          <w:highlight w:val="none"/>
        </w:rPr>
        <w:t>专家 2 人</w:t>
      </w:r>
      <w:r>
        <w:rPr>
          <w:rFonts w:hint="eastAsia" w:ascii="宋体" w:hAnsi="宋体"/>
          <w:sz w:val="24"/>
          <w:szCs w:val="24"/>
          <w:highlight w:val="none"/>
          <w:lang w:eastAsia="zh-CN"/>
        </w:rPr>
        <w:t>，</w:t>
      </w:r>
      <w:r>
        <w:rPr>
          <w:rFonts w:hint="eastAsia" w:ascii="宋体" w:hAnsi="宋体"/>
          <w:sz w:val="24"/>
          <w:szCs w:val="24"/>
          <w:highlight w:val="none"/>
        </w:rPr>
        <w:t>开标后从河南省政府采购评标专家库中随机抽取</w:t>
      </w:r>
      <w:r>
        <w:rPr>
          <w:rFonts w:hint="eastAsia" w:ascii="宋体" w:hAnsi="宋体"/>
          <w:sz w:val="24"/>
          <w:szCs w:val="24"/>
          <w:highlight w:val="none"/>
          <w:lang w:eastAsia="zh-CN"/>
        </w:rPr>
        <w:t>。</w:t>
      </w:r>
    </w:p>
    <w:p w14:paraId="4D1626AD">
      <w:pPr>
        <w:spacing w:line="360" w:lineRule="auto"/>
        <w:ind w:firstLine="422" w:firstLineChars="176"/>
        <w:rPr>
          <w:rFonts w:ascii="宋体" w:hAnsi="宋体"/>
          <w:sz w:val="24"/>
          <w:szCs w:val="24"/>
          <w:highlight w:val="none"/>
        </w:rPr>
      </w:pPr>
      <w:r>
        <w:rPr>
          <w:rFonts w:hint="eastAsia" w:ascii="宋体" w:hAnsi="宋体"/>
          <w:sz w:val="24"/>
          <w:szCs w:val="24"/>
          <w:highlight w:val="none"/>
          <w:lang w:val="en-US" w:eastAsia="zh-CN"/>
        </w:rPr>
        <w:t>30</w:t>
      </w:r>
      <w:r>
        <w:rPr>
          <w:rFonts w:ascii="宋体" w:hAnsi="宋体"/>
          <w:sz w:val="24"/>
          <w:szCs w:val="24"/>
          <w:highlight w:val="none"/>
        </w:rPr>
        <w:t>.2</w:t>
      </w:r>
      <w:r>
        <w:rPr>
          <w:rFonts w:hint="eastAsia" w:ascii="宋体" w:hAnsi="宋体"/>
          <w:sz w:val="24"/>
          <w:szCs w:val="24"/>
          <w:highlight w:val="none"/>
        </w:rPr>
        <w:t>磋商小组对所有供应商的响应文件进行评审，按评审后得分由高到低顺序排列，递交给采购人。</w:t>
      </w:r>
    </w:p>
    <w:p w14:paraId="6C1D0526">
      <w:pPr>
        <w:spacing w:line="360" w:lineRule="auto"/>
        <w:ind w:firstLine="422" w:firstLineChars="176"/>
        <w:rPr>
          <w:rFonts w:ascii="宋体" w:hAnsi="宋体"/>
          <w:sz w:val="24"/>
          <w:szCs w:val="24"/>
          <w:highlight w:val="none"/>
        </w:rPr>
      </w:pPr>
      <w:r>
        <w:rPr>
          <w:rFonts w:hint="eastAsia" w:ascii="宋体" w:hAnsi="宋体"/>
          <w:sz w:val="24"/>
          <w:szCs w:val="24"/>
          <w:highlight w:val="none"/>
          <w:lang w:val="en-US" w:eastAsia="zh-CN"/>
        </w:rPr>
        <w:t>30</w:t>
      </w:r>
      <w:r>
        <w:rPr>
          <w:rFonts w:ascii="宋体" w:hAnsi="宋体"/>
          <w:sz w:val="24"/>
          <w:szCs w:val="24"/>
          <w:highlight w:val="none"/>
        </w:rPr>
        <w:t>.3</w:t>
      </w:r>
      <w:r>
        <w:rPr>
          <w:rFonts w:hint="eastAsia" w:ascii="宋体" w:hAnsi="宋体"/>
          <w:sz w:val="24"/>
          <w:szCs w:val="24"/>
          <w:highlight w:val="none"/>
        </w:rPr>
        <w:t>磋商小组成员要依法独立评审，并对评审意见承担个人责任。磋商小组成员对需要共同认定的事项存在争议的，按照少数服从多数的原则做出结论。持不同意见的磋商小组成员应当在评审报告上签署不同意见并说明理由，否则视为同意。</w:t>
      </w:r>
    </w:p>
    <w:p w14:paraId="0DB3D950">
      <w:pPr>
        <w:wordWrap w:val="0"/>
        <w:autoSpaceDE w:val="0"/>
        <w:autoSpaceDN w:val="0"/>
        <w:adjustRightInd w:val="0"/>
        <w:spacing w:line="360" w:lineRule="auto"/>
        <w:ind w:firstLine="480" w:firstLineChars="200"/>
        <w:rPr>
          <w:rFonts w:ascii="宋体" w:hAnsi="宋体" w:eastAsia="宋体" w:cs="宋体"/>
          <w:color w:val="auto"/>
          <w:sz w:val="24"/>
          <w:szCs w:val="24"/>
          <w:highlight w:val="none"/>
        </w:rPr>
      </w:pPr>
      <w:r>
        <w:rPr>
          <w:rFonts w:hint="eastAsia" w:ascii="宋体" w:hAnsi="宋体"/>
          <w:sz w:val="24"/>
          <w:szCs w:val="24"/>
          <w:highlight w:val="none"/>
          <w:lang w:val="en-US" w:eastAsia="zh-CN"/>
        </w:rPr>
        <w:t>30</w:t>
      </w:r>
      <w:r>
        <w:rPr>
          <w:rFonts w:ascii="宋体" w:hAnsi="宋体"/>
          <w:sz w:val="24"/>
          <w:szCs w:val="24"/>
          <w:highlight w:val="none"/>
        </w:rPr>
        <w:t>.4</w:t>
      </w:r>
      <w:r>
        <w:rPr>
          <w:rFonts w:hint="eastAsia" w:ascii="宋体" w:hAnsi="宋体"/>
          <w:sz w:val="24"/>
          <w:szCs w:val="24"/>
          <w:highlight w:val="none"/>
        </w:rPr>
        <w:t>磋商小组成员和评审工作有关人员不得干预或者影响正常评审工作，不得明示或者暗示其倾向性、引导性意见，不得修改磋商文件确定的评审程序、评审方法，不得征询采购人代表的倾向性意见，不得记录、复制或带走任何评审资料。成交候选供应商确定后，磋商小组不得修改评审结果或者要求重新评审，但因资格性审查认定错误或价格计算错误需依法重新评审的除外。应在评审报告中明确记载。</w:t>
      </w:r>
    </w:p>
    <w:p w14:paraId="64AC9672">
      <w:pPr>
        <w:spacing w:line="440" w:lineRule="exact"/>
        <w:ind w:firstLine="482" w:firstLineChars="200"/>
        <w:rPr>
          <w:rFonts w:ascii="宋体" w:hAnsi="宋体" w:eastAsia="宋体" w:cs="宋体"/>
          <w:color w:val="auto"/>
          <w:sz w:val="24"/>
          <w:szCs w:val="24"/>
          <w:highlight w:val="none"/>
        </w:rPr>
      </w:pPr>
      <w:r>
        <w:rPr>
          <w:rFonts w:hint="eastAsia" w:ascii="宋体" w:hAnsi="宋体" w:eastAsia="宋体" w:cs="宋体"/>
          <w:b/>
          <w:bCs/>
          <w:color w:val="auto"/>
          <w:sz w:val="24"/>
          <w:szCs w:val="24"/>
          <w:highlight w:val="none"/>
          <w:lang w:val="en-US" w:eastAsia="zh-CN"/>
        </w:rPr>
        <w:t>31、磋商</w:t>
      </w:r>
      <w:r>
        <w:rPr>
          <w:rFonts w:hint="eastAsia" w:ascii="宋体" w:hAnsi="宋体" w:eastAsia="宋体" w:cs="宋体"/>
          <w:b/>
          <w:bCs/>
          <w:color w:val="auto"/>
          <w:sz w:val="24"/>
          <w:szCs w:val="24"/>
          <w:highlight w:val="none"/>
        </w:rPr>
        <w:t>程序</w:t>
      </w:r>
    </w:p>
    <w:p w14:paraId="571AA457">
      <w:pPr>
        <w:widowControl/>
        <w:spacing w:line="480" w:lineRule="exact"/>
        <w:ind w:firstLine="480" w:firstLineChars="200"/>
        <w:outlineLvl w:val="2"/>
        <w:rPr>
          <w:rFonts w:hint="eastAsia" w:ascii="宋体" w:hAnsi="宋体"/>
          <w:sz w:val="24"/>
          <w:szCs w:val="24"/>
          <w:highlight w:val="none"/>
          <w:lang w:val="en-US" w:eastAsia="zh-CN"/>
        </w:rPr>
      </w:pPr>
      <w:bookmarkStart w:id="25" w:name="_Toc26934"/>
      <w:bookmarkStart w:id="26" w:name="_Toc26234"/>
      <w:bookmarkStart w:id="27" w:name="_Toc24102"/>
      <w:bookmarkStart w:id="28" w:name="_Toc31324"/>
      <w:bookmarkStart w:id="29" w:name="_Toc12301"/>
      <w:bookmarkStart w:id="30" w:name="_Toc4669"/>
      <w:bookmarkStart w:id="31" w:name="_Toc9104"/>
      <w:bookmarkStart w:id="32" w:name="_Toc18474"/>
      <w:bookmarkStart w:id="33" w:name="_Toc2977"/>
      <w:r>
        <w:rPr>
          <w:rFonts w:hint="eastAsia" w:ascii="宋体" w:hAnsi="宋体"/>
          <w:sz w:val="24"/>
          <w:szCs w:val="24"/>
          <w:highlight w:val="none"/>
          <w:lang w:val="en-US" w:eastAsia="zh-CN"/>
        </w:rPr>
        <w:t>31</w:t>
      </w:r>
      <w:r>
        <w:rPr>
          <w:rFonts w:ascii="宋体" w:hAnsi="宋体"/>
          <w:sz w:val="24"/>
          <w:szCs w:val="24"/>
          <w:highlight w:val="none"/>
        </w:rPr>
        <w:t>.1</w:t>
      </w:r>
      <w:r>
        <w:rPr>
          <w:rFonts w:hint="eastAsia" w:ascii="宋体" w:hAnsi="宋体" w:cs="Calibri"/>
          <w:kern w:val="0"/>
          <w:sz w:val="24"/>
          <w:szCs w:val="24"/>
          <w:highlight w:val="none"/>
        </w:rPr>
        <w:t>磋商小组所有成员应当集中与供应商分别进行磋商，并给予所有参加磋商的供</w:t>
      </w:r>
      <w:r>
        <w:rPr>
          <w:rFonts w:hint="eastAsia" w:ascii="宋体" w:hAnsi="宋体"/>
          <w:sz w:val="24"/>
          <w:szCs w:val="24"/>
          <w:highlight w:val="none"/>
          <w:lang w:val="en-US" w:eastAsia="zh-CN"/>
        </w:rPr>
        <w:t>应商平等的磋商机会。</w:t>
      </w:r>
      <w:bookmarkEnd w:id="25"/>
      <w:bookmarkEnd w:id="26"/>
      <w:bookmarkEnd w:id="27"/>
    </w:p>
    <w:p w14:paraId="5FC7FA5D">
      <w:pPr>
        <w:widowControl/>
        <w:spacing w:line="480" w:lineRule="exact"/>
        <w:ind w:firstLine="480" w:firstLineChars="200"/>
        <w:outlineLvl w:val="2"/>
        <w:rPr>
          <w:rFonts w:hint="eastAsia" w:ascii="宋体" w:hAnsi="宋体"/>
          <w:sz w:val="24"/>
          <w:szCs w:val="24"/>
          <w:highlight w:val="none"/>
          <w:lang w:val="en-US" w:eastAsia="zh-CN"/>
        </w:rPr>
      </w:pPr>
      <w:r>
        <w:rPr>
          <w:rFonts w:hint="eastAsia" w:ascii="宋体" w:hAnsi="宋体"/>
          <w:sz w:val="24"/>
          <w:szCs w:val="24"/>
          <w:highlight w:val="none"/>
          <w:lang w:val="en-US" w:eastAsia="zh-CN"/>
        </w:rPr>
        <w:t>31.2磋商小组首先对所有响应文件进行符合性、资格性、响应性审查。</w:t>
      </w:r>
    </w:p>
    <w:p w14:paraId="5CD2CD9E">
      <w:pPr>
        <w:widowControl/>
        <w:spacing w:line="480" w:lineRule="exact"/>
        <w:ind w:firstLine="480" w:firstLineChars="200"/>
        <w:outlineLvl w:val="2"/>
        <w:rPr>
          <w:rFonts w:hint="eastAsia" w:ascii="宋体" w:hAnsi="宋体"/>
          <w:sz w:val="24"/>
          <w:szCs w:val="24"/>
          <w:highlight w:val="none"/>
          <w:lang w:val="en-US" w:eastAsia="zh-CN"/>
        </w:rPr>
      </w:pPr>
      <w:r>
        <w:rPr>
          <w:rFonts w:hint="eastAsia" w:ascii="宋体" w:hAnsi="宋体"/>
          <w:sz w:val="24"/>
          <w:szCs w:val="24"/>
          <w:highlight w:val="none"/>
          <w:lang w:val="en-US" w:eastAsia="zh-CN"/>
        </w:rPr>
        <w:t>（1）允许修正响应文件中不构成重大偏离的、微小的、非正规的、不一致或不规则的地方。</w:t>
      </w:r>
    </w:p>
    <w:p w14:paraId="1C40534C">
      <w:pPr>
        <w:widowControl/>
        <w:spacing w:line="480" w:lineRule="exact"/>
        <w:ind w:firstLine="480" w:firstLineChars="200"/>
        <w:outlineLvl w:val="2"/>
        <w:rPr>
          <w:rFonts w:ascii="宋体" w:hAnsi="宋体"/>
          <w:sz w:val="24"/>
          <w:szCs w:val="24"/>
          <w:highlight w:val="none"/>
        </w:rPr>
      </w:pPr>
      <w:r>
        <w:rPr>
          <w:rFonts w:hint="eastAsia" w:ascii="宋体" w:hAnsi="宋体"/>
          <w:sz w:val="24"/>
          <w:szCs w:val="24"/>
          <w:highlight w:val="none"/>
          <w:lang w:val="en-US" w:eastAsia="zh-CN"/>
        </w:rPr>
        <w:t>（2）磋商小</w:t>
      </w:r>
      <w:r>
        <w:rPr>
          <w:rFonts w:hint="eastAsia" w:ascii="宋体" w:hAnsi="宋体"/>
          <w:sz w:val="24"/>
          <w:szCs w:val="24"/>
          <w:highlight w:val="none"/>
        </w:rPr>
        <w:t>组判断响应文件的响应性仅基于响应文件本身内容而不靠外部证据。</w:t>
      </w:r>
    </w:p>
    <w:p w14:paraId="0B949C9E">
      <w:pPr>
        <w:spacing w:line="360" w:lineRule="auto"/>
        <w:ind w:firstLine="422" w:firstLineChars="176"/>
        <w:rPr>
          <w:rFonts w:ascii="宋体" w:hAnsi="宋体"/>
          <w:sz w:val="24"/>
          <w:szCs w:val="24"/>
          <w:highlight w:val="none"/>
        </w:rPr>
      </w:pPr>
      <w:r>
        <w:rPr>
          <w:rFonts w:hint="eastAsia" w:ascii="宋体" w:hAnsi="宋体"/>
          <w:sz w:val="24"/>
          <w:szCs w:val="24"/>
          <w:highlight w:val="none"/>
          <w:lang w:eastAsia="zh-CN"/>
        </w:rPr>
        <w:t>（</w:t>
      </w:r>
      <w:r>
        <w:rPr>
          <w:rFonts w:hint="eastAsia" w:ascii="宋体" w:hAnsi="宋体"/>
          <w:sz w:val="24"/>
          <w:szCs w:val="24"/>
          <w:highlight w:val="none"/>
          <w:lang w:val="en-US" w:eastAsia="zh-CN"/>
        </w:rPr>
        <w:t>3</w:t>
      </w:r>
      <w:r>
        <w:rPr>
          <w:rFonts w:hint="eastAsia" w:ascii="宋体" w:hAnsi="宋体"/>
          <w:sz w:val="24"/>
          <w:szCs w:val="24"/>
          <w:highlight w:val="none"/>
          <w:lang w:eastAsia="zh-CN"/>
        </w:rPr>
        <w:t>）</w:t>
      </w:r>
      <w:r>
        <w:rPr>
          <w:rFonts w:hint="eastAsia" w:ascii="宋体" w:hAnsi="宋体"/>
          <w:sz w:val="24"/>
          <w:szCs w:val="24"/>
          <w:highlight w:val="none"/>
        </w:rPr>
        <w:t>实质性未响应磋商文件要求的响应将被拒绝，供应商不得通过修正或撤消不符之处而使其响应成为实质性响应。</w:t>
      </w:r>
    </w:p>
    <w:p w14:paraId="2AD883A9">
      <w:pPr>
        <w:spacing w:line="360" w:lineRule="auto"/>
        <w:ind w:firstLine="422" w:firstLineChars="176"/>
        <w:rPr>
          <w:rFonts w:ascii="宋体" w:hAnsi="宋体"/>
          <w:sz w:val="24"/>
          <w:szCs w:val="24"/>
          <w:highlight w:val="none"/>
        </w:rPr>
      </w:pPr>
      <w:r>
        <w:rPr>
          <w:rFonts w:hint="eastAsia" w:ascii="宋体" w:hAnsi="宋体"/>
          <w:sz w:val="24"/>
          <w:szCs w:val="24"/>
          <w:highlight w:val="none"/>
          <w:lang w:eastAsia="zh-CN"/>
        </w:rPr>
        <w:t>（</w:t>
      </w:r>
      <w:r>
        <w:rPr>
          <w:rFonts w:hint="eastAsia" w:ascii="宋体" w:hAnsi="宋体"/>
          <w:sz w:val="24"/>
          <w:szCs w:val="24"/>
          <w:highlight w:val="none"/>
          <w:lang w:val="en-US" w:eastAsia="zh-CN"/>
        </w:rPr>
        <w:t>4</w:t>
      </w:r>
      <w:r>
        <w:rPr>
          <w:rFonts w:hint="eastAsia" w:ascii="宋体" w:hAnsi="宋体"/>
          <w:sz w:val="24"/>
          <w:szCs w:val="24"/>
          <w:highlight w:val="none"/>
          <w:lang w:eastAsia="zh-CN"/>
        </w:rPr>
        <w:t>）</w:t>
      </w:r>
      <w:r>
        <w:rPr>
          <w:rFonts w:hint="eastAsia" w:ascii="宋体" w:hAnsi="宋体"/>
          <w:sz w:val="24"/>
          <w:szCs w:val="24"/>
          <w:highlight w:val="none"/>
        </w:rPr>
        <w:t>实质性未响应是指响应文件中提出了超出磋商文件中磋商控制价、服务内容、服务</w:t>
      </w:r>
      <w:r>
        <w:rPr>
          <w:rFonts w:hint="eastAsia" w:ascii="宋体" w:hAnsi="宋体"/>
          <w:sz w:val="24"/>
          <w:szCs w:val="24"/>
          <w:highlight w:val="none"/>
          <w:lang w:val="en-US" w:eastAsia="zh-CN"/>
        </w:rPr>
        <w:t>周</w:t>
      </w:r>
      <w:r>
        <w:rPr>
          <w:rFonts w:hint="eastAsia" w:ascii="宋体" w:hAnsi="宋体"/>
          <w:sz w:val="24"/>
          <w:szCs w:val="24"/>
          <w:highlight w:val="none"/>
        </w:rPr>
        <w:t>期、质量要求等内容。</w:t>
      </w:r>
    </w:p>
    <w:p w14:paraId="3DDCA3BC">
      <w:pPr>
        <w:spacing w:line="360" w:lineRule="auto"/>
        <w:ind w:firstLine="422" w:firstLineChars="176"/>
        <w:rPr>
          <w:rFonts w:ascii="宋体" w:hAnsi="宋体"/>
          <w:sz w:val="24"/>
          <w:szCs w:val="24"/>
          <w:highlight w:val="none"/>
        </w:rPr>
      </w:pPr>
      <w:r>
        <w:rPr>
          <w:rFonts w:hint="eastAsia" w:ascii="宋体" w:hAnsi="宋体"/>
          <w:sz w:val="24"/>
          <w:szCs w:val="24"/>
          <w:highlight w:val="none"/>
          <w:lang w:val="en-US" w:eastAsia="zh-CN"/>
        </w:rPr>
        <w:t>31</w:t>
      </w:r>
      <w:r>
        <w:rPr>
          <w:rFonts w:ascii="宋体" w:hAnsi="宋体"/>
          <w:sz w:val="24"/>
          <w:szCs w:val="24"/>
          <w:highlight w:val="none"/>
        </w:rPr>
        <w:t>.3</w:t>
      </w:r>
      <w:r>
        <w:rPr>
          <w:rFonts w:hint="eastAsia" w:ascii="宋体" w:hAnsi="宋体"/>
          <w:sz w:val="24"/>
          <w:szCs w:val="24"/>
          <w:highlight w:val="none"/>
        </w:rPr>
        <w:t>有下列情形之一的，其响应文件将会被拒绝：</w:t>
      </w:r>
    </w:p>
    <w:p w14:paraId="4B9EA50E">
      <w:pPr>
        <w:numPr>
          <w:ilvl w:val="0"/>
          <w:numId w:val="2"/>
        </w:numPr>
        <w:spacing w:line="360" w:lineRule="auto"/>
        <w:ind w:firstLine="422" w:firstLineChars="176"/>
        <w:rPr>
          <w:rFonts w:ascii="宋体" w:hAnsi="宋体"/>
          <w:sz w:val="24"/>
          <w:szCs w:val="24"/>
          <w:highlight w:val="none"/>
        </w:rPr>
      </w:pPr>
      <w:r>
        <w:rPr>
          <w:rFonts w:hint="eastAsia" w:ascii="宋体" w:hAnsi="宋体"/>
          <w:sz w:val="24"/>
          <w:szCs w:val="24"/>
          <w:highlight w:val="none"/>
        </w:rPr>
        <w:t>供应商资格不符合竞争性磋商文件要求的；</w:t>
      </w:r>
    </w:p>
    <w:p w14:paraId="34C08082">
      <w:pPr>
        <w:numPr>
          <w:ilvl w:val="0"/>
          <w:numId w:val="2"/>
        </w:numPr>
        <w:spacing w:line="360" w:lineRule="auto"/>
        <w:ind w:firstLine="422" w:firstLineChars="176"/>
        <w:rPr>
          <w:rFonts w:ascii="宋体" w:hAnsi="宋体"/>
          <w:sz w:val="24"/>
          <w:szCs w:val="24"/>
          <w:highlight w:val="none"/>
        </w:rPr>
      </w:pPr>
      <w:r>
        <w:rPr>
          <w:rFonts w:hint="eastAsia" w:ascii="宋体" w:hAnsi="宋体"/>
          <w:sz w:val="24"/>
          <w:szCs w:val="24"/>
          <w:highlight w:val="none"/>
        </w:rPr>
        <w:t>磋商报价超过竞争性磋商文件规定的磋商控制价的；</w:t>
      </w:r>
    </w:p>
    <w:p w14:paraId="576AB7D1">
      <w:pPr>
        <w:numPr>
          <w:ilvl w:val="0"/>
          <w:numId w:val="2"/>
        </w:numPr>
        <w:spacing w:line="360" w:lineRule="auto"/>
        <w:ind w:firstLine="422" w:firstLineChars="176"/>
        <w:rPr>
          <w:rFonts w:ascii="宋体" w:hAnsi="宋体"/>
          <w:sz w:val="24"/>
          <w:szCs w:val="24"/>
          <w:highlight w:val="none"/>
        </w:rPr>
      </w:pPr>
      <w:r>
        <w:rPr>
          <w:rFonts w:hint="eastAsia" w:ascii="宋体" w:hAnsi="宋体"/>
          <w:sz w:val="24"/>
          <w:szCs w:val="24"/>
          <w:highlight w:val="none"/>
        </w:rPr>
        <w:t>以他人的名义磋商、串通磋商、以行贿手段谋取成交或者以其他弄虚作假方式磋商的；</w:t>
      </w:r>
    </w:p>
    <w:p w14:paraId="0F6886F3">
      <w:pPr>
        <w:spacing w:line="360" w:lineRule="auto"/>
        <w:ind w:firstLine="480" w:firstLineChars="200"/>
        <w:rPr>
          <w:rFonts w:ascii="宋体" w:hAnsi="宋体"/>
          <w:sz w:val="24"/>
          <w:szCs w:val="24"/>
          <w:highlight w:val="none"/>
        </w:rPr>
      </w:pPr>
      <w:r>
        <w:rPr>
          <w:rFonts w:hint="eastAsia" w:ascii="宋体" w:hAnsi="宋体"/>
          <w:sz w:val="24"/>
          <w:szCs w:val="24"/>
          <w:highlight w:val="none"/>
        </w:rPr>
        <w:t>（4）采取不正当手段谋取成交的。</w:t>
      </w:r>
    </w:p>
    <w:p w14:paraId="13F4DD87">
      <w:pPr>
        <w:spacing w:line="360" w:lineRule="auto"/>
        <w:ind w:firstLine="424" w:firstLineChars="176"/>
        <w:rPr>
          <w:rFonts w:ascii="宋体" w:hAnsi="宋体"/>
          <w:b/>
          <w:bCs/>
          <w:sz w:val="24"/>
          <w:szCs w:val="24"/>
          <w:highlight w:val="none"/>
        </w:rPr>
      </w:pPr>
      <w:r>
        <w:rPr>
          <w:rFonts w:hint="eastAsia" w:ascii="宋体" w:hAnsi="宋体"/>
          <w:b/>
          <w:bCs/>
          <w:sz w:val="24"/>
          <w:szCs w:val="24"/>
          <w:highlight w:val="none"/>
          <w:lang w:val="en-US" w:eastAsia="zh-CN"/>
        </w:rPr>
        <w:t>32</w:t>
      </w:r>
      <w:r>
        <w:rPr>
          <w:rFonts w:hint="eastAsia" w:ascii="宋体" w:hAnsi="宋体"/>
          <w:b/>
          <w:bCs/>
          <w:sz w:val="24"/>
          <w:szCs w:val="24"/>
          <w:highlight w:val="none"/>
        </w:rPr>
        <w:t>、对供应商的评价</w:t>
      </w:r>
    </w:p>
    <w:p w14:paraId="3EE602A0">
      <w:pPr>
        <w:spacing w:line="360" w:lineRule="auto"/>
        <w:ind w:firstLine="422" w:firstLineChars="176"/>
        <w:rPr>
          <w:rFonts w:ascii="宋体" w:hAnsi="宋体"/>
          <w:sz w:val="24"/>
          <w:szCs w:val="24"/>
          <w:highlight w:val="none"/>
        </w:rPr>
      </w:pPr>
      <w:r>
        <w:rPr>
          <w:rFonts w:hint="eastAsia" w:ascii="宋体" w:hAnsi="宋体"/>
          <w:sz w:val="24"/>
          <w:szCs w:val="24"/>
          <w:highlight w:val="none"/>
          <w:lang w:val="en-US" w:eastAsia="zh-CN"/>
        </w:rPr>
        <w:t>32</w:t>
      </w:r>
      <w:r>
        <w:rPr>
          <w:rFonts w:ascii="宋体" w:hAnsi="宋体"/>
          <w:sz w:val="24"/>
          <w:szCs w:val="24"/>
          <w:highlight w:val="none"/>
        </w:rPr>
        <w:t>.1</w:t>
      </w:r>
      <w:r>
        <w:rPr>
          <w:rFonts w:hint="eastAsia" w:ascii="宋体" w:hAnsi="宋体"/>
          <w:sz w:val="24"/>
          <w:szCs w:val="24"/>
          <w:highlight w:val="none"/>
        </w:rPr>
        <w:t>磋商小组只对已判定为实质性响应且通过资格审查的响应文件进行详细评价和比较。</w:t>
      </w:r>
    </w:p>
    <w:p w14:paraId="145921AC">
      <w:pPr>
        <w:spacing w:line="360" w:lineRule="auto"/>
        <w:ind w:firstLine="422" w:firstLineChars="176"/>
        <w:rPr>
          <w:rFonts w:ascii="宋体" w:hAnsi="宋体"/>
          <w:sz w:val="24"/>
          <w:szCs w:val="24"/>
          <w:highlight w:val="none"/>
        </w:rPr>
      </w:pPr>
      <w:r>
        <w:rPr>
          <w:rFonts w:hint="eastAsia" w:ascii="宋体" w:hAnsi="宋体"/>
          <w:sz w:val="24"/>
          <w:szCs w:val="24"/>
          <w:highlight w:val="none"/>
          <w:lang w:val="en-US" w:eastAsia="zh-CN"/>
        </w:rPr>
        <w:t>32</w:t>
      </w:r>
      <w:r>
        <w:rPr>
          <w:rFonts w:ascii="宋体" w:hAnsi="宋体"/>
          <w:sz w:val="24"/>
          <w:szCs w:val="24"/>
          <w:highlight w:val="none"/>
        </w:rPr>
        <w:t>.</w:t>
      </w:r>
      <w:r>
        <w:rPr>
          <w:rFonts w:hint="eastAsia" w:ascii="宋体" w:hAnsi="宋体"/>
          <w:sz w:val="24"/>
          <w:szCs w:val="24"/>
          <w:highlight w:val="none"/>
        </w:rPr>
        <w:t>2磋商小组所有成员应当集中与单一响应供应商分别进行磋商，并给予所有参加磋商的供应商平等的磋商机会。磋商完成后，要求其在规定时间内提交最后报价。</w:t>
      </w:r>
    </w:p>
    <w:p w14:paraId="705D3315">
      <w:pPr>
        <w:spacing w:line="360" w:lineRule="auto"/>
        <w:ind w:firstLine="422" w:firstLineChars="176"/>
        <w:rPr>
          <w:rFonts w:ascii="宋体" w:hAnsi="宋体"/>
          <w:sz w:val="24"/>
          <w:szCs w:val="24"/>
          <w:highlight w:val="none"/>
        </w:rPr>
      </w:pPr>
      <w:r>
        <w:rPr>
          <w:rFonts w:hint="eastAsia" w:ascii="宋体" w:hAnsi="宋体"/>
          <w:sz w:val="24"/>
          <w:szCs w:val="24"/>
          <w:highlight w:val="none"/>
          <w:lang w:val="en-US" w:eastAsia="zh-CN"/>
        </w:rPr>
        <w:t>32</w:t>
      </w:r>
      <w:r>
        <w:rPr>
          <w:rFonts w:ascii="宋体" w:hAnsi="宋体"/>
          <w:sz w:val="24"/>
          <w:szCs w:val="24"/>
          <w:highlight w:val="none"/>
        </w:rPr>
        <w:t>.</w:t>
      </w:r>
      <w:r>
        <w:rPr>
          <w:rFonts w:hint="eastAsia" w:ascii="宋体" w:hAnsi="宋体"/>
          <w:sz w:val="24"/>
          <w:szCs w:val="24"/>
          <w:highlight w:val="none"/>
        </w:rPr>
        <w:t>3经磋商确定最终服务内容和提交最后报价的供应商后，磋商小组采用综合评分法对提交最后报价的供应商的响应文件和最后报价进行综合评分。</w:t>
      </w:r>
    </w:p>
    <w:p w14:paraId="23B4705E">
      <w:pPr>
        <w:spacing w:line="440" w:lineRule="exact"/>
        <w:ind w:firstLine="422" w:firstLineChars="176"/>
        <w:rPr>
          <w:rFonts w:ascii="宋体" w:hAnsi="宋体"/>
          <w:sz w:val="24"/>
          <w:szCs w:val="24"/>
          <w:highlight w:val="none"/>
        </w:rPr>
      </w:pPr>
      <w:r>
        <w:rPr>
          <w:rFonts w:hint="eastAsia" w:ascii="宋体" w:hAnsi="宋体"/>
          <w:sz w:val="24"/>
          <w:szCs w:val="24"/>
          <w:highlight w:val="none"/>
          <w:lang w:val="en-US" w:eastAsia="zh-CN"/>
        </w:rPr>
        <w:t>32</w:t>
      </w:r>
      <w:r>
        <w:rPr>
          <w:rFonts w:ascii="宋体" w:hAnsi="宋体"/>
          <w:sz w:val="24"/>
          <w:szCs w:val="24"/>
          <w:highlight w:val="none"/>
        </w:rPr>
        <w:t>.</w:t>
      </w:r>
      <w:r>
        <w:rPr>
          <w:rFonts w:hint="eastAsia" w:ascii="宋体" w:hAnsi="宋体"/>
          <w:sz w:val="24"/>
          <w:szCs w:val="24"/>
          <w:highlight w:val="none"/>
        </w:rPr>
        <w:t>4磋商小组根据综合评分情况，按评审得分由高到低的顺序确定3名成交候选供应商，并编写评审报告。评审得分相同的，按照最后报价由低到高的顺序确定，评审得分且最后报价相同的，按照技术指标优劣顺序确定成交候选供应商。评审报告由磋商小组全体人员签字。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6A392CC0">
      <w:pPr>
        <w:spacing w:line="440" w:lineRule="exact"/>
        <w:ind w:firstLine="422" w:firstLineChars="176"/>
        <w:rPr>
          <w:rFonts w:hint="eastAsia" w:ascii="宋体" w:hAnsi="宋体" w:cs="宋体" w:eastAsiaTheme="minorEastAsia"/>
          <w:b w:val="0"/>
          <w:bCs w:val="0"/>
          <w:color w:val="auto"/>
          <w:sz w:val="24"/>
          <w:szCs w:val="24"/>
          <w:highlight w:val="none"/>
          <w:lang w:eastAsia="zh-CN"/>
        </w:rPr>
      </w:pPr>
      <w:r>
        <w:rPr>
          <w:rFonts w:hint="eastAsia" w:ascii="宋体" w:hAnsi="宋体"/>
          <w:sz w:val="24"/>
          <w:szCs w:val="24"/>
          <w:highlight w:val="none"/>
          <w:lang w:val="en-US" w:eastAsia="zh-CN"/>
        </w:rPr>
        <w:t>32</w:t>
      </w:r>
      <w:r>
        <w:rPr>
          <w:rFonts w:ascii="宋体" w:hAnsi="宋体"/>
          <w:sz w:val="24"/>
          <w:szCs w:val="24"/>
          <w:highlight w:val="none"/>
        </w:rPr>
        <w:t>.</w:t>
      </w:r>
      <w:r>
        <w:rPr>
          <w:rFonts w:hint="eastAsia" w:ascii="宋体" w:hAnsi="宋体"/>
          <w:sz w:val="24"/>
          <w:szCs w:val="24"/>
          <w:highlight w:val="none"/>
        </w:rPr>
        <w:t>5如果第一名供应商放弃成交资格或因不可抗力提出不能履行合同，采购人将依序确定排名第二名的成交候选供应商为成交供应商，也可以重新开展政府采购活动。</w:t>
      </w:r>
    </w:p>
    <w:p w14:paraId="1D463803">
      <w:pPr>
        <w:wordWrap w:val="0"/>
        <w:autoSpaceDE w:val="0"/>
        <w:autoSpaceDN w:val="0"/>
        <w:adjustRightInd w:val="0"/>
        <w:spacing w:line="360" w:lineRule="auto"/>
        <w:ind w:firstLine="482" w:firstLineChars="200"/>
        <w:rPr>
          <w:rFonts w:ascii="宋体" w:hAnsi="宋体" w:cs="宋体"/>
          <w:b/>
          <w:bCs/>
          <w:spacing w:val="-4"/>
          <w:sz w:val="24"/>
          <w:szCs w:val="24"/>
          <w:highlight w:val="none"/>
          <w:lang w:val="zh-CN" w:eastAsia="zh-TW"/>
        </w:rPr>
      </w:pPr>
      <w:bookmarkStart w:id="34" w:name="_Toc23840"/>
      <w:r>
        <w:rPr>
          <w:rFonts w:hint="eastAsia" w:ascii="宋体" w:hAnsi="宋体" w:eastAsia="宋体" w:cs="宋体"/>
          <w:b/>
          <w:bCs/>
          <w:color w:val="auto"/>
          <w:sz w:val="24"/>
          <w:szCs w:val="24"/>
          <w:highlight w:val="none"/>
          <w:lang w:val="en-US" w:eastAsia="zh-CN"/>
        </w:rPr>
        <w:t>33、</w:t>
      </w:r>
      <w:r>
        <w:rPr>
          <w:rFonts w:hint="eastAsia" w:ascii="宋体" w:hAnsi="宋体" w:cs="宋体"/>
          <w:b/>
          <w:bCs/>
          <w:spacing w:val="-4"/>
          <w:sz w:val="24"/>
          <w:szCs w:val="24"/>
          <w:highlight w:val="none"/>
          <w:lang w:val="zh-CN" w:eastAsia="zh-TW"/>
        </w:rPr>
        <w:t>响应文件的澄清</w:t>
      </w:r>
    </w:p>
    <w:p w14:paraId="2EEEBDE5">
      <w:pPr>
        <w:wordWrap w:val="0"/>
        <w:autoSpaceDE w:val="0"/>
        <w:autoSpaceDN w:val="0"/>
        <w:adjustRightInd w:val="0"/>
        <w:spacing w:line="360" w:lineRule="auto"/>
        <w:ind w:firstLine="464" w:firstLineChars="200"/>
        <w:rPr>
          <w:rFonts w:ascii="宋体" w:hAnsi="宋体" w:cs="宋体"/>
          <w:spacing w:val="-4"/>
          <w:sz w:val="24"/>
          <w:szCs w:val="24"/>
          <w:highlight w:val="none"/>
        </w:rPr>
      </w:pPr>
      <w:r>
        <w:rPr>
          <w:rFonts w:hint="eastAsia" w:ascii="宋体" w:hAnsi="宋体" w:cs="宋体"/>
          <w:spacing w:val="-4"/>
          <w:sz w:val="24"/>
          <w:szCs w:val="24"/>
          <w:highlight w:val="none"/>
          <w:lang w:val="en-US" w:eastAsia="zh-CN"/>
        </w:rPr>
        <w:t>33</w:t>
      </w:r>
      <w:r>
        <w:rPr>
          <w:rFonts w:hint="eastAsia" w:ascii="宋体" w:hAnsi="宋体" w:cs="宋体"/>
          <w:spacing w:val="-4"/>
          <w:sz w:val="24"/>
          <w:szCs w:val="24"/>
          <w:highlight w:val="none"/>
        </w:rPr>
        <w:t>.1 为了有助于对响应文件进行审查、评审和比较，磋商小组有权向</w:t>
      </w:r>
      <w:r>
        <w:rPr>
          <w:rFonts w:hint="eastAsia" w:ascii="宋体" w:hAnsi="宋体" w:cs="宋体"/>
          <w:spacing w:val="-4"/>
          <w:sz w:val="24"/>
          <w:szCs w:val="24"/>
          <w:highlight w:val="none"/>
          <w:lang w:eastAsia="zh-CN"/>
        </w:rPr>
        <w:t>供应商</w:t>
      </w:r>
      <w:r>
        <w:rPr>
          <w:rFonts w:hint="eastAsia" w:ascii="宋体" w:hAnsi="宋体" w:cs="宋体"/>
          <w:spacing w:val="-4"/>
          <w:sz w:val="24"/>
          <w:szCs w:val="24"/>
          <w:highlight w:val="none"/>
        </w:rPr>
        <w:t>质疑，请</w:t>
      </w:r>
      <w:r>
        <w:rPr>
          <w:rFonts w:hint="eastAsia" w:ascii="宋体" w:hAnsi="宋体" w:cs="宋体"/>
          <w:spacing w:val="-4"/>
          <w:sz w:val="24"/>
          <w:szCs w:val="24"/>
          <w:highlight w:val="none"/>
          <w:lang w:eastAsia="zh-CN"/>
        </w:rPr>
        <w:t>供应商</w:t>
      </w:r>
      <w:r>
        <w:rPr>
          <w:rFonts w:hint="eastAsia" w:ascii="宋体" w:hAnsi="宋体" w:cs="宋体"/>
          <w:spacing w:val="-4"/>
          <w:sz w:val="24"/>
          <w:szCs w:val="24"/>
          <w:highlight w:val="none"/>
        </w:rPr>
        <w:t>澄清其磋商内容。</w:t>
      </w:r>
      <w:r>
        <w:rPr>
          <w:rFonts w:hint="eastAsia" w:ascii="宋体" w:hAnsi="宋体" w:cs="宋体"/>
          <w:spacing w:val="-4"/>
          <w:sz w:val="24"/>
          <w:szCs w:val="24"/>
          <w:highlight w:val="none"/>
          <w:lang w:eastAsia="zh-CN"/>
        </w:rPr>
        <w:t>供应商</w:t>
      </w:r>
      <w:r>
        <w:rPr>
          <w:rFonts w:hint="eastAsia" w:ascii="宋体" w:hAnsi="宋体" w:cs="宋体"/>
          <w:spacing w:val="-4"/>
          <w:sz w:val="24"/>
          <w:szCs w:val="24"/>
          <w:highlight w:val="none"/>
        </w:rPr>
        <w:t>有责任按照磋商小组通知的时间、地点、方式指派委托代理人进行答疑和澄清。</w:t>
      </w:r>
    </w:p>
    <w:p w14:paraId="08FD5977">
      <w:pPr>
        <w:wordWrap w:val="0"/>
        <w:autoSpaceDE w:val="0"/>
        <w:autoSpaceDN w:val="0"/>
        <w:adjustRightInd w:val="0"/>
        <w:spacing w:line="360" w:lineRule="auto"/>
        <w:ind w:firstLine="464" w:firstLineChars="200"/>
        <w:rPr>
          <w:rFonts w:ascii="宋体" w:hAnsi="宋体" w:cs="宋体"/>
          <w:spacing w:val="-4"/>
          <w:sz w:val="24"/>
          <w:szCs w:val="24"/>
          <w:highlight w:val="none"/>
        </w:rPr>
      </w:pPr>
      <w:r>
        <w:rPr>
          <w:rFonts w:hint="eastAsia" w:ascii="宋体" w:hAnsi="宋体" w:cs="宋体"/>
          <w:spacing w:val="-4"/>
          <w:sz w:val="24"/>
          <w:szCs w:val="24"/>
          <w:highlight w:val="none"/>
          <w:lang w:val="en-US" w:eastAsia="zh-CN"/>
        </w:rPr>
        <w:t>33</w:t>
      </w:r>
      <w:r>
        <w:rPr>
          <w:rFonts w:hint="eastAsia" w:ascii="宋体" w:hAnsi="宋体" w:cs="宋体"/>
          <w:spacing w:val="-4"/>
          <w:sz w:val="24"/>
          <w:szCs w:val="24"/>
          <w:highlight w:val="none"/>
        </w:rPr>
        <w:t xml:space="preserve">.2 重要澄清的答复应是书面的，并由法定代表人或其委托代理人签字。 </w:t>
      </w:r>
    </w:p>
    <w:p w14:paraId="666D22CC">
      <w:pPr>
        <w:wordWrap w:val="0"/>
        <w:autoSpaceDE w:val="0"/>
        <w:autoSpaceDN w:val="0"/>
        <w:adjustRightInd w:val="0"/>
        <w:spacing w:line="360" w:lineRule="auto"/>
        <w:ind w:firstLine="464" w:firstLineChars="200"/>
        <w:rPr>
          <w:rFonts w:ascii="宋体" w:hAnsi="宋体" w:cs="宋体"/>
          <w:spacing w:val="-4"/>
          <w:sz w:val="24"/>
          <w:szCs w:val="24"/>
          <w:highlight w:val="none"/>
        </w:rPr>
      </w:pPr>
      <w:r>
        <w:rPr>
          <w:rFonts w:hint="eastAsia" w:ascii="宋体" w:hAnsi="宋体" w:cs="宋体"/>
          <w:spacing w:val="-4"/>
          <w:sz w:val="24"/>
          <w:szCs w:val="24"/>
          <w:highlight w:val="none"/>
          <w:lang w:val="en-US" w:eastAsia="zh-CN"/>
        </w:rPr>
        <w:t>33</w:t>
      </w:r>
      <w:r>
        <w:rPr>
          <w:rFonts w:hint="eastAsia" w:ascii="宋体" w:hAnsi="宋体" w:cs="宋体"/>
          <w:spacing w:val="-4"/>
          <w:sz w:val="24"/>
          <w:szCs w:val="24"/>
          <w:highlight w:val="none"/>
        </w:rPr>
        <w:t xml:space="preserve">.3 </w:t>
      </w:r>
      <w:r>
        <w:rPr>
          <w:rFonts w:hint="eastAsia" w:ascii="宋体" w:hAnsi="宋体" w:cs="宋体"/>
          <w:spacing w:val="-4"/>
          <w:sz w:val="24"/>
          <w:szCs w:val="24"/>
          <w:highlight w:val="none"/>
          <w:lang w:eastAsia="zh-CN"/>
        </w:rPr>
        <w:t>供应商</w:t>
      </w:r>
      <w:r>
        <w:rPr>
          <w:rFonts w:hint="eastAsia" w:ascii="宋体" w:hAnsi="宋体" w:cs="宋体"/>
          <w:spacing w:val="-4"/>
          <w:sz w:val="24"/>
          <w:szCs w:val="24"/>
          <w:highlight w:val="none"/>
        </w:rPr>
        <w:t xml:space="preserve">的澄清文件是响应文件的组成部分，并取代响应文件中被澄清的部分。 </w:t>
      </w:r>
    </w:p>
    <w:p w14:paraId="343B5287">
      <w:pPr>
        <w:wordWrap w:val="0"/>
        <w:autoSpaceDE w:val="0"/>
        <w:autoSpaceDN w:val="0"/>
        <w:adjustRightInd w:val="0"/>
        <w:spacing w:line="360" w:lineRule="auto"/>
        <w:ind w:firstLine="464" w:firstLineChars="200"/>
        <w:rPr>
          <w:rFonts w:ascii="宋体" w:hAnsi="宋体" w:cs="宋体"/>
          <w:spacing w:val="-4"/>
          <w:sz w:val="24"/>
          <w:szCs w:val="24"/>
          <w:highlight w:val="none"/>
        </w:rPr>
      </w:pPr>
      <w:r>
        <w:rPr>
          <w:rFonts w:hint="eastAsia" w:ascii="宋体" w:hAnsi="宋体" w:cs="宋体"/>
          <w:spacing w:val="-4"/>
          <w:sz w:val="24"/>
          <w:szCs w:val="24"/>
          <w:highlight w:val="none"/>
          <w:lang w:val="en-US" w:eastAsia="zh-CN"/>
        </w:rPr>
        <w:t>33</w:t>
      </w:r>
      <w:r>
        <w:rPr>
          <w:rFonts w:hint="eastAsia" w:ascii="宋体" w:hAnsi="宋体" w:cs="宋体"/>
          <w:spacing w:val="-4"/>
          <w:sz w:val="24"/>
          <w:szCs w:val="24"/>
          <w:highlight w:val="none"/>
        </w:rPr>
        <w:t>.4 响应文件的澄清不得对磋商内容进行实质性修改。</w:t>
      </w:r>
    </w:p>
    <w:p w14:paraId="11131E1B">
      <w:pPr>
        <w:spacing w:line="440" w:lineRule="exact"/>
        <w:ind w:firstLine="482" w:firstLineChars="200"/>
        <w:outlineLvl w:val="0"/>
        <w:rPr>
          <w:rFonts w:hint="eastAsia" w:ascii="宋体" w:hAnsi="宋体" w:eastAsia="宋体" w:cs="宋体"/>
          <w:b/>
          <w:bCs/>
          <w:color w:val="auto"/>
          <w:sz w:val="24"/>
          <w:szCs w:val="24"/>
          <w:highlight w:val="none"/>
        </w:rPr>
      </w:pPr>
      <w:bookmarkStart w:id="35" w:name="_Toc28733"/>
      <w:bookmarkStart w:id="36" w:name="_Toc6265"/>
      <w:r>
        <w:rPr>
          <w:rFonts w:hint="eastAsia" w:ascii="宋体" w:hAnsi="宋体" w:eastAsia="宋体" w:cs="宋体"/>
          <w:b/>
          <w:bCs/>
          <w:color w:val="auto"/>
          <w:sz w:val="24"/>
          <w:szCs w:val="24"/>
          <w:highlight w:val="none"/>
          <w:lang w:val="en-US" w:eastAsia="zh-CN"/>
        </w:rPr>
        <w:t>34、</w:t>
      </w:r>
      <w:bookmarkEnd w:id="34"/>
      <w:r>
        <w:rPr>
          <w:rFonts w:hint="eastAsia" w:ascii="宋体" w:hAnsi="宋体" w:cs="宋体"/>
          <w:b/>
          <w:bCs/>
          <w:spacing w:val="-4"/>
          <w:sz w:val="24"/>
          <w:szCs w:val="24"/>
          <w:highlight w:val="none"/>
        </w:rPr>
        <w:t>评审办法和评审</w:t>
      </w:r>
      <w:r>
        <w:rPr>
          <w:rFonts w:hint="eastAsia" w:ascii="宋体" w:hAnsi="宋体" w:cs="宋体"/>
          <w:b/>
          <w:bCs/>
          <w:spacing w:val="-4"/>
          <w:sz w:val="24"/>
          <w:szCs w:val="24"/>
          <w:highlight w:val="none"/>
          <w:lang w:val="zh-CN" w:eastAsia="zh-TW"/>
        </w:rPr>
        <w:t>原则</w:t>
      </w:r>
      <w:bookmarkEnd w:id="35"/>
      <w:bookmarkEnd w:id="36"/>
    </w:p>
    <w:p w14:paraId="2A8318C8">
      <w:pPr>
        <w:spacing w:line="440" w:lineRule="exact"/>
        <w:ind w:firstLine="480" w:firstLineChars="200"/>
        <w:outlineLvl w:val="0"/>
        <w:rPr>
          <w:rFonts w:hint="eastAsia" w:ascii="宋体" w:hAnsi="宋体" w:eastAsia="宋体" w:cs="宋体"/>
          <w:b w:val="0"/>
          <w:bCs w:val="0"/>
          <w:color w:val="auto"/>
          <w:sz w:val="24"/>
          <w:szCs w:val="24"/>
          <w:highlight w:val="none"/>
        </w:rPr>
      </w:pPr>
      <w:bookmarkStart w:id="37" w:name="_Toc6094"/>
      <w:bookmarkStart w:id="38" w:name="_Toc15205"/>
      <w:bookmarkStart w:id="39" w:name="_Toc20836"/>
      <w:r>
        <w:rPr>
          <w:rFonts w:hint="eastAsia" w:ascii="宋体" w:hAnsi="宋体" w:eastAsia="宋体" w:cs="宋体"/>
          <w:b w:val="0"/>
          <w:bCs w:val="0"/>
          <w:color w:val="auto"/>
          <w:sz w:val="24"/>
          <w:szCs w:val="24"/>
          <w:highlight w:val="none"/>
          <w:lang w:val="en-US" w:eastAsia="zh-CN"/>
        </w:rPr>
        <w:t>34</w:t>
      </w:r>
      <w:r>
        <w:rPr>
          <w:rFonts w:hint="eastAsia" w:ascii="宋体" w:hAnsi="宋体" w:eastAsia="宋体" w:cs="宋体"/>
          <w:b w:val="0"/>
          <w:bCs w:val="0"/>
          <w:color w:val="auto"/>
          <w:sz w:val="24"/>
          <w:szCs w:val="24"/>
          <w:highlight w:val="none"/>
        </w:rPr>
        <w:t>.1</w:t>
      </w:r>
      <w:r>
        <w:rPr>
          <w:rFonts w:hint="eastAsia" w:ascii="宋体" w:hAnsi="宋体" w:eastAsia="宋体" w:cs="宋体"/>
          <w:b w:val="0"/>
          <w:bCs w:val="0"/>
          <w:color w:val="auto"/>
          <w:sz w:val="24"/>
          <w:szCs w:val="24"/>
          <w:highlight w:val="none"/>
          <w:lang w:val="en-US" w:eastAsia="zh-CN"/>
        </w:rPr>
        <w:t xml:space="preserve"> </w:t>
      </w:r>
      <w:r>
        <w:rPr>
          <w:rFonts w:hint="eastAsia" w:ascii="宋体" w:hAnsi="宋体" w:eastAsia="宋体" w:cs="宋体"/>
          <w:b w:val="0"/>
          <w:bCs w:val="0"/>
          <w:color w:val="auto"/>
          <w:sz w:val="24"/>
          <w:szCs w:val="24"/>
          <w:highlight w:val="none"/>
        </w:rPr>
        <w:t>评</w:t>
      </w:r>
      <w:r>
        <w:rPr>
          <w:rFonts w:hint="eastAsia" w:ascii="宋体" w:hAnsi="宋体" w:eastAsia="宋体" w:cs="宋体"/>
          <w:b w:val="0"/>
          <w:bCs w:val="0"/>
          <w:color w:val="auto"/>
          <w:sz w:val="24"/>
          <w:szCs w:val="24"/>
          <w:highlight w:val="none"/>
          <w:lang w:val="en-US" w:eastAsia="zh-CN"/>
        </w:rPr>
        <w:t>审</w:t>
      </w:r>
      <w:r>
        <w:rPr>
          <w:rFonts w:hint="eastAsia" w:ascii="宋体" w:hAnsi="宋体" w:eastAsia="宋体" w:cs="宋体"/>
          <w:b w:val="0"/>
          <w:bCs w:val="0"/>
          <w:color w:val="auto"/>
          <w:sz w:val="24"/>
          <w:szCs w:val="24"/>
          <w:highlight w:val="none"/>
        </w:rPr>
        <w:t>原则:</w:t>
      </w:r>
      <w:r>
        <w:rPr>
          <w:rFonts w:hint="eastAsia" w:ascii="宋体" w:hAnsi="宋体" w:eastAsia="宋体" w:cs="宋体"/>
          <w:b w:val="0"/>
          <w:bCs w:val="0"/>
          <w:color w:val="auto"/>
          <w:sz w:val="24"/>
          <w:szCs w:val="24"/>
          <w:highlight w:val="none"/>
          <w:lang w:val="en-US" w:eastAsia="zh-CN"/>
        </w:rPr>
        <w:t>磋商小组</w:t>
      </w:r>
      <w:r>
        <w:rPr>
          <w:rFonts w:hint="eastAsia" w:ascii="宋体" w:hAnsi="宋体" w:eastAsia="宋体" w:cs="宋体"/>
          <w:b w:val="0"/>
          <w:bCs w:val="0"/>
          <w:color w:val="auto"/>
          <w:sz w:val="24"/>
          <w:szCs w:val="24"/>
          <w:highlight w:val="none"/>
        </w:rPr>
        <w:t>必须公平、公正，不带任何倾向性和启发性；不得向外界透露任何与评</w:t>
      </w:r>
      <w:r>
        <w:rPr>
          <w:rFonts w:hint="eastAsia" w:ascii="宋体" w:hAnsi="宋体" w:eastAsia="宋体" w:cs="宋体"/>
          <w:b w:val="0"/>
          <w:bCs w:val="0"/>
          <w:color w:val="auto"/>
          <w:sz w:val="24"/>
          <w:szCs w:val="24"/>
          <w:highlight w:val="none"/>
          <w:lang w:val="en-US" w:eastAsia="zh-CN"/>
        </w:rPr>
        <w:t>审</w:t>
      </w:r>
      <w:r>
        <w:rPr>
          <w:rFonts w:hint="eastAsia" w:ascii="宋体" w:hAnsi="宋体" w:eastAsia="宋体" w:cs="宋体"/>
          <w:b w:val="0"/>
          <w:bCs w:val="0"/>
          <w:color w:val="auto"/>
          <w:sz w:val="24"/>
          <w:szCs w:val="24"/>
          <w:highlight w:val="none"/>
        </w:rPr>
        <w:t>有关的内容；任何单位和个人不得干扰、影响评</w:t>
      </w:r>
      <w:r>
        <w:rPr>
          <w:rFonts w:hint="eastAsia" w:ascii="宋体" w:hAnsi="宋体" w:eastAsia="宋体" w:cs="宋体"/>
          <w:b w:val="0"/>
          <w:bCs w:val="0"/>
          <w:color w:val="auto"/>
          <w:sz w:val="24"/>
          <w:szCs w:val="24"/>
          <w:highlight w:val="none"/>
          <w:lang w:val="en-US" w:eastAsia="zh-CN"/>
        </w:rPr>
        <w:t>审工作的</w:t>
      </w:r>
      <w:r>
        <w:rPr>
          <w:rFonts w:hint="eastAsia" w:ascii="宋体" w:hAnsi="宋体" w:eastAsia="宋体" w:cs="宋体"/>
          <w:b w:val="0"/>
          <w:bCs w:val="0"/>
          <w:color w:val="auto"/>
          <w:sz w:val="24"/>
          <w:szCs w:val="24"/>
          <w:highlight w:val="none"/>
        </w:rPr>
        <w:t>正常进行；</w:t>
      </w:r>
      <w:r>
        <w:rPr>
          <w:rFonts w:hint="eastAsia" w:ascii="宋体" w:hAnsi="宋体" w:eastAsia="宋体" w:cs="宋体"/>
          <w:b w:val="0"/>
          <w:bCs w:val="0"/>
          <w:color w:val="auto"/>
          <w:sz w:val="24"/>
          <w:szCs w:val="24"/>
          <w:highlight w:val="none"/>
          <w:lang w:val="en-US" w:eastAsia="zh-CN"/>
        </w:rPr>
        <w:t>磋商小组</w:t>
      </w:r>
      <w:r>
        <w:rPr>
          <w:rFonts w:hint="eastAsia" w:ascii="宋体" w:hAnsi="宋体" w:eastAsia="宋体" w:cs="宋体"/>
          <w:b w:val="0"/>
          <w:bCs w:val="0"/>
          <w:color w:val="auto"/>
          <w:sz w:val="24"/>
          <w:szCs w:val="24"/>
          <w:highlight w:val="none"/>
        </w:rPr>
        <w:t>及有关工作人员不得私下与供应商接触。</w:t>
      </w:r>
      <w:bookmarkEnd w:id="37"/>
      <w:bookmarkEnd w:id="38"/>
      <w:bookmarkEnd w:id="39"/>
    </w:p>
    <w:p w14:paraId="53F192D1">
      <w:pPr>
        <w:spacing w:line="440" w:lineRule="exact"/>
        <w:ind w:firstLine="480" w:firstLineChars="200"/>
        <w:outlineLvl w:val="0"/>
        <w:rPr>
          <w:rFonts w:hint="eastAsia" w:ascii="宋体" w:hAnsi="宋体" w:eastAsia="宋体" w:cs="宋体"/>
          <w:b w:val="0"/>
          <w:bCs w:val="0"/>
          <w:color w:val="auto"/>
          <w:sz w:val="24"/>
          <w:szCs w:val="24"/>
          <w:highlight w:val="none"/>
        </w:rPr>
      </w:pPr>
      <w:bookmarkStart w:id="40" w:name="_Toc1695"/>
      <w:bookmarkStart w:id="41" w:name="_Toc7698"/>
      <w:bookmarkStart w:id="42" w:name="_Toc25456"/>
      <w:r>
        <w:rPr>
          <w:rFonts w:hint="eastAsia" w:ascii="宋体" w:hAnsi="宋体" w:eastAsia="宋体" w:cs="宋体"/>
          <w:b w:val="0"/>
          <w:bCs w:val="0"/>
          <w:color w:val="auto"/>
          <w:sz w:val="24"/>
          <w:szCs w:val="24"/>
          <w:highlight w:val="none"/>
          <w:lang w:val="en-US" w:eastAsia="zh-CN"/>
        </w:rPr>
        <w:t xml:space="preserve">34.2 </w:t>
      </w:r>
      <w:r>
        <w:rPr>
          <w:rFonts w:hint="eastAsia" w:ascii="宋体" w:hAnsi="宋体" w:eastAsia="宋体" w:cs="宋体"/>
          <w:b w:val="0"/>
          <w:bCs w:val="0"/>
          <w:color w:val="auto"/>
          <w:sz w:val="24"/>
          <w:szCs w:val="24"/>
          <w:highlight w:val="none"/>
        </w:rPr>
        <w:t>评</w:t>
      </w:r>
      <w:r>
        <w:rPr>
          <w:rFonts w:hint="eastAsia" w:ascii="宋体" w:hAnsi="宋体" w:eastAsia="宋体" w:cs="宋体"/>
          <w:b w:val="0"/>
          <w:bCs w:val="0"/>
          <w:color w:val="auto"/>
          <w:sz w:val="24"/>
          <w:szCs w:val="24"/>
          <w:highlight w:val="none"/>
          <w:lang w:val="en-US" w:eastAsia="zh-CN"/>
        </w:rPr>
        <w:t>审</w:t>
      </w:r>
      <w:r>
        <w:rPr>
          <w:rFonts w:hint="eastAsia" w:ascii="宋体" w:hAnsi="宋体" w:eastAsia="宋体" w:cs="宋体"/>
          <w:b w:val="0"/>
          <w:bCs w:val="0"/>
          <w:color w:val="auto"/>
          <w:sz w:val="24"/>
          <w:szCs w:val="24"/>
          <w:highlight w:val="none"/>
        </w:rPr>
        <w:t>办法:本项目评</w:t>
      </w:r>
      <w:r>
        <w:rPr>
          <w:rFonts w:hint="eastAsia" w:ascii="宋体" w:hAnsi="宋体" w:eastAsia="宋体" w:cs="宋体"/>
          <w:b w:val="0"/>
          <w:bCs w:val="0"/>
          <w:color w:val="auto"/>
          <w:sz w:val="24"/>
          <w:szCs w:val="24"/>
          <w:highlight w:val="none"/>
          <w:lang w:val="en-US" w:eastAsia="zh-CN"/>
        </w:rPr>
        <w:t>审</w:t>
      </w:r>
      <w:r>
        <w:rPr>
          <w:rFonts w:hint="eastAsia" w:ascii="宋体" w:hAnsi="宋体" w:eastAsia="宋体" w:cs="宋体"/>
          <w:b w:val="0"/>
          <w:bCs w:val="0"/>
          <w:color w:val="auto"/>
          <w:sz w:val="24"/>
          <w:szCs w:val="24"/>
          <w:highlight w:val="none"/>
        </w:rPr>
        <w:t>办法是综合评分法，具体评</w:t>
      </w:r>
      <w:r>
        <w:rPr>
          <w:rFonts w:hint="eastAsia" w:ascii="宋体" w:hAnsi="宋体" w:eastAsia="宋体" w:cs="宋体"/>
          <w:b w:val="0"/>
          <w:bCs w:val="0"/>
          <w:color w:val="auto"/>
          <w:sz w:val="24"/>
          <w:szCs w:val="24"/>
          <w:highlight w:val="none"/>
          <w:lang w:val="en-US" w:eastAsia="zh-CN"/>
        </w:rPr>
        <w:t>审</w:t>
      </w:r>
      <w:r>
        <w:rPr>
          <w:rFonts w:hint="eastAsia" w:ascii="宋体" w:hAnsi="宋体" w:eastAsia="宋体" w:cs="宋体"/>
          <w:b w:val="0"/>
          <w:bCs w:val="0"/>
          <w:color w:val="auto"/>
          <w:sz w:val="24"/>
          <w:szCs w:val="24"/>
          <w:highlight w:val="none"/>
        </w:rPr>
        <w:t>内容及评分标准等详见</w:t>
      </w:r>
      <w:r>
        <w:rPr>
          <w:rFonts w:hint="eastAsia" w:ascii="宋体" w:hAnsi="宋体" w:eastAsia="宋体" w:cs="宋体"/>
          <w:b w:val="0"/>
          <w:bCs w:val="0"/>
          <w:color w:val="auto"/>
          <w:sz w:val="24"/>
          <w:szCs w:val="24"/>
          <w:highlight w:val="none"/>
          <w:lang w:val="en-US" w:eastAsia="zh-CN"/>
        </w:rPr>
        <w:t>磋商文件</w:t>
      </w:r>
      <w:r>
        <w:rPr>
          <w:rFonts w:hint="eastAsia" w:ascii="宋体" w:hAnsi="宋体" w:eastAsia="宋体" w:cs="宋体"/>
          <w:b w:val="0"/>
          <w:bCs w:val="0"/>
          <w:color w:val="auto"/>
          <w:sz w:val="24"/>
          <w:szCs w:val="24"/>
          <w:highlight w:val="none"/>
        </w:rPr>
        <w:t>：评</w:t>
      </w:r>
      <w:r>
        <w:rPr>
          <w:rFonts w:hint="eastAsia" w:ascii="宋体" w:hAnsi="宋体" w:eastAsia="宋体" w:cs="宋体"/>
          <w:b w:val="0"/>
          <w:bCs w:val="0"/>
          <w:color w:val="auto"/>
          <w:sz w:val="24"/>
          <w:szCs w:val="24"/>
          <w:highlight w:val="none"/>
          <w:lang w:val="en-US" w:eastAsia="zh-CN"/>
        </w:rPr>
        <w:t>审</w:t>
      </w:r>
      <w:r>
        <w:rPr>
          <w:rFonts w:hint="eastAsia" w:ascii="宋体" w:hAnsi="宋体" w:eastAsia="宋体" w:cs="宋体"/>
          <w:b w:val="0"/>
          <w:bCs w:val="0"/>
          <w:color w:val="auto"/>
          <w:sz w:val="24"/>
          <w:szCs w:val="24"/>
          <w:highlight w:val="none"/>
        </w:rPr>
        <w:t>办法及评分标准。</w:t>
      </w:r>
      <w:bookmarkEnd w:id="40"/>
      <w:bookmarkEnd w:id="41"/>
      <w:bookmarkEnd w:id="42"/>
    </w:p>
    <w:bookmarkEnd w:id="28"/>
    <w:bookmarkEnd w:id="29"/>
    <w:bookmarkEnd w:id="30"/>
    <w:bookmarkEnd w:id="31"/>
    <w:bookmarkEnd w:id="32"/>
    <w:bookmarkEnd w:id="33"/>
    <w:p w14:paraId="46E747BD">
      <w:pPr>
        <w:spacing w:line="420" w:lineRule="exact"/>
        <w:ind w:firstLine="424" w:firstLineChars="176"/>
        <w:rPr>
          <w:rFonts w:ascii="宋体" w:hAnsi="宋体"/>
          <w:b/>
          <w:bCs/>
          <w:sz w:val="24"/>
          <w:szCs w:val="24"/>
          <w:highlight w:val="none"/>
        </w:rPr>
      </w:pPr>
      <w:r>
        <w:rPr>
          <w:rFonts w:hint="eastAsia" w:ascii="宋体" w:hAnsi="宋体"/>
          <w:b/>
          <w:bCs/>
          <w:sz w:val="24"/>
          <w:szCs w:val="24"/>
          <w:highlight w:val="none"/>
          <w:lang w:val="en-US" w:eastAsia="zh-CN"/>
        </w:rPr>
        <w:t>35</w:t>
      </w:r>
      <w:r>
        <w:rPr>
          <w:rFonts w:hint="eastAsia" w:ascii="宋体" w:hAnsi="宋体"/>
          <w:b/>
          <w:bCs/>
          <w:sz w:val="24"/>
          <w:szCs w:val="24"/>
          <w:highlight w:val="none"/>
        </w:rPr>
        <w:t>、确定成交供应商</w:t>
      </w:r>
    </w:p>
    <w:p w14:paraId="6F558527">
      <w:pPr>
        <w:spacing w:line="420" w:lineRule="exact"/>
        <w:ind w:firstLine="422" w:firstLineChars="176"/>
        <w:rPr>
          <w:rFonts w:ascii="宋体" w:hAnsi="宋体"/>
          <w:sz w:val="24"/>
          <w:szCs w:val="24"/>
          <w:highlight w:val="none"/>
        </w:rPr>
      </w:pPr>
      <w:r>
        <w:rPr>
          <w:rFonts w:hint="eastAsia" w:ascii="宋体" w:hAnsi="宋体"/>
          <w:sz w:val="24"/>
          <w:szCs w:val="24"/>
          <w:highlight w:val="none"/>
          <w:lang w:val="en-US" w:eastAsia="zh-CN"/>
        </w:rPr>
        <w:t>35</w:t>
      </w:r>
      <w:r>
        <w:rPr>
          <w:rFonts w:ascii="宋体" w:hAnsi="宋体"/>
          <w:sz w:val="24"/>
          <w:szCs w:val="24"/>
          <w:highlight w:val="none"/>
        </w:rPr>
        <w:t>.1</w:t>
      </w:r>
      <w:r>
        <w:rPr>
          <w:rFonts w:hint="eastAsia" w:ascii="宋体" w:hAnsi="宋体"/>
          <w:sz w:val="24"/>
          <w:szCs w:val="24"/>
          <w:highlight w:val="none"/>
        </w:rPr>
        <w:t>磋商小组应当根据综合评分情况，按照评审由高到低的顺序推荐成交候选供应商，并向采购人提供书面评审报告。</w:t>
      </w:r>
    </w:p>
    <w:p w14:paraId="53CBEE2A">
      <w:pPr>
        <w:wordWrap w:val="0"/>
        <w:autoSpaceDE w:val="0"/>
        <w:autoSpaceDN w:val="0"/>
        <w:adjustRightInd w:val="0"/>
        <w:spacing w:line="360" w:lineRule="auto"/>
        <w:ind w:firstLine="480" w:firstLineChars="200"/>
        <w:rPr>
          <w:rFonts w:ascii="宋体" w:hAnsi="宋体" w:cs="宋体"/>
          <w:spacing w:val="-4"/>
          <w:sz w:val="24"/>
          <w:szCs w:val="24"/>
          <w:highlight w:val="none"/>
        </w:rPr>
      </w:pPr>
      <w:bookmarkStart w:id="43" w:name="_Toc174034448"/>
      <w:bookmarkEnd w:id="43"/>
      <w:bookmarkStart w:id="44" w:name="_Toc173946415"/>
      <w:bookmarkEnd w:id="44"/>
      <w:bookmarkStart w:id="45" w:name="_Toc171410857"/>
      <w:bookmarkEnd w:id="45"/>
      <w:bookmarkStart w:id="46" w:name="_Toc171002590"/>
      <w:bookmarkEnd w:id="46"/>
      <w:bookmarkStart w:id="47" w:name="_Toc173946080"/>
      <w:bookmarkEnd w:id="47"/>
      <w:bookmarkStart w:id="48" w:name="_Toc4678"/>
      <w:bookmarkStart w:id="49" w:name="_Toc24476"/>
      <w:bookmarkStart w:id="50" w:name="_Toc10924"/>
      <w:r>
        <w:rPr>
          <w:rFonts w:hint="eastAsia" w:ascii="宋体" w:hAnsi="宋体" w:cs="宋体"/>
          <w:bCs/>
          <w:sz w:val="24"/>
          <w:szCs w:val="24"/>
          <w:highlight w:val="none"/>
          <w:lang w:val="en-US" w:eastAsia="zh-CN"/>
        </w:rPr>
        <w:t>35</w:t>
      </w:r>
      <w:r>
        <w:rPr>
          <w:rFonts w:hint="eastAsia" w:ascii="宋体" w:hAnsi="宋体" w:cs="宋体"/>
          <w:bCs/>
          <w:sz w:val="24"/>
          <w:szCs w:val="24"/>
          <w:highlight w:val="none"/>
        </w:rPr>
        <w:t>.2</w:t>
      </w:r>
      <w:r>
        <w:rPr>
          <w:rFonts w:hint="eastAsia" w:ascii="宋体" w:hAnsi="宋体"/>
          <w:sz w:val="24"/>
          <w:szCs w:val="24"/>
          <w:highlight w:val="none"/>
        </w:rPr>
        <w:t>磋商小组</w:t>
      </w:r>
      <w:r>
        <w:rPr>
          <w:rFonts w:hint="eastAsia" w:ascii="宋体" w:hAnsi="宋体" w:cs="宋体"/>
          <w:sz w:val="24"/>
          <w:szCs w:val="24"/>
          <w:highlight w:val="none"/>
        </w:rPr>
        <w:t>经采购人授权，确定排名第一的成交候选供应商为成交供应商。当确定成交供应商放弃成交或因不可抗力提出不能履行合同的，采购人可以按照评审报告推荐的成交候选供应商名单，确定下一成交候选供应商为成交供应商，也可以重新开展政府采购活动。</w:t>
      </w:r>
      <w:bookmarkEnd w:id="48"/>
      <w:bookmarkEnd w:id="49"/>
      <w:bookmarkEnd w:id="50"/>
    </w:p>
    <w:p w14:paraId="002D875C">
      <w:pPr>
        <w:spacing w:line="420" w:lineRule="exact"/>
        <w:ind w:firstLine="424" w:firstLineChars="176"/>
        <w:rPr>
          <w:rFonts w:ascii="宋体" w:hAnsi="宋体"/>
          <w:b/>
          <w:bCs/>
          <w:sz w:val="24"/>
          <w:szCs w:val="24"/>
          <w:highlight w:val="none"/>
        </w:rPr>
      </w:pPr>
      <w:r>
        <w:rPr>
          <w:rFonts w:hint="eastAsia" w:ascii="宋体" w:hAnsi="宋体"/>
          <w:b/>
          <w:bCs/>
          <w:sz w:val="24"/>
          <w:szCs w:val="24"/>
          <w:highlight w:val="none"/>
          <w:lang w:val="en-US" w:eastAsia="zh-CN"/>
        </w:rPr>
        <w:t>36</w:t>
      </w:r>
      <w:r>
        <w:rPr>
          <w:rFonts w:hint="eastAsia" w:ascii="宋体" w:hAnsi="宋体"/>
          <w:b/>
          <w:bCs/>
          <w:sz w:val="24"/>
          <w:szCs w:val="24"/>
          <w:highlight w:val="none"/>
        </w:rPr>
        <w:t>、保密及其它注意事项</w:t>
      </w:r>
    </w:p>
    <w:p w14:paraId="538FA68A">
      <w:pPr>
        <w:spacing w:line="420" w:lineRule="exact"/>
        <w:ind w:firstLine="422" w:firstLineChars="176"/>
        <w:rPr>
          <w:rFonts w:ascii="宋体" w:hAnsi="宋体"/>
          <w:sz w:val="24"/>
          <w:szCs w:val="24"/>
          <w:highlight w:val="none"/>
        </w:rPr>
      </w:pPr>
      <w:r>
        <w:rPr>
          <w:rFonts w:hint="eastAsia" w:ascii="宋体" w:hAnsi="宋体"/>
          <w:sz w:val="24"/>
          <w:szCs w:val="24"/>
          <w:highlight w:val="none"/>
          <w:lang w:val="en-US" w:eastAsia="zh-CN"/>
        </w:rPr>
        <w:t>36</w:t>
      </w:r>
      <w:r>
        <w:rPr>
          <w:rFonts w:ascii="宋体" w:hAnsi="宋体"/>
          <w:sz w:val="24"/>
          <w:szCs w:val="24"/>
          <w:highlight w:val="none"/>
        </w:rPr>
        <w:t>.1</w:t>
      </w:r>
      <w:r>
        <w:rPr>
          <w:rFonts w:hint="eastAsia" w:ascii="宋体" w:hAnsi="宋体"/>
          <w:sz w:val="24"/>
          <w:szCs w:val="24"/>
          <w:highlight w:val="none"/>
        </w:rPr>
        <w:t>评审工作是磋商工作的重要环节，评审工作在磋商小组内独立进行。</w:t>
      </w:r>
    </w:p>
    <w:p w14:paraId="0DC69819">
      <w:pPr>
        <w:spacing w:line="420" w:lineRule="exact"/>
        <w:ind w:firstLine="422" w:firstLineChars="176"/>
        <w:rPr>
          <w:rFonts w:ascii="宋体" w:hAnsi="宋体"/>
          <w:sz w:val="24"/>
          <w:szCs w:val="24"/>
          <w:highlight w:val="none"/>
        </w:rPr>
      </w:pPr>
      <w:r>
        <w:rPr>
          <w:rFonts w:hint="eastAsia" w:ascii="宋体" w:hAnsi="宋体"/>
          <w:sz w:val="24"/>
          <w:szCs w:val="24"/>
          <w:highlight w:val="none"/>
          <w:lang w:val="en-US" w:eastAsia="zh-CN"/>
        </w:rPr>
        <w:t>36</w:t>
      </w:r>
      <w:r>
        <w:rPr>
          <w:rFonts w:ascii="宋体" w:hAnsi="宋体"/>
          <w:sz w:val="24"/>
          <w:szCs w:val="24"/>
          <w:highlight w:val="none"/>
        </w:rPr>
        <w:t>.2</w:t>
      </w:r>
      <w:r>
        <w:rPr>
          <w:rFonts w:hint="eastAsia" w:ascii="宋体" w:hAnsi="宋体"/>
          <w:sz w:val="24"/>
          <w:szCs w:val="24"/>
          <w:highlight w:val="none"/>
        </w:rPr>
        <w:t>在评审期间，供应商不得向磋商小组成员询问评审情况，不得进行影响评审结果的活动。否则其响应将会被拒绝。</w:t>
      </w:r>
    </w:p>
    <w:p w14:paraId="0D4A6641">
      <w:pPr>
        <w:spacing w:line="420" w:lineRule="exact"/>
        <w:ind w:firstLine="422" w:firstLineChars="176"/>
        <w:rPr>
          <w:rFonts w:ascii="宋体" w:hAnsi="宋体"/>
          <w:sz w:val="24"/>
          <w:szCs w:val="24"/>
          <w:highlight w:val="none"/>
        </w:rPr>
      </w:pPr>
      <w:r>
        <w:rPr>
          <w:rFonts w:hint="eastAsia" w:ascii="宋体" w:hAnsi="宋体"/>
          <w:sz w:val="24"/>
          <w:szCs w:val="24"/>
          <w:highlight w:val="none"/>
          <w:lang w:val="en-US" w:eastAsia="zh-CN"/>
        </w:rPr>
        <w:t>36</w:t>
      </w:r>
      <w:r>
        <w:rPr>
          <w:rFonts w:ascii="宋体" w:hAnsi="宋体"/>
          <w:sz w:val="24"/>
          <w:szCs w:val="24"/>
          <w:highlight w:val="none"/>
        </w:rPr>
        <w:t>.3</w:t>
      </w:r>
      <w:r>
        <w:rPr>
          <w:rFonts w:hint="eastAsia" w:ascii="宋体" w:hAnsi="宋体"/>
          <w:sz w:val="24"/>
          <w:szCs w:val="24"/>
          <w:highlight w:val="none"/>
        </w:rPr>
        <w:t>为保证评审的公正性，磋商开始后直至授予成交供应商合同，磋商小组成员不得与供应商私下交换意见。</w:t>
      </w:r>
    </w:p>
    <w:p w14:paraId="60143546">
      <w:pPr>
        <w:spacing w:line="420" w:lineRule="exact"/>
        <w:ind w:firstLine="422" w:firstLineChars="176"/>
        <w:rPr>
          <w:rFonts w:ascii="宋体" w:hAnsi="宋体"/>
          <w:sz w:val="24"/>
          <w:szCs w:val="24"/>
          <w:highlight w:val="none"/>
        </w:rPr>
      </w:pPr>
      <w:r>
        <w:rPr>
          <w:rFonts w:hint="eastAsia" w:ascii="宋体" w:hAnsi="宋体"/>
          <w:sz w:val="24"/>
          <w:szCs w:val="24"/>
          <w:highlight w:val="none"/>
          <w:lang w:val="en-US" w:eastAsia="zh-CN"/>
        </w:rPr>
        <w:t>36</w:t>
      </w:r>
      <w:r>
        <w:rPr>
          <w:rFonts w:ascii="宋体" w:hAnsi="宋体"/>
          <w:sz w:val="24"/>
          <w:szCs w:val="24"/>
          <w:highlight w:val="none"/>
        </w:rPr>
        <w:t>.4</w:t>
      </w:r>
      <w:r>
        <w:rPr>
          <w:rFonts w:hint="eastAsia" w:ascii="宋体" w:hAnsi="宋体"/>
          <w:sz w:val="24"/>
          <w:szCs w:val="24"/>
          <w:highlight w:val="none"/>
        </w:rPr>
        <w:t>在评审工作结束后，凡与评审情况有接触的任何人不得擅自将评审情况扩散出评审人员之外。</w:t>
      </w:r>
    </w:p>
    <w:p w14:paraId="0A9BB6EB">
      <w:pPr>
        <w:wordWrap w:val="0"/>
        <w:autoSpaceDE w:val="0"/>
        <w:autoSpaceDN w:val="0"/>
        <w:adjustRightInd w:val="0"/>
        <w:spacing w:line="360" w:lineRule="auto"/>
        <w:ind w:firstLine="466" w:firstLineChars="200"/>
        <w:rPr>
          <w:rFonts w:ascii="宋体" w:hAnsi="宋体" w:cs="宋体"/>
          <w:b/>
          <w:bCs/>
          <w:spacing w:val="-4"/>
          <w:sz w:val="24"/>
          <w:szCs w:val="24"/>
          <w:highlight w:val="none"/>
          <w:lang w:val="zh-CN"/>
        </w:rPr>
      </w:pPr>
      <w:r>
        <w:rPr>
          <w:rFonts w:hint="eastAsia" w:ascii="宋体" w:hAnsi="宋体" w:cs="宋体"/>
          <w:b/>
          <w:bCs/>
          <w:spacing w:val="-4"/>
          <w:sz w:val="24"/>
          <w:szCs w:val="24"/>
          <w:highlight w:val="none"/>
          <w:lang w:val="en-US" w:eastAsia="zh-CN"/>
        </w:rPr>
        <w:t>37</w:t>
      </w:r>
      <w:r>
        <w:rPr>
          <w:rFonts w:hint="eastAsia" w:ascii="宋体" w:hAnsi="宋体" w:cs="宋体"/>
          <w:b/>
          <w:bCs/>
          <w:spacing w:val="-4"/>
          <w:sz w:val="24"/>
          <w:szCs w:val="24"/>
          <w:highlight w:val="none"/>
        </w:rPr>
        <w:t>、</w:t>
      </w:r>
      <w:r>
        <w:rPr>
          <w:rFonts w:hint="eastAsia" w:ascii="宋体" w:hAnsi="宋体" w:cs="宋体"/>
          <w:b/>
          <w:bCs/>
          <w:spacing w:val="-4"/>
          <w:sz w:val="24"/>
          <w:szCs w:val="24"/>
          <w:highlight w:val="none"/>
          <w:lang w:val="zh-CN" w:eastAsia="zh-TW"/>
        </w:rPr>
        <w:t>磋商结果的</w:t>
      </w:r>
      <w:r>
        <w:rPr>
          <w:rFonts w:hint="eastAsia" w:ascii="宋体" w:hAnsi="宋体" w:cs="宋体"/>
          <w:b/>
          <w:bCs/>
          <w:spacing w:val="-4"/>
          <w:sz w:val="24"/>
          <w:szCs w:val="24"/>
          <w:highlight w:val="none"/>
          <w:lang w:val="zh-CN"/>
        </w:rPr>
        <w:t>确认</w:t>
      </w:r>
    </w:p>
    <w:p w14:paraId="7393E0CA">
      <w:pPr>
        <w:wordWrap w:val="0"/>
        <w:autoSpaceDE w:val="0"/>
        <w:autoSpaceDN w:val="0"/>
        <w:adjustRightInd w:val="0"/>
        <w:spacing w:line="360" w:lineRule="auto"/>
        <w:ind w:firstLine="464" w:firstLineChars="200"/>
        <w:rPr>
          <w:rFonts w:ascii="宋体" w:hAnsi="宋体" w:cs="宋体"/>
          <w:spacing w:val="-4"/>
          <w:sz w:val="24"/>
          <w:szCs w:val="24"/>
          <w:highlight w:val="none"/>
        </w:rPr>
      </w:pPr>
      <w:r>
        <w:rPr>
          <w:rFonts w:hint="eastAsia" w:ascii="宋体" w:hAnsi="宋体" w:cs="宋体"/>
          <w:spacing w:val="-4"/>
          <w:sz w:val="24"/>
          <w:szCs w:val="24"/>
          <w:highlight w:val="none"/>
        </w:rPr>
        <w:t>按照</w:t>
      </w:r>
      <w:r>
        <w:rPr>
          <w:rFonts w:hint="eastAsia" w:ascii="宋体" w:hAnsi="宋体" w:cs="宋体"/>
          <w:spacing w:val="-4"/>
          <w:sz w:val="24"/>
          <w:szCs w:val="24"/>
          <w:highlight w:val="none"/>
          <w:lang w:eastAsia="zh-CN"/>
        </w:rPr>
        <w:t>供应商</w:t>
      </w:r>
      <w:r>
        <w:rPr>
          <w:rFonts w:hint="eastAsia" w:ascii="宋体" w:hAnsi="宋体" w:cs="宋体"/>
          <w:spacing w:val="-4"/>
          <w:sz w:val="24"/>
          <w:szCs w:val="24"/>
          <w:highlight w:val="none"/>
        </w:rPr>
        <w:t>须知前附表的规定，采购人或采购人授权的磋商小组依法推荐成交候选人。</w:t>
      </w:r>
    </w:p>
    <w:p w14:paraId="6499130D">
      <w:pPr>
        <w:wordWrap w:val="0"/>
        <w:autoSpaceDE w:val="0"/>
        <w:autoSpaceDN w:val="0"/>
        <w:adjustRightInd w:val="0"/>
        <w:spacing w:line="360" w:lineRule="auto"/>
        <w:ind w:firstLine="466" w:firstLineChars="200"/>
        <w:rPr>
          <w:rFonts w:ascii="宋体" w:hAnsi="宋体" w:cs="宋体"/>
          <w:b/>
          <w:bCs/>
          <w:spacing w:val="-4"/>
          <w:sz w:val="24"/>
          <w:szCs w:val="24"/>
          <w:highlight w:val="none"/>
        </w:rPr>
      </w:pPr>
      <w:r>
        <w:rPr>
          <w:rFonts w:hint="eastAsia" w:ascii="宋体" w:hAnsi="宋体" w:cs="宋体"/>
          <w:b/>
          <w:bCs/>
          <w:spacing w:val="-4"/>
          <w:sz w:val="24"/>
          <w:szCs w:val="24"/>
          <w:highlight w:val="none"/>
          <w:lang w:val="en-US" w:eastAsia="zh-CN"/>
        </w:rPr>
        <w:t>38</w:t>
      </w:r>
      <w:r>
        <w:rPr>
          <w:rFonts w:hint="eastAsia" w:ascii="宋体" w:hAnsi="宋体" w:cs="宋体"/>
          <w:b/>
          <w:bCs/>
          <w:spacing w:val="-4"/>
          <w:sz w:val="24"/>
          <w:szCs w:val="24"/>
          <w:highlight w:val="none"/>
        </w:rPr>
        <w:t>、</w:t>
      </w:r>
      <w:r>
        <w:rPr>
          <w:rFonts w:hint="eastAsia" w:ascii="宋体" w:hAnsi="宋体" w:cs="宋体"/>
          <w:b/>
          <w:bCs/>
          <w:spacing w:val="-4"/>
          <w:sz w:val="24"/>
          <w:szCs w:val="24"/>
          <w:highlight w:val="none"/>
          <w:lang w:val="zh-CN"/>
        </w:rPr>
        <w:t>成交</w:t>
      </w:r>
      <w:r>
        <w:rPr>
          <w:rFonts w:hint="eastAsia" w:ascii="宋体" w:hAnsi="宋体" w:cs="宋体"/>
          <w:b/>
          <w:bCs/>
          <w:spacing w:val="-4"/>
          <w:sz w:val="24"/>
          <w:szCs w:val="24"/>
          <w:highlight w:val="none"/>
          <w:lang w:val="zh-CN" w:eastAsia="zh-TW"/>
        </w:rPr>
        <w:t>通知</w:t>
      </w:r>
    </w:p>
    <w:p w14:paraId="24C4454E">
      <w:pPr>
        <w:spacing w:line="420" w:lineRule="exact"/>
        <w:ind w:firstLine="422" w:firstLineChars="176"/>
        <w:rPr>
          <w:rFonts w:ascii="宋体" w:hAnsi="宋体"/>
          <w:sz w:val="24"/>
          <w:szCs w:val="24"/>
          <w:highlight w:val="none"/>
        </w:rPr>
      </w:pPr>
      <w:r>
        <w:rPr>
          <w:rFonts w:hint="eastAsia" w:ascii="宋体" w:hAnsi="宋体"/>
          <w:sz w:val="24"/>
          <w:szCs w:val="24"/>
          <w:highlight w:val="none"/>
          <w:lang w:val="en-US" w:eastAsia="zh-CN"/>
        </w:rPr>
        <w:t>38</w:t>
      </w:r>
      <w:r>
        <w:rPr>
          <w:rFonts w:ascii="宋体" w:hAnsi="宋体"/>
          <w:sz w:val="24"/>
          <w:szCs w:val="24"/>
          <w:highlight w:val="none"/>
        </w:rPr>
        <w:t>.1</w:t>
      </w:r>
      <w:r>
        <w:rPr>
          <w:rFonts w:hint="eastAsia" w:ascii="宋体" w:hAnsi="宋体"/>
          <w:sz w:val="24"/>
          <w:szCs w:val="24"/>
          <w:highlight w:val="none"/>
        </w:rPr>
        <w:t>成交供应商确定后，采购人向成交供应商签发成交通知书，并将成交结果通知所有未成交的供应商。</w:t>
      </w:r>
    </w:p>
    <w:p w14:paraId="60F5F51A">
      <w:pPr>
        <w:spacing w:line="420" w:lineRule="exact"/>
        <w:ind w:firstLine="422" w:firstLineChars="176"/>
        <w:rPr>
          <w:rFonts w:ascii="宋体" w:hAnsi="宋体" w:cs="宋体"/>
          <w:spacing w:val="-4"/>
          <w:sz w:val="24"/>
          <w:szCs w:val="24"/>
          <w:highlight w:val="none"/>
        </w:rPr>
      </w:pPr>
      <w:r>
        <w:rPr>
          <w:rFonts w:hint="eastAsia" w:ascii="宋体" w:hAnsi="宋体"/>
          <w:sz w:val="24"/>
          <w:szCs w:val="24"/>
          <w:highlight w:val="none"/>
          <w:lang w:val="en-US" w:eastAsia="zh-CN"/>
        </w:rPr>
        <w:t>38</w:t>
      </w:r>
      <w:r>
        <w:rPr>
          <w:rFonts w:ascii="宋体" w:hAnsi="宋体"/>
          <w:sz w:val="24"/>
          <w:szCs w:val="24"/>
          <w:highlight w:val="none"/>
        </w:rPr>
        <w:t>.2</w:t>
      </w:r>
      <w:r>
        <w:rPr>
          <w:rFonts w:hint="eastAsia" w:ascii="宋体" w:hAnsi="宋体"/>
          <w:sz w:val="24"/>
          <w:szCs w:val="24"/>
          <w:highlight w:val="none"/>
        </w:rPr>
        <w:t>成交通知书作为签订合同的依据，对采购人和成交供应商均具有法律效力，成交通知书发出后，采购人改变成交结果或者成交供应商放弃项目，应依法承担法律责任。</w:t>
      </w:r>
    </w:p>
    <w:p w14:paraId="08F46FEF">
      <w:pPr>
        <w:wordWrap w:val="0"/>
        <w:autoSpaceDE w:val="0"/>
        <w:autoSpaceDN w:val="0"/>
        <w:adjustRightInd w:val="0"/>
        <w:spacing w:line="360" w:lineRule="auto"/>
        <w:ind w:firstLine="466" w:firstLineChars="200"/>
        <w:rPr>
          <w:rFonts w:ascii="宋体" w:hAnsi="宋体" w:cs="宋体"/>
          <w:b/>
          <w:bCs/>
          <w:spacing w:val="-4"/>
          <w:sz w:val="24"/>
          <w:szCs w:val="24"/>
          <w:highlight w:val="none"/>
          <w:lang w:val="zh-CN" w:eastAsia="zh-TW"/>
        </w:rPr>
      </w:pPr>
      <w:r>
        <w:rPr>
          <w:rFonts w:hint="eastAsia" w:ascii="宋体" w:hAnsi="宋体" w:cs="宋体"/>
          <w:b/>
          <w:bCs/>
          <w:spacing w:val="-4"/>
          <w:sz w:val="24"/>
          <w:szCs w:val="24"/>
          <w:highlight w:val="none"/>
          <w:lang w:val="en-US" w:eastAsia="zh-CN"/>
        </w:rPr>
        <w:t>39</w:t>
      </w:r>
      <w:r>
        <w:rPr>
          <w:rFonts w:hint="eastAsia" w:ascii="宋体" w:hAnsi="宋体" w:cs="宋体"/>
          <w:b/>
          <w:bCs/>
          <w:spacing w:val="-4"/>
          <w:sz w:val="24"/>
          <w:szCs w:val="24"/>
          <w:highlight w:val="none"/>
        </w:rPr>
        <w:t>、</w:t>
      </w:r>
      <w:r>
        <w:rPr>
          <w:rFonts w:hint="eastAsia" w:ascii="宋体" w:hAnsi="宋体" w:cs="宋体"/>
          <w:b/>
          <w:bCs/>
          <w:spacing w:val="-4"/>
          <w:sz w:val="24"/>
          <w:szCs w:val="24"/>
          <w:highlight w:val="none"/>
          <w:lang w:val="zh-CN" w:eastAsia="zh-TW"/>
        </w:rPr>
        <w:t>签订合同</w:t>
      </w:r>
    </w:p>
    <w:p w14:paraId="3902E24A">
      <w:pPr>
        <w:wordWrap w:val="0"/>
        <w:autoSpaceDE w:val="0"/>
        <w:autoSpaceDN w:val="0"/>
        <w:adjustRightInd w:val="0"/>
        <w:spacing w:line="360" w:lineRule="auto"/>
        <w:ind w:firstLine="464" w:firstLineChars="200"/>
        <w:rPr>
          <w:rFonts w:ascii="宋体" w:hAnsi="宋体" w:cs="宋体"/>
          <w:spacing w:val="-4"/>
          <w:sz w:val="24"/>
          <w:szCs w:val="24"/>
          <w:highlight w:val="none"/>
        </w:rPr>
      </w:pPr>
      <w:r>
        <w:rPr>
          <w:rFonts w:hint="eastAsia" w:ascii="宋体" w:hAnsi="宋体" w:cs="宋体"/>
          <w:spacing w:val="-4"/>
          <w:sz w:val="24"/>
          <w:szCs w:val="24"/>
          <w:highlight w:val="none"/>
          <w:lang w:val="en-US" w:eastAsia="zh-CN"/>
        </w:rPr>
        <w:t>39</w:t>
      </w:r>
      <w:r>
        <w:rPr>
          <w:rFonts w:hint="eastAsia" w:ascii="宋体" w:hAnsi="宋体" w:cs="宋体"/>
          <w:spacing w:val="-4"/>
          <w:sz w:val="24"/>
          <w:szCs w:val="24"/>
          <w:highlight w:val="none"/>
        </w:rPr>
        <w:t>.1 成交人自《成交通知书》发出之日起</w:t>
      </w:r>
      <w:r>
        <w:rPr>
          <w:rFonts w:hint="eastAsia" w:ascii="宋体" w:hAnsi="宋体" w:cs="宋体"/>
          <w:spacing w:val="-4"/>
          <w:sz w:val="24"/>
          <w:szCs w:val="24"/>
          <w:highlight w:val="none"/>
          <w:lang w:val="en-US" w:eastAsia="zh-CN"/>
        </w:rPr>
        <w:t>30</w:t>
      </w:r>
      <w:r>
        <w:rPr>
          <w:rFonts w:hint="eastAsia" w:ascii="宋体" w:hAnsi="宋体" w:cs="宋体"/>
          <w:spacing w:val="-4"/>
          <w:sz w:val="24"/>
          <w:szCs w:val="24"/>
          <w:highlight w:val="none"/>
        </w:rPr>
        <w:t>日内与采购人签订合同，具体的合同条款待甲乙双方商定；</w:t>
      </w:r>
      <w:r>
        <w:rPr>
          <w:rFonts w:hint="eastAsia" w:ascii="宋体" w:hAnsi="宋体" w:eastAsia="宋体" w:cs="宋体"/>
          <w:b w:val="0"/>
          <w:bCs/>
          <w:color w:val="auto"/>
          <w:sz w:val="24"/>
          <w:szCs w:val="24"/>
          <w:highlight w:val="none"/>
        </w:rPr>
        <w:t>合同签订后</w:t>
      </w:r>
      <w:r>
        <w:rPr>
          <w:rFonts w:hint="eastAsia" w:ascii="宋体" w:hAnsi="宋体" w:eastAsia="宋体" w:cs="宋体"/>
          <w:b w:val="0"/>
          <w:bCs/>
          <w:color w:val="auto"/>
          <w:sz w:val="24"/>
          <w:szCs w:val="24"/>
          <w:highlight w:val="none"/>
          <w:lang w:val="en-US" w:eastAsia="zh-CN"/>
        </w:rPr>
        <w:t>7</w:t>
      </w:r>
      <w:r>
        <w:rPr>
          <w:rFonts w:hint="eastAsia" w:ascii="宋体" w:hAnsi="宋体" w:eastAsia="宋体" w:cs="宋体"/>
          <w:b w:val="0"/>
          <w:bCs/>
          <w:color w:val="auto"/>
          <w:sz w:val="24"/>
          <w:szCs w:val="24"/>
          <w:highlight w:val="none"/>
        </w:rPr>
        <w:t>日内在河南省政府采购网上发布公告并完成合同备案。双方所签订的合同不得对</w:t>
      </w:r>
      <w:r>
        <w:rPr>
          <w:rFonts w:hint="eastAsia" w:ascii="宋体" w:hAnsi="宋体" w:eastAsia="宋体" w:cs="宋体"/>
          <w:b w:val="0"/>
          <w:bCs/>
          <w:color w:val="auto"/>
          <w:sz w:val="24"/>
          <w:szCs w:val="24"/>
          <w:highlight w:val="none"/>
          <w:lang w:val="en-US" w:eastAsia="zh-CN"/>
        </w:rPr>
        <w:t>磋商</w:t>
      </w:r>
      <w:r>
        <w:rPr>
          <w:rFonts w:hint="eastAsia" w:ascii="宋体" w:hAnsi="宋体" w:eastAsia="宋体" w:cs="宋体"/>
          <w:b w:val="0"/>
          <w:bCs/>
          <w:color w:val="auto"/>
          <w:sz w:val="24"/>
          <w:szCs w:val="24"/>
          <w:highlight w:val="none"/>
        </w:rPr>
        <w:t>文件和供应商</w:t>
      </w:r>
      <w:r>
        <w:rPr>
          <w:rFonts w:hint="eastAsia" w:ascii="宋体" w:hAnsi="宋体" w:eastAsia="宋体" w:cs="宋体"/>
          <w:b w:val="0"/>
          <w:bCs/>
          <w:color w:val="auto"/>
          <w:sz w:val="24"/>
          <w:szCs w:val="24"/>
          <w:highlight w:val="none"/>
          <w:lang w:val="en-US" w:eastAsia="zh-CN"/>
        </w:rPr>
        <w:t>响应</w:t>
      </w:r>
      <w:r>
        <w:rPr>
          <w:rFonts w:hint="eastAsia" w:ascii="宋体" w:hAnsi="宋体" w:eastAsia="宋体" w:cs="宋体"/>
          <w:b w:val="0"/>
          <w:bCs/>
          <w:color w:val="auto"/>
          <w:sz w:val="24"/>
          <w:szCs w:val="24"/>
          <w:highlight w:val="none"/>
        </w:rPr>
        <w:t>文件作实质性修改。逾期未签订合同，按照有关法律规定承担相应的法律责任；</w:t>
      </w:r>
    </w:p>
    <w:p w14:paraId="4E27ED91">
      <w:pPr>
        <w:wordWrap w:val="0"/>
        <w:autoSpaceDE w:val="0"/>
        <w:autoSpaceDN w:val="0"/>
        <w:adjustRightInd w:val="0"/>
        <w:spacing w:line="360" w:lineRule="auto"/>
        <w:ind w:firstLine="464" w:firstLineChars="200"/>
        <w:rPr>
          <w:rFonts w:hint="eastAsia" w:ascii="宋体" w:hAnsi="宋体" w:eastAsia="宋体" w:cs="宋体"/>
          <w:b w:val="0"/>
          <w:bCs/>
          <w:color w:val="auto"/>
          <w:sz w:val="24"/>
          <w:szCs w:val="24"/>
          <w:highlight w:val="none"/>
        </w:rPr>
      </w:pPr>
      <w:r>
        <w:rPr>
          <w:rFonts w:hint="eastAsia" w:ascii="宋体" w:hAnsi="宋体" w:cs="宋体"/>
          <w:spacing w:val="-4"/>
          <w:sz w:val="24"/>
          <w:szCs w:val="24"/>
          <w:highlight w:val="none"/>
          <w:lang w:val="en-US" w:eastAsia="zh-CN"/>
        </w:rPr>
        <w:t>39</w:t>
      </w:r>
      <w:r>
        <w:rPr>
          <w:rFonts w:hint="eastAsia" w:ascii="宋体" w:hAnsi="宋体" w:cs="宋体"/>
          <w:spacing w:val="-4"/>
          <w:sz w:val="24"/>
          <w:szCs w:val="24"/>
          <w:highlight w:val="none"/>
        </w:rPr>
        <w:t>.2 磋商文件、响应文件及磋商过程中产生的磋商记录及承诺等均作为合同的不可分割的组成部分；</w:t>
      </w:r>
      <w:r>
        <w:rPr>
          <w:rFonts w:hint="eastAsia" w:ascii="宋体" w:hAnsi="宋体" w:eastAsia="宋体" w:cs="宋体"/>
          <w:b w:val="0"/>
          <w:bCs/>
          <w:color w:val="auto"/>
          <w:sz w:val="24"/>
          <w:szCs w:val="24"/>
          <w:highlight w:val="none"/>
        </w:rPr>
        <w:t>均为双方签订《合同》的组成部分，并与《合同》一并作为本</w:t>
      </w:r>
      <w:r>
        <w:rPr>
          <w:rFonts w:hint="eastAsia" w:ascii="宋体" w:hAnsi="宋体" w:eastAsia="宋体" w:cs="宋体"/>
          <w:b w:val="0"/>
          <w:bCs/>
          <w:color w:val="auto"/>
          <w:sz w:val="24"/>
          <w:szCs w:val="24"/>
          <w:highlight w:val="none"/>
          <w:lang w:val="en-US" w:eastAsia="zh-CN"/>
        </w:rPr>
        <w:t>磋商</w:t>
      </w:r>
      <w:r>
        <w:rPr>
          <w:rFonts w:hint="eastAsia" w:ascii="宋体" w:hAnsi="宋体" w:eastAsia="宋体" w:cs="宋体"/>
          <w:b w:val="0"/>
          <w:bCs/>
          <w:color w:val="auto"/>
          <w:sz w:val="24"/>
          <w:szCs w:val="24"/>
          <w:highlight w:val="none"/>
        </w:rPr>
        <w:t>文件所列采购项目的互补性法律文件，与《合同》具有同等法律效力。</w:t>
      </w:r>
    </w:p>
    <w:p w14:paraId="78741E39">
      <w:pPr>
        <w:snapToGrid w:val="0"/>
        <w:spacing w:line="440" w:lineRule="exact"/>
        <w:ind w:firstLine="480" w:firstLineChars="200"/>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val="en-US" w:eastAsia="zh-CN"/>
        </w:rPr>
        <w:t>39</w:t>
      </w:r>
      <w:r>
        <w:rPr>
          <w:rFonts w:hint="eastAsia" w:ascii="宋体" w:hAnsi="宋体" w:eastAsia="宋体" w:cs="宋体"/>
          <w:b w:val="0"/>
          <w:bCs/>
          <w:color w:val="auto"/>
          <w:sz w:val="24"/>
          <w:szCs w:val="24"/>
          <w:highlight w:val="none"/>
        </w:rPr>
        <w:t>.</w:t>
      </w:r>
      <w:r>
        <w:rPr>
          <w:rFonts w:hint="eastAsia" w:ascii="宋体" w:hAnsi="宋体" w:eastAsia="宋体" w:cs="宋体"/>
          <w:b w:val="0"/>
          <w:bCs/>
          <w:color w:val="auto"/>
          <w:sz w:val="24"/>
          <w:szCs w:val="24"/>
          <w:highlight w:val="none"/>
          <w:lang w:val="en-US" w:eastAsia="zh-CN"/>
        </w:rPr>
        <w:t xml:space="preserve">3 </w:t>
      </w:r>
      <w:r>
        <w:rPr>
          <w:rFonts w:hint="eastAsia" w:ascii="宋体" w:hAnsi="宋体" w:eastAsia="宋体" w:cs="宋体"/>
          <w:b w:val="0"/>
          <w:bCs/>
          <w:color w:val="auto"/>
          <w:sz w:val="24"/>
          <w:szCs w:val="24"/>
          <w:highlight w:val="none"/>
        </w:rPr>
        <w:t>付款方式变动，以双方</w:t>
      </w:r>
      <w:r>
        <w:rPr>
          <w:rFonts w:hint="eastAsia" w:ascii="宋体" w:hAnsi="宋体" w:eastAsia="宋体" w:cs="宋体"/>
          <w:b w:val="0"/>
          <w:bCs/>
          <w:color w:val="auto"/>
          <w:sz w:val="24"/>
          <w:szCs w:val="24"/>
          <w:highlight w:val="none"/>
          <w:lang w:val="en-US" w:eastAsia="zh-CN"/>
        </w:rPr>
        <w:t>最终</w:t>
      </w:r>
      <w:r>
        <w:rPr>
          <w:rFonts w:hint="eastAsia" w:ascii="宋体" w:hAnsi="宋体" w:eastAsia="宋体" w:cs="宋体"/>
          <w:b w:val="0"/>
          <w:bCs/>
          <w:color w:val="auto"/>
          <w:sz w:val="24"/>
          <w:szCs w:val="24"/>
          <w:highlight w:val="none"/>
        </w:rPr>
        <w:t>签订的合同条款为准</w:t>
      </w:r>
      <w:r>
        <w:rPr>
          <w:rFonts w:hint="eastAsia" w:ascii="宋体" w:hAnsi="宋体" w:eastAsia="宋体" w:cs="宋体"/>
          <w:b w:val="0"/>
          <w:bCs/>
          <w:color w:val="auto"/>
          <w:sz w:val="24"/>
          <w:szCs w:val="24"/>
          <w:highlight w:val="none"/>
          <w:lang w:eastAsia="zh-CN"/>
        </w:rPr>
        <w:t>。</w:t>
      </w:r>
    </w:p>
    <w:p w14:paraId="70816F00">
      <w:pPr>
        <w:keepNext/>
        <w:tabs>
          <w:tab w:val="left" w:pos="1233"/>
        </w:tabs>
        <w:spacing w:line="440" w:lineRule="exact"/>
        <w:ind w:firstLine="482" w:firstLineChars="200"/>
        <w:outlineLvl w:val="1"/>
        <w:rPr>
          <w:rFonts w:ascii="宋体" w:hAnsi="宋体" w:eastAsia="宋体" w:cs="宋体"/>
          <w:b/>
          <w:bCs/>
          <w:color w:val="auto"/>
          <w:sz w:val="24"/>
          <w:szCs w:val="24"/>
          <w:highlight w:val="none"/>
        </w:rPr>
      </w:pPr>
      <w:bookmarkStart w:id="51" w:name="_Toc18422"/>
      <w:r>
        <w:rPr>
          <w:rFonts w:hint="eastAsia" w:ascii="宋体" w:hAnsi="宋体" w:eastAsia="宋体" w:cs="宋体"/>
          <w:b/>
          <w:bCs/>
          <w:color w:val="auto"/>
          <w:sz w:val="24"/>
          <w:szCs w:val="24"/>
          <w:highlight w:val="none"/>
          <w:lang w:val="en-US" w:eastAsia="zh-CN"/>
        </w:rPr>
        <w:t>40、</w:t>
      </w:r>
      <w:r>
        <w:rPr>
          <w:rFonts w:hint="eastAsia" w:ascii="宋体" w:hAnsi="宋体" w:eastAsia="宋体" w:cs="宋体"/>
          <w:b/>
          <w:bCs/>
          <w:color w:val="auto"/>
          <w:sz w:val="24"/>
          <w:szCs w:val="24"/>
          <w:highlight w:val="none"/>
        </w:rPr>
        <w:t>重新</w:t>
      </w:r>
      <w:bookmarkEnd w:id="51"/>
      <w:r>
        <w:rPr>
          <w:rFonts w:hint="eastAsia" w:ascii="宋体" w:hAnsi="宋体" w:eastAsia="宋体" w:cs="宋体"/>
          <w:b/>
          <w:bCs/>
          <w:color w:val="auto"/>
          <w:sz w:val="24"/>
          <w:szCs w:val="24"/>
          <w:highlight w:val="none"/>
          <w:lang w:val="en-US" w:eastAsia="zh-CN"/>
        </w:rPr>
        <w:t>磋商</w:t>
      </w:r>
    </w:p>
    <w:p w14:paraId="07550591">
      <w:pPr>
        <w:snapToGrid w:val="0"/>
        <w:spacing w:line="44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40</w:t>
      </w:r>
      <w:r>
        <w:rPr>
          <w:rFonts w:hint="eastAsia" w:ascii="宋体" w:hAnsi="宋体" w:eastAsia="宋体" w:cs="宋体"/>
          <w:color w:val="auto"/>
          <w:sz w:val="24"/>
          <w:szCs w:val="24"/>
          <w:highlight w:val="none"/>
        </w:rPr>
        <w:t>.1出现下列情形之一的，将终止采购活动，发布项目终止公告并说明原因，重新开展采购活动：</w:t>
      </w:r>
    </w:p>
    <w:p w14:paraId="1B4A63BB">
      <w:pPr>
        <w:snapToGrid w:val="0"/>
        <w:spacing w:line="44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不符合法律、法规和</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文件中规定的其他实质性要求的；</w:t>
      </w:r>
    </w:p>
    <w:p w14:paraId="53583207">
      <w:pPr>
        <w:snapToGrid w:val="0"/>
        <w:spacing w:line="44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其他法律、法规及本</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文件规定的属响应无效的情形。终止采购活动的条款；</w:t>
      </w:r>
    </w:p>
    <w:p w14:paraId="2EE0461E">
      <w:pPr>
        <w:snapToGrid w:val="0"/>
        <w:spacing w:line="44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因情况变化，不再符合规定的</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采购方式适用情形的；出现影响采购公正的违法、违规行为的；</w:t>
      </w:r>
    </w:p>
    <w:p w14:paraId="7544CE07">
      <w:pPr>
        <w:snapToGrid w:val="0"/>
        <w:spacing w:line="44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（4）磋商</w:t>
      </w:r>
      <w:r>
        <w:rPr>
          <w:rFonts w:hint="eastAsia" w:ascii="宋体" w:hAnsi="宋体" w:cs="宋体"/>
          <w:color w:val="auto"/>
          <w:sz w:val="24"/>
          <w:szCs w:val="24"/>
          <w:highlight w:val="none"/>
          <w:lang w:eastAsia="zh-CN"/>
        </w:rPr>
        <w:t>文件递交</w:t>
      </w:r>
      <w:r>
        <w:rPr>
          <w:rFonts w:hint="eastAsia" w:ascii="宋体" w:hAnsi="宋体" w:eastAsia="宋体" w:cs="宋体"/>
          <w:color w:val="auto"/>
          <w:sz w:val="24"/>
          <w:szCs w:val="24"/>
          <w:highlight w:val="none"/>
        </w:rPr>
        <w:t>截止时间结束后参加</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不足3家的，应重新组织采购。评审期间符合专业条件的</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或者对</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文件作出实质响应的</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不足3家的。</w:t>
      </w:r>
    </w:p>
    <w:p w14:paraId="6EF4BD84">
      <w:pPr>
        <w:snapToGrid w:val="0"/>
        <w:spacing w:line="440" w:lineRule="exact"/>
        <w:ind w:firstLine="482" w:firstLineChars="200"/>
        <w:rPr>
          <w:rFonts w:hint="eastAsia" w:ascii="宋体" w:hAnsi="宋体" w:eastAsia="宋体" w:cs="宋体"/>
          <w:b/>
          <w:bCs w:val="0"/>
          <w:color w:val="auto"/>
          <w:sz w:val="24"/>
          <w:szCs w:val="24"/>
          <w:highlight w:val="none"/>
        </w:rPr>
      </w:pPr>
      <w:r>
        <w:rPr>
          <w:rFonts w:hint="eastAsia" w:ascii="宋体" w:hAnsi="宋体" w:eastAsia="宋体" w:cs="宋体"/>
          <w:b/>
          <w:bCs w:val="0"/>
          <w:color w:val="auto"/>
          <w:sz w:val="24"/>
          <w:szCs w:val="24"/>
          <w:highlight w:val="none"/>
          <w:lang w:val="en-US" w:eastAsia="zh-CN"/>
        </w:rPr>
        <w:t>41</w:t>
      </w:r>
      <w:r>
        <w:rPr>
          <w:rFonts w:hint="eastAsia" w:ascii="宋体" w:hAnsi="宋体" w:eastAsia="宋体" w:cs="宋体"/>
          <w:b/>
          <w:bCs w:val="0"/>
          <w:color w:val="auto"/>
          <w:sz w:val="24"/>
          <w:szCs w:val="24"/>
          <w:highlight w:val="none"/>
          <w:lang w:eastAsia="zh-CN"/>
        </w:rPr>
        <w:t>、</w:t>
      </w:r>
      <w:r>
        <w:rPr>
          <w:rFonts w:hint="eastAsia" w:ascii="宋体" w:hAnsi="宋体" w:eastAsia="宋体" w:cs="宋体"/>
          <w:b/>
          <w:bCs w:val="0"/>
          <w:color w:val="auto"/>
          <w:sz w:val="24"/>
          <w:szCs w:val="24"/>
          <w:highlight w:val="none"/>
        </w:rPr>
        <w:t>质疑与投诉</w:t>
      </w:r>
    </w:p>
    <w:p w14:paraId="2A6F7BD3">
      <w:pPr>
        <w:snapToGrid w:val="0"/>
        <w:spacing w:line="440" w:lineRule="exact"/>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b w:val="0"/>
          <w:bCs/>
          <w:color w:val="auto"/>
          <w:sz w:val="24"/>
          <w:szCs w:val="24"/>
          <w:highlight w:val="none"/>
          <w:lang w:val="en-US" w:eastAsia="zh-CN"/>
        </w:rPr>
        <w:t xml:space="preserve">41.1 </w:t>
      </w:r>
      <w:r>
        <w:rPr>
          <w:rFonts w:hint="eastAsia" w:ascii="宋体" w:hAnsi="宋体" w:eastAsia="宋体" w:cs="宋体"/>
          <w:b w:val="0"/>
          <w:bCs/>
          <w:color w:val="auto"/>
          <w:sz w:val="24"/>
          <w:szCs w:val="24"/>
          <w:highlight w:val="none"/>
        </w:rPr>
        <w:t>供应商认为</w:t>
      </w:r>
      <w:r>
        <w:rPr>
          <w:rFonts w:hint="eastAsia" w:ascii="宋体" w:hAnsi="宋体" w:eastAsia="宋体" w:cs="宋体"/>
          <w:b w:val="0"/>
          <w:bCs/>
          <w:color w:val="auto"/>
          <w:sz w:val="24"/>
          <w:szCs w:val="24"/>
          <w:highlight w:val="none"/>
          <w:lang w:val="en-US" w:eastAsia="zh-CN"/>
        </w:rPr>
        <w:t>磋商</w:t>
      </w:r>
      <w:r>
        <w:rPr>
          <w:rFonts w:hint="eastAsia" w:ascii="宋体" w:hAnsi="宋体" w:eastAsia="宋体" w:cs="宋体"/>
          <w:b w:val="0"/>
          <w:bCs/>
          <w:color w:val="auto"/>
          <w:sz w:val="24"/>
          <w:szCs w:val="24"/>
          <w:highlight w:val="none"/>
        </w:rPr>
        <w:t>文件、采购过程、</w:t>
      </w:r>
      <w:r>
        <w:rPr>
          <w:rFonts w:hint="eastAsia" w:ascii="宋体" w:hAnsi="宋体" w:eastAsia="宋体" w:cs="宋体"/>
          <w:b w:val="0"/>
          <w:bCs/>
          <w:color w:val="auto"/>
          <w:sz w:val="24"/>
          <w:szCs w:val="24"/>
          <w:highlight w:val="none"/>
          <w:lang w:val="en-US" w:eastAsia="zh-CN"/>
        </w:rPr>
        <w:t>成交</w:t>
      </w:r>
      <w:r>
        <w:rPr>
          <w:rFonts w:hint="eastAsia" w:ascii="宋体" w:hAnsi="宋体" w:eastAsia="宋体" w:cs="宋体"/>
          <w:b w:val="0"/>
          <w:bCs/>
          <w:color w:val="auto"/>
          <w:sz w:val="24"/>
          <w:szCs w:val="24"/>
          <w:highlight w:val="none"/>
        </w:rPr>
        <w:t>结果使自己的合法权益受到损害的，</w:t>
      </w:r>
      <w:r>
        <w:rPr>
          <w:rFonts w:ascii="宋体" w:hAnsi="宋体" w:eastAsia="宋体" w:cs="宋体"/>
          <w:color w:val="auto"/>
          <w:sz w:val="24"/>
          <w:szCs w:val="24"/>
          <w:highlight w:val="none"/>
        </w:rPr>
        <w:t>可以在知道或者应知其权益受到损害之日起7个工作日内，将质疑书原件送达采购人或采购代理机构。提出质疑期限的计算，依照下列规定办理</w:t>
      </w:r>
      <w:r>
        <w:rPr>
          <w:rFonts w:hint="eastAsia" w:ascii="宋体" w:hAnsi="宋体" w:eastAsia="宋体" w:cs="宋体"/>
          <w:color w:val="auto"/>
          <w:sz w:val="24"/>
          <w:szCs w:val="24"/>
          <w:highlight w:val="none"/>
          <w:lang w:eastAsia="zh-CN"/>
        </w:rPr>
        <w:t>。</w:t>
      </w:r>
    </w:p>
    <w:p w14:paraId="6276657F">
      <w:pPr>
        <w:snapToGrid w:val="0"/>
        <w:spacing w:line="440" w:lineRule="exact"/>
        <w:ind w:firstLine="480" w:firstLineChars="200"/>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val="en-US" w:eastAsia="zh-CN"/>
        </w:rPr>
        <w:t>（1）</w:t>
      </w:r>
      <w:r>
        <w:rPr>
          <w:rFonts w:hint="eastAsia" w:ascii="宋体" w:hAnsi="宋体" w:eastAsia="宋体" w:cs="宋体"/>
          <w:b w:val="0"/>
          <w:bCs/>
          <w:color w:val="auto"/>
          <w:sz w:val="24"/>
          <w:szCs w:val="24"/>
          <w:highlight w:val="none"/>
        </w:rPr>
        <w:t>必须以书面形式提出质疑并陈述质疑的事实与理由</w:t>
      </w:r>
      <w:r>
        <w:rPr>
          <w:rFonts w:hint="eastAsia" w:ascii="宋体" w:hAnsi="宋体" w:eastAsia="宋体" w:cs="宋体"/>
          <w:b w:val="0"/>
          <w:bCs/>
          <w:color w:val="auto"/>
          <w:sz w:val="24"/>
          <w:szCs w:val="24"/>
          <w:highlight w:val="none"/>
          <w:lang w:eastAsia="zh-CN"/>
        </w:rPr>
        <w:t>。</w:t>
      </w:r>
    </w:p>
    <w:p w14:paraId="58D94BFE">
      <w:pPr>
        <w:snapToGrid w:val="0"/>
        <w:spacing w:line="440" w:lineRule="exact"/>
        <w:ind w:firstLine="480" w:firstLineChars="200"/>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val="en-US" w:eastAsia="zh-CN"/>
        </w:rPr>
        <w:t>（2）</w:t>
      </w:r>
      <w:r>
        <w:rPr>
          <w:rFonts w:hint="eastAsia" w:ascii="宋体" w:hAnsi="宋体" w:eastAsia="宋体" w:cs="宋体"/>
          <w:b w:val="0"/>
          <w:bCs/>
          <w:color w:val="auto"/>
          <w:sz w:val="24"/>
          <w:szCs w:val="24"/>
          <w:highlight w:val="none"/>
        </w:rPr>
        <w:t>必须在规定时间内提出质疑</w:t>
      </w:r>
      <w:r>
        <w:rPr>
          <w:rFonts w:hint="eastAsia" w:ascii="宋体" w:hAnsi="宋体" w:eastAsia="宋体" w:cs="宋体"/>
          <w:b w:val="0"/>
          <w:bCs/>
          <w:color w:val="auto"/>
          <w:sz w:val="24"/>
          <w:szCs w:val="24"/>
          <w:highlight w:val="none"/>
          <w:lang w:eastAsia="zh-CN"/>
        </w:rPr>
        <w:t>。</w:t>
      </w:r>
    </w:p>
    <w:p w14:paraId="47E0CCDE">
      <w:pPr>
        <w:snapToGrid w:val="0"/>
        <w:spacing w:line="440" w:lineRule="exact"/>
        <w:ind w:firstLine="480" w:firstLineChars="200"/>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val="en-US" w:eastAsia="zh-CN"/>
        </w:rPr>
        <w:t>（3）</w:t>
      </w:r>
      <w:r>
        <w:rPr>
          <w:rFonts w:hint="eastAsia" w:ascii="宋体" w:hAnsi="宋体" w:eastAsia="宋体" w:cs="宋体"/>
          <w:b w:val="0"/>
          <w:bCs/>
          <w:color w:val="auto"/>
          <w:sz w:val="24"/>
          <w:szCs w:val="24"/>
          <w:highlight w:val="none"/>
        </w:rPr>
        <w:t>对</w:t>
      </w:r>
      <w:r>
        <w:rPr>
          <w:rFonts w:hint="eastAsia" w:ascii="宋体" w:hAnsi="宋体" w:eastAsia="宋体" w:cs="宋体"/>
          <w:color w:val="auto"/>
          <w:sz w:val="24"/>
          <w:szCs w:val="24"/>
          <w:highlight w:val="none"/>
          <w:lang w:val="en-US" w:eastAsia="zh-CN"/>
        </w:rPr>
        <w:t>磋商</w:t>
      </w:r>
      <w:r>
        <w:rPr>
          <w:rFonts w:hint="eastAsia" w:ascii="宋体" w:hAnsi="宋体" w:eastAsia="宋体" w:cs="宋体"/>
          <w:b w:val="0"/>
          <w:bCs/>
          <w:color w:val="auto"/>
          <w:sz w:val="24"/>
          <w:szCs w:val="24"/>
          <w:highlight w:val="none"/>
        </w:rPr>
        <w:t>文件的质疑应在收到采购文件之日或者采购文件公告期限届满之日前提出，过期不再接受针对</w:t>
      </w:r>
      <w:r>
        <w:rPr>
          <w:rFonts w:hint="eastAsia" w:ascii="宋体" w:hAnsi="宋体" w:eastAsia="宋体" w:cs="宋体"/>
          <w:color w:val="auto"/>
          <w:sz w:val="24"/>
          <w:szCs w:val="24"/>
          <w:highlight w:val="none"/>
          <w:lang w:val="en-US" w:eastAsia="zh-CN"/>
        </w:rPr>
        <w:t>磋商</w:t>
      </w:r>
      <w:r>
        <w:rPr>
          <w:rFonts w:hint="eastAsia" w:ascii="宋体" w:hAnsi="宋体" w:eastAsia="宋体" w:cs="宋体"/>
          <w:b w:val="0"/>
          <w:bCs/>
          <w:color w:val="auto"/>
          <w:sz w:val="24"/>
          <w:szCs w:val="24"/>
          <w:highlight w:val="none"/>
        </w:rPr>
        <w:t>文件的质疑</w:t>
      </w:r>
      <w:r>
        <w:rPr>
          <w:rFonts w:hint="eastAsia" w:ascii="宋体" w:hAnsi="宋体" w:eastAsia="宋体" w:cs="宋体"/>
          <w:b w:val="0"/>
          <w:bCs/>
          <w:color w:val="auto"/>
          <w:sz w:val="24"/>
          <w:szCs w:val="24"/>
          <w:highlight w:val="none"/>
          <w:lang w:eastAsia="zh-CN"/>
        </w:rPr>
        <w:t>。</w:t>
      </w:r>
    </w:p>
    <w:p w14:paraId="3609FE63">
      <w:pPr>
        <w:snapToGrid w:val="0"/>
        <w:spacing w:line="440" w:lineRule="exact"/>
        <w:ind w:firstLine="480" w:firstLineChars="200"/>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val="en-US" w:eastAsia="zh-CN"/>
        </w:rPr>
        <w:t>（4）</w:t>
      </w:r>
      <w:r>
        <w:rPr>
          <w:rFonts w:hint="eastAsia" w:ascii="宋体" w:hAnsi="宋体" w:eastAsia="宋体" w:cs="宋体"/>
          <w:b w:val="0"/>
          <w:bCs/>
          <w:color w:val="auto"/>
          <w:sz w:val="24"/>
          <w:szCs w:val="24"/>
          <w:highlight w:val="none"/>
        </w:rPr>
        <w:t>对采购过程的质疑，应自</w:t>
      </w:r>
      <w:r>
        <w:rPr>
          <w:rFonts w:hint="eastAsia" w:ascii="宋体" w:hAnsi="宋体" w:eastAsia="宋体" w:cs="宋体"/>
          <w:b w:val="0"/>
          <w:bCs/>
          <w:color w:val="auto"/>
          <w:sz w:val="24"/>
          <w:szCs w:val="24"/>
          <w:highlight w:val="none"/>
          <w:lang w:eastAsia="zh-CN"/>
        </w:rPr>
        <w:t>采购人</w:t>
      </w:r>
      <w:r>
        <w:rPr>
          <w:rFonts w:hint="eastAsia" w:ascii="宋体" w:hAnsi="宋体" w:eastAsia="宋体" w:cs="宋体"/>
          <w:b w:val="0"/>
          <w:bCs/>
          <w:color w:val="auto"/>
          <w:sz w:val="24"/>
          <w:szCs w:val="24"/>
          <w:highlight w:val="none"/>
        </w:rPr>
        <w:t>宣布</w:t>
      </w:r>
      <w:r>
        <w:rPr>
          <w:rFonts w:hint="eastAsia" w:ascii="宋体" w:hAnsi="宋体" w:eastAsia="宋体" w:cs="宋体"/>
          <w:b w:val="0"/>
          <w:bCs/>
          <w:color w:val="auto"/>
          <w:sz w:val="24"/>
          <w:szCs w:val="24"/>
          <w:highlight w:val="none"/>
          <w:lang w:val="en-US" w:eastAsia="zh-CN"/>
        </w:rPr>
        <w:t>成交</w:t>
      </w:r>
      <w:r>
        <w:rPr>
          <w:rFonts w:hint="eastAsia" w:ascii="宋体" w:hAnsi="宋体" w:eastAsia="宋体" w:cs="宋体"/>
          <w:b w:val="0"/>
          <w:bCs/>
          <w:color w:val="auto"/>
          <w:sz w:val="24"/>
          <w:szCs w:val="24"/>
          <w:highlight w:val="none"/>
        </w:rPr>
        <w:t>候选人七个工作日内提出</w:t>
      </w:r>
      <w:r>
        <w:rPr>
          <w:rFonts w:hint="eastAsia" w:ascii="宋体" w:hAnsi="宋体" w:eastAsia="宋体" w:cs="宋体"/>
          <w:b w:val="0"/>
          <w:bCs/>
          <w:color w:val="auto"/>
          <w:sz w:val="24"/>
          <w:szCs w:val="24"/>
          <w:highlight w:val="none"/>
          <w:lang w:eastAsia="zh-CN"/>
        </w:rPr>
        <w:t>。</w:t>
      </w:r>
    </w:p>
    <w:p w14:paraId="614F976F">
      <w:pPr>
        <w:snapToGrid w:val="0"/>
        <w:spacing w:line="440" w:lineRule="exact"/>
        <w:ind w:firstLine="480" w:firstLineChars="200"/>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val="en-US" w:eastAsia="zh-CN"/>
        </w:rPr>
        <w:t>（5）</w:t>
      </w:r>
      <w:r>
        <w:rPr>
          <w:rFonts w:hint="eastAsia" w:ascii="宋体" w:hAnsi="宋体" w:eastAsia="宋体" w:cs="宋体"/>
          <w:b w:val="0"/>
          <w:bCs/>
          <w:color w:val="auto"/>
          <w:sz w:val="24"/>
          <w:szCs w:val="24"/>
          <w:highlight w:val="none"/>
        </w:rPr>
        <w:t>对成交结果的质疑，应自</w:t>
      </w:r>
      <w:r>
        <w:rPr>
          <w:rFonts w:hint="eastAsia" w:ascii="宋体" w:hAnsi="宋体" w:eastAsia="宋体" w:cs="宋体"/>
          <w:b w:val="0"/>
          <w:bCs/>
          <w:color w:val="auto"/>
          <w:sz w:val="24"/>
          <w:szCs w:val="24"/>
          <w:highlight w:val="none"/>
          <w:lang w:eastAsia="zh-CN"/>
        </w:rPr>
        <w:t>采购人</w:t>
      </w:r>
      <w:r>
        <w:rPr>
          <w:rFonts w:hint="eastAsia" w:ascii="宋体" w:hAnsi="宋体" w:eastAsia="宋体" w:cs="宋体"/>
          <w:b w:val="0"/>
          <w:bCs/>
          <w:color w:val="auto"/>
          <w:sz w:val="24"/>
          <w:szCs w:val="24"/>
          <w:highlight w:val="none"/>
        </w:rPr>
        <w:t>书面或口头等形式通知</w:t>
      </w:r>
      <w:r>
        <w:rPr>
          <w:rFonts w:hint="eastAsia" w:ascii="宋体" w:hAnsi="宋体" w:eastAsia="宋体" w:cs="宋体"/>
          <w:b w:val="0"/>
          <w:bCs/>
          <w:color w:val="auto"/>
          <w:sz w:val="24"/>
          <w:szCs w:val="24"/>
          <w:highlight w:val="none"/>
          <w:lang w:val="en-US" w:eastAsia="zh-CN"/>
        </w:rPr>
        <w:t>成交</w:t>
      </w:r>
      <w:r>
        <w:rPr>
          <w:rFonts w:hint="eastAsia" w:ascii="宋体" w:hAnsi="宋体" w:eastAsia="宋体" w:cs="宋体"/>
          <w:b w:val="0"/>
          <w:bCs/>
          <w:color w:val="auto"/>
          <w:sz w:val="24"/>
          <w:szCs w:val="24"/>
          <w:highlight w:val="none"/>
        </w:rPr>
        <w:t>结果之日起七个工作日内提出</w:t>
      </w:r>
      <w:r>
        <w:rPr>
          <w:rFonts w:hint="eastAsia" w:ascii="宋体" w:hAnsi="宋体" w:eastAsia="宋体" w:cs="宋体"/>
          <w:b w:val="0"/>
          <w:bCs/>
          <w:color w:val="auto"/>
          <w:sz w:val="24"/>
          <w:szCs w:val="24"/>
          <w:highlight w:val="none"/>
          <w:lang w:eastAsia="zh-CN"/>
        </w:rPr>
        <w:t>。</w:t>
      </w:r>
    </w:p>
    <w:p w14:paraId="0A98E664">
      <w:pPr>
        <w:snapToGrid w:val="0"/>
        <w:spacing w:line="440" w:lineRule="exact"/>
        <w:ind w:firstLine="480" w:firstLineChars="200"/>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供应商对</w:t>
      </w:r>
      <w:r>
        <w:rPr>
          <w:rFonts w:hint="eastAsia" w:ascii="宋体" w:hAnsi="宋体" w:eastAsia="宋体" w:cs="宋体"/>
          <w:b w:val="0"/>
          <w:bCs/>
          <w:color w:val="auto"/>
          <w:sz w:val="24"/>
          <w:szCs w:val="24"/>
          <w:highlight w:val="none"/>
          <w:lang w:eastAsia="zh-CN"/>
        </w:rPr>
        <w:t>采购人</w:t>
      </w:r>
      <w:r>
        <w:rPr>
          <w:rFonts w:hint="eastAsia" w:ascii="宋体" w:hAnsi="宋体" w:eastAsia="宋体" w:cs="宋体"/>
          <w:b w:val="0"/>
          <w:bCs/>
          <w:color w:val="auto"/>
          <w:sz w:val="24"/>
          <w:szCs w:val="24"/>
          <w:highlight w:val="none"/>
        </w:rPr>
        <w:t>的质疑答复内容不满意，或者</w:t>
      </w:r>
      <w:r>
        <w:rPr>
          <w:rFonts w:hint="eastAsia" w:ascii="宋体" w:hAnsi="宋体" w:eastAsia="宋体" w:cs="宋体"/>
          <w:b w:val="0"/>
          <w:bCs/>
          <w:color w:val="auto"/>
          <w:sz w:val="24"/>
          <w:szCs w:val="24"/>
          <w:highlight w:val="none"/>
          <w:lang w:eastAsia="zh-CN"/>
        </w:rPr>
        <w:t>采购人</w:t>
      </w:r>
      <w:r>
        <w:rPr>
          <w:rFonts w:hint="eastAsia" w:ascii="宋体" w:hAnsi="宋体" w:eastAsia="宋体" w:cs="宋体"/>
          <w:b w:val="0"/>
          <w:bCs/>
          <w:color w:val="auto"/>
          <w:sz w:val="24"/>
          <w:szCs w:val="24"/>
          <w:highlight w:val="none"/>
        </w:rPr>
        <w:t>未在规定期限内作出答复的，供应商可在答复期满后十五个工作日内，按《政府采购供应商投诉处理办法》的规定进行投诉。</w:t>
      </w:r>
    </w:p>
    <w:p w14:paraId="075B964C">
      <w:pPr>
        <w:snapToGrid w:val="0"/>
        <w:spacing w:line="44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41</w:t>
      </w: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 xml:space="preserve"> </w:t>
      </w:r>
      <w:r>
        <w:rPr>
          <w:rFonts w:ascii="宋体" w:hAnsi="宋体" w:eastAsia="宋体" w:cs="宋体"/>
          <w:color w:val="auto"/>
          <w:sz w:val="24"/>
          <w:szCs w:val="24"/>
          <w:highlight w:val="none"/>
        </w:rPr>
        <w:t>质疑书应当包括下列主要内容，并按照“谁主张、谁举证”的原则，附上相关证明材料。否则，采购人不予受理：</w:t>
      </w:r>
    </w:p>
    <w:p w14:paraId="11463F0A">
      <w:pPr>
        <w:snapToGrid w:val="0"/>
        <w:spacing w:line="44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 xml:space="preserve">41.3 </w:t>
      </w:r>
      <w:r>
        <w:rPr>
          <w:rFonts w:ascii="宋体" w:hAnsi="宋体" w:eastAsia="宋体" w:cs="宋体"/>
          <w:color w:val="auto"/>
          <w:sz w:val="24"/>
          <w:szCs w:val="24"/>
          <w:highlight w:val="none"/>
        </w:rPr>
        <w:t>提起质疑的日期</w:t>
      </w:r>
    </w:p>
    <w:p w14:paraId="0DE5DE96">
      <w:pPr>
        <w:snapToGrid w:val="0"/>
        <w:spacing w:line="44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 xml:space="preserve">41.3.1 </w:t>
      </w:r>
      <w:r>
        <w:rPr>
          <w:rFonts w:ascii="宋体" w:hAnsi="宋体" w:eastAsia="宋体" w:cs="宋体"/>
          <w:color w:val="auto"/>
          <w:sz w:val="24"/>
          <w:szCs w:val="24"/>
          <w:highlight w:val="none"/>
        </w:rPr>
        <w:t>供应商质疑实行实名制并须在质疑书上署名。供应商不得进行虚假、恶意质疑，不得以质疑为手段获取不当得利、实现非法目的。供应商为自然人的，应当由本人签字；供应商为法人的，应当由法定代表人签字或盖章并加盖公章；供应商为其他组织的，应当由主要负责人签字或盖章并加盖公章。供应商其他工作人员或代理人员在质疑书上的署名不具有法律效力。</w:t>
      </w:r>
    </w:p>
    <w:p w14:paraId="40A9B763">
      <w:pPr>
        <w:snapToGrid w:val="0"/>
        <w:spacing w:line="44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 xml:space="preserve">41.3.2 </w:t>
      </w:r>
      <w:r>
        <w:rPr>
          <w:rFonts w:ascii="宋体" w:hAnsi="宋体" w:eastAsia="宋体" w:cs="宋体"/>
          <w:color w:val="auto"/>
          <w:sz w:val="24"/>
          <w:szCs w:val="24"/>
          <w:highlight w:val="none"/>
        </w:rPr>
        <w:t>供应商委托代理人办理质疑事宜，应当提交授权委托书，并载明委托代理的具体权限和事项。授权委托书应当由委托人签字并加盖单位公章。</w:t>
      </w:r>
    </w:p>
    <w:p w14:paraId="2ABADA67">
      <w:pPr>
        <w:snapToGrid w:val="0"/>
        <w:spacing w:line="44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 xml:space="preserve">41.3.3 </w:t>
      </w:r>
      <w:r>
        <w:rPr>
          <w:rFonts w:ascii="宋体" w:hAnsi="宋体" w:eastAsia="宋体" w:cs="宋体"/>
          <w:color w:val="auto"/>
          <w:sz w:val="24"/>
          <w:szCs w:val="24"/>
          <w:highlight w:val="none"/>
        </w:rPr>
        <w:t>质疑书提交方式。供应商或者其委托代理人应当当面提交质疑书及相关证明材料。供应商以电子邮件、传真等其他方式提交质疑书及相关证明材料的，或者不是供应商或者其委托代理人提交质疑书及相关证明材料的，采购人或采购机构可以拒收。</w:t>
      </w:r>
    </w:p>
    <w:p w14:paraId="5EBD4ED1">
      <w:pPr>
        <w:snapToGrid w:val="0"/>
        <w:spacing w:line="44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 xml:space="preserve">41.3.4 </w:t>
      </w:r>
      <w:r>
        <w:rPr>
          <w:rFonts w:ascii="宋体" w:hAnsi="宋体" w:eastAsia="宋体" w:cs="宋体"/>
          <w:color w:val="auto"/>
          <w:sz w:val="24"/>
          <w:szCs w:val="24"/>
          <w:highlight w:val="none"/>
        </w:rPr>
        <w:t>供应商不得虚假质疑和恶意质疑，并对质疑内容的真实性承担责任。供应商或者其他利害关系人通过捏造事实、伪造证明材料等方式提出异议或投诉，阻碍</w:t>
      </w:r>
      <w:r>
        <w:rPr>
          <w:rFonts w:hint="eastAsia" w:ascii="宋体" w:hAnsi="宋体" w:eastAsia="宋体" w:cs="宋体"/>
          <w:color w:val="auto"/>
          <w:sz w:val="24"/>
          <w:szCs w:val="24"/>
          <w:highlight w:val="none"/>
          <w:lang w:val="en-US" w:eastAsia="zh-CN"/>
        </w:rPr>
        <w:t>采购</w:t>
      </w:r>
      <w:r>
        <w:rPr>
          <w:rFonts w:ascii="宋体" w:hAnsi="宋体" w:eastAsia="宋体" w:cs="宋体"/>
          <w:color w:val="auto"/>
          <w:sz w:val="24"/>
          <w:szCs w:val="24"/>
          <w:highlight w:val="none"/>
        </w:rPr>
        <w:t>活动正常进行的，属于严重不良行为，采购人将提请财政部门将其列入不良行为记录名单，并依法予以处罚。</w:t>
      </w:r>
    </w:p>
    <w:p w14:paraId="7AB1639A">
      <w:pPr>
        <w:snapToGrid w:val="0"/>
        <w:spacing w:line="44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 xml:space="preserve">41.3.5 </w:t>
      </w:r>
      <w:r>
        <w:rPr>
          <w:rFonts w:ascii="宋体" w:hAnsi="宋体" w:eastAsia="宋体" w:cs="宋体"/>
          <w:color w:val="auto"/>
          <w:sz w:val="24"/>
          <w:szCs w:val="24"/>
          <w:highlight w:val="none"/>
        </w:rPr>
        <w:t>采购人将在收到符合上述条件的书面质疑后7个工作日内审查质疑事项，作出答复或相关处理决定，并以书面形式通知质疑供应商和其他有关供应商，但答复的内容不涉及商业秘密。若质疑涉及</w:t>
      </w:r>
      <w:r>
        <w:rPr>
          <w:rFonts w:hint="eastAsia" w:ascii="宋体" w:hAnsi="宋体" w:eastAsia="宋体" w:cs="宋体"/>
          <w:color w:val="auto"/>
          <w:sz w:val="24"/>
          <w:szCs w:val="24"/>
          <w:highlight w:val="none"/>
          <w:lang w:eastAsia="zh-CN"/>
        </w:rPr>
        <w:t>招标</w:t>
      </w:r>
      <w:r>
        <w:rPr>
          <w:rFonts w:ascii="宋体" w:hAnsi="宋体" w:eastAsia="宋体" w:cs="宋体"/>
          <w:color w:val="auto"/>
          <w:sz w:val="24"/>
          <w:szCs w:val="24"/>
          <w:highlight w:val="none"/>
        </w:rPr>
        <w:t>制度或程序，将被转交政府采购的管理部门审查。采购人遵循“谁过错谁负担”的原则，有过错的一方承担调查论证费用。</w:t>
      </w:r>
    </w:p>
    <w:p w14:paraId="7E945340">
      <w:pPr>
        <w:snapToGrid w:val="0"/>
        <w:spacing w:line="440" w:lineRule="exact"/>
        <w:ind w:firstLine="480" w:firstLineChars="200"/>
        <w:rPr>
          <w:rFonts w:ascii="宋体" w:hAnsi="宋体" w:eastAsia="宋体"/>
          <w:b/>
          <w:color w:val="auto"/>
          <w:sz w:val="24"/>
          <w:szCs w:val="24"/>
          <w:highlight w:val="none"/>
        </w:rPr>
      </w:pPr>
      <w:r>
        <w:rPr>
          <w:rFonts w:hint="eastAsia" w:ascii="宋体" w:hAnsi="宋体" w:eastAsia="宋体" w:cs="宋体"/>
          <w:color w:val="auto"/>
          <w:sz w:val="24"/>
          <w:szCs w:val="24"/>
          <w:highlight w:val="none"/>
          <w:lang w:val="en-US" w:eastAsia="zh-CN"/>
        </w:rPr>
        <w:t xml:space="preserve">41.3.6 </w:t>
      </w:r>
      <w:r>
        <w:rPr>
          <w:rFonts w:ascii="宋体" w:hAnsi="宋体" w:eastAsia="宋体" w:cs="宋体"/>
          <w:color w:val="auto"/>
          <w:sz w:val="24"/>
          <w:szCs w:val="24"/>
          <w:highlight w:val="none"/>
        </w:rPr>
        <w:t>质疑供应商对采购人的答复不满意以及采购人未在规定的时间内做出答复的，可以在答复期满后15个工作日内向财政部门投诉。</w:t>
      </w:r>
    </w:p>
    <w:p w14:paraId="08C15C4A">
      <w:pPr>
        <w:numPr>
          <w:ilvl w:val="0"/>
          <w:numId w:val="0"/>
        </w:numPr>
        <w:snapToGrid w:val="0"/>
        <w:spacing w:line="440" w:lineRule="exact"/>
        <w:ind w:firstLine="482" w:firstLineChars="200"/>
        <w:rPr>
          <w:rFonts w:hint="eastAsia" w:ascii="宋体" w:hAnsi="宋体" w:eastAsia="宋体" w:cs="宋体"/>
          <w:b/>
          <w:bCs w:val="0"/>
          <w:color w:val="auto"/>
          <w:sz w:val="24"/>
          <w:szCs w:val="24"/>
          <w:highlight w:val="none"/>
        </w:rPr>
      </w:pPr>
      <w:r>
        <w:rPr>
          <w:rFonts w:hint="eastAsia" w:ascii="宋体" w:hAnsi="宋体" w:eastAsia="宋体" w:cs="宋体"/>
          <w:b/>
          <w:bCs w:val="0"/>
          <w:color w:val="auto"/>
          <w:sz w:val="24"/>
          <w:szCs w:val="24"/>
          <w:highlight w:val="none"/>
          <w:lang w:val="en-US" w:eastAsia="zh-CN"/>
        </w:rPr>
        <w:t>42、</w:t>
      </w:r>
      <w:r>
        <w:rPr>
          <w:rFonts w:hint="eastAsia" w:ascii="宋体" w:hAnsi="宋体" w:eastAsia="宋体" w:cs="宋体"/>
          <w:b/>
          <w:bCs w:val="0"/>
          <w:color w:val="auto"/>
          <w:sz w:val="24"/>
          <w:szCs w:val="24"/>
          <w:highlight w:val="none"/>
        </w:rPr>
        <w:t>纪律和监督</w:t>
      </w:r>
    </w:p>
    <w:p w14:paraId="298EB815">
      <w:pPr>
        <w:snapToGrid w:val="0"/>
        <w:spacing w:line="440" w:lineRule="exact"/>
        <w:ind w:firstLine="480" w:firstLineChars="200"/>
        <w:rPr>
          <w:rFonts w:hint="eastAsia" w:ascii="宋体" w:hAnsi="宋体" w:eastAsia="宋体" w:cs="宋体"/>
          <w:b w:val="0"/>
          <w:bCs/>
          <w:color w:val="auto"/>
          <w:sz w:val="24"/>
          <w:szCs w:val="24"/>
          <w:highlight w:val="none"/>
        </w:rPr>
      </w:pPr>
      <w:bookmarkStart w:id="52" w:name="_bookmark68"/>
      <w:bookmarkEnd w:id="52"/>
      <w:r>
        <w:rPr>
          <w:rFonts w:hint="eastAsia" w:ascii="宋体" w:hAnsi="宋体" w:eastAsia="宋体" w:cs="宋体"/>
          <w:b w:val="0"/>
          <w:bCs/>
          <w:color w:val="auto"/>
          <w:sz w:val="24"/>
          <w:szCs w:val="24"/>
          <w:highlight w:val="none"/>
          <w:lang w:val="en-US" w:eastAsia="zh-CN"/>
        </w:rPr>
        <w:t>42</w:t>
      </w:r>
      <w:r>
        <w:rPr>
          <w:rFonts w:hint="eastAsia" w:ascii="宋体" w:hAnsi="宋体" w:eastAsia="宋体" w:cs="宋体"/>
          <w:b w:val="0"/>
          <w:bCs/>
          <w:color w:val="auto"/>
          <w:sz w:val="24"/>
          <w:szCs w:val="24"/>
          <w:highlight w:val="none"/>
        </w:rPr>
        <w:t>.1对采购人的纪律要求</w:t>
      </w:r>
    </w:p>
    <w:p w14:paraId="45802F87">
      <w:pPr>
        <w:snapToGrid w:val="0"/>
        <w:spacing w:line="440" w:lineRule="exact"/>
        <w:ind w:firstLine="480" w:firstLineChars="200"/>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采购人不得泄露</w:t>
      </w:r>
      <w:r>
        <w:rPr>
          <w:rFonts w:hint="eastAsia" w:ascii="宋体" w:hAnsi="宋体" w:eastAsia="宋体" w:cs="宋体"/>
          <w:b w:val="0"/>
          <w:bCs/>
          <w:color w:val="auto"/>
          <w:sz w:val="24"/>
          <w:szCs w:val="24"/>
          <w:highlight w:val="none"/>
          <w:lang w:val="en-US" w:eastAsia="zh-CN"/>
        </w:rPr>
        <w:t>磋商</w:t>
      </w:r>
      <w:r>
        <w:rPr>
          <w:rFonts w:hint="eastAsia" w:ascii="宋体" w:hAnsi="宋体" w:eastAsia="宋体" w:cs="宋体"/>
          <w:b w:val="0"/>
          <w:bCs/>
          <w:color w:val="auto"/>
          <w:sz w:val="24"/>
          <w:szCs w:val="24"/>
          <w:highlight w:val="none"/>
        </w:rPr>
        <w:t>活动中应当保密的情况和资料，不得与供应商串通损害国家利益、社会公共利益或者他人合法权益。</w:t>
      </w:r>
      <w:bookmarkStart w:id="53" w:name="_bookmark69"/>
      <w:bookmarkEnd w:id="53"/>
    </w:p>
    <w:p w14:paraId="638FA3A3">
      <w:pPr>
        <w:snapToGrid w:val="0"/>
        <w:spacing w:line="440" w:lineRule="exact"/>
        <w:ind w:firstLine="480" w:firstLineChars="200"/>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lang w:val="en-US" w:eastAsia="zh-CN"/>
        </w:rPr>
        <w:t>42</w:t>
      </w:r>
      <w:r>
        <w:rPr>
          <w:rFonts w:hint="eastAsia" w:ascii="宋体" w:hAnsi="宋体" w:eastAsia="宋体" w:cs="宋体"/>
          <w:b w:val="0"/>
          <w:bCs/>
          <w:color w:val="auto"/>
          <w:sz w:val="24"/>
          <w:szCs w:val="24"/>
          <w:highlight w:val="none"/>
        </w:rPr>
        <w:t>.2 对供应商的纪律要求</w:t>
      </w:r>
    </w:p>
    <w:p w14:paraId="31E51FB2">
      <w:pPr>
        <w:snapToGrid w:val="0"/>
        <w:spacing w:line="440" w:lineRule="exact"/>
        <w:ind w:firstLine="480" w:firstLineChars="200"/>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rPr>
        <w:t>（1）供应商不得相互串通</w:t>
      </w:r>
      <w:r>
        <w:rPr>
          <w:rFonts w:hint="eastAsia" w:ascii="宋体" w:hAnsi="宋体" w:eastAsia="宋体" w:cs="宋体"/>
          <w:b w:val="0"/>
          <w:bCs/>
          <w:color w:val="auto"/>
          <w:sz w:val="24"/>
          <w:szCs w:val="24"/>
          <w:highlight w:val="none"/>
          <w:lang w:val="en-US" w:eastAsia="zh-CN"/>
        </w:rPr>
        <w:t>磋商</w:t>
      </w:r>
      <w:r>
        <w:rPr>
          <w:rFonts w:hint="eastAsia" w:ascii="宋体" w:hAnsi="宋体" w:eastAsia="宋体" w:cs="宋体"/>
          <w:b w:val="0"/>
          <w:bCs/>
          <w:color w:val="auto"/>
          <w:sz w:val="24"/>
          <w:szCs w:val="24"/>
          <w:highlight w:val="none"/>
        </w:rPr>
        <w:t>或者与采购人串通</w:t>
      </w:r>
      <w:r>
        <w:rPr>
          <w:rFonts w:hint="eastAsia" w:ascii="宋体" w:hAnsi="宋体" w:eastAsia="宋体" w:cs="宋体"/>
          <w:b w:val="0"/>
          <w:bCs/>
          <w:color w:val="auto"/>
          <w:sz w:val="24"/>
          <w:szCs w:val="24"/>
          <w:highlight w:val="none"/>
          <w:lang w:val="en-US" w:eastAsia="zh-CN"/>
        </w:rPr>
        <w:t>磋商</w:t>
      </w:r>
      <w:r>
        <w:rPr>
          <w:rFonts w:hint="eastAsia" w:ascii="宋体" w:hAnsi="宋体" w:eastAsia="宋体" w:cs="宋体"/>
          <w:b w:val="0"/>
          <w:bCs/>
          <w:color w:val="auto"/>
          <w:sz w:val="24"/>
          <w:szCs w:val="24"/>
          <w:highlight w:val="none"/>
          <w:lang w:eastAsia="zh-CN"/>
        </w:rPr>
        <w:t>。</w:t>
      </w:r>
    </w:p>
    <w:p w14:paraId="46EC34EA">
      <w:pPr>
        <w:snapToGrid w:val="0"/>
        <w:spacing w:line="440" w:lineRule="exact"/>
        <w:ind w:firstLine="480" w:firstLineChars="200"/>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rPr>
        <w:t>（2）不得向采购人或者</w:t>
      </w:r>
      <w:r>
        <w:rPr>
          <w:rFonts w:hint="eastAsia" w:ascii="宋体" w:hAnsi="宋体" w:eastAsia="宋体" w:cs="宋体"/>
          <w:b w:val="0"/>
          <w:bCs/>
          <w:color w:val="auto"/>
          <w:sz w:val="24"/>
          <w:szCs w:val="24"/>
          <w:highlight w:val="none"/>
          <w:lang w:val="en-US" w:eastAsia="zh-CN"/>
        </w:rPr>
        <w:t>评审小组</w:t>
      </w:r>
      <w:r>
        <w:rPr>
          <w:rFonts w:hint="eastAsia" w:ascii="宋体" w:hAnsi="宋体" w:eastAsia="宋体" w:cs="宋体"/>
          <w:b w:val="0"/>
          <w:bCs/>
          <w:color w:val="auto"/>
          <w:sz w:val="24"/>
          <w:szCs w:val="24"/>
          <w:highlight w:val="none"/>
        </w:rPr>
        <w:t>行贿谋取</w:t>
      </w:r>
      <w:r>
        <w:rPr>
          <w:rFonts w:hint="eastAsia" w:ascii="宋体" w:hAnsi="宋体" w:eastAsia="宋体" w:cs="宋体"/>
          <w:b w:val="0"/>
          <w:bCs/>
          <w:color w:val="auto"/>
          <w:sz w:val="24"/>
          <w:szCs w:val="24"/>
          <w:highlight w:val="none"/>
          <w:lang w:val="en-US" w:eastAsia="zh-CN"/>
        </w:rPr>
        <w:t>成交</w:t>
      </w:r>
      <w:r>
        <w:rPr>
          <w:rFonts w:hint="eastAsia" w:ascii="宋体" w:hAnsi="宋体" w:eastAsia="宋体" w:cs="宋体"/>
          <w:b w:val="0"/>
          <w:bCs/>
          <w:color w:val="auto"/>
          <w:sz w:val="24"/>
          <w:szCs w:val="24"/>
          <w:highlight w:val="none"/>
          <w:lang w:eastAsia="zh-CN"/>
        </w:rPr>
        <w:t>。</w:t>
      </w:r>
    </w:p>
    <w:p w14:paraId="65BFF23E">
      <w:pPr>
        <w:snapToGrid w:val="0"/>
        <w:spacing w:line="440" w:lineRule="exact"/>
        <w:ind w:firstLine="480" w:firstLineChars="200"/>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rPr>
        <w:t>（3）不得以他人名义</w:t>
      </w:r>
      <w:r>
        <w:rPr>
          <w:rFonts w:hint="eastAsia" w:ascii="宋体" w:hAnsi="宋体" w:eastAsia="宋体" w:cs="宋体"/>
          <w:b w:val="0"/>
          <w:bCs/>
          <w:color w:val="auto"/>
          <w:sz w:val="24"/>
          <w:szCs w:val="24"/>
          <w:highlight w:val="none"/>
          <w:lang w:val="en-US" w:eastAsia="zh-CN"/>
        </w:rPr>
        <w:t>磋商</w:t>
      </w:r>
      <w:r>
        <w:rPr>
          <w:rFonts w:hint="eastAsia" w:ascii="宋体" w:hAnsi="宋体" w:eastAsia="宋体" w:cs="宋体"/>
          <w:b w:val="0"/>
          <w:bCs/>
          <w:color w:val="auto"/>
          <w:sz w:val="24"/>
          <w:szCs w:val="24"/>
          <w:highlight w:val="none"/>
        </w:rPr>
        <w:t>或者以其他方式弄虚作假骗取</w:t>
      </w:r>
      <w:r>
        <w:rPr>
          <w:rFonts w:hint="eastAsia" w:ascii="宋体" w:hAnsi="宋体" w:eastAsia="宋体" w:cs="宋体"/>
          <w:b w:val="0"/>
          <w:bCs/>
          <w:color w:val="auto"/>
          <w:sz w:val="24"/>
          <w:szCs w:val="24"/>
          <w:highlight w:val="none"/>
          <w:lang w:val="en-US" w:eastAsia="zh-CN"/>
        </w:rPr>
        <w:t>成交</w:t>
      </w:r>
      <w:r>
        <w:rPr>
          <w:rFonts w:hint="eastAsia" w:ascii="宋体" w:hAnsi="宋体" w:eastAsia="宋体" w:cs="宋体"/>
          <w:b w:val="0"/>
          <w:bCs/>
          <w:color w:val="auto"/>
          <w:sz w:val="24"/>
          <w:szCs w:val="24"/>
          <w:highlight w:val="none"/>
          <w:lang w:eastAsia="zh-CN"/>
        </w:rPr>
        <w:t>。</w:t>
      </w:r>
    </w:p>
    <w:p w14:paraId="5C5F61F8">
      <w:pPr>
        <w:snapToGrid w:val="0"/>
        <w:spacing w:line="440" w:lineRule="exact"/>
        <w:ind w:firstLine="480" w:firstLineChars="200"/>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rPr>
        <w:t>（4）不得恶意低价抢标</w:t>
      </w:r>
      <w:r>
        <w:rPr>
          <w:rFonts w:hint="eastAsia" w:ascii="宋体" w:hAnsi="宋体" w:eastAsia="宋体" w:cs="宋体"/>
          <w:b w:val="0"/>
          <w:bCs/>
          <w:color w:val="auto"/>
          <w:sz w:val="24"/>
          <w:szCs w:val="24"/>
          <w:highlight w:val="none"/>
          <w:lang w:eastAsia="zh-CN"/>
        </w:rPr>
        <w:t>。</w:t>
      </w:r>
    </w:p>
    <w:p w14:paraId="53B5F675">
      <w:pPr>
        <w:snapToGrid w:val="0"/>
        <w:spacing w:line="440" w:lineRule="exact"/>
        <w:ind w:firstLine="480" w:firstLineChars="200"/>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（5）供应商不得以任何方式干扰、影响</w:t>
      </w:r>
      <w:r>
        <w:rPr>
          <w:rFonts w:hint="eastAsia" w:ascii="宋体" w:hAnsi="宋体" w:eastAsia="宋体" w:cs="宋体"/>
          <w:b w:val="0"/>
          <w:bCs/>
          <w:color w:val="auto"/>
          <w:sz w:val="24"/>
          <w:szCs w:val="24"/>
          <w:highlight w:val="none"/>
          <w:lang w:val="en-US" w:eastAsia="zh-CN"/>
        </w:rPr>
        <w:t>评审</w:t>
      </w:r>
      <w:r>
        <w:rPr>
          <w:rFonts w:hint="eastAsia" w:ascii="宋体" w:hAnsi="宋体" w:eastAsia="宋体" w:cs="宋体"/>
          <w:b w:val="0"/>
          <w:bCs/>
          <w:color w:val="auto"/>
          <w:sz w:val="24"/>
          <w:szCs w:val="24"/>
          <w:highlight w:val="none"/>
        </w:rPr>
        <w:t>工作。</w:t>
      </w:r>
    </w:p>
    <w:p w14:paraId="76DF11E1">
      <w:pPr>
        <w:snapToGrid w:val="0"/>
        <w:spacing w:line="440" w:lineRule="exact"/>
        <w:ind w:firstLine="480" w:firstLineChars="200"/>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rPr>
        <w:t>（6）不得向采购人提出不合理的要求作为签订合同的条件</w:t>
      </w:r>
      <w:r>
        <w:rPr>
          <w:rFonts w:hint="eastAsia" w:ascii="宋体" w:hAnsi="宋体" w:eastAsia="宋体" w:cs="宋体"/>
          <w:b w:val="0"/>
          <w:bCs/>
          <w:color w:val="auto"/>
          <w:sz w:val="24"/>
          <w:szCs w:val="24"/>
          <w:highlight w:val="none"/>
          <w:lang w:eastAsia="zh-CN"/>
        </w:rPr>
        <w:t>。</w:t>
      </w:r>
    </w:p>
    <w:p w14:paraId="1B719612">
      <w:pPr>
        <w:snapToGrid w:val="0"/>
        <w:spacing w:line="440" w:lineRule="exact"/>
        <w:ind w:firstLine="480" w:firstLineChars="200"/>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rPr>
        <w:t>（7）不得无正当理由放弃</w:t>
      </w:r>
      <w:r>
        <w:rPr>
          <w:rFonts w:hint="eastAsia" w:ascii="宋体" w:hAnsi="宋体" w:eastAsia="宋体" w:cs="宋体"/>
          <w:b w:val="0"/>
          <w:bCs/>
          <w:color w:val="auto"/>
          <w:sz w:val="24"/>
          <w:szCs w:val="24"/>
          <w:highlight w:val="none"/>
          <w:lang w:val="en-US" w:eastAsia="zh-CN"/>
        </w:rPr>
        <w:t>成交</w:t>
      </w:r>
      <w:r>
        <w:rPr>
          <w:rFonts w:hint="eastAsia" w:ascii="宋体" w:hAnsi="宋体" w:eastAsia="宋体" w:cs="宋体"/>
          <w:b w:val="0"/>
          <w:bCs/>
          <w:color w:val="auto"/>
          <w:sz w:val="24"/>
          <w:szCs w:val="24"/>
          <w:highlight w:val="none"/>
        </w:rPr>
        <w:t>或</w:t>
      </w:r>
      <w:r>
        <w:rPr>
          <w:rFonts w:hint="eastAsia" w:ascii="宋体" w:hAnsi="宋体" w:eastAsia="宋体" w:cs="宋体"/>
          <w:b w:val="0"/>
          <w:bCs/>
          <w:color w:val="auto"/>
          <w:sz w:val="24"/>
          <w:szCs w:val="24"/>
          <w:highlight w:val="none"/>
          <w:lang w:val="en-US" w:eastAsia="zh-CN"/>
        </w:rPr>
        <w:t>成交</w:t>
      </w:r>
      <w:r>
        <w:rPr>
          <w:rFonts w:hint="eastAsia" w:ascii="宋体" w:hAnsi="宋体" w:eastAsia="宋体" w:cs="宋体"/>
          <w:b w:val="0"/>
          <w:bCs/>
          <w:color w:val="auto"/>
          <w:sz w:val="24"/>
          <w:szCs w:val="24"/>
          <w:highlight w:val="none"/>
        </w:rPr>
        <w:t>后拒绝与采购人签订合同</w:t>
      </w:r>
      <w:r>
        <w:rPr>
          <w:rFonts w:hint="eastAsia" w:ascii="宋体" w:hAnsi="宋体" w:eastAsia="宋体" w:cs="宋体"/>
          <w:b w:val="0"/>
          <w:bCs/>
          <w:color w:val="auto"/>
          <w:sz w:val="24"/>
          <w:szCs w:val="24"/>
          <w:highlight w:val="none"/>
          <w:lang w:eastAsia="zh-CN"/>
        </w:rPr>
        <w:t>。</w:t>
      </w:r>
    </w:p>
    <w:p w14:paraId="35AA1050">
      <w:pPr>
        <w:snapToGrid w:val="0"/>
        <w:spacing w:line="440" w:lineRule="exact"/>
        <w:ind w:firstLine="480" w:firstLineChars="200"/>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rPr>
        <w:t>（8）不得恶意诋毁其他供应商、采购人或采购代理机构</w:t>
      </w:r>
      <w:r>
        <w:rPr>
          <w:rFonts w:hint="eastAsia" w:ascii="宋体" w:hAnsi="宋体" w:eastAsia="宋体" w:cs="宋体"/>
          <w:b w:val="0"/>
          <w:bCs/>
          <w:color w:val="auto"/>
          <w:sz w:val="24"/>
          <w:szCs w:val="24"/>
          <w:highlight w:val="none"/>
          <w:lang w:eastAsia="zh-CN"/>
        </w:rPr>
        <w:t>。</w:t>
      </w:r>
    </w:p>
    <w:p w14:paraId="1CEA834D">
      <w:pPr>
        <w:snapToGrid w:val="0"/>
        <w:spacing w:line="440" w:lineRule="exact"/>
        <w:ind w:firstLine="480" w:firstLineChars="200"/>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 xml:space="preserve">（9）在参与政府采购活动中，不得有其他违法违规行为。 </w:t>
      </w:r>
    </w:p>
    <w:p w14:paraId="199F18E6">
      <w:pPr>
        <w:snapToGrid w:val="0"/>
        <w:spacing w:line="440" w:lineRule="exact"/>
        <w:ind w:firstLine="480" w:firstLineChars="200"/>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lang w:val="en-US" w:eastAsia="zh-CN"/>
        </w:rPr>
        <w:t>42</w:t>
      </w:r>
      <w:r>
        <w:rPr>
          <w:rFonts w:hint="eastAsia" w:ascii="宋体" w:hAnsi="宋体" w:eastAsia="宋体" w:cs="宋体"/>
          <w:b w:val="0"/>
          <w:bCs/>
          <w:color w:val="auto"/>
          <w:sz w:val="24"/>
          <w:szCs w:val="24"/>
          <w:highlight w:val="none"/>
        </w:rPr>
        <w:t>.3</w:t>
      </w:r>
      <w:r>
        <w:rPr>
          <w:rFonts w:hint="eastAsia" w:ascii="宋体" w:hAnsi="宋体" w:eastAsia="宋体" w:cs="宋体"/>
          <w:b w:val="0"/>
          <w:bCs/>
          <w:color w:val="auto"/>
          <w:sz w:val="24"/>
          <w:szCs w:val="24"/>
          <w:highlight w:val="none"/>
          <w:lang w:val="en-US" w:eastAsia="zh-CN"/>
        </w:rPr>
        <w:t xml:space="preserve"> </w:t>
      </w:r>
      <w:r>
        <w:rPr>
          <w:rFonts w:hint="eastAsia" w:ascii="宋体" w:hAnsi="宋体" w:eastAsia="宋体" w:cs="宋体"/>
          <w:b w:val="0"/>
          <w:bCs/>
          <w:color w:val="auto"/>
          <w:sz w:val="24"/>
          <w:szCs w:val="24"/>
          <w:highlight w:val="none"/>
        </w:rPr>
        <w:t>对</w:t>
      </w:r>
      <w:r>
        <w:rPr>
          <w:rFonts w:hint="eastAsia" w:ascii="宋体" w:hAnsi="宋体" w:eastAsia="宋体" w:cs="宋体"/>
          <w:b w:val="0"/>
          <w:bCs/>
          <w:color w:val="auto"/>
          <w:sz w:val="24"/>
          <w:szCs w:val="24"/>
          <w:highlight w:val="none"/>
          <w:lang w:val="en-US" w:eastAsia="zh-CN"/>
        </w:rPr>
        <w:t>磋商小组</w:t>
      </w:r>
      <w:r>
        <w:rPr>
          <w:rFonts w:hint="eastAsia" w:ascii="宋体" w:hAnsi="宋体" w:eastAsia="宋体" w:cs="宋体"/>
          <w:b w:val="0"/>
          <w:bCs/>
          <w:color w:val="auto"/>
          <w:sz w:val="24"/>
          <w:szCs w:val="24"/>
          <w:highlight w:val="none"/>
        </w:rPr>
        <w:t>成员的纪律要求</w:t>
      </w:r>
    </w:p>
    <w:p w14:paraId="44A0D489">
      <w:pPr>
        <w:snapToGrid w:val="0"/>
        <w:spacing w:line="440" w:lineRule="exact"/>
        <w:ind w:firstLine="480" w:firstLineChars="200"/>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lang w:val="en-US" w:eastAsia="zh-CN"/>
        </w:rPr>
        <w:t>磋商小组</w:t>
      </w:r>
      <w:r>
        <w:rPr>
          <w:rFonts w:hint="eastAsia" w:ascii="宋体" w:hAnsi="宋体" w:eastAsia="宋体" w:cs="宋体"/>
          <w:b w:val="0"/>
          <w:bCs/>
          <w:color w:val="auto"/>
          <w:sz w:val="24"/>
          <w:szCs w:val="24"/>
          <w:highlight w:val="none"/>
        </w:rPr>
        <w:t>成员不得收受他人的财物或者其他好处，不得向他人透露对</w:t>
      </w:r>
      <w:r>
        <w:rPr>
          <w:rFonts w:hint="eastAsia" w:ascii="宋体" w:hAnsi="宋体" w:eastAsia="宋体" w:cs="宋体"/>
          <w:b w:val="0"/>
          <w:bCs/>
          <w:color w:val="auto"/>
          <w:sz w:val="24"/>
          <w:szCs w:val="24"/>
          <w:highlight w:val="none"/>
          <w:lang w:val="en-US" w:eastAsia="zh-CN"/>
        </w:rPr>
        <w:t>响应</w:t>
      </w:r>
      <w:r>
        <w:rPr>
          <w:rFonts w:hint="eastAsia" w:ascii="宋体" w:hAnsi="宋体" w:eastAsia="宋体" w:cs="宋体"/>
          <w:b w:val="0"/>
          <w:bCs/>
          <w:color w:val="auto"/>
          <w:sz w:val="24"/>
          <w:szCs w:val="24"/>
          <w:highlight w:val="none"/>
        </w:rPr>
        <w:t>文件的评审和比较、</w:t>
      </w:r>
      <w:r>
        <w:rPr>
          <w:rFonts w:hint="eastAsia" w:ascii="宋体" w:hAnsi="宋体" w:eastAsia="宋体" w:cs="宋体"/>
          <w:b w:val="0"/>
          <w:bCs/>
          <w:color w:val="auto"/>
          <w:sz w:val="24"/>
          <w:szCs w:val="24"/>
          <w:highlight w:val="none"/>
          <w:lang w:val="en-US" w:eastAsia="zh-CN"/>
        </w:rPr>
        <w:t>成交</w:t>
      </w:r>
      <w:r>
        <w:rPr>
          <w:rFonts w:hint="eastAsia" w:ascii="宋体" w:hAnsi="宋体" w:eastAsia="宋体" w:cs="宋体"/>
          <w:b w:val="0"/>
          <w:bCs/>
          <w:color w:val="auto"/>
          <w:sz w:val="24"/>
          <w:szCs w:val="24"/>
          <w:highlight w:val="none"/>
        </w:rPr>
        <w:t>候选人的推荐情况以及</w:t>
      </w:r>
      <w:r>
        <w:rPr>
          <w:rFonts w:hint="eastAsia" w:ascii="宋体" w:hAnsi="宋体" w:eastAsia="宋体" w:cs="宋体"/>
          <w:b w:val="0"/>
          <w:bCs/>
          <w:color w:val="auto"/>
          <w:sz w:val="24"/>
          <w:szCs w:val="24"/>
          <w:highlight w:val="none"/>
          <w:lang w:val="en-US" w:eastAsia="zh-CN"/>
        </w:rPr>
        <w:t>评审</w:t>
      </w:r>
      <w:r>
        <w:rPr>
          <w:rFonts w:hint="eastAsia" w:ascii="宋体" w:hAnsi="宋体" w:eastAsia="宋体" w:cs="宋体"/>
          <w:b w:val="0"/>
          <w:bCs/>
          <w:color w:val="auto"/>
          <w:sz w:val="24"/>
          <w:szCs w:val="24"/>
          <w:highlight w:val="none"/>
        </w:rPr>
        <w:t>有关的其他情况。在</w:t>
      </w:r>
      <w:r>
        <w:rPr>
          <w:rFonts w:hint="eastAsia" w:ascii="宋体" w:hAnsi="宋体" w:eastAsia="宋体" w:cs="宋体"/>
          <w:b w:val="0"/>
          <w:bCs/>
          <w:color w:val="auto"/>
          <w:sz w:val="24"/>
          <w:szCs w:val="24"/>
          <w:highlight w:val="none"/>
          <w:lang w:val="en-US" w:eastAsia="zh-CN"/>
        </w:rPr>
        <w:t>评审</w:t>
      </w:r>
      <w:r>
        <w:rPr>
          <w:rFonts w:hint="eastAsia" w:ascii="宋体" w:hAnsi="宋体" w:eastAsia="宋体" w:cs="宋体"/>
          <w:b w:val="0"/>
          <w:bCs/>
          <w:color w:val="auto"/>
          <w:sz w:val="24"/>
          <w:szCs w:val="24"/>
          <w:highlight w:val="none"/>
        </w:rPr>
        <w:t>活动中，</w:t>
      </w:r>
      <w:r>
        <w:rPr>
          <w:rFonts w:hint="eastAsia" w:ascii="宋体" w:hAnsi="宋体" w:eastAsia="宋体" w:cs="宋体"/>
          <w:b w:val="0"/>
          <w:bCs/>
          <w:color w:val="auto"/>
          <w:sz w:val="24"/>
          <w:szCs w:val="24"/>
          <w:highlight w:val="none"/>
          <w:lang w:val="en-US" w:eastAsia="zh-CN"/>
        </w:rPr>
        <w:t>磋商小组</w:t>
      </w:r>
      <w:r>
        <w:rPr>
          <w:rFonts w:hint="eastAsia" w:ascii="宋体" w:hAnsi="宋体" w:eastAsia="宋体" w:cs="宋体"/>
          <w:b w:val="0"/>
          <w:bCs/>
          <w:color w:val="auto"/>
          <w:sz w:val="24"/>
          <w:szCs w:val="24"/>
          <w:highlight w:val="none"/>
        </w:rPr>
        <w:t>成员应当客观、公正地履行职责，遵守职业道德，不得擅离职守，影响</w:t>
      </w:r>
      <w:r>
        <w:rPr>
          <w:rFonts w:hint="eastAsia" w:ascii="宋体" w:hAnsi="宋体" w:eastAsia="宋体" w:cs="宋体"/>
          <w:b w:val="0"/>
          <w:bCs/>
          <w:color w:val="auto"/>
          <w:sz w:val="24"/>
          <w:szCs w:val="24"/>
          <w:highlight w:val="none"/>
          <w:lang w:val="en-US" w:eastAsia="zh-CN"/>
        </w:rPr>
        <w:t>评审</w:t>
      </w:r>
      <w:r>
        <w:rPr>
          <w:rFonts w:hint="eastAsia" w:ascii="宋体" w:hAnsi="宋体" w:eastAsia="宋体" w:cs="宋体"/>
          <w:b w:val="0"/>
          <w:bCs/>
          <w:color w:val="auto"/>
          <w:sz w:val="24"/>
          <w:szCs w:val="24"/>
          <w:highlight w:val="none"/>
        </w:rPr>
        <w:t>程序正常进行，不得使用</w:t>
      </w:r>
      <w:r>
        <w:rPr>
          <w:rFonts w:hint="eastAsia" w:ascii="宋体" w:hAnsi="宋体" w:eastAsia="宋体" w:cs="宋体"/>
          <w:b w:val="0"/>
          <w:bCs/>
          <w:color w:val="auto"/>
          <w:sz w:val="24"/>
          <w:szCs w:val="24"/>
          <w:highlight w:val="none"/>
          <w:lang w:val="en-US" w:eastAsia="zh-CN"/>
        </w:rPr>
        <w:t>磋商文件</w:t>
      </w:r>
      <w:r>
        <w:rPr>
          <w:rFonts w:hint="eastAsia" w:ascii="宋体" w:hAnsi="宋体" w:eastAsia="宋体" w:cs="宋体"/>
          <w:b w:val="0"/>
          <w:bCs/>
          <w:color w:val="auto"/>
          <w:sz w:val="24"/>
          <w:szCs w:val="24"/>
          <w:highlight w:val="none"/>
        </w:rPr>
        <w:t>“</w:t>
      </w:r>
      <w:r>
        <w:rPr>
          <w:rFonts w:hint="eastAsia" w:ascii="宋体" w:hAnsi="宋体" w:eastAsia="宋体" w:cs="宋体"/>
          <w:b w:val="0"/>
          <w:bCs/>
          <w:color w:val="auto"/>
          <w:sz w:val="24"/>
          <w:szCs w:val="24"/>
          <w:highlight w:val="none"/>
          <w:lang w:val="en-US" w:eastAsia="zh-CN"/>
        </w:rPr>
        <w:t>评审</w:t>
      </w:r>
      <w:r>
        <w:rPr>
          <w:rFonts w:hint="eastAsia" w:ascii="宋体" w:hAnsi="宋体" w:eastAsia="宋体" w:cs="宋体"/>
          <w:b w:val="0"/>
          <w:bCs/>
          <w:color w:val="auto"/>
          <w:sz w:val="24"/>
          <w:szCs w:val="24"/>
          <w:highlight w:val="none"/>
        </w:rPr>
        <w:t>办法</w:t>
      </w:r>
      <w:r>
        <w:rPr>
          <w:rFonts w:hint="eastAsia" w:ascii="宋体" w:hAnsi="宋体" w:eastAsia="宋体" w:cs="宋体"/>
          <w:b w:val="0"/>
          <w:bCs/>
          <w:color w:val="auto"/>
          <w:sz w:val="24"/>
          <w:szCs w:val="24"/>
          <w:highlight w:val="none"/>
          <w:lang w:eastAsia="zh-CN"/>
        </w:rPr>
        <w:t>（</w:t>
      </w:r>
      <w:r>
        <w:rPr>
          <w:rFonts w:hint="eastAsia" w:ascii="宋体" w:hAnsi="宋体" w:eastAsia="宋体" w:cs="宋体"/>
          <w:b w:val="0"/>
          <w:bCs/>
          <w:color w:val="auto"/>
          <w:sz w:val="24"/>
          <w:szCs w:val="24"/>
          <w:highlight w:val="none"/>
          <w:lang w:val="en-US" w:eastAsia="zh-CN"/>
        </w:rPr>
        <w:t>综合评分法</w:t>
      </w:r>
      <w:r>
        <w:rPr>
          <w:rFonts w:hint="eastAsia" w:ascii="宋体" w:hAnsi="宋体" w:eastAsia="宋体" w:cs="宋体"/>
          <w:b w:val="0"/>
          <w:bCs/>
          <w:color w:val="auto"/>
          <w:sz w:val="24"/>
          <w:szCs w:val="24"/>
          <w:highlight w:val="none"/>
          <w:lang w:eastAsia="zh-CN"/>
        </w:rPr>
        <w:t>）</w:t>
      </w:r>
      <w:r>
        <w:rPr>
          <w:rFonts w:hint="eastAsia" w:ascii="宋体" w:hAnsi="宋体" w:eastAsia="宋体" w:cs="宋体"/>
          <w:b w:val="0"/>
          <w:bCs/>
          <w:color w:val="auto"/>
          <w:sz w:val="24"/>
          <w:szCs w:val="24"/>
          <w:highlight w:val="none"/>
        </w:rPr>
        <w:t>”没有规定的评审因素和标准进行评标。</w:t>
      </w:r>
    </w:p>
    <w:p w14:paraId="7D078856">
      <w:pPr>
        <w:snapToGrid w:val="0"/>
        <w:spacing w:line="440" w:lineRule="exact"/>
        <w:ind w:firstLine="480" w:firstLineChars="200"/>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rPr>
        <w:t>（1）确定参与</w:t>
      </w:r>
      <w:r>
        <w:rPr>
          <w:rFonts w:hint="eastAsia" w:ascii="宋体" w:hAnsi="宋体" w:eastAsia="宋体" w:cs="宋体"/>
          <w:b w:val="0"/>
          <w:bCs/>
          <w:color w:val="auto"/>
          <w:sz w:val="24"/>
          <w:szCs w:val="24"/>
          <w:highlight w:val="none"/>
          <w:lang w:val="en-US" w:eastAsia="zh-CN"/>
        </w:rPr>
        <w:t>评审</w:t>
      </w:r>
      <w:r>
        <w:rPr>
          <w:rFonts w:hint="eastAsia" w:ascii="宋体" w:hAnsi="宋体" w:eastAsia="宋体" w:cs="宋体"/>
          <w:b w:val="0"/>
          <w:bCs/>
          <w:color w:val="auto"/>
          <w:sz w:val="24"/>
          <w:szCs w:val="24"/>
          <w:highlight w:val="none"/>
        </w:rPr>
        <w:t>至</w:t>
      </w:r>
      <w:r>
        <w:rPr>
          <w:rFonts w:hint="eastAsia" w:ascii="宋体" w:hAnsi="宋体" w:eastAsia="宋体" w:cs="宋体"/>
          <w:b w:val="0"/>
          <w:bCs/>
          <w:color w:val="auto"/>
          <w:sz w:val="24"/>
          <w:szCs w:val="24"/>
          <w:highlight w:val="none"/>
          <w:lang w:val="en-US" w:eastAsia="zh-CN"/>
        </w:rPr>
        <w:t>评审</w:t>
      </w:r>
      <w:r>
        <w:rPr>
          <w:rFonts w:hint="eastAsia" w:ascii="宋体" w:hAnsi="宋体" w:eastAsia="宋体" w:cs="宋体"/>
          <w:b w:val="0"/>
          <w:bCs/>
          <w:color w:val="auto"/>
          <w:sz w:val="24"/>
          <w:szCs w:val="24"/>
          <w:highlight w:val="none"/>
        </w:rPr>
        <w:t>结束前，不得私自接触供应商</w:t>
      </w:r>
      <w:r>
        <w:rPr>
          <w:rFonts w:hint="eastAsia" w:ascii="宋体" w:hAnsi="宋体" w:eastAsia="宋体" w:cs="宋体"/>
          <w:b w:val="0"/>
          <w:bCs/>
          <w:color w:val="auto"/>
          <w:sz w:val="24"/>
          <w:szCs w:val="24"/>
          <w:highlight w:val="none"/>
          <w:lang w:eastAsia="zh-CN"/>
        </w:rPr>
        <w:t>。</w:t>
      </w:r>
    </w:p>
    <w:p w14:paraId="04AF51F0">
      <w:pPr>
        <w:snapToGrid w:val="0"/>
        <w:spacing w:line="440" w:lineRule="exact"/>
        <w:ind w:firstLine="480" w:firstLineChars="200"/>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rPr>
        <w:t>（2）不得接受供应商提出的与</w:t>
      </w:r>
      <w:r>
        <w:rPr>
          <w:rFonts w:hint="eastAsia" w:ascii="宋体" w:hAnsi="宋体" w:eastAsia="宋体" w:cs="宋体"/>
          <w:b w:val="0"/>
          <w:bCs/>
          <w:color w:val="auto"/>
          <w:sz w:val="24"/>
          <w:szCs w:val="24"/>
          <w:highlight w:val="none"/>
          <w:lang w:val="en-US" w:eastAsia="zh-CN"/>
        </w:rPr>
        <w:t>响应</w:t>
      </w:r>
      <w:r>
        <w:rPr>
          <w:rFonts w:hint="eastAsia" w:ascii="宋体" w:hAnsi="宋体" w:eastAsia="宋体" w:cs="宋体"/>
          <w:b w:val="0"/>
          <w:bCs/>
          <w:color w:val="auto"/>
          <w:sz w:val="24"/>
          <w:szCs w:val="24"/>
          <w:highlight w:val="none"/>
        </w:rPr>
        <w:t>文件不一致的澄清和说明</w:t>
      </w:r>
      <w:r>
        <w:rPr>
          <w:rFonts w:hint="eastAsia" w:ascii="宋体" w:hAnsi="宋体" w:eastAsia="宋体" w:cs="宋体"/>
          <w:b w:val="0"/>
          <w:bCs/>
          <w:color w:val="auto"/>
          <w:sz w:val="24"/>
          <w:szCs w:val="24"/>
          <w:highlight w:val="none"/>
          <w:lang w:eastAsia="zh-CN"/>
        </w:rPr>
        <w:t>。</w:t>
      </w:r>
    </w:p>
    <w:p w14:paraId="13D59F72">
      <w:pPr>
        <w:snapToGrid w:val="0"/>
        <w:spacing w:line="440" w:lineRule="exact"/>
        <w:ind w:firstLine="480" w:firstLineChars="200"/>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rPr>
        <w:t>（3）不得征询采购人的倾向性意见</w:t>
      </w:r>
      <w:r>
        <w:rPr>
          <w:rFonts w:hint="eastAsia" w:ascii="宋体" w:hAnsi="宋体" w:eastAsia="宋体" w:cs="宋体"/>
          <w:b w:val="0"/>
          <w:bCs/>
          <w:color w:val="auto"/>
          <w:sz w:val="24"/>
          <w:szCs w:val="24"/>
          <w:highlight w:val="none"/>
          <w:lang w:eastAsia="zh-CN"/>
        </w:rPr>
        <w:t>。</w:t>
      </w:r>
    </w:p>
    <w:p w14:paraId="6DB3CB4B">
      <w:pPr>
        <w:snapToGrid w:val="0"/>
        <w:spacing w:line="440" w:lineRule="exact"/>
        <w:ind w:firstLine="480" w:firstLineChars="200"/>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rPr>
        <w:t>（7）不得对主观评审因素协商评分</w:t>
      </w:r>
      <w:r>
        <w:rPr>
          <w:rFonts w:hint="eastAsia" w:ascii="宋体" w:hAnsi="宋体" w:eastAsia="宋体" w:cs="宋体"/>
          <w:b w:val="0"/>
          <w:bCs/>
          <w:color w:val="auto"/>
          <w:sz w:val="24"/>
          <w:szCs w:val="24"/>
          <w:highlight w:val="none"/>
          <w:lang w:eastAsia="zh-CN"/>
        </w:rPr>
        <w:t>。</w:t>
      </w:r>
    </w:p>
    <w:p w14:paraId="2608E9ED">
      <w:pPr>
        <w:snapToGrid w:val="0"/>
        <w:spacing w:line="440" w:lineRule="exact"/>
        <w:ind w:firstLine="480" w:firstLineChars="200"/>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rPr>
        <w:t>（8）不得对客观评审因素评分不一致</w:t>
      </w:r>
      <w:r>
        <w:rPr>
          <w:rFonts w:hint="eastAsia" w:ascii="宋体" w:hAnsi="宋体" w:eastAsia="宋体" w:cs="宋体"/>
          <w:b w:val="0"/>
          <w:bCs/>
          <w:color w:val="auto"/>
          <w:sz w:val="24"/>
          <w:szCs w:val="24"/>
          <w:highlight w:val="none"/>
          <w:lang w:eastAsia="zh-CN"/>
        </w:rPr>
        <w:t>。</w:t>
      </w:r>
    </w:p>
    <w:p w14:paraId="4A334856">
      <w:pPr>
        <w:snapToGrid w:val="0"/>
        <w:spacing w:line="440" w:lineRule="exact"/>
        <w:ind w:firstLine="480" w:firstLineChars="200"/>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rPr>
        <w:t>（6）</w:t>
      </w:r>
      <w:r>
        <w:rPr>
          <w:rFonts w:hint="eastAsia" w:ascii="宋体" w:hAnsi="宋体" w:eastAsia="宋体" w:cs="宋体"/>
          <w:b w:val="0"/>
          <w:bCs/>
          <w:color w:val="auto"/>
          <w:sz w:val="24"/>
          <w:szCs w:val="24"/>
          <w:highlight w:val="none"/>
          <w:lang w:val="en-US" w:eastAsia="zh-CN"/>
        </w:rPr>
        <w:t>磋商</w:t>
      </w:r>
      <w:r>
        <w:rPr>
          <w:rFonts w:hint="eastAsia" w:ascii="宋体" w:hAnsi="宋体" w:eastAsia="宋体" w:cs="宋体"/>
          <w:b w:val="0"/>
          <w:bCs/>
          <w:color w:val="auto"/>
          <w:sz w:val="24"/>
          <w:szCs w:val="24"/>
          <w:highlight w:val="none"/>
        </w:rPr>
        <w:t>成员不得接受供应商、采购人和采购代理机构等他人的贿赂或者其他不正当利益</w:t>
      </w:r>
      <w:r>
        <w:rPr>
          <w:rFonts w:hint="eastAsia" w:ascii="宋体" w:hAnsi="宋体" w:eastAsia="宋体" w:cs="宋体"/>
          <w:b w:val="0"/>
          <w:bCs/>
          <w:color w:val="auto"/>
          <w:sz w:val="24"/>
          <w:szCs w:val="24"/>
          <w:highlight w:val="none"/>
          <w:lang w:eastAsia="zh-CN"/>
        </w:rPr>
        <w:t>。</w:t>
      </w:r>
    </w:p>
    <w:p w14:paraId="180D4E05">
      <w:pPr>
        <w:snapToGrid w:val="0"/>
        <w:spacing w:line="440" w:lineRule="exact"/>
        <w:ind w:firstLine="480" w:firstLineChars="200"/>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rPr>
        <w:t>（7）不得以不合理的条件对供应商实行差别待遇或者歧视待遇，排斥其他供应商公平参与竞争</w:t>
      </w:r>
      <w:r>
        <w:rPr>
          <w:rFonts w:hint="eastAsia" w:ascii="宋体" w:hAnsi="宋体" w:eastAsia="宋体" w:cs="宋体"/>
          <w:b w:val="0"/>
          <w:bCs/>
          <w:color w:val="auto"/>
          <w:sz w:val="24"/>
          <w:szCs w:val="24"/>
          <w:highlight w:val="none"/>
          <w:lang w:eastAsia="zh-CN"/>
        </w:rPr>
        <w:t>。</w:t>
      </w:r>
    </w:p>
    <w:p w14:paraId="2367C0EA">
      <w:pPr>
        <w:snapToGrid w:val="0"/>
        <w:spacing w:line="440" w:lineRule="exact"/>
        <w:ind w:firstLine="480" w:firstLineChars="200"/>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rPr>
        <w:t>（8）不得诱导、干预或影响其他</w:t>
      </w:r>
      <w:r>
        <w:rPr>
          <w:rFonts w:hint="eastAsia" w:ascii="宋体" w:hAnsi="宋体" w:eastAsia="宋体" w:cs="宋体"/>
          <w:b w:val="0"/>
          <w:bCs/>
          <w:color w:val="auto"/>
          <w:sz w:val="24"/>
          <w:szCs w:val="24"/>
          <w:highlight w:val="none"/>
          <w:lang w:val="en-US" w:eastAsia="zh-CN"/>
        </w:rPr>
        <w:t>评审</w:t>
      </w:r>
      <w:r>
        <w:rPr>
          <w:rFonts w:hint="eastAsia" w:ascii="宋体" w:hAnsi="宋体" w:eastAsia="宋体" w:cs="宋体"/>
          <w:b w:val="0"/>
          <w:bCs/>
          <w:color w:val="auto"/>
          <w:sz w:val="24"/>
          <w:szCs w:val="24"/>
          <w:highlight w:val="none"/>
        </w:rPr>
        <w:t>专家依法依规独立评标</w:t>
      </w:r>
      <w:r>
        <w:rPr>
          <w:rFonts w:hint="eastAsia" w:ascii="宋体" w:hAnsi="宋体" w:eastAsia="宋体" w:cs="宋体"/>
          <w:b w:val="0"/>
          <w:bCs/>
          <w:color w:val="auto"/>
          <w:sz w:val="24"/>
          <w:szCs w:val="24"/>
          <w:highlight w:val="none"/>
          <w:lang w:eastAsia="zh-CN"/>
        </w:rPr>
        <w:t>。</w:t>
      </w:r>
    </w:p>
    <w:p w14:paraId="7FE00FEE">
      <w:pPr>
        <w:snapToGrid w:val="0"/>
        <w:spacing w:line="440" w:lineRule="exact"/>
        <w:ind w:firstLine="480" w:firstLineChars="200"/>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rPr>
        <w:t>（9）在</w:t>
      </w:r>
      <w:r>
        <w:rPr>
          <w:rFonts w:hint="eastAsia" w:ascii="宋体" w:hAnsi="宋体" w:eastAsia="宋体" w:cs="宋体"/>
          <w:b w:val="0"/>
          <w:bCs/>
          <w:color w:val="auto"/>
          <w:sz w:val="24"/>
          <w:szCs w:val="24"/>
          <w:highlight w:val="none"/>
          <w:lang w:val="en-US" w:eastAsia="zh-CN"/>
        </w:rPr>
        <w:t>评审</w:t>
      </w:r>
      <w:r>
        <w:rPr>
          <w:rFonts w:hint="eastAsia" w:ascii="宋体" w:hAnsi="宋体" w:eastAsia="宋体" w:cs="宋体"/>
          <w:b w:val="0"/>
          <w:bCs/>
          <w:color w:val="auto"/>
          <w:sz w:val="24"/>
          <w:szCs w:val="24"/>
          <w:highlight w:val="none"/>
        </w:rPr>
        <w:t>活动中，</w:t>
      </w:r>
      <w:r>
        <w:rPr>
          <w:rFonts w:hint="eastAsia" w:ascii="宋体" w:hAnsi="宋体" w:eastAsia="宋体" w:cs="宋体"/>
          <w:b w:val="0"/>
          <w:bCs/>
          <w:color w:val="auto"/>
          <w:sz w:val="24"/>
          <w:szCs w:val="24"/>
          <w:highlight w:val="none"/>
          <w:lang w:val="en-US" w:eastAsia="zh-CN"/>
        </w:rPr>
        <w:t>磋商小组</w:t>
      </w:r>
      <w:r>
        <w:rPr>
          <w:rFonts w:hint="eastAsia" w:ascii="宋体" w:hAnsi="宋体" w:eastAsia="宋体" w:cs="宋体"/>
          <w:b w:val="0"/>
          <w:bCs/>
          <w:color w:val="auto"/>
          <w:sz w:val="24"/>
          <w:szCs w:val="24"/>
          <w:highlight w:val="none"/>
        </w:rPr>
        <w:t>不得擅离职守，影响</w:t>
      </w:r>
      <w:r>
        <w:rPr>
          <w:rFonts w:hint="eastAsia" w:ascii="宋体" w:hAnsi="宋体" w:eastAsia="宋体" w:cs="宋体"/>
          <w:b w:val="0"/>
          <w:bCs/>
          <w:color w:val="auto"/>
          <w:sz w:val="24"/>
          <w:szCs w:val="24"/>
          <w:highlight w:val="none"/>
          <w:lang w:val="en-US" w:eastAsia="zh-CN"/>
        </w:rPr>
        <w:t>评审</w:t>
      </w:r>
      <w:r>
        <w:rPr>
          <w:rFonts w:hint="eastAsia" w:ascii="宋体" w:hAnsi="宋体" w:eastAsia="宋体" w:cs="宋体"/>
          <w:b w:val="0"/>
          <w:bCs/>
          <w:color w:val="auto"/>
          <w:sz w:val="24"/>
          <w:szCs w:val="24"/>
          <w:highlight w:val="none"/>
        </w:rPr>
        <w:t>工作正常进行</w:t>
      </w:r>
      <w:r>
        <w:rPr>
          <w:rFonts w:hint="eastAsia" w:ascii="宋体" w:hAnsi="宋体" w:eastAsia="宋体" w:cs="宋体"/>
          <w:b w:val="0"/>
          <w:bCs/>
          <w:color w:val="auto"/>
          <w:sz w:val="24"/>
          <w:szCs w:val="24"/>
          <w:highlight w:val="none"/>
          <w:lang w:eastAsia="zh-CN"/>
        </w:rPr>
        <w:t>。</w:t>
      </w:r>
    </w:p>
    <w:p w14:paraId="65386950">
      <w:pPr>
        <w:snapToGrid w:val="0"/>
        <w:spacing w:line="440" w:lineRule="exact"/>
        <w:ind w:firstLine="480" w:firstLineChars="200"/>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rPr>
        <w:t>（10）不得记录、复制或带走任何</w:t>
      </w:r>
      <w:r>
        <w:rPr>
          <w:rFonts w:hint="eastAsia" w:ascii="宋体" w:hAnsi="宋体" w:eastAsia="宋体" w:cs="宋体"/>
          <w:b w:val="0"/>
          <w:bCs/>
          <w:color w:val="auto"/>
          <w:sz w:val="24"/>
          <w:szCs w:val="24"/>
          <w:highlight w:val="none"/>
          <w:lang w:val="en-US" w:eastAsia="zh-CN"/>
        </w:rPr>
        <w:t>评审</w:t>
      </w:r>
      <w:r>
        <w:rPr>
          <w:rFonts w:hint="eastAsia" w:ascii="宋体" w:hAnsi="宋体" w:eastAsia="宋体" w:cs="宋体"/>
          <w:b w:val="0"/>
          <w:bCs/>
          <w:color w:val="auto"/>
          <w:sz w:val="24"/>
          <w:szCs w:val="24"/>
          <w:highlight w:val="none"/>
        </w:rPr>
        <w:t>资料</w:t>
      </w:r>
      <w:r>
        <w:rPr>
          <w:rFonts w:hint="eastAsia" w:ascii="宋体" w:hAnsi="宋体" w:eastAsia="宋体" w:cs="宋体"/>
          <w:b w:val="0"/>
          <w:bCs/>
          <w:color w:val="auto"/>
          <w:sz w:val="24"/>
          <w:szCs w:val="24"/>
          <w:highlight w:val="none"/>
          <w:lang w:eastAsia="zh-CN"/>
        </w:rPr>
        <w:t>。</w:t>
      </w:r>
    </w:p>
    <w:p w14:paraId="0122684A">
      <w:pPr>
        <w:snapToGrid w:val="0"/>
        <w:spacing w:line="440" w:lineRule="exact"/>
        <w:ind w:firstLine="480" w:firstLineChars="200"/>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rPr>
        <w:t>（11）不得泄露评标过程中获悉的对</w:t>
      </w:r>
      <w:r>
        <w:rPr>
          <w:rFonts w:hint="eastAsia" w:ascii="宋体" w:hAnsi="宋体" w:eastAsia="宋体" w:cs="宋体"/>
          <w:b w:val="0"/>
          <w:bCs/>
          <w:color w:val="auto"/>
          <w:sz w:val="24"/>
          <w:szCs w:val="24"/>
          <w:highlight w:val="none"/>
          <w:lang w:val="en-US" w:eastAsia="zh-CN"/>
        </w:rPr>
        <w:t>响应</w:t>
      </w:r>
      <w:r>
        <w:rPr>
          <w:rFonts w:hint="eastAsia" w:ascii="宋体" w:hAnsi="宋体" w:eastAsia="宋体" w:cs="宋体"/>
          <w:b w:val="0"/>
          <w:bCs/>
          <w:color w:val="auto"/>
          <w:sz w:val="24"/>
          <w:szCs w:val="24"/>
          <w:highlight w:val="none"/>
        </w:rPr>
        <w:t>文件的评审和比较、</w:t>
      </w:r>
      <w:r>
        <w:rPr>
          <w:rFonts w:hint="eastAsia" w:ascii="宋体" w:hAnsi="宋体" w:eastAsia="宋体" w:cs="宋体"/>
          <w:b w:val="0"/>
          <w:bCs/>
          <w:color w:val="auto"/>
          <w:sz w:val="24"/>
          <w:szCs w:val="24"/>
          <w:highlight w:val="none"/>
          <w:lang w:val="en-US" w:eastAsia="zh-CN"/>
        </w:rPr>
        <w:t>成交</w:t>
      </w:r>
      <w:r>
        <w:rPr>
          <w:rFonts w:hint="eastAsia" w:ascii="宋体" w:hAnsi="宋体" w:eastAsia="宋体" w:cs="宋体"/>
          <w:b w:val="0"/>
          <w:bCs/>
          <w:color w:val="auto"/>
          <w:sz w:val="24"/>
          <w:szCs w:val="24"/>
          <w:highlight w:val="none"/>
        </w:rPr>
        <w:t>候选人的推荐情况以及与</w:t>
      </w:r>
      <w:r>
        <w:rPr>
          <w:rFonts w:hint="eastAsia" w:ascii="宋体" w:hAnsi="宋体" w:eastAsia="宋体" w:cs="宋体"/>
          <w:b w:val="0"/>
          <w:bCs/>
          <w:color w:val="auto"/>
          <w:sz w:val="24"/>
          <w:szCs w:val="24"/>
          <w:highlight w:val="none"/>
          <w:lang w:val="en-US" w:eastAsia="zh-CN"/>
        </w:rPr>
        <w:t>评审</w:t>
      </w:r>
      <w:r>
        <w:rPr>
          <w:rFonts w:hint="eastAsia" w:ascii="宋体" w:hAnsi="宋体" w:eastAsia="宋体" w:cs="宋体"/>
          <w:b w:val="0"/>
          <w:bCs/>
          <w:color w:val="auto"/>
          <w:sz w:val="24"/>
          <w:szCs w:val="24"/>
          <w:highlight w:val="none"/>
        </w:rPr>
        <w:t>有关的应当保密的情况和资料</w:t>
      </w:r>
      <w:r>
        <w:rPr>
          <w:rFonts w:hint="eastAsia" w:ascii="宋体" w:hAnsi="宋体" w:eastAsia="宋体" w:cs="宋体"/>
          <w:b w:val="0"/>
          <w:bCs/>
          <w:color w:val="auto"/>
          <w:sz w:val="24"/>
          <w:szCs w:val="24"/>
          <w:highlight w:val="none"/>
          <w:lang w:eastAsia="zh-CN"/>
        </w:rPr>
        <w:t>。</w:t>
      </w:r>
    </w:p>
    <w:p w14:paraId="15E74708">
      <w:pPr>
        <w:snapToGrid w:val="0"/>
        <w:spacing w:line="440" w:lineRule="exact"/>
        <w:ind w:firstLine="480" w:firstLineChars="200"/>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rPr>
        <w:t>（12）</w:t>
      </w:r>
      <w:r>
        <w:rPr>
          <w:rFonts w:hint="eastAsia" w:ascii="宋体" w:hAnsi="宋体" w:eastAsia="宋体" w:cs="宋体"/>
          <w:b w:val="0"/>
          <w:bCs/>
          <w:color w:val="auto"/>
          <w:sz w:val="24"/>
          <w:szCs w:val="24"/>
          <w:highlight w:val="none"/>
          <w:lang w:val="en-US" w:eastAsia="zh-CN"/>
        </w:rPr>
        <w:t>磋商小组</w:t>
      </w:r>
      <w:r>
        <w:rPr>
          <w:rFonts w:hint="eastAsia" w:ascii="宋体" w:hAnsi="宋体" w:eastAsia="宋体" w:cs="宋体"/>
          <w:b w:val="0"/>
          <w:bCs/>
          <w:color w:val="auto"/>
          <w:sz w:val="24"/>
          <w:szCs w:val="24"/>
          <w:highlight w:val="none"/>
        </w:rPr>
        <w:t>与供应商存在利害关系应当回避</w:t>
      </w:r>
      <w:r>
        <w:rPr>
          <w:rFonts w:hint="eastAsia" w:ascii="宋体" w:hAnsi="宋体" w:eastAsia="宋体" w:cs="宋体"/>
          <w:b w:val="0"/>
          <w:bCs/>
          <w:color w:val="auto"/>
          <w:sz w:val="24"/>
          <w:szCs w:val="24"/>
          <w:highlight w:val="none"/>
          <w:lang w:eastAsia="zh-CN"/>
        </w:rPr>
        <w:t>。</w:t>
      </w:r>
    </w:p>
    <w:p w14:paraId="7A43A19C">
      <w:pPr>
        <w:snapToGrid w:val="0"/>
        <w:spacing w:line="440" w:lineRule="exact"/>
        <w:ind w:firstLine="480" w:firstLineChars="200"/>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 xml:space="preserve">（13）在参与政府采购评标活动中，不得有其他违法违规行为。 </w:t>
      </w:r>
      <w:bookmarkStart w:id="54" w:name="_bookmark71"/>
      <w:bookmarkEnd w:id="54"/>
    </w:p>
    <w:p w14:paraId="1B2BEF79">
      <w:pPr>
        <w:snapToGrid w:val="0"/>
        <w:spacing w:line="440" w:lineRule="exact"/>
        <w:ind w:firstLine="480" w:firstLineChars="200"/>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lang w:val="en-US" w:eastAsia="zh-CN"/>
        </w:rPr>
        <w:t>42</w:t>
      </w:r>
      <w:r>
        <w:rPr>
          <w:rFonts w:hint="eastAsia" w:ascii="宋体" w:hAnsi="宋体" w:eastAsia="宋体" w:cs="宋体"/>
          <w:b w:val="0"/>
          <w:bCs/>
          <w:color w:val="auto"/>
          <w:sz w:val="24"/>
          <w:szCs w:val="24"/>
          <w:highlight w:val="none"/>
        </w:rPr>
        <w:t>.4 对与评标活动有关的工作人员的纪律要求</w:t>
      </w:r>
    </w:p>
    <w:p w14:paraId="45FAADAE">
      <w:pPr>
        <w:snapToGrid w:val="0"/>
        <w:spacing w:line="440" w:lineRule="exact"/>
        <w:ind w:firstLine="480" w:firstLineChars="200"/>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与</w:t>
      </w:r>
      <w:r>
        <w:rPr>
          <w:rFonts w:hint="eastAsia" w:ascii="宋体" w:hAnsi="宋体" w:eastAsia="宋体" w:cs="宋体"/>
          <w:b w:val="0"/>
          <w:bCs/>
          <w:color w:val="auto"/>
          <w:sz w:val="24"/>
          <w:szCs w:val="24"/>
          <w:highlight w:val="none"/>
          <w:lang w:val="en-US" w:eastAsia="zh-CN"/>
        </w:rPr>
        <w:t>评审</w:t>
      </w:r>
      <w:r>
        <w:rPr>
          <w:rFonts w:hint="eastAsia" w:ascii="宋体" w:hAnsi="宋体" w:eastAsia="宋体" w:cs="宋体"/>
          <w:b w:val="0"/>
          <w:bCs/>
          <w:color w:val="auto"/>
          <w:sz w:val="24"/>
          <w:szCs w:val="24"/>
          <w:highlight w:val="none"/>
        </w:rPr>
        <w:t>活动有关的工作人员不得收受他人的财物或者其他好处，不得向他人透露对</w:t>
      </w:r>
      <w:r>
        <w:rPr>
          <w:rFonts w:hint="eastAsia" w:ascii="宋体" w:hAnsi="宋体" w:eastAsia="宋体" w:cs="宋体"/>
          <w:b w:val="0"/>
          <w:bCs/>
          <w:color w:val="auto"/>
          <w:sz w:val="24"/>
          <w:szCs w:val="24"/>
          <w:highlight w:val="none"/>
          <w:lang w:val="en-US" w:eastAsia="zh-CN"/>
        </w:rPr>
        <w:t>响应</w:t>
      </w:r>
      <w:r>
        <w:rPr>
          <w:rFonts w:hint="eastAsia" w:ascii="宋体" w:hAnsi="宋体" w:eastAsia="宋体" w:cs="宋体"/>
          <w:b w:val="0"/>
          <w:bCs/>
          <w:color w:val="auto"/>
          <w:sz w:val="24"/>
          <w:szCs w:val="24"/>
          <w:highlight w:val="none"/>
        </w:rPr>
        <w:t>文件的评审和比较、</w:t>
      </w:r>
      <w:r>
        <w:rPr>
          <w:rFonts w:hint="eastAsia" w:ascii="宋体" w:hAnsi="宋体" w:eastAsia="宋体" w:cs="宋体"/>
          <w:b w:val="0"/>
          <w:bCs/>
          <w:color w:val="auto"/>
          <w:sz w:val="24"/>
          <w:szCs w:val="24"/>
          <w:highlight w:val="none"/>
          <w:lang w:val="en-US" w:eastAsia="zh-CN"/>
        </w:rPr>
        <w:t>成交</w:t>
      </w:r>
      <w:r>
        <w:rPr>
          <w:rFonts w:hint="eastAsia" w:ascii="宋体" w:hAnsi="宋体" w:eastAsia="宋体" w:cs="宋体"/>
          <w:b w:val="0"/>
          <w:bCs/>
          <w:color w:val="auto"/>
          <w:sz w:val="24"/>
          <w:szCs w:val="24"/>
          <w:highlight w:val="none"/>
        </w:rPr>
        <w:t>候选人的推荐情况以及</w:t>
      </w:r>
      <w:r>
        <w:rPr>
          <w:rFonts w:hint="eastAsia" w:ascii="宋体" w:hAnsi="宋体" w:eastAsia="宋体" w:cs="宋体"/>
          <w:b w:val="0"/>
          <w:bCs/>
          <w:color w:val="auto"/>
          <w:sz w:val="24"/>
          <w:szCs w:val="24"/>
          <w:highlight w:val="none"/>
          <w:lang w:val="en-US" w:eastAsia="zh-CN"/>
        </w:rPr>
        <w:t>评审</w:t>
      </w:r>
      <w:r>
        <w:rPr>
          <w:rFonts w:hint="eastAsia" w:ascii="宋体" w:hAnsi="宋体" w:eastAsia="宋体" w:cs="宋体"/>
          <w:b w:val="0"/>
          <w:bCs/>
          <w:color w:val="auto"/>
          <w:sz w:val="24"/>
          <w:szCs w:val="24"/>
          <w:highlight w:val="none"/>
        </w:rPr>
        <w:t>有关的其他情况。在</w:t>
      </w:r>
      <w:r>
        <w:rPr>
          <w:rFonts w:hint="eastAsia" w:ascii="宋体" w:hAnsi="宋体" w:eastAsia="宋体" w:cs="宋体"/>
          <w:b w:val="0"/>
          <w:bCs/>
          <w:color w:val="auto"/>
          <w:sz w:val="24"/>
          <w:szCs w:val="24"/>
          <w:highlight w:val="none"/>
          <w:lang w:val="en-US" w:eastAsia="zh-CN"/>
        </w:rPr>
        <w:t>评审</w:t>
      </w:r>
      <w:r>
        <w:rPr>
          <w:rFonts w:hint="eastAsia" w:ascii="宋体" w:hAnsi="宋体" w:eastAsia="宋体" w:cs="宋体"/>
          <w:b w:val="0"/>
          <w:bCs/>
          <w:color w:val="auto"/>
          <w:sz w:val="24"/>
          <w:szCs w:val="24"/>
          <w:highlight w:val="none"/>
        </w:rPr>
        <w:t>活动中，与</w:t>
      </w:r>
      <w:r>
        <w:rPr>
          <w:rFonts w:hint="eastAsia" w:ascii="宋体" w:hAnsi="宋体" w:eastAsia="宋体" w:cs="宋体"/>
          <w:b w:val="0"/>
          <w:bCs/>
          <w:color w:val="auto"/>
          <w:sz w:val="24"/>
          <w:szCs w:val="24"/>
          <w:highlight w:val="none"/>
          <w:lang w:val="en-US" w:eastAsia="zh-CN"/>
        </w:rPr>
        <w:t>评审</w:t>
      </w:r>
      <w:r>
        <w:rPr>
          <w:rFonts w:hint="eastAsia" w:ascii="宋体" w:hAnsi="宋体" w:eastAsia="宋体" w:cs="宋体"/>
          <w:b w:val="0"/>
          <w:bCs/>
          <w:color w:val="auto"/>
          <w:sz w:val="24"/>
          <w:szCs w:val="24"/>
          <w:highlight w:val="none"/>
        </w:rPr>
        <w:t>活动有关的工作人员不得擅离职守，影响</w:t>
      </w:r>
      <w:r>
        <w:rPr>
          <w:rFonts w:hint="eastAsia" w:ascii="宋体" w:hAnsi="宋体" w:eastAsia="宋体" w:cs="宋体"/>
          <w:b w:val="0"/>
          <w:bCs/>
          <w:color w:val="auto"/>
          <w:sz w:val="24"/>
          <w:szCs w:val="24"/>
          <w:highlight w:val="none"/>
          <w:lang w:val="en-US" w:eastAsia="zh-CN"/>
        </w:rPr>
        <w:t>评审</w:t>
      </w:r>
      <w:r>
        <w:rPr>
          <w:rFonts w:hint="eastAsia" w:ascii="宋体" w:hAnsi="宋体" w:eastAsia="宋体" w:cs="宋体"/>
          <w:b w:val="0"/>
          <w:bCs/>
          <w:color w:val="auto"/>
          <w:sz w:val="24"/>
          <w:szCs w:val="24"/>
          <w:highlight w:val="none"/>
        </w:rPr>
        <w:t>程序正常进行,与供应商有利害关系的应当回避,在参与或服务政府采购活动中，不得有其他违法违规行为。</w:t>
      </w:r>
      <w:bookmarkStart w:id="55" w:name="_bookmark72"/>
      <w:bookmarkEnd w:id="55"/>
    </w:p>
    <w:p w14:paraId="36B6E8E8">
      <w:pPr>
        <w:snapToGrid w:val="0"/>
        <w:spacing w:line="440" w:lineRule="exact"/>
        <w:ind w:firstLine="482" w:firstLineChars="200"/>
        <w:rPr>
          <w:rFonts w:hint="eastAsia" w:ascii="宋体" w:hAnsi="宋体" w:eastAsia="宋体" w:cs="宋体"/>
          <w:b/>
          <w:bCs w:val="0"/>
          <w:color w:val="auto"/>
          <w:sz w:val="24"/>
          <w:szCs w:val="24"/>
          <w:highlight w:val="none"/>
        </w:rPr>
      </w:pPr>
      <w:r>
        <w:rPr>
          <w:rFonts w:hint="eastAsia" w:ascii="宋体" w:hAnsi="宋体" w:eastAsia="宋体" w:cs="宋体"/>
          <w:b/>
          <w:bCs w:val="0"/>
          <w:color w:val="auto"/>
          <w:sz w:val="24"/>
          <w:szCs w:val="24"/>
          <w:highlight w:val="none"/>
          <w:lang w:val="en-US" w:eastAsia="zh-CN"/>
        </w:rPr>
        <w:t>43</w:t>
      </w:r>
      <w:r>
        <w:rPr>
          <w:rFonts w:hint="eastAsia" w:ascii="宋体" w:hAnsi="宋体" w:eastAsia="宋体" w:cs="宋体"/>
          <w:b/>
          <w:bCs w:val="0"/>
          <w:color w:val="auto"/>
          <w:sz w:val="24"/>
          <w:szCs w:val="24"/>
          <w:highlight w:val="none"/>
        </w:rPr>
        <w:t>. 需要补充的其他内容</w:t>
      </w:r>
    </w:p>
    <w:p w14:paraId="785013DD">
      <w:pPr>
        <w:snapToGrid w:val="0"/>
        <w:spacing w:line="440" w:lineRule="exact"/>
        <w:ind w:firstLine="480" w:firstLineChars="200"/>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lang w:val="en-US" w:eastAsia="zh-CN"/>
        </w:rPr>
        <w:t>43</w:t>
      </w:r>
      <w:r>
        <w:rPr>
          <w:rFonts w:hint="eastAsia" w:ascii="宋体" w:hAnsi="宋体" w:eastAsia="宋体" w:cs="宋体"/>
          <w:b w:val="0"/>
          <w:bCs/>
          <w:color w:val="auto"/>
          <w:sz w:val="24"/>
          <w:szCs w:val="24"/>
          <w:highlight w:val="none"/>
        </w:rPr>
        <w:t xml:space="preserve">.1 </w:t>
      </w:r>
      <w:r>
        <w:rPr>
          <w:rFonts w:hint="eastAsia" w:ascii="宋体" w:hAnsi="宋体" w:eastAsia="宋体" w:cs="宋体"/>
          <w:b w:val="0"/>
          <w:bCs/>
          <w:color w:val="auto"/>
          <w:sz w:val="24"/>
          <w:szCs w:val="24"/>
          <w:highlight w:val="none"/>
          <w:lang w:val="en-US" w:eastAsia="zh-CN"/>
        </w:rPr>
        <w:t>评审</w:t>
      </w:r>
      <w:r>
        <w:rPr>
          <w:rFonts w:hint="eastAsia" w:ascii="宋体" w:hAnsi="宋体" w:eastAsia="宋体" w:cs="宋体"/>
          <w:b w:val="0"/>
          <w:bCs/>
          <w:color w:val="auto"/>
          <w:sz w:val="24"/>
          <w:szCs w:val="24"/>
          <w:highlight w:val="none"/>
        </w:rPr>
        <w:t>过程的保密</w:t>
      </w:r>
    </w:p>
    <w:p w14:paraId="5AF0E522">
      <w:pPr>
        <w:snapToGrid w:val="0"/>
        <w:spacing w:line="440" w:lineRule="exact"/>
        <w:ind w:firstLine="480" w:firstLineChars="200"/>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lang w:val="en-US" w:eastAsia="zh-CN"/>
        </w:rPr>
        <w:t>43</w:t>
      </w:r>
      <w:r>
        <w:rPr>
          <w:rFonts w:hint="eastAsia" w:ascii="宋体" w:hAnsi="宋体" w:eastAsia="宋体" w:cs="宋体"/>
          <w:b w:val="0"/>
          <w:bCs/>
          <w:color w:val="auto"/>
          <w:sz w:val="24"/>
          <w:szCs w:val="24"/>
          <w:highlight w:val="none"/>
        </w:rPr>
        <w:t>.1.1开标后，直至授予</w:t>
      </w:r>
      <w:r>
        <w:rPr>
          <w:rFonts w:hint="eastAsia" w:ascii="宋体" w:hAnsi="宋体" w:eastAsia="宋体" w:cs="宋体"/>
          <w:b w:val="0"/>
          <w:bCs/>
          <w:color w:val="auto"/>
          <w:sz w:val="24"/>
          <w:szCs w:val="24"/>
          <w:highlight w:val="none"/>
          <w:lang w:val="en-US" w:eastAsia="zh-CN"/>
        </w:rPr>
        <w:t>成交人</w:t>
      </w:r>
      <w:r>
        <w:rPr>
          <w:rFonts w:hint="eastAsia" w:ascii="宋体" w:hAnsi="宋体" w:eastAsia="宋体" w:cs="宋体"/>
          <w:b w:val="0"/>
          <w:bCs/>
          <w:color w:val="auto"/>
          <w:sz w:val="24"/>
          <w:szCs w:val="24"/>
          <w:highlight w:val="none"/>
        </w:rPr>
        <w:t>合同为止，凡属于对</w:t>
      </w:r>
      <w:r>
        <w:rPr>
          <w:rFonts w:hint="eastAsia" w:ascii="宋体" w:hAnsi="宋体" w:eastAsia="宋体" w:cs="宋体"/>
          <w:b w:val="0"/>
          <w:bCs/>
          <w:color w:val="auto"/>
          <w:sz w:val="24"/>
          <w:szCs w:val="24"/>
          <w:highlight w:val="none"/>
          <w:lang w:val="en-US" w:eastAsia="zh-CN"/>
        </w:rPr>
        <w:t>响应</w:t>
      </w:r>
      <w:r>
        <w:rPr>
          <w:rFonts w:hint="eastAsia" w:ascii="宋体" w:hAnsi="宋体" w:eastAsia="宋体" w:cs="宋体"/>
          <w:b w:val="0"/>
          <w:bCs/>
          <w:color w:val="auto"/>
          <w:sz w:val="24"/>
          <w:szCs w:val="24"/>
          <w:highlight w:val="none"/>
        </w:rPr>
        <w:t>文件的审查、澄清、评价和比较有关的资料，</w:t>
      </w:r>
      <w:r>
        <w:rPr>
          <w:rFonts w:hint="eastAsia" w:ascii="宋体" w:hAnsi="宋体" w:eastAsia="宋体" w:cs="宋体"/>
          <w:b w:val="0"/>
          <w:bCs/>
          <w:color w:val="auto"/>
          <w:sz w:val="24"/>
          <w:szCs w:val="24"/>
          <w:highlight w:val="none"/>
          <w:lang w:val="en-US" w:eastAsia="zh-CN"/>
        </w:rPr>
        <w:t>成交</w:t>
      </w:r>
      <w:r>
        <w:rPr>
          <w:rFonts w:hint="eastAsia" w:ascii="宋体" w:hAnsi="宋体" w:eastAsia="宋体" w:cs="宋体"/>
          <w:b w:val="0"/>
          <w:bCs/>
          <w:color w:val="auto"/>
          <w:sz w:val="24"/>
          <w:szCs w:val="24"/>
          <w:highlight w:val="none"/>
        </w:rPr>
        <w:t>候选人的推荐情况，及其他任何与评标有关的情况均应严格保密。</w:t>
      </w:r>
    </w:p>
    <w:p w14:paraId="6DA6EFB7">
      <w:pPr>
        <w:snapToGrid w:val="0"/>
        <w:spacing w:line="440" w:lineRule="exact"/>
        <w:ind w:firstLine="480" w:firstLineChars="200"/>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lang w:val="en-US" w:eastAsia="zh-CN"/>
        </w:rPr>
        <w:t>43</w:t>
      </w:r>
      <w:r>
        <w:rPr>
          <w:rFonts w:hint="eastAsia" w:ascii="宋体" w:hAnsi="宋体" w:eastAsia="宋体" w:cs="宋体"/>
          <w:b w:val="0"/>
          <w:bCs/>
          <w:color w:val="auto"/>
          <w:sz w:val="24"/>
          <w:szCs w:val="24"/>
          <w:highlight w:val="none"/>
        </w:rPr>
        <w:t>.1.2在</w:t>
      </w:r>
      <w:r>
        <w:rPr>
          <w:rFonts w:hint="eastAsia" w:ascii="宋体" w:hAnsi="宋体" w:eastAsia="宋体" w:cs="宋体"/>
          <w:b w:val="0"/>
          <w:bCs/>
          <w:color w:val="auto"/>
          <w:sz w:val="24"/>
          <w:szCs w:val="24"/>
          <w:highlight w:val="none"/>
          <w:lang w:val="en-US" w:eastAsia="zh-CN"/>
        </w:rPr>
        <w:t>响应</w:t>
      </w:r>
      <w:r>
        <w:rPr>
          <w:rFonts w:hint="eastAsia" w:ascii="宋体" w:hAnsi="宋体" w:eastAsia="宋体" w:cs="宋体"/>
          <w:b w:val="0"/>
          <w:bCs/>
          <w:color w:val="auto"/>
          <w:sz w:val="24"/>
          <w:szCs w:val="24"/>
          <w:highlight w:val="none"/>
        </w:rPr>
        <w:t>文件的评审和比较、</w:t>
      </w:r>
      <w:r>
        <w:rPr>
          <w:rFonts w:hint="eastAsia" w:ascii="宋体" w:hAnsi="宋体" w:eastAsia="宋体" w:cs="宋体"/>
          <w:b w:val="0"/>
          <w:bCs/>
          <w:color w:val="auto"/>
          <w:sz w:val="24"/>
          <w:szCs w:val="24"/>
          <w:highlight w:val="none"/>
          <w:lang w:val="en-US" w:eastAsia="zh-CN"/>
        </w:rPr>
        <w:t>成交</w:t>
      </w:r>
      <w:r>
        <w:rPr>
          <w:rFonts w:hint="eastAsia" w:ascii="宋体" w:hAnsi="宋体" w:eastAsia="宋体" w:cs="宋体"/>
          <w:b w:val="0"/>
          <w:bCs/>
          <w:color w:val="auto"/>
          <w:sz w:val="24"/>
          <w:szCs w:val="24"/>
          <w:highlight w:val="none"/>
        </w:rPr>
        <w:t>候选人推荐以及授予合同的过程中，供应商向采购人和</w:t>
      </w:r>
      <w:r>
        <w:rPr>
          <w:rFonts w:hint="eastAsia" w:ascii="宋体" w:hAnsi="宋体" w:eastAsia="宋体" w:cs="宋体"/>
          <w:b w:val="0"/>
          <w:bCs/>
          <w:color w:val="auto"/>
          <w:sz w:val="24"/>
          <w:szCs w:val="24"/>
          <w:highlight w:val="none"/>
          <w:lang w:val="en-US" w:eastAsia="zh-CN"/>
        </w:rPr>
        <w:t>磋商小组</w:t>
      </w:r>
      <w:r>
        <w:rPr>
          <w:rFonts w:hint="eastAsia" w:ascii="宋体" w:hAnsi="宋体" w:eastAsia="宋体" w:cs="宋体"/>
          <w:b w:val="0"/>
          <w:bCs/>
          <w:color w:val="auto"/>
          <w:sz w:val="24"/>
          <w:szCs w:val="24"/>
          <w:highlight w:val="none"/>
        </w:rPr>
        <w:t>施加影响的任何行为，都将会导致其</w:t>
      </w:r>
      <w:r>
        <w:rPr>
          <w:rFonts w:hint="eastAsia" w:ascii="宋体" w:hAnsi="宋体" w:eastAsia="宋体" w:cs="宋体"/>
          <w:b w:val="0"/>
          <w:bCs/>
          <w:color w:val="auto"/>
          <w:sz w:val="24"/>
          <w:szCs w:val="24"/>
          <w:highlight w:val="none"/>
          <w:lang w:val="en-US" w:eastAsia="zh-CN"/>
        </w:rPr>
        <w:t>磋商</w:t>
      </w:r>
      <w:r>
        <w:rPr>
          <w:rFonts w:hint="eastAsia" w:ascii="宋体" w:hAnsi="宋体" w:eastAsia="宋体" w:cs="宋体"/>
          <w:b w:val="0"/>
          <w:bCs/>
          <w:color w:val="auto"/>
          <w:sz w:val="24"/>
          <w:szCs w:val="24"/>
          <w:highlight w:val="none"/>
        </w:rPr>
        <w:t>被拒绝。</w:t>
      </w:r>
    </w:p>
    <w:p w14:paraId="231101B6">
      <w:pPr>
        <w:snapToGrid w:val="0"/>
        <w:spacing w:line="440" w:lineRule="exact"/>
        <w:ind w:firstLine="480" w:firstLineChars="200"/>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lang w:val="en-US" w:eastAsia="zh-CN"/>
        </w:rPr>
        <w:t>43</w:t>
      </w:r>
      <w:r>
        <w:rPr>
          <w:rFonts w:hint="eastAsia" w:ascii="宋体" w:hAnsi="宋体" w:eastAsia="宋体" w:cs="宋体"/>
          <w:b w:val="0"/>
          <w:bCs/>
          <w:color w:val="auto"/>
          <w:sz w:val="24"/>
          <w:szCs w:val="24"/>
          <w:highlight w:val="none"/>
        </w:rPr>
        <w:t>.1.3</w:t>
      </w:r>
      <w:r>
        <w:rPr>
          <w:rFonts w:hint="eastAsia" w:ascii="宋体" w:hAnsi="宋体" w:eastAsia="宋体" w:cs="宋体"/>
          <w:b w:val="0"/>
          <w:bCs/>
          <w:color w:val="auto"/>
          <w:sz w:val="24"/>
          <w:szCs w:val="24"/>
          <w:highlight w:val="none"/>
          <w:lang w:val="en-US" w:eastAsia="zh-CN"/>
        </w:rPr>
        <w:t>成交</w:t>
      </w:r>
      <w:r>
        <w:rPr>
          <w:rFonts w:hint="eastAsia" w:ascii="宋体" w:hAnsi="宋体" w:eastAsia="宋体" w:cs="宋体"/>
          <w:b w:val="0"/>
          <w:bCs/>
          <w:color w:val="auto"/>
          <w:sz w:val="24"/>
          <w:szCs w:val="24"/>
          <w:highlight w:val="none"/>
        </w:rPr>
        <w:t>人确定后，采购人不对未</w:t>
      </w:r>
      <w:r>
        <w:rPr>
          <w:rFonts w:hint="eastAsia" w:ascii="宋体" w:hAnsi="宋体" w:eastAsia="宋体" w:cs="宋体"/>
          <w:b w:val="0"/>
          <w:bCs/>
          <w:color w:val="auto"/>
          <w:sz w:val="24"/>
          <w:szCs w:val="24"/>
          <w:highlight w:val="none"/>
          <w:lang w:val="en-US" w:eastAsia="zh-CN"/>
        </w:rPr>
        <w:t>比较</w:t>
      </w:r>
      <w:r>
        <w:rPr>
          <w:rFonts w:hint="eastAsia" w:ascii="宋体" w:hAnsi="宋体" w:eastAsia="宋体" w:cs="宋体"/>
          <w:b w:val="0"/>
          <w:bCs/>
          <w:color w:val="auto"/>
          <w:sz w:val="24"/>
          <w:szCs w:val="24"/>
          <w:highlight w:val="none"/>
        </w:rPr>
        <w:t>单位就</w:t>
      </w:r>
      <w:r>
        <w:rPr>
          <w:rFonts w:hint="eastAsia" w:ascii="宋体" w:hAnsi="宋体" w:eastAsia="宋体" w:cs="宋体"/>
          <w:b w:val="0"/>
          <w:bCs/>
          <w:color w:val="auto"/>
          <w:sz w:val="24"/>
          <w:szCs w:val="24"/>
          <w:highlight w:val="none"/>
          <w:lang w:val="en-US" w:eastAsia="zh-CN"/>
        </w:rPr>
        <w:t>评审</w:t>
      </w:r>
      <w:r>
        <w:rPr>
          <w:rFonts w:hint="eastAsia" w:ascii="宋体" w:hAnsi="宋体" w:eastAsia="宋体" w:cs="宋体"/>
          <w:b w:val="0"/>
          <w:bCs/>
          <w:color w:val="auto"/>
          <w:sz w:val="24"/>
          <w:szCs w:val="24"/>
          <w:highlight w:val="none"/>
        </w:rPr>
        <w:t>过程以及未能</w:t>
      </w:r>
      <w:r>
        <w:rPr>
          <w:rFonts w:hint="eastAsia" w:ascii="宋体" w:hAnsi="宋体" w:eastAsia="宋体" w:cs="宋体"/>
          <w:b w:val="0"/>
          <w:bCs/>
          <w:color w:val="auto"/>
          <w:sz w:val="24"/>
          <w:szCs w:val="24"/>
          <w:highlight w:val="none"/>
          <w:lang w:val="en-US" w:eastAsia="zh-CN"/>
        </w:rPr>
        <w:t>成交</w:t>
      </w:r>
      <w:r>
        <w:rPr>
          <w:rFonts w:hint="eastAsia" w:ascii="宋体" w:hAnsi="宋体" w:eastAsia="宋体" w:cs="宋体"/>
          <w:b w:val="0"/>
          <w:bCs/>
          <w:color w:val="auto"/>
          <w:sz w:val="24"/>
          <w:szCs w:val="24"/>
          <w:highlight w:val="none"/>
        </w:rPr>
        <w:t>原因作出任何解释。未</w:t>
      </w:r>
      <w:r>
        <w:rPr>
          <w:rFonts w:hint="eastAsia" w:ascii="宋体" w:hAnsi="宋体" w:eastAsia="宋体" w:cs="宋体"/>
          <w:b w:val="0"/>
          <w:bCs/>
          <w:color w:val="auto"/>
          <w:sz w:val="24"/>
          <w:szCs w:val="24"/>
          <w:highlight w:val="none"/>
          <w:lang w:val="en-US" w:eastAsia="zh-CN"/>
        </w:rPr>
        <w:t>成交</w:t>
      </w:r>
      <w:r>
        <w:rPr>
          <w:rFonts w:hint="eastAsia" w:ascii="宋体" w:hAnsi="宋体" w:eastAsia="宋体" w:cs="宋体"/>
          <w:b w:val="0"/>
          <w:bCs/>
          <w:color w:val="auto"/>
          <w:sz w:val="24"/>
          <w:szCs w:val="24"/>
          <w:highlight w:val="none"/>
        </w:rPr>
        <w:t>人不得向</w:t>
      </w:r>
      <w:r>
        <w:rPr>
          <w:rFonts w:hint="eastAsia" w:ascii="宋体" w:hAnsi="宋体" w:eastAsia="宋体" w:cs="宋体"/>
          <w:b w:val="0"/>
          <w:bCs/>
          <w:color w:val="auto"/>
          <w:sz w:val="24"/>
          <w:szCs w:val="24"/>
          <w:highlight w:val="none"/>
          <w:lang w:val="en-US" w:eastAsia="zh-CN"/>
        </w:rPr>
        <w:t>评审</w:t>
      </w:r>
      <w:r>
        <w:rPr>
          <w:rFonts w:hint="eastAsia" w:ascii="宋体" w:hAnsi="宋体" w:eastAsia="宋体" w:cs="宋体"/>
          <w:b w:val="0"/>
          <w:bCs/>
          <w:color w:val="auto"/>
          <w:sz w:val="24"/>
          <w:szCs w:val="24"/>
          <w:highlight w:val="none"/>
          <w:lang w:eastAsia="zh-CN"/>
        </w:rPr>
        <w:t>小</w:t>
      </w:r>
      <w:r>
        <w:rPr>
          <w:rFonts w:hint="eastAsia" w:ascii="宋体" w:hAnsi="宋体" w:eastAsia="宋体" w:cs="宋体"/>
          <w:b w:val="0"/>
          <w:bCs/>
          <w:color w:val="auto"/>
          <w:sz w:val="24"/>
          <w:szCs w:val="24"/>
          <w:highlight w:val="none"/>
        </w:rPr>
        <w:t>组成员或其他有关人员索问</w:t>
      </w:r>
      <w:r>
        <w:rPr>
          <w:rFonts w:hint="eastAsia" w:ascii="宋体" w:hAnsi="宋体" w:eastAsia="宋体" w:cs="宋体"/>
          <w:b w:val="0"/>
          <w:bCs/>
          <w:color w:val="auto"/>
          <w:sz w:val="24"/>
          <w:szCs w:val="24"/>
          <w:highlight w:val="none"/>
          <w:lang w:val="en-US" w:eastAsia="zh-CN"/>
        </w:rPr>
        <w:t>评审</w:t>
      </w:r>
      <w:r>
        <w:rPr>
          <w:rFonts w:hint="eastAsia" w:ascii="宋体" w:hAnsi="宋体" w:eastAsia="宋体" w:cs="宋体"/>
          <w:b w:val="0"/>
          <w:bCs/>
          <w:color w:val="auto"/>
          <w:sz w:val="24"/>
          <w:szCs w:val="24"/>
          <w:highlight w:val="none"/>
        </w:rPr>
        <w:t>过程的情况和材料。</w:t>
      </w:r>
    </w:p>
    <w:p w14:paraId="15768969">
      <w:pPr>
        <w:snapToGrid w:val="0"/>
        <w:spacing w:line="440" w:lineRule="exact"/>
        <w:ind w:firstLine="480" w:firstLineChars="200"/>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lang w:val="en-US" w:eastAsia="zh-CN"/>
        </w:rPr>
        <w:t>43</w:t>
      </w:r>
      <w:r>
        <w:rPr>
          <w:rFonts w:hint="eastAsia" w:ascii="宋体" w:hAnsi="宋体" w:eastAsia="宋体" w:cs="宋体"/>
          <w:b w:val="0"/>
          <w:bCs/>
          <w:color w:val="auto"/>
          <w:sz w:val="24"/>
          <w:szCs w:val="24"/>
          <w:highlight w:val="none"/>
        </w:rPr>
        <w:t>.2 未尽事宜按国家有关规定执行。</w:t>
      </w:r>
    </w:p>
    <w:p w14:paraId="785F51F1">
      <w:pPr>
        <w:snapToGrid w:val="0"/>
        <w:spacing w:line="440" w:lineRule="exact"/>
        <w:ind w:firstLine="480" w:firstLineChars="200"/>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lang w:val="en-US" w:eastAsia="zh-CN"/>
        </w:rPr>
        <w:t>43</w:t>
      </w:r>
      <w:r>
        <w:rPr>
          <w:rFonts w:hint="eastAsia" w:ascii="宋体" w:hAnsi="宋体" w:eastAsia="宋体" w:cs="宋体"/>
          <w:b w:val="0"/>
          <w:bCs/>
          <w:color w:val="auto"/>
          <w:sz w:val="24"/>
          <w:szCs w:val="24"/>
          <w:highlight w:val="none"/>
        </w:rPr>
        <w:t>.3 本</w:t>
      </w:r>
      <w:r>
        <w:rPr>
          <w:rFonts w:hint="eastAsia" w:ascii="宋体" w:hAnsi="宋体" w:eastAsia="宋体" w:cs="宋体"/>
          <w:b w:val="0"/>
          <w:bCs/>
          <w:color w:val="auto"/>
          <w:sz w:val="24"/>
          <w:szCs w:val="24"/>
          <w:highlight w:val="none"/>
          <w:lang w:val="en-US" w:eastAsia="zh-CN"/>
        </w:rPr>
        <w:t>磋商</w:t>
      </w:r>
      <w:r>
        <w:rPr>
          <w:rFonts w:hint="eastAsia" w:ascii="宋体" w:hAnsi="宋体" w:eastAsia="宋体" w:cs="宋体"/>
          <w:b w:val="0"/>
          <w:bCs/>
          <w:color w:val="auto"/>
          <w:sz w:val="24"/>
          <w:szCs w:val="24"/>
          <w:highlight w:val="none"/>
        </w:rPr>
        <w:t>文件最终解释权归采购人。</w:t>
      </w:r>
    </w:p>
    <w:p w14:paraId="74C24C17">
      <w:pPr>
        <w:ind w:firstLine="480" w:firstLineChars="200"/>
        <w:rPr>
          <w:highlight w:val="none"/>
        </w:rPr>
      </w:pPr>
      <w:r>
        <w:rPr>
          <w:rFonts w:hint="eastAsia" w:ascii="宋体" w:hAnsi="宋体" w:eastAsia="宋体" w:cs="宋体"/>
          <w:b w:val="0"/>
          <w:bCs/>
          <w:color w:val="auto"/>
          <w:sz w:val="24"/>
          <w:szCs w:val="24"/>
          <w:highlight w:val="none"/>
          <w:lang w:val="en-US" w:eastAsia="zh-CN"/>
        </w:rPr>
        <w:t>43</w:t>
      </w:r>
      <w:r>
        <w:rPr>
          <w:rFonts w:hint="eastAsia" w:ascii="宋体" w:hAnsi="宋体" w:eastAsia="宋体" w:cs="宋体"/>
          <w:b w:val="0"/>
          <w:bCs/>
          <w:color w:val="auto"/>
          <w:sz w:val="24"/>
          <w:szCs w:val="24"/>
          <w:highlight w:val="none"/>
        </w:rPr>
        <w:t>.4 需要补充的其他内容：见供应商须知前附表。</w:t>
      </w:r>
    </w:p>
    <w:p w14:paraId="586DB715">
      <w:pPr>
        <w:widowControl/>
        <w:jc w:val="left"/>
        <w:rPr>
          <w:rFonts w:hint="eastAsia" w:asciiTheme="minorEastAsia" w:hAnsiTheme="minorEastAsia" w:eastAsiaTheme="minorEastAsia" w:cstheme="minorEastAsia"/>
          <w:b/>
          <w:sz w:val="24"/>
          <w:highlight w:val="none"/>
        </w:rPr>
      </w:pPr>
    </w:p>
    <w:p w14:paraId="21683F46">
      <w:pPr>
        <w:widowControl/>
        <w:jc w:val="left"/>
        <w:rPr>
          <w:rFonts w:hint="eastAsia" w:asciiTheme="minorEastAsia" w:hAnsiTheme="minorEastAsia" w:eastAsiaTheme="minorEastAsia" w:cstheme="minorEastAsia"/>
          <w:b/>
          <w:sz w:val="24"/>
          <w:highlight w:val="none"/>
        </w:rPr>
      </w:pPr>
    </w:p>
    <w:p w14:paraId="462BDDBE">
      <w:pPr>
        <w:widowControl/>
        <w:jc w:val="left"/>
        <w:rPr>
          <w:rFonts w:hint="eastAsia" w:asciiTheme="minorEastAsia" w:hAnsiTheme="minorEastAsia" w:eastAsiaTheme="minorEastAsia" w:cstheme="minorEastAsia"/>
          <w:b/>
          <w:sz w:val="24"/>
          <w:highlight w:val="none"/>
        </w:rPr>
      </w:pPr>
    </w:p>
    <w:p w14:paraId="62C17D0F">
      <w:pPr>
        <w:widowControl/>
        <w:jc w:val="left"/>
        <w:rPr>
          <w:rFonts w:hint="eastAsia" w:asciiTheme="minorEastAsia" w:hAnsiTheme="minorEastAsia" w:eastAsiaTheme="minorEastAsia" w:cstheme="minorEastAsia"/>
          <w:b/>
          <w:sz w:val="24"/>
          <w:highlight w:val="none"/>
        </w:rPr>
      </w:pPr>
    </w:p>
    <w:p w14:paraId="5B8A8A3F">
      <w:pPr>
        <w:widowControl/>
        <w:jc w:val="left"/>
        <w:rPr>
          <w:rFonts w:hint="eastAsia" w:asciiTheme="minorEastAsia" w:hAnsiTheme="minorEastAsia" w:eastAsiaTheme="minorEastAsia" w:cstheme="minorEastAsia"/>
          <w:b/>
          <w:sz w:val="24"/>
          <w:highlight w:val="none"/>
        </w:rPr>
      </w:pPr>
    </w:p>
    <w:p w14:paraId="7D7D2B45">
      <w:pPr>
        <w:widowControl/>
        <w:jc w:val="left"/>
        <w:rPr>
          <w:rFonts w:hint="eastAsia" w:asciiTheme="minorEastAsia" w:hAnsiTheme="minorEastAsia" w:eastAsiaTheme="minorEastAsia" w:cstheme="minorEastAsia"/>
          <w:b/>
          <w:sz w:val="24"/>
          <w:highlight w:val="none"/>
        </w:rPr>
      </w:pPr>
    </w:p>
    <w:p w14:paraId="0821A52D">
      <w:pPr>
        <w:widowControl/>
        <w:jc w:val="left"/>
        <w:rPr>
          <w:rFonts w:hint="eastAsia" w:asciiTheme="minorEastAsia" w:hAnsiTheme="minorEastAsia" w:eastAsiaTheme="minorEastAsia" w:cstheme="minorEastAsia"/>
          <w:b/>
          <w:sz w:val="24"/>
          <w:highlight w:val="none"/>
        </w:rPr>
      </w:pPr>
    </w:p>
    <w:p w14:paraId="67D00818">
      <w:pPr>
        <w:widowControl/>
        <w:jc w:val="left"/>
        <w:rPr>
          <w:rFonts w:hint="eastAsia" w:asciiTheme="minorEastAsia" w:hAnsiTheme="minorEastAsia" w:eastAsiaTheme="minorEastAsia" w:cstheme="minorEastAsia"/>
          <w:b/>
          <w:sz w:val="24"/>
          <w:highlight w:val="none"/>
        </w:rPr>
      </w:pPr>
    </w:p>
    <w:p w14:paraId="6B261FC8">
      <w:pPr>
        <w:widowControl/>
        <w:jc w:val="left"/>
        <w:rPr>
          <w:rFonts w:hint="eastAsia" w:asciiTheme="minorEastAsia" w:hAnsiTheme="minorEastAsia" w:eastAsiaTheme="minorEastAsia" w:cstheme="minorEastAsia"/>
          <w:b/>
          <w:sz w:val="24"/>
          <w:highlight w:val="none"/>
        </w:rPr>
      </w:pPr>
    </w:p>
    <w:p w14:paraId="7D59D3F3">
      <w:pPr>
        <w:widowControl/>
        <w:jc w:val="left"/>
        <w:rPr>
          <w:rFonts w:hint="eastAsia" w:asciiTheme="minorEastAsia" w:hAnsiTheme="minorEastAsia" w:eastAsiaTheme="minorEastAsia" w:cstheme="minorEastAsia"/>
          <w:b/>
          <w:sz w:val="24"/>
          <w:highlight w:val="none"/>
        </w:rPr>
      </w:pPr>
    </w:p>
    <w:p w14:paraId="5FD2A839">
      <w:pPr>
        <w:widowControl/>
        <w:jc w:val="left"/>
        <w:rPr>
          <w:rFonts w:hint="eastAsia" w:asciiTheme="minorEastAsia" w:hAnsiTheme="minorEastAsia" w:eastAsiaTheme="minorEastAsia" w:cstheme="minorEastAsia"/>
          <w:b/>
          <w:sz w:val="24"/>
          <w:highlight w:val="none"/>
        </w:rPr>
      </w:pPr>
    </w:p>
    <w:p w14:paraId="45123016">
      <w:pPr>
        <w:widowControl/>
        <w:jc w:val="left"/>
        <w:rPr>
          <w:rFonts w:hint="eastAsia" w:asciiTheme="minorEastAsia" w:hAnsiTheme="minorEastAsia" w:eastAsiaTheme="minorEastAsia" w:cstheme="minorEastAsia"/>
          <w:b/>
          <w:sz w:val="24"/>
          <w:highlight w:val="none"/>
        </w:rPr>
      </w:pPr>
    </w:p>
    <w:p w14:paraId="1A455BEA">
      <w:pPr>
        <w:widowControl/>
        <w:jc w:val="left"/>
        <w:rPr>
          <w:rFonts w:hint="eastAsia" w:asciiTheme="minorEastAsia" w:hAnsiTheme="minorEastAsia" w:eastAsiaTheme="minorEastAsia" w:cstheme="minorEastAsia"/>
          <w:b/>
          <w:sz w:val="24"/>
          <w:highlight w:val="none"/>
        </w:rPr>
      </w:pPr>
    </w:p>
    <w:p w14:paraId="43653260">
      <w:pPr>
        <w:widowControl/>
        <w:jc w:val="left"/>
        <w:rPr>
          <w:rFonts w:hint="eastAsia" w:asciiTheme="minorEastAsia" w:hAnsiTheme="minorEastAsia" w:eastAsiaTheme="minorEastAsia" w:cstheme="minorEastAsia"/>
          <w:b/>
          <w:sz w:val="24"/>
          <w:highlight w:val="none"/>
        </w:rPr>
      </w:pPr>
    </w:p>
    <w:p w14:paraId="440F6C62">
      <w:pPr>
        <w:widowControl/>
        <w:jc w:val="left"/>
        <w:rPr>
          <w:rFonts w:hint="eastAsia" w:asciiTheme="minorEastAsia" w:hAnsiTheme="minorEastAsia" w:eastAsiaTheme="minorEastAsia" w:cstheme="minorEastAsia"/>
          <w:b/>
          <w:sz w:val="24"/>
          <w:highlight w:val="none"/>
        </w:rPr>
      </w:pPr>
    </w:p>
    <w:p w14:paraId="001A9025">
      <w:pPr>
        <w:widowControl/>
        <w:jc w:val="left"/>
        <w:rPr>
          <w:rFonts w:hint="eastAsia" w:asciiTheme="minorEastAsia" w:hAnsiTheme="minorEastAsia" w:eastAsiaTheme="minorEastAsia" w:cstheme="minorEastAsia"/>
          <w:b/>
          <w:sz w:val="24"/>
          <w:highlight w:val="none"/>
        </w:rPr>
      </w:pPr>
    </w:p>
    <w:p w14:paraId="4CD84112">
      <w:pPr>
        <w:widowControl/>
        <w:jc w:val="left"/>
        <w:rPr>
          <w:rFonts w:hint="eastAsia" w:asciiTheme="minorEastAsia" w:hAnsiTheme="minorEastAsia" w:eastAsiaTheme="minorEastAsia" w:cstheme="minorEastAsia"/>
          <w:b/>
          <w:sz w:val="24"/>
          <w:highlight w:val="none"/>
        </w:rPr>
      </w:pPr>
    </w:p>
    <w:p w14:paraId="0FCC9790">
      <w:pPr>
        <w:widowControl/>
        <w:jc w:val="left"/>
        <w:rPr>
          <w:rFonts w:hint="eastAsia" w:asciiTheme="minorEastAsia" w:hAnsiTheme="minorEastAsia" w:eastAsiaTheme="minorEastAsia" w:cstheme="minorEastAsia"/>
          <w:b/>
          <w:sz w:val="24"/>
          <w:highlight w:val="none"/>
        </w:rPr>
      </w:pPr>
    </w:p>
    <w:p w14:paraId="20D07404">
      <w:pPr>
        <w:widowControl/>
        <w:jc w:val="left"/>
        <w:rPr>
          <w:rFonts w:hint="eastAsia" w:asciiTheme="minorEastAsia" w:hAnsiTheme="minorEastAsia" w:eastAsiaTheme="minorEastAsia" w:cstheme="minorEastAsia"/>
          <w:b/>
          <w:sz w:val="24"/>
          <w:highlight w:val="none"/>
        </w:rPr>
      </w:pPr>
    </w:p>
    <w:p w14:paraId="6C12630F">
      <w:pPr>
        <w:widowControl/>
        <w:jc w:val="left"/>
        <w:rPr>
          <w:rFonts w:hint="eastAsia" w:asciiTheme="minorEastAsia" w:hAnsiTheme="minorEastAsia" w:eastAsiaTheme="minorEastAsia" w:cstheme="minorEastAsia"/>
          <w:b/>
          <w:sz w:val="24"/>
          <w:highlight w:val="none"/>
        </w:rPr>
      </w:pPr>
    </w:p>
    <w:p w14:paraId="34E2EAB4">
      <w:pPr>
        <w:widowControl/>
        <w:jc w:val="left"/>
        <w:rPr>
          <w:rFonts w:hint="eastAsia" w:asciiTheme="minorEastAsia" w:hAnsiTheme="minorEastAsia" w:eastAsiaTheme="minorEastAsia" w:cstheme="minorEastAsia"/>
          <w:b/>
          <w:sz w:val="24"/>
          <w:highlight w:val="none"/>
        </w:rPr>
      </w:pPr>
    </w:p>
    <w:p w14:paraId="4D7D9E35">
      <w:pPr>
        <w:widowControl/>
        <w:jc w:val="left"/>
        <w:rPr>
          <w:rFonts w:hint="eastAsia" w:asciiTheme="minorEastAsia" w:hAnsiTheme="minorEastAsia" w:eastAsiaTheme="minorEastAsia" w:cstheme="minorEastAsia"/>
          <w:b/>
          <w:sz w:val="24"/>
          <w:highlight w:val="none"/>
        </w:rPr>
      </w:pPr>
    </w:p>
    <w:p w14:paraId="514F51BA">
      <w:pPr>
        <w:widowControl/>
        <w:jc w:val="left"/>
        <w:rPr>
          <w:rFonts w:hint="eastAsia" w:asciiTheme="minorEastAsia" w:hAnsiTheme="minorEastAsia" w:eastAsiaTheme="minorEastAsia" w:cstheme="minorEastAsia"/>
          <w:b/>
          <w:sz w:val="24"/>
          <w:highlight w:val="none"/>
        </w:rPr>
      </w:pPr>
    </w:p>
    <w:p w14:paraId="352573F8">
      <w:pPr>
        <w:widowControl/>
        <w:jc w:val="left"/>
        <w:rPr>
          <w:rFonts w:hint="eastAsia" w:asciiTheme="minorEastAsia" w:hAnsiTheme="minorEastAsia" w:eastAsiaTheme="minorEastAsia" w:cstheme="minorEastAsia"/>
          <w:b/>
          <w:sz w:val="24"/>
          <w:highlight w:val="none"/>
        </w:rPr>
      </w:pPr>
    </w:p>
    <w:p w14:paraId="5EE0B112">
      <w:pPr>
        <w:widowControl/>
        <w:jc w:val="left"/>
        <w:rPr>
          <w:rFonts w:hint="eastAsia" w:asciiTheme="minorEastAsia" w:hAnsiTheme="minorEastAsia" w:eastAsiaTheme="minorEastAsia" w:cstheme="minorEastAsia"/>
          <w:b/>
          <w:sz w:val="24"/>
          <w:highlight w:val="none"/>
        </w:rPr>
      </w:pPr>
      <w:r>
        <w:rPr>
          <w:rFonts w:hint="eastAsia" w:asciiTheme="minorEastAsia" w:hAnsiTheme="minorEastAsia" w:eastAsiaTheme="minorEastAsia" w:cstheme="minorEastAsia"/>
          <w:b/>
          <w:sz w:val="24"/>
          <w:highlight w:val="none"/>
        </w:rPr>
        <w:t>附件1：质疑函范本</w:t>
      </w:r>
    </w:p>
    <w:p w14:paraId="098E0707">
      <w:pPr>
        <w:spacing w:line="480" w:lineRule="exact"/>
        <w:jc w:val="center"/>
        <w:rPr>
          <w:rFonts w:hint="eastAsia" w:asciiTheme="minorEastAsia" w:hAnsiTheme="minorEastAsia" w:eastAsiaTheme="minorEastAsia" w:cstheme="minorEastAsia"/>
          <w:b/>
          <w:bCs/>
          <w:sz w:val="24"/>
          <w:highlight w:val="none"/>
        </w:rPr>
      </w:pPr>
      <w:r>
        <w:rPr>
          <w:rFonts w:hint="eastAsia" w:asciiTheme="minorEastAsia" w:hAnsiTheme="minorEastAsia" w:eastAsiaTheme="minorEastAsia" w:cstheme="minorEastAsia"/>
          <w:b/>
          <w:bCs/>
          <w:sz w:val="24"/>
          <w:highlight w:val="none"/>
        </w:rPr>
        <w:t>质疑函范本</w:t>
      </w:r>
    </w:p>
    <w:p w14:paraId="21F78D44">
      <w:pPr>
        <w:spacing w:line="480" w:lineRule="exact"/>
        <w:ind w:firstLine="480" w:firstLineChars="200"/>
        <w:outlineLvl w:val="3"/>
        <w:rPr>
          <w:rFonts w:hint="eastAsia" w:asciiTheme="minorEastAsia" w:hAnsiTheme="minorEastAsia" w:eastAsiaTheme="minorEastAsia" w:cstheme="minorEastAsia"/>
          <w:kern w:val="0"/>
          <w:sz w:val="24"/>
          <w:highlight w:val="none"/>
        </w:rPr>
      </w:pPr>
      <w:r>
        <w:rPr>
          <w:rFonts w:hint="eastAsia" w:asciiTheme="minorEastAsia" w:hAnsiTheme="minorEastAsia" w:eastAsiaTheme="minorEastAsia" w:cstheme="minorEastAsia"/>
          <w:kern w:val="0"/>
          <w:sz w:val="24"/>
          <w:highlight w:val="none"/>
        </w:rPr>
        <w:t>一、质疑</w:t>
      </w:r>
      <w:r>
        <w:rPr>
          <w:rFonts w:hint="eastAsia" w:asciiTheme="minorEastAsia" w:hAnsiTheme="minorEastAsia" w:eastAsiaTheme="minorEastAsia" w:cstheme="minorEastAsia"/>
          <w:sz w:val="24"/>
          <w:szCs w:val="24"/>
          <w:highlight w:val="none"/>
        </w:rPr>
        <w:t>响应人</w:t>
      </w:r>
      <w:r>
        <w:rPr>
          <w:rFonts w:hint="eastAsia" w:asciiTheme="minorEastAsia" w:hAnsiTheme="minorEastAsia" w:eastAsiaTheme="minorEastAsia" w:cstheme="minorEastAsia"/>
          <w:kern w:val="0"/>
          <w:sz w:val="24"/>
          <w:highlight w:val="none"/>
        </w:rPr>
        <w:t>基本信息</w:t>
      </w:r>
    </w:p>
    <w:p w14:paraId="26B86F1F">
      <w:pPr>
        <w:spacing w:line="480" w:lineRule="exact"/>
        <w:ind w:firstLine="480" w:firstLineChars="200"/>
        <w:rPr>
          <w:rFonts w:hint="eastAsia" w:asciiTheme="minorEastAsia" w:hAnsiTheme="minorEastAsia" w:eastAsiaTheme="minorEastAsia" w:cstheme="minorEastAsia"/>
          <w:kern w:val="0"/>
          <w:sz w:val="24"/>
          <w:highlight w:val="none"/>
        </w:rPr>
      </w:pPr>
      <w:r>
        <w:rPr>
          <w:rFonts w:hint="eastAsia" w:asciiTheme="minorEastAsia" w:hAnsiTheme="minorEastAsia" w:eastAsiaTheme="minorEastAsia" w:cstheme="minorEastAsia"/>
          <w:kern w:val="0"/>
          <w:sz w:val="24"/>
          <w:highlight w:val="none"/>
        </w:rPr>
        <w:t>质疑</w:t>
      </w:r>
      <w:r>
        <w:rPr>
          <w:rFonts w:hint="eastAsia" w:asciiTheme="minorEastAsia" w:hAnsiTheme="minorEastAsia" w:eastAsiaTheme="minorEastAsia" w:cstheme="minorEastAsia"/>
          <w:sz w:val="24"/>
          <w:szCs w:val="24"/>
          <w:highlight w:val="none"/>
        </w:rPr>
        <w:t>响应人</w:t>
      </w:r>
      <w:r>
        <w:rPr>
          <w:rFonts w:hint="eastAsia" w:asciiTheme="minorEastAsia" w:hAnsiTheme="minorEastAsia" w:eastAsiaTheme="minorEastAsia" w:cstheme="minorEastAsia"/>
          <w:kern w:val="0"/>
          <w:sz w:val="24"/>
          <w:highlight w:val="none"/>
        </w:rPr>
        <w:t xml:space="preserve">：                                        </w:t>
      </w:r>
    </w:p>
    <w:p w14:paraId="1496774B">
      <w:pPr>
        <w:spacing w:line="480" w:lineRule="exact"/>
        <w:ind w:firstLine="480" w:firstLineChars="200"/>
        <w:rPr>
          <w:rFonts w:hint="eastAsia" w:asciiTheme="minorEastAsia" w:hAnsiTheme="minorEastAsia" w:eastAsiaTheme="minorEastAsia" w:cstheme="minorEastAsia"/>
          <w:kern w:val="0"/>
          <w:sz w:val="24"/>
          <w:highlight w:val="none"/>
        </w:rPr>
      </w:pPr>
      <w:r>
        <w:rPr>
          <w:rFonts w:hint="eastAsia" w:asciiTheme="minorEastAsia" w:hAnsiTheme="minorEastAsia" w:eastAsiaTheme="minorEastAsia" w:cstheme="minorEastAsia"/>
          <w:kern w:val="0"/>
          <w:sz w:val="24"/>
          <w:highlight w:val="none"/>
        </w:rPr>
        <w:t xml:space="preserve">地址：                          邮编：                                 </w:t>
      </w:r>
    </w:p>
    <w:p w14:paraId="01008949">
      <w:pPr>
        <w:spacing w:line="480" w:lineRule="exact"/>
        <w:ind w:firstLine="480" w:firstLineChars="200"/>
        <w:rPr>
          <w:rFonts w:hint="eastAsia" w:asciiTheme="minorEastAsia" w:hAnsiTheme="minorEastAsia" w:eastAsiaTheme="minorEastAsia" w:cstheme="minorEastAsia"/>
          <w:kern w:val="0"/>
          <w:sz w:val="24"/>
          <w:highlight w:val="none"/>
        </w:rPr>
      </w:pPr>
      <w:r>
        <w:rPr>
          <w:rFonts w:hint="eastAsia" w:asciiTheme="minorEastAsia" w:hAnsiTheme="minorEastAsia" w:eastAsiaTheme="minorEastAsia" w:cstheme="minorEastAsia"/>
          <w:kern w:val="0"/>
          <w:sz w:val="24"/>
          <w:highlight w:val="none"/>
        </w:rPr>
        <w:t xml:space="preserve">联系人：                      联系电话：                              </w:t>
      </w:r>
    </w:p>
    <w:p w14:paraId="4CC543C2">
      <w:pPr>
        <w:spacing w:line="480" w:lineRule="exact"/>
        <w:ind w:firstLine="480" w:firstLineChars="200"/>
        <w:rPr>
          <w:rFonts w:hint="eastAsia" w:asciiTheme="minorEastAsia" w:hAnsiTheme="minorEastAsia" w:eastAsiaTheme="minorEastAsia" w:cstheme="minorEastAsia"/>
          <w:kern w:val="0"/>
          <w:sz w:val="24"/>
          <w:highlight w:val="none"/>
        </w:rPr>
      </w:pPr>
      <w:r>
        <w:rPr>
          <w:rFonts w:hint="eastAsia" w:asciiTheme="minorEastAsia" w:hAnsiTheme="minorEastAsia" w:eastAsiaTheme="minorEastAsia" w:cstheme="minorEastAsia"/>
          <w:kern w:val="0"/>
          <w:sz w:val="24"/>
          <w:highlight w:val="none"/>
        </w:rPr>
        <w:t xml:space="preserve">授权代表：                                          </w:t>
      </w:r>
    </w:p>
    <w:p w14:paraId="0259418F">
      <w:pPr>
        <w:spacing w:line="480" w:lineRule="exact"/>
        <w:ind w:firstLine="480" w:firstLineChars="200"/>
        <w:rPr>
          <w:rFonts w:hint="eastAsia" w:asciiTheme="minorEastAsia" w:hAnsiTheme="minorEastAsia" w:eastAsiaTheme="minorEastAsia" w:cstheme="minorEastAsia"/>
          <w:kern w:val="0"/>
          <w:sz w:val="24"/>
          <w:highlight w:val="none"/>
        </w:rPr>
      </w:pPr>
      <w:r>
        <w:rPr>
          <w:rFonts w:hint="eastAsia" w:asciiTheme="minorEastAsia" w:hAnsiTheme="minorEastAsia" w:eastAsiaTheme="minorEastAsia" w:cstheme="minorEastAsia"/>
          <w:kern w:val="0"/>
          <w:sz w:val="24"/>
          <w:highlight w:val="none"/>
        </w:rPr>
        <w:t xml:space="preserve">联系电话：                                            </w:t>
      </w:r>
    </w:p>
    <w:p w14:paraId="1017DB8E">
      <w:pPr>
        <w:spacing w:line="480" w:lineRule="exact"/>
        <w:ind w:firstLine="480" w:firstLineChars="200"/>
        <w:rPr>
          <w:rFonts w:hint="eastAsia" w:asciiTheme="minorEastAsia" w:hAnsiTheme="minorEastAsia" w:eastAsiaTheme="minorEastAsia" w:cstheme="minorEastAsia"/>
          <w:kern w:val="0"/>
          <w:sz w:val="24"/>
          <w:highlight w:val="none"/>
        </w:rPr>
      </w:pPr>
      <w:r>
        <w:rPr>
          <w:rFonts w:hint="eastAsia" w:asciiTheme="minorEastAsia" w:hAnsiTheme="minorEastAsia" w:eastAsiaTheme="minorEastAsia" w:cstheme="minorEastAsia"/>
          <w:kern w:val="0"/>
          <w:sz w:val="24"/>
          <w:highlight w:val="none"/>
        </w:rPr>
        <w:t xml:space="preserve">地址：                         邮编：                                       </w:t>
      </w:r>
    </w:p>
    <w:p w14:paraId="32172098">
      <w:pPr>
        <w:spacing w:line="480" w:lineRule="exact"/>
        <w:ind w:firstLine="480" w:firstLineChars="200"/>
        <w:outlineLvl w:val="3"/>
        <w:rPr>
          <w:rFonts w:hint="eastAsia" w:asciiTheme="minorEastAsia" w:hAnsiTheme="minorEastAsia" w:eastAsiaTheme="minorEastAsia" w:cstheme="minorEastAsia"/>
          <w:bCs/>
          <w:kern w:val="0"/>
          <w:sz w:val="24"/>
          <w:highlight w:val="none"/>
        </w:rPr>
      </w:pPr>
      <w:r>
        <w:rPr>
          <w:rFonts w:hint="eastAsia" w:asciiTheme="minorEastAsia" w:hAnsiTheme="minorEastAsia" w:eastAsiaTheme="minorEastAsia" w:cstheme="minorEastAsia"/>
          <w:bCs/>
          <w:kern w:val="0"/>
          <w:sz w:val="24"/>
          <w:highlight w:val="none"/>
        </w:rPr>
        <w:t>二、质疑项目基本情况</w:t>
      </w:r>
    </w:p>
    <w:p w14:paraId="4BA08B2D">
      <w:pPr>
        <w:spacing w:line="480" w:lineRule="exact"/>
        <w:ind w:firstLine="480" w:firstLineChars="200"/>
        <w:rPr>
          <w:rFonts w:hint="eastAsia" w:asciiTheme="minorEastAsia" w:hAnsiTheme="minorEastAsia" w:eastAsiaTheme="minorEastAsia" w:cstheme="minorEastAsia"/>
          <w:kern w:val="0"/>
          <w:sz w:val="24"/>
          <w:highlight w:val="none"/>
        </w:rPr>
      </w:pPr>
      <w:r>
        <w:rPr>
          <w:rFonts w:hint="eastAsia" w:asciiTheme="minorEastAsia" w:hAnsiTheme="minorEastAsia" w:eastAsiaTheme="minorEastAsia" w:cstheme="minorEastAsia"/>
          <w:kern w:val="0"/>
          <w:sz w:val="24"/>
          <w:highlight w:val="none"/>
        </w:rPr>
        <w:t xml:space="preserve">质疑项目的名称：                                      </w:t>
      </w:r>
    </w:p>
    <w:p w14:paraId="303B65F8">
      <w:pPr>
        <w:spacing w:line="480" w:lineRule="exact"/>
        <w:ind w:firstLine="480" w:firstLineChars="200"/>
        <w:rPr>
          <w:rFonts w:hint="eastAsia" w:asciiTheme="minorEastAsia" w:hAnsiTheme="minorEastAsia" w:eastAsiaTheme="minorEastAsia" w:cstheme="minorEastAsia"/>
          <w:kern w:val="0"/>
          <w:sz w:val="24"/>
          <w:highlight w:val="none"/>
        </w:rPr>
      </w:pPr>
      <w:r>
        <w:rPr>
          <w:rFonts w:hint="eastAsia" w:asciiTheme="minorEastAsia" w:hAnsiTheme="minorEastAsia" w:eastAsiaTheme="minorEastAsia" w:cstheme="minorEastAsia"/>
          <w:kern w:val="0"/>
          <w:sz w:val="24"/>
          <w:highlight w:val="none"/>
        </w:rPr>
        <w:t xml:space="preserve">质疑项目的编号：               包号：                 </w:t>
      </w:r>
    </w:p>
    <w:p w14:paraId="56F5EA5C">
      <w:pPr>
        <w:spacing w:line="480" w:lineRule="exact"/>
        <w:ind w:firstLine="480" w:firstLineChars="200"/>
        <w:rPr>
          <w:rFonts w:hint="eastAsia" w:asciiTheme="minorEastAsia" w:hAnsiTheme="minorEastAsia" w:eastAsiaTheme="minorEastAsia" w:cstheme="minorEastAsia"/>
          <w:kern w:val="0"/>
          <w:sz w:val="24"/>
          <w:highlight w:val="none"/>
        </w:rPr>
      </w:pPr>
      <w:r>
        <w:rPr>
          <w:rFonts w:hint="eastAsia" w:asciiTheme="minorEastAsia" w:hAnsiTheme="minorEastAsia" w:eastAsiaTheme="minorEastAsia" w:cstheme="minorEastAsia"/>
          <w:kern w:val="0"/>
          <w:sz w:val="24"/>
          <w:highlight w:val="none"/>
          <w:lang w:val="en-US" w:eastAsia="zh-CN"/>
        </w:rPr>
        <w:t>采购人</w:t>
      </w:r>
      <w:r>
        <w:rPr>
          <w:rFonts w:hint="eastAsia" w:asciiTheme="minorEastAsia" w:hAnsiTheme="minorEastAsia" w:eastAsiaTheme="minorEastAsia" w:cstheme="minorEastAsia"/>
          <w:kern w:val="0"/>
          <w:sz w:val="24"/>
          <w:highlight w:val="none"/>
        </w:rPr>
        <w:t xml:space="preserve">名称：                                         </w:t>
      </w:r>
    </w:p>
    <w:p w14:paraId="0C1CC41F">
      <w:pPr>
        <w:spacing w:line="480" w:lineRule="exact"/>
        <w:ind w:firstLine="480" w:firstLineChars="200"/>
        <w:rPr>
          <w:rFonts w:hint="eastAsia" w:asciiTheme="minorEastAsia" w:hAnsiTheme="minorEastAsia" w:eastAsiaTheme="minorEastAsia" w:cstheme="minorEastAsia"/>
          <w:kern w:val="0"/>
          <w:sz w:val="24"/>
          <w:highlight w:val="none"/>
        </w:rPr>
      </w:pPr>
      <w:r>
        <w:rPr>
          <w:rFonts w:hint="eastAsia" w:asciiTheme="minorEastAsia" w:hAnsiTheme="minorEastAsia" w:eastAsiaTheme="minorEastAsia" w:cstheme="minorEastAsia"/>
          <w:kern w:val="0"/>
          <w:sz w:val="24"/>
          <w:highlight w:val="none"/>
          <w:lang w:val="en-US" w:eastAsia="zh-CN"/>
        </w:rPr>
        <w:t>磋商</w:t>
      </w:r>
      <w:r>
        <w:rPr>
          <w:rFonts w:hint="eastAsia" w:asciiTheme="minorEastAsia" w:hAnsiTheme="minorEastAsia" w:eastAsiaTheme="minorEastAsia" w:cstheme="minorEastAsia"/>
          <w:kern w:val="0"/>
          <w:sz w:val="24"/>
          <w:highlight w:val="none"/>
        </w:rPr>
        <w:t xml:space="preserve">文件获取日期：                                           </w:t>
      </w:r>
    </w:p>
    <w:p w14:paraId="1E8DDC61">
      <w:pPr>
        <w:spacing w:line="480" w:lineRule="exact"/>
        <w:ind w:firstLine="480" w:firstLineChars="200"/>
        <w:outlineLvl w:val="3"/>
        <w:rPr>
          <w:rFonts w:hint="eastAsia" w:asciiTheme="minorEastAsia" w:hAnsiTheme="minorEastAsia" w:eastAsiaTheme="minorEastAsia" w:cstheme="minorEastAsia"/>
          <w:kern w:val="0"/>
          <w:sz w:val="24"/>
          <w:highlight w:val="none"/>
        </w:rPr>
      </w:pPr>
      <w:r>
        <w:rPr>
          <w:rFonts w:hint="eastAsia" w:asciiTheme="minorEastAsia" w:hAnsiTheme="minorEastAsia" w:eastAsiaTheme="minorEastAsia" w:cstheme="minorEastAsia"/>
          <w:kern w:val="0"/>
          <w:sz w:val="24"/>
          <w:highlight w:val="none"/>
        </w:rPr>
        <w:t>三、质疑事项具体内容</w:t>
      </w:r>
    </w:p>
    <w:p w14:paraId="4C62A64F">
      <w:pPr>
        <w:spacing w:line="480" w:lineRule="exact"/>
        <w:ind w:firstLine="480" w:firstLineChars="200"/>
        <w:rPr>
          <w:rFonts w:hint="eastAsia" w:asciiTheme="minorEastAsia" w:hAnsiTheme="minorEastAsia" w:eastAsiaTheme="minorEastAsia" w:cstheme="minorEastAsia"/>
          <w:kern w:val="0"/>
          <w:sz w:val="24"/>
          <w:highlight w:val="none"/>
        </w:rPr>
      </w:pPr>
      <w:r>
        <w:rPr>
          <w:rFonts w:hint="eastAsia" w:asciiTheme="minorEastAsia" w:hAnsiTheme="minorEastAsia" w:eastAsiaTheme="minorEastAsia" w:cstheme="minorEastAsia"/>
          <w:kern w:val="0"/>
          <w:sz w:val="24"/>
          <w:highlight w:val="none"/>
        </w:rPr>
        <w:t xml:space="preserve">质疑事项1：                                         </w:t>
      </w:r>
    </w:p>
    <w:p w14:paraId="48627E16">
      <w:pPr>
        <w:spacing w:line="480" w:lineRule="exact"/>
        <w:ind w:firstLine="480" w:firstLineChars="200"/>
        <w:rPr>
          <w:rFonts w:hint="eastAsia" w:asciiTheme="minorEastAsia" w:hAnsiTheme="minorEastAsia" w:eastAsiaTheme="minorEastAsia" w:cstheme="minorEastAsia"/>
          <w:kern w:val="0"/>
          <w:sz w:val="24"/>
          <w:highlight w:val="none"/>
        </w:rPr>
      </w:pPr>
      <w:r>
        <w:rPr>
          <w:rFonts w:hint="eastAsia" w:asciiTheme="minorEastAsia" w:hAnsiTheme="minorEastAsia" w:eastAsiaTheme="minorEastAsia" w:cstheme="minorEastAsia"/>
          <w:kern w:val="0"/>
          <w:sz w:val="24"/>
          <w:highlight w:val="none"/>
        </w:rPr>
        <w:t xml:space="preserve">事实依据：                                          </w:t>
      </w:r>
    </w:p>
    <w:p w14:paraId="11334541">
      <w:pPr>
        <w:spacing w:line="480" w:lineRule="exact"/>
        <w:ind w:firstLine="480" w:firstLineChars="200"/>
        <w:rPr>
          <w:rFonts w:hint="eastAsia" w:asciiTheme="minorEastAsia" w:hAnsiTheme="minorEastAsia" w:eastAsiaTheme="minorEastAsia" w:cstheme="minorEastAsia"/>
          <w:kern w:val="0"/>
          <w:sz w:val="24"/>
          <w:highlight w:val="none"/>
        </w:rPr>
      </w:pPr>
    </w:p>
    <w:p w14:paraId="7CD56560">
      <w:pPr>
        <w:spacing w:line="480" w:lineRule="exact"/>
        <w:ind w:firstLine="480" w:firstLineChars="200"/>
        <w:rPr>
          <w:rFonts w:hint="eastAsia" w:asciiTheme="minorEastAsia" w:hAnsiTheme="minorEastAsia" w:eastAsiaTheme="minorEastAsia" w:cstheme="minorEastAsia"/>
          <w:kern w:val="0"/>
          <w:sz w:val="24"/>
          <w:highlight w:val="none"/>
        </w:rPr>
      </w:pPr>
      <w:r>
        <w:rPr>
          <w:rFonts w:hint="eastAsia" w:asciiTheme="minorEastAsia" w:hAnsiTheme="minorEastAsia" w:eastAsiaTheme="minorEastAsia" w:cstheme="minorEastAsia"/>
          <w:kern w:val="0"/>
          <w:sz w:val="24"/>
          <w:highlight w:val="none"/>
        </w:rPr>
        <w:t xml:space="preserve">法律依据：                                          </w:t>
      </w:r>
    </w:p>
    <w:p w14:paraId="105C65CE">
      <w:pPr>
        <w:spacing w:line="480" w:lineRule="exact"/>
        <w:ind w:firstLine="480" w:firstLineChars="200"/>
        <w:rPr>
          <w:rFonts w:hint="eastAsia" w:asciiTheme="minorEastAsia" w:hAnsiTheme="minorEastAsia" w:eastAsiaTheme="minorEastAsia" w:cstheme="minorEastAsia"/>
          <w:kern w:val="0"/>
          <w:sz w:val="24"/>
          <w:highlight w:val="none"/>
        </w:rPr>
      </w:pPr>
    </w:p>
    <w:p w14:paraId="760F98BA">
      <w:pPr>
        <w:spacing w:line="480" w:lineRule="exact"/>
        <w:ind w:firstLine="480" w:firstLineChars="200"/>
        <w:rPr>
          <w:rFonts w:hint="eastAsia" w:asciiTheme="minorEastAsia" w:hAnsiTheme="minorEastAsia" w:eastAsiaTheme="minorEastAsia" w:cstheme="minorEastAsia"/>
          <w:kern w:val="0"/>
          <w:sz w:val="24"/>
          <w:highlight w:val="none"/>
        </w:rPr>
      </w:pPr>
      <w:r>
        <w:rPr>
          <w:rFonts w:hint="eastAsia" w:asciiTheme="minorEastAsia" w:hAnsiTheme="minorEastAsia" w:eastAsiaTheme="minorEastAsia" w:cstheme="minorEastAsia"/>
          <w:kern w:val="0"/>
          <w:sz w:val="24"/>
          <w:highlight w:val="none"/>
        </w:rPr>
        <w:t>质疑事项2</w:t>
      </w:r>
    </w:p>
    <w:p w14:paraId="5DD6CB4B">
      <w:pPr>
        <w:spacing w:line="480" w:lineRule="exact"/>
        <w:ind w:firstLine="480" w:firstLineChars="200"/>
        <w:rPr>
          <w:rFonts w:hint="eastAsia" w:asciiTheme="minorEastAsia" w:hAnsiTheme="minorEastAsia" w:eastAsiaTheme="minorEastAsia" w:cstheme="minorEastAsia"/>
          <w:kern w:val="0"/>
          <w:sz w:val="24"/>
          <w:highlight w:val="none"/>
        </w:rPr>
      </w:pPr>
      <w:r>
        <w:rPr>
          <w:rFonts w:hint="eastAsia" w:asciiTheme="minorEastAsia" w:hAnsiTheme="minorEastAsia" w:eastAsiaTheme="minorEastAsia" w:cstheme="minorEastAsia"/>
          <w:kern w:val="0"/>
          <w:sz w:val="24"/>
          <w:highlight w:val="none"/>
        </w:rPr>
        <w:t>……</w:t>
      </w:r>
    </w:p>
    <w:p w14:paraId="1FC163B8">
      <w:pPr>
        <w:spacing w:line="480" w:lineRule="exact"/>
        <w:ind w:firstLine="480" w:firstLineChars="200"/>
        <w:outlineLvl w:val="3"/>
        <w:rPr>
          <w:rFonts w:hint="eastAsia" w:asciiTheme="minorEastAsia" w:hAnsiTheme="minorEastAsia" w:eastAsiaTheme="minorEastAsia" w:cstheme="minorEastAsia"/>
          <w:bCs/>
          <w:kern w:val="0"/>
          <w:sz w:val="24"/>
          <w:highlight w:val="none"/>
        </w:rPr>
      </w:pPr>
      <w:r>
        <w:rPr>
          <w:rFonts w:hint="eastAsia" w:asciiTheme="minorEastAsia" w:hAnsiTheme="minorEastAsia" w:eastAsiaTheme="minorEastAsia" w:cstheme="minorEastAsia"/>
          <w:bCs/>
          <w:kern w:val="0"/>
          <w:sz w:val="24"/>
          <w:highlight w:val="none"/>
        </w:rPr>
        <w:t>四、与质疑事项相关的质疑请求</w:t>
      </w:r>
    </w:p>
    <w:p w14:paraId="56CCFEB5">
      <w:pPr>
        <w:spacing w:line="480" w:lineRule="exact"/>
        <w:ind w:firstLine="480" w:firstLineChars="200"/>
        <w:rPr>
          <w:rFonts w:hint="eastAsia" w:asciiTheme="minorEastAsia" w:hAnsiTheme="minorEastAsia" w:eastAsiaTheme="minorEastAsia" w:cstheme="minorEastAsia"/>
          <w:kern w:val="0"/>
          <w:sz w:val="24"/>
          <w:highlight w:val="none"/>
        </w:rPr>
      </w:pPr>
      <w:r>
        <w:rPr>
          <w:rFonts w:hint="eastAsia" w:asciiTheme="minorEastAsia" w:hAnsiTheme="minorEastAsia" w:eastAsiaTheme="minorEastAsia" w:cstheme="minorEastAsia"/>
          <w:kern w:val="0"/>
          <w:sz w:val="24"/>
          <w:highlight w:val="none"/>
        </w:rPr>
        <w:t xml:space="preserve">请求：                                               </w:t>
      </w:r>
    </w:p>
    <w:p w14:paraId="1BB2FEC4">
      <w:pPr>
        <w:ind w:firstLine="480" w:firstLineChars="200"/>
        <w:rPr>
          <w:highlight w:val="none"/>
        </w:rPr>
      </w:pPr>
      <w:r>
        <w:rPr>
          <w:rFonts w:hint="eastAsia" w:asciiTheme="minorEastAsia" w:hAnsiTheme="minorEastAsia" w:eastAsiaTheme="minorEastAsia" w:cstheme="minorEastAsia"/>
          <w:kern w:val="0"/>
          <w:sz w:val="24"/>
          <w:highlight w:val="none"/>
        </w:rPr>
        <w:t>签字(签章)：                   公章：</w:t>
      </w:r>
    </w:p>
    <w:p w14:paraId="787D70B8">
      <w:pPr>
        <w:rPr>
          <w:highlight w:val="none"/>
        </w:rPr>
      </w:pPr>
    </w:p>
    <w:p w14:paraId="6C6763A1">
      <w:pPr>
        <w:rPr>
          <w:highlight w:val="none"/>
        </w:rPr>
      </w:pPr>
    </w:p>
    <w:p w14:paraId="0D27EC11">
      <w:pPr>
        <w:rPr>
          <w:highlight w:val="none"/>
        </w:rPr>
      </w:pPr>
    </w:p>
    <w:p w14:paraId="74D5556D">
      <w:pPr>
        <w:rPr>
          <w:highlight w:val="none"/>
        </w:rPr>
      </w:pPr>
    </w:p>
    <w:p w14:paraId="4D7EEE2A">
      <w:pPr>
        <w:rPr>
          <w:highlight w:val="none"/>
        </w:rPr>
      </w:pPr>
    </w:p>
    <w:p w14:paraId="4AA6E3C9">
      <w:pPr>
        <w:rPr>
          <w:highlight w:val="none"/>
        </w:rPr>
      </w:pPr>
    </w:p>
    <w:p w14:paraId="5EF2EAB1">
      <w:pPr>
        <w:rPr>
          <w:highlight w:val="none"/>
        </w:rPr>
      </w:pPr>
    </w:p>
    <w:p w14:paraId="200AED14">
      <w:pPr>
        <w:pStyle w:val="2"/>
        <w:bidi w:val="0"/>
        <w:spacing w:line="240" w:lineRule="auto"/>
        <w:jc w:val="center"/>
        <w:rPr>
          <w:rFonts w:hint="default"/>
          <w:highlight w:val="none"/>
          <w:lang w:val="en-US" w:eastAsia="zh-CN"/>
        </w:rPr>
      </w:pPr>
      <w:bookmarkStart w:id="56" w:name="_Toc17311"/>
      <w:r>
        <w:rPr>
          <w:rFonts w:hint="eastAsia"/>
          <w:highlight w:val="none"/>
          <w:lang w:val="en-US" w:eastAsia="zh-CN"/>
        </w:rPr>
        <w:t>第三章 评审办法</w:t>
      </w:r>
      <w:bookmarkEnd w:id="56"/>
      <w:r>
        <w:rPr>
          <w:rFonts w:hint="eastAsia"/>
          <w:highlight w:val="none"/>
          <w:lang w:val="en-US" w:eastAsia="zh-CN"/>
        </w:rPr>
        <w:t>（综合评分法）</w:t>
      </w:r>
    </w:p>
    <w:p w14:paraId="77ED4729">
      <w:pPr>
        <w:bidi w:val="0"/>
        <w:spacing w:line="240" w:lineRule="auto"/>
        <w:jc w:val="center"/>
        <w:rPr>
          <w:b/>
          <w:bCs/>
          <w:sz w:val="28"/>
          <w:szCs w:val="36"/>
          <w:highlight w:val="none"/>
        </w:rPr>
      </w:pPr>
      <w:bookmarkStart w:id="57" w:name="_Toc13307"/>
      <w:bookmarkStart w:id="58" w:name="_Toc15097"/>
      <w:bookmarkStart w:id="59" w:name="_Toc10278"/>
      <w:bookmarkStart w:id="60" w:name="_Toc28737"/>
      <w:r>
        <w:rPr>
          <w:rFonts w:hint="eastAsia"/>
          <w:b/>
          <w:bCs/>
          <w:sz w:val="28"/>
          <w:szCs w:val="36"/>
          <w:highlight w:val="none"/>
        </w:rPr>
        <w:t>一、磋商办法前附表</w:t>
      </w:r>
      <w:bookmarkEnd w:id="57"/>
      <w:bookmarkEnd w:id="58"/>
      <w:bookmarkEnd w:id="59"/>
      <w:bookmarkEnd w:id="60"/>
    </w:p>
    <w:tbl>
      <w:tblPr>
        <w:tblStyle w:val="20"/>
        <w:tblpPr w:leftFromText="180" w:rightFromText="180" w:vertAnchor="text" w:horzAnchor="page" w:tblpX="1186" w:tblpY="377"/>
        <w:tblOverlap w:val="never"/>
        <w:tblW w:w="9445" w:type="dxa"/>
        <w:tblInd w:w="0" w:type="dxa"/>
        <w:tblLayout w:type="fixed"/>
        <w:tblCellMar>
          <w:top w:w="0" w:type="dxa"/>
          <w:left w:w="108" w:type="dxa"/>
          <w:bottom w:w="0" w:type="dxa"/>
          <w:right w:w="108" w:type="dxa"/>
        </w:tblCellMar>
      </w:tblPr>
      <w:tblGrid>
        <w:gridCol w:w="508"/>
        <w:gridCol w:w="1013"/>
        <w:gridCol w:w="2126"/>
        <w:gridCol w:w="5798"/>
      </w:tblGrid>
      <w:tr w14:paraId="28B8F6E5">
        <w:tblPrEx>
          <w:tblCellMar>
            <w:top w:w="0" w:type="dxa"/>
            <w:left w:w="108" w:type="dxa"/>
            <w:bottom w:w="0" w:type="dxa"/>
            <w:right w:w="108" w:type="dxa"/>
          </w:tblCellMar>
        </w:tblPrEx>
        <w:trPr>
          <w:trHeight w:val="500" w:hRule="atLeast"/>
        </w:trPr>
        <w:tc>
          <w:tcPr>
            <w:tcW w:w="1521" w:type="dxa"/>
            <w:gridSpan w:val="2"/>
            <w:tcBorders>
              <w:top w:val="single" w:color="auto" w:sz="4" w:space="0"/>
              <w:left w:val="single" w:color="auto" w:sz="4" w:space="0"/>
              <w:bottom w:val="single" w:color="auto" w:sz="4" w:space="0"/>
              <w:right w:val="single" w:color="auto" w:sz="4" w:space="0"/>
            </w:tcBorders>
            <w:vAlign w:val="center"/>
          </w:tcPr>
          <w:p w14:paraId="27117AF3">
            <w:pPr>
              <w:spacing w:line="600" w:lineRule="exact"/>
              <w:jc w:val="center"/>
              <w:rPr>
                <w:rFonts w:ascii="宋体" w:hAnsi="宋体" w:cs="宋体"/>
                <w:sz w:val="22"/>
                <w:szCs w:val="22"/>
                <w:highlight w:val="none"/>
              </w:rPr>
            </w:pPr>
            <w:r>
              <w:rPr>
                <w:rFonts w:ascii="宋体" w:hAnsi="宋体" w:cs="宋体"/>
                <w:sz w:val="22"/>
                <w:szCs w:val="22"/>
                <w:highlight w:val="none"/>
              </w:rPr>
              <w:t>初步评审</w:t>
            </w:r>
          </w:p>
        </w:tc>
        <w:tc>
          <w:tcPr>
            <w:tcW w:w="2126" w:type="dxa"/>
            <w:tcBorders>
              <w:top w:val="single" w:color="auto" w:sz="4" w:space="0"/>
              <w:left w:val="nil"/>
              <w:bottom w:val="single" w:color="auto" w:sz="4" w:space="0"/>
              <w:right w:val="single" w:color="auto" w:sz="4" w:space="0"/>
            </w:tcBorders>
            <w:vAlign w:val="center"/>
          </w:tcPr>
          <w:p w14:paraId="7918FA25">
            <w:pPr>
              <w:spacing w:line="600" w:lineRule="exact"/>
              <w:jc w:val="center"/>
              <w:rPr>
                <w:rFonts w:ascii="宋体" w:hAnsi="宋体" w:cs="宋体"/>
                <w:sz w:val="22"/>
                <w:szCs w:val="22"/>
                <w:highlight w:val="none"/>
              </w:rPr>
            </w:pPr>
            <w:r>
              <w:rPr>
                <w:rFonts w:ascii="宋体" w:hAnsi="宋体" w:cs="宋体"/>
                <w:sz w:val="22"/>
                <w:szCs w:val="22"/>
                <w:highlight w:val="none"/>
              </w:rPr>
              <w:t>评审因素</w:t>
            </w:r>
          </w:p>
        </w:tc>
        <w:tc>
          <w:tcPr>
            <w:tcW w:w="5798" w:type="dxa"/>
            <w:tcBorders>
              <w:top w:val="single" w:color="auto" w:sz="4" w:space="0"/>
              <w:left w:val="nil"/>
              <w:bottom w:val="single" w:color="auto" w:sz="4" w:space="0"/>
              <w:right w:val="single" w:color="auto" w:sz="4" w:space="0"/>
            </w:tcBorders>
            <w:vAlign w:val="center"/>
          </w:tcPr>
          <w:p w14:paraId="79E08272">
            <w:pPr>
              <w:spacing w:line="600" w:lineRule="exact"/>
              <w:jc w:val="center"/>
              <w:rPr>
                <w:rFonts w:ascii="宋体" w:hAnsi="宋体" w:cs="宋体"/>
                <w:sz w:val="22"/>
                <w:szCs w:val="22"/>
                <w:highlight w:val="none"/>
              </w:rPr>
            </w:pPr>
            <w:r>
              <w:rPr>
                <w:rFonts w:ascii="宋体" w:hAnsi="宋体" w:cs="宋体"/>
                <w:sz w:val="22"/>
                <w:szCs w:val="22"/>
                <w:highlight w:val="none"/>
              </w:rPr>
              <w:t>评审标准</w:t>
            </w:r>
          </w:p>
        </w:tc>
      </w:tr>
      <w:tr w14:paraId="29A7E3B0">
        <w:tblPrEx>
          <w:tblCellMar>
            <w:top w:w="0" w:type="dxa"/>
            <w:left w:w="108" w:type="dxa"/>
            <w:bottom w:w="0" w:type="dxa"/>
            <w:right w:w="108" w:type="dxa"/>
          </w:tblCellMar>
        </w:tblPrEx>
        <w:trPr>
          <w:trHeight w:val="500" w:hRule="atLeast"/>
        </w:trPr>
        <w:tc>
          <w:tcPr>
            <w:tcW w:w="508" w:type="dxa"/>
            <w:vMerge w:val="restart"/>
            <w:tcBorders>
              <w:top w:val="nil"/>
              <w:left w:val="single" w:color="auto" w:sz="4" w:space="0"/>
              <w:right w:val="single" w:color="auto" w:sz="4" w:space="0"/>
            </w:tcBorders>
            <w:vAlign w:val="center"/>
          </w:tcPr>
          <w:p w14:paraId="2463290B">
            <w:pPr>
              <w:spacing w:line="600" w:lineRule="exact"/>
              <w:jc w:val="center"/>
              <w:rPr>
                <w:rFonts w:hint="eastAsia" w:ascii="宋体" w:hAnsi="宋体" w:cs="宋体" w:eastAsiaTheme="minorEastAsia"/>
                <w:sz w:val="22"/>
                <w:szCs w:val="22"/>
                <w:highlight w:val="none"/>
                <w:lang w:eastAsia="zh-CN"/>
              </w:rPr>
            </w:pPr>
            <w:r>
              <w:rPr>
                <w:rFonts w:hint="eastAsia" w:ascii="宋体" w:hAnsi="宋体" w:cs="宋体"/>
                <w:sz w:val="22"/>
                <w:szCs w:val="22"/>
                <w:highlight w:val="none"/>
                <w:lang w:val="en-US" w:eastAsia="zh-CN"/>
              </w:rPr>
              <w:t>1</w:t>
            </w:r>
          </w:p>
        </w:tc>
        <w:tc>
          <w:tcPr>
            <w:tcW w:w="1013" w:type="dxa"/>
            <w:vMerge w:val="restart"/>
            <w:tcBorders>
              <w:top w:val="nil"/>
              <w:left w:val="nil"/>
              <w:right w:val="single" w:color="auto" w:sz="4" w:space="0"/>
            </w:tcBorders>
            <w:vAlign w:val="center"/>
          </w:tcPr>
          <w:p w14:paraId="51907B07">
            <w:pPr>
              <w:spacing w:line="600" w:lineRule="exact"/>
              <w:rPr>
                <w:rFonts w:ascii="宋体" w:hAnsi="宋体" w:cs="宋体"/>
                <w:sz w:val="22"/>
                <w:szCs w:val="22"/>
                <w:highlight w:val="none"/>
              </w:rPr>
            </w:pPr>
            <w:r>
              <w:rPr>
                <w:rFonts w:hint="eastAsia" w:ascii="宋体" w:hAnsi="宋体" w:cs="宋体"/>
                <w:sz w:val="22"/>
                <w:szCs w:val="22"/>
                <w:highlight w:val="none"/>
              </w:rPr>
              <w:t>符合性评审标准</w:t>
            </w:r>
          </w:p>
        </w:tc>
        <w:tc>
          <w:tcPr>
            <w:tcW w:w="2126" w:type="dxa"/>
            <w:tcBorders>
              <w:top w:val="single" w:color="auto" w:sz="4" w:space="0"/>
              <w:left w:val="nil"/>
              <w:bottom w:val="single" w:color="auto" w:sz="4" w:space="0"/>
              <w:right w:val="single" w:color="auto" w:sz="4" w:space="0"/>
            </w:tcBorders>
            <w:vAlign w:val="center"/>
          </w:tcPr>
          <w:p w14:paraId="578DA042">
            <w:pPr>
              <w:adjustRightInd w:val="0"/>
              <w:snapToGrid w:val="0"/>
              <w:spacing w:line="360" w:lineRule="exact"/>
              <w:jc w:val="center"/>
              <w:outlineLvl w:val="0"/>
              <w:rPr>
                <w:rFonts w:hint="eastAsia" w:asciiTheme="minorEastAsia" w:hAnsiTheme="minorEastAsia" w:eastAsiaTheme="minorEastAsia" w:cstheme="minorEastAsia"/>
                <w:bCs/>
                <w:color w:val="000000"/>
                <w:kern w:val="44"/>
                <w:sz w:val="22"/>
                <w:szCs w:val="22"/>
                <w:highlight w:val="none"/>
              </w:rPr>
            </w:pPr>
            <w:bookmarkStart w:id="61" w:name="_Toc30852"/>
            <w:bookmarkEnd w:id="61"/>
            <w:bookmarkStart w:id="62" w:name="_Toc23926"/>
            <w:bookmarkEnd w:id="62"/>
            <w:bookmarkStart w:id="63" w:name="_Toc18300"/>
            <w:bookmarkEnd w:id="63"/>
            <w:bookmarkStart w:id="64" w:name="_Toc116401571"/>
            <w:bookmarkEnd w:id="64"/>
            <w:bookmarkStart w:id="65" w:name="_Toc17718"/>
            <w:bookmarkEnd w:id="65"/>
            <w:bookmarkStart w:id="66" w:name="_Toc144801275"/>
            <w:bookmarkEnd w:id="66"/>
            <w:bookmarkStart w:id="67" w:name="_Toc791"/>
            <w:bookmarkEnd w:id="67"/>
            <w:bookmarkStart w:id="68" w:name="_Toc174034451"/>
            <w:bookmarkEnd w:id="68"/>
            <w:bookmarkStart w:id="69" w:name="_Toc173946418"/>
            <w:bookmarkEnd w:id="69"/>
            <w:bookmarkStart w:id="70" w:name="_Toc173946083"/>
            <w:bookmarkEnd w:id="70"/>
            <w:bookmarkStart w:id="71" w:name="_Toc1467"/>
            <w:bookmarkStart w:id="72" w:name="_Toc26959"/>
            <w:bookmarkStart w:id="73" w:name="_Toc26938"/>
            <w:bookmarkStart w:id="74" w:name="_Toc13906"/>
            <w:r>
              <w:rPr>
                <w:rFonts w:hint="eastAsia" w:asciiTheme="minorEastAsia" w:hAnsiTheme="minorEastAsia" w:eastAsiaTheme="minorEastAsia" w:cstheme="minorEastAsia"/>
                <w:bCs/>
                <w:color w:val="000000"/>
                <w:kern w:val="44"/>
                <w:sz w:val="22"/>
                <w:szCs w:val="22"/>
                <w:highlight w:val="none"/>
              </w:rPr>
              <w:t>供应商名称</w:t>
            </w:r>
            <w:bookmarkEnd w:id="71"/>
            <w:bookmarkEnd w:id="72"/>
            <w:bookmarkEnd w:id="73"/>
            <w:bookmarkEnd w:id="74"/>
          </w:p>
        </w:tc>
        <w:tc>
          <w:tcPr>
            <w:tcW w:w="5798" w:type="dxa"/>
            <w:tcBorders>
              <w:top w:val="single" w:color="auto" w:sz="4" w:space="0"/>
              <w:left w:val="nil"/>
              <w:bottom w:val="single" w:color="auto" w:sz="4" w:space="0"/>
              <w:right w:val="single" w:color="auto" w:sz="4" w:space="0"/>
            </w:tcBorders>
            <w:vAlign w:val="center"/>
          </w:tcPr>
          <w:p w14:paraId="24F46D2B">
            <w:pPr>
              <w:spacing w:line="300" w:lineRule="exact"/>
              <w:rPr>
                <w:rFonts w:hint="eastAsia" w:asciiTheme="minorEastAsia" w:hAnsiTheme="minorEastAsia" w:eastAsiaTheme="minorEastAsia" w:cstheme="minorEastAsia"/>
                <w:sz w:val="22"/>
                <w:szCs w:val="22"/>
                <w:highlight w:val="none"/>
              </w:rPr>
            </w:pPr>
            <w:r>
              <w:rPr>
                <w:rFonts w:hint="eastAsia" w:asciiTheme="minorEastAsia" w:hAnsiTheme="minorEastAsia" w:eastAsiaTheme="minorEastAsia" w:cstheme="minorEastAsia"/>
                <w:sz w:val="22"/>
                <w:szCs w:val="22"/>
                <w:highlight w:val="none"/>
              </w:rPr>
              <w:t>与营业执照一致</w:t>
            </w:r>
          </w:p>
        </w:tc>
      </w:tr>
      <w:tr w14:paraId="2AFDC528">
        <w:tblPrEx>
          <w:tblCellMar>
            <w:top w:w="0" w:type="dxa"/>
            <w:left w:w="108" w:type="dxa"/>
            <w:bottom w:w="0" w:type="dxa"/>
            <w:right w:w="108" w:type="dxa"/>
          </w:tblCellMar>
        </w:tblPrEx>
        <w:trPr>
          <w:trHeight w:val="677" w:hRule="atLeast"/>
        </w:trPr>
        <w:tc>
          <w:tcPr>
            <w:tcW w:w="508" w:type="dxa"/>
            <w:vMerge w:val="continue"/>
            <w:tcBorders>
              <w:left w:val="single" w:color="auto" w:sz="4" w:space="0"/>
              <w:right w:val="single" w:color="auto" w:sz="4" w:space="0"/>
            </w:tcBorders>
            <w:vAlign w:val="center"/>
          </w:tcPr>
          <w:p w14:paraId="0DE08FDF">
            <w:pPr>
              <w:spacing w:line="600" w:lineRule="exact"/>
              <w:jc w:val="center"/>
              <w:rPr>
                <w:rFonts w:ascii="宋体" w:hAnsi="宋体" w:cs="宋体"/>
                <w:sz w:val="22"/>
                <w:szCs w:val="22"/>
                <w:highlight w:val="none"/>
              </w:rPr>
            </w:pPr>
          </w:p>
        </w:tc>
        <w:tc>
          <w:tcPr>
            <w:tcW w:w="1013" w:type="dxa"/>
            <w:vMerge w:val="continue"/>
            <w:tcBorders>
              <w:left w:val="nil"/>
              <w:right w:val="single" w:color="auto" w:sz="4" w:space="0"/>
            </w:tcBorders>
            <w:vAlign w:val="center"/>
          </w:tcPr>
          <w:p w14:paraId="6B76173F">
            <w:pPr>
              <w:spacing w:line="600" w:lineRule="exact"/>
              <w:rPr>
                <w:rFonts w:ascii="宋体" w:hAnsi="宋体" w:cs="宋体"/>
                <w:sz w:val="22"/>
                <w:szCs w:val="22"/>
                <w:highlight w:val="none"/>
              </w:rPr>
            </w:pPr>
          </w:p>
        </w:tc>
        <w:tc>
          <w:tcPr>
            <w:tcW w:w="2126" w:type="dxa"/>
            <w:tcBorders>
              <w:top w:val="single" w:color="auto" w:sz="4" w:space="0"/>
              <w:left w:val="nil"/>
              <w:bottom w:val="single" w:color="auto" w:sz="4" w:space="0"/>
              <w:right w:val="single" w:color="auto" w:sz="4" w:space="0"/>
            </w:tcBorders>
            <w:vAlign w:val="center"/>
          </w:tcPr>
          <w:p w14:paraId="3BA50266">
            <w:pPr>
              <w:widowControl/>
              <w:spacing w:line="360" w:lineRule="auto"/>
              <w:jc w:val="center"/>
              <w:rPr>
                <w:rFonts w:hint="eastAsia" w:asciiTheme="minorEastAsia" w:hAnsiTheme="minorEastAsia" w:eastAsiaTheme="minorEastAsia" w:cstheme="minorEastAsia"/>
                <w:sz w:val="22"/>
                <w:szCs w:val="20"/>
                <w:highlight w:val="none"/>
              </w:rPr>
            </w:pPr>
            <w:r>
              <w:rPr>
                <w:rFonts w:hint="eastAsia" w:asciiTheme="minorEastAsia" w:hAnsiTheme="minorEastAsia" w:eastAsiaTheme="minorEastAsia" w:cstheme="minorEastAsia"/>
                <w:color w:val="000000"/>
                <w:kern w:val="0"/>
                <w:sz w:val="22"/>
                <w:szCs w:val="22"/>
                <w:highlight w:val="none"/>
              </w:rPr>
              <w:t>响应文件签字盖章</w:t>
            </w:r>
          </w:p>
        </w:tc>
        <w:tc>
          <w:tcPr>
            <w:tcW w:w="5798" w:type="dxa"/>
            <w:tcBorders>
              <w:top w:val="single" w:color="auto" w:sz="4" w:space="0"/>
              <w:left w:val="nil"/>
              <w:bottom w:val="single" w:color="auto" w:sz="4" w:space="0"/>
              <w:right w:val="single" w:color="auto" w:sz="4" w:space="0"/>
            </w:tcBorders>
            <w:vAlign w:val="center"/>
          </w:tcPr>
          <w:p w14:paraId="2F21E596">
            <w:pPr>
              <w:spacing w:line="300" w:lineRule="exact"/>
              <w:rPr>
                <w:rFonts w:hint="eastAsia" w:asciiTheme="minorEastAsia" w:hAnsiTheme="minorEastAsia" w:eastAsiaTheme="minorEastAsia" w:cstheme="minorEastAsia"/>
                <w:sz w:val="22"/>
                <w:szCs w:val="22"/>
                <w:highlight w:val="none"/>
                <w:lang w:eastAsia="zh-CN"/>
              </w:rPr>
            </w:pPr>
            <w:r>
              <w:rPr>
                <w:rFonts w:hint="eastAsia" w:asciiTheme="minorEastAsia" w:hAnsiTheme="minorEastAsia" w:eastAsiaTheme="minorEastAsia" w:cstheme="minorEastAsia"/>
                <w:sz w:val="22"/>
                <w:szCs w:val="22"/>
                <w:highlight w:val="none"/>
              </w:rPr>
              <w:t>符合竞争性磋商文件要求的签字、盖章</w:t>
            </w:r>
            <w:r>
              <w:rPr>
                <w:rFonts w:hint="eastAsia" w:asciiTheme="minorEastAsia" w:hAnsiTheme="minorEastAsia" w:eastAsiaTheme="minorEastAsia" w:cstheme="minorEastAsia"/>
                <w:sz w:val="22"/>
                <w:szCs w:val="22"/>
                <w:highlight w:val="none"/>
                <w:lang w:val="en-US" w:eastAsia="zh-CN"/>
              </w:rPr>
              <w:t>要求</w:t>
            </w:r>
          </w:p>
        </w:tc>
      </w:tr>
      <w:tr w14:paraId="4C5D6BF2">
        <w:tblPrEx>
          <w:tblCellMar>
            <w:top w:w="0" w:type="dxa"/>
            <w:left w:w="108" w:type="dxa"/>
            <w:bottom w:w="0" w:type="dxa"/>
            <w:right w:w="108" w:type="dxa"/>
          </w:tblCellMar>
        </w:tblPrEx>
        <w:trPr>
          <w:trHeight w:val="500" w:hRule="atLeast"/>
        </w:trPr>
        <w:tc>
          <w:tcPr>
            <w:tcW w:w="508" w:type="dxa"/>
            <w:vMerge w:val="continue"/>
            <w:tcBorders>
              <w:left w:val="single" w:color="auto" w:sz="4" w:space="0"/>
              <w:right w:val="single" w:color="auto" w:sz="4" w:space="0"/>
            </w:tcBorders>
            <w:vAlign w:val="center"/>
          </w:tcPr>
          <w:p w14:paraId="23E17E19">
            <w:pPr>
              <w:spacing w:line="600" w:lineRule="exact"/>
              <w:rPr>
                <w:rFonts w:ascii="宋体" w:hAnsi="宋体" w:cs="宋体"/>
                <w:sz w:val="22"/>
                <w:szCs w:val="22"/>
                <w:highlight w:val="none"/>
              </w:rPr>
            </w:pPr>
          </w:p>
        </w:tc>
        <w:tc>
          <w:tcPr>
            <w:tcW w:w="1013" w:type="dxa"/>
            <w:vMerge w:val="continue"/>
            <w:tcBorders>
              <w:left w:val="nil"/>
              <w:right w:val="single" w:color="auto" w:sz="4" w:space="0"/>
            </w:tcBorders>
            <w:vAlign w:val="center"/>
          </w:tcPr>
          <w:p w14:paraId="3FA27B47">
            <w:pPr>
              <w:spacing w:line="600" w:lineRule="exact"/>
              <w:rPr>
                <w:rFonts w:ascii="宋体" w:hAnsi="宋体" w:cs="宋体"/>
                <w:sz w:val="22"/>
                <w:szCs w:val="22"/>
                <w:highlight w:val="none"/>
              </w:rPr>
            </w:pPr>
          </w:p>
        </w:tc>
        <w:tc>
          <w:tcPr>
            <w:tcW w:w="2126" w:type="dxa"/>
            <w:tcBorders>
              <w:top w:val="single" w:color="auto" w:sz="4" w:space="0"/>
              <w:left w:val="nil"/>
              <w:bottom w:val="single" w:color="auto" w:sz="4" w:space="0"/>
              <w:right w:val="single" w:color="auto" w:sz="4" w:space="0"/>
            </w:tcBorders>
            <w:vAlign w:val="center"/>
          </w:tcPr>
          <w:p w14:paraId="56EA84F8">
            <w:pPr>
              <w:adjustRightInd w:val="0"/>
              <w:snapToGrid w:val="0"/>
              <w:spacing w:line="360" w:lineRule="exact"/>
              <w:jc w:val="center"/>
              <w:outlineLvl w:val="0"/>
              <w:rPr>
                <w:rFonts w:hint="eastAsia" w:asciiTheme="minorEastAsia" w:hAnsiTheme="minorEastAsia" w:eastAsiaTheme="minorEastAsia" w:cstheme="minorEastAsia"/>
                <w:bCs/>
                <w:color w:val="000000"/>
                <w:kern w:val="44"/>
                <w:sz w:val="22"/>
                <w:szCs w:val="22"/>
                <w:highlight w:val="none"/>
              </w:rPr>
            </w:pPr>
            <w:bookmarkStart w:id="75" w:name="_Toc7718"/>
            <w:bookmarkEnd w:id="75"/>
            <w:bookmarkStart w:id="76" w:name="_Toc10195"/>
            <w:bookmarkEnd w:id="76"/>
            <w:bookmarkStart w:id="77" w:name="_Toc116401574"/>
            <w:bookmarkEnd w:id="77"/>
            <w:bookmarkStart w:id="78" w:name="_Toc174034452"/>
            <w:bookmarkEnd w:id="78"/>
            <w:bookmarkStart w:id="79" w:name="_Toc144801278"/>
            <w:bookmarkEnd w:id="79"/>
            <w:bookmarkStart w:id="80" w:name="_Toc173946419"/>
            <w:bookmarkEnd w:id="80"/>
            <w:bookmarkStart w:id="81" w:name="_Toc11444"/>
            <w:bookmarkEnd w:id="81"/>
            <w:bookmarkStart w:id="82" w:name="_Toc13253"/>
            <w:bookmarkEnd w:id="82"/>
            <w:bookmarkStart w:id="83" w:name="_Toc173946084"/>
            <w:bookmarkEnd w:id="83"/>
            <w:bookmarkStart w:id="84" w:name="_Toc9826"/>
            <w:bookmarkStart w:id="85" w:name="_Toc27302"/>
            <w:bookmarkStart w:id="86" w:name="_Toc22860"/>
            <w:bookmarkStart w:id="87" w:name="_Toc21853"/>
            <w:r>
              <w:rPr>
                <w:rFonts w:hint="eastAsia" w:asciiTheme="minorEastAsia" w:hAnsiTheme="minorEastAsia" w:eastAsiaTheme="minorEastAsia" w:cstheme="minorEastAsia"/>
                <w:bCs/>
                <w:color w:val="000000"/>
                <w:kern w:val="44"/>
                <w:sz w:val="22"/>
                <w:szCs w:val="22"/>
                <w:highlight w:val="none"/>
              </w:rPr>
              <w:t>响应文件格式</w:t>
            </w:r>
            <w:bookmarkEnd w:id="84"/>
            <w:bookmarkEnd w:id="85"/>
            <w:bookmarkEnd w:id="86"/>
            <w:bookmarkEnd w:id="87"/>
          </w:p>
        </w:tc>
        <w:tc>
          <w:tcPr>
            <w:tcW w:w="5798" w:type="dxa"/>
            <w:tcBorders>
              <w:top w:val="single" w:color="auto" w:sz="4" w:space="0"/>
              <w:left w:val="nil"/>
              <w:bottom w:val="single" w:color="auto" w:sz="4" w:space="0"/>
              <w:right w:val="single" w:color="auto" w:sz="4" w:space="0"/>
            </w:tcBorders>
            <w:vAlign w:val="center"/>
          </w:tcPr>
          <w:p w14:paraId="08ED1112">
            <w:pPr>
              <w:spacing w:line="300" w:lineRule="exact"/>
              <w:rPr>
                <w:rFonts w:hint="eastAsia" w:asciiTheme="minorEastAsia" w:hAnsiTheme="minorEastAsia" w:eastAsiaTheme="minorEastAsia" w:cstheme="minorEastAsia"/>
                <w:sz w:val="22"/>
                <w:szCs w:val="22"/>
                <w:highlight w:val="none"/>
              </w:rPr>
            </w:pPr>
            <w:bookmarkStart w:id="88" w:name="_Toc144801279"/>
            <w:bookmarkEnd w:id="88"/>
            <w:bookmarkStart w:id="89" w:name="_Toc116401575"/>
            <w:bookmarkEnd w:id="89"/>
            <w:bookmarkStart w:id="90" w:name="_Toc7239"/>
            <w:bookmarkEnd w:id="90"/>
            <w:bookmarkStart w:id="91" w:name="_Toc31346"/>
            <w:bookmarkEnd w:id="91"/>
            <w:bookmarkStart w:id="92" w:name="_Toc100"/>
            <w:bookmarkEnd w:id="92"/>
            <w:bookmarkStart w:id="93" w:name="_Toc6786"/>
            <w:bookmarkEnd w:id="93"/>
            <w:bookmarkStart w:id="94" w:name="_Toc2616"/>
            <w:bookmarkEnd w:id="94"/>
            <w:r>
              <w:rPr>
                <w:rFonts w:hint="eastAsia" w:asciiTheme="minorEastAsia" w:hAnsiTheme="minorEastAsia" w:eastAsiaTheme="minorEastAsia" w:cstheme="minorEastAsia"/>
                <w:bCs/>
                <w:color w:val="000000"/>
                <w:kern w:val="44"/>
                <w:sz w:val="22"/>
                <w:szCs w:val="22"/>
                <w:highlight w:val="none"/>
              </w:rPr>
              <w:t>符合</w:t>
            </w:r>
            <w:r>
              <w:rPr>
                <w:rFonts w:hint="eastAsia" w:asciiTheme="minorEastAsia" w:hAnsiTheme="minorEastAsia" w:eastAsiaTheme="minorEastAsia" w:cstheme="minorEastAsia"/>
                <w:bCs/>
                <w:color w:val="000000"/>
                <w:kern w:val="44"/>
                <w:sz w:val="22"/>
                <w:szCs w:val="22"/>
                <w:highlight w:val="none"/>
                <w:lang w:val="en-US" w:eastAsia="zh-CN"/>
              </w:rPr>
              <w:t>磋商文件</w:t>
            </w:r>
            <w:r>
              <w:rPr>
                <w:rFonts w:hint="eastAsia" w:asciiTheme="minorEastAsia" w:hAnsiTheme="minorEastAsia" w:eastAsiaTheme="minorEastAsia" w:cstheme="minorEastAsia"/>
                <w:bCs/>
                <w:color w:val="000000"/>
                <w:kern w:val="44"/>
                <w:sz w:val="22"/>
                <w:szCs w:val="22"/>
                <w:highlight w:val="none"/>
              </w:rPr>
              <w:t>“响应文件格式”</w:t>
            </w:r>
            <w:r>
              <w:rPr>
                <w:rFonts w:hint="eastAsia" w:asciiTheme="minorEastAsia" w:hAnsiTheme="minorEastAsia" w:eastAsiaTheme="minorEastAsia" w:cstheme="minorEastAsia"/>
                <w:bCs/>
                <w:color w:val="000000"/>
                <w:kern w:val="44"/>
                <w:sz w:val="22"/>
                <w:szCs w:val="22"/>
                <w:highlight w:val="none"/>
                <w:lang w:val="en-US" w:eastAsia="zh-CN"/>
              </w:rPr>
              <w:t>的</w:t>
            </w:r>
            <w:r>
              <w:rPr>
                <w:rFonts w:hint="eastAsia" w:asciiTheme="minorEastAsia" w:hAnsiTheme="minorEastAsia" w:eastAsiaTheme="minorEastAsia" w:cstheme="minorEastAsia"/>
                <w:bCs/>
                <w:color w:val="000000"/>
                <w:kern w:val="44"/>
                <w:sz w:val="22"/>
                <w:szCs w:val="22"/>
                <w:highlight w:val="none"/>
              </w:rPr>
              <w:t>要求</w:t>
            </w:r>
          </w:p>
        </w:tc>
      </w:tr>
      <w:tr w14:paraId="55AE2143">
        <w:tblPrEx>
          <w:tblCellMar>
            <w:top w:w="0" w:type="dxa"/>
            <w:left w:w="108" w:type="dxa"/>
            <w:bottom w:w="0" w:type="dxa"/>
            <w:right w:w="108" w:type="dxa"/>
          </w:tblCellMar>
        </w:tblPrEx>
        <w:trPr>
          <w:trHeight w:val="500" w:hRule="atLeast"/>
        </w:trPr>
        <w:tc>
          <w:tcPr>
            <w:tcW w:w="508" w:type="dxa"/>
            <w:vMerge w:val="continue"/>
            <w:tcBorders>
              <w:left w:val="single" w:color="auto" w:sz="4" w:space="0"/>
              <w:bottom w:val="single" w:color="auto" w:sz="4" w:space="0"/>
              <w:right w:val="single" w:color="auto" w:sz="4" w:space="0"/>
            </w:tcBorders>
            <w:vAlign w:val="center"/>
          </w:tcPr>
          <w:p w14:paraId="4CBF60A5">
            <w:pPr>
              <w:spacing w:line="600" w:lineRule="exact"/>
              <w:rPr>
                <w:rFonts w:ascii="宋体" w:hAnsi="宋体" w:cs="宋体"/>
                <w:sz w:val="22"/>
                <w:szCs w:val="22"/>
                <w:highlight w:val="none"/>
              </w:rPr>
            </w:pPr>
          </w:p>
        </w:tc>
        <w:tc>
          <w:tcPr>
            <w:tcW w:w="1013" w:type="dxa"/>
            <w:vMerge w:val="continue"/>
            <w:tcBorders>
              <w:left w:val="nil"/>
              <w:bottom w:val="single" w:color="auto" w:sz="4" w:space="0"/>
              <w:right w:val="single" w:color="auto" w:sz="4" w:space="0"/>
            </w:tcBorders>
            <w:vAlign w:val="center"/>
          </w:tcPr>
          <w:p w14:paraId="04A88AFD">
            <w:pPr>
              <w:spacing w:line="600" w:lineRule="exact"/>
              <w:rPr>
                <w:rFonts w:ascii="宋体" w:hAnsi="宋体" w:cs="宋体"/>
                <w:sz w:val="22"/>
                <w:szCs w:val="22"/>
                <w:highlight w:val="none"/>
              </w:rPr>
            </w:pPr>
          </w:p>
        </w:tc>
        <w:tc>
          <w:tcPr>
            <w:tcW w:w="2126" w:type="dxa"/>
            <w:tcBorders>
              <w:top w:val="single" w:color="auto" w:sz="4" w:space="0"/>
              <w:left w:val="nil"/>
              <w:bottom w:val="single" w:color="auto" w:sz="4" w:space="0"/>
              <w:right w:val="single" w:color="auto" w:sz="4" w:space="0"/>
            </w:tcBorders>
            <w:vAlign w:val="center"/>
          </w:tcPr>
          <w:p w14:paraId="35ECE1EF">
            <w:pPr>
              <w:adjustRightInd w:val="0"/>
              <w:snapToGrid w:val="0"/>
              <w:spacing w:line="360" w:lineRule="exact"/>
              <w:jc w:val="center"/>
              <w:outlineLvl w:val="0"/>
              <w:rPr>
                <w:rFonts w:hint="eastAsia" w:asciiTheme="minorEastAsia" w:hAnsiTheme="minorEastAsia" w:eastAsiaTheme="minorEastAsia" w:cstheme="minorEastAsia"/>
                <w:bCs/>
                <w:color w:val="000000"/>
                <w:kern w:val="44"/>
                <w:sz w:val="22"/>
                <w:szCs w:val="22"/>
                <w:highlight w:val="none"/>
                <w:lang w:val="en-US" w:eastAsia="zh-CN"/>
              </w:rPr>
            </w:pPr>
            <w:bookmarkStart w:id="95" w:name="_Toc19346"/>
            <w:r>
              <w:rPr>
                <w:rFonts w:hint="eastAsia" w:asciiTheme="minorEastAsia" w:hAnsiTheme="minorEastAsia" w:eastAsiaTheme="minorEastAsia" w:cstheme="minorEastAsia"/>
                <w:bCs/>
                <w:color w:val="000000"/>
                <w:kern w:val="44"/>
                <w:sz w:val="22"/>
                <w:szCs w:val="22"/>
                <w:highlight w:val="none"/>
                <w:lang w:val="en-US" w:eastAsia="zh-CN"/>
              </w:rPr>
              <w:t>报价唯一</w:t>
            </w:r>
            <w:bookmarkEnd w:id="95"/>
          </w:p>
        </w:tc>
        <w:tc>
          <w:tcPr>
            <w:tcW w:w="5798" w:type="dxa"/>
            <w:tcBorders>
              <w:top w:val="single" w:color="auto" w:sz="4" w:space="0"/>
              <w:left w:val="nil"/>
              <w:bottom w:val="single" w:color="auto" w:sz="4" w:space="0"/>
              <w:right w:val="single" w:color="auto" w:sz="4" w:space="0"/>
            </w:tcBorders>
            <w:vAlign w:val="center"/>
          </w:tcPr>
          <w:p w14:paraId="71FB35FB">
            <w:pPr>
              <w:spacing w:line="300" w:lineRule="exact"/>
              <w:rPr>
                <w:rFonts w:hint="eastAsia" w:asciiTheme="minorEastAsia" w:hAnsiTheme="minorEastAsia" w:eastAsiaTheme="minorEastAsia" w:cstheme="minorEastAsia"/>
                <w:bCs/>
                <w:color w:val="000000"/>
                <w:kern w:val="44"/>
                <w:sz w:val="22"/>
                <w:szCs w:val="22"/>
                <w:highlight w:val="none"/>
              </w:rPr>
            </w:pPr>
            <w:r>
              <w:rPr>
                <w:rFonts w:hint="eastAsia" w:asciiTheme="minorEastAsia" w:hAnsiTheme="minorEastAsia" w:eastAsiaTheme="minorEastAsia" w:cstheme="minorEastAsia"/>
                <w:bCs/>
                <w:color w:val="000000"/>
                <w:kern w:val="44"/>
                <w:sz w:val="22"/>
                <w:szCs w:val="22"/>
                <w:highlight w:val="none"/>
              </w:rPr>
              <w:t>只能有一个有效报价</w:t>
            </w:r>
          </w:p>
        </w:tc>
      </w:tr>
      <w:tr w14:paraId="1AF5EC3C">
        <w:tblPrEx>
          <w:tblCellMar>
            <w:top w:w="0" w:type="dxa"/>
            <w:left w:w="108" w:type="dxa"/>
            <w:bottom w:w="0" w:type="dxa"/>
            <w:right w:w="108" w:type="dxa"/>
          </w:tblCellMar>
        </w:tblPrEx>
        <w:trPr>
          <w:trHeight w:val="756" w:hRule="atLeast"/>
        </w:trPr>
        <w:tc>
          <w:tcPr>
            <w:tcW w:w="508" w:type="dxa"/>
            <w:vMerge w:val="restart"/>
            <w:tcBorders>
              <w:left w:val="single" w:color="auto" w:sz="4" w:space="0"/>
              <w:right w:val="single" w:color="auto" w:sz="4" w:space="0"/>
            </w:tcBorders>
            <w:vAlign w:val="center"/>
          </w:tcPr>
          <w:p w14:paraId="28320073">
            <w:pPr>
              <w:spacing w:line="600" w:lineRule="exact"/>
              <w:rPr>
                <w:rFonts w:hint="eastAsia" w:ascii="宋体" w:hAnsi="宋体" w:cs="宋体" w:eastAsiaTheme="minorEastAsia"/>
                <w:sz w:val="22"/>
                <w:szCs w:val="22"/>
                <w:highlight w:val="none"/>
                <w:lang w:eastAsia="zh-CN"/>
              </w:rPr>
            </w:pPr>
            <w:r>
              <w:rPr>
                <w:rFonts w:hint="eastAsia" w:ascii="宋体" w:hAnsi="宋体" w:cs="宋体"/>
                <w:sz w:val="22"/>
                <w:szCs w:val="22"/>
                <w:highlight w:val="none"/>
                <w:lang w:val="en-US" w:eastAsia="zh-CN"/>
              </w:rPr>
              <w:t>2</w:t>
            </w:r>
          </w:p>
        </w:tc>
        <w:tc>
          <w:tcPr>
            <w:tcW w:w="1013" w:type="dxa"/>
            <w:vMerge w:val="restart"/>
            <w:tcBorders>
              <w:left w:val="nil"/>
              <w:right w:val="single" w:color="auto" w:sz="4" w:space="0"/>
            </w:tcBorders>
            <w:vAlign w:val="center"/>
          </w:tcPr>
          <w:p w14:paraId="20B1AB32">
            <w:pPr>
              <w:spacing w:line="600" w:lineRule="exact"/>
              <w:rPr>
                <w:rFonts w:ascii="宋体" w:hAnsi="宋体" w:cs="宋体"/>
                <w:sz w:val="22"/>
                <w:szCs w:val="22"/>
                <w:highlight w:val="none"/>
              </w:rPr>
            </w:pPr>
            <w:r>
              <w:rPr>
                <w:rFonts w:hint="eastAsia" w:ascii="宋体" w:hAnsi="宋体" w:cs="宋体"/>
                <w:sz w:val="22"/>
                <w:szCs w:val="22"/>
                <w:highlight w:val="none"/>
              </w:rPr>
              <w:t>资格性评审标准</w:t>
            </w:r>
          </w:p>
        </w:tc>
        <w:tc>
          <w:tcPr>
            <w:tcW w:w="2126" w:type="dxa"/>
            <w:tcBorders>
              <w:top w:val="single" w:color="auto" w:sz="4" w:space="0"/>
              <w:left w:val="nil"/>
              <w:right w:val="single" w:color="auto" w:sz="4" w:space="0"/>
            </w:tcBorders>
            <w:shd w:val="clear" w:color="auto" w:fill="auto"/>
            <w:vAlign w:val="center"/>
          </w:tcPr>
          <w:p w14:paraId="1A3B9402">
            <w:pPr>
              <w:spacing w:line="240" w:lineRule="atLeast"/>
              <w:jc w:val="center"/>
              <w:rPr>
                <w:rFonts w:hint="eastAsia" w:ascii="宋体" w:hAnsi="宋体" w:eastAsia="宋体" w:cs="MingLiU"/>
                <w:color w:val="000000" w:themeColor="text1"/>
                <w:kern w:val="2"/>
                <w:sz w:val="22"/>
                <w:szCs w:val="22"/>
                <w:highlight w:val="none"/>
                <w:lang w:val="en-US" w:eastAsia="zh-CN" w:bidi="ar-SA"/>
                <w14:textFill>
                  <w14:solidFill>
                    <w14:schemeClr w14:val="tx1"/>
                  </w14:solidFill>
                </w14:textFill>
              </w:rPr>
            </w:pPr>
            <w:r>
              <w:rPr>
                <w:rFonts w:hint="eastAsia" w:ascii="宋体" w:hAnsi="宋体" w:eastAsia="宋体" w:cs="MingLiU"/>
                <w:color w:val="000000" w:themeColor="text1"/>
                <w:sz w:val="22"/>
                <w:szCs w:val="22"/>
                <w:highlight w:val="none"/>
                <w14:textFill>
                  <w14:solidFill>
                    <w14:schemeClr w14:val="tx1"/>
                  </w14:solidFill>
                </w14:textFill>
              </w:rPr>
              <w:t>满足《中华人民共和国政府采购法》第二十二条规定</w:t>
            </w:r>
          </w:p>
        </w:tc>
        <w:tc>
          <w:tcPr>
            <w:tcW w:w="5798" w:type="dxa"/>
            <w:tcBorders>
              <w:top w:val="single" w:color="auto" w:sz="4" w:space="0"/>
              <w:left w:val="nil"/>
              <w:right w:val="single" w:color="auto" w:sz="4" w:space="0"/>
            </w:tcBorders>
            <w:shd w:val="clear" w:color="auto" w:fill="auto"/>
            <w:vAlign w:val="center"/>
          </w:tcPr>
          <w:p w14:paraId="7DCB2FF2">
            <w:pPr>
              <w:spacing w:line="240" w:lineRule="atLeast"/>
              <w:ind w:firstLine="110" w:firstLineChars="50"/>
              <w:jc w:val="left"/>
              <w:rPr>
                <w:rFonts w:hint="default" w:ascii="宋体" w:hAnsi="宋体" w:eastAsia="宋体" w:cs="Times New Roman"/>
                <w:color w:val="000000" w:themeColor="text1"/>
                <w:kern w:val="2"/>
                <w:sz w:val="22"/>
                <w:szCs w:val="22"/>
                <w:highlight w:val="none"/>
                <w:lang w:val="en-US" w:eastAsia="zh-CN" w:bidi="ar-SA"/>
                <w14:textFill>
                  <w14:solidFill>
                    <w14:schemeClr w14:val="tx1"/>
                  </w14:solidFill>
                </w14:textFill>
              </w:rPr>
            </w:pPr>
            <w:r>
              <w:rPr>
                <w:rFonts w:hint="eastAsia" w:ascii="宋体" w:hAnsi="宋体" w:eastAsia="宋体" w:cs="Times New Roman"/>
                <w:color w:val="000000" w:themeColor="text1"/>
                <w:kern w:val="2"/>
                <w:sz w:val="22"/>
                <w:szCs w:val="22"/>
                <w:highlight w:val="none"/>
                <w:lang w:val="en-US" w:eastAsia="zh-CN" w:bidi="ar-SA"/>
                <w14:textFill>
                  <w14:solidFill>
                    <w14:schemeClr w14:val="tx1"/>
                  </w14:solidFill>
                </w14:textFill>
              </w:rPr>
              <w:t>提供承诺书，格式自拟</w:t>
            </w:r>
          </w:p>
        </w:tc>
      </w:tr>
      <w:tr w14:paraId="4AE95183">
        <w:tblPrEx>
          <w:tblCellMar>
            <w:top w:w="0" w:type="dxa"/>
            <w:left w:w="108" w:type="dxa"/>
            <w:bottom w:w="0" w:type="dxa"/>
            <w:right w:w="108" w:type="dxa"/>
          </w:tblCellMar>
        </w:tblPrEx>
        <w:trPr>
          <w:trHeight w:val="756" w:hRule="atLeast"/>
        </w:trPr>
        <w:tc>
          <w:tcPr>
            <w:tcW w:w="508" w:type="dxa"/>
            <w:vMerge w:val="continue"/>
            <w:tcBorders>
              <w:left w:val="single" w:color="auto" w:sz="4" w:space="0"/>
              <w:right w:val="single" w:color="auto" w:sz="4" w:space="0"/>
            </w:tcBorders>
            <w:vAlign w:val="center"/>
          </w:tcPr>
          <w:p w14:paraId="517BFBE2">
            <w:pPr>
              <w:spacing w:line="600" w:lineRule="exact"/>
              <w:rPr>
                <w:rFonts w:hint="eastAsia" w:ascii="宋体" w:hAnsi="宋体" w:cs="宋体"/>
                <w:sz w:val="22"/>
                <w:szCs w:val="22"/>
                <w:highlight w:val="none"/>
                <w:lang w:val="en-US" w:eastAsia="zh-CN"/>
              </w:rPr>
            </w:pPr>
          </w:p>
        </w:tc>
        <w:tc>
          <w:tcPr>
            <w:tcW w:w="1013" w:type="dxa"/>
            <w:vMerge w:val="continue"/>
            <w:tcBorders>
              <w:left w:val="nil"/>
              <w:right w:val="single" w:color="auto" w:sz="4" w:space="0"/>
            </w:tcBorders>
            <w:vAlign w:val="center"/>
          </w:tcPr>
          <w:p w14:paraId="53B275BE">
            <w:pPr>
              <w:spacing w:line="600" w:lineRule="exact"/>
              <w:rPr>
                <w:rFonts w:hint="eastAsia" w:ascii="宋体" w:hAnsi="宋体" w:cs="宋体"/>
                <w:sz w:val="22"/>
                <w:szCs w:val="22"/>
                <w:highlight w:val="none"/>
              </w:rPr>
            </w:pPr>
          </w:p>
        </w:tc>
        <w:tc>
          <w:tcPr>
            <w:tcW w:w="2126" w:type="dxa"/>
            <w:tcBorders>
              <w:top w:val="single" w:color="auto" w:sz="4" w:space="0"/>
              <w:left w:val="nil"/>
              <w:right w:val="single" w:color="auto" w:sz="4" w:space="0"/>
            </w:tcBorders>
            <w:shd w:val="clear" w:color="auto" w:fill="auto"/>
            <w:vAlign w:val="center"/>
          </w:tcPr>
          <w:p w14:paraId="2BBB6090">
            <w:pPr>
              <w:spacing w:line="240" w:lineRule="atLeast"/>
              <w:jc w:val="center"/>
              <w:rPr>
                <w:rFonts w:hint="eastAsia" w:ascii="宋体" w:hAnsi="宋体" w:eastAsia="宋体" w:cs="Times New Roman"/>
                <w:color w:val="000000" w:themeColor="text1"/>
                <w:kern w:val="2"/>
                <w:sz w:val="22"/>
                <w:szCs w:val="22"/>
                <w:highlight w:val="none"/>
                <w:lang w:val="en-US" w:eastAsia="zh-CN" w:bidi="ar-SA"/>
                <w14:textFill>
                  <w14:solidFill>
                    <w14:schemeClr w14:val="tx1"/>
                  </w14:solidFill>
                </w14:textFill>
              </w:rPr>
            </w:pPr>
            <w:r>
              <w:rPr>
                <w:rFonts w:hint="eastAsia" w:ascii="宋体" w:hAnsi="宋体" w:cs="宋体"/>
                <w:sz w:val="22"/>
                <w:szCs w:val="22"/>
                <w:highlight w:val="none"/>
              </w:rPr>
              <w:t>中小企业声明函</w:t>
            </w:r>
          </w:p>
        </w:tc>
        <w:tc>
          <w:tcPr>
            <w:tcW w:w="5798" w:type="dxa"/>
            <w:tcBorders>
              <w:top w:val="single" w:color="auto" w:sz="4" w:space="0"/>
              <w:left w:val="nil"/>
              <w:right w:val="single" w:color="auto" w:sz="4" w:space="0"/>
            </w:tcBorders>
            <w:shd w:val="clear" w:color="auto" w:fill="auto"/>
            <w:vAlign w:val="center"/>
          </w:tcPr>
          <w:p w14:paraId="2131CFA6">
            <w:pPr>
              <w:spacing w:line="240" w:lineRule="atLeast"/>
              <w:jc w:val="left"/>
              <w:rPr>
                <w:rFonts w:hint="eastAsia" w:ascii="宋体" w:hAnsi="宋体" w:eastAsia="宋体" w:cs="Times New Roman"/>
                <w:color w:val="000000" w:themeColor="text1"/>
                <w:kern w:val="2"/>
                <w:sz w:val="22"/>
                <w:szCs w:val="22"/>
                <w:highlight w:val="none"/>
                <w:lang w:val="en-US" w:eastAsia="zh-CN" w:bidi="ar-SA"/>
                <w14:textFill>
                  <w14:solidFill>
                    <w14:schemeClr w14:val="tx1"/>
                  </w14:solidFill>
                </w14:textFill>
              </w:rPr>
            </w:pPr>
            <w:r>
              <w:rPr>
                <w:rFonts w:hint="eastAsia" w:ascii="宋体" w:hAnsi="宋体" w:eastAsia="宋体" w:cs="Times New Roman"/>
                <w:color w:val="000000" w:themeColor="text1"/>
                <w:kern w:val="2"/>
                <w:sz w:val="22"/>
                <w:szCs w:val="22"/>
                <w:highlight w:val="none"/>
                <w:lang w:val="en-US" w:eastAsia="zh-CN" w:bidi="ar-SA"/>
                <w14:textFill>
                  <w14:solidFill>
                    <w14:schemeClr w14:val="tx1"/>
                  </w14:solidFill>
                </w14:textFill>
              </w:rPr>
              <w:t>根据《政府采购促进中小企业发展管理办法》（财库〔2020〕46号）规定，本项目专门面向中小企业采购,同时供应商须提供《中小企业声明函》</w:t>
            </w:r>
          </w:p>
        </w:tc>
      </w:tr>
      <w:tr w14:paraId="0C842860">
        <w:tblPrEx>
          <w:tblCellMar>
            <w:top w:w="0" w:type="dxa"/>
            <w:left w:w="108" w:type="dxa"/>
            <w:bottom w:w="0" w:type="dxa"/>
            <w:right w:w="108" w:type="dxa"/>
          </w:tblCellMar>
        </w:tblPrEx>
        <w:trPr>
          <w:trHeight w:val="436" w:hRule="atLeast"/>
        </w:trPr>
        <w:tc>
          <w:tcPr>
            <w:tcW w:w="508" w:type="dxa"/>
            <w:vMerge w:val="continue"/>
            <w:tcBorders>
              <w:left w:val="single" w:color="auto" w:sz="4" w:space="0"/>
              <w:right w:val="single" w:color="auto" w:sz="4" w:space="0"/>
            </w:tcBorders>
            <w:vAlign w:val="center"/>
          </w:tcPr>
          <w:p w14:paraId="04C655F8">
            <w:pPr>
              <w:spacing w:line="600" w:lineRule="exact"/>
              <w:rPr>
                <w:rFonts w:hint="eastAsia" w:ascii="宋体" w:hAnsi="宋体" w:cs="宋体" w:eastAsiaTheme="minorEastAsia"/>
                <w:sz w:val="22"/>
                <w:szCs w:val="22"/>
                <w:highlight w:val="none"/>
                <w:lang w:eastAsia="zh-CN"/>
              </w:rPr>
            </w:pPr>
          </w:p>
        </w:tc>
        <w:tc>
          <w:tcPr>
            <w:tcW w:w="1013" w:type="dxa"/>
            <w:vMerge w:val="continue"/>
            <w:tcBorders>
              <w:left w:val="nil"/>
              <w:right w:val="single" w:color="auto" w:sz="4" w:space="0"/>
            </w:tcBorders>
            <w:vAlign w:val="center"/>
          </w:tcPr>
          <w:p w14:paraId="3E411BF1">
            <w:pPr>
              <w:spacing w:line="600" w:lineRule="exact"/>
              <w:rPr>
                <w:rFonts w:ascii="宋体" w:hAnsi="宋体" w:cs="宋体"/>
                <w:sz w:val="22"/>
                <w:szCs w:val="22"/>
                <w:highlight w:val="none"/>
              </w:rPr>
            </w:pPr>
          </w:p>
        </w:tc>
        <w:tc>
          <w:tcPr>
            <w:tcW w:w="2126" w:type="dxa"/>
            <w:tcBorders>
              <w:top w:val="single" w:color="auto" w:sz="4" w:space="0"/>
              <w:left w:val="nil"/>
              <w:right w:val="single" w:color="auto" w:sz="4" w:space="0"/>
            </w:tcBorders>
            <w:shd w:val="clear" w:color="auto" w:fill="auto"/>
            <w:vAlign w:val="center"/>
          </w:tcPr>
          <w:p w14:paraId="3434304A">
            <w:pPr>
              <w:adjustRightInd w:val="0"/>
              <w:snapToGrid w:val="0"/>
              <w:spacing w:line="360" w:lineRule="exact"/>
              <w:jc w:val="center"/>
              <w:outlineLvl w:val="0"/>
              <w:rPr>
                <w:rFonts w:hint="default" w:ascii="宋体" w:hAnsi="宋体" w:cs="宋体"/>
                <w:bCs/>
                <w:color w:val="000000"/>
                <w:kern w:val="44"/>
                <w:sz w:val="22"/>
                <w:szCs w:val="22"/>
                <w:highlight w:val="none"/>
                <w:lang w:val="en-US" w:eastAsia="zh-CN"/>
              </w:rPr>
            </w:pPr>
            <w:r>
              <w:rPr>
                <w:rFonts w:hint="eastAsia" w:ascii="宋体" w:hAnsi="宋体" w:cs="宋体"/>
                <w:bCs/>
                <w:color w:val="000000"/>
                <w:kern w:val="44"/>
                <w:sz w:val="22"/>
                <w:szCs w:val="22"/>
                <w:highlight w:val="none"/>
                <w:lang w:val="en-US" w:eastAsia="zh-CN"/>
              </w:rPr>
              <w:t>营业执照</w:t>
            </w:r>
          </w:p>
        </w:tc>
        <w:tc>
          <w:tcPr>
            <w:tcW w:w="5798" w:type="dxa"/>
            <w:tcBorders>
              <w:top w:val="single" w:color="auto" w:sz="4" w:space="0"/>
              <w:left w:val="nil"/>
              <w:bottom w:val="single" w:color="auto" w:sz="4" w:space="0"/>
              <w:right w:val="single" w:color="auto" w:sz="4" w:space="0"/>
            </w:tcBorders>
            <w:shd w:val="clear" w:color="auto" w:fill="auto"/>
            <w:vAlign w:val="center"/>
          </w:tcPr>
          <w:p w14:paraId="79ED7E5F">
            <w:pPr>
              <w:widowControl/>
              <w:spacing w:line="360" w:lineRule="auto"/>
              <w:jc w:val="left"/>
              <w:rPr>
                <w:rFonts w:hint="eastAsia" w:ascii="宋体" w:hAnsi="宋体" w:cs="宋体" w:eastAsiaTheme="minorEastAsia"/>
                <w:sz w:val="22"/>
                <w:szCs w:val="22"/>
                <w:highlight w:val="none"/>
                <w:lang w:eastAsia="zh-CN"/>
              </w:rPr>
            </w:pPr>
            <w:r>
              <w:rPr>
                <w:rFonts w:hint="eastAsia" w:ascii="宋体" w:hAnsi="宋体" w:cs="宋体" w:eastAsiaTheme="minorEastAsia"/>
                <w:sz w:val="22"/>
                <w:szCs w:val="22"/>
                <w:highlight w:val="none"/>
                <w:lang w:eastAsia="zh-CN"/>
              </w:rPr>
              <w:t>供应商具有有效的营业执照；</w:t>
            </w:r>
          </w:p>
        </w:tc>
      </w:tr>
      <w:tr w14:paraId="77382D1A">
        <w:tblPrEx>
          <w:tblCellMar>
            <w:top w:w="0" w:type="dxa"/>
            <w:left w:w="108" w:type="dxa"/>
            <w:bottom w:w="0" w:type="dxa"/>
            <w:right w:w="108" w:type="dxa"/>
          </w:tblCellMar>
        </w:tblPrEx>
        <w:trPr>
          <w:trHeight w:val="1143" w:hRule="atLeast"/>
        </w:trPr>
        <w:tc>
          <w:tcPr>
            <w:tcW w:w="508" w:type="dxa"/>
            <w:vMerge w:val="continue"/>
            <w:tcBorders>
              <w:left w:val="single" w:color="auto" w:sz="4" w:space="0"/>
              <w:right w:val="single" w:color="auto" w:sz="4" w:space="0"/>
            </w:tcBorders>
            <w:vAlign w:val="center"/>
          </w:tcPr>
          <w:p w14:paraId="40F56635">
            <w:pPr>
              <w:spacing w:line="600" w:lineRule="exact"/>
              <w:rPr>
                <w:rFonts w:hint="eastAsia" w:ascii="宋体" w:hAnsi="宋体" w:cs="宋体" w:eastAsiaTheme="minorEastAsia"/>
                <w:sz w:val="22"/>
                <w:szCs w:val="22"/>
                <w:highlight w:val="none"/>
                <w:lang w:eastAsia="zh-CN"/>
              </w:rPr>
            </w:pPr>
          </w:p>
        </w:tc>
        <w:tc>
          <w:tcPr>
            <w:tcW w:w="1013" w:type="dxa"/>
            <w:vMerge w:val="continue"/>
            <w:tcBorders>
              <w:left w:val="nil"/>
              <w:right w:val="single" w:color="auto" w:sz="4" w:space="0"/>
            </w:tcBorders>
            <w:vAlign w:val="center"/>
          </w:tcPr>
          <w:p w14:paraId="6566C58F">
            <w:pPr>
              <w:spacing w:line="600" w:lineRule="exact"/>
              <w:rPr>
                <w:rFonts w:ascii="宋体" w:hAnsi="宋体" w:cs="宋体"/>
                <w:sz w:val="22"/>
                <w:szCs w:val="22"/>
                <w:highlight w:val="none"/>
              </w:rPr>
            </w:pPr>
          </w:p>
        </w:tc>
        <w:tc>
          <w:tcPr>
            <w:tcW w:w="2126" w:type="dxa"/>
            <w:tcBorders>
              <w:top w:val="single" w:color="auto" w:sz="4" w:space="0"/>
              <w:left w:val="nil"/>
              <w:right w:val="single" w:color="auto" w:sz="4" w:space="0"/>
            </w:tcBorders>
            <w:shd w:val="clear" w:color="auto" w:fill="auto"/>
            <w:vAlign w:val="center"/>
          </w:tcPr>
          <w:p w14:paraId="5F80A544">
            <w:pPr>
              <w:adjustRightInd w:val="0"/>
              <w:snapToGrid w:val="0"/>
              <w:spacing w:line="360" w:lineRule="exact"/>
              <w:jc w:val="center"/>
              <w:outlineLvl w:val="0"/>
              <w:rPr>
                <w:rFonts w:hint="eastAsia" w:ascii="宋体" w:hAnsi="宋体" w:cs="宋体"/>
                <w:bCs/>
                <w:color w:val="000000"/>
                <w:kern w:val="44"/>
                <w:sz w:val="22"/>
                <w:szCs w:val="22"/>
                <w:highlight w:val="none"/>
                <w:lang w:val="en-US" w:eastAsia="zh-CN"/>
              </w:rPr>
            </w:pPr>
            <w:r>
              <w:rPr>
                <w:rFonts w:hint="eastAsia" w:hAnsi="宋体"/>
                <w:color w:val="auto"/>
                <w:highlight w:val="none"/>
                <w:lang w:val="en-US" w:eastAsia="zh-CN"/>
              </w:rPr>
              <w:t>企业证件</w:t>
            </w:r>
          </w:p>
        </w:tc>
        <w:tc>
          <w:tcPr>
            <w:tcW w:w="5798" w:type="dxa"/>
            <w:tcBorders>
              <w:top w:val="single" w:color="auto" w:sz="4" w:space="0"/>
              <w:left w:val="nil"/>
              <w:bottom w:val="single" w:color="auto" w:sz="4" w:space="0"/>
              <w:right w:val="single" w:color="auto" w:sz="4" w:space="0"/>
            </w:tcBorders>
            <w:shd w:val="clear" w:color="auto" w:fill="auto"/>
            <w:vAlign w:val="center"/>
          </w:tcPr>
          <w:p w14:paraId="739551F8">
            <w:pPr>
              <w:widowControl/>
              <w:spacing w:line="360" w:lineRule="auto"/>
              <w:jc w:val="left"/>
              <w:rPr>
                <w:rFonts w:hint="eastAsia" w:ascii="宋体" w:hAnsi="宋体" w:cs="宋体" w:eastAsiaTheme="minorEastAsia"/>
                <w:sz w:val="22"/>
                <w:szCs w:val="22"/>
                <w:highlight w:val="none"/>
                <w:lang w:eastAsia="zh-CN"/>
              </w:rPr>
            </w:pPr>
            <w:r>
              <w:rPr>
                <w:rFonts w:hint="eastAsia" w:ascii="宋体" w:hAnsi="宋体" w:cs="宋体" w:eastAsiaTheme="minorEastAsia"/>
                <w:sz w:val="22"/>
                <w:szCs w:val="22"/>
                <w:highlight w:val="none"/>
                <w:lang w:eastAsia="zh-CN"/>
              </w:rPr>
              <w:t>供应商如为生产企业须同时具有食品生产许可证和食品经营许可证；如为经销商须具有食品经营许可证；</w:t>
            </w:r>
          </w:p>
        </w:tc>
      </w:tr>
      <w:tr w14:paraId="417E1CF8">
        <w:tblPrEx>
          <w:tblCellMar>
            <w:top w:w="0" w:type="dxa"/>
            <w:left w:w="108" w:type="dxa"/>
            <w:bottom w:w="0" w:type="dxa"/>
            <w:right w:w="108" w:type="dxa"/>
          </w:tblCellMar>
        </w:tblPrEx>
        <w:trPr>
          <w:trHeight w:val="1417" w:hRule="atLeast"/>
        </w:trPr>
        <w:tc>
          <w:tcPr>
            <w:tcW w:w="508" w:type="dxa"/>
            <w:vMerge w:val="continue"/>
            <w:tcBorders>
              <w:left w:val="single" w:color="auto" w:sz="4" w:space="0"/>
              <w:right w:val="single" w:color="auto" w:sz="4" w:space="0"/>
            </w:tcBorders>
            <w:vAlign w:val="center"/>
          </w:tcPr>
          <w:p w14:paraId="0B23C187">
            <w:pPr>
              <w:spacing w:line="600" w:lineRule="exact"/>
              <w:rPr>
                <w:rFonts w:hint="eastAsia" w:ascii="宋体" w:hAnsi="宋体" w:cs="宋体" w:eastAsiaTheme="minorEastAsia"/>
                <w:sz w:val="22"/>
                <w:szCs w:val="22"/>
                <w:highlight w:val="none"/>
                <w:lang w:eastAsia="zh-CN"/>
              </w:rPr>
            </w:pPr>
          </w:p>
        </w:tc>
        <w:tc>
          <w:tcPr>
            <w:tcW w:w="1013" w:type="dxa"/>
            <w:vMerge w:val="continue"/>
            <w:tcBorders>
              <w:left w:val="nil"/>
              <w:right w:val="single" w:color="auto" w:sz="4" w:space="0"/>
            </w:tcBorders>
            <w:vAlign w:val="center"/>
          </w:tcPr>
          <w:p w14:paraId="564FC12D">
            <w:pPr>
              <w:spacing w:line="600" w:lineRule="exact"/>
              <w:rPr>
                <w:rFonts w:ascii="宋体" w:hAnsi="宋体" w:cs="宋体"/>
                <w:sz w:val="22"/>
                <w:szCs w:val="22"/>
                <w:highlight w:val="none"/>
              </w:rPr>
            </w:pPr>
          </w:p>
        </w:tc>
        <w:tc>
          <w:tcPr>
            <w:tcW w:w="2126" w:type="dxa"/>
            <w:tcBorders>
              <w:top w:val="single" w:color="auto" w:sz="4" w:space="0"/>
              <w:left w:val="nil"/>
              <w:right w:val="single" w:color="auto" w:sz="4" w:space="0"/>
            </w:tcBorders>
            <w:shd w:val="clear" w:color="auto" w:fill="auto"/>
            <w:vAlign w:val="center"/>
          </w:tcPr>
          <w:p w14:paraId="7A35AC53">
            <w:pPr>
              <w:adjustRightInd w:val="0"/>
              <w:snapToGrid w:val="0"/>
              <w:spacing w:line="360" w:lineRule="exact"/>
              <w:jc w:val="center"/>
              <w:outlineLvl w:val="0"/>
              <w:rPr>
                <w:rFonts w:hint="eastAsia" w:ascii="宋体" w:hAnsi="宋体" w:cs="宋体"/>
                <w:bCs/>
                <w:color w:val="000000"/>
                <w:kern w:val="44"/>
                <w:sz w:val="22"/>
                <w:szCs w:val="22"/>
                <w:highlight w:val="none"/>
                <w:lang w:val="en-US" w:eastAsia="zh-CN"/>
              </w:rPr>
            </w:pPr>
            <w:r>
              <w:rPr>
                <w:rFonts w:hint="eastAsia" w:ascii="宋体" w:hAnsi="宋体" w:cs="宋体" w:eastAsiaTheme="minorEastAsia"/>
                <w:sz w:val="22"/>
                <w:szCs w:val="22"/>
                <w:highlight w:val="none"/>
                <w:lang w:eastAsia="zh-CN"/>
              </w:rPr>
              <w:t>供应商</w:t>
            </w:r>
            <w:r>
              <w:rPr>
                <w:rFonts w:hint="eastAsia" w:asciiTheme="minorEastAsia" w:hAnsiTheme="minorEastAsia" w:eastAsiaTheme="minorEastAsia" w:cstheme="minorEastAsia"/>
                <w:sz w:val="22"/>
                <w:szCs w:val="22"/>
                <w:highlight w:val="none"/>
              </w:rPr>
              <w:t>应保证所提供的产品必须是安全合格产品</w:t>
            </w:r>
          </w:p>
        </w:tc>
        <w:tc>
          <w:tcPr>
            <w:tcW w:w="5798" w:type="dxa"/>
            <w:tcBorders>
              <w:top w:val="single" w:color="auto" w:sz="4" w:space="0"/>
              <w:left w:val="nil"/>
              <w:bottom w:val="single" w:color="auto" w:sz="4" w:space="0"/>
              <w:right w:val="single" w:color="auto" w:sz="4" w:space="0"/>
            </w:tcBorders>
            <w:shd w:val="clear" w:color="auto" w:fill="auto"/>
            <w:vAlign w:val="center"/>
          </w:tcPr>
          <w:p w14:paraId="0DF5D369">
            <w:pPr>
              <w:widowControl/>
              <w:spacing w:line="360" w:lineRule="auto"/>
              <w:jc w:val="left"/>
              <w:rPr>
                <w:rFonts w:hint="eastAsia" w:ascii="宋体" w:hAnsi="宋体" w:cs="宋体" w:eastAsiaTheme="minorEastAsia"/>
                <w:sz w:val="22"/>
                <w:szCs w:val="22"/>
                <w:highlight w:val="none"/>
                <w:lang w:eastAsia="zh-CN"/>
              </w:rPr>
            </w:pPr>
            <w:r>
              <w:rPr>
                <w:rFonts w:hint="eastAsia" w:ascii="宋体" w:hAnsi="宋体" w:cs="宋体" w:eastAsiaTheme="minorEastAsia"/>
                <w:sz w:val="22"/>
                <w:szCs w:val="22"/>
                <w:highlight w:val="none"/>
                <w:lang w:eastAsia="zh-CN"/>
              </w:rPr>
              <w:t xml:space="preserve">供应商应保证所提供的产品必须是安全合格产品，因产品问题而发生的食物中毒等群体事故，由供应商承担经济赔偿责任及其他法律责任（自行承诺，格式自拟）； </w:t>
            </w:r>
          </w:p>
        </w:tc>
      </w:tr>
      <w:tr w14:paraId="5FF7D033">
        <w:tblPrEx>
          <w:tblCellMar>
            <w:top w:w="0" w:type="dxa"/>
            <w:left w:w="108" w:type="dxa"/>
            <w:bottom w:w="0" w:type="dxa"/>
            <w:right w:w="108" w:type="dxa"/>
          </w:tblCellMar>
        </w:tblPrEx>
        <w:trPr>
          <w:trHeight w:val="1144" w:hRule="atLeast"/>
        </w:trPr>
        <w:tc>
          <w:tcPr>
            <w:tcW w:w="508" w:type="dxa"/>
            <w:vMerge w:val="continue"/>
            <w:tcBorders>
              <w:left w:val="single" w:color="auto" w:sz="4" w:space="0"/>
              <w:right w:val="single" w:color="auto" w:sz="4" w:space="0"/>
            </w:tcBorders>
            <w:vAlign w:val="center"/>
          </w:tcPr>
          <w:p w14:paraId="79E29CED">
            <w:pPr>
              <w:spacing w:line="600" w:lineRule="exact"/>
              <w:rPr>
                <w:rFonts w:hint="eastAsia" w:ascii="宋体" w:hAnsi="宋体" w:cs="宋体" w:eastAsiaTheme="minorEastAsia"/>
                <w:sz w:val="22"/>
                <w:szCs w:val="22"/>
                <w:highlight w:val="none"/>
                <w:lang w:eastAsia="zh-CN"/>
              </w:rPr>
            </w:pPr>
          </w:p>
        </w:tc>
        <w:tc>
          <w:tcPr>
            <w:tcW w:w="1013" w:type="dxa"/>
            <w:vMerge w:val="continue"/>
            <w:tcBorders>
              <w:left w:val="nil"/>
              <w:right w:val="single" w:color="auto" w:sz="4" w:space="0"/>
            </w:tcBorders>
            <w:vAlign w:val="center"/>
          </w:tcPr>
          <w:p w14:paraId="15582C9E">
            <w:pPr>
              <w:spacing w:line="600" w:lineRule="exact"/>
              <w:rPr>
                <w:rFonts w:ascii="宋体" w:hAnsi="宋体" w:cs="宋体"/>
                <w:sz w:val="22"/>
                <w:szCs w:val="22"/>
                <w:highlight w:val="none"/>
              </w:rPr>
            </w:pPr>
          </w:p>
        </w:tc>
        <w:tc>
          <w:tcPr>
            <w:tcW w:w="2126" w:type="dxa"/>
            <w:tcBorders>
              <w:top w:val="single" w:color="auto" w:sz="4" w:space="0"/>
              <w:left w:val="nil"/>
              <w:right w:val="single" w:color="auto" w:sz="4" w:space="0"/>
            </w:tcBorders>
            <w:shd w:val="clear" w:color="auto" w:fill="auto"/>
            <w:vAlign w:val="center"/>
          </w:tcPr>
          <w:p w14:paraId="049061F6">
            <w:pPr>
              <w:adjustRightInd w:val="0"/>
              <w:snapToGrid w:val="0"/>
              <w:spacing w:line="360" w:lineRule="exact"/>
              <w:jc w:val="center"/>
              <w:outlineLvl w:val="0"/>
              <w:rPr>
                <w:rFonts w:hint="eastAsia" w:ascii="宋体" w:hAnsi="宋体" w:cs="宋体"/>
                <w:bCs/>
                <w:color w:val="000000"/>
                <w:kern w:val="44"/>
                <w:sz w:val="22"/>
                <w:szCs w:val="22"/>
                <w:highlight w:val="none"/>
                <w:lang w:val="en-US" w:eastAsia="zh-CN"/>
              </w:rPr>
            </w:pPr>
            <w:r>
              <w:rPr>
                <w:rFonts w:hint="eastAsia" w:ascii="宋体" w:hAnsi="宋体" w:cs="宋体" w:eastAsiaTheme="minorEastAsia"/>
                <w:sz w:val="22"/>
                <w:szCs w:val="22"/>
                <w:highlight w:val="none"/>
                <w:lang w:eastAsia="zh-CN"/>
              </w:rPr>
              <w:t>无商业贿赂和不正当竞争行为</w:t>
            </w:r>
          </w:p>
        </w:tc>
        <w:tc>
          <w:tcPr>
            <w:tcW w:w="5798" w:type="dxa"/>
            <w:tcBorders>
              <w:top w:val="single" w:color="auto" w:sz="4" w:space="0"/>
              <w:left w:val="nil"/>
              <w:bottom w:val="single" w:color="auto" w:sz="4" w:space="0"/>
              <w:right w:val="single" w:color="auto" w:sz="4" w:space="0"/>
            </w:tcBorders>
            <w:shd w:val="clear" w:color="auto" w:fill="auto"/>
            <w:vAlign w:val="center"/>
          </w:tcPr>
          <w:p w14:paraId="3A818A31">
            <w:pPr>
              <w:widowControl/>
              <w:spacing w:line="360" w:lineRule="auto"/>
              <w:jc w:val="left"/>
              <w:rPr>
                <w:rFonts w:hint="eastAsia" w:ascii="宋体" w:hAnsi="宋体" w:cs="宋体" w:eastAsiaTheme="minorEastAsia"/>
                <w:sz w:val="22"/>
                <w:szCs w:val="22"/>
                <w:highlight w:val="none"/>
                <w:lang w:eastAsia="zh-CN"/>
              </w:rPr>
            </w:pPr>
            <w:r>
              <w:rPr>
                <w:rFonts w:hint="eastAsia" w:ascii="宋体" w:hAnsi="宋体" w:cs="宋体" w:eastAsiaTheme="minorEastAsia"/>
                <w:sz w:val="22"/>
                <w:szCs w:val="22"/>
                <w:highlight w:val="none"/>
                <w:lang w:eastAsia="zh-CN"/>
              </w:rPr>
              <w:t xml:space="preserve">供应商须承诺本企业无商业贿赂和不正当竞争行为（自行承诺，格式自拟）； </w:t>
            </w:r>
          </w:p>
        </w:tc>
      </w:tr>
      <w:tr w14:paraId="0AC854B0">
        <w:tblPrEx>
          <w:tblCellMar>
            <w:top w:w="0" w:type="dxa"/>
            <w:left w:w="108" w:type="dxa"/>
            <w:bottom w:w="0" w:type="dxa"/>
            <w:right w:w="108" w:type="dxa"/>
          </w:tblCellMar>
        </w:tblPrEx>
        <w:trPr>
          <w:trHeight w:val="1848" w:hRule="atLeast"/>
        </w:trPr>
        <w:tc>
          <w:tcPr>
            <w:tcW w:w="508" w:type="dxa"/>
            <w:vMerge w:val="continue"/>
            <w:tcBorders>
              <w:left w:val="single" w:color="auto" w:sz="4" w:space="0"/>
              <w:right w:val="single" w:color="auto" w:sz="4" w:space="0"/>
            </w:tcBorders>
            <w:vAlign w:val="center"/>
          </w:tcPr>
          <w:p w14:paraId="057DC4DC">
            <w:pPr>
              <w:spacing w:line="600" w:lineRule="exact"/>
              <w:rPr>
                <w:rFonts w:hint="eastAsia" w:ascii="宋体" w:hAnsi="宋体" w:cs="宋体" w:eastAsiaTheme="minorEastAsia"/>
                <w:sz w:val="22"/>
                <w:szCs w:val="22"/>
                <w:highlight w:val="none"/>
                <w:lang w:eastAsia="zh-CN"/>
              </w:rPr>
            </w:pPr>
          </w:p>
        </w:tc>
        <w:tc>
          <w:tcPr>
            <w:tcW w:w="1013" w:type="dxa"/>
            <w:vMerge w:val="continue"/>
            <w:tcBorders>
              <w:left w:val="nil"/>
              <w:right w:val="single" w:color="auto" w:sz="4" w:space="0"/>
            </w:tcBorders>
            <w:vAlign w:val="center"/>
          </w:tcPr>
          <w:p w14:paraId="03495397">
            <w:pPr>
              <w:spacing w:line="600" w:lineRule="exact"/>
              <w:rPr>
                <w:rFonts w:ascii="宋体" w:hAnsi="宋体" w:cs="宋体"/>
                <w:sz w:val="22"/>
                <w:szCs w:val="22"/>
                <w:highlight w:val="none"/>
              </w:rPr>
            </w:pPr>
          </w:p>
        </w:tc>
        <w:tc>
          <w:tcPr>
            <w:tcW w:w="2126" w:type="dxa"/>
            <w:tcBorders>
              <w:top w:val="single" w:color="auto" w:sz="4" w:space="0"/>
              <w:left w:val="nil"/>
              <w:right w:val="single" w:color="auto" w:sz="4" w:space="0"/>
            </w:tcBorders>
            <w:shd w:val="clear" w:color="auto" w:fill="auto"/>
            <w:vAlign w:val="center"/>
          </w:tcPr>
          <w:p w14:paraId="74A01CD2">
            <w:pPr>
              <w:adjustRightInd w:val="0"/>
              <w:snapToGrid w:val="0"/>
              <w:spacing w:line="360" w:lineRule="exact"/>
              <w:jc w:val="center"/>
              <w:outlineLvl w:val="0"/>
              <w:rPr>
                <w:rFonts w:hint="default" w:ascii="宋体" w:hAnsi="宋体" w:cs="宋体"/>
                <w:bCs/>
                <w:color w:val="000000"/>
                <w:kern w:val="44"/>
                <w:sz w:val="22"/>
                <w:szCs w:val="22"/>
                <w:highlight w:val="none"/>
                <w:lang w:val="en-US" w:eastAsia="zh-CN"/>
              </w:rPr>
            </w:pPr>
            <w:r>
              <w:rPr>
                <w:rFonts w:hint="eastAsia" w:ascii="宋体" w:hAnsi="宋体" w:cs="宋体"/>
                <w:bCs/>
                <w:color w:val="000000"/>
                <w:kern w:val="44"/>
                <w:sz w:val="22"/>
                <w:szCs w:val="22"/>
                <w:highlight w:val="none"/>
                <w:lang w:val="en-US" w:eastAsia="zh-CN"/>
              </w:rPr>
              <w:t>信用查询</w:t>
            </w:r>
          </w:p>
        </w:tc>
        <w:tc>
          <w:tcPr>
            <w:tcW w:w="5798" w:type="dxa"/>
            <w:tcBorders>
              <w:top w:val="single" w:color="auto" w:sz="4" w:space="0"/>
              <w:left w:val="nil"/>
              <w:bottom w:val="single" w:color="auto" w:sz="4" w:space="0"/>
              <w:right w:val="single" w:color="auto" w:sz="4" w:space="0"/>
            </w:tcBorders>
            <w:shd w:val="clear" w:color="auto" w:fill="auto"/>
            <w:vAlign w:val="center"/>
          </w:tcPr>
          <w:p w14:paraId="4A012AC7">
            <w:pPr>
              <w:widowControl/>
              <w:spacing w:line="360" w:lineRule="auto"/>
              <w:jc w:val="left"/>
              <w:rPr>
                <w:rFonts w:hint="eastAsia" w:ascii="宋体" w:hAnsi="宋体" w:cs="宋体" w:eastAsiaTheme="minorEastAsia"/>
                <w:sz w:val="22"/>
                <w:szCs w:val="22"/>
                <w:highlight w:val="none"/>
                <w:lang w:eastAsia="zh-CN"/>
              </w:rPr>
            </w:pPr>
            <w:r>
              <w:rPr>
                <w:rFonts w:hint="eastAsia" w:ascii="宋体" w:hAnsi="宋体" w:cs="宋体" w:eastAsiaTheme="minorEastAsia"/>
                <w:sz w:val="22"/>
                <w:szCs w:val="22"/>
                <w:highlight w:val="none"/>
                <w:lang w:eastAsia="zh-CN"/>
              </w:rPr>
              <w:t>根据《关于在政府采购活动中查询及使用信用记录有关问题的通知》(财库[2016]125号)和豫财购【2016】15号的规定，企业没有被列入“信用中国”网站的“失信被执行人（跳转中国执行信息公开网）”和“重大税收违法失信主体”及“中国政府采购网”网站的“政府采购严重违法失信行为记录名单”，查询渠道： “中国执行信息公开网”网站（http://zxgk.court.gov.cn/shixin）“信用中国”网站（www.creditchina.gov.cn）、中国政府采购网（www.ccgp.gov.cn），采购人或</w:t>
            </w:r>
            <w:r>
              <w:rPr>
                <w:rFonts w:hint="eastAsia" w:ascii="宋体" w:hAnsi="宋体" w:cs="宋体" w:eastAsiaTheme="minorEastAsia"/>
                <w:sz w:val="22"/>
                <w:szCs w:val="22"/>
                <w:highlight w:val="none"/>
                <w:lang w:val="en-US" w:eastAsia="zh-CN"/>
              </w:rPr>
              <w:t>采购</w:t>
            </w:r>
            <w:r>
              <w:rPr>
                <w:rFonts w:hint="eastAsia" w:ascii="宋体" w:hAnsi="宋体" w:cs="宋体" w:eastAsiaTheme="minorEastAsia"/>
                <w:sz w:val="22"/>
                <w:szCs w:val="22"/>
                <w:highlight w:val="none"/>
                <w:lang w:eastAsia="zh-CN"/>
              </w:rPr>
              <w:t xml:space="preserve">代理机构将在开标后通过以上网站进行查询，信用信息查询记录和证据将同采购文件等资料一同归档保存（相关网站有最新规定的，按最新规定执行）； </w:t>
            </w:r>
          </w:p>
        </w:tc>
      </w:tr>
      <w:tr w14:paraId="17F64348">
        <w:tblPrEx>
          <w:tblCellMar>
            <w:top w:w="0" w:type="dxa"/>
            <w:left w:w="108" w:type="dxa"/>
            <w:bottom w:w="0" w:type="dxa"/>
            <w:right w:w="108" w:type="dxa"/>
          </w:tblCellMar>
        </w:tblPrEx>
        <w:trPr>
          <w:trHeight w:val="1848" w:hRule="atLeast"/>
        </w:trPr>
        <w:tc>
          <w:tcPr>
            <w:tcW w:w="508" w:type="dxa"/>
            <w:vMerge w:val="continue"/>
            <w:tcBorders>
              <w:left w:val="single" w:color="auto" w:sz="4" w:space="0"/>
              <w:right w:val="single" w:color="auto" w:sz="4" w:space="0"/>
            </w:tcBorders>
            <w:vAlign w:val="center"/>
          </w:tcPr>
          <w:p w14:paraId="6C73BBD2">
            <w:pPr>
              <w:spacing w:line="600" w:lineRule="exact"/>
              <w:rPr>
                <w:rFonts w:hint="eastAsia" w:ascii="宋体" w:hAnsi="宋体" w:cs="宋体" w:eastAsiaTheme="minorEastAsia"/>
                <w:sz w:val="22"/>
                <w:szCs w:val="22"/>
                <w:highlight w:val="none"/>
                <w:lang w:eastAsia="zh-CN"/>
              </w:rPr>
            </w:pPr>
          </w:p>
        </w:tc>
        <w:tc>
          <w:tcPr>
            <w:tcW w:w="1013" w:type="dxa"/>
            <w:vMerge w:val="continue"/>
            <w:tcBorders>
              <w:left w:val="nil"/>
              <w:right w:val="single" w:color="auto" w:sz="4" w:space="0"/>
            </w:tcBorders>
            <w:vAlign w:val="center"/>
          </w:tcPr>
          <w:p w14:paraId="69B89A9D">
            <w:pPr>
              <w:spacing w:line="600" w:lineRule="exact"/>
              <w:rPr>
                <w:rFonts w:ascii="宋体" w:hAnsi="宋体" w:cs="宋体"/>
                <w:sz w:val="22"/>
                <w:szCs w:val="22"/>
                <w:highlight w:val="none"/>
              </w:rPr>
            </w:pPr>
          </w:p>
        </w:tc>
        <w:tc>
          <w:tcPr>
            <w:tcW w:w="2126" w:type="dxa"/>
            <w:tcBorders>
              <w:top w:val="single" w:color="auto" w:sz="4" w:space="0"/>
              <w:left w:val="nil"/>
              <w:right w:val="single" w:color="auto" w:sz="4" w:space="0"/>
            </w:tcBorders>
            <w:shd w:val="clear" w:color="auto" w:fill="auto"/>
            <w:vAlign w:val="center"/>
          </w:tcPr>
          <w:p w14:paraId="1B09D9B1">
            <w:pPr>
              <w:adjustRightInd w:val="0"/>
              <w:snapToGrid w:val="0"/>
              <w:spacing w:line="360" w:lineRule="exact"/>
              <w:jc w:val="center"/>
              <w:outlineLvl w:val="0"/>
              <w:rPr>
                <w:rFonts w:hint="eastAsia" w:ascii="宋体" w:hAnsi="宋体" w:cs="宋体" w:eastAsiaTheme="minorEastAsia"/>
                <w:bCs/>
                <w:color w:val="000000"/>
                <w:kern w:val="44"/>
                <w:sz w:val="22"/>
                <w:szCs w:val="22"/>
                <w:highlight w:val="none"/>
                <w:lang w:val="en-US" w:eastAsia="zh-CN"/>
              </w:rPr>
            </w:pPr>
            <w:bookmarkStart w:id="96" w:name="_Toc15384"/>
            <w:bookmarkEnd w:id="96"/>
            <w:bookmarkStart w:id="97" w:name="_Toc13189"/>
            <w:bookmarkEnd w:id="97"/>
            <w:bookmarkStart w:id="98" w:name="_Toc13685"/>
            <w:bookmarkEnd w:id="98"/>
            <w:bookmarkStart w:id="99" w:name="_Toc116401579"/>
            <w:bookmarkEnd w:id="99"/>
            <w:bookmarkStart w:id="100" w:name="_Toc26175"/>
            <w:bookmarkEnd w:id="100"/>
            <w:bookmarkStart w:id="101" w:name="_Toc144801283"/>
            <w:bookmarkEnd w:id="101"/>
            <w:bookmarkStart w:id="102" w:name="_Toc19917"/>
            <w:bookmarkEnd w:id="102"/>
            <w:r>
              <w:rPr>
                <w:rFonts w:hint="eastAsia" w:hAnsi="宋体" w:cs="Times New Roman"/>
                <w:bCs/>
                <w:color w:val="auto"/>
                <w:highlight w:val="none"/>
              </w:rPr>
              <w:t>“国家企业信用信息公示系统”</w:t>
            </w:r>
          </w:p>
        </w:tc>
        <w:tc>
          <w:tcPr>
            <w:tcW w:w="5798" w:type="dxa"/>
            <w:tcBorders>
              <w:top w:val="single" w:color="auto" w:sz="4" w:space="0"/>
              <w:left w:val="nil"/>
              <w:bottom w:val="single" w:color="auto" w:sz="4" w:space="0"/>
              <w:right w:val="single" w:color="auto" w:sz="4" w:space="0"/>
            </w:tcBorders>
            <w:shd w:val="clear" w:color="auto" w:fill="auto"/>
            <w:vAlign w:val="center"/>
          </w:tcPr>
          <w:p w14:paraId="77EFC14B">
            <w:pPr>
              <w:widowControl/>
              <w:spacing w:line="360" w:lineRule="auto"/>
              <w:jc w:val="left"/>
              <w:rPr>
                <w:rFonts w:hint="eastAsia" w:ascii="宋体" w:hAnsi="宋体" w:cs="宋体" w:eastAsiaTheme="minorEastAsia"/>
                <w:sz w:val="22"/>
                <w:szCs w:val="22"/>
                <w:highlight w:val="none"/>
                <w:lang w:eastAsia="zh-CN"/>
              </w:rPr>
            </w:pPr>
            <w:bookmarkStart w:id="103" w:name="_Toc174034453"/>
            <w:bookmarkEnd w:id="103"/>
            <w:bookmarkStart w:id="104" w:name="_Toc17985"/>
            <w:bookmarkEnd w:id="104"/>
            <w:bookmarkStart w:id="105" w:name="_Toc173946420"/>
            <w:bookmarkEnd w:id="105"/>
            <w:bookmarkStart w:id="106" w:name="_Toc173946085"/>
            <w:bookmarkEnd w:id="106"/>
            <w:r>
              <w:rPr>
                <w:rFonts w:hint="eastAsia" w:ascii="宋体" w:hAnsi="宋体" w:cs="宋体" w:eastAsiaTheme="minorEastAsia"/>
                <w:sz w:val="22"/>
                <w:szCs w:val="22"/>
                <w:highlight w:val="none"/>
                <w:lang w:eastAsia="zh-CN"/>
              </w:rPr>
              <w:t>单位负责人为同一人或者存在直接控股、管理关系的不同供应商，不得参加同一合同项下的采购活动（提供供应商在“国家企业信用信息公示系统”中公示的公司信息、股东或投资人信息”）；</w:t>
            </w:r>
          </w:p>
        </w:tc>
      </w:tr>
      <w:tr w14:paraId="06A70EA7">
        <w:tblPrEx>
          <w:tblCellMar>
            <w:top w:w="0" w:type="dxa"/>
            <w:left w:w="108" w:type="dxa"/>
            <w:bottom w:w="0" w:type="dxa"/>
            <w:right w:w="108" w:type="dxa"/>
          </w:tblCellMar>
        </w:tblPrEx>
        <w:trPr>
          <w:trHeight w:val="692" w:hRule="atLeast"/>
        </w:trPr>
        <w:tc>
          <w:tcPr>
            <w:tcW w:w="508" w:type="dxa"/>
            <w:vMerge w:val="continue"/>
            <w:tcBorders>
              <w:left w:val="single" w:color="auto" w:sz="4" w:space="0"/>
              <w:bottom w:val="single" w:color="auto" w:sz="4" w:space="0"/>
              <w:right w:val="single" w:color="auto" w:sz="4" w:space="0"/>
            </w:tcBorders>
            <w:vAlign w:val="center"/>
          </w:tcPr>
          <w:p w14:paraId="0D4A3690">
            <w:pPr>
              <w:spacing w:line="600" w:lineRule="exact"/>
              <w:rPr>
                <w:rFonts w:ascii="宋体" w:hAnsi="宋体" w:cs="宋体"/>
                <w:sz w:val="22"/>
                <w:szCs w:val="22"/>
                <w:highlight w:val="none"/>
              </w:rPr>
            </w:pPr>
          </w:p>
        </w:tc>
        <w:tc>
          <w:tcPr>
            <w:tcW w:w="1013" w:type="dxa"/>
            <w:vMerge w:val="continue"/>
            <w:tcBorders>
              <w:left w:val="nil"/>
              <w:bottom w:val="single" w:color="auto" w:sz="4" w:space="0"/>
              <w:right w:val="single" w:color="auto" w:sz="4" w:space="0"/>
            </w:tcBorders>
            <w:vAlign w:val="center"/>
          </w:tcPr>
          <w:p w14:paraId="57794ACD">
            <w:pPr>
              <w:spacing w:line="600" w:lineRule="exact"/>
              <w:rPr>
                <w:rFonts w:ascii="宋体" w:hAnsi="宋体" w:cs="宋体"/>
                <w:sz w:val="22"/>
                <w:szCs w:val="22"/>
                <w:highlight w:val="none"/>
              </w:rPr>
            </w:pPr>
          </w:p>
        </w:tc>
        <w:tc>
          <w:tcPr>
            <w:tcW w:w="2126" w:type="dxa"/>
            <w:tcBorders>
              <w:top w:val="single" w:color="auto" w:sz="4" w:space="0"/>
              <w:left w:val="nil"/>
              <w:bottom w:val="single" w:color="auto" w:sz="4" w:space="0"/>
              <w:right w:val="single" w:color="auto" w:sz="4" w:space="0"/>
            </w:tcBorders>
            <w:vAlign w:val="center"/>
          </w:tcPr>
          <w:p w14:paraId="0A00EC9E">
            <w:pPr>
              <w:adjustRightInd w:val="0"/>
              <w:snapToGrid w:val="0"/>
              <w:spacing w:line="360" w:lineRule="exact"/>
              <w:jc w:val="center"/>
              <w:outlineLvl w:val="0"/>
              <w:rPr>
                <w:rFonts w:hint="eastAsia" w:ascii="宋体" w:hAnsi="宋体" w:cs="宋体" w:eastAsiaTheme="minorEastAsia"/>
                <w:color w:val="000000"/>
                <w:kern w:val="0"/>
                <w:sz w:val="22"/>
                <w:szCs w:val="22"/>
                <w:highlight w:val="none"/>
                <w:lang w:eastAsia="zh-CN"/>
              </w:rPr>
            </w:pPr>
            <w:bookmarkStart w:id="107" w:name="_Toc173946422"/>
            <w:bookmarkEnd w:id="107"/>
            <w:bookmarkStart w:id="108" w:name="_Toc174034455"/>
            <w:bookmarkEnd w:id="108"/>
            <w:bookmarkStart w:id="109" w:name="_Toc7643"/>
            <w:bookmarkEnd w:id="109"/>
            <w:bookmarkStart w:id="110" w:name="_Toc173946087"/>
            <w:bookmarkEnd w:id="110"/>
            <w:bookmarkStart w:id="111" w:name="_Toc14580"/>
            <w:r>
              <w:rPr>
                <w:rFonts w:hint="eastAsia" w:ascii="宋体" w:hAnsi="宋体" w:cs="宋体"/>
                <w:color w:val="000000"/>
                <w:kern w:val="0"/>
                <w:sz w:val="22"/>
                <w:szCs w:val="22"/>
                <w:highlight w:val="none"/>
                <w:lang w:val="en-US" w:eastAsia="zh-CN"/>
              </w:rPr>
              <w:t>其他</w:t>
            </w:r>
            <w:bookmarkEnd w:id="111"/>
          </w:p>
        </w:tc>
        <w:tc>
          <w:tcPr>
            <w:tcW w:w="5798" w:type="dxa"/>
            <w:tcBorders>
              <w:top w:val="single" w:color="auto" w:sz="4" w:space="0"/>
              <w:left w:val="nil"/>
              <w:bottom w:val="single" w:color="auto" w:sz="4" w:space="0"/>
              <w:right w:val="single" w:color="auto" w:sz="4" w:space="0"/>
            </w:tcBorders>
          </w:tcPr>
          <w:p w14:paraId="48C5910D">
            <w:pPr>
              <w:adjustRightInd w:val="0"/>
              <w:snapToGrid w:val="0"/>
              <w:spacing w:line="360" w:lineRule="exact"/>
              <w:jc w:val="left"/>
              <w:rPr>
                <w:rFonts w:ascii="宋体" w:hAnsi="宋体" w:cs="宋体"/>
                <w:color w:val="000000"/>
                <w:kern w:val="0"/>
                <w:sz w:val="22"/>
                <w:szCs w:val="22"/>
                <w:highlight w:val="none"/>
              </w:rPr>
            </w:pPr>
            <w:r>
              <w:rPr>
                <w:rFonts w:hint="eastAsia" w:ascii="宋体" w:hAnsi="宋体" w:cs="宋体"/>
                <w:color w:val="000000"/>
                <w:kern w:val="0"/>
                <w:sz w:val="22"/>
                <w:szCs w:val="22"/>
                <w:highlight w:val="none"/>
              </w:rPr>
              <w:t>本项目不允许联合体磋商，实行资格后审（提供非联合体声明函）</w:t>
            </w:r>
          </w:p>
        </w:tc>
      </w:tr>
      <w:tr w14:paraId="1F5A769D">
        <w:tblPrEx>
          <w:tblCellMar>
            <w:top w:w="0" w:type="dxa"/>
            <w:left w:w="108" w:type="dxa"/>
            <w:bottom w:w="0" w:type="dxa"/>
            <w:right w:w="108" w:type="dxa"/>
          </w:tblCellMar>
        </w:tblPrEx>
        <w:trPr>
          <w:trHeight w:val="429" w:hRule="atLeast"/>
        </w:trPr>
        <w:tc>
          <w:tcPr>
            <w:tcW w:w="508" w:type="dxa"/>
            <w:vMerge w:val="restart"/>
            <w:tcBorders>
              <w:top w:val="single" w:color="auto" w:sz="4" w:space="0"/>
              <w:left w:val="single" w:color="auto" w:sz="4" w:space="0"/>
              <w:bottom w:val="single" w:color="auto" w:sz="4" w:space="0"/>
              <w:right w:val="single" w:color="auto" w:sz="4" w:space="0"/>
            </w:tcBorders>
            <w:vAlign w:val="center"/>
          </w:tcPr>
          <w:p w14:paraId="243BEC40">
            <w:pPr>
              <w:spacing w:line="600" w:lineRule="exact"/>
              <w:jc w:val="center"/>
              <w:rPr>
                <w:rFonts w:hint="eastAsia" w:ascii="宋体" w:hAnsi="宋体" w:cs="宋体" w:eastAsiaTheme="minorEastAsia"/>
                <w:sz w:val="22"/>
                <w:szCs w:val="22"/>
                <w:highlight w:val="none"/>
                <w:lang w:eastAsia="zh-CN"/>
              </w:rPr>
            </w:pPr>
            <w:r>
              <w:rPr>
                <w:rFonts w:hint="eastAsia" w:ascii="宋体" w:hAnsi="宋体" w:cs="宋体"/>
                <w:sz w:val="22"/>
                <w:szCs w:val="22"/>
                <w:highlight w:val="none"/>
                <w:lang w:val="en-US" w:eastAsia="zh-CN"/>
              </w:rPr>
              <w:t>3</w:t>
            </w:r>
          </w:p>
        </w:tc>
        <w:tc>
          <w:tcPr>
            <w:tcW w:w="1013" w:type="dxa"/>
            <w:vMerge w:val="restart"/>
            <w:tcBorders>
              <w:top w:val="single" w:color="auto" w:sz="4" w:space="0"/>
              <w:left w:val="nil"/>
              <w:right w:val="single" w:color="auto" w:sz="4" w:space="0"/>
            </w:tcBorders>
            <w:vAlign w:val="center"/>
          </w:tcPr>
          <w:p w14:paraId="43DA6631">
            <w:pPr>
              <w:spacing w:line="600" w:lineRule="exact"/>
              <w:rPr>
                <w:rFonts w:ascii="宋体" w:hAnsi="宋体" w:cs="宋体"/>
                <w:sz w:val="22"/>
                <w:szCs w:val="22"/>
                <w:highlight w:val="none"/>
              </w:rPr>
            </w:pPr>
            <w:r>
              <w:rPr>
                <w:rFonts w:hint="eastAsia" w:ascii="宋体" w:hAnsi="宋体" w:cs="宋体"/>
                <w:sz w:val="22"/>
                <w:szCs w:val="22"/>
                <w:highlight w:val="none"/>
              </w:rPr>
              <w:t>响应</w:t>
            </w:r>
            <w:r>
              <w:rPr>
                <w:rFonts w:ascii="宋体" w:hAnsi="宋体" w:cs="宋体"/>
                <w:sz w:val="22"/>
                <w:szCs w:val="22"/>
                <w:highlight w:val="none"/>
              </w:rPr>
              <w:t>性</w:t>
            </w:r>
            <w:r>
              <w:rPr>
                <w:rFonts w:hint="eastAsia" w:ascii="宋体" w:hAnsi="宋体" w:cs="宋体"/>
                <w:sz w:val="22"/>
                <w:szCs w:val="22"/>
                <w:highlight w:val="none"/>
              </w:rPr>
              <w:t>评审标准</w:t>
            </w:r>
          </w:p>
        </w:tc>
        <w:tc>
          <w:tcPr>
            <w:tcW w:w="2126" w:type="dxa"/>
            <w:tcBorders>
              <w:top w:val="single" w:color="auto" w:sz="4" w:space="0"/>
              <w:left w:val="nil"/>
              <w:bottom w:val="single" w:color="auto" w:sz="4" w:space="0"/>
              <w:right w:val="single" w:color="auto" w:sz="4" w:space="0"/>
            </w:tcBorders>
            <w:vAlign w:val="center"/>
          </w:tcPr>
          <w:p w14:paraId="1E3905D1">
            <w:pPr>
              <w:adjustRightInd w:val="0"/>
              <w:snapToGrid w:val="0"/>
              <w:spacing w:line="360" w:lineRule="auto"/>
              <w:jc w:val="center"/>
              <w:rPr>
                <w:rFonts w:ascii="宋体" w:hAnsi="宋体"/>
                <w:sz w:val="22"/>
                <w:szCs w:val="20"/>
                <w:highlight w:val="none"/>
              </w:rPr>
            </w:pPr>
            <w:r>
              <w:rPr>
                <w:rFonts w:hint="eastAsia" w:ascii="宋体" w:hAnsi="宋体"/>
                <w:sz w:val="22"/>
                <w:szCs w:val="20"/>
                <w:highlight w:val="none"/>
                <w:lang w:val="en-US" w:eastAsia="zh-CN"/>
              </w:rPr>
              <w:t>服务期限</w:t>
            </w:r>
          </w:p>
        </w:tc>
        <w:tc>
          <w:tcPr>
            <w:tcW w:w="5798" w:type="dxa"/>
            <w:tcBorders>
              <w:top w:val="single" w:color="auto" w:sz="4" w:space="0"/>
              <w:left w:val="nil"/>
              <w:bottom w:val="single" w:color="auto" w:sz="4" w:space="0"/>
              <w:right w:val="single" w:color="auto" w:sz="4" w:space="0"/>
            </w:tcBorders>
            <w:vAlign w:val="center"/>
          </w:tcPr>
          <w:p w14:paraId="288BF2A1">
            <w:pPr>
              <w:adjustRightInd w:val="0"/>
              <w:snapToGrid w:val="0"/>
              <w:spacing w:line="360" w:lineRule="auto"/>
              <w:jc w:val="left"/>
              <w:rPr>
                <w:rFonts w:ascii="宋体" w:hAnsi="宋体"/>
                <w:sz w:val="22"/>
                <w:szCs w:val="20"/>
                <w:highlight w:val="none"/>
              </w:rPr>
            </w:pPr>
            <w:r>
              <w:rPr>
                <w:rFonts w:hint="eastAsia" w:ascii="宋体" w:hAnsi="宋体"/>
                <w:sz w:val="22"/>
                <w:szCs w:val="20"/>
                <w:highlight w:val="none"/>
                <w:lang w:eastAsia="zh-CN"/>
              </w:rPr>
              <w:t>一</w:t>
            </w:r>
            <w:r>
              <w:rPr>
                <w:rFonts w:hint="eastAsia" w:ascii="宋体" w:hAnsi="宋体"/>
                <w:sz w:val="22"/>
                <w:szCs w:val="20"/>
                <w:highlight w:val="none"/>
              </w:rPr>
              <w:t>年</w:t>
            </w:r>
          </w:p>
        </w:tc>
      </w:tr>
      <w:tr w14:paraId="6DD708E1">
        <w:tblPrEx>
          <w:tblCellMar>
            <w:top w:w="0" w:type="dxa"/>
            <w:left w:w="108" w:type="dxa"/>
            <w:bottom w:w="0" w:type="dxa"/>
            <w:right w:w="108" w:type="dxa"/>
          </w:tblCellMar>
        </w:tblPrEx>
        <w:trPr>
          <w:trHeight w:val="429" w:hRule="atLeast"/>
        </w:trPr>
        <w:tc>
          <w:tcPr>
            <w:tcW w:w="508" w:type="dxa"/>
            <w:vMerge w:val="continue"/>
            <w:tcBorders>
              <w:top w:val="single" w:color="auto" w:sz="4" w:space="0"/>
              <w:left w:val="single" w:color="auto" w:sz="4" w:space="0"/>
              <w:bottom w:val="single" w:color="auto" w:sz="4" w:space="0"/>
              <w:right w:val="single" w:color="auto" w:sz="4" w:space="0"/>
            </w:tcBorders>
            <w:vAlign w:val="center"/>
          </w:tcPr>
          <w:p w14:paraId="0C72D681">
            <w:pPr>
              <w:spacing w:line="600" w:lineRule="exact"/>
              <w:jc w:val="center"/>
              <w:rPr>
                <w:rFonts w:ascii="宋体" w:hAnsi="宋体" w:cs="宋体"/>
                <w:sz w:val="22"/>
                <w:szCs w:val="22"/>
                <w:highlight w:val="none"/>
              </w:rPr>
            </w:pPr>
          </w:p>
        </w:tc>
        <w:tc>
          <w:tcPr>
            <w:tcW w:w="1013" w:type="dxa"/>
            <w:vMerge w:val="continue"/>
            <w:tcBorders>
              <w:top w:val="single" w:color="auto" w:sz="4" w:space="0"/>
              <w:left w:val="nil"/>
              <w:right w:val="single" w:color="auto" w:sz="4" w:space="0"/>
            </w:tcBorders>
            <w:vAlign w:val="center"/>
          </w:tcPr>
          <w:p w14:paraId="29B64823">
            <w:pPr>
              <w:spacing w:line="600" w:lineRule="exact"/>
              <w:rPr>
                <w:rFonts w:ascii="宋体" w:hAnsi="宋体" w:cs="宋体"/>
                <w:sz w:val="22"/>
                <w:szCs w:val="22"/>
                <w:highlight w:val="none"/>
              </w:rPr>
            </w:pPr>
          </w:p>
        </w:tc>
        <w:tc>
          <w:tcPr>
            <w:tcW w:w="2126" w:type="dxa"/>
            <w:tcBorders>
              <w:top w:val="single" w:color="auto" w:sz="4" w:space="0"/>
              <w:left w:val="nil"/>
              <w:bottom w:val="single" w:color="auto" w:sz="4" w:space="0"/>
              <w:right w:val="single" w:color="auto" w:sz="4" w:space="0"/>
            </w:tcBorders>
            <w:vAlign w:val="center"/>
          </w:tcPr>
          <w:p w14:paraId="46054C58">
            <w:pPr>
              <w:adjustRightInd w:val="0"/>
              <w:snapToGrid w:val="0"/>
              <w:spacing w:line="360" w:lineRule="auto"/>
              <w:jc w:val="center"/>
              <w:rPr>
                <w:rFonts w:hint="eastAsia" w:ascii="宋体" w:hAnsi="宋体" w:eastAsiaTheme="minorEastAsia"/>
                <w:sz w:val="22"/>
                <w:szCs w:val="20"/>
                <w:highlight w:val="none"/>
                <w:lang w:eastAsia="zh-CN"/>
              </w:rPr>
            </w:pPr>
            <w:r>
              <w:rPr>
                <w:rFonts w:hint="eastAsia" w:ascii="宋体" w:hAnsi="宋体"/>
                <w:sz w:val="22"/>
                <w:szCs w:val="20"/>
                <w:highlight w:val="none"/>
              </w:rPr>
              <w:t>质量</w:t>
            </w:r>
            <w:r>
              <w:rPr>
                <w:rFonts w:hint="eastAsia" w:ascii="宋体" w:hAnsi="宋体" w:cs="宋体"/>
                <w:color w:val="000000"/>
                <w:kern w:val="0"/>
                <w:sz w:val="22"/>
                <w:szCs w:val="22"/>
                <w:highlight w:val="none"/>
                <w:lang w:val="en-US" w:eastAsia="zh-CN"/>
              </w:rPr>
              <w:t>标准</w:t>
            </w:r>
          </w:p>
        </w:tc>
        <w:tc>
          <w:tcPr>
            <w:tcW w:w="5798" w:type="dxa"/>
            <w:tcBorders>
              <w:top w:val="single" w:color="auto" w:sz="4" w:space="0"/>
              <w:left w:val="nil"/>
              <w:bottom w:val="single" w:color="auto" w:sz="4" w:space="0"/>
              <w:right w:val="single" w:color="auto" w:sz="4" w:space="0"/>
            </w:tcBorders>
            <w:vAlign w:val="center"/>
          </w:tcPr>
          <w:p w14:paraId="7DDE1E88">
            <w:pPr>
              <w:adjustRightInd w:val="0"/>
              <w:snapToGrid w:val="0"/>
              <w:spacing w:line="360" w:lineRule="auto"/>
              <w:jc w:val="left"/>
              <w:rPr>
                <w:rFonts w:ascii="宋体" w:hAnsi="宋体"/>
                <w:sz w:val="22"/>
                <w:szCs w:val="20"/>
                <w:highlight w:val="none"/>
              </w:rPr>
            </w:pPr>
            <w:r>
              <w:rPr>
                <w:rFonts w:hint="eastAsia" w:ascii="宋体" w:hAnsi="宋体"/>
                <w:sz w:val="22"/>
                <w:szCs w:val="20"/>
                <w:highlight w:val="none"/>
              </w:rPr>
              <w:t>合格，满足采购人要求</w:t>
            </w:r>
          </w:p>
        </w:tc>
      </w:tr>
      <w:tr w14:paraId="5E54F9FB">
        <w:tblPrEx>
          <w:tblCellMar>
            <w:top w:w="0" w:type="dxa"/>
            <w:left w:w="108" w:type="dxa"/>
            <w:bottom w:w="0" w:type="dxa"/>
            <w:right w:w="108" w:type="dxa"/>
          </w:tblCellMar>
        </w:tblPrEx>
        <w:trPr>
          <w:trHeight w:val="500" w:hRule="atLeast"/>
        </w:trPr>
        <w:tc>
          <w:tcPr>
            <w:tcW w:w="508" w:type="dxa"/>
            <w:vMerge w:val="continue"/>
            <w:tcBorders>
              <w:top w:val="nil"/>
              <w:left w:val="single" w:color="auto" w:sz="4" w:space="0"/>
              <w:bottom w:val="single" w:color="auto" w:sz="4" w:space="0"/>
              <w:right w:val="single" w:color="auto" w:sz="4" w:space="0"/>
            </w:tcBorders>
            <w:vAlign w:val="center"/>
          </w:tcPr>
          <w:p w14:paraId="5D213904">
            <w:pPr>
              <w:spacing w:line="600" w:lineRule="exact"/>
              <w:rPr>
                <w:rFonts w:ascii="宋体" w:hAnsi="宋体" w:cs="宋体"/>
                <w:sz w:val="22"/>
                <w:szCs w:val="22"/>
                <w:highlight w:val="none"/>
              </w:rPr>
            </w:pPr>
          </w:p>
        </w:tc>
        <w:tc>
          <w:tcPr>
            <w:tcW w:w="1013" w:type="dxa"/>
            <w:vMerge w:val="continue"/>
            <w:tcBorders>
              <w:left w:val="nil"/>
              <w:right w:val="single" w:color="auto" w:sz="4" w:space="0"/>
            </w:tcBorders>
            <w:vAlign w:val="center"/>
          </w:tcPr>
          <w:p w14:paraId="136AAB91">
            <w:pPr>
              <w:spacing w:line="600" w:lineRule="exact"/>
              <w:rPr>
                <w:rFonts w:ascii="宋体" w:hAnsi="宋体" w:cs="宋体"/>
                <w:sz w:val="22"/>
                <w:szCs w:val="22"/>
                <w:highlight w:val="none"/>
              </w:rPr>
            </w:pPr>
          </w:p>
        </w:tc>
        <w:tc>
          <w:tcPr>
            <w:tcW w:w="2126" w:type="dxa"/>
            <w:tcBorders>
              <w:top w:val="single" w:color="auto" w:sz="4" w:space="0"/>
              <w:left w:val="nil"/>
              <w:bottom w:val="single" w:color="auto" w:sz="4" w:space="0"/>
              <w:right w:val="single" w:color="auto" w:sz="4" w:space="0"/>
            </w:tcBorders>
            <w:vAlign w:val="center"/>
          </w:tcPr>
          <w:p w14:paraId="5C947DC3">
            <w:pPr>
              <w:adjustRightInd w:val="0"/>
              <w:snapToGrid w:val="0"/>
              <w:spacing w:line="360" w:lineRule="exact"/>
              <w:ind w:firstLine="440" w:firstLineChars="200"/>
              <w:jc w:val="left"/>
              <w:rPr>
                <w:rFonts w:hint="eastAsia" w:ascii="宋体" w:hAnsi="宋体" w:cs="宋体"/>
                <w:color w:val="000000"/>
                <w:kern w:val="0"/>
                <w:sz w:val="22"/>
                <w:szCs w:val="22"/>
                <w:highlight w:val="none"/>
              </w:rPr>
            </w:pPr>
            <w:r>
              <w:rPr>
                <w:rFonts w:hint="eastAsia" w:ascii="宋体" w:hAnsi="宋体" w:cs="宋体"/>
                <w:color w:val="000000"/>
                <w:kern w:val="0"/>
                <w:sz w:val="22"/>
                <w:szCs w:val="22"/>
                <w:highlight w:val="none"/>
              </w:rPr>
              <w:t>磋商有效期</w:t>
            </w:r>
          </w:p>
        </w:tc>
        <w:tc>
          <w:tcPr>
            <w:tcW w:w="5798" w:type="dxa"/>
            <w:tcBorders>
              <w:top w:val="single" w:color="auto" w:sz="4" w:space="0"/>
              <w:left w:val="nil"/>
              <w:bottom w:val="single" w:color="auto" w:sz="4" w:space="0"/>
              <w:right w:val="single" w:color="auto" w:sz="4" w:space="0"/>
            </w:tcBorders>
            <w:vAlign w:val="center"/>
          </w:tcPr>
          <w:p w14:paraId="32668F4E">
            <w:pPr>
              <w:adjustRightInd w:val="0"/>
              <w:snapToGrid w:val="0"/>
              <w:spacing w:line="360" w:lineRule="exact"/>
              <w:jc w:val="left"/>
              <w:rPr>
                <w:rFonts w:hint="eastAsia" w:ascii="宋体" w:hAnsi="宋体" w:cs="宋体"/>
                <w:color w:val="000000"/>
                <w:kern w:val="0"/>
                <w:sz w:val="22"/>
                <w:szCs w:val="22"/>
                <w:highlight w:val="none"/>
              </w:rPr>
            </w:pPr>
            <w:r>
              <w:rPr>
                <w:rFonts w:hint="eastAsia" w:ascii="宋体" w:hAnsi="宋体" w:cs="宋体"/>
                <w:color w:val="000000"/>
                <w:kern w:val="0"/>
                <w:sz w:val="22"/>
                <w:szCs w:val="22"/>
                <w:highlight w:val="none"/>
              </w:rPr>
              <w:t>60日历天(从磋商截止之日算起)</w:t>
            </w:r>
          </w:p>
        </w:tc>
      </w:tr>
      <w:tr w14:paraId="398E7197">
        <w:tblPrEx>
          <w:tblCellMar>
            <w:top w:w="0" w:type="dxa"/>
            <w:left w:w="108" w:type="dxa"/>
            <w:bottom w:w="0" w:type="dxa"/>
            <w:right w:w="108" w:type="dxa"/>
          </w:tblCellMar>
        </w:tblPrEx>
        <w:trPr>
          <w:trHeight w:val="373" w:hRule="atLeast"/>
        </w:trPr>
        <w:tc>
          <w:tcPr>
            <w:tcW w:w="508" w:type="dxa"/>
            <w:vMerge w:val="continue"/>
            <w:tcBorders>
              <w:top w:val="nil"/>
              <w:left w:val="single" w:color="auto" w:sz="4" w:space="0"/>
              <w:bottom w:val="single" w:color="auto" w:sz="4" w:space="0"/>
              <w:right w:val="single" w:color="auto" w:sz="4" w:space="0"/>
            </w:tcBorders>
            <w:vAlign w:val="center"/>
          </w:tcPr>
          <w:p w14:paraId="20903CDD">
            <w:pPr>
              <w:spacing w:line="600" w:lineRule="exact"/>
              <w:rPr>
                <w:rFonts w:ascii="宋体" w:hAnsi="宋体" w:cs="宋体"/>
                <w:sz w:val="22"/>
                <w:szCs w:val="22"/>
                <w:highlight w:val="none"/>
              </w:rPr>
            </w:pPr>
          </w:p>
        </w:tc>
        <w:tc>
          <w:tcPr>
            <w:tcW w:w="1013" w:type="dxa"/>
            <w:vMerge w:val="continue"/>
            <w:tcBorders>
              <w:left w:val="nil"/>
              <w:bottom w:val="single" w:color="auto" w:sz="4" w:space="0"/>
              <w:right w:val="single" w:color="auto" w:sz="4" w:space="0"/>
            </w:tcBorders>
            <w:vAlign w:val="center"/>
          </w:tcPr>
          <w:p w14:paraId="670F86F9">
            <w:pPr>
              <w:spacing w:line="600" w:lineRule="exact"/>
              <w:rPr>
                <w:rFonts w:ascii="宋体" w:hAnsi="宋体" w:cs="宋体"/>
                <w:sz w:val="22"/>
                <w:szCs w:val="22"/>
                <w:highlight w:val="none"/>
              </w:rPr>
            </w:pPr>
          </w:p>
        </w:tc>
        <w:tc>
          <w:tcPr>
            <w:tcW w:w="2126" w:type="dxa"/>
            <w:tcBorders>
              <w:top w:val="single" w:color="auto" w:sz="4" w:space="0"/>
              <w:left w:val="nil"/>
              <w:bottom w:val="single" w:color="auto" w:sz="4" w:space="0"/>
              <w:right w:val="single" w:color="auto" w:sz="4" w:space="0"/>
            </w:tcBorders>
            <w:vAlign w:val="center"/>
          </w:tcPr>
          <w:p w14:paraId="4892BA8D">
            <w:pPr>
              <w:adjustRightInd w:val="0"/>
              <w:snapToGrid w:val="0"/>
              <w:spacing w:line="360" w:lineRule="auto"/>
              <w:jc w:val="center"/>
              <w:rPr>
                <w:rFonts w:ascii="宋体" w:hAnsi="宋体"/>
                <w:sz w:val="22"/>
                <w:szCs w:val="20"/>
                <w:highlight w:val="none"/>
              </w:rPr>
            </w:pPr>
            <w:r>
              <w:rPr>
                <w:rFonts w:hint="eastAsia" w:ascii="宋体" w:hAnsi="宋体"/>
                <w:sz w:val="22"/>
                <w:szCs w:val="20"/>
                <w:highlight w:val="none"/>
                <w:lang w:val="en-US" w:eastAsia="zh-CN"/>
              </w:rPr>
              <w:t>磋商</w:t>
            </w:r>
            <w:r>
              <w:rPr>
                <w:rFonts w:hint="eastAsia" w:ascii="宋体" w:hAnsi="宋体"/>
                <w:sz w:val="22"/>
                <w:szCs w:val="20"/>
                <w:highlight w:val="none"/>
              </w:rPr>
              <w:t>报价</w:t>
            </w:r>
          </w:p>
        </w:tc>
        <w:tc>
          <w:tcPr>
            <w:tcW w:w="5798" w:type="dxa"/>
            <w:tcBorders>
              <w:top w:val="single" w:color="auto" w:sz="4" w:space="0"/>
              <w:left w:val="nil"/>
              <w:bottom w:val="single" w:color="auto" w:sz="4" w:space="0"/>
              <w:right w:val="single" w:color="auto" w:sz="4" w:space="0"/>
            </w:tcBorders>
            <w:vAlign w:val="center"/>
          </w:tcPr>
          <w:p w14:paraId="69275E71">
            <w:pPr>
              <w:adjustRightInd w:val="0"/>
              <w:snapToGrid w:val="0"/>
              <w:spacing w:line="360" w:lineRule="auto"/>
              <w:jc w:val="both"/>
              <w:rPr>
                <w:rFonts w:ascii="宋体" w:hAnsi="宋体"/>
                <w:sz w:val="22"/>
                <w:szCs w:val="20"/>
                <w:highlight w:val="none"/>
              </w:rPr>
            </w:pPr>
            <w:r>
              <w:rPr>
                <w:rFonts w:hint="eastAsia" w:ascii="宋体" w:hAnsi="宋体"/>
                <w:sz w:val="22"/>
                <w:szCs w:val="22"/>
                <w:highlight w:val="none"/>
                <w:lang w:eastAsia="zh-CN"/>
              </w:rPr>
              <w:t>供应商</w:t>
            </w:r>
            <w:r>
              <w:rPr>
                <w:rFonts w:hint="eastAsia" w:ascii="宋体" w:hAnsi="宋体"/>
                <w:sz w:val="22"/>
                <w:szCs w:val="22"/>
                <w:highlight w:val="none"/>
              </w:rPr>
              <w:t>磋商报价不得高于采购人公布的预算价（最高限价），否则其磋商将被否决</w:t>
            </w:r>
          </w:p>
        </w:tc>
      </w:tr>
    </w:tbl>
    <w:p w14:paraId="698ED538">
      <w:pPr>
        <w:pStyle w:val="14"/>
        <w:rPr>
          <w:rFonts w:hint="default"/>
          <w:b/>
          <w:bCs/>
          <w:sz w:val="32"/>
          <w:szCs w:val="40"/>
          <w:highlight w:val="none"/>
          <w:lang w:val="en-US" w:eastAsia="zh-CN"/>
        </w:rPr>
      </w:pPr>
    </w:p>
    <w:p w14:paraId="120994FB">
      <w:pPr>
        <w:pStyle w:val="14"/>
        <w:rPr>
          <w:rFonts w:hint="default"/>
          <w:b/>
          <w:bCs/>
          <w:sz w:val="32"/>
          <w:szCs w:val="40"/>
          <w:highlight w:val="none"/>
          <w:lang w:val="en-US" w:eastAsia="zh-CN"/>
        </w:rPr>
      </w:pPr>
    </w:p>
    <w:p w14:paraId="766F0CBC">
      <w:pPr>
        <w:pStyle w:val="14"/>
        <w:rPr>
          <w:rFonts w:hint="default"/>
          <w:b/>
          <w:bCs/>
          <w:sz w:val="32"/>
          <w:szCs w:val="40"/>
          <w:highlight w:val="none"/>
          <w:lang w:val="en-US" w:eastAsia="zh-CN"/>
        </w:rPr>
      </w:pPr>
    </w:p>
    <w:p w14:paraId="20400148">
      <w:pPr>
        <w:pStyle w:val="14"/>
        <w:rPr>
          <w:rFonts w:hint="default"/>
          <w:b/>
          <w:bCs/>
          <w:sz w:val="32"/>
          <w:szCs w:val="40"/>
          <w:highlight w:val="none"/>
          <w:lang w:val="en-US" w:eastAsia="zh-CN"/>
        </w:rPr>
      </w:pPr>
    </w:p>
    <w:p w14:paraId="6A8D827D">
      <w:pPr>
        <w:pStyle w:val="14"/>
        <w:rPr>
          <w:rFonts w:hint="default"/>
          <w:b/>
          <w:bCs/>
          <w:sz w:val="32"/>
          <w:szCs w:val="40"/>
          <w:highlight w:val="none"/>
          <w:lang w:val="en-US" w:eastAsia="zh-CN"/>
        </w:rPr>
      </w:pPr>
    </w:p>
    <w:p w14:paraId="6D3EA0D0">
      <w:pPr>
        <w:pStyle w:val="14"/>
        <w:rPr>
          <w:rFonts w:hint="default"/>
          <w:b/>
          <w:bCs/>
          <w:sz w:val="32"/>
          <w:szCs w:val="40"/>
          <w:highlight w:val="none"/>
          <w:lang w:val="en-US" w:eastAsia="zh-CN"/>
        </w:rPr>
      </w:pPr>
    </w:p>
    <w:p w14:paraId="799A5C62">
      <w:pPr>
        <w:pStyle w:val="14"/>
        <w:rPr>
          <w:rFonts w:hint="default"/>
          <w:b/>
          <w:bCs/>
          <w:sz w:val="32"/>
          <w:szCs w:val="40"/>
          <w:highlight w:val="none"/>
          <w:lang w:val="en-US" w:eastAsia="zh-CN"/>
        </w:rPr>
      </w:pPr>
    </w:p>
    <w:p w14:paraId="3714C7D3">
      <w:pPr>
        <w:pStyle w:val="14"/>
        <w:rPr>
          <w:rFonts w:hint="default"/>
          <w:b/>
          <w:bCs/>
          <w:sz w:val="32"/>
          <w:szCs w:val="40"/>
          <w:highlight w:val="none"/>
          <w:lang w:val="en-US" w:eastAsia="zh-CN"/>
        </w:rPr>
      </w:pPr>
    </w:p>
    <w:p w14:paraId="353BBB39">
      <w:pPr>
        <w:pStyle w:val="14"/>
        <w:rPr>
          <w:rFonts w:hint="default"/>
          <w:b/>
          <w:bCs/>
          <w:sz w:val="32"/>
          <w:szCs w:val="40"/>
          <w:highlight w:val="none"/>
          <w:lang w:val="en-US" w:eastAsia="zh-CN"/>
        </w:rPr>
      </w:pPr>
    </w:p>
    <w:p w14:paraId="4B1E82F7">
      <w:pPr>
        <w:pStyle w:val="14"/>
        <w:rPr>
          <w:rFonts w:hint="default"/>
          <w:b/>
          <w:bCs/>
          <w:sz w:val="32"/>
          <w:szCs w:val="40"/>
          <w:highlight w:val="none"/>
          <w:lang w:val="en-US" w:eastAsia="zh-CN"/>
        </w:rPr>
      </w:pPr>
    </w:p>
    <w:p w14:paraId="42851307">
      <w:pPr>
        <w:pStyle w:val="14"/>
        <w:rPr>
          <w:rFonts w:hint="default"/>
          <w:b/>
          <w:bCs/>
          <w:sz w:val="32"/>
          <w:szCs w:val="40"/>
          <w:highlight w:val="none"/>
          <w:lang w:val="en-US" w:eastAsia="zh-CN"/>
        </w:rPr>
      </w:pPr>
    </w:p>
    <w:p w14:paraId="0557075C">
      <w:pPr>
        <w:pStyle w:val="14"/>
        <w:rPr>
          <w:rFonts w:hint="default"/>
          <w:b/>
          <w:bCs/>
          <w:sz w:val="32"/>
          <w:szCs w:val="40"/>
          <w:highlight w:val="none"/>
          <w:lang w:val="en-US" w:eastAsia="zh-CN"/>
        </w:rPr>
      </w:pPr>
    </w:p>
    <w:p w14:paraId="5AF53E24">
      <w:pPr>
        <w:pStyle w:val="14"/>
        <w:rPr>
          <w:rFonts w:hint="default"/>
          <w:b/>
          <w:bCs/>
          <w:sz w:val="32"/>
          <w:szCs w:val="40"/>
          <w:highlight w:val="none"/>
          <w:lang w:val="en-US" w:eastAsia="zh-CN"/>
        </w:rPr>
      </w:pPr>
    </w:p>
    <w:p w14:paraId="66F1F565">
      <w:pPr>
        <w:pStyle w:val="14"/>
        <w:rPr>
          <w:rFonts w:hint="default"/>
          <w:b/>
          <w:bCs/>
          <w:sz w:val="32"/>
          <w:szCs w:val="40"/>
          <w:highlight w:val="none"/>
          <w:lang w:val="en-US" w:eastAsia="zh-CN"/>
        </w:rPr>
      </w:pPr>
    </w:p>
    <w:p w14:paraId="7588CA86">
      <w:pPr>
        <w:pStyle w:val="14"/>
        <w:rPr>
          <w:rFonts w:hint="default"/>
          <w:b/>
          <w:bCs/>
          <w:sz w:val="32"/>
          <w:szCs w:val="40"/>
          <w:highlight w:val="none"/>
          <w:lang w:val="en-US" w:eastAsia="zh-CN"/>
        </w:rPr>
      </w:pPr>
    </w:p>
    <w:p w14:paraId="263A5098">
      <w:pPr>
        <w:pStyle w:val="14"/>
        <w:rPr>
          <w:rFonts w:hint="default"/>
          <w:b/>
          <w:bCs/>
          <w:sz w:val="32"/>
          <w:szCs w:val="40"/>
          <w:highlight w:val="none"/>
          <w:lang w:val="en-US" w:eastAsia="zh-CN"/>
        </w:rPr>
      </w:pPr>
    </w:p>
    <w:p w14:paraId="0B46A938">
      <w:pPr>
        <w:spacing w:line="600" w:lineRule="exact"/>
        <w:ind w:firstLine="482" w:firstLineChars="200"/>
        <w:rPr>
          <w:rFonts w:ascii="Calibri" w:hAnsi="Calibri" w:eastAsia="宋体" w:cs="Times New Roman"/>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1. 磋商文件的评审、比较和否决</w:t>
      </w:r>
    </w:p>
    <w:p w14:paraId="5574916E">
      <w:pPr>
        <w:spacing w:line="600" w:lineRule="exact"/>
        <w:ind w:firstLine="482" w:firstLineChars="200"/>
        <w:rPr>
          <w:rFonts w:ascii="Calibri" w:hAnsi="Calibri" w:eastAsia="宋体" w:cs="Times New Roman"/>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1.1</w:t>
      </w:r>
      <w:r>
        <w:rPr>
          <w:rFonts w:hint="eastAsia" w:ascii="宋体" w:hAnsi="宋体" w:eastAsia="宋体" w:cs="宋体"/>
          <w:color w:val="000000" w:themeColor="text1"/>
          <w:sz w:val="24"/>
          <w:szCs w:val="24"/>
          <w:highlight w:val="none"/>
          <w14:textFill>
            <w14:solidFill>
              <w14:schemeClr w14:val="tx1"/>
            </w14:solidFill>
          </w14:textFill>
        </w:rPr>
        <w:t>磋商小组将按照竞争性磋商文件的规定，仅对在实质上响应竞争性磋商文件要求的响应文件进行评估和比较。</w:t>
      </w:r>
    </w:p>
    <w:p w14:paraId="29E40FA3">
      <w:pPr>
        <w:spacing w:line="600" w:lineRule="exact"/>
        <w:ind w:firstLine="482" w:firstLineChars="200"/>
        <w:rPr>
          <w:rFonts w:ascii="Calibri" w:hAnsi="Calibri" w:eastAsia="宋体" w:cs="Times New Roman"/>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1.2</w:t>
      </w:r>
      <w:r>
        <w:rPr>
          <w:rFonts w:hint="eastAsia" w:ascii="宋体" w:hAnsi="宋体" w:eastAsia="宋体" w:cs="宋体"/>
          <w:color w:val="000000" w:themeColor="text1"/>
          <w:sz w:val="24"/>
          <w:szCs w:val="24"/>
          <w:highlight w:val="none"/>
          <w14:textFill>
            <w14:solidFill>
              <w14:schemeClr w14:val="tx1"/>
            </w14:solidFill>
          </w14:textFill>
        </w:rPr>
        <w:t>根据相关法律法规及有关磋商文件规定，结合本项目具体情况，制定本次采购磋商办法。并按照“公平、公正、科学、择优”的原则进行磋商。采用百分制综合评估法进行评比。</w:t>
      </w:r>
    </w:p>
    <w:p w14:paraId="13F84E71">
      <w:pPr>
        <w:spacing w:line="600" w:lineRule="exact"/>
        <w:ind w:firstLine="482" w:firstLineChars="200"/>
        <w:rPr>
          <w:rFonts w:ascii="Calibri" w:hAnsi="Calibri" w:eastAsia="宋体" w:cs="Times New Roman"/>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1.3</w:t>
      </w:r>
      <w:r>
        <w:rPr>
          <w:rFonts w:hint="eastAsia" w:ascii="宋体" w:hAnsi="宋体" w:eastAsia="宋体" w:cs="宋体"/>
          <w:color w:val="000000" w:themeColor="text1"/>
          <w:sz w:val="24"/>
          <w:szCs w:val="24"/>
          <w:highlight w:val="none"/>
          <w14:textFill>
            <w14:solidFill>
              <w14:schemeClr w14:val="tx1"/>
            </w14:solidFill>
          </w14:textFill>
        </w:rPr>
        <w:t>在磋商过程中，磋商小组可以以书面形式要求</w:t>
      </w:r>
      <w:r>
        <w:rPr>
          <w:rFonts w:hint="eastAsia" w:ascii="宋体" w:hAnsi="宋体" w:eastAsia="宋体" w:cs="宋体"/>
          <w:color w:val="000000" w:themeColor="text1"/>
          <w:sz w:val="24"/>
          <w:szCs w:val="24"/>
          <w:highlight w:val="none"/>
          <w:lang w:eastAsia="zh-CN"/>
          <w14:textFill>
            <w14:solidFill>
              <w14:schemeClr w14:val="tx1"/>
            </w14:solidFill>
          </w14:textFill>
        </w:rPr>
        <w:t>供应商</w:t>
      </w:r>
      <w:r>
        <w:rPr>
          <w:rFonts w:hint="eastAsia" w:ascii="宋体" w:hAnsi="宋体" w:eastAsia="宋体" w:cs="宋体"/>
          <w:color w:val="000000" w:themeColor="text1"/>
          <w:sz w:val="24"/>
          <w:szCs w:val="24"/>
          <w:highlight w:val="none"/>
          <w14:textFill>
            <w14:solidFill>
              <w14:schemeClr w14:val="tx1"/>
            </w14:solidFill>
          </w14:textFill>
        </w:rPr>
        <w:t>就响应文件中含义不明确的内容进行书面说明并提供相关材料；凡遇到响应文件中无界定或界定不清、前后不一致使磋商小组意见有分歧且又难于协商一致的问题，均由磋商小组予以表决，获半数以上同意的即为通过，未获半数同意的即为否决。</w:t>
      </w:r>
    </w:p>
    <w:p w14:paraId="50DDED57">
      <w:pPr>
        <w:spacing w:line="600" w:lineRule="exact"/>
        <w:ind w:firstLine="482" w:firstLineChars="200"/>
        <w:rPr>
          <w:rFonts w:ascii="Calibri" w:hAnsi="Calibri" w:eastAsia="宋体" w:cs="Times New Roman"/>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1.4</w:t>
      </w:r>
      <w:r>
        <w:rPr>
          <w:rFonts w:hint="eastAsia" w:ascii="宋体" w:hAnsi="宋体" w:eastAsia="宋体" w:cs="宋体"/>
          <w:color w:val="000000" w:themeColor="text1"/>
          <w:sz w:val="24"/>
          <w:szCs w:val="24"/>
          <w:highlight w:val="none"/>
          <w14:textFill>
            <w14:solidFill>
              <w14:schemeClr w14:val="tx1"/>
            </w14:solidFill>
          </w14:textFill>
        </w:rPr>
        <w:t>磋商时，磋商报价是磋商的重要依据，但不是唯一依据，采购人不承诺将合同授予报价最低或最高的</w:t>
      </w:r>
      <w:r>
        <w:rPr>
          <w:rFonts w:hint="eastAsia" w:ascii="宋体" w:hAnsi="宋体" w:eastAsia="宋体" w:cs="宋体"/>
          <w:color w:val="000000" w:themeColor="text1"/>
          <w:sz w:val="24"/>
          <w:szCs w:val="24"/>
          <w:highlight w:val="none"/>
          <w:lang w:eastAsia="zh-CN"/>
          <w14:textFill>
            <w14:solidFill>
              <w14:schemeClr w14:val="tx1"/>
            </w14:solidFill>
          </w14:textFill>
        </w:rPr>
        <w:t>供应商</w:t>
      </w:r>
      <w:r>
        <w:rPr>
          <w:rFonts w:hint="eastAsia" w:ascii="宋体" w:hAnsi="宋体" w:eastAsia="宋体" w:cs="宋体"/>
          <w:color w:val="000000" w:themeColor="text1"/>
          <w:sz w:val="24"/>
          <w:szCs w:val="24"/>
          <w:highlight w:val="none"/>
          <w14:textFill>
            <w14:solidFill>
              <w14:schemeClr w14:val="tx1"/>
            </w14:solidFill>
          </w14:textFill>
        </w:rPr>
        <w:t>。</w:t>
      </w:r>
    </w:p>
    <w:p w14:paraId="2C54B521">
      <w:pPr>
        <w:spacing w:line="600" w:lineRule="exact"/>
        <w:ind w:firstLine="482" w:firstLineChars="200"/>
        <w:rPr>
          <w:rFonts w:ascii="Calibri" w:hAnsi="Calibri" w:eastAsia="宋体" w:cs="Times New Roman"/>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1.5</w:t>
      </w:r>
      <w:r>
        <w:rPr>
          <w:rFonts w:hint="eastAsia" w:ascii="宋体" w:hAnsi="宋体" w:eastAsia="宋体" w:cs="宋体"/>
          <w:color w:val="000000" w:themeColor="text1"/>
          <w:sz w:val="24"/>
          <w:szCs w:val="24"/>
          <w:highlight w:val="none"/>
          <w14:textFill>
            <w14:solidFill>
              <w14:schemeClr w14:val="tx1"/>
            </w14:solidFill>
          </w14:textFill>
        </w:rPr>
        <w:t>磋商小组依据竞争性磋商文件中规定的磋商标准和方法，对响应文件进行评审和比较，向采购人提出书面评标报告，并推荐合格的成交候选人。采购人根据磋商小组提出的书面评标报告和推荐的成交候选人按序确定成交人。</w:t>
      </w:r>
    </w:p>
    <w:p w14:paraId="6805D99B">
      <w:pPr>
        <w:spacing w:line="600" w:lineRule="exact"/>
        <w:ind w:firstLine="482" w:firstLineChars="200"/>
        <w:rPr>
          <w:rFonts w:ascii="Calibri" w:hAnsi="Calibri" w:eastAsia="宋体" w:cs="Times New Roman"/>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2. 磋商程序</w:t>
      </w:r>
    </w:p>
    <w:p w14:paraId="7547DD67">
      <w:pPr>
        <w:spacing w:line="600" w:lineRule="exact"/>
        <w:ind w:firstLine="480" w:firstLineChars="200"/>
        <w:rPr>
          <w:rFonts w:ascii="Calibri" w:hAnsi="Calibri" w:eastAsia="宋体" w:cs="Times New Roman"/>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2.1 资格审查</w:t>
      </w:r>
    </w:p>
    <w:p w14:paraId="753016F4">
      <w:pPr>
        <w:spacing w:line="600" w:lineRule="exact"/>
        <w:ind w:firstLine="480" w:firstLineChars="200"/>
        <w:rPr>
          <w:rFonts w:ascii="Calibri" w:hAnsi="Calibri" w:eastAsia="宋体" w:cs="Times New Roman"/>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本项目采用资格后审</w:t>
      </w:r>
    </w:p>
    <w:p w14:paraId="2A930197">
      <w:pPr>
        <w:spacing w:line="600" w:lineRule="exact"/>
        <w:ind w:firstLine="480" w:firstLineChars="200"/>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磋商小组按照竞争性磋商文件</w:t>
      </w:r>
      <w:r>
        <w:rPr>
          <w:rFonts w:hint="eastAsia" w:ascii="宋体" w:hAnsi="宋体" w:eastAsia="宋体" w:cs="宋体"/>
          <w:color w:val="000000" w:themeColor="text1"/>
          <w:sz w:val="24"/>
          <w:szCs w:val="24"/>
          <w:highlight w:val="none"/>
          <w:lang w:eastAsia="zh-CN"/>
          <w14:textFill>
            <w14:solidFill>
              <w14:schemeClr w14:val="tx1"/>
            </w14:solidFill>
          </w14:textFill>
        </w:rPr>
        <w:t>供应商</w:t>
      </w:r>
      <w:r>
        <w:rPr>
          <w:rFonts w:hint="eastAsia" w:ascii="宋体" w:hAnsi="宋体" w:eastAsia="宋体" w:cs="宋体"/>
          <w:color w:val="000000" w:themeColor="text1"/>
          <w:sz w:val="24"/>
          <w:szCs w:val="24"/>
          <w:highlight w:val="none"/>
          <w14:textFill>
            <w14:solidFill>
              <w14:schemeClr w14:val="tx1"/>
            </w14:solidFill>
          </w14:textFill>
        </w:rPr>
        <w:t>资格要求，对</w:t>
      </w:r>
      <w:r>
        <w:rPr>
          <w:rFonts w:hint="eastAsia" w:ascii="宋体" w:hAnsi="宋体" w:eastAsia="宋体" w:cs="宋体"/>
          <w:color w:val="000000" w:themeColor="text1"/>
          <w:sz w:val="24"/>
          <w:szCs w:val="24"/>
          <w:highlight w:val="none"/>
          <w:lang w:eastAsia="zh-CN"/>
          <w14:textFill>
            <w14:solidFill>
              <w14:schemeClr w14:val="tx1"/>
            </w14:solidFill>
          </w14:textFill>
        </w:rPr>
        <w:t>供应商</w:t>
      </w:r>
      <w:r>
        <w:rPr>
          <w:rFonts w:hint="eastAsia" w:ascii="宋体" w:hAnsi="宋体" w:eastAsia="宋体" w:cs="宋体"/>
          <w:color w:val="000000" w:themeColor="text1"/>
          <w:sz w:val="24"/>
          <w:szCs w:val="24"/>
          <w:highlight w:val="none"/>
          <w14:textFill>
            <w14:solidFill>
              <w14:schemeClr w14:val="tx1"/>
            </w14:solidFill>
          </w14:textFill>
        </w:rPr>
        <w:t>的响应文件进行形式</w:t>
      </w:r>
      <w:r>
        <w:rPr>
          <w:rFonts w:ascii="宋体" w:hAnsi="宋体" w:eastAsia="宋体" w:cs="宋体"/>
          <w:color w:val="000000" w:themeColor="text1"/>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资格和响应性审查，有一项不符合的，按废标处理，符合的进入下一磋商程序。</w:t>
      </w:r>
    </w:p>
    <w:p w14:paraId="2CB202D8">
      <w:pPr>
        <w:spacing w:line="600" w:lineRule="exact"/>
        <w:ind w:firstLine="482" w:firstLineChars="200"/>
        <w:rPr>
          <w:rFonts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3.磋商具体方法和标准</w:t>
      </w:r>
    </w:p>
    <w:p w14:paraId="59FC1766">
      <w:pPr>
        <w:spacing w:line="600" w:lineRule="exact"/>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磋商小组根据磋商原则和办法对所有响应文件进行集中审核，分别评价。</w:t>
      </w:r>
    </w:p>
    <w:p w14:paraId="1F6C9DCF">
      <w:pPr>
        <w:pStyle w:val="42"/>
        <w:ind w:firstLine="281"/>
        <w:jc w:val="center"/>
        <w:rPr>
          <w:rFonts w:hint="eastAsia" w:ascii="宋体" w:hAnsi="宋体" w:eastAsia="宋体" w:cs="宋体-18030"/>
          <w:b/>
          <w:color w:val="000000"/>
          <w:sz w:val="28"/>
          <w:highlight w:val="none"/>
        </w:rPr>
      </w:pPr>
    </w:p>
    <w:p w14:paraId="4DBD7472">
      <w:pPr>
        <w:pStyle w:val="42"/>
        <w:ind w:firstLine="281"/>
        <w:jc w:val="center"/>
        <w:rPr>
          <w:rFonts w:hint="eastAsia" w:ascii="宋体" w:hAnsi="宋体" w:eastAsia="宋体" w:cs="宋体-18030"/>
          <w:b/>
          <w:color w:val="000000"/>
          <w:sz w:val="28"/>
          <w:highlight w:val="none"/>
        </w:rPr>
      </w:pPr>
    </w:p>
    <w:p w14:paraId="4F50203D">
      <w:pPr>
        <w:pStyle w:val="42"/>
        <w:ind w:firstLine="281"/>
        <w:jc w:val="center"/>
        <w:rPr>
          <w:rFonts w:hint="eastAsia" w:ascii="宋体" w:hAnsi="宋体" w:eastAsia="宋体" w:cs="宋体-18030"/>
          <w:b/>
          <w:color w:val="000000"/>
          <w:sz w:val="28"/>
          <w:highlight w:val="none"/>
        </w:rPr>
      </w:pPr>
      <w:r>
        <w:rPr>
          <w:rFonts w:hint="eastAsia" w:ascii="宋体" w:hAnsi="宋体" w:eastAsia="宋体" w:cs="宋体-18030"/>
          <w:b/>
          <w:color w:val="000000"/>
          <w:sz w:val="28"/>
          <w:highlight w:val="none"/>
        </w:rPr>
        <w:t>详细评审表</w:t>
      </w:r>
    </w:p>
    <w:tbl>
      <w:tblPr>
        <w:tblStyle w:val="20"/>
        <w:tblpPr w:leftFromText="180" w:rightFromText="180" w:vertAnchor="text" w:horzAnchor="page" w:tblpX="1525" w:tblpY="474"/>
        <w:tblOverlap w:val="never"/>
        <w:tblW w:w="919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15"/>
        <w:gridCol w:w="1140"/>
        <w:gridCol w:w="6180"/>
        <w:gridCol w:w="660"/>
      </w:tblGrid>
      <w:tr w14:paraId="1477E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1215" w:type="dxa"/>
            <w:noWrap w:val="0"/>
            <w:vAlign w:val="center"/>
          </w:tcPr>
          <w:p w14:paraId="65ECD871">
            <w:pPr>
              <w:spacing w:line="360" w:lineRule="auto"/>
              <w:jc w:val="center"/>
              <w:rPr>
                <w:rFonts w:hint="eastAsia" w:ascii="宋体" w:hAnsi="宋体" w:eastAsia="宋体" w:cs="宋体"/>
                <w:b/>
                <w:bCs/>
                <w:color w:val="auto"/>
                <w:sz w:val="22"/>
                <w:szCs w:val="22"/>
                <w:highlight w:val="none"/>
                <w:u w:val="none"/>
                <w:lang w:bidi="ar-SA"/>
              </w:rPr>
            </w:pPr>
            <w:r>
              <w:rPr>
                <w:rFonts w:hint="eastAsia" w:ascii="宋体" w:hAnsi="宋体" w:eastAsia="宋体" w:cs="宋体"/>
                <w:b/>
                <w:bCs/>
                <w:color w:val="auto"/>
                <w:sz w:val="22"/>
                <w:szCs w:val="22"/>
                <w:highlight w:val="none"/>
                <w:u w:val="none"/>
                <w:lang w:bidi="ar-SA"/>
              </w:rPr>
              <w:t>评分因素</w:t>
            </w:r>
          </w:p>
        </w:tc>
        <w:tc>
          <w:tcPr>
            <w:tcW w:w="1140" w:type="dxa"/>
            <w:noWrap w:val="0"/>
            <w:vAlign w:val="center"/>
          </w:tcPr>
          <w:p w14:paraId="310467DB">
            <w:pPr>
              <w:spacing w:line="360" w:lineRule="auto"/>
              <w:jc w:val="center"/>
              <w:rPr>
                <w:rFonts w:hint="eastAsia" w:ascii="宋体" w:hAnsi="宋体" w:eastAsia="宋体" w:cs="宋体"/>
                <w:b/>
                <w:bCs/>
                <w:color w:val="auto"/>
                <w:sz w:val="22"/>
                <w:szCs w:val="22"/>
                <w:highlight w:val="none"/>
                <w:u w:val="none"/>
                <w:lang w:bidi="ar-SA"/>
              </w:rPr>
            </w:pPr>
            <w:r>
              <w:rPr>
                <w:rFonts w:hint="eastAsia" w:ascii="宋体" w:hAnsi="宋体" w:eastAsia="宋体" w:cs="宋体"/>
                <w:b/>
                <w:bCs/>
                <w:color w:val="auto"/>
                <w:sz w:val="22"/>
                <w:szCs w:val="22"/>
                <w:highlight w:val="none"/>
                <w:u w:val="none"/>
                <w:lang w:bidi="ar-SA"/>
              </w:rPr>
              <w:t>评分内容</w:t>
            </w:r>
          </w:p>
        </w:tc>
        <w:tc>
          <w:tcPr>
            <w:tcW w:w="6180" w:type="dxa"/>
            <w:noWrap w:val="0"/>
            <w:vAlign w:val="center"/>
          </w:tcPr>
          <w:p w14:paraId="565B601F">
            <w:pPr>
              <w:spacing w:line="360" w:lineRule="auto"/>
              <w:jc w:val="center"/>
              <w:rPr>
                <w:rFonts w:hint="eastAsia" w:ascii="宋体" w:hAnsi="宋体" w:eastAsia="宋体" w:cs="宋体"/>
                <w:b/>
                <w:bCs/>
                <w:color w:val="auto"/>
                <w:sz w:val="22"/>
                <w:szCs w:val="22"/>
                <w:highlight w:val="none"/>
                <w:u w:val="none"/>
                <w:lang w:bidi="ar-SA"/>
              </w:rPr>
            </w:pPr>
            <w:r>
              <w:rPr>
                <w:rFonts w:hint="eastAsia" w:ascii="宋体" w:hAnsi="宋体" w:eastAsia="宋体" w:cs="宋体"/>
                <w:b/>
                <w:bCs/>
                <w:color w:val="auto"/>
                <w:sz w:val="22"/>
                <w:szCs w:val="22"/>
                <w:highlight w:val="none"/>
                <w:u w:val="none"/>
                <w:lang w:bidi="ar-SA"/>
              </w:rPr>
              <w:t>评分标准</w:t>
            </w:r>
          </w:p>
        </w:tc>
        <w:tc>
          <w:tcPr>
            <w:tcW w:w="660" w:type="dxa"/>
            <w:noWrap w:val="0"/>
            <w:vAlign w:val="center"/>
          </w:tcPr>
          <w:p w14:paraId="4E0A1CCB">
            <w:pPr>
              <w:spacing w:line="360" w:lineRule="auto"/>
              <w:jc w:val="center"/>
              <w:rPr>
                <w:rFonts w:hint="eastAsia" w:ascii="宋体" w:hAnsi="宋体" w:eastAsia="宋体" w:cs="宋体"/>
                <w:b/>
                <w:bCs/>
                <w:color w:val="auto"/>
                <w:sz w:val="22"/>
                <w:szCs w:val="22"/>
                <w:highlight w:val="none"/>
                <w:u w:val="none"/>
                <w:lang w:bidi="ar-SA"/>
              </w:rPr>
            </w:pPr>
            <w:r>
              <w:rPr>
                <w:rFonts w:hint="eastAsia" w:ascii="宋体" w:hAnsi="宋体" w:eastAsia="宋体" w:cs="宋体"/>
                <w:b/>
                <w:bCs/>
                <w:color w:val="auto"/>
                <w:sz w:val="22"/>
                <w:szCs w:val="22"/>
                <w:highlight w:val="none"/>
                <w:u w:val="none"/>
                <w:lang w:bidi="ar-SA"/>
              </w:rPr>
              <w:t>分值</w:t>
            </w:r>
          </w:p>
        </w:tc>
      </w:tr>
      <w:tr w14:paraId="36451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2" w:hRule="atLeast"/>
        </w:trPr>
        <w:tc>
          <w:tcPr>
            <w:tcW w:w="1215" w:type="dxa"/>
            <w:noWrap w:val="0"/>
            <w:vAlign w:val="center"/>
          </w:tcPr>
          <w:p w14:paraId="4C26D17C">
            <w:pPr>
              <w:spacing w:line="360" w:lineRule="auto"/>
              <w:jc w:val="center"/>
              <w:rPr>
                <w:rFonts w:hint="eastAsia" w:ascii="宋体" w:hAnsi="宋体" w:eastAsia="宋体" w:cs="宋体"/>
                <w:b/>
                <w:bCs/>
                <w:color w:val="auto"/>
                <w:sz w:val="22"/>
                <w:szCs w:val="22"/>
                <w:highlight w:val="none"/>
                <w:u w:val="none"/>
                <w:lang w:bidi="ar-SA"/>
              </w:rPr>
            </w:pPr>
            <w:r>
              <w:rPr>
                <w:rFonts w:hint="eastAsia" w:ascii="宋体" w:hAnsi="宋体" w:cs="宋体"/>
                <w:b/>
                <w:bCs/>
                <w:sz w:val="22"/>
                <w:szCs w:val="22"/>
                <w:highlight w:val="none"/>
                <w:lang w:eastAsia="zh-CN"/>
              </w:rPr>
              <w:t>磋商</w:t>
            </w:r>
            <w:r>
              <w:rPr>
                <w:rFonts w:hint="eastAsia" w:ascii="宋体" w:hAnsi="宋体" w:cs="宋体"/>
                <w:b/>
                <w:bCs/>
                <w:sz w:val="22"/>
                <w:szCs w:val="22"/>
                <w:highlight w:val="none"/>
              </w:rPr>
              <w:t>报价（</w:t>
            </w:r>
            <w:r>
              <w:rPr>
                <w:rFonts w:hint="eastAsia" w:ascii="宋体" w:hAnsi="宋体" w:cs="宋体"/>
                <w:b/>
                <w:bCs/>
                <w:sz w:val="22"/>
                <w:szCs w:val="22"/>
                <w:highlight w:val="none"/>
                <w:lang w:val="en-US" w:eastAsia="zh-CN"/>
              </w:rPr>
              <w:t>30</w:t>
            </w:r>
            <w:r>
              <w:rPr>
                <w:rFonts w:hint="eastAsia" w:ascii="宋体" w:hAnsi="宋体" w:cs="宋体"/>
                <w:b/>
                <w:bCs/>
                <w:sz w:val="22"/>
                <w:szCs w:val="22"/>
                <w:highlight w:val="none"/>
              </w:rPr>
              <w:t>分）</w:t>
            </w:r>
          </w:p>
        </w:tc>
        <w:tc>
          <w:tcPr>
            <w:tcW w:w="1140" w:type="dxa"/>
            <w:noWrap w:val="0"/>
            <w:vAlign w:val="center"/>
          </w:tcPr>
          <w:p w14:paraId="50A775F7">
            <w:pPr>
              <w:spacing w:line="360" w:lineRule="auto"/>
              <w:jc w:val="center"/>
              <w:rPr>
                <w:rFonts w:hint="eastAsia" w:ascii="宋体" w:hAnsi="宋体" w:eastAsia="宋体" w:cs="宋体"/>
                <w:b/>
                <w:bCs/>
                <w:color w:val="auto"/>
                <w:sz w:val="22"/>
                <w:szCs w:val="22"/>
                <w:highlight w:val="none"/>
                <w:u w:val="none"/>
                <w:lang w:bidi="ar-SA"/>
              </w:rPr>
            </w:pPr>
            <w:r>
              <w:rPr>
                <w:rFonts w:hint="eastAsia" w:ascii="宋体" w:hAnsi="宋体" w:cs="宋体"/>
                <w:sz w:val="22"/>
                <w:szCs w:val="22"/>
                <w:highlight w:val="none"/>
                <w:lang w:eastAsia="zh-CN"/>
              </w:rPr>
              <w:t>磋商</w:t>
            </w:r>
            <w:r>
              <w:rPr>
                <w:rFonts w:hint="eastAsia" w:ascii="宋体" w:hAnsi="宋体" w:cs="宋体"/>
                <w:sz w:val="22"/>
                <w:szCs w:val="22"/>
                <w:highlight w:val="none"/>
              </w:rPr>
              <w:t>报价</w:t>
            </w:r>
          </w:p>
        </w:tc>
        <w:tc>
          <w:tcPr>
            <w:tcW w:w="6180" w:type="dxa"/>
            <w:noWrap w:val="0"/>
            <w:vAlign w:val="center"/>
          </w:tcPr>
          <w:p w14:paraId="1841E72F">
            <w:pPr>
              <w:spacing w:line="360" w:lineRule="auto"/>
              <w:rPr>
                <w:rFonts w:ascii="宋体" w:hAnsi="宋体" w:cs="宋体"/>
                <w:sz w:val="22"/>
                <w:szCs w:val="22"/>
                <w:highlight w:val="none"/>
              </w:rPr>
            </w:pPr>
            <w:r>
              <w:rPr>
                <w:rFonts w:hint="eastAsia" w:ascii="宋体" w:hAnsi="宋体" w:cs="宋体"/>
                <w:sz w:val="22"/>
                <w:szCs w:val="22"/>
                <w:highlight w:val="none"/>
              </w:rPr>
              <w:t>1、本次竞争性磋商分为两轮报价，响应文件中的报价作为第一次报价，不得高于磋商控制价。所有未进入详细评审的磋商为无效磋商，其报价不作为评分依据。</w:t>
            </w:r>
          </w:p>
          <w:p w14:paraId="0AEFFEEF">
            <w:pPr>
              <w:spacing w:line="360" w:lineRule="auto"/>
              <w:rPr>
                <w:rFonts w:ascii="宋体" w:hAnsi="宋体" w:cs="宋体"/>
                <w:sz w:val="22"/>
                <w:szCs w:val="22"/>
                <w:highlight w:val="none"/>
              </w:rPr>
            </w:pPr>
            <w:r>
              <w:rPr>
                <w:rFonts w:hint="eastAsia" w:ascii="宋体" w:hAnsi="宋体" w:cs="宋体"/>
                <w:sz w:val="22"/>
                <w:szCs w:val="22"/>
                <w:highlight w:val="none"/>
              </w:rPr>
              <w:t>2、价格分采用低价优先法计算，即满足竞争性磋商文件要求且最后报价最低的供应商的价格为磋商基准价，其价格分为满分，其他供应商的价格分统一按照下列公式计算：</w:t>
            </w:r>
          </w:p>
          <w:p w14:paraId="7A61D3AB">
            <w:pPr>
              <w:spacing w:line="360" w:lineRule="auto"/>
              <w:rPr>
                <w:rFonts w:ascii="宋体" w:hAnsi="宋体" w:cs="宋体"/>
                <w:bCs/>
                <w:kern w:val="0"/>
                <w:sz w:val="22"/>
                <w:szCs w:val="22"/>
                <w:highlight w:val="none"/>
              </w:rPr>
            </w:pPr>
            <w:r>
              <w:rPr>
                <w:rFonts w:hint="eastAsia" w:ascii="宋体" w:hAnsi="宋体" w:cs="宋体"/>
                <w:bCs/>
                <w:kern w:val="0"/>
                <w:sz w:val="22"/>
                <w:szCs w:val="22"/>
                <w:highlight w:val="none"/>
              </w:rPr>
              <w:t>其他供应商磋商报价得分=</w:t>
            </w:r>
            <w:r>
              <w:rPr>
                <w:rFonts w:hint="eastAsia" w:ascii="宋体" w:hAnsi="宋体" w:eastAsia="宋体" w:cs="仿宋_GB2312"/>
                <w:color w:val="000000"/>
                <w:sz w:val="22"/>
                <w:szCs w:val="22"/>
                <w:highlight w:val="none"/>
                <w:lang w:val="zh-CN"/>
              </w:rPr>
              <w:t>（</w:t>
            </w:r>
            <w:r>
              <w:rPr>
                <w:rFonts w:hint="eastAsia" w:ascii="宋体" w:hAnsi="宋体" w:cs="宋体"/>
                <w:bCs/>
                <w:kern w:val="0"/>
                <w:sz w:val="22"/>
                <w:szCs w:val="22"/>
                <w:highlight w:val="none"/>
              </w:rPr>
              <w:t>磋商基准价/磋商报价</w:t>
            </w:r>
            <w:r>
              <w:rPr>
                <w:rFonts w:hint="eastAsia" w:ascii="宋体" w:hAnsi="宋体" w:eastAsia="宋体" w:cs="仿宋_GB2312"/>
                <w:color w:val="000000"/>
                <w:sz w:val="22"/>
                <w:szCs w:val="22"/>
                <w:highlight w:val="none"/>
                <w:lang w:val="zh-CN"/>
              </w:rPr>
              <w:t>）</w:t>
            </w:r>
            <w:r>
              <w:rPr>
                <w:rFonts w:hint="eastAsia" w:ascii="宋体" w:hAnsi="宋体" w:cs="宋体"/>
                <w:bCs/>
                <w:kern w:val="0"/>
                <w:sz w:val="22"/>
                <w:szCs w:val="22"/>
                <w:highlight w:val="none"/>
              </w:rPr>
              <w:t>×30%×100</w:t>
            </w:r>
          </w:p>
          <w:p w14:paraId="2267BFB3">
            <w:pPr>
              <w:spacing w:line="360" w:lineRule="auto"/>
              <w:ind w:firstLine="442" w:firstLineChars="200"/>
              <w:rPr>
                <w:rFonts w:hint="default" w:ascii="宋体" w:hAnsi="宋体" w:cs="宋体"/>
                <w:b/>
                <w:bCs/>
                <w:sz w:val="22"/>
                <w:szCs w:val="22"/>
                <w:highlight w:val="none"/>
                <w:lang w:val="en-US" w:eastAsia="zh-CN"/>
              </w:rPr>
            </w:pPr>
            <w:r>
              <w:rPr>
                <w:rFonts w:hint="eastAsia" w:ascii="宋体" w:hAnsi="宋体" w:cs="宋体"/>
                <w:b/>
                <w:bCs/>
                <w:sz w:val="22"/>
                <w:szCs w:val="22"/>
                <w:highlight w:val="none"/>
                <w:lang w:val="en-US" w:eastAsia="zh-CN"/>
              </w:rPr>
              <w:t>注：1.得分四舍五入后保留两位小数。</w:t>
            </w:r>
          </w:p>
          <w:p w14:paraId="34FE040F">
            <w:pPr>
              <w:spacing w:line="360" w:lineRule="auto"/>
              <w:ind w:firstLine="442" w:firstLineChars="200"/>
              <w:rPr>
                <w:rFonts w:hint="eastAsia" w:ascii="宋体" w:hAnsi="宋体" w:cs="宋体"/>
                <w:b/>
                <w:bCs/>
                <w:sz w:val="22"/>
                <w:szCs w:val="22"/>
                <w:highlight w:val="none"/>
              </w:rPr>
            </w:pPr>
            <w:r>
              <w:rPr>
                <w:rFonts w:hint="eastAsia" w:ascii="宋体" w:hAnsi="宋体" w:cs="宋体"/>
                <w:b/>
                <w:bCs/>
                <w:sz w:val="22"/>
                <w:szCs w:val="22"/>
                <w:highlight w:val="none"/>
                <w:lang w:val="en-US" w:eastAsia="zh-CN"/>
              </w:rPr>
              <w:t>2.</w:t>
            </w:r>
            <w:r>
              <w:rPr>
                <w:rFonts w:hint="eastAsia" w:ascii="宋体" w:hAnsi="宋体" w:cs="宋体"/>
                <w:b/>
                <w:bCs/>
                <w:sz w:val="22"/>
                <w:szCs w:val="22"/>
                <w:highlight w:val="none"/>
              </w:rPr>
              <w:t>如磋商小组一致认为最低报价明显不合理，有降低质量、不能诚信履约的可能时，磋商小组有权通知供应商进行解释。如供应商未能在规定期限内作出解释，或所作解释不合理，经磋商小组取得一致意见后，对该供应商将不予推荐。</w:t>
            </w:r>
          </w:p>
          <w:p w14:paraId="39B87189">
            <w:pPr>
              <w:numPr>
                <w:ilvl w:val="0"/>
                <w:numId w:val="0"/>
              </w:numPr>
              <w:spacing w:line="360" w:lineRule="auto"/>
              <w:ind w:firstLine="442" w:firstLineChars="200"/>
              <w:rPr>
                <w:rFonts w:hint="eastAsia" w:ascii="宋体" w:hAnsi="宋体" w:cs="宋体"/>
                <w:sz w:val="22"/>
                <w:szCs w:val="22"/>
                <w:highlight w:val="none"/>
                <w:lang w:val="en-US" w:eastAsia="zh-CN"/>
              </w:rPr>
            </w:pPr>
            <w:r>
              <w:rPr>
                <w:rFonts w:hint="eastAsia" w:ascii="宋体" w:hAnsi="宋体" w:cs="宋体"/>
                <w:b/>
                <w:bCs/>
                <w:sz w:val="22"/>
                <w:szCs w:val="22"/>
                <w:highlight w:val="none"/>
                <w:lang w:val="en-US" w:eastAsia="zh-CN"/>
              </w:rPr>
              <w:t>3.落实的政府采购政策：（1）本项目专门面向中小企业采购，不再进行价格扣除。参加政府采购活动的中小企业应当提供《中小企业声明函》；（2）关于监狱企业：视同小微企业。须提供由省级以上监狱管理局、戒毒管理局（含新疆生产建设兵团）出具的属于监狱企业的证明文件；（3）关于残疾人福利性单位：视同小微企业。须提供完整的“残疾人福利性单位声明函”。</w:t>
            </w:r>
          </w:p>
        </w:tc>
        <w:tc>
          <w:tcPr>
            <w:tcW w:w="660" w:type="dxa"/>
            <w:noWrap w:val="0"/>
            <w:vAlign w:val="center"/>
          </w:tcPr>
          <w:p w14:paraId="6325925F">
            <w:pPr>
              <w:snapToGrid w:val="0"/>
              <w:spacing w:line="440" w:lineRule="exact"/>
              <w:jc w:val="center"/>
              <w:rPr>
                <w:rFonts w:hint="eastAsia" w:ascii="宋体" w:hAnsi="宋体" w:eastAsia="宋体" w:cs="宋体"/>
                <w:b/>
                <w:bCs/>
                <w:color w:val="auto"/>
                <w:sz w:val="22"/>
                <w:szCs w:val="22"/>
                <w:highlight w:val="none"/>
                <w:u w:val="none"/>
                <w:lang w:bidi="ar-SA"/>
              </w:rPr>
            </w:pPr>
            <w:r>
              <w:rPr>
                <w:rFonts w:hint="eastAsia" w:ascii="宋体" w:hAnsi="宋体" w:eastAsia="宋体" w:cs="宋体"/>
                <w:color w:val="auto"/>
                <w:kern w:val="0"/>
                <w:sz w:val="22"/>
                <w:szCs w:val="22"/>
                <w:highlight w:val="none"/>
                <w:u w:val="none"/>
                <w:lang w:val="en-US" w:eastAsia="zh-CN" w:bidi="ar-SA"/>
              </w:rPr>
              <w:t>30</w:t>
            </w:r>
            <w:r>
              <w:rPr>
                <w:rFonts w:hint="eastAsia" w:ascii="宋体" w:hAnsi="宋体" w:eastAsia="宋体" w:cs="宋体"/>
                <w:color w:val="auto"/>
                <w:kern w:val="0"/>
                <w:sz w:val="22"/>
                <w:szCs w:val="22"/>
                <w:highlight w:val="none"/>
                <w:u w:val="none"/>
                <w:lang w:bidi="ar-SA"/>
              </w:rPr>
              <w:t>分</w:t>
            </w:r>
          </w:p>
        </w:tc>
      </w:tr>
      <w:tr w14:paraId="1900D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4" w:hRule="atLeast"/>
        </w:trPr>
        <w:tc>
          <w:tcPr>
            <w:tcW w:w="1215" w:type="dxa"/>
            <w:vMerge w:val="restart"/>
            <w:noWrap w:val="0"/>
            <w:vAlign w:val="center"/>
          </w:tcPr>
          <w:p w14:paraId="102A5722">
            <w:pPr>
              <w:spacing w:line="360" w:lineRule="auto"/>
              <w:jc w:val="both"/>
              <w:rPr>
                <w:rFonts w:hint="eastAsia" w:ascii="宋体" w:hAnsi="宋体" w:eastAsia="宋体" w:cs="宋体"/>
                <w:b/>
                <w:bCs/>
                <w:color w:val="auto"/>
                <w:sz w:val="22"/>
                <w:szCs w:val="22"/>
                <w:highlight w:val="none"/>
                <w:u w:val="none"/>
                <w:lang w:bidi="ar-SA"/>
              </w:rPr>
            </w:pPr>
            <w:r>
              <w:rPr>
                <w:rFonts w:hint="eastAsia" w:ascii="宋体" w:hAnsi="宋体" w:eastAsia="宋体" w:cs="宋体"/>
                <w:b/>
                <w:bCs/>
                <w:color w:val="auto"/>
                <w:sz w:val="22"/>
                <w:szCs w:val="22"/>
                <w:highlight w:val="none"/>
                <w:u w:val="none"/>
                <w:lang w:bidi="ar-SA"/>
              </w:rPr>
              <w:t>技术部分(</w:t>
            </w:r>
            <w:r>
              <w:rPr>
                <w:rFonts w:hint="eastAsia" w:ascii="宋体" w:hAnsi="宋体" w:eastAsia="宋体" w:cs="宋体"/>
                <w:b/>
                <w:bCs/>
                <w:color w:val="auto"/>
                <w:sz w:val="22"/>
                <w:szCs w:val="22"/>
                <w:highlight w:val="none"/>
                <w:u w:val="none"/>
                <w:lang w:val="en-US" w:eastAsia="zh-CN" w:bidi="ar-SA"/>
              </w:rPr>
              <w:t>45</w:t>
            </w:r>
            <w:r>
              <w:rPr>
                <w:rFonts w:hint="eastAsia" w:ascii="宋体" w:hAnsi="宋体" w:eastAsia="宋体" w:cs="宋体"/>
                <w:b/>
                <w:bCs/>
                <w:color w:val="auto"/>
                <w:sz w:val="22"/>
                <w:szCs w:val="22"/>
                <w:highlight w:val="none"/>
                <w:u w:val="none"/>
                <w:lang w:bidi="ar-SA"/>
              </w:rPr>
              <w:t>分)</w:t>
            </w:r>
          </w:p>
        </w:tc>
        <w:tc>
          <w:tcPr>
            <w:tcW w:w="1140" w:type="dxa"/>
            <w:shd w:val="clear" w:color="auto" w:fill="auto"/>
            <w:noWrap w:val="0"/>
            <w:vAlign w:val="center"/>
          </w:tcPr>
          <w:p w14:paraId="07A76AC7">
            <w:pPr>
              <w:pStyle w:val="35"/>
              <w:spacing w:before="91" w:line="333" w:lineRule="auto"/>
              <w:ind w:left="114" w:leftChars="0" w:right="107" w:rightChars="0" w:hanging="2" w:firstLineChars="0"/>
              <w:jc w:val="center"/>
              <w:rPr>
                <w:rFonts w:hint="eastAsia" w:ascii="宋体" w:hAnsi="宋体" w:eastAsia="宋体" w:cs="宋体"/>
                <w:kern w:val="2"/>
                <w:sz w:val="22"/>
                <w:szCs w:val="22"/>
                <w:highlight w:val="none"/>
                <w:lang w:val="en-US" w:eastAsia="en-US" w:bidi="ar-SA"/>
              </w:rPr>
            </w:pPr>
            <w:r>
              <w:rPr>
                <w:rFonts w:hint="eastAsia" w:ascii="宋体" w:hAnsi="宋体" w:eastAsia="宋体" w:cs="宋体"/>
                <w:kern w:val="2"/>
                <w:sz w:val="22"/>
                <w:szCs w:val="22"/>
                <w:highlight w:val="none"/>
                <w:lang w:val="en-US" w:eastAsia="en-US" w:bidi="ar-SA"/>
              </w:rPr>
              <w:t>总体服务方案</w:t>
            </w:r>
          </w:p>
        </w:tc>
        <w:tc>
          <w:tcPr>
            <w:tcW w:w="6180" w:type="dxa"/>
            <w:shd w:val="clear" w:color="auto" w:fill="auto"/>
            <w:noWrap w:val="0"/>
            <w:vAlign w:val="top"/>
          </w:tcPr>
          <w:p w14:paraId="533952FC">
            <w:pPr>
              <w:spacing w:line="360" w:lineRule="auto"/>
              <w:rPr>
                <w:rFonts w:hint="eastAsia"/>
                <w:spacing w:val="5"/>
                <w:sz w:val="22"/>
                <w:szCs w:val="22"/>
                <w:highlight w:val="none"/>
                <w:lang w:val="en-US" w:eastAsia="zh-CN"/>
              </w:rPr>
            </w:pPr>
            <w:r>
              <w:rPr>
                <w:rFonts w:hint="eastAsia"/>
                <w:spacing w:val="5"/>
                <w:sz w:val="22"/>
                <w:szCs w:val="22"/>
                <w:highlight w:val="none"/>
                <w:lang w:val="en-US" w:eastAsia="zh-CN"/>
              </w:rPr>
              <w:t>1.磋商小组</w:t>
            </w:r>
            <w:r>
              <w:rPr>
                <w:rFonts w:hint="eastAsia"/>
                <w:spacing w:val="5"/>
                <w:sz w:val="22"/>
                <w:szCs w:val="22"/>
                <w:highlight w:val="none"/>
                <w:lang w:val="en-US" w:eastAsia="en-US"/>
              </w:rPr>
              <w:t>根据各供应商提供的配送</w:t>
            </w:r>
            <w:r>
              <w:rPr>
                <w:rFonts w:hint="eastAsia"/>
                <w:spacing w:val="5"/>
                <w:sz w:val="22"/>
                <w:szCs w:val="22"/>
                <w:highlight w:val="none"/>
                <w:lang w:val="en-US" w:eastAsia="zh-CN"/>
              </w:rPr>
              <w:t>保障方案</w:t>
            </w:r>
            <w:r>
              <w:rPr>
                <w:rFonts w:hint="eastAsia"/>
                <w:spacing w:val="5"/>
                <w:sz w:val="22"/>
                <w:szCs w:val="22"/>
                <w:highlight w:val="none"/>
                <w:lang w:val="en-US" w:eastAsia="en-US"/>
              </w:rPr>
              <w:t>及</w:t>
            </w:r>
            <w:r>
              <w:rPr>
                <w:rFonts w:hint="eastAsia"/>
                <w:spacing w:val="5"/>
                <w:sz w:val="22"/>
                <w:szCs w:val="22"/>
                <w:highlight w:val="none"/>
                <w:lang w:val="en-US" w:eastAsia="zh-CN"/>
              </w:rPr>
              <w:t>车辆</w:t>
            </w:r>
            <w:r>
              <w:rPr>
                <w:rFonts w:hint="eastAsia"/>
                <w:spacing w:val="5"/>
                <w:sz w:val="22"/>
                <w:szCs w:val="22"/>
                <w:highlight w:val="none"/>
                <w:lang w:val="en-US" w:eastAsia="en-US"/>
              </w:rPr>
              <w:t>管理方案，从实用性、可行性、完整性等方面</w:t>
            </w:r>
            <w:r>
              <w:rPr>
                <w:rFonts w:hint="eastAsia"/>
                <w:spacing w:val="5"/>
                <w:sz w:val="22"/>
                <w:szCs w:val="22"/>
                <w:highlight w:val="none"/>
                <w:lang w:val="en-US" w:eastAsia="zh-CN"/>
              </w:rPr>
              <w:t>对配送时效、运输车辆、设施设备、出入库管理、台账管理、人员配置、岗位职责、作业流程</w:t>
            </w:r>
            <w:r>
              <w:rPr>
                <w:rFonts w:hint="eastAsia"/>
                <w:spacing w:val="5"/>
                <w:sz w:val="22"/>
                <w:szCs w:val="22"/>
                <w:highlight w:val="none"/>
                <w:lang w:val="en-US" w:eastAsia="en-US"/>
              </w:rPr>
              <w:t>进行综合评价，具体评分标准如下：</w:t>
            </w:r>
            <w:r>
              <w:rPr>
                <w:rFonts w:hint="eastAsia"/>
                <w:spacing w:val="5"/>
                <w:sz w:val="22"/>
                <w:szCs w:val="22"/>
                <w:highlight w:val="none"/>
                <w:lang w:val="en-US" w:eastAsia="zh-CN"/>
              </w:rPr>
              <w:t>配送保障方案完整合理，实用性，可行性高，全面覆盖所有方案的得5分；细节不足或有漏项的，得2分；明显不合理或无实质内容不得分；</w:t>
            </w:r>
          </w:p>
          <w:p w14:paraId="6A3E243E">
            <w:pPr>
              <w:spacing w:line="360" w:lineRule="auto"/>
              <w:rPr>
                <w:rFonts w:hint="eastAsia" w:ascii="宋体" w:hAnsi="宋体" w:eastAsia="宋体" w:cs="宋体"/>
                <w:kern w:val="2"/>
                <w:sz w:val="22"/>
                <w:szCs w:val="22"/>
                <w:highlight w:val="none"/>
                <w:lang w:val="en-US" w:eastAsia="en-US" w:bidi="ar-SA"/>
              </w:rPr>
            </w:pPr>
            <w:r>
              <w:rPr>
                <w:rFonts w:hint="eastAsia"/>
                <w:spacing w:val="5"/>
                <w:sz w:val="22"/>
                <w:szCs w:val="22"/>
                <w:highlight w:val="none"/>
                <w:lang w:val="en-US" w:eastAsia="zh-CN"/>
              </w:rPr>
              <w:t>2.</w:t>
            </w:r>
            <w:r>
              <w:rPr>
                <w:rFonts w:hint="eastAsia"/>
                <w:spacing w:val="5"/>
                <w:sz w:val="22"/>
                <w:szCs w:val="22"/>
                <w:highlight w:val="none"/>
                <w:lang w:val="en-US" w:eastAsia="en-US"/>
              </w:rPr>
              <w:t>明确食材运输</w:t>
            </w:r>
            <w:r>
              <w:rPr>
                <w:rFonts w:hint="eastAsia"/>
                <w:spacing w:val="5"/>
                <w:sz w:val="22"/>
                <w:szCs w:val="22"/>
                <w:highlight w:val="none"/>
                <w:lang w:val="en-US" w:eastAsia="zh-CN"/>
              </w:rPr>
              <w:t>专车转送，</w:t>
            </w:r>
            <w:r>
              <w:rPr>
                <w:rFonts w:hint="eastAsia"/>
                <w:spacing w:val="5"/>
                <w:sz w:val="22"/>
                <w:szCs w:val="22"/>
                <w:highlight w:val="none"/>
                <w:lang w:val="en-US" w:eastAsia="en-US"/>
              </w:rPr>
              <w:t>严禁一车多用或与非食材混运</w:t>
            </w:r>
            <w:r>
              <w:rPr>
                <w:rFonts w:hint="eastAsia"/>
                <w:spacing w:val="5"/>
                <w:sz w:val="22"/>
                <w:szCs w:val="22"/>
                <w:highlight w:val="none"/>
                <w:lang w:val="en-US" w:eastAsia="zh-CN"/>
              </w:rPr>
              <w:t>、</w:t>
            </w:r>
            <w:r>
              <w:rPr>
                <w:rFonts w:hint="eastAsia"/>
                <w:spacing w:val="5"/>
                <w:sz w:val="22"/>
                <w:szCs w:val="22"/>
                <w:highlight w:val="none"/>
                <w:lang w:val="en-US" w:eastAsia="en-US"/>
              </w:rPr>
              <w:t>运输容器工具专用</w:t>
            </w:r>
            <w:r>
              <w:rPr>
                <w:rFonts w:hint="eastAsia"/>
                <w:spacing w:val="5"/>
                <w:sz w:val="22"/>
                <w:szCs w:val="22"/>
                <w:highlight w:val="none"/>
                <w:lang w:val="en-US" w:eastAsia="zh-CN"/>
              </w:rPr>
              <w:t>、</w:t>
            </w:r>
            <w:r>
              <w:rPr>
                <w:rFonts w:hint="eastAsia"/>
                <w:spacing w:val="5"/>
                <w:sz w:val="22"/>
                <w:szCs w:val="22"/>
                <w:highlight w:val="none"/>
                <w:lang w:val="en-US" w:eastAsia="en-US"/>
              </w:rPr>
              <w:t>有专人负责运输工具的清洗消毒等卫生工作</w:t>
            </w:r>
            <w:r>
              <w:rPr>
                <w:rFonts w:hint="eastAsia"/>
                <w:spacing w:val="5"/>
                <w:sz w:val="22"/>
                <w:szCs w:val="22"/>
                <w:highlight w:val="none"/>
                <w:lang w:val="en-US" w:eastAsia="zh-CN"/>
              </w:rPr>
              <w:t>、车辆日常维保温控管理、人员卫生管理全套制度，内容详实可落地，得 5 分；细节不足或有漏项的，得2分；明显不合理或无实质内容不得分；</w:t>
            </w:r>
          </w:p>
        </w:tc>
        <w:tc>
          <w:tcPr>
            <w:tcW w:w="660" w:type="dxa"/>
            <w:noWrap w:val="0"/>
            <w:vAlign w:val="center"/>
          </w:tcPr>
          <w:p w14:paraId="281DF074">
            <w:pPr>
              <w:spacing w:line="360" w:lineRule="auto"/>
              <w:jc w:val="center"/>
              <w:rPr>
                <w:rFonts w:hint="eastAsia" w:ascii="宋体" w:hAnsi="宋体" w:eastAsia="宋体" w:cs="宋体"/>
                <w:color w:val="auto"/>
                <w:sz w:val="22"/>
                <w:szCs w:val="22"/>
                <w:highlight w:val="none"/>
                <w:u w:val="none"/>
                <w:lang w:bidi="ar-SA"/>
              </w:rPr>
            </w:pPr>
            <w:r>
              <w:rPr>
                <w:rFonts w:hint="eastAsia" w:ascii="宋体" w:hAnsi="宋体" w:eastAsia="宋体" w:cs="宋体"/>
                <w:color w:val="auto"/>
                <w:sz w:val="22"/>
                <w:szCs w:val="22"/>
                <w:highlight w:val="none"/>
                <w:u w:val="none"/>
                <w:lang w:val="en-US" w:eastAsia="zh-CN" w:bidi="ar-SA"/>
              </w:rPr>
              <w:t>10</w:t>
            </w:r>
            <w:r>
              <w:rPr>
                <w:rFonts w:hint="eastAsia" w:ascii="宋体" w:hAnsi="宋体" w:eastAsia="宋体" w:cs="宋体"/>
                <w:color w:val="auto"/>
                <w:sz w:val="22"/>
                <w:szCs w:val="22"/>
                <w:highlight w:val="none"/>
                <w:u w:val="none"/>
                <w:lang w:bidi="ar-SA"/>
              </w:rPr>
              <w:t>分</w:t>
            </w:r>
          </w:p>
        </w:tc>
      </w:tr>
      <w:tr w14:paraId="29C28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1" w:hRule="atLeast"/>
        </w:trPr>
        <w:tc>
          <w:tcPr>
            <w:tcW w:w="1215" w:type="dxa"/>
            <w:vMerge w:val="continue"/>
            <w:noWrap w:val="0"/>
            <w:vAlign w:val="center"/>
          </w:tcPr>
          <w:p w14:paraId="7B9904AD">
            <w:pPr>
              <w:rPr>
                <w:rFonts w:hint="eastAsia" w:ascii="宋体" w:hAnsi="宋体" w:eastAsia="宋体" w:cs="宋体"/>
                <w:color w:val="auto"/>
                <w:sz w:val="22"/>
                <w:szCs w:val="22"/>
                <w:highlight w:val="none"/>
                <w:u w:val="none"/>
              </w:rPr>
            </w:pPr>
          </w:p>
        </w:tc>
        <w:tc>
          <w:tcPr>
            <w:tcW w:w="1140" w:type="dxa"/>
            <w:shd w:val="clear" w:color="auto" w:fill="auto"/>
            <w:noWrap w:val="0"/>
            <w:vAlign w:val="center"/>
          </w:tcPr>
          <w:p w14:paraId="760C51CA">
            <w:pPr>
              <w:pStyle w:val="35"/>
              <w:spacing w:before="91" w:line="333" w:lineRule="auto"/>
              <w:ind w:right="107" w:rightChars="0"/>
              <w:jc w:val="center"/>
              <w:rPr>
                <w:rFonts w:hint="default" w:ascii="宋体" w:hAnsi="宋体" w:eastAsia="宋体" w:cs="宋体"/>
                <w:kern w:val="2"/>
                <w:sz w:val="22"/>
                <w:szCs w:val="22"/>
                <w:highlight w:val="none"/>
                <w:lang w:val="en-US" w:eastAsia="zh-CN" w:bidi="ar-SA"/>
              </w:rPr>
            </w:pPr>
            <w:r>
              <w:rPr>
                <w:rFonts w:hint="eastAsia" w:ascii="宋体" w:hAnsi="宋体" w:eastAsia="宋体" w:cs="宋体"/>
                <w:kern w:val="2"/>
                <w:sz w:val="22"/>
                <w:szCs w:val="22"/>
                <w:highlight w:val="none"/>
                <w:lang w:val="en-US" w:eastAsia="zh-CN" w:bidi="ar-SA"/>
              </w:rPr>
              <w:t>原材料管理方案</w:t>
            </w:r>
          </w:p>
        </w:tc>
        <w:tc>
          <w:tcPr>
            <w:tcW w:w="6180" w:type="dxa"/>
            <w:shd w:val="clear" w:color="auto" w:fill="auto"/>
            <w:noWrap w:val="0"/>
            <w:vAlign w:val="top"/>
          </w:tcPr>
          <w:p w14:paraId="2125CB9E">
            <w:pPr>
              <w:numPr>
                <w:ilvl w:val="0"/>
                <w:numId w:val="0"/>
              </w:numPr>
              <w:spacing w:line="360" w:lineRule="auto"/>
              <w:rPr>
                <w:rFonts w:hint="eastAsia" w:ascii="宋体" w:hAnsi="宋体" w:eastAsia="宋体" w:cs="宋体"/>
                <w:kern w:val="2"/>
                <w:sz w:val="22"/>
                <w:szCs w:val="22"/>
                <w:highlight w:val="none"/>
                <w:lang w:val="en-US" w:eastAsia="zh-CN" w:bidi="ar-SA"/>
              </w:rPr>
            </w:pPr>
            <w:r>
              <w:rPr>
                <w:rFonts w:hint="eastAsia" w:ascii="宋体" w:hAnsi="宋体" w:eastAsia="宋体" w:cs="宋体"/>
                <w:kern w:val="2"/>
                <w:sz w:val="22"/>
                <w:szCs w:val="22"/>
                <w:highlight w:val="none"/>
                <w:lang w:val="en-US" w:eastAsia="en-US" w:bidi="ar-SA"/>
              </w:rPr>
              <w:t>供应商围绕食品原材料采购、检测检验、储存管理、来源可追溯建立管理制度与作业流程</w:t>
            </w:r>
            <w:r>
              <w:rPr>
                <w:rFonts w:hint="eastAsia" w:ascii="宋体" w:hAnsi="宋体" w:eastAsia="宋体" w:cs="宋体"/>
                <w:kern w:val="2"/>
                <w:sz w:val="22"/>
                <w:szCs w:val="22"/>
                <w:highlight w:val="none"/>
                <w:lang w:val="en-US" w:eastAsia="zh-CN" w:bidi="ar-SA"/>
              </w:rPr>
              <w:t>、配套完整记录表单、异常处置机制，</w:t>
            </w:r>
            <w:r>
              <w:rPr>
                <w:rFonts w:hint="eastAsia" w:ascii="宋体" w:hAnsi="宋体" w:eastAsia="宋体" w:cs="宋体"/>
                <w:kern w:val="2"/>
                <w:sz w:val="22"/>
                <w:szCs w:val="22"/>
                <w:highlight w:val="none"/>
                <w:lang w:val="en-US" w:eastAsia="en-US" w:bidi="ar-SA"/>
              </w:rPr>
              <w:t>保障原材料符合国家食品卫生标准</w:t>
            </w:r>
            <w:r>
              <w:rPr>
                <w:rFonts w:hint="eastAsia" w:ascii="宋体" w:hAnsi="宋体" w:eastAsia="宋体" w:cs="宋体"/>
                <w:kern w:val="2"/>
                <w:sz w:val="22"/>
                <w:szCs w:val="22"/>
                <w:highlight w:val="none"/>
                <w:lang w:val="en-US" w:eastAsia="zh-CN" w:bidi="ar-SA"/>
              </w:rPr>
              <w:t>：</w:t>
            </w:r>
          </w:p>
          <w:p w14:paraId="7D80DEA0">
            <w:pPr>
              <w:numPr>
                <w:ilvl w:val="0"/>
                <w:numId w:val="3"/>
              </w:numPr>
              <w:spacing w:line="360" w:lineRule="auto"/>
              <w:rPr>
                <w:rFonts w:hint="eastAsia" w:ascii="宋体" w:hAnsi="宋体" w:eastAsia="宋体" w:cs="宋体"/>
                <w:kern w:val="2"/>
                <w:sz w:val="22"/>
                <w:szCs w:val="22"/>
                <w:highlight w:val="none"/>
                <w:lang w:val="en-US" w:eastAsia="en-US" w:bidi="ar-SA"/>
              </w:rPr>
            </w:pPr>
            <w:r>
              <w:rPr>
                <w:rFonts w:hint="eastAsia" w:ascii="宋体" w:hAnsi="宋体" w:eastAsia="宋体" w:cs="宋体"/>
                <w:color w:val="auto"/>
                <w:sz w:val="22"/>
                <w:szCs w:val="22"/>
                <w:highlight w:val="none"/>
                <w:u w:val="none"/>
                <w:lang w:val="en-US" w:eastAsia="zh-CN" w:bidi="ar-SA"/>
              </w:rPr>
              <w:t>方案完整合理，全面覆盖上述全部要求</w:t>
            </w:r>
            <w:r>
              <w:rPr>
                <w:rFonts w:hint="eastAsia" w:ascii="宋体" w:hAnsi="宋体" w:eastAsia="宋体" w:cs="宋体"/>
                <w:kern w:val="2"/>
                <w:sz w:val="22"/>
                <w:szCs w:val="22"/>
                <w:highlight w:val="none"/>
                <w:lang w:val="en-US" w:eastAsia="zh-CN" w:bidi="ar-SA"/>
              </w:rPr>
              <w:t>，</w:t>
            </w:r>
            <w:r>
              <w:rPr>
                <w:rFonts w:hint="eastAsia" w:ascii="宋体" w:hAnsi="宋体" w:eastAsia="宋体" w:cs="宋体"/>
                <w:kern w:val="2"/>
                <w:sz w:val="22"/>
                <w:szCs w:val="22"/>
                <w:highlight w:val="none"/>
                <w:lang w:val="en-US" w:eastAsia="en-US" w:bidi="ar-SA"/>
              </w:rPr>
              <w:t>得</w:t>
            </w:r>
            <w:r>
              <w:rPr>
                <w:rFonts w:hint="eastAsia" w:ascii="宋体" w:hAnsi="宋体" w:eastAsia="宋体" w:cs="宋体"/>
                <w:kern w:val="2"/>
                <w:sz w:val="22"/>
                <w:szCs w:val="22"/>
                <w:highlight w:val="none"/>
                <w:lang w:val="en-US" w:eastAsia="zh-CN" w:bidi="ar-SA"/>
              </w:rPr>
              <w:t>10</w:t>
            </w:r>
            <w:r>
              <w:rPr>
                <w:rFonts w:hint="eastAsia" w:ascii="宋体" w:hAnsi="宋体" w:eastAsia="宋体" w:cs="宋体"/>
                <w:kern w:val="2"/>
                <w:sz w:val="22"/>
                <w:szCs w:val="22"/>
                <w:highlight w:val="none"/>
                <w:lang w:val="en-US" w:eastAsia="en-US" w:bidi="ar-SA"/>
              </w:rPr>
              <w:t>分；</w:t>
            </w:r>
          </w:p>
          <w:p w14:paraId="600F208F">
            <w:pPr>
              <w:numPr>
                <w:ilvl w:val="0"/>
                <w:numId w:val="3"/>
              </w:numPr>
              <w:spacing w:line="360" w:lineRule="auto"/>
              <w:rPr>
                <w:rFonts w:hint="eastAsia" w:ascii="宋体" w:hAnsi="宋体" w:eastAsia="宋体" w:cs="宋体"/>
                <w:kern w:val="2"/>
                <w:sz w:val="22"/>
                <w:szCs w:val="22"/>
                <w:highlight w:val="none"/>
                <w:lang w:val="en-US" w:eastAsia="en-US" w:bidi="ar-SA"/>
              </w:rPr>
            </w:pPr>
            <w:r>
              <w:rPr>
                <w:rFonts w:hint="eastAsia" w:ascii="宋体" w:hAnsi="宋体" w:eastAsia="宋体" w:cs="宋体"/>
                <w:kern w:val="2"/>
                <w:sz w:val="22"/>
                <w:szCs w:val="22"/>
                <w:highlight w:val="none"/>
                <w:lang w:val="en-US" w:eastAsia="en-US" w:bidi="ar-SA"/>
              </w:rPr>
              <w:t>每缺一项关键内容或措施明显不合理扣</w:t>
            </w:r>
            <w:r>
              <w:rPr>
                <w:rFonts w:hint="eastAsia" w:ascii="宋体" w:hAnsi="宋体" w:eastAsia="宋体" w:cs="宋体"/>
                <w:kern w:val="2"/>
                <w:sz w:val="22"/>
                <w:szCs w:val="22"/>
                <w:highlight w:val="none"/>
                <w:lang w:val="en-US" w:eastAsia="zh-CN" w:bidi="ar-SA"/>
              </w:rPr>
              <w:t>2</w:t>
            </w:r>
            <w:r>
              <w:rPr>
                <w:rFonts w:hint="eastAsia" w:ascii="宋体" w:hAnsi="宋体" w:eastAsia="宋体" w:cs="宋体"/>
                <w:kern w:val="2"/>
                <w:sz w:val="22"/>
                <w:szCs w:val="22"/>
                <w:highlight w:val="none"/>
                <w:lang w:val="en-US" w:eastAsia="en-US" w:bidi="ar-SA"/>
              </w:rPr>
              <w:t>分，扣完为止；</w:t>
            </w:r>
          </w:p>
        </w:tc>
        <w:tc>
          <w:tcPr>
            <w:tcW w:w="660" w:type="dxa"/>
            <w:noWrap w:val="0"/>
            <w:vAlign w:val="center"/>
          </w:tcPr>
          <w:p w14:paraId="34B0F0D7">
            <w:pPr>
              <w:spacing w:line="360" w:lineRule="auto"/>
              <w:jc w:val="center"/>
              <w:rPr>
                <w:rFonts w:hint="eastAsia" w:ascii="宋体" w:hAnsi="宋体" w:eastAsia="宋体" w:cs="宋体"/>
                <w:color w:val="auto"/>
                <w:sz w:val="22"/>
                <w:szCs w:val="22"/>
                <w:highlight w:val="none"/>
                <w:u w:val="none"/>
                <w:lang w:bidi="ar-SA"/>
              </w:rPr>
            </w:pPr>
            <w:r>
              <w:rPr>
                <w:rFonts w:hint="eastAsia" w:ascii="宋体" w:hAnsi="宋体" w:eastAsia="宋体" w:cs="宋体"/>
                <w:color w:val="auto"/>
                <w:sz w:val="22"/>
                <w:szCs w:val="22"/>
                <w:highlight w:val="none"/>
                <w:u w:val="none"/>
                <w:lang w:val="en-US" w:eastAsia="zh-CN" w:bidi="ar-SA"/>
              </w:rPr>
              <w:t>10</w:t>
            </w:r>
            <w:r>
              <w:rPr>
                <w:rFonts w:hint="eastAsia" w:ascii="宋体" w:hAnsi="宋体" w:eastAsia="宋体" w:cs="宋体"/>
                <w:color w:val="auto"/>
                <w:sz w:val="22"/>
                <w:szCs w:val="22"/>
                <w:highlight w:val="none"/>
                <w:u w:val="none"/>
                <w:lang w:bidi="ar-SA"/>
              </w:rPr>
              <w:t>分</w:t>
            </w:r>
          </w:p>
        </w:tc>
      </w:tr>
      <w:tr w14:paraId="28FE8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5" w:hRule="atLeast"/>
        </w:trPr>
        <w:tc>
          <w:tcPr>
            <w:tcW w:w="1215" w:type="dxa"/>
            <w:vMerge w:val="continue"/>
            <w:noWrap w:val="0"/>
            <w:vAlign w:val="center"/>
          </w:tcPr>
          <w:p w14:paraId="091DD05A">
            <w:pPr>
              <w:rPr>
                <w:rFonts w:hint="eastAsia" w:ascii="宋体" w:hAnsi="宋体" w:eastAsia="宋体" w:cs="宋体"/>
                <w:color w:val="auto"/>
                <w:sz w:val="22"/>
                <w:szCs w:val="22"/>
                <w:highlight w:val="none"/>
                <w:u w:val="none"/>
              </w:rPr>
            </w:pPr>
          </w:p>
        </w:tc>
        <w:tc>
          <w:tcPr>
            <w:tcW w:w="1140" w:type="dxa"/>
            <w:shd w:val="clear" w:color="auto" w:fill="auto"/>
            <w:noWrap w:val="0"/>
            <w:vAlign w:val="center"/>
          </w:tcPr>
          <w:p w14:paraId="62576310">
            <w:pPr>
              <w:pStyle w:val="35"/>
              <w:spacing w:before="91" w:line="332" w:lineRule="auto"/>
              <w:ind w:left="114" w:leftChars="0" w:right="107" w:rightChars="0" w:hanging="2" w:firstLineChars="0"/>
              <w:jc w:val="center"/>
              <w:rPr>
                <w:rFonts w:hint="eastAsia" w:ascii="宋体" w:hAnsi="宋体" w:eastAsia="宋体" w:cs="宋体"/>
                <w:kern w:val="2"/>
                <w:sz w:val="22"/>
                <w:szCs w:val="22"/>
                <w:highlight w:val="none"/>
                <w:lang w:val="en-US" w:eastAsia="en-US" w:bidi="ar-SA"/>
              </w:rPr>
            </w:pPr>
            <w:r>
              <w:rPr>
                <w:rFonts w:hint="eastAsia" w:ascii="宋体" w:hAnsi="宋体"/>
                <w:bCs/>
                <w:sz w:val="22"/>
                <w:szCs w:val="22"/>
                <w:highlight w:val="none"/>
              </w:rPr>
              <w:t>供货货源措施</w:t>
            </w:r>
          </w:p>
        </w:tc>
        <w:tc>
          <w:tcPr>
            <w:tcW w:w="6180" w:type="dxa"/>
            <w:shd w:val="clear" w:color="auto" w:fill="auto"/>
            <w:noWrap w:val="0"/>
            <w:vAlign w:val="top"/>
          </w:tcPr>
          <w:p w14:paraId="53953E0E">
            <w:pPr>
              <w:spacing w:line="360" w:lineRule="auto"/>
              <w:rPr>
                <w:rFonts w:hint="eastAsia" w:ascii="宋体" w:hAnsi="宋体" w:eastAsia="宋体" w:cs="宋体"/>
                <w:kern w:val="2"/>
                <w:sz w:val="22"/>
                <w:szCs w:val="22"/>
                <w:highlight w:val="none"/>
                <w:lang w:val="en-US" w:eastAsia="en-US" w:bidi="ar-SA"/>
              </w:rPr>
            </w:pPr>
            <w:r>
              <w:rPr>
                <w:rFonts w:hint="eastAsia" w:ascii="宋体" w:hAnsi="宋体" w:eastAsia="宋体" w:cs="宋体"/>
                <w:kern w:val="2"/>
                <w:sz w:val="22"/>
                <w:szCs w:val="22"/>
                <w:highlight w:val="none"/>
                <w:lang w:val="en-US" w:eastAsia="en-US" w:bidi="ar-SA"/>
              </w:rPr>
              <w:t>供应商针对食材稳定供货、备选货源、断供应急、货源品质管控制定货源保障相关措施。</w:t>
            </w:r>
          </w:p>
          <w:p w14:paraId="7A6B30D2">
            <w:pPr>
              <w:numPr>
                <w:ilvl w:val="0"/>
                <w:numId w:val="4"/>
              </w:numPr>
              <w:spacing w:line="360" w:lineRule="auto"/>
              <w:rPr>
                <w:rFonts w:hint="default" w:ascii="宋体" w:hAnsi="宋体" w:eastAsia="宋体" w:cs="宋体"/>
                <w:kern w:val="2"/>
                <w:sz w:val="22"/>
                <w:szCs w:val="22"/>
                <w:highlight w:val="none"/>
                <w:lang w:val="en-US" w:eastAsia="zh-CN" w:bidi="ar-SA"/>
              </w:rPr>
            </w:pPr>
            <w:r>
              <w:rPr>
                <w:rFonts w:hint="eastAsia" w:ascii="宋体" w:hAnsi="宋体" w:eastAsia="宋体" w:cs="宋体"/>
                <w:kern w:val="2"/>
                <w:sz w:val="22"/>
                <w:szCs w:val="22"/>
                <w:highlight w:val="none"/>
                <w:lang w:val="en-US" w:eastAsia="zh-CN" w:bidi="ar-SA"/>
              </w:rPr>
              <w:t>（蔬菜、蛋奶类、干货调料、肉类、水产品）</w:t>
            </w:r>
            <w:r>
              <w:rPr>
                <w:rFonts w:hint="default" w:ascii="宋体" w:hAnsi="宋体" w:eastAsia="宋体" w:cs="宋体"/>
                <w:kern w:val="2"/>
                <w:sz w:val="22"/>
                <w:szCs w:val="22"/>
                <w:highlight w:val="none"/>
                <w:lang w:val="en-US" w:eastAsia="zh-CN" w:bidi="ar-SA"/>
              </w:rPr>
              <w:t>具备稳定供货渠道</w:t>
            </w:r>
            <w:r>
              <w:rPr>
                <w:rFonts w:hint="eastAsia" w:ascii="宋体" w:hAnsi="宋体" w:eastAsia="宋体" w:cs="宋体"/>
                <w:kern w:val="2"/>
                <w:sz w:val="22"/>
                <w:szCs w:val="22"/>
                <w:highlight w:val="none"/>
                <w:lang w:val="en-US" w:eastAsia="zh-CN" w:bidi="ar-SA"/>
              </w:rPr>
              <w:t>（需</w:t>
            </w:r>
            <w:r>
              <w:rPr>
                <w:rFonts w:hint="default" w:ascii="宋体" w:hAnsi="宋体" w:eastAsia="宋体" w:cs="宋体"/>
                <w:kern w:val="2"/>
                <w:sz w:val="22"/>
                <w:szCs w:val="22"/>
                <w:highlight w:val="none"/>
                <w:lang w:val="en-US" w:eastAsia="zh-CN" w:bidi="ar-SA"/>
              </w:rPr>
              <w:t>提供货源证明</w:t>
            </w:r>
            <w:r>
              <w:rPr>
                <w:rFonts w:hint="eastAsia" w:ascii="宋体" w:hAnsi="宋体" w:eastAsia="宋体" w:cs="宋体"/>
                <w:kern w:val="2"/>
                <w:sz w:val="22"/>
                <w:szCs w:val="22"/>
                <w:highlight w:val="none"/>
                <w:lang w:val="en-US" w:eastAsia="zh-CN" w:bidi="ar-SA"/>
              </w:rPr>
              <w:t>或</w:t>
            </w:r>
            <w:r>
              <w:rPr>
                <w:rFonts w:hint="default" w:ascii="宋体" w:hAnsi="宋体" w:eastAsia="宋体" w:cs="宋体"/>
                <w:kern w:val="2"/>
                <w:sz w:val="22"/>
                <w:szCs w:val="22"/>
                <w:highlight w:val="none"/>
                <w:lang w:val="en-US" w:eastAsia="zh-CN" w:bidi="ar-SA"/>
              </w:rPr>
              <w:t>供货协议等佐证材料</w:t>
            </w:r>
            <w:r>
              <w:rPr>
                <w:rFonts w:hint="eastAsia" w:ascii="宋体" w:hAnsi="宋体" w:eastAsia="宋体" w:cs="宋体"/>
                <w:kern w:val="2"/>
                <w:sz w:val="22"/>
                <w:szCs w:val="22"/>
                <w:highlight w:val="none"/>
                <w:lang w:val="en-US" w:eastAsia="zh-CN" w:bidi="ar-SA"/>
              </w:rPr>
              <w:t>）的，提供齐全的，得4分，每缺少一种类扣1分，扣完为止</w:t>
            </w:r>
            <w:r>
              <w:rPr>
                <w:rFonts w:hint="default" w:ascii="宋体" w:hAnsi="宋体" w:eastAsia="宋体" w:cs="宋体"/>
                <w:kern w:val="2"/>
                <w:sz w:val="22"/>
                <w:szCs w:val="22"/>
                <w:highlight w:val="none"/>
                <w:lang w:val="en-US" w:eastAsia="zh-CN" w:bidi="ar-SA"/>
              </w:rPr>
              <w:t>；</w:t>
            </w:r>
          </w:p>
          <w:p w14:paraId="41F5FF9B">
            <w:pPr>
              <w:numPr>
                <w:ilvl w:val="0"/>
                <w:numId w:val="4"/>
              </w:numPr>
              <w:spacing w:line="360" w:lineRule="auto"/>
              <w:rPr>
                <w:rFonts w:hint="default" w:ascii="宋体" w:hAnsi="宋体" w:eastAsia="宋体" w:cs="宋体"/>
                <w:kern w:val="2"/>
                <w:sz w:val="22"/>
                <w:szCs w:val="22"/>
                <w:highlight w:val="none"/>
                <w:lang w:val="en-US" w:eastAsia="zh-CN" w:bidi="ar-SA"/>
              </w:rPr>
            </w:pPr>
            <w:r>
              <w:rPr>
                <w:rFonts w:hint="default" w:ascii="宋体" w:hAnsi="宋体" w:eastAsia="宋体" w:cs="宋体"/>
                <w:kern w:val="2"/>
                <w:sz w:val="22"/>
                <w:szCs w:val="22"/>
                <w:highlight w:val="none"/>
                <w:lang w:val="en-US" w:eastAsia="zh-CN" w:bidi="ar-SA"/>
              </w:rPr>
              <w:t>建立货源定期评估机制、供货中断应急处置方案，货源品质管控体系完善，措施详实完整、可落地执行，充分保障持续稳定供货，得 4 分；</w:t>
            </w:r>
            <w:r>
              <w:rPr>
                <w:rFonts w:hint="eastAsia"/>
                <w:spacing w:val="5"/>
                <w:sz w:val="22"/>
                <w:szCs w:val="22"/>
                <w:highlight w:val="none"/>
                <w:lang w:val="en-US" w:eastAsia="zh-CN"/>
              </w:rPr>
              <w:t>细节不足或有漏项的，得2分；明显不合理或无实质内容不得分；</w:t>
            </w:r>
          </w:p>
        </w:tc>
        <w:tc>
          <w:tcPr>
            <w:tcW w:w="660" w:type="dxa"/>
            <w:noWrap w:val="0"/>
            <w:vAlign w:val="center"/>
          </w:tcPr>
          <w:p w14:paraId="280C258F">
            <w:pPr>
              <w:spacing w:line="360" w:lineRule="auto"/>
              <w:jc w:val="center"/>
              <w:rPr>
                <w:rFonts w:hint="eastAsia" w:ascii="宋体" w:hAnsi="宋体" w:eastAsia="宋体" w:cs="宋体"/>
                <w:color w:val="auto"/>
                <w:sz w:val="22"/>
                <w:szCs w:val="22"/>
                <w:highlight w:val="none"/>
                <w:u w:val="none"/>
                <w:lang w:bidi="ar-SA"/>
              </w:rPr>
            </w:pPr>
            <w:r>
              <w:rPr>
                <w:rFonts w:hint="eastAsia" w:ascii="宋体" w:hAnsi="宋体" w:eastAsia="宋体" w:cs="宋体"/>
                <w:color w:val="auto"/>
                <w:sz w:val="22"/>
                <w:szCs w:val="22"/>
                <w:highlight w:val="none"/>
                <w:u w:val="none"/>
                <w:lang w:val="en-US" w:eastAsia="zh-CN" w:bidi="ar-SA"/>
              </w:rPr>
              <w:t>8</w:t>
            </w:r>
            <w:r>
              <w:rPr>
                <w:rFonts w:hint="eastAsia" w:ascii="宋体" w:hAnsi="宋体" w:eastAsia="宋体" w:cs="宋体"/>
                <w:color w:val="auto"/>
                <w:sz w:val="22"/>
                <w:szCs w:val="22"/>
                <w:highlight w:val="none"/>
                <w:u w:val="none"/>
                <w:lang w:bidi="ar-SA"/>
              </w:rPr>
              <w:t>分</w:t>
            </w:r>
          </w:p>
        </w:tc>
      </w:tr>
      <w:tr w14:paraId="46849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1215" w:type="dxa"/>
            <w:vMerge w:val="continue"/>
            <w:noWrap w:val="0"/>
            <w:vAlign w:val="center"/>
          </w:tcPr>
          <w:p w14:paraId="2B818BA2">
            <w:pPr>
              <w:rPr>
                <w:rFonts w:hint="eastAsia" w:ascii="宋体" w:hAnsi="宋体" w:eastAsia="宋体" w:cs="宋体"/>
                <w:color w:val="auto"/>
                <w:sz w:val="22"/>
                <w:szCs w:val="22"/>
                <w:highlight w:val="none"/>
                <w:u w:val="none"/>
              </w:rPr>
            </w:pPr>
          </w:p>
        </w:tc>
        <w:tc>
          <w:tcPr>
            <w:tcW w:w="1140" w:type="dxa"/>
            <w:shd w:val="clear" w:color="auto" w:fill="auto"/>
            <w:noWrap w:val="0"/>
            <w:vAlign w:val="center"/>
          </w:tcPr>
          <w:p w14:paraId="4C78D638">
            <w:pPr>
              <w:pStyle w:val="35"/>
              <w:spacing w:before="91" w:line="219" w:lineRule="auto"/>
              <w:jc w:val="center"/>
              <w:rPr>
                <w:rFonts w:hint="eastAsia" w:ascii="宋体" w:hAnsi="宋体" w:eastAsia="宋体" w:cs="宋体"/>
                <w:kern w:val="2"/>
                <w:sz w:val="22"/>
                <w:szCs w:val="22"/>
                <w:highlight w:val="none"/>
                <w:lang w:val="en-US" w:eastAsia="en-US" w:bidi="ar-SA"/>
              </w:rPr>
            </w:pPr>
            <w:r>
              <w:rPr>
                <w:rFonts w:hint="eastAsia" w:ascii="宋体" w:hAnsi="宋体" w:eastAsia="宋体" w:cs="宋体"/>
                <w:kern w:val="2"/>
                <w:sz w:val="22"/>
                <w:szCs w:val="22"/>
                <w:highlight w:val="none"/>
                <w:lang w:val="en-US" w:eastAsia="en-US" w:bidi="ar-SA"/>
              </w:rPr>
              <w:t>食品安全管理水平</w:t>
            </w:r>
          </w:p>
        </w:tc>
        <w:tc>
          <w:tcPr>
            <w:tcW w:w="6180" w:type="dxa"/>
            <w:shd w:val="clear" w:color="auto" w:fill="auto"/>
            <w:noWrap w:val="0"/>
            <w:vAlign w:val="top"/>
          </w:tcPr>
          <w:p w14:paraId="4C015875">
            <w:pPr>
              <w:spacing w:line="360" w:lineRule="auto"/>
              <w:rPr>
                <w:rFonts w:hint="eastAsia" w:ascii="宋体" w:hAnsi="宋体" w:eastAsia="宋体" w:cs="宋体"/>
                <w:kern w:val="2"/>
                <w:sz w:val="22"/>
                <w:szCs w:val="22"/>
                <w:highlight w:val="none"/>
                <w:lang w:val="en-US" w:eastAsia="zh-CN" w:bidi="ar-SA"/>
              </w:rPr>
            </w:pPr>
            <w:r>
              <w:rPr>
                <w:rFonts w:hint="eastAsia" w:ascii="宋体" w:hAnsi="宋体" w:eastAsia="宋体" w:cs="宋体"/>
                <w:kern w:val="2"/>
                <w:sz w:val="22"/>
                <w:szCs w:val="22"/>
                <w:highlight w:val="none"/>
                <w:lang w:val="en-US" w:eastAsia="en-US" w:bidi="ar-SA"/>
              </w:rPr>
              <w:t>供应商针对本项目制定食品质量保障及控制措施方案</w:t>
            </w:r>
            <w:r>
              <w:rPr>
                <w:rFonts w:hint="eastAsia" w:ascii="宋体" w:hAnsi="宋体" w:eastAsia="宋体" w:cs="宋体"/>
                <w:kern w:val="2"/>
                <w:sz w:val="22"/>
                <w:szCs w:val="22"/>
                <w:highlight w:val="none"/>
                <w:lang w:val="en-US" w:eastAsia="zh-CN" w:bidi="ar-SA"/>
              </w:rPr>
              <w:t>，</w:t>
            </w:r>
            <w:r>
              <w:rPr>
                <w:rFonts w:hint="eastAsia" w:ascii="宋体" w:hAnsi="宋体" w:eastAsia="宋体" w:cs="宋体"/>
                <w:kern w:val="2"/>
                <w:sz w:val="22"/>
                <w:szCs w:val="22"/>
                <w:highlight w:val="none"/>
                <w:lang w:val="en-US" w:eastAsia="en-US" w:bidi="ar-SA"/>
              </w:rPr>
              <w:t>明确本项目食品质量保障技术服务工作方法、项目管理制度，方案需包含专门项目组设置、抽样实施管理细则、检验实施细则、结果专报机制、客户回访、档案管理机制、应急处置机制</w:t>
            </w:r>
            <w:r>
              <w:rPr>
                <w:rFonts w:hint="eastAsia" w:ascii="宋体" w:hAnsi="宋体" w:eastAsia="宋体" w:cs="宋体"/>
                <w:kern w:val="2"/>
                <w:sz w:val="22"/>
                <w:szCs w:val="22"/>
                <w:highlight w:val="none"/>
                <w:lang w:val="en-US" w:eastAsia="zh-CN" w:bidi="ar-SA"/>
              </w:rPr>
              <w:t>：</w:t>
            </w:r>
          </w:p>
          <w:p w14:paraId="425781F5">
            <w:pPr>
              <w:numPr>
                <w:ilvl w:val="0"/>
                <w:numId w:val="5"/>
              </w:numPr>
              <w:spacing w:line="360" w:lineRule="auto"/>
              <w:rPr>
                <w:rFonts w:hint="eastAsia" w:ascii="宋体" w:hAnsi="宋体" w:eastAsia="宋体" w:cs="宋体"/>
                <w:kern w:val="2"/>
                <w:sz w:val="22"/>
                <w:szCs w:val="22"/>
                <w:highlight w:val="none"/>
                <w:lang w:val="en-US" w:eastAsia="en-US" w:bidi="ar-SA"/>
              </w:rPr>
            </w:pPr>
            <w:r>
              <w:rPr>
                <w:rFonts w:hint="eastAsia" w:ascii="宋体" w:hAnsi="宋体" w:eastAsia="宋体" w:cs="宋体"/>
                <w:kern w:val="2"/>
                <w:sz w:val="22"/>
                <w:szCs w:val="22"/>
                <w:highlight w:val="none"/>
                <w:lang w:val="en-US" w:eastAsia="en-US" w:bidi="ar-SA"/>
              </w:rPr>
              <w:t>各项工作流程清晰、</w:t>
            </w:r>
            <w:r>
              <w:rPr>
                <w:rFonts w:hint="eastAsia" w:ascii="宋体" w:hAnsi="宋体" w:eastAsia="宋体" w:cs="宋体"/>
                <w:kern w:val="2"/>
                <w:sz w:val="22"/>
                <w:szCs w:val="22"/>
                <w:highlight w:val="none"/>
                <w:lang w:val="en-US" w:eastAsia="zh-CN" w:bidi="ar-SA"/>
              </w:rPr>
              <w:t>方案齐全，</w:t>
            </w:r>
            <w:r>
              <w:rPr>
                <w:rFonts w:hint="eastAsia" w:ascii="宋体" w:hAnsi="宋体" w:eastAsia="宋体" w:cs="宋体"/>
                <w:kern w:val="2"/>
                <w:sz w:val="22"/>
                <w:szCs w:val="22"/>
                <w:highlight w:val="none"/>
                <w:lang w:val="en-US" w:eastAsia="en-US" w:bidi="ar-SA"/>
              </w:rPr>
              <w:t>配套管控记录，措施落地性强，得</w:t>
            </w:r>
            <w:r>
              <w:rPr>
                <w:rFonts w:hint="eastAsia" w:ascii="宋体" w:hAnsi="宋体" w:eastAsia="宋体" w:cs="宋体"/>
                <w:kern w:val="2"/>
                <w:sz w:val="22"/>
                <w:szCs w:val="22"/>
                <w:highlight w:val="none"/>
                <w:lang w:val="en-US" w:eastAsia="zh-CN" w:bidi="ar-SA"/>
              </w:rPr>
              <w:t>7</w:t>
            </w:r>
            <w:r>
              <w:rPr>
                <w:rFonts w:hint="eastAsia" w:ascii="宋体" w:hAnsi="宋体" w:eastAsia="宋体" w:cs="宋体"/>
                <w:kern w:val="2"/>
                <w:sz w:val="22"/>
                <w:szCs w:val="22"/>
                <w:highlight w:val="none"/>
                <w:lang w:val="en-US" w:eastAsia="en-US" w:bidi="ar-SA"/>
              </w:rPr>
              <w:t>分；</w:t>
            </w:r>
          </w:p>
          <w:p w14:paraId="65235A8D">
            <w:pPr>
              <w:numPr>
                <w:ilvl w:val="0"/>
                <w:numId w:val="5"/>
              </w:numPr>
              <w:spacing w:line="360" w:lineRule="auto"/>
              <w:rPr>
                <w:rFonts w:hint="eastAsia" w:ascii="宋体" w:hAnsi="宋体" w:eastAsia="宋体" w:cs="宋体"/>
                <w:kern w:val="2"/>
                <w:sz w:val="22"/>
                <w:szCs w:val="22"/>
                <w:highlight w:val="none"/>
                <w:lang w:val="en-US" w:eastAsia="en-US" w:bidi="ar-SA"/>
              </w:rPr>
            </w:pPr>
            <w:r>
              <w:rPr>
                <w:rFonts w:hint="eastAsia" w:ascii="宋体" w:hAnsi="宋体"/>
                <w:highlight w:val="none"/>
                <w:lang w:eastAsia="zh-CN"/>
              </w:rPr>
              <w:t>方案已涵盖上述核心内容，但体系架构不够完善，部分关键环节说明不充分的，</w:t>
            </w:r>
            <w:r>
              <w:rPr>
                <w:rFonts w:hint="eastAsia" w:ascii="宋体" w:hAnsi="宋体"/>
                <w:highlight w:val="none"/>
                <w:lang w:val="en-US" w:eastAsia="zh-CN"/>
              </w:rPr>
              <w:t>得4分；</w:t>
            </w:r>
          </w:p>
          <w:p w14:paraId="4EA6B0FB">
            <w:pPr>
              <w:numPr>
                <w:ilvl w:val="0"/>
                <w:numId w:val="5"/>
              </w:numPr>
              <w:spacing w:line="360" w:lineRule="auto"/>
              <w:rPr>
                <w:rFonts w:hint="eastAsia" w:ascii="宋体" w:hAnsi="宋体" w:eastAsia="宋体" w:cs="宋体"/>
                <w:kern w:val="2"/>
                <w:sz w:val="22"/>
                <w:szCs w:val="22"/>
                <w:highlight w:val="none"/>
                <w:lang w:val="en-US" w:eastAsia="en-US" w:bidi="ar-SA"/>
              </w:rPr>
            </w:pPr>
            <w:r>
              <w:rPr>
                <w:rFonts w:hint="eastAsia" w:ascii="宋体" w:hAnsi="宋体" w:eastAsia="宋体" w:cs="宋体"/>
                <w:kern w:val="2"/>
                <w:sz w:val="22"/>
                <w:szCs w:val="22"/>
                <w:highlight w:val="none"/>
                <w:lang w:val="en-US" w:eastAsia="zh-CN" w:bidi="ar-SA"/>
              </w:rPr>
              <w:t>仅有简单说明的或仅提供简单承诺未形成系统化专项保障方案的，得1分</w:t>
            </w:r>
          </w:p>
          <w:p w14:paraId="2DACD7F0">
            <w:pPr>
              <w:numPr>
                <w:ilvl w:val="0"/>
                <w:numId w:val="0"/>
              </w:numPr>
              <w:spacing w:line="360" w:lineRule="auto"/>
              <w:rPr>
                <w:rFonts w:hint="eastAsia" w:ascii="宋体" w:hAnsi="宋体" w:eastAsia="宋体" w:cs="宋体"/>
                <w:kern w:val="2"/>
                <w:sz w:val="22"/>
                <w:szCs w:val="22"/>
                <w:highlight w:val="none"/>
                <w:lang w:val="en-US" w:eastAsia="zh-CN" w:bidi="ar-SA"/>
              </w:rPr>
            </w:pPr>
            <w:r>
              <w:rPr>
                <w:rFonts w:hint="eastAsia"/>
                <w:spacing w:val="5"/>
                <w:sz w:val="22"/>
                <w:szCs w:val="22"/>
                <w:highlight w:val="none"/>
                <w:lang w:val="en-US" w:eastAsia="zh-CN"/>
              </w:rPr>
              <w:t>4.明显不合理或无实质内容不得分；</w:t>
            </w:r>
          </w:p>
        </w:tc>
        <w:tc>
          <w:tcPr>
            <w:tcW w:w="660" w:type="dxa"/>
            <w:noWrap w:val="0"/>
            <w:vAlign w:val="center"/>
          </w:tcPr>
          <w:p w14:paraId="317B3BAD">
            <w:pPr>
              <w:spacing w:line="360" w:lineRule="auto"/>
              <w:jc w:val="center"/>
              <w:rPr>
                <w:rFonts w:hint="eastAsia" w:ascii="宋体" w:hAnsi="宋体" w:eastAsia="宋体" w:cs="宋体"/>
                <w:color w:val="auto"/>
                <w:sz w:val="22"/>
                <w:szCs w:val="22"/>
                <w:highlight w:val="none"/>
                <w:u w:val="none"/>
                <w:lang w:bidi="ar-SA"/>
              </w:rPr>
            </w:pPr>
            <w:r>
              <w:rPr>
                <w:rFonts w:hint="eastAsia" w:ascii="宋体" w:hAnsi="宋体" w:eastAsia="宋体" w:cs="宋体"/>
                <w:color w:val="auto"/>
                <w:sz w:val="22"/>
                <w:szCs w:val="22"/>
                <w:highlight w:val="none"/>
                <w:u w:val="none"/>
                <w:lang w:val="en-US" w:eastAsia="zh-CN" w:bidi="ar-SA"/>
              </w:rPr>
              <w:t>7</w:t>
            </w:r>
            <w:r>
              <w:rPr>
                <w:rFonts w:hint="eastAsia" w:ascii="宋体" w:hAnsi="宋体" w:eastAsia="宋体" w:cs="宋体"/>
                <w:color w:val="auto"/>
                <w:sz w:val="22"/>
                <w:szCs w:val="22"/>
                <w:highlight w:val="none"/>
                <w:u w:val="none"/>
                <w:lang w:bidi="ar-SA"/>
              </w:rPr>
              <w:t>分</w:t>
            </w:r>
          </w:p>
        </w:tc>
      </w:tr>
      <w:tr w14:paraId="2BC42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1215" w:type="dxa"/>
            <w:vMerge w:val="continue"/>
            <w:noWrap w:val="0"/>
            <w:vAlign w:val="center"/>
          </w:tcPr>
          <w:p w14:paraId="694F7595">
            <w:pPr>
              <w:rPr>
                <w:rFonts w:hint="eastAsia" w:ascii="宋体" w:hAnsi="宋体" w:eastAsia="宋体" w:cs="宋体"/>
                <w:color w:val="auto"/>
                <w:sz w:val="22"/>
                <w:szCs w:val="22"/>
                <w:highlight w:val="none"/>
                <w:u w:val="none"/>
              </w:rPr>
            </w:pPr>
          </w:p>
        </w:tc>
        <w:tc>
          <w:tcPr>
            <w:tcW w:w="1140" w:type="dxa"/>
            <w:noWrap w:val="0"/>
            <w:vAlign w:val="center"/>
          </w:tcPr>
          <w:p w14:paraId="439FBF90">
            <w:pPr>
              <w:spacing w:line="360" w:lineRule="auto"/>
              <w:rPr>
                <w:rFonts w:hint="eastAsia" w:ascii="宋体" w:hAnsi="宋体" w:eastAsia="宋体" w:cs="宋体"/>
                <w:color w:val="auto"/>
                <w:sz w:val="22"/>
                <w:szCs w:val="22"/>
                <w:highlight w:val="none"/>
                <w:u w:val="none"/>
                <w:lang w:bidi="ar-SA"/>
              </w:rPr>
            </w:pPr>
            <w:r>
              <w:rPr>
                <w:rFonts w:hint="eastAsia" w:ascii="宋体" w:hAnsi="宋体" w:cs="宋体"/>
                <w:kern w:val="0"/>
                <w:sz w:val="22"/>
                <w:szCs w:val="22"/>
                <w:highlight w:val="none"/>
              </w:rPr>
              <w:t>应急预案</w:t>
            </w:r>
          </w:p>
        </w:tc>
        <w:tc>
          <w:tcPr>
            <w:tcW w:w="6180" w:type="dxa"/>
            <w:noWrap w:val="0"/>
            <w:vAlign w:val="top"/>
          </w:tcPr>
          <w:p w14:paraId="0CD57A19">
            <w:pPr>
              <w:spacing w:line="360" w:lineRule="auto"/>
              <w:rPr>
                <w:rFonts w:hint="eastAsia" w:ascii="宋体" w:hAnsi="宋体" w:eastAsia="宋体" w:cs="宋体"/>
                <w:color w:val="auto"/>
                <w:sz w:val="22"/>
                <w:szCs w:val="22"/>
                <w:highlight w:val="none"/>
                <w:u w:val="none"/>
                <w:lang w:eastAsia="zh-CN" w:bidi="ar-SA"/>
              </w:rPr>
            </w:pPr>
            <w:r>
              <w:rPr>
                <w:rFonts w:hint="eastAsia" w:ascii="宋体" w:hAnsi="宋体" w:eastAsia="宋体" w:cs="宋体"/>
                <w:color w:val="auto"/>
                <w:sz w:val="22"/>
                <w:szCs w:val="22"/>
                <w:highlight w:val="none"/>
                <w:u w:val="none"/>
                <w:lang w:eastAsia="zh-CN" w:bidi="ar-SA"/>
              </w:rPr>
              <w:t>供应商建立健全安全保障及应急相关制度，包含食品安全突发事件应急预案、受污染副食品处置方案、安全生产管理制度、安全生产应急预案、突发情况应急供货方案，覆盖应急配送、极端天气等场景，有效防范食品安全风险。</w:t>
            </w:r>
          </w:p>
          <w:p w14:paraId="24B7BCDC">
            <w:pPr>
              <w:numPr>
                <w:ilvl w:val="0"/>
                <w:numId w:val="6"/>
              </w:numPr>
              <w:spacing w:line="360" w:lineRule="auto"/>
              <w:rPr>
                <w:rFonts w:hint="eastAsia" w:ascii="宋体" w:hAnsi="宋体" w:eastAsia="宋体" w:cs="宋体"/>
                <w:color w:val="auto"/>
                <w:sz w:val="22"/>
                <w:szCs w:val="22"/>
                <w:highlight w:val="none"/>
                <w:u w:val="none"/>
                <w:lang w:bidi="ar-SA"/>
              </w:rPr>
            </w:pPr>
            <w:r>
              <w:rPr>
                <w:rFonts w:hint="eastAsia" w:ascii="宋体" w:hAnsi="宋体" w:eastAsia="宋体" w:cs="宋体"/>
                <w:color w:val="auto"/>
                <w:sz w:val="22"/>
                <w:szCs w:val="22"/>
                <w:highlight w:val="none"/>
                <w:u w:val="none"/>
                <w:lang w:val="en-US" w:eastAsia="zh-CN" w:bidi="ar-SA"/>
              </w:rPr>
              <w:t>应急预案方案完整合理，保障措施到位、可操作性强，全面覆盖上述全部要求，得 5</w:t>
            </w:r>
            <w:r>
              <w:rPr>
                <w:rFonts w:hint="eastAsia" w:ascii="宋体" w:hAnsi="宋体" w:eastAsia="宋体" w:cs="宋体"/>
                <w:color w:val="auto"/>
                <w:sz w:val="22"/>
                <w:szCs w:val="22"/>
                <w:highlight w:val="none"/>
                <w:u w:val="none"/>
                <w:lang w:bidi="ar-SA"/>
              </w:rPr>
              <w:t>分；</w:t>
            </w:r>
          </w:p>
          <w:p w14:paraId="174020E8">
            <w:pPr>
              <w:numPr>
                <w:ilvl w:val="0"/>
                <w:numId w:val="6"/>
              </w:numPr>
              <w:spacing w:line="360" w:lineRule="auto"/>
              <w:rPr>
                <w:rFonts w:hint="eastAsia" w:ascii="宋体" w:hAnsi="宋体" w:eastAsia="宋体" w:cs="宋体"/>
                <w:color w:val="auto"/>
                <w:sz w:val="22"/>
                <w:szCs w:val="22"/>
                <w:highlight w:val="none"/>
                <w:u w:val="none"/>
                <w:lang w:bidi="ar-SA"/>
              </w:rPr>
            </w:pPr>
            <w:r>
              <w:rPr>
                <w:rFonts w:hint="eastAsia" w:ascii="宋体" w:hAnsi="宋体"/>
                <w:highlight w:val="none"/>
                <w:lang w:val="en-US" w:eastAsia="zh-CN"/>
              </w:rPr>
              <w:t>应急预案</w:t>
            </w:r>
            <w:r>
              <w:rPr>
                <w:rFonts w:hint="eastAsia" w:ascii="宋体" w:hAnsi="宋体"/>
                <w:highlight w:val="none"/>
                <w:lang w:eastAsia="zh-CN"/>
              </w:rPr>
              <w:t>方案已涵盖上述核心内容，但体系架构不够完善，部分关键环节说明不充分的</w:t>
            </w:r>
            <w:r>
              <w:rPr>
                <w:rFonts w:hint="eastAsia" w:ascii="宋体" w:hAnsi="宋体" w:eastAsia="宋体" w:cs="宋体"/>
                <w:color w:val="auto"/>
                <w:sz w:val="22"/>
                <w:szCs w:val="22"/>
                <w:highlight w:val="none"/>
                <w:u w:val="none"/>
                <w:lang w:val="en-US" w:eastAsia="zh-CN" w:bidi="ar-SA"/>
              </w:rPr>
              <w:t>，得3分；</w:t>
            </w:r>
          </w:p>
          <w:p w14:paraId="795172E1">
            <w:pPr>
              <w:numPr>
                <w:ilvl w:val="0"/>
                <w:numId w:val="0"/>
              </w:numPr>
              <w:spacing w:line="360" w:lineRule="auto"/>
              <w:rPr>
                <w:rFonts w:hint="eastAsia" w:ascii="宋体" w:hAnsi="宋体" w:eastAsia="宋体" w:cs="宋体"/>
                <w:color w:val="auto"/>
                <w:sz w:val="22"/>
                <w:szCs w:val="22"/>
                <w:highlight w:val="none"/>
                <w:u w:val="none"/>
                <w:lang w:bidi="ar-SA"/>
              </w:rPr>
            </w:pPr>
            <w:r>
              <w:rPr>
                <w:rFonts w:hint="eastAsia" w:ascii="宋体" w:hAnsi="宋体" w:eastAsia="宋体" w:cs="宋体"/>
                <w:kern w:val="2"/>
                <w:sz w:val="22"/>
                <w:szCs w:val="22"/>
                <w:highlight w:val="none"/>
                <w:lang w:val="en-US" w:eastAsia="zh-CN" w:bidi="ar-SA"/>
              </w:rPr>
              <w:t>3.仅有简单说明的或仅提供简单承诺无专项方案的，得1分</w:t>
            </w:r>
          </w:p>
          <w:p w14:paraId="123124C0">
            <w:pPr>
              <w:numPr>
                <w:ilvl w:val="0"/>
                <w:numId w:val="0"/>
              </w:numPr>
              <w:spacing w:line="360" w:lineRule="auto"/>
              <w:rPr>
                <w:rFonts w:hint="eastAsia" w:ascii="宋体" w:hAnsi="宋体" w:eastAsia="宋体" w:cs="宋体"/>
                <w:color w:val="auto"/>
                <w:sz w:val="22"/>
                <w:szCs w:val="22"/>
                <w:highlight w:val="none"/>
                <w:u w:val="none"/>
                <w:lang w:bidi="ar-SA"/>
              </w:rPr>
            </w:pPr>
            <w:r>
              <w:rPr>
                <w:rFonts w:hint="eastAsia" w:ascii="宋体" w:hAnsi="宋体" w:eastAsia="宋体" w:cs="宋体"/>
                <w:kern w:val="2"/>
                <w:sz w:val="22"/>
                <w:szCs w:val="22"/>
                <w:highlight w:val="none"/>
                <w:lang w:val="en-US" w:eastAsia="zh-CN" w:bidi="ar-SA"/>
              </w:rPr>
              <w:t>4.</w:t>
            </w:r>
            <w:r>
              <w:rPr>
                <w:rFonts w:hint="eastAsia"/>
                <w:spacing w:val="5"/>
                <w:sz w:val="22"/>
                <w:szCs w:val="22"/>
                <w:highlight w:val="none"/>
                <w:lang w:val="en-US" w:eastAsia="zh-CN"/>
              </w:rPr>
              <w:t>明显不合理或无实质内容不得分</w:t>
            </w:r>
            <w:r>
              <w:rPr>
                <w:rFonts w:hint="eastAsia" w:ascii="宋体" w:hAnsi="宋体" w:eastAsia="宋体" w:cs="宋体"/>
                <w:kern w:val="2"/>
                <w:sz w:val="22"/>
                <w:szCs w:val="22"/>
                <w:highlight w:val="none"/>
                <w:lang w:val="en-US" w:eastAsia="zh-CN" w:bidi="ar-SA"/>
              </w:rPr>
              <w:t>；</w:t>
            </w:r>
          </w:p>
        </w:tc>
        <w:tc>
          <w:tcPr>
            <w:tcW w:w="660" w:type="dxa"/>
            <w:noWrap w:val="0"/>
            <w:vAlign w:val="center"/>
          </w:tcPr>
          <w:p w14:paraId="7C1FE01D">
            <w:pPr>
              <w:spacing w:line="360" w:lineRule="auto"/>
              <w:jc w:val="center"/>
              <w:rPr>
                <w:rFonts w:hint="eastAsia" w:ascii="宋体" w:hAnsi="宋体" w:eastAsia="宋体" w:cs="宋体"/>
                <w:color w:val="auto"/>
                <w:sz w:val="22"/>
                <w:szCs w:val="22"/>
                <w:highlight w:val="none"/>
                <w:u w:val="none"/>
                <w:lang w:bidi="ar-SA"/>
              </w:rPr>
            </w:pPr>
            <w:r>
              <w:rPr>
                <w:rFonts w:hint="eastAsia" w:ascii="宋体" w:hAnsi="宋体" w:eastAsia="宋体" w:cs="宋体"/>
                <w:color w:val="auto"/>
                <w:sz w:val="22"/>
                <w:szCs w:val="22"/>
                <w:highlight w:val="none"/>
                <w:u w:val="none"/>
                <w:lang w:val="en-US" w:eastAsia="zh-CN" w:bidi="ar-SA"/>
              </w:rPr>
              <w:t>5</w:t>
            </w:r>
            <w:r>
              <w:rPr>
                <w:rFonts w:hint="eastAsia" w:ascii="宋体" w:hAnsi="宋体" w:eastAsia="宋体" w:cs="宋体"/>
                <w:color w:val="auto"/>
                <w:sz w:val="22"/>
                <w:szCs w:val="22"/>
                <w:highlight w:val="none"/>
                <w:u w:val="none"/>
                <w:lang w:bidi="ar-SA"/>
              </w:rPr>
              <w:t>分</w:t>
            </w:r>
          </w:p>
        </w:tc>
      </w:tr>
      <w:tr w14:paraId="67A88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0" w:hRule="atLeast"/>
        </w:trPr>
        <w:tc>
          <w:tcPr>
            <w:tcW w:w="1215" w:type="dxa"/>
            <w:noWrap w:val="0"/>
            <w:vAlign w:val="center"/>
          </w:tcPr>
          <w:p w14:paraId="673FA57E">
            <w:pPr>
              <w:rPr>
                <w:rFonts w:hint="eastAsia" w:ascii="宋体" w:hAnsi="宋体" w:eastAsia="宋体" w:cs="宋体"/>
                <w:color w:val="auto"/>
                <w:sz w:val="22"/>
                <w:szCs w:val="22"/>
                <w:highlight w:val="none"/>
                <w:u w:val="none"/>
              </w:rPr>
            </w:pPr>
          </w:p>
        </w:tc>
        <w:tc>
          <w:tcPr>
            <w:tcW w:w="1140" w:type="dxa"/>
            <w:noWrap w:val="0"/>
            <w:vAlign w:val="center"/>
          </w:tcPr>
          <w:p w14:paraId="5491C4A2">
            <w:pPr>
              <w:spacing w:line="360" w:lineRule="auto"/>
              <w:rPr>
                <w:rFonts w:hint="eastAsia" w:ascii="宋体" w:hAnsi="宋体" w:eastAsia="宋体" w:cs="宋体"/>
                <w:color w:val="auto"/>
                <w:sz w:val="22"/>
                <w:szCs w:val="22"/>
                <w:highlight w:val="none"/>
                <w:u w:val="none"/>
                <w:lang w:bidi="ar-SA"/>
              </w:rPr>
            </w:pPr>
            <w:r>
              <w:rPr>
                <w:rFonts w:hint="eastAsia" w:ascii="宋体" w:hAnsi="宋体" w:eastAsia="宋体" w:cs="宋体"/>
                <w:color w:val="auto"/>
                <w:sz w:val="22"/>
                <w:szCs w:val="22"/>
                <w:highlight w:val="none"/>
                <w:u w:val="none"/>
                <w:lang w:val="en-US" w:eastAsia="zh-CN" w:bidi="ar-SA"/>
              </w:rPr>
              <w:t>与采购人配合、沟通方案</w:t>
            </w:r>
          </w:p>
        </w:tc>
        <w:tc>
          <w:tcPr>
            <w:tcW w:w="6180" w:type="dxa"/>
            <w:noWrap w:val="0"/>
            <w:vAlign w:val="center"/>
          </w:tcPr>
          <w:p w14:paraId="75C49290">
            <w:pPr>
              <w:spacing w:line="360" w:lineRule="auto"/>
              <w:rPr>
                <w:rFonts w:hint="eastAsia" w:ascii="宋体" w:hAnsi="宋体" w:eastAsia="宋体" w:cs="宋体"/>
                <w:color w:val="auto"/>
                <w:sz w:val="22"/>
                <w:szCs w:val="22"/>
                <w:highlight w:val="none"/>
                <w:u w:val="none"/>
                <w:lang w:val="en-US" w:eastAsia="zh-CN" w:bidi="ar-SA"/>
              </w:rPr>
            </w:pPr>
            <w:r>
              <w:rPr>
                <w:rFonts w:hint="eastAsia" w:ascii="宋体" w:hAnsi="宋体" w:eastAsia="宋体" w:cs="宋体"/>
                <w:color w:val="auto"/>
                <w:sz w:val="22"/>
                <w:szCs w:val="22"/>
                <w:highlight w:val="none"/>
                <w:u w:val="none"/>
                <w:lang w:val="en-US" w:eastAsia="zh-CN" w:bidi="ar-SA"/>
              </w:rPr>
              <w:t>供应商制定专项沟通协作方案，建立常态化对接机制，保障与采购人高效对接、问题及时处置。</w:t>
            </w:r>
          </w:p>
          <w:p w14:paraId="2439D832">
            <w:pPr>
              <w:spacing w:line="360" w:lineRule="auto"/>
              <w:rPr>
                <w:rFonts w:hint="eastAsia" w:ascii="宋体" w:hAnsi="宋体" w:eastAsia="宋体" w:cs="宋体"/>
                <w:color w:val="auto"/>
                <w:sz w:val="22"/>
                <w:szCs w:val="22"/>
                <w:highlight w:val="none"/>
                <w:u w:val="none"/>
                <w:lang w:val="en-US" w:eastAsia="zh-CN" w:bidi="ar-SA"/>
              </w:rPr>
            </w:pPr>
            <w:r>
              <w:rPr>
                <w:rFonts w:hint="eastAsia" w:ascii="宋体" w:hAnsi="宋体" w:eastAsia="宋体" w:cs="宋体"/>
                <w:color w:val="auto"/>
                <w:sz w:val="22"/>
                <w:szCs w:val="22"/>
                <w:highlight w:val="none"/>
                <w:u w:val="none"/>
                <w:lang w:val="en-US" w:eastAsia="zh-CN" w:bidi="ar-SA"/>
              </w:rPr>
              <w:t>1.方案完整合理，明确专属对接人员、分级沟通机制、日常信息报送流程、需求响应时限、异议投诉处理流程、定期沟通会商机制、信息保密管理等内容；沟通渠道多元，问题闭环处置流程清晰，配套台账记录机制，协作保障措施详实可落地，得5分；</w:t>
            </w:r>
          </w:p>
          <w:p w14:paraId="3CA3681F">
            <w:pPr>
              <w:spacing w:line="360" w:lineRule="auto"/>
              <w:rPr>
                <w:rFonts w:hint="eastAsia" w:ascii="宋体" w:hAnsi="宋体" w:eastAsia="宋体" w:cs="宋体"/>
                <w:color w:val="auto"/>
                <w:sz w:val="22"/>
                <w:szCs w:val="22"/>
                <w:highlight w:val="none"/>
                <w:u w:val="none"/>
                <w:lang w:val="en-US" w:eastAsia="zh-CN" w:bidi="ar-SA"/>
              </w:rPr>
            </w:pPr>
            <w:r>
              <w:rPr>
                <w:rFonts w:hint="eastAsia" w:ascii="宋体" w:hAnsi="宋体" w:eastAsia="宋体" w:cs="宋体"/>
                <w:color w:val="auto"/>
                <w:sz w:val="22"/>
                <w:szCs w:val="22"/>
                <w:highlight w:val="none"/>
                <w:u w:val="none"/>
                <w:lang w:val="en-US" w:eastAsia="zh-CN" w:bidi="ar-SA"/>
              </w:rPr>
              <w:t>2.方案建立基础沟通对接机制，覆盖核心沟通协作要求，明确对接人员与沟通方式；缺少响应时限、定期会商、问题闭环复盘等细化管理细则，基本满足采购文件核心要求，得 3分；</w:t>
            </w:r>
          </w:p>
          <w:p w14:paraId="77A87BC2">
            <w:pPr>
              <w:spacing w:line="360" w:lineRule="auto"/>
              <w:rPr>
                <w:rFonts w:hint="eastAsia" w:ascii="宋体" w:hAnsi="宋体" w:eastAsia="宋体" w:cs="宋体"/>
                <w:color w:val="auto"/>
                <w:sz w:val="22"/>
                <w:szCs w:val="22"/>
                <w:highlight w:val="none"/>
                <w:u w:val="none"/>
                <w:lang w:val="en-US" w:eastAsia="zh-CN" w:bidi="ar-SA"/>
              </w:rPr>
            </w:pPr>
            <w:r>
              <w:rPr>
                <w:rFonts w:hint="eastAsia" w:ascii="宋体" w:hAnsi="宋体" w:eastAsia="宋体" w:cs="宋体"/>
                <w:color w:val="auto"/>
                <w:sz w:val="22"/>
                <w:szCs w:val="22"/>
                <w:highlight w:val="none"/>
                <w:u w:val="none"/>
                <w:lang w:val="en-US" w:eastAsia="zh-CN" w:bidi="ar-SA"/>
              </w:rPr>
              <w:t>3.沟通协作方案内容简略，对接机制不完善，缺少问题处置、信息反馈等关键内容，协作保障措施考虑不足，可操作性较弱，得1分；</w:t>
            </w:r>
          </w:p>
          <w:p w14:paraId="6FEF24B8">
            <w:pPr>
              <w:spacing w:line="360" w:lineRule="auto"/>
              <w:rPr>
                <w:rFonts w:hint="eastAsia" w:ascii="宋体" w:hAnsi="宋体" w:eastAsia="宋体" w:cs="宋体"/>
                <w:color w:val="auto"/>
                <w:sz w:val="22"/>
                <w:szCs w:val="22"/>
                <w:highlight w:val="none"/>
                <w:u w:val="none"/>
                <w:lang w:val="en-US" w:eastAsia="en-US" w:bidi="ar-SA"/>
              </w:rPr>
            </w:pPr>
            <w:r>
              <w:rPr>
                <w:rFonts w:hint="eastAsia" w:ascii="宋体" w:hAnsi="宋体" w:eastAsia="宋体" w:cs="宋体"/>
                <w:color w:val="auto"/>
                <w:sz w:val="22"/>
                <w:szCs w:val="22"/>
                <w:highlight w:val="none"/>
                <w:u w:val="none"/>
                <w:lang w:val="en-US" w:eastAsia="zh-CN" w:bidi="ar-SA"/>
              </w:rPr>
              <w:t>4.未提供沟通配合方案，或方案内容严重缺失的不得分。</w:t>
            </w:r>
          </w:p>
        </w:tc>
        <w:tc>
          <w:tcPr>
            <w:tcW w:w="660" w:type="dxa"/>
            <w:noWrap w:val="0"/>
            <w:vAlign w:val="center"/>
          </w:tcPr>
          <w:p w14:paraId="4360422B">
            <w:pPr>
              <w:spacing w:line="360" w:lineRule="auto"/>
              <w:rPr>
                <w:rFonts w:hint="default" w:ascii="宋体" w:hAnsi="宋体" w:eastAsia="宋体" w:cs="宋体"/>
                <w:color w:val="auto"/>
                <w:sz w:val="22"/>
                <w:szCs w:val="22"/>
                <w:highlight w:val="none"/>
                <w:u w:val="none"/>
                <w:lang w:val="en-US" w:eastAsia="zh-CN" w:bidi="ar-SA"/>
              </w:rPr>
            </w:pPr>
            <w:r>
              <w:rPr>
                <w:rFonts w:hint="eastAsia" w:ascii="宋体" w:hAnsi="宋体" w:eastAsia="宋体" w:cs="宋体"/>
                <w:color w:val="auto"/>
                <w:sz w:val="22"/>
                <w:szCs w:val="22"/>
                <w:highlight w:val="none"/>
                <w:u w:val="none"/>
                <w:lang w:val="en-US" w:eastAsia="zh-CN" w:bidi="ar-SA"/>
              </w:rPr>
              <w:t>5分</w:t>
            </w:r>
          </w:p>
        </w:tc>
      </w:tr>
      <w:tr w14:paraId="6DF71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215" w:type="dxa"/>
            <w:vMerge w:val="restart"/>
            <w:noWrap w:val="0"/>
            <w:vAlign w:val="center"/>
          </w:tcPr>
          <w:p w14:paraId="09BEF094">
            <w:pPr>
              <w:snapToGrid w:val="0"/>
              <w:spacing w:line="440" w:lineRule="exact"/>
              <w:jc w:val="center"/>
              <w:rPr>
                <w:rFonts w:hint="eastAsia" w:ascii="宋体" w:hAnsi="宋体" w:eastAsia="宋体" w:cs="宋体"/>
                <w:b/>
                <w:bCs/>
                <w:color w:val="auto"/>
                <w:sz w:val="22"/>
                <w:szCs w:val="22"/>
                <w:highlight w:val="none"/>
                <w:u w:val="none"/>
                <w:lang w:bidi="ar-SA"/>
              </w:rPr>
            </w:pPr>
            <w:r>
              <w:rPr>
                <w:rFonts w:hint="eastAsia" w:ascii="宋体" w:hAnsi="宋体" w:eastAsia="宋体" w:cs="宋体"/>
                <w:b/>
                <w:bCs/>
                <w:color w:val="auto"/>
                <w:kern w:val="0"/>
                <w:sz w:val="22"/>
                <w:szCs w:val="22"/>
                <w:highlight w:val="none"/>
                <w:u w:val="none"/>
                <w:lang w:bidi="ar-SA"/>
              </w:rPr>
              <w:t>商务部分（</w:t>
            </w:r>
            <w:r>
              <w:rPr>
                <w:rFonts w:hint="eastAsia" w:ascii="宋体" w:hAnsi="宋体" w:eastAsia="宋体" w:cs="宋体"/>
                <w:b/>
                <w:bCs/>
                <w:color w:val="auto"/>
                <w:kern w:val="0"/>
                <w:sz w:val="22"/>
                <w:szCs w:val="22"/>
                <w:highlight w:val="none"/>
                <w:u w:val="none"/>
                <w:lang w:val="en-US" w:eastAsia="zh-CN" w:bidi="ar-SA"/>
              </w:rPr>
              <w:t>25</w:t>
            </w:r>
            <w:r>
              <w:rPr>
                <w:rFonts w:hint="eastAsia" w:ascii="宋体" w:hAnsi="宋体" w:eastAsia="宋体" w:cs="宋体"/>
                <w:b/>
                <w:bCs/>
                <w:color w:val="auto"/>
                <w:kern w:val="0"/>
                <w:sz w:val="22"/>
                <w:szCs w:val="22"/>
                <w:highlight w:val="none"/>
                <w:u w:val="none"/>
                <w:lang w:bidi="ar-SA"/>
              </w:rPr>
              <w:t>分）</w:t>
            </w:r>
          </w:p>
        </w:tc>
        <w:tc>
          <w:tcPr>
            <w:tcW w:w="1140" w:type="dxa"/>
            <w:noWrap w:val="0"/>
            <w:vAlign w:val="center"/>
          </w:tcPr>
          <w:p w14:paraId="43BCE01F">
            <w:pPr>
              <w:widowControl/>
              <w:shd w:val="clear" w:color="auto" w:fill="FFFFFF"/>
              <w:spacing w:line="360" w:lineRule="auto"/>
              <w:jc w:val="center"/>
              <w:rPr>
                <w:rFonts w:hint="eastAsia" w:ascii="宋体" w:hAnsi="宋体" w:eastAsia="宋体" w:cs="宋体"/>
                <w:color w:val="auto"/>
                <w:sz w:val="22"/>
                <w:szCs w:val="22"/>
                <w:highlight w:val="none"/>
                <w:u w:val="none"/>
                <w:lang w:bidi="ar-SA"/>
              </w:rPr>
            </w:pPr>
            <w:r>
              <w:rPr>
                <w:rFonts w:hint="eastAsia" w:ascii="宋体" w:hAnsi="宋体" w:cs="宋体"/>
                <w:kern w:val="0"/>
                <w:sz w:val="22"/>
                <w:szCs w:val="22"/>
                <w:highlight w:val="none"/>
                <w:lang w:val="en-US" w:eastAsia="zh-CN"/>
              </w:rPr>
              <w:t>企业业绩</w:t>
            </w:r>
          </w:p>
        </w:tc>
        <w:tc>
          <w:tcPr>
            <w:tcW w:w="6180" w:type="dxa"/>
            <w:noWrap w:val="0"/>
            <w:vAlign w:val="top"/>
          </w:tcPr>
          <w:p w14:paraId="3DEA583B">
            <w:pPr>
              <w:spacing w:line="360" w:lineRule="auto"/>
              <w:rPr>
                <w:rFonts w:hint="eastAsia" w:ascii="宋体" w:hAnsi="宋体" w:eastAsia="宋体" w:cs="宋体"/>
                <w:color w:val="auto"/>
                <w:kern w:val="0"/>
                <w:sz w:val="22"/>
                <w:szCs w:val="22"/>
                <w:highlight w:val="none"/>
                <w:u w:val="none"/>
                <w:lang w:bidi="ar-SA"/>
              </w:rPr>
            </w:pPr>
            <w:r>
              <w:rPr>
                <w:rFonts w:hint="eastAsia" w:ascii="宋体" w:hAnsi="宋体" w:eastAsia="宋体" w:cs="宋体"/>
                <w:color w:val="auto"/>
                <w:kern w:val="0"/>
                <w:sz w:val="22"/>
                <w:szCs w:val="22"/>
                <w:highlight w:val="none"/>
                <w:u w:val="none"/>
                <w:lang w:bidi="ar-SA"/>
              </w:rPr>
              <w:t>自202</w:t>
            </w:r>
            <w:r>
              <w:rPr>
                <w:rFonts w:hint="eastAsia" w:ascii="宋体" w:hAnsi="宋体" w:eastAsia="宋体" w:cs="宋体"/>
                <w:color w:val="auto"/>
                <w:kern w:val="0"/>
                <w:sz w:val="22"/>
                <w:szCs w:val="22"/>
                <w:highlight w:val="none"/>
                <w:u w:val="none"/>
                <w:lang w:val="en-US" w:eastAsia="zh-CN" w:bidi="ar-SA"/>
              </w:rPr>
              <w:t>3</w:t>
            </w:r>
            <w:r>
              <w:rPr>
                <w:rFonts w:hint="eastAsia" w:ascii="宋体" w:hAnsi="宋体" w:eastAsia="宋体" w:cs="宋体"/>
                <w:color w:val="auto"/>
                <w:kern w:val="0"/>
                <w:sz w:val="22"/>
                <w:szCs w:val="22"/>
                <w:highlight w:val="none"/>
                <w:u w:val="none"/>
                <w:lang w:bidi="ar-SA"/>
              </w:rPr>
              <w:t>年1月1日</w:t>
            </w:r>
            <w:r>
              <w:rPr>
                <w:rFonts w:hint="eastAsia" w:ascii="宋体" w:hAnsi="宋体" w:eastAsia="宋体" w:cs="宋体"/>
                <w:color w:val="auto"/>
                <w:kern w:val="0"/>
                <w:sz w:val="22"/>
                <w:szCs w:val="22"/>
                <w:highlight w:val="none"/>
                <w:u w:val="none"/>
                <w:lang w:val="en-US" w:eastAsia="zh-CN" w:bidi="ar-SA"/>
              </w:rPr>
              <w:t>以来签订</w:t>
            </w:r>
            <w:r>
              <w:rPr>
                <w:rFonts w:hint="eastAsia" w:ascii="宋体" w:hAnsi="宋体" w:eastAsia="宋体" w:cs="宋体"/>
                <w:color w:val="auto"/>
                <w:kern w:val="0"/>
                <w:sz w:val="22"/>
                <w:szCs w:val="22"/>
                <w:highlight w:val="none"/>
                <w:u w:val="none"/>
                <w:lang w:bidi="ar-SA"/>
              </w:rPr>
              <w:t>的</w:t>
            </w:r>
            <w:r>
              <w:rPr>
                <w:rFonts w:hint="eastAsia" w:ascii="宋体" w:hAnsi="宋体" w:eastAsia="宋体" w:cs="宋体"/>
                <w:color w:val="auto"/>
                <w:kern w:val="0"/>
                <w:sz w:val="22"/>
                <w:szCs w:val="22"/>
                <w:highlight w:val="none"/>
                <w:u w:val="none"/>
                <w:lang w:eastAsia="zh-CN" w:bidi="ar-SA"/>
              </w:rPr>
              <w:t>类似项目</w:t>
            </w:r>
            <w:r>
              <w:rPr>
                <w:rFonts w:hint="eastAsia" w:ascii="宋体" w:hAnsi="宋体" w:eastAsia="宋体" w:cs="宋体"/>
                <w:color w:val="auto"/>
                <w:kern w:val="0"/>
                <w:sz w:val="22"/>
                <w:szCs w:val="22"/>
                <w:highlight w:val="none"/>
                <w:u w:val="none"/>
                <w:lang w:val="en-US" w:eastAsia="zh-CN" w:bidi="ar-SA"/>
              </w:rPr>
              <w:t>业绩，</w:t>
            </w:r>
            <w:r>
              <w:rPr>
                <w:rFonts w:hint="eastAsia" w:ascii="宋体" w:hAnsi="宋体" w:eastAsia="宋体" w:cs="宋体"/>
                <w:color w:val="auto"/>
                <w:kern w:val="0"/>
                <w:sz w:val="22"/>
                <w:szCs w:val="22"/>
                <w:highlight w:val="none"/>
                <w:u w:val="none"/>
                <w:lang w:bidi="ar-SA"/>
              </w:rPr>
              <w:t>每提供一份得</w:t>
            </w:r>
            <w:r>
              <w:rPr>
                <w:rFonts w:hint="eastAsia" w:ascii="宋体" w:hAnsi="宋体" w:eastAsia="宋体" w:cs="宋体"/>
                <w:color w:val="auto"/>
                <w:kern w:val="0"/>
                <w:sz w:val="22"/>
                <w:szCs w:val="22"/>
                <w:highlight w:val="none"/>
                <w:u w:val="none"/>
                <w:lang w:val="en-US" w:eastAsia="zh-CN" w:bidi="ar-SA"/>
              </w:rPr>
              <w:t>2</w:t>
            </w:r>
            <w:r>
              <w:rPr>
                <w:rFonts w:hint="eastAsia" w:ascii="宋体" w:hAnsi="宋体" w:eastAsia="宋体" w:cs="宋体"/>
                <w:color w:val="auto"/>
                <w:kern w:val="0"/>
                <w:sz w:val="22"/>
                <w:szCs w:val="22"/>
                <w:highlight w:val="none"/>
                <w:u w:val="none"/>
                <w:lang w:bidi="ar-SA"/>
              </w:rPr>
              <w:t>分，最多得</w:t>
            </w:r>
            <w:r>
              <w:rPr>
                <w:rFonts w:hint="eastAsia" w:ascii="宋体" w:hAnsi="宋体" w:eastAsia="宋体" w:cs="宋体"/>
                <w:color w:val="auto"/>
                <w:kern w:val="0"/>
                <w:sz w:val="22"/>
                <w:szCs w:val="22"/>
                <w:highlight w:val="none"/>
                <w:u w:val="none"/>
                <w:lang w:val="en-US" w:eastAsia="zh-CN" w:bidi="ar-SA"/>
              </w:rPr>
              <w:t>6</w:t>
            </w:r>
            <w:r>
              <w:rPr>
                <w:rFonts w:hint="eastAsia" w:ascii="宋体" w:hAnsi="宋体" w:eastAsia="宋体" w:cs="宋体"/>
                <w:color w:val="auto"/>
                <w:kern w:val="0"/>
                <w:sz w:val="22"/>
                <w:szCs w:val="22"/>
                <w:highlight w:val="none"/>
                <w:u w:val="none"/>
                <w:lang w:bidi="ar-SA"/>
              </w:rPr>
              <w:t>分。</w:t>
            </w:r>
          </w:p>
          <w:p w14:paraId="7838B1E2">
            <w:pPr>
              <w:spacing w:line="360" w:lineRule="auto"/>
              <w:rPr>
                <w:rFonts w:hint="eastAsia" w:ascii="宋体" w:hAnsi="宋体" w:eastAsia="宋体" w:cs="宋体"/>
                <w:color w:val="auto"/>
                <w:sz w:val="22"/>
                <w:szCs w:val="22"/>
                <w:highlight w:val="none"/>
                <w:u w:val="none"/>
                <w:lang w:eastAsia="zh-CN" w:bidi="ar-SA"/>
              </w:rPr>
            </w:pPr>
            <w:r>
              <w:rPr>
                <w:rFonts w:hint="eastAsia" w:ascii="宋体" w:hAnsi="宋体" w:eastAsia="宋体" w:cs="宋体"/>
                <w:color w:val="auto"/>
                <w:kern w:val="0"/>
                <w:sz w:val="22"/>
                <w:szCs w:val="22"/>
                <w:highlight w:val="none"/>
                <w:u w:val="none"/>
                <w:lang w:bidi="ar-SA"/>
              </w:rPr>
              <w:t>注：</w:t>
            </w:r>
            <w:r>
              <w:rPr>
                <w:rFonts w:hint="eastAsia" w:ascii="宋体" w:hAnsi="宋体" w:eastAsia="宋体" w:cs="宋体"/>
                <w:color w:val="auto"/>
                <w:kern w:val="0"/>
                <w:sz w:val="22"/>
                <w:szCs w:val="22"/>
                <w:highlight w:val="none"/>
                <w:u w:val="none"/>
                <w:lang w:val="en-US" w:eastAsia="zh-CN" w:bidi="ar-SA"/>
              </w:rPr>
              <w:t>响应</w:t>
            </w:r>
            <w:r>
              <w:rPr>
                <w:rFonts w:hint="eastAsia" w:ascii="宋体" w:hAnsi="宋体" w:eastAsia="宋体" w:cs="宋体"/>
                <w:color w:val="auto"/>
                <w:kern w:val="0"/>
                <w:sz w:val="22"/>
                <w:szCs w:val="22"/>
                <w:highlight w:val="none"/>
                <w:u w:val="none"/>
                <w:lang w:eastAsia="zh-CN" w:bidi="ar-SA"/>
              </w:rPr>
              <w:t>文件</w:t>
            </w:r>
            <w:r>
              <w:rPr>
                <w:rFonts w:hint="eastAsia" w:ascii="宋体" w:hAnsi="宋体" w:eastAsia="宋体" w:cs="宋体"/>
                <w:color w:val="auto"/>
                <w:kern w:val="0"/>
                <w:sz w:val="22"/>
                <w:szCs w:val="22"/>
                <w:highlight w:val="none"/>
                <w:u w:val="none"/>
                <w:lang w:bidi="ar-SA"/>
              </w:rPr>
              <w:t>中须提供合同协议书</w:t>
            </w:r>
            <w:r>
              <w:rPr>
                <w:rFonts w:hint="eastAsia" w:ascii="宋体" w:hAnsi="宋体" w:eastAsia="宋体" w:cs="宋体"/>
                <w:color w:val="auto"/>
                <w:kern w:val="0"/>
                <w:sz w:val="22"/>
                <w:szCs w:val="22"/>
                <w:highlight w:val="none"/>
                <w:u w:val="none"/>
                <w:lang w:val="en-US" w:eastAsia="zh-CN" w:bidi="ar-SA"/>
              </w:rPr>
              <w:t>或</w:t>
            </w:r>
            <w:r>
              <w:rPr>
                <w:rFonts w:hint="eastAsia" w:ascii="宋体" w:hAnsi="宋体" w:eastAsia="宋体" w:cs="宋体"/>
                <w:color w:val="auto"/>
                <w:kern w:val="0"/>
                <w:sz w:val="22"/>
                <w:szCs w:val="22"/>
                <w:highlight w:val="none"/>
                <w:u w:val="none"/>
                <w:lang w:bidi="ar-SA"/>
              </w:rPr>
              <w:t>中标通知书的扫描件</w:t>
            </w:r>
          </w:p>
        </w:tc>
        <w:tc>
          <w:tcPr>
            <w:tcW w:w="660" w:type="dxa"/>
            <w:noWrap w:val="0"/>
            <w:vAlign w:val="center"/>
          </w:tcPr>
          <w:p w14:paraId="6D1A6436">
            <w:pPr>
              <w:snapToGrid w:val="0"/>
              <w:spacing w:line="440" w:lineRule="exact"/>
              <w:jc w:val="center"/>
              <w:rPr>
                <w:rFonts w:hint="eastAsia" w:ascii="宋体" w:hAnsi="宋体" w:eastAsia="宋体" w:cs="宋体"/>
                <w:color w:val="auto"/>
                <w:sz w:val="22"/>
                <w:szCs w:val="22"/>
                <w:highlight w:val="none"/>
                <w:u w:val="none"/>
                <w:lang w:bidi="ar-SA"/>
              </w:rPr>
            </w:pPr>
            <w:r>
              <w:rPr>
                <w:rFonts w:hint="eastAsia" w:ascii="宋体" w:hAnsi="宋体" w:eastAsia="宋体" w:cs="宋体"/>
                <w:color w:val="auto"/>
                <w:sz w:val="22"/>
                <w:szCs w:val="22"/>
                <w:highlight w:val="none"/>
                <w:u w:val="none"/>
                <w:lang w:val="en-US" w:eastAsia="zh-CN" w:bidi="ar-SA"/>
              </w:rPr>
              <w:t>6</w:t>
            </w:r>
            <w:r>
              <w:rPr>
                <w:rFonts w:hint="eastAsia" w:ascii="宋体" w:hAnsi="宋体" w:eastAsia="宋体" w:cs="宋体"/>
                <w:color w:val="auto"/>
                <w:sz w:val="22"/>
                <w:szCs w:val="22"/>
                <w:highlight w:val="none"/>
                <w:u w:val="none"/>
                <w:lang w:bidi="ar-SA"/>
              </w:rPr>
              <w:t>分</w:t>
            </w:r>
          </w:p>
        </w:tc>
      </w:tr>
      <w:tr w14:paraId="3A70F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1215" w:type="dxa"/>
            <w:vMerge w:val="continue"/>
            <w:noWrap w:val="0"/>
            <w:vAlign w:val="center"/>
          </w:tcPr>
          <w:p w14:paraId="72BC164E">
            <w:pPr>
              <w:rPr>
                <w:rFonts w:hint="eastAsia" w:ascii="宋体" w:hAnsi="宋体" w:eastAsia="宋体" w:cs="宋体"/>
                <w:color w:val="auto"/>
                <w:sz w:val="22"/>
                <w:szCs w:val="22"/>
                <w:highlight w:val="none"/>
                <w:u w:val="none"/>
              </w:rPr>
            </w:pPr>
          </w:p>
        </w:tc>
        <w:tc>
          <w:tcPr>
            <w:tcW w:w="1140" w:type="dxa"/>
            <w:noWrap w:val="0"/>
            <w:vAlign w:val="center"/>
          </w:tcPr>
          <w:p w14:paraId="3F398D63">
            <w:pPr>
              <w:pStyle w:val="43"/>
              <w:spacing w:line="360" w:lineRule="auto"/>
              <w:jc w:val="center"/>
              <w:rPr>
                <w:rFonts w:hint="eastAsia" w:ascii="宋体" w:hAnsi="宋体" w:eastAsia="宋体" w:cs="宋体"/>
                <w:color w:val="auto"/>
                <w:sz w:val="22"/>
                <w:szCs w:val="22"/>
                <w:highlight w:val="none"/>
                <w:u w:val="none"/>
                <w:lang w:bidi="ar-SA"/>
              </w:rPr>
            </w:pPr>
            <w:r>
              <w:rPr>
                <w:rFonts w:hint="eastAsia" w:ascii="宋体" w:hAnsi="宋体" w:eastAsia="宋体" w:cs="宋体"/>
                <w:color w:val="auto"/>
                <w:sz w:val="22"/>
                <w:szCs w:val="22"/>
                <w:highlight w:val="none"/>
                <w:u w:val="none"/>
                <w:lang w:bidi="ar-SA"/>
              </w:rPr>
              <w:t>配送人员</w:t>
            </w:r>
          </w:p>
        </w:tc>
        <w:tc>
          <w:tcPr>
            <w:tcW w:w="6180" w:type="dxa"/>
            <w:noWrap w:val="0"/>
            <w:vAlign w:val="top"/>
          </w:tcPr>
          <w:p w14:paraId="5D754369">
            <w:pPr>
              <w:pStyle w:val="43"/>
              <w:spacing w:line="360" w:lineRule="auto"/>
              <w:jc w:val="both"/>
              <w:rPr>
                <w:rFonts w:hint="default"/>
                <w:sz w:val="22"/>
                <w:szCs w:val="22"/>
                <w:highlight w:val="none"/>
                <w:lang w:val="en-US" w:eastAsia="zh-CN"/>
              </w:rPr>
            </w:pPr>
            <w:r>
              <w:rPr>
                <w:rFonts w:hint="default"/>
                <w:sz w:val="22"/>
                <w:szCs w:val="22"/>
                <w:highlight w:val="none"/>
                <w:lang w:val="en-US" w:eastAsia="zh-CN"/>
              </w:rPr>
              <w:t>供应商为本项目配备专职配送人员，每有1人得</w:t>
            </w:r>
            <w:r>
              <w:rPr>
                <w:rFonts w:hint="eastAsia"/>
                <w:sz w:val="22"/>
                <w:szCs w:val="22"/>
                <w:highlight w:val="none"/>
                <w:lang w:val="en-US" w:eastAsia="zh-CN"/>
              </w:rPr>
              <w:t>1</w:t>
            </w:r>
            <w:r>
              <w:rPr>
                <w:rFonts w:hint="default"/>
                <w:sz w:val="22"/>
                <w:szCs w:val="22"/>
                <w:highlight w:val="none"/>
                <w:lang w:val="en-US" w:eastAsia="zh-CN"/>
              </w:rPr>
              <w:t>分，最多得</w:t>
            </w:r>
            <w:r>
              <w:rPr>
                <w:rFonts w:hint="eastAsia"/>
                <w:sz w:val="22"/>
                <w:szCs w:val="22"/>
                <w:highlight w:val="none"/>
                <w:lang w:val="en-US" w:eastAsia="zh-CN"/>
              </w:rPr>
              <w:t>3</w:t>
            </w:r>
            <w:r>
              <w:rPr>
                <w:rFonts w:hint="default"/>
                <w:sz w:val="22"/>
                <w:szCs w:val="22"/>
                <w:highlight w:val="none"/>
                <w:lang w:val="en-US" w:eastAsia="zh-CN"/>
              </w:rPr>
              <w:t>分(须在响应文件中附配送人员身份证、健康证</w:t>
            </w:r>
            <w:r>
              <w:rPr>
                <w:rFonts w:hint="eastAsia"/>
                <w:sz w:val="22"/>
                <w:szCs w:val="22"/>
                <w:highlight w:val="none"/>
                <w:lang w:val="en-US" w:eastAsia="zh-CN"/>
              </w:rPr>
              <w:t>、劳动合同</w:t>
            </w:r>
            <w:r>
              <w:rPr>
                <w:rFonts w:hint="default"/>
                <w:sz w:val="22"/>
                <w:szCs w:val="22"/>
                <w:highlight w:val="none"/>
                <w:lang w:val="en-US" w:eastAsia="zh-CN"/>
              </w:rPr>
              <w:t>扫描件，</w:t>
            </w:r>
            <w:r>
              <w:rPr>
                <w:rFonts w:hint="eastAsia"/>
                <w:sz w:val="22"/>
                <w:szCs w:val="22"/>
                <w:highlight w:val="none"/>
                <w:lang w:val="en-US" w:eastAsia="zh-CN"/>
              </w:rPr>
              <w:t>缺项</w:t>
            </w:r>
            <w:r>
              <w:rPr>
                <w:rFonts w:hint="default"/>
                <w:sz w:val="22"/>
                <w:szCs w:val="22"/>
                <w:highlight w:val="none"/>
                <w:lang w:val="en-US" w:eastAsia="zh-CN"/>
              </w:rPr>
              <w:t>不得分。)</w:t>
            </w:r>
          </w:p>
        </w:tc>
        <w:tc>
          <w:tcPr>
            <w:tcW w:w="660" w:type="dxa"/>
            <w:noWrap w:val="0"/>
            <w:vAlign w:val="center"/>
          </w:tcPr>
          <w:p w14:paraId="30895BEF">
            <w:pPr>
              <w:snapToGrid w:val="0"/>
              <w:spacing w:line="360" w:lineRule="auto"/>
              <w:jc w:val="center"/>
              <w:rPr>
                <w:rFonts w:hint="default" w:ascii="宋体" w:hAnsi="宋体" w:eastAsia="宋体" w:cs="宋体"/>
                <w:color w:val="auto"/>
                <w:sz w:val="22"/>
                <w:szCs w:val="22"/>
                <w:highlight w:val="none"/>
                <w:u w:val="none"/>
                <w:lang w:val="en-US" w:eastAsia="zh-CN" w:bidi="ar-SA"/>
              </w:rPr>
            </w:pPr>
            <w:r>
              <w:rPr>
                <w:rFonts w:hint="eastAsia" w:ascii="宋体" w:hAnsi="宋体" w:eastAsia="宋体" w:cs="宋体"/>
                <w:color w:val="auto"/>
                <w:sz w:val="22"/>
                <w:szCs w:val="22"/>
                <w:highlight w:val="none"/>
                <w:u w:val="none"/>
                <w:lang w:val="en-US" w:eastAsia="zh-CN" w:bidi="ar-SA"/>
              </w:rPr>
              <w:t>3分</w:t>
            </w:r>
          </w:p>
        </w:tc>
      </w:tr>
      <w:tr w14:paraId="45B38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1215" w:type="dxa"/>
            <w:vMerge w:val="continue"/>
            <w:noWrap w:val="0"/>
            <w:vAlign w:val="center"/>
          </w:tcPr>
          <w:p w14:paraId="54960CFD">
            <w:pPr>
              <w:rPr>
                <w:rFonts w:hint="eastAsia" w:ascii="宋体" w:hAnsi="宋体" w:eastAsia="宋体" w:cs="宋体"/>
                <w:color w:val="auto"/>
                <w:sz w:val="22"/>
                <w:szCs w:val="22"/>
                <w:highlight w:val="none"/>
                <w:u w:val="none"/>
              </w:rPr>
            </w:pPr>
          </w:p>
        </w:tc>
        <w:tc>
          <w:tcPr>
            <w:tcW w:w="1140" w:type="dxa"/>
            <w:noWrap w:val="0"/>
            <w:vAlign w:val="center"/>
          </w:tcPr>
          <w:p w14:paraId="56E1CB55">
            <w:pPr>
              <w:spacing w:line="360" w:lineRule="auto"/>
              <w:jc w:val="center"/>
              <w:rPr>
                <w:rFonts w:hint="eastAsia" w:ascii="宋体" w:hAnsi="宋体" w:eastAsia="宋体" w:cs="宋体"/>
                <w:color w:val="auto"/>
                <w:sz w:val="22"/>
                <w:szCs w:val="22"/>
                <w:highlight w:val="none"/>
                <w:u w:val="none"/>
                <w:lang w:bidi="ar-SA"/>
              </w:rPr>
            </w:pPr>
            <w:r>
              <w:rPr>
                <w:rFonts w:hint="eastAsia"/>
                <w:highlight w:val="none"/>
              </w:rPr>
              <w:t>仓储能力</w:t>
            </w:r>
          </w:p>
        </w:tc>
        <w:tc>
          <w:tcPr>
            <w:tcW w:w="6180" w:type="dxa"/>
            <w:noWrap w:val="0"/>
            <w:vAlign w:val="top"/>
          </w:tcPr>
          <w:p w14:paraId="7995B79E">
            <w:pPr>
              <w:spacing w:line="360" w:lineRule="auto"/>
              <w:jc w:val="both"/>
              <w:rPr>
                <w:rFonts w:hint="default"/>
                <w:sz w:val="22"/>
                <w:szCs w:val="22"/>
                <w:highlight w:val="none"/>
                <w:lang w:val="en-US" w:eastAsia="zh-CN"/>
              </w:rPr>
            </w:pPr>
            <w:r>
              <w:rPr>
                <w:rFonts w:hint="eastAsia"/>
                <w:sz w:val="22"/>
                <w:szCs w:val="22"/>
                <w:highlight w:val="none"/>
                <w:lang w:val="en-US" w:eastAsia="zh-CN"/>
              </w:rPr>
              <w:t>根据</w:t>
            </w:r>
            <w:r>
              <w:rPr>
                <w:rFonts w:hint="default"/>
                <w:sz w:val="22"/>
                <w:szCs w:val="22"/>
                <w:highlight w:val="none"/>
                <w:lang w:val="en-US" w:eastAsia="zh-CN"/>
              </w:rPr>
              <w:t>仓库权属证明</w:t>
            </w:r>
            <w:r>
              <w:rPr>
                <w:rFonts w:hint="eastAsia"/>
                <w:sz w:val="22"/>
                <w:szCs w:val="22"/>
                <w:highlight w:val="none"/>
                <w:lang w:val="en-US" w:eastAsia="zh-CN"/>
              </w:rPr>
              <w:t>（房产证）</w:t>
            </w:r>
            <w:r>
              <w:rPr>
                <w:rFonts w:hint="default"/>
                <w:sz w:val="22"/>
                <w:szCs w:val="22"/>
                <w:highlight w:val="none"/>
                <w:lang w:val="en-US" w:eastAsia="zh-CN"/>
              </w:rPr>
              <w:t>或合法使用证明</w:t>
            </w:r>
            <w:r>
              <w:rPr>
                <w:rFonts w:hint="eastAsia"/>
                <w:sz w:val="22"/>
                <w:szCs w:val="22"/>
                <w:highlight w:val="none"/>
                <w:lang w:val="en-US" w:eastAsia="zh-CN"/>
              </w:rPr>
              <w:t>（租赁协议）</w:t>
            </w:r>
            <w:r>
              <w:rPr>
                <w:rFonts w:hint="default"/>
                <w:sz w:val="22"/>
                <w:szCs w:val="22"/>
                <w:highlight w:val="none"/>
                <w:lang w:val="en-US" w:eastAsia="zh-CN"/>
              </w:rPr>
              <w:t>、配送最优路径规划方案、仓储点位至配送点位距离测算说明、配送时效预估</w:t>
            </w:r>
            <w:r>
              <w:rPr>
                <w:rFonts w:hint="eastAsia"/>
                <w:sz w:val="22"/>
                <w:szCs w:val="22"/>
                <w:highlight w:val="none"/>
                <w:lang w:val="en-US" w:eastAsia="zh-CN"/>
              </w:rPr>
              <w:t>、</w:t>
            </w:r>
            <w:r>
              <w:rPr>
                <w:rFonts w:hint="default"/>
                <w:sz w:val="22"/>
                <w:szCs w:val="22"/>
                <w:highlight w:val="none"/>
                <w:lang w:val="en-US" w:eastAsia="zh-CN"/>
              </w:rPr>
              <w:t>保障说明</w:t>
            </w:r>
            <w:r>
              <w:rPr>
                <w:rFonts w:hint="eastAsia"/>
                <w:sz w:val="22"/>
                <w:szCs w:val="22"/>
                <w:highlight w:val="none"/>
                <w:lang w:val="en-US" w:eastAsia="zh-CN"/>
              </w:rPr>
              <w:t>进行综合评审</w:t>
            </w:r>
          </w:p>
          <w:p w14:paraId="339D495B">
            <w:pPr>
              <w:numPr>
                <w:ilvl w:val="0"/>
                <w:numId w:val="7"/>
              </w:numPr>
              <w:spacing w:line="360" w:lineRule="auto"/>
              <w:jc w:val="both"/>
              <w:rPr>
                <w:rFonts w:hint="default"/>
                <w:sz w:val="22"/>
                <w:szCs w:val="22"/>
                <w:highlight w:val="none"/>
                <w:lang w:val="en-US" w:eastAsia="zh-CN"/>
              </w:rPr>
            </w:pPr>
            <w:r>
              <w:rPr>
                <w:rFonts w:hint="default"/>
                <w:sz w:val="22"/>
                <w:szCs w:val="22"/>
                <w:highlight w:val="none"/>
                <w:lang w:val="en-US" w:eastAsia="zh-CN"/>
              </w:rPr>
              <w:t>方案完整合理，全面覆盖上述全部要求，得 5分；</w:t>
            </w:r>
          </w:p>
          <w:p w14:paraId="4DF36F22">
            <w:pPr>
              <w:numPr>
                <w:ilvl w:val="0"/>
                <w:numId w:val="7"/>
              </w:numPr>
              <w:spacing w:line="360" w:lineRule="auto"/>
              <w:jc w:val="both"/>
              <w:rPr>
                <w:rFonts w:hint="default"/>
                <w:sz w:val="22"/>
                <w:szCs w:val="22"/>
                <w:highlight w:val="none"/>
                <w:lang w:val="en-US" w:eastAsia="zh-CN"/>
              </w:rPr>
            </w:pPr>
            <w:r>
              <w:rPr>
                <w:rFonts w:hint="eastAsia"/>
                <w:spacing w:val="5"/>
                <w:sz w:val="22"/>
                <w:szCs w:val="22"/>
                <w:highlight w:val="none"/>
                <w:lang w:val="en-US" w:eastAsia="zh-CN"/>
              </w:rPr>
              <w:t>提供仓储证明资料，但方案细节不足或有漏项的，得2分；</w:t>
            </w:r>
          </w:p>
          <w:p w14:paraId="1C115402">
            <w:pPr>
              <w:numPr>
                <w:ilvl w:val="0"/>
                <w:numId w:val="7"/>
              </w:numPr>
              <w:spacing w:line="360" w:lineRule="auto"/>
              <w:jc w:val="both"/>
              <w:rPr>
                <w:rFonts w:hint="default"/>
                <w:sz w:val="22"/>
                <w:szCs w:val="22"/>
                <w:highlight w:val="none"/>
                <w:lang w:val="en-US" w:eastAsia="zh-CN"/>
              </w:rPr>
            </w:pPr>
            <w:r>
              <w:rPr>
                <w:rFonts w:hint="eastAsia"/>
                <w:spacing w:val="5"/>
                <w:sz w:val="22"/>
                <w:szCs w:val="22"/>
                <w:highlight w:val="none"/>
                <w:lang w:val="en-US" w:eastAsia="zh-CN"/>
              </w:rPr>
              <w:t>未提供仓储证明资料且方案明显不合理或无实质内容不得分；</w:t>
            </w:r>
          </w:p>
        </w:tc>
        <w:tc>
          <w:tcPr>
            <w:tcW w:w="660" w:type="dxa"/>
            <w:noWrap w:val="0"/>
            <w:vAlign w:val="center"/>
          </w:tcPr>
          <w:p w14:paraId="5915D8A2">
            <w:pPr>
              <w:snapToGrid w:val="0"/>
              <w:spacing w:line="360" w:lineRule="auto"/>
              <w:jc w:val="center"/>
              <w:rPr>
                <w:rFonts w:hint="default" w:ascii="宋体" w:hAnsi="宋体" w:eastAsia="宋体" w:cs="宋体"/>
                <w:color w:val="auto"/>
                <w:sz w:val="22"/>
                <w:szCs w:val="22"/>
                <w:highlight w:val="none"/>
                <w:u w:val="none"/>
                <w:lang w:val="en-US" w:eastAsia="zh-CN" w:bidi="ar-SA"/>
              </w:rPr>
            </w:pPr>
            <w:r>
              <w:rPr>
                <w:rFonts w:hint="eastAsia" w:ascii="宋体" w:hAnsi="宋体" w:eastAsia="宋体" w:cs="宋体"/>
                <w:color w:val="auto"/>
                <w:sz w:val="22"/>
                <w:szCs w:val="22"/>
                <w:highlight w:val="none"/>
                <w:u w:val="none"/>
                <w:lang w:val="en-US" w:eastAsia="zh-CN" w:bidi="ar-SA"/>
              </w:rPr>
              <w:t>5分</w:t>
            </w:r>
          </w:p>
        </w:tc>
      </w:tr>
      <w:tr w14:paraId="2625F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1215" w:type="dxa"/>
            <w:vMerge w:val="continue"/>
            <w:noWrap w:val="0"/>
            <w:vAlign w:val="center"/>
          </w:tcPr>
          <w:p w14:paraId="67F44270">
            <w:pPr>
              <w:rPr>
                <w:rFonts w:hint="eastAsia" w:ascii="宋体" w:hAnsi="宋体" w:eastAsia="宋体" w:cs="宋体"/>
                <w:color w:val="auto"/>
                <w:sz w:val="22"/>
                <w:szCs w:val="22"/>
                <w:highlight w:val="none"/>
                <w:u w:val="none"/>
              </w:rPr>
            </w:pPr>
          </w:p>
        </w:tc>
        <w:tc>
          <w:tcPr>
            <w:tcW w:w="1140" w:type="dxa"/>
            <w:noWrap w:val="0"/>
            <w:vAlign w:val="center"/>
          </w:tcPr>
          <w:p w14:paraId="66459309">
            <w:pPr>
              <w:pStyle w:val="43"/>
              <w:spacing w:line="360" w:lineRule="auto"/>
              <w:jc w:val="center"/>
              <w:rPr>
                <w:rFonts w:hint="eastAsia" w:ascii="宋体" w:hAnsi="宋体" w:eastAsia="宋体" w:cs="宋体"/>
                <w:color w:val="000000" w:themeColor="text1"/>
                <w:sz w:val="22"/>
                <w:szCs w:val="22"/>
                <w:highlight w:val="none"/>
                <w:u w:val="none"/>
                <w:lang w:val="en-US" w:eastAsia="zh-CN" w:bidi="ar-SA"/>
                <w14:textFill>
                  <w14:solidFill>
                    <w14:schemeClr w14:val="tx1"/>
                  </w14:solidFill>
                </w14:textFill>
              </w:rPr>
            </w:pPr>
            <w:r>
              <w:rPr>
                <w:rFonts w:hint="eastAsia" w:ascii="宋体" w:hAnsi="宋体" w:eastAsia="宋体" w:cs="宋体"/>
                <w:color w:val="000000" w:themeColor="text1"/>
                <w:sz w:val="22"/>
                <w:szCs w:val="22"/>
                <w:highlight w:val="none"/>
                <w:u w:val="none"/>
                <w:lang w:val="en-US" w:eastAsia="zh-CN" w:bidi="ar-SA"/>
                <w14:textFill>
                  <w14:solidFill>
                    <w14:schemeClr w14:val="tx1"/>
                  </w14:solidFill>
                </w14:textFill>
              </w:rPr>
              <w:t>配送人员保险及责任免责承诺</w:t>
            </w:r>
          </w:p>
        </w:tc>
        <w:tc>
          <w:tcPr>
            <w:tcW w:w="6180" w:type="dxa"/>
            <w:noWrap w:val="0"/>
            <w:vAlign w:val="top"/>
          </w:tcPr>
          <w:p w14:paraId="0895E285">
            <w:pPr>
              <w:pStyle w:val="43"/>
              <w:spacing w:line="360" w:lineRule="auto"/>
              <w:jc w:val="both"/>
              <w:rPr>
                <w:rFonts w:hint="default"/>
                <w:color w:val="000000" w:themeColor="text1"/>
                <w:sz w:val="22"/>
                <w:szCs w:val="22"/>
                <w:highlight w:val="none"/>
                <w:lang w:val="en-US" w:eastAsia="zh-CN"/>
                <w14:textFill>
                  <w14:solidFill>
                    <w14:schemeClr w14:val="tx1"/>
                  </w14:solidFill>
                </w14:textFill>
              </w:rPr>
            </w:pPr>
            <w:r>
              <w:rPr>
                <w:rFonts w:hint="default"/>
                <w:color w:val="000000" w:themeColor="text1"/>
                <w:sz w:val="22"/>
                <w:szCs w:val="22"/>
                <w:highlight w:val="none"/>
                <w:lang w:val="en-US" w:eastAsia="zh-CN"/>
                <w14:textFill>
                  <w14:solidFill>
                    <w14:schemeClr w14:val="tx1"/>
                  </w14:solidFill>
                </w14:textFill>
              </w:rPr>
              <w:t>根据供应商针对配送人员的保险缴纳承诺、配送途中意外事故责任划分承诺进行综合评审</w:t>
            </w:r>
          </w:p>
          <w:p w14:paraId="33146F4C">
            <w:pPr>
              <w:spacing w:line="360" w:lineRule="auto"/>
              <w:rPr>
                <w:rFonts w:hint="eastAsia"/>
                <w:color w:val="000000" w:themeColor="text1"/>
                <w:sz w:val="22"/>
                <w:szCs w:val="22"/>
                <w:highlight w:val="none"/>
                <w:lang w:val="en-US" w:eastAsia="zh-CN"/>
                <w14:textFill>
                  <w14:solidFill>
                    <w14:schemeClr w14:val="tx1"/>
                  </w14:solidFill>
                </w14:textFill>
              </w:rPr>
            </w:pPr>
            <w:r>
              <w:rPr>
                <w:rFonts w:hint="eastAsia"/>
                <w:color w:val="000000" w:themeColor="text1"/>
                <w:sz w:val="22"/>
                <w:szCs w:val="22"/>
                <w:highlight w:val="none"/>
                <w:lang w:val="en-US" w:eastAsia="zh-CN"/>
                <w14:textFill>
                  <w14:solidFill>
                    <w14:schemeClr w14:val="tx1"/>
                  </w14:solidFill>
                </w14:textFill>
              </w:rPr>
              <w:t>1.供应商同时提供完整的人员保险缴纳承诺及事故责任免责承诺：明确承诺为所有在岗配送人员统一缴纳保险（包含但不限于意外险、伤亡险），保障覆盖配送全流程；清晰约定配送途中因配送人员个人原因引发各类意外、安全事故的，全部责任由供应商自行承担，采购人不承担任何责任、无任何连带风险，承诺内容严谨、完整、无漏洞的，得4分；</w:t>
            </w:r>
          </w:p>
          <w:p w14:paraId="5D527949">
            <w:pPr>
              <w:spacing w:line="360" w:lineRule="auto"/>
              <w:rPr>
                <w:rFonts w:hint="eastAsia"/>
                <w:color w:val="000000" w:themeColor="text1"/>
                <w:sz w:val="22"/>
                <w:szCs w:val="22"/>
                <w:highlight w:val="none"/>
                <w:lang w:val="en-US" w:eastAsia="zh-CN"/>
                <w14:textFill>
                  <w14:solidFill>
                    <w14:schemeClr w14:val="tx1"/>
                  </w14:solidFill>
                </w14:textFill>
              </w:rPr>
            </w:pPr>
            <w:r>
              <w:rPr>
                <w:rFonts w:hint="eastAsia"/>
                <w:highlight w:val="none"/>
                <w:lang w:val="en-US" w:eastAsia="zh-CN"/>
              </w:rPr>
              <w:t>2.仅承诺为配送人员缴纳意外险、伤亡险等相关保险，保障人员作业安全，但未提供配送意外事故采购人免责的相关责任承诺</w:t>
            </w:r>
            <w:r>
              <w:rPr>
                <w:rFonts w:hint="eastAsia"/>
                <w:color w:val="000000" w:themeColor="text1"/>
                <w:sz w:val="22"/>
                <w:szCs w:val="22"/>
                <w:highlight w:val="none"/>
                <w:lang w:val="en-US" w:eastAsia="zh-CN"/>
                <w14:textFill>
                  <w14:solidFill>
                    <w14:schemeClr w14:val="tx1"/>
                  </w14:solidFill>
                </w14:textFill>
              </w:rPr>
              <w:t>的，得2分；</w:t>
            </w:r>
          </w:p>
          <w:p w14:paraId="308584B6">
            <w:pPr>
              <w:spacing w:line="360" w:lineRule="auto"/>
              <w:rPr>
                <w:rFonts w:hint="eastAsia"/>
                <w:color w:val="000000" w:themeColor="text1"/>
                <w:sz w:val="22"/>
                <w:szCs w:val="22"/>
                <w:highlight w:val="none"/>
                <w:lang w:val="en-US" w:eastAsia="zh-CN"/>
                <w14:textFill>
                  <w14:solidFill>
                    <w14:schemeClr w14:val="tx1"/>
                  </w14:solidFill>
                </w14:textFill>
              </w:rPr>
            </w:pPr>
            <w:r>
              <w:rPr>
                <w:rFonts w:hint="eastAsia"/>
                <w:color w:val="000000" w:themeColor="text1"/>
                <w:sz w:val="22"/>
                <w:szCs w:val="22"/>
                <w:highlight w:val="none"/>
                <w:lang w:val="en-US" w:eastAsia="zh-CN"/>
                <w14:textFill>
                  <w14:solidFill>
                    <w14:schemeClr w14:val="tx1"/>
                  </w14:solidFill>
                </w14:textFill>
              </w:rPr>
              <w:t>3.仅明确承诺配送人员个人原因导致送货途中意外，采购人无相关责任，未提供配送人员专项保险缴纳相关承诺的，得1分。</w:t>
            </w:r>
          </w:p>
          <w:p w14:paraId="2EEA2CF4">
            <w:pPr>
              <w:spacing w:line="360" w:lineRule="auto"/>
              <w:rPr>
                <w:rFonts w:hint="default"/>
                <w:highlight w:val="none"/>
                <w:lang w:val="en-US" w:eastAsia="zh-CN"/>
              </w:rPr>
            </w:pPr>
            <w:r>
              <w:rPr>
                <w:rFonts w:hint="eastAsia"/>
                <w:highlight w:val="none"/>
                <w:lang w:val="en-US" w:eastAsia="zh-CN"/>
              </w:rPr>
              <w:t>4.未提供任何配送人员保险缴纳承诺、意外事故责任划分承诺，承诺内容缺失或无效，不得分。</w:t>
            </w:r>
          </w:p>
        </w:tc>
        <w:tc>
          <w:tcPr>
            <w:tcW w:w="660" w:type="dxa"/>
            <w:noWrap w:val="0"/>
            <w:vAlign w:val="center"/>
          </w:tcPr>
          <w:p w14:paraId="641F2778">
            <w:pPr>
              <w:snapToGrid w:val="0"/>
              <w:spacing w:line="360" w:lineRule="auto"/>
              <w:jc w:val="center"/>
              <w:rPr>
                <w:rFonts w:hint="eastAsia" w:ascii="宋体" w:hAnsi="宋体" w:eastAsia="宋体" w:cs="宋体"/>
                <w:color w:val="000000" w:themeColor="text1"/>
                <w:sz w:val="22"/>
                <w:szCs w:val="22"/>
                <w:highlight w:val="none"/>
                <w:u w:val="none"/>
                <w:lang w:bidi="ar-SA"/>
                <w14:textFill>
                  <w14:solidFill>
                    <w14:schemeClr w14:val="tx1"/>
                  </w14:solidFill>
                </w14:textFill>
              </w:rPr>
            </w:pPr>
            <w:r>
              <w:rPr>
                <w:rFonts w:hint="eastAsia" w:ascii="宋体" w:hAnsi="宋体" w:eastAsia="宋体" w:cs="宋体"/>
                <w:color w:val="000000" w:themeColor="text1"/>
                <w:sz w:val="22"/>
                <w:szCs w:val="22"/>
                <w:highlight w:val="none"/>
                <w:u w:val="none"/>
                <w:lang w:val="en-US" w:eastAsia="zh-CN" w:bidi="ar-SA"/>
                <w14:textFill>
                  <w14:solidFill>
                    <w14:schemeClr w14:val="tx1"/>
                  </w14:solidFill>
                </w14:textFill>
              </w:rPr>
              <w:t>4</w:t>
            </w:r>
            <w:r>
              <w:rPr>
                <w:rFonts w:hint="eastAsia" w:ascii="宋体" w:hAnsi="宋体" w:eastAsia="宋体" w:cs="宋体"/>
                <w:color w:val="000000" w:themeColor="text1"/>
                <w:sz w:val="22"/>
                <w:szCs w:val="22"/>
                <w:highlight w:val="none"/>
                <w:u w:val="none"/>
                <w:lang w:bidi="ar-SA"/>
                <w14:textFill>
                  <w14:solidFill>
                    <w14:schemeClr w14:val="tx1"/>
                  </w14:solidFill>
                </w14:textFill>
              </w:rPr>
              <w:t>分</w:t>
            </w:r>
          </w:p>
        </w:tc>
      </w:tr>
      <w:tr w14:paraId="411FC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1215" w:type="dxa"/>
            <w:vMerge w:val="continue"/>
            <w:noWrap w:val="0"/>
            <w:vAlign w:val="center"/>
          </w:tcPr>
          <w:p w14:paraId="226354E6">
            <w:pPr>
              <w:rPr>
                <w:rFonts w:hint="eastAsia" w:ascii="宋体" w:hAnsi="宋体" w:eastAsia="宋体" w:cs="宋体"/>
                <w:color w:val="auto"/>
                <w:sz w:val="22"/>
                <w:szCs w:val="22"/>
                <w:highlight w:val="none"/>
                <w:u w:val="none"/>
              </w:rPr>
            </w:pPr>
          </w:p>
        </w:tc>
        <w:tc>
          <w:tcPr>
            <w:tcW w:w="1140" w:type="dxa"/>
            <w:noWrap w:val="0"/>
            <w:vAlign w:val="center"/>
          </w:tcPr>
          <w:p w14:paraId="78E5E859">
            <w:pPr>
              <w:widowControl/>
              <w:spacing w:line="360" w:lineRule="exact"/>
              <w:jc w:val="center"/>
              <w:rPr>
                <w:rFonts w:hint="eastAsia" w:ascii="宋体" w:hAnsi="宋体" w:eastAsia="宋体" w:cs="宋体"/>
                <w:color w:val="auto"/>
                <w:sz w:val="22"/>
                <w:szCs w:val="22"/>
                <w:highlight w:val="none"/>
                <w:u w:val="none"/>
                <w:lang w:bidi="ar-SA"/>
              </w:rPr>
            </w:pPr>
            <w:r>
              <w:rPr>
                <w:rFonts w:hint="eastAsia" w:ascii="宋体" w:hAnsi="宋体" w:eastAsia="宋体" w:cs="宋体"/>
                <w:color w:val="auto"/>
                <w:sz w:val="22"/>
                <w:szCs w:val="22"/>
                <w:highlight w:val="none"/>
                <w:u w:val="none"/>
                <w:lang w:bidi="ar-SA"/>
              </w:rPr>
              <w:t>售后服务保障</w:t>
            </w:r>
          </w:p>
        </w:tc>
        <w:tc>
          <w:tcPr>
            <w:tcW w:w="6180" w:type="dxa"/>
            <w:noWrap w:val="0"/>
            <w:vAlign w:val="center"/>
          </w:tcPr>
          <w:p w14:paraId="32FC970A">
            <w:pPr>
              <w:pStyle w:val="43"/>
              <w:numPr>
                <w:ilvl w:val="0"/>
                <w:numId w:val="0"/>
              </w:numPr>
              <w:spacing w:line="360" w:lineRule="auto"/>
              <w:ind w:leftChars="0"/>
              <w:jc w:val="both"/>
              <w:rPr>
                <w:rFonts w:hint="default"/>
                <w:sz w:val="22"/>
                <w:szCs w:val="22"/>
                <w:highlight w:val="none"/>
                <w:lang w:val="en-US" w:eastAsia="zh-CN"/>
              </w:rPr>
            </w:pPr>
            <w:r>
              <w:rPr>
                <w:rFonts w:hint="default"/>
                <w:sz w:val="22"/>
                <w:szCs w:val="22"/>
                <w:highlight w:val="none"/>
                <w:lang w:val="en-US" w:eastAsia="zh-CN"/>
              </w:rPr>
              <w:t>提供售后服务保障方案，内容包括但不限于响应时间、退换货、上门服务、突发问题处理、纠纷解决等。</w:t>
            </w:r>
          </w:p>
          <w:p w14:paraId="5C6FD556">
            <w:pPr>
              <w:pStyle w:val="43"/>
              <w:numPr>
                <w:ilvl w:val="0"/>
                <w:numId w:val="0"/>
              </w:numPr>
              <w:spacing w:line="360" w:lineRule="auto"/>
              <w:ind w:leftChars="0"/>
              <w:jc w:val="both"/>
              <w:rPr>
                <w:rFonts w:hint="default"/>
                <w:sz w:val="22"/>
                <w:szCs w:val="22"/>
                <w:highlight w:val="none"/>
                <w:lang w:val="en-US" w:eastAsia="zh-CN"/>
              </w:rPr>
            </w:pPr>
            <w:r>
              <w:rPr>
                <w:rFonts w:hint="default"/>
                <w:sz w:val="22"/>
                <w:szCs w:val="22"/>
                <w:highlight w:val="none"/>
                <w:lang w:val="en-US" w:eastAsia="zh-CN"/>
              </w:rPr>
              <w:t>硬性条件：若不合格</w:t>
            </w:r>
            <w:r>
              <w:rPr>
                <w:rFonts w:hint="eastAsia"/>
                <w:sz w:val="22"/>
                <w:szCs w:val="22"/>
                <w:highlight w:val="none"/>
                <w:lang w:val="en-US" w:eastAsia="zh-CN"/>
              </w:rPr>
              <w:t>食品</w:t>
            </w:r>
            <w:r>
              <w:rPr>
                <w:rFonts w:hint="default"/>
                <w:sz w:val="22"/>
                <w:szCs w:val="22"/>
                <w:highlight w:val="none"/>
                <w:lang w:val="en-US" w:eastAsia="zh-CN"/>
              </w:rPr>
              <w:t>已</w:t>
            </w:r>
            <w:r>
              <w:rPr>
                <w:rFonts w:hint="eastAsia"/>
                <w:sz w:val="22"/>
                <w:szCs w:val="22"/>
                <w:highlight w:val="none"/>
                <w:lang w:val="en-US" w:eastAsia="zh-CN"/>
              </w:rPr>
              <w:t>配送</w:t>
            </w:r>
            <w:r>
              <w:rPr>
                <w:rFonts w:hint="default"/>
                <w:sz w:val="22"/>
                <w:szCs w:val="22"/>
                <w:highlight w:val="none"/>
                <w:lang w:val="en-US" w:eastAsia="zh-CN"/>
              </w:rPr>
              <w:t>至</w:t>
            </w:r>
            <w:r>
              <w:rPr>
                <w:rFonts w:hint="eastAsia"/>
                <w:sz w:val="22"/>
                <w:szCs w:val="22"/>
                <w:highlight w:val="none"/>
                <w:lang w:val="en-US" w:eastAsia="zh-CN"/>
              </w:rPr>
              <w:t>食堂</w:t>
            </w:r>
            <w:r>
              <w:rPr>
                <w:rFonts w:hint="default"/>
                <w:sz w:val="22"/>
                <w:szCs w:val="22"/>
                <w:highlight w:val="none"/>
                <w:lang w:val="en-US" w:eastAsia="zh-CN"/>
              </w:rPr>
              <w:t>并引</w:t>
            </w:r>
            <w:r>
              <w:rPr>
                <w:rFonts w:hint="eastAsia"/>
                <w:sz w:val="22"/>
                <w:szCs w:val="22"/>
                <w:highlight w:val="none"/>
                <w:lang w:val="en-US" w:eastAsia="zh-CN"/>
              </w:rPr>
              <w:t>起食堂管理人员或采购人单位人员</w:t>
            </w:r>
            <w:r>
              <w:rPr>
                <w:rFonts w:hint="default"/>
                <w:sz w:val="22"/>
                <w:szCs w:val="22"/>
                <w:highlight w:val="none"/>
                <w:lang w:val="en-US" w:eastAsia="zh-CN"/>
              </w:rPr>
              <w:t>投诉，后续投诉处理（包括沟通、善后、赔偿等全部责任及费用）须由供应商承担。</w:t>
            </w:r>
          </w:p>
          <w:p w14:paraId="50A4ED53">
            <w:pPr>
              <w:numPr>
                <w:ilvl w:val="0"/>
                <w:numId w:val="0"/>
              </w:numPr>
              <w:spacing w:line="360" w:lineRule="auto"/>
              <w:jc w:val="both"/>
              <w:rPr>
                <w:rFonts w:hint="default"/>
                <w:sz w:val="22"/>
                <w:szCs w:val="22"/>
                <w:highlight w:val="none"/>
                <w:lang w:val="en-US" w:eastAsia="zh-CN"/>
              </w:rPr>
            </w:pPr>
            <w:r>
              <w:rPr>
                <w:rFonts w:hint="eastAsia"/>
                <w:sz w:val="22"/>
                <w:szCs w:val="22"/>
                <w:highlight w:val="none"/>
                <w:lang w:val="en-US" w:eastAsia="zh-CN"/>
              </w:rPr>
              <w:t>1.</w:t>
            </w:r>
            <w:r>
              <w:rPr>
                <w:rFonts w:hint="default"/>
                <w:sz w:val="22"/>
                <w:szCs w:val="22"/>
                <w:highlight w:val="none"/>
                <w:lang w:val="en-US" w:eastAsia="zh-CN"/>
              </w:rPr>
              <w:t>方案完整合理，全面覆盖上述全部要求，得</w:t>
            </w:r>
            <w:r>
              <w:rPr>
                <w:rFonts w:hint="eastAsia"/>
                <w:sz w:val="22"/>
                <w:szCs w:val="22"/>
                <w:highlight w:val="none"/>
                <w:lang w:val="en-US" w:eastAsia="zh-CN"/>
              </w:rPr>
              <w:t>3</w:t>
            </w:r>
            <w:r>
              <w:rPr>
                <w:rFonts w:hint="default"/>
                <w:sz w:val="22"/>
                <w:szCs w:val="22"/>
                <w:highlight w:val="none"/>
                <w:lang w:val="en-US" w:eastAsia="zh-CN"/>
              </w:rPr>
              <w:t>分；</w:t>
            </w:r>
          </w:p>
          <w:p w14:paraId="2FEB2597">
            <w:pPr>
              <w:numPr>
                <w:ilvl w:val="0"/>
                <w:numId w:val="0"/>
              </w:numPr>
              <w:spacing w:line="360" w:lineRule="auto"/>
              <w:rPr>
                <w:rFonts w:hint="eastAsia" w:ascii="宋体" w:hAnsi="宋体" w:eastAsia="宋体" w:cs="宋体"/>
                <w:color w:val="auto"/>
                <w:sz w:val="22"/>
                <w:szCs w:val="22"/>
                <w:highlight w:val="none"/>
                <w:u w:val="none"/>
                <w:lang w:bidi="ar-SA"/>
              </w:rPr>
            </w:pPr>
            <w:r>
              <w:rPr>
                <w:rFonts w:hint="eastAsia" w:ascii="宋体" w:hAnsi="宋体" w:eastAsia="宋体" w:cs="宋体"/>
                <w:kern w:val="2"/>
                <w:sz w:val="22"/>
                <w:szCs w:val="22"/>
                <w:highlight w:val="none"/>
                <w:lang w:val="en-US" w:eastAsia="zh-CN" w:bidi="ar-SA"/>
              </w:rPr>
              <w:t>2.仅有简单说明的或仅提供简单承诺无详细专项方案的或方案不全的，得1分</w:t>
            </w:r>
          </w:p>
          <w:p w14:paraId="7969CF9C">
            <w:pPr>
              <w:pStyle w:val="43"/>
              <w:numPr>
                <w:ilvl w:val="0"/>
                <w:numId w:val="0"/>
              </w:numPr>
              <w:spacing w:line="360" w:lineRule="auto"/>
              <w:ind w:leftChars="0"/>
              <w:jc w:val="both"/>
              <w:rPr>
                <w:rFonts w:hint="default"/>
                <w:sz w:val="24"/>
                <w:szCs w:val="24"/>
                <w:highlight w:val="none"/>
                <w:lang w:val="en-US" w:eastAsia="zh-CN"/>
              </w:rPr>
            </w:pPr>
            <w:r>
              <w:rPr>
                <w:rFonts w:hint="eastAsia"/>
                <w:spacing w:val="5"/>
                <w:sz w:val="22"/>
                <w:szCs w:val="22"/>
                <w:highlight w:val="none"/>
                <w:lang w:val="en-US" w:eastAsia="zh-CN"/>
              </w:rPr>
              <w:t>3.明显不合理或无实质内容不得分</w:t>
            </w:r>
            <w:r>
              <w:rPr>
                <w:rFonts w:hint="eastAsia" w:ascii="宋体" w:hAnsi="宋体" w:eastAsia="宋体" w:cs="宋体"/>
                <w:kern w:val="2"/>
                <w:sz w:val="22"/>
                <w:szCs w:val="22"/>
                <w:highlight w:val="none"/>
                <w:lang w:val="en-US" w:eastAsia="zh-CN" w:bidi="ar-SA"/>
              </w:rPr>
              <w:t>；</w:t>
            </w:r>
          </w:p>
        </w:tc>
        <w:tc>
          <w:tcPr>
            <w:tcW w:w="660" w:type="dxa"/>
            <w:noWrap w:val="0"/>
            <w:vAlign w:val="center"/>
          </w:tcPr>
          <w:p w14:paraId="0BED5868">
            <w:pPr>
              <w:snapToGrid w:val="0"/>
              <w:spacing w:line="360" w:lineRule="auto"/>
              <w:jc w:val="center"/>
              <w:rPr>
                <w:rFonts w:hint="eastAsia" w:ascii="宋体" w:hAnsi="宋体" w:eastAsia="宋体" w:cs="宋体"/>
                <w:color w:val="auto"/>
                <w:sz w:val="22"/>
                <w:szCs w:val="22"/>
                <w:highlight w:val="none"/>
                <w:u w:val="none"/>
                <w:lang w:bidi="ar-SA"/>
              </w:rPr>
            </w:pPr>
            <w:r>
              <w:rPr>
                <w:rFonts w:hint="eastAsia" w:ascii="宋体" w:hAnsi="宋体" w:eastAsia="宋体" w:cs="宋体"/>
                <w:color w:val="auto"/>
                <w:sz w:val="22"/>
                <w:szCs w:val="22"/>
                <w:highlight w:val="none"/>
                <w:u w:val="none"/>
                <w:lang w:val="en-US" w:eastAsia="zh-CN" w:bidi="ar-SA"/>
              </w:rPr>
              <w:t>3</w:t>
            </w:r>
            <w:r>
              <w:rPr>
                <w:rFonts w:hint="eastAsia" w:ascii="宋体" w:hAnsi="宋体" w:eastAsia="宋体" w:cs="宋体"/>
                <w:color w:val="auto"/>
                <w:sz w:val="22"/>
                <w:szCs w:val="22"/>
                <w:highlight w:val="none"/>
                <w:u w:val="none"/>
                <w:lang w:bidi="ar-SA"/>
              </w:rPr>
              <w:t>分</w:t>
            </w:r>
          </w:p>
        </w:tc>
      </w:tr>
      <w:tr w14:paraId="41759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trPr>
        <w:tc>
          <w:tcPr>
            <w:tcW w:w="1215" w:type="dxa"/>
            <w:vMerge w:val="continue"/>
            <w:noWrap w:val="0"/>
            <w:vAlign w:val="center"/>
          </w:tcPr>
          <w:p w14:paraId="169A4A86">
            <w:pPr>
              <w:rPr>
                <w:rFonts w:hint="eastAsia" w:ascii="宋体" w:hAnsi="宋体" w:eastAsia="宋体" w:cs="宋体"/>
                <w:color w:val="auto"/>
                <w:sz w:val="22"/>
                <w:szCs w:val="22"/>
                <w:highlight w:val="none"/>
                <w:u w:val="none"/>
              </w:rPr>
            </w:pPr>
          </w:p>
        </w:tc>
        <w:tc>
          <w:tcPr>
            <w:tcW w:w="1140" w:type="dxa"/>
            <w:noWrap w:val="0"/>
            <w:vAlign w:val="center"/>
          </w:tcPr>
          <w:p w14:paraId="1D4CA496">
            <w:pPr>
              <w:widowControl/>
              <w:spacing w:line="360" w:lineRule="exact"/>
              <w:jc w:val="center"/>
              <w:rPr>
                <w:rFonts w:hint="eastAsia" w:ascii="宋体" w:hAnsi="宋体" w:eastAsia="宋体" w:cs="宋体"/>
                <w:color w:val="000000" w:themeColor="text1"/>
                <w:sz w:val="22"/>
                <w:szCs w:val="22"/>
                <w:highlight w:val="none"/>
                <w:u w:val="none"/>
                <w:lang w:bidi="ar-SA"/>
                <w14:textFill>
                  <w14:solidFill>
                    <w14:schemeClr w14:val="tx1"/>
                  </w14:solidFill>
                </w14:textFill>
              </w:rPr>
            </w:pPr>
            <w:r>
              <w:rPr>
                <w:rFonts w:hint="eastAsia"/>
                <w:color w:val="000000" w:themeColor="text1"/>
                <w:highlight w:val="none"/>
                <w14:textFill>
                  <w14:solidFill>
                    <w14:schemeClr w14:val="tx1"/>
                  </w14:solidFill>
                </w14:textFill>
              </w:rPr>
              <w:t>其他优惠</w:t>
            </w:r>
          </w:p>
        </w:tc>
        <w:tc>
          <w:tcPr>
            <w:tcW w:w="6180" w:type="dxa"/>
            <w:noWrap w:val="0"/>
            <w:vAlign w:val="center"/>
          </w:tcPr>
          <w:p w14:paraId="7AA54672">
            <w:pPr>
              <w:numPr>
                <w:ilvl w:val="0"/>
                <w:numId w:val="0"/>
              </w:numPr>
              <w:spacing w:line="360" w:lineRule="auto"/>
              <w:jc w:val="both"/>
              <w:rPr>
                <w:rFonts w:hint="eastAsia" w:ascii="宋体" w:hAnsi="宋体" w:eastAsia="宋体" w:cs="宋体"/>
                <w:color w:val="000000" w:themeColor="text1"/>
                <w:sz w:val="22"/>
                <w:szCs w:val="22"/>
                <w:highlight w:val="none"/>
                <w:u w:val="none"/>
                <w:lang w:val="en-US" w:eastAsia="zh-CN" w:bidi="ar-SA"/>
                <w14:textFill>
                  <w14:solidFill>
                    <w14:schemeClr w14:val="tx1"/>
                  </w14:solidFill>
                </w14:textFill>
              </w:rPr>
            </w:pPr>
            <w:r>
              <w:rPr>
                <w:rFonts w:hint="eastAsia" w:ascii="宋体" w:hAnsi="宋体" w:eastAsia="宋体" w:cs="宋体"/>
                <w:color w:val="000000" w:themeColor="text1"/>
                <w:sz w:val="22"/>
                <w:szCs w:val="22"/>
                <w:highlight w:val="none"/>
                <w:u w:val="none"/>
                <w:lang w:val="en-US" w:eastAsia="zh-CN" w:bidi="ar-SA"/>
                <w14:textFill>
                  <w14:solidFill>
                    <w14:schemeClr w14:val="tx1"/>
                  </w14:solidFill>
                </w14:textFill>
              </w:rPr>
              <w:t>供应商提供多项贴合本项目副食配送实际的实质性优惠措施，包含：增值服务、食材增补、定期质检、节假日无休应急配送、废弃食材合规无害化处理、定期客户满意度调研优化服务。</w:t>
            </w:r>
          </w:p>
          <w:p w14:paraId="09934382">
            <w:pPr>
              <w:numPr>
                <w:ilvl w:val="0"/>
                <w:numId w:val="0"/>
              </w:numPr>
              <w:spacing w:line="360" w:lineRule="auto"/>
              <w:jc w:val="both"/>
              <w:rPr>
                <w:rFonts w:hint="eastAsia" w:ascii="宋体" w:hAnsi="宋体" w:eastAsia="宋体" w:cs="宋体"/>
                <w:color w:val="000000" w:themeColor="text1"/>
                <w:sz w:val="22"/>
                <w:szCs w:val="22"/>
                <w:highlight w:val="none"/>
                <w:u w:val="none"/>
                <w:lang w:val="en-US" w:eastAsia="zh-CN" w:bidi="ar-SA"/>
                <w14:textFill>
                  <w14:solidFill>
                    <w14:schemeClr w14:val="tx1"/>
                  </w14:solidFill>
                </w14:textFill>
              </w:rPr>
            </w:pPr>
            <w:r>
              <w:rPr>
                <w:rFonts w:hint="default"/>
                <w:sz w:val="22"/>
                <w:szCs w:val="22"/>
                <w:highlight w:val="none"/>
                <w:lang w:val="en-US" w:eastAsia="zh-CN"/>
              </w:rPr>
              <w:t>方案内容</w:t>
            </w:r>
            <w:r>
              <w:rPr>
                <w:rFonts w:hint="eastAsia"/>
                <w:sz w:val="22"/>
                <w:szCs w:val="22"/>
                <w:highlight w:val="none"/>
                <w:lang w:val="en-US" w:eastAsia="zh-CN"/>
              </w:rPr>
              <w:t>包含本项全部内容</w:t>
            </w:r>
            <w:r>
              <w:rPr>
                <w:rFonts w:hint="default"/>
                <w:sz w:val="22"/>
                <w:szCs w:val="22"/>
                <w:highlight w:val="none"/>
                <w:lang w:val="en-US" w:eastAsia="zh-CN"/>
              </w:rPr>
              <w:t>，得</w:t>
            </w:r>
            <w:r>
              <w:rPr>
                <w:rFonts w:hint="eastAsia"/>
                <w:sz w:val="22"/>
                <w:szCs w:val="22"/>
                <w:highlight w:val="none"/>
                <w:lang w:val="en-US" w:eastAsia="zh-CN"/>
              </w:rPr>
              <w:t>4</w:t>
            </w:r>
            <w:r>
              <w:rPr>
                <w:rFonts w:hint="default"/>
                <w:sz w:val="22"/>
                <w:szCs w:val="22"/>
                <w:highlight w:val="none"/>
                <w:lang w:val="en-US" w:eastAsia="zh-CN"/>
              </w:rPr>
              <w:t>分；方案内容</w:t>
            </w:r>
            <w:r>
              <w:rPr>
                <w:rFonts w:hint="eastAsia"/>
                <w:sz w:val="22"/>
                <w:szCs w:val="22"/>
                <w:highlight w:val="none"/>
                <w:lang w:val="en-US" w:eastAsia="zh-CN"/>
              </w:rPr>
              <w:t>每存在1处漏项，扣1分，扣完为止。</w:t>
            </w:r>
          </w:p>
        </w:tc>
        <w:tc>
          <w:tcPr>
            <w:tcW w:w="660" w:type="dxa"/>
            <w:noWrap w:val="0"/>
            <w:vAlign w:val="center"/>
          </w:tcPr>
          <w:p w14:paraId="7DE29B6A">
            <w:pPr>
              <w:snapToGrid w:val="0"/>
              <w:spacing w:line="360" w:lineRule="auto"/>
              <w:jc w:val="center"/>
              <w:rPr>
                <w:rFonts w:hint="default" w:ascii="宋体" w:hAnsi="宋体" w:eastAsia="宋体" w:cs="宋体"/>
                <w:color w:val="000000" w:themeColor="text1"/>
                <w:sz w:val="22"/>
                <w:szCs w:val="22"/>
                <w:highlight w:val="none"/>
                <w:u w:val="none"/>
                <w:lang w:val="en-US" w:eastAsia="zh-CN" w:bidi="ar-SA"/>
                <w14:textFill>
                  <w14:solidFill>
                    <w14:schemeClr w14:val="tx1"/>
                  </w14:solidFill>
                </w14:textFill>
              </w:rPr>
            </w:pPr>
            <w:r>
              <w:rPr>
                <w:rFonts w:hint="eastAsia" w:ascii="宋体" w:hAnsi="宋体" w:eastAsia="宋体" w:cs="宋体"/>
                <w:color w:val="000000" w:themeColor="text1"/>
                <w:sz w:val="22"/>
                <w:szCs w:val="22"/>
                <w:highlight w:val="none"/>
                <w:u w:val="none"/>
                <w:lang w:val="en-US" w:eastAsia="zh-CN" w:bidi="ar-SA"/>
                <w14:textFill>
                  <w14:solidFill>
                    <w14:schemeClr w14:val="tx1"/>
                  </w14:solidFill>
                </w14:textFill>
              </w:rPr>
              <w:t>4分</w:t>
            </w:r>
          </w:p>
        </w:tc>
      </w:tr>
      <w:tr w14:paraId="44D9D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trPr>
        <w:tc>
          <w:tcPr>
            <w:tcW w:w="9195" w:type="dxa"/>
            <w:gridSpan w:val="4"/>
            <w:noWrap w:val="0"/>
            <w:vAlign w:val="center"/>
          </w:tcPr>
          <w:p w14:paraId="673FA27C">
            <w:pPr>
              <w:snapToGrid w:val="0"/>
              <w:spacing w:line="360" w:lineRule="auto"/>
              <w:jc w:val="left"/>
              <w:rPr>
                <w:rFonts w:hint="default" w:ascii="宋体" w:hAnsi="宋体" w:eastAsia="宋体" w:cs="宋体"/>
                <w:color w:val="auto"/>
                <w:sz w:val="22"/>
                <w:szCs w:val="22"/>
                <w:highlight w:val="none"/>
                <w:u w:val="none"/>
                <w:lang w:val="en-US" w:eastAsia="zh-CN" w:bidi="ar-SA"/>
              </w:rPr>
            </w:pPr>
            <w:r>
              <w:rPr>
                <w:rFonts w:hint="eastAsia" w:ascii="宋体" w:hAnsi="宋体" w:eastAsia="宋体" w:cs="宋体"/>
                <w:color w:val="auto"/>
                <w:sz w:val="22"/>
                <w:szCs w:val="22"/>
                <w:highlight w:val="none"/>
                <w:u w:val="none"/>
                <w:lang w:val="en-US" w:eastAsia="zh-CN" w:bidi="ar-SA"/>
              </w:rPr>
              <w:t>注：供应商综合得分=报价部分+技术部分+商务部分。</w:t>
            </w:r>
          </w:p>
        </w:tc>
      </w:tr>
    </w:tbl>
    <w:p w14:paraId="536A06E2">
      <w:pPr>
        <w:numPr>
          <w:ilvl w:val="0"/>
          <w:numId w:val="0"/>
        </w:numPr>
        <w:tabs>
          <w:tab w:val="left" w:pos="312"/>
        </w:tabs>
        <w:spacing w:line="500" w:lineRule="exact"/>
        <w:ind w:firstLine="482" w:firstLineChars="200"/>
        <w:rPr>
          <w:rFonts w:ascii="宋体" w:hAnsi="宋体" w:cs="宋体"/>
          <w:b/>
          <w:sz w:val="24"/>
          <w:szCs w:val="24"/>
          <w:highlight w:val="none"/>
        </w:rPr>
      </w:pPr>
      <w:r>
        <w:rPr>
          <w:rFonts w:hint="eastAsia" w:ascii="宋体" w:hAnsi="宋体" w:cs="宋体"/>
          <w:b/>
          <w:bCs/>
          <w:kern w:val="0"/>
          <w:sz w:val="24"/>
          <w:szCs w:val="24"/>
          <w:highlight w:val="none"/>
          <w:lang w:val="en-US" w:eastAsia="zh-CN"/>
        </w:rPr>
        <w:t>1、</w:t>
      </w:r>
      <w:r>
        <w:rPr>
          <w:rFonts w:hint="eastAsia" w:ascii="宋体" w:hAnsi="宋体" w:cs="宋体"/>
          <w:b/>
          <w:bCs/>
          <w:kern w:val="0"/>
          <w:sz w:val="24"/>
          <w:szCs w:val="24"/>
          <w:highlight w:val="none"/>
        </w:rPr>
        <w:t>本次磋商采用综合评分法：</w:t>
      </w:r>
      <w:r>
        <w:rPr>
          <w:rFonts w:hint="eastAsia" w:ascii="宋体" w:hAnsi="宋体" w:cs="宋体"/>
          <w:sz w:val="24"/>
          <w:szCs w:val="24"/>
          <w:highlight w:val="none"/>
        </w:rPr>
        <w:t>磋商小组对满足竞争性磋商文件实质性要求和提交最终报价的响应文件，按本章节规定的评分标准进行综合评分，并按得分由高到低顺序推荐3名成交候选人。</w:t>
      </w:r>
    </w:p>
    <w:p w14:paraId="2661E1DC">
      <w:pPr>
        <w:spacing w:line="500" w:lineRule="exact"/>
        <w:ind w:firstLine="482" w:firstLineChars="200"/>
        <w:rPr>
          <w:rFonts w:ascii="宋体" w:hAnsi="宋体" w:cs="宋体"/>
          <w:b/>
          <w:bCs/>
          <w:sz w:val="24"/>
          <w:szCs w:val="24"/>
          <w:highlight w:val="none"/>
        </w:rPr>
      </w:pPr>
      <w:r>
        <w:rPr>
          <w:rFonts w:hint="eastAsia" w:ascii="宋体" w:hAnsi="宋体" w:cs="宋体"/>
          <w:b/>
          <w:bCs/>
          <w:sz w:val="24"/>
          <w:szCs w:val="24"/>
          <w:highlight w:val="none"/>
        </w:rPr>
        <w:t>2、 评审标准</w:t>
      </w:r>
    </w:p>
    <w:p w14:paraId="7DACDA7F">
      <w:pPr>
        <w:spacing w:line="500" w:lineRule="exact"/>
        <w:ind w:firstLine="420" w:firstLineChars="175"/>
        <w:rPr>
          <w:rFonts w:ascii="宋体" w:hAnsi="宋体" w:cs="宋体"/>
          <w:sz w:val="24"/>
          <w:szCs w:val="24"/>
          <w:highlight w:val="none"/>
        </w:rPr>
      </w:pPr>
      <w:bookmarkStart w:id="112" w:name="_Toc12931"/>
      <w:bookmarkEnd w:id="112"/>
      <w:bookmarkStart w:id="113" w:name="_Toc179632620"/>
      <w:bookmarkEnd w:id="113"/>
      <w:bookmarkStart w:id="114" w:name="_Toc31847"/>
      <w:bookmarkEnd w:id="114"/>
      <w:bookmarkStart w:id="115" w:name="_Toc23196"/>
      <w:bookmarkEnd w:id="115"/>
      <w:r>
        <w:rPr>
          <w:rFonts w:hint="eastAsia" w:ascii="宋体" w:hAnsi="宋体" w:cs="宋体"/>
          <w:sz w:val="24"/>
          <w:szCs w:val="24"/>
          <w:highlight w:val="none"/>
        </w:rPr>
        <w:t>2.1 初步评审标准</w:t>
      </w:r>
    </w:p>
    <w:p w14:paraId="314A48EA">
      <w:pPr>
        <w:spacing w:line="500" w:lineRule="exact"/>
        <w:ind w:firstLine="420" w:firstLineChars="175"/>
        <w:rPr>
          <w:rFonts w:ascii="宋体" w:hAnsi="宋体" w:cs="宋体"/>
          <w:sz w:val="24"/>
          <w:szCs w:val="24"/>
          <w:highlight w:val="none"/>
        </w:rPr>
      </w:pPr>
      <w:r>
        <w:rPr>
          <w:rFonts w:hint="eastAsia" w:ascii="宋体" w:hAnsi="宋体" w:cs="宋体"/>
          <w:sz w:val="24"/>
          <w:szCs w:val="24"/>
          <w:highlight w:val="none"/>
        </w:rPr>
        <w:t>2.1.1符合性评审标准：见磋商办法前附表。</w:t>
      </w:r>
    </w:p>
    <w:p w14:paraId="1D69EDA8">
      <w:pPr>
        <w:spacing w:line="500" w:lineRule="exact"/>
        <w:ind w:firstLine="420" w:firstLineChars="175"/>
        <w:rPr>
          <w:rFonts w:ascii="宋体" w:hAnsi="宋体" w:cs="宋体"/>
          <w:sz w:val="24"/>
          <w:szCs w:val="24"/>
          <w:highlight w:val="none"/>
        </w:rPr>
      </w:pPr>
      <w:r>
        <w:rPr>
          <w:rFonts w:hint="eastAsia" w:ascii="宋体" w:hAnsi="宋体" w:cs="宋体"/>
          <w:sz w:val="24"/>
          <w:szCs w:val="24"/>
          <w:highlight w:val="none"/>
        </w:rPr>
        <w:t>2.1.2 资格</w:t>
      </w:r>
      <w:r>
        <w:rPr>
          <w:rFonts w:hint="eastAsia" w:ascii="宋体" w:hAnsi="宋体" w:cs="宋体"/>
          <w:sz w:val="24"/>
          <w:szCs w:val="24"/>
          <w:highlight w:val="none"/>
          <w:lang w:eastAsia="zh-CN"/>
        </w:rPr>
        <w:t>性</w:t>
      </w:r>
      <w:r>
        <w:rPr>
          <w:rFonts w:hint="eastAsia" w:ascii="宋体" w:hAnsi="宋体" w:cs="宋体"/>
          <w:sz w:val="24"/>
          <w:szCs w:val="24"/>
          <w:highlight w:val="none"/>
        </w:rPr>
        <w:t>评审标准：见磋商办法前附表。</w:t>
      </w:r>
    </w:p>
    <w:p w14:paraId="10D37FAC">
      <w:pPr>
        <w:spacing w:line="500" w:lineRule="exact"/>
        <w:ind w:firstLine="420" w:firstLineChars="175"/>
        <w:rPr>
          <w:rFonts w:ascii="宋体" w:hAnsi="宋体" w:cs="宋体"/>
          <w:sz w:val="24"/>
          <w:szCs w:val="24"/>
          <w:highlight w:val="none"/>
        </w:rPr>
      </w:pPr>
      <w:r>
        <w:rPr>
          <w:rFonts w:hint="eastAsia" w:ascii="宋体" w:hAnsi="宋体" w:cs="宋体"/>
          <w:sz w:val="24"/>
          <w:szCs w:val="24"/>
          <w:highlight w:val="none"/>
        </w:rPr>
        <w:t>2.1.3 响应性评审标准：见磋商办法前附表。</w:t>
      </w:r>
    </w:p>
    <w:p w14:paraId="68094FC5">
      <w:pPr>
        <w:spacing w:line="500" w:lineRule="exact"/>
        <w:ind w:firstLine="420" w:firstLineChars="175"/>
        <w:rPr>
          <w:rFonts w:hint="default" w:ascii="宋体" w:hAnsi="宋体" w:cs="宋体" w:eastAsiaTheme="minorEastAsia"/>
          <w:sz w:val="24"/>
          <w:szCs w:val="24"/>
          <w:highlight w:val="none"/>
          <w:lang w:val="en-US" w:eastAsia="zh-CN"/>
        </w:rPr>
      </w:pPr>
      <w:bookmarkStart w:id="116" w:name="_Toc179632621"/>
      <w:bookmarkEnd w:id="116"/>
      <w:bookmarkStart w:id="117" w:name="_Toc16603"/>
      <w:bookmarkEnd w:id="117"/>
      <w:bookmarkStart w:id="118" w:name="_Toc607"/>
      <w:bookmarkEnd w:id="118"/>
      <w:bookmarkStart w:id="119" w:name="_Toc11804"/>
      <w:bookmarkEnd w:id="119"/>
      <w:r>
        <w:rPr>
          <w:rFonts w:hint="eastAsia" w:ascii="宋体" w:hAnsi="宋体" w:cs="宋体"/>
          <w:sz w:val="24"/>
          <w:szCs w:val="24"/>
          <w:highlight w:val="none"/>
        </w:rPr>
        <w:t>2.2 分值构成与评分标准</w:t>
      </w:r>
      <w:r>
        <w:rPr>
          <w:rFonts w:hint="eastAsia" w:ascii="宋体" w:hAnsi="宋体" w:cs="宋体"/>
          <w:sz w:val="24"/>
          <w:szCs w:val="24"/>
          <w:highlight w:val="none"/>
          <w:lang w:eastAsia="zh-CN"/>
        </w:rPr>
        <w:t>：</w:t>
      </w:r>
      <w:r>
        <w:rPr>
          <w:rFonts w:hint="eastAsia" w:ascii="宋体" w:hAnsi="宋体" w:cs="宋体"/>
          <w:sz w:val="24"/>
          <w:szCs w:val="24"/>
          <w:highlight w:val="none"/>
          <w:lang w:val="en-US" w:eastAsia="zh-CN"/>
        </w:rPr>
        <w:t>见详细评分表。</w:t>
      </w:r>
    </w:p>
    <w:p w14:paraId="003CCFD8">
      <w:pPr>
        <w:spacing w:line="500" w:lineRule="exact"/>
        <w:ind w:firstLine="482" w:firstLineChars="200"/>
        <w:rPr>
          <w:rFonts w:ascii="宋体" w:hAnsi="宋体" w:cs="宋体"/>
          <w:b/>
          <w:bCs/>
          <w:sz w:val="24"/>
          <w:szCs w:val="24"/>
          <w:highlight w:val="none"/>
        </w:rPr>
      </w:pPr>
      <w:bookmarkStart w:id="120" w:name="_Toc152042381"/>
      <w:bookmarkEnd w:id="120"/>
      <w:r>
        <w:rPr>
          <w:rFonts w:hint="eastAsia" w:ascii="宋体" w:hAnsi="宋体" w:cs="宋体"/>
          <w:b/>
          <w:bCs/>
          <w:sz w:val="24"/>
          <w:szCs w:val="24"/>
          <w:highlight w:val="none"/>
        </w:rPr>
        <w:t>3、磋商程序</w:t>
      </w:r>
    </w:p>
    <w:p w14:paraId="4137BCAD">
      <w:pPr>
        <w:spacing w:line="500" w:lineRule="exact"/>
        <w:ind w:firstLine="480" w:firstLineChars="200"/>
        <w:rPr>
          <w:rFonts w:ascii="宋体" w:hAnsi="宋体" w:cs="宋体"/>
          <w:sz w:val="24"/>
          <w:szCs w:val="24"/>
          <w:highlight w:val="none"/>
        </w:rPr>
      </w:pPr>
      <w:bookmarkStart w:id="121" w:name="_Toc30372"/>
      <w:bookmarkEnd w:id="121"/>
      <w:bookmarkStart w:id="122" w:name="_Toc31010"/>
      <w:bookmarkEnd w:id="122"/>
      <w:bookmarkStart w:id="123" w:name="_Toc144974572"/>
      <w:bookmarkEnd w:id="123"/>
      <w:bookmarkStart w:id="124" w:name="_Toc179632623"/>
      <w:bookmarkEnd w:id="124"/>
      <w:bookmarkStart w:id="125" w:name="_Toc152045605"/>
      <w:bookmarkEnd w:id="125"/>
      <w:bookmarkStart w:id="126" w:name="_Toc8644"/>
      <w:bookmarkEnd w:id="126"/>
      <w:bookmarkStart w:id="127" w:name="_Toc152042382"/>
      <w:bookmarkEnd w:id="127"/>
      <w:r>
        <w:rPr>
          <w:rFonts w:hint="eastAsia" w:ascii="宋体" w:hAnsi="宋体" w:cs="宋体"/>
          <w:sz w:val="24"/>
          <w:szCs w:val="24"/>
          <w:highlight w:val="none"/>
        </w:rPr>
        <w:t>3.1 初步评审</w:t>
      </w:r>
    </w:p>
    <w:p w14:paraId="23CB99A6">
      <w:pPr>
        <w:spacing w:line="500" w:lineRule="exact"/>
        <w:ind w:firstLine="480" w:firstLineChars="200"/>
        <w:rPr>
          <w:rFonts w:ascii="宋体" w:hAnsi="宋体" w:cs="宋体"/>
          <w:sz w:val="24"/>
          <w:szCs w:val="24"/>
          <w:highlight w:val="none"/>
        </w:rPr>
      </w:pPr>
      <w:r>
        <w:rPr>
          <w:rFonts w:hint="eastAsia" w:ascii="宋体" w:hAnsi="宋体" w:cs="宋体"/>
          <w:sz w:val="24"/>
          <w:szCs w:val="24"/>
          <w:highlight w:val="none"/>
        </w:rPr>
        <w:t>3.1.1 资格审查以响应文件为准，其上传资料真实性由供应商自行承担。磋商小组依据本章规定的标准对响应文件进行初步评审。有一项不符合评审标准的，其磋商将被否决。</w:t>
      </w:r>
    </w:p>
    <w:p w14:paraId="7E674AEF">
      <w:pPr>
        <w:spacing w:line="500" w:lineRule="exact"/>
        <w:ind w:firstLine="480" w:firstLineChars="200"/>
        <w:rPr>
          <w:rFonts w:ascii="宋体" w:hAnsi="宋体" w:cs="宋体"/>
          <w:sz w:val="24"/>
          <w:szCs w:val="24"/>
          <w:highlight w:val="none"/>
        </w:rPr>
      </w:pPr>
      <w:r>
        <w:rPr>
          <w:rFonts w:hint="eastAsia" w:ascii="宋体" w:hAnsi="宋体" w:cs="宋体"/>
          <w:sz w:val="24"/>
          <w:szCs w:val="24"/>
          <w:highlight w:val="none"/>
        </w:rPr>
        <w:t>3.1.2磋商小组依据</w:t>
      </w:r>
      <w:r>
        <w:rPr>
          <w:rFonts w:hint="eastAsia" w:ascii="宋体" w:hAnsi="宋体" w:cs="宋体"/>
          <w:sz w:val="24"/>
          <w:szCs w:val="24"/>
          <w:highlight w:val="none"/>
          <w:lang w:val="en-US" w:eastAsia="zh-CN"/>
        </w:rPr>
        <w:t>磋商文件</w:t>
      </w:r>
      <w:r>
        <w:rPr>
          <w:rFonts w:hint="eastAsia" w:ascii="宋体" w:hAnsi="宋体" w:cs="宋体"/>
          <w:sz w:val="24"/>
          <w:szCs w:val="24"/>
          <w:highlight w:val="none"/>
        </w:rPr>
        <w:t>规定的评审标准对响应文件进行初步评审。有一项不符合评审标准的，其磋商将被否决。</w:t>
      </w:r>
    </w:p>
    <w:p w14:paraId="2AA8F5FE">
      <w:pPr>
        <w:spacing w:line="500" w:lineRule="exact"/>
        <w:ind w:firstLine="480" w:firstLineChars="200"/>
        <w:rPr>
          <w:rFonts w:ascii="宋体" w:hAnsi="宋体" w:cs="宋体"/>
          <w:sz w:val="24"/>
          <w:szCs w:val="24"/>
          <w:highlight w:val="none"/>
        </w:rPr>
      </w:pPr>
      <w:r>
        <w:rPr>
          <w:rFonts w:hint="eastAsia" w:ascii="宋体" w:hAnsi="宋体" w:cs="宋体"/>
          <w:sz w:val="24"/>
          <w:szCs w:val="24"/>
          <w:highlight w:val="none"/>
        </w:rPr>
        <w:t>3.1.3供应商有以下情形之一的，其磋商作无效标处理：</w:t>
      </w:r>
    </w:p>
    <w:p w14:paraId="6FCFF6CD">
      <w:pPr>
        <w:spacing w:line="500" w:lineRule="exact"/>
        <w:ind w:firstLine="480" w:firstLineChars="200"/>
        <w:rPr>
          <w:rFonts w:ascii="宋体" w:hAnsi="宋体" w:cs="宋体"/>
          <w:sz w:val="24"/>
          <w:szCs w:val="24"/>
          <w:highlight w:val="none"/>
        </w:rPr>
      </w:pPr>
      <w:r>
        <w:rPr>
          <w:rFonts w:hint="eastAsia" w:ascii="宋体" w:hAnsi="宋体" w:cs="宋体"/>
          <w:sz w:val="24"/>
          <w:szCs w:val="24"/>
          <w:highlight w:val="none"/>
        </w:rPr>
        <w:t>（1）串通磋商或弄虚作假或有其他违法行为的；</w:t>
      </w:r>
    </w:p>
    <w:p w14:paraId="547F79C0">
      <w:pPr>
        <w:spacing w:line="500" w:lineRule="exact"/>
        <w:ind w:firstLine="480" w:firstLineChars="200"/>
        <w:rPr>
          <w:rFonts w:ascii="宋体" w:hAnsi="宋体" w:cs="宋体"/>
          <w:sz w:val="24"/>
          <w:szCs w:val="24"/>
          <w:highlight w:val="none"/>
        </w:rPr>
      </w:pPr>
      <w:r>
        <w:rPr>
          <w:rFonts w:hint="eastAsia" w:ascii="宋体" w:hAnsi="宋体" w:cs="宋体"/>
          <w:sz w:val="24"/>
          <w:szCs w:val="24"/>
          <w:highlight w:val="none"/>
        </w:rPr>
        <w:t>（2）不按磋商小组要求澄清、说明或补正的。</w:t>
      </w:r>
    </w:p>
    <w:p w14:paraId="4AA4F7BB">
      <w:pPr>
        <w:spacing w:line="500" w:lineRule="exact"/>
        <w:ind w:firstLine="480" w:firstLineChars="200"/>
        <w:rPr>
          <w:rFonts w:ascii="宋体" w:hAnsi="宋体" w:cs="宋体"/>
          <w:sz w:val="24"/>
          <w:szCs w:val="24"/>
          <w:highlight w:val="none"/>
        </w:rPr>
      </w:pPr>
      <w:r>
        <w:rPr>
          <w:rFonts w:hint="eastAsia" w:ascii="宋体" w:hAnsi="宋体" w:cs="宋体"/>
          <w:sz w:val="24"/>
          <w:szCs w:val="24"/>
          <w:highlight w:val="none"/>
        </w:rPr>
        <w:t>3.1.4磋商报价有算术错误的，磋商小组按以下原则对磋商报价进行修正，修正的价格经供应商书面确认后具有约束力。供应商不接受修正价格的，其磋商将被否决。</w:t>
      </w:r>
    </w:p>
    <w:p w14:paraId="7B91ABD9">
      <w:pPr>
        <w:spacing w:line="500" w:lineRule="exact"/>
        <w:ind w:firstLine="480" w:firstLineChars="200"/>
        <w:rPr>
          <w:rFonts w:ascii="宋体" w:hAnsi="宋体" w:cs="宋体"/>
          <w:sz w:val="24"/>
          <w:szCs w:val="24"/>
          <w:highlight w:val="none"/>
        </w:rPr>
      </w:pPr>
      <w:bookmarkStart w:id="128" w:name="_Toc152042383"/>
      <w:bookmarkEnd w:id="128"/>
      <w:r>
        <w:rPr>
          <w:rFonts w:hint="eastAsia" w:ascii="宋体" w:hAnsi="宋体" w:cs="宋体"/>
          <w:sz w:val="24"/>
          <w:szCs w:val="24"/>
          <w:highlight w:val="none"/>
        </w:rPr>
        <w:t>（1）响应文件中的大写金额与小写金额不一致的，以大写金额为准；</w:t>
      </w:r>
    </w:p>
    <w:p w14:paraId="0FFE0233">
      <w:pPr>
        <w:spacing w:line="500" w:lineRule="exact"/>
        <w:ind w:firstLine="480" w:firstLineChars="200"/>
        <w:rPr>
          <w:rFonts w:ascii="宋体" w:hAnsi="宋体" w:cs="宋体"/>
          <w:sz w:val="24"/>
          <w:szCs w:val="24"/>
          <w:highlight w:val="none"/>
        </w:rPr>
      </w:pPr>
      <w:r>
        <w:rPr>
          <w:rFonts w:hint="eastAsia" w:ascii="宋体" w:hAnsi="宋体" w:cs="宋体"/>
          <w:sz w:val="24"/>
          <w:szCs w:val="24"/>
          <w:highlight w:val="none"/>
        </w:rPr>
        <w:t>（2）总价金额与依据单价计算出的结果不一致的，以单价金额为准修正总价，但单价金额小数点有明显错误的除外。</w:t>
      </w:r>
    </w:p>
    <w:p w14:paraId="1435BD12">
      <w:pPr>
        <w:spacing w:line="500" w:lineRule="exact"/>
        <w:ind w:firstLine="480" w:firstLineChars="200"/>
        <w:rPr>
          <w:rFonts w:ascii="宋体" w:hAnsi="宋体" w:cs="宋体"/>
          <w:sz w:val="24"/>
          <w:szCs w:val="24"/>
          <w:highlight w:val="none"/>
        </w:rPr>
      </w:pPr>
      <w:bookmarkStart w:id="129" w:name="_Toc144974573"/>
      <w:bookmarkEnd w:id="129"/>
      <w:bookmarkStart w:id="130" w:name="_Toc152045606"/>
      <w:bookmarkEnd w:id="130"/>
      <w:bookmarkStart w:id="131" w:name="_Toc152042384"/>
      <w:bookmarkEnd w:id="131"/>
      <w:bookmarkStart w:id="132" w:name="_Toc179632624"/>
      <w:bookmarkEnd w:id="132"/>
      <w:r>
        <w:rPr>
          <w:rFonts w:hint="eastAsia" w:ascii="宋体" w:hAnsi="宋体" w:cs="宋体"/>
          <w:sz w:val="24"/>
          <w:szCs w:val="24"/>
          <w:highlight w:val="none"/>
        </w:rPr>
        <w:t>3.2 详细评审</w:t>
      </w:r>
    </w:p>
    <w:p w14:paraId="6472B06A">
      <w:pPr>
        <w:spacing w:line="500" w:lineRule="exact"/>
        <w:ind w:firstLine="480" w:firstLineChars="200"/>
        <w:rPr>
          <w:rFonts w:ascii="宋体" w:hAnsi="宋体" w:cs="宋体"/>
          <w:sz w:val="24"/>
          <w:szCs w:val="24"/>
          <w:highlight w:val="none"/>
        </w:rPr>
      </w:pPr>
      <w:r>
        <w:rPr>
          <w:rFonts w:hint="eastAsia" w:ascii="宋体" w:hAnsi="宋体" w:cs="宋体"/>
          <w:sz w:val="24"/>
          <w:szCs w:val="24"/>
          <w:highlight w:val="none"/>
        </w:rPr>
        <w:t>3.2.1 磋商小组按本章详细评审规定的量化因素和分值进行打分，并计算出综合评估得分。</w:t>
      </w:r>
    </w:p>
    <w:p w14:paraId="478E6625">
      <w:pPr>
        <w:spacing w:line="500" w:lineRule="exact"/>
        <w:ind w:firstLine="480" w:firstLineChars="200"/>
        <w:rPr>
          <w:rFonts w:ascii="宋体" w:hAnsi="宋体" w:cs="宋体"/>
          <w:sz w:val="24"/>
          <w:szCs w:val="24"/>
          <w:highlight w:val="none"/>
        </w:rPr>
      </w:pPr>
      <w:r>
        <w:rPr>
          <w:rFonts w:hint="eastAsia" w:ascii="宋体" w:hAnsi="宋体" w:cs="宋体"/>
          <w:sz w:val="24"/>
          <w:szCs w:val="24"/>
          <w:highlight w:val="none"/>
        </w:rPr>
        <w:t>3.2.2 磋商小组发现供应商最终提交的报价明显低于其他磋商报价，或者在设有磋商控制价时明显低于磋商控制价，使得其磋商报价可能低于其个别成本的，应当要求该供应商作出书面说明并提供相应的证明材料。供应商不能合理说明或者不能提供相应证明材料的，由磋商小组认定该供应商以低于成本报价竞标，其磋商作无效标处理。</w:t>
      </w:r>
    </w:p>
    <w:p w14:paraId="6F5CFE2B">
      <w:pPr>
        <w:pStyle w:val="43"/>
        <w:spacing w:line="480" w:lineRule="exact"/>
        <w:ind w:firstLine="480" w:firstLineChars="200"/>
        <w:rPr>
          <w:color w:val="auto"/>
          <w:highlight w:val="none"/>
        </w:rPr>
      </w:pPr>
      <w:r>
        <w:rPr>
          <w:rFonts w:hint="eastAsia"/>
          <w:color w:val="auto"/>
          <w:highlight w:val="none"/>
        </w:rPr>
        <w:t>3.2.3、在磋商过程中，评审得分相同的，首先以报价最低的供应商获得成交供应商推荐资格；若报价相同的，以服务承诺得分最高的供应商获得成交供应商推荐资格。</w:t>
      </w:r>
    </w:p>
    <w:p w14:paraId="3648CEA0">
      <w:pPr>
        <w:spacing w:line="500" w:lineRule="exact"/>
        <w:ind w:firstLine="480" w:firstLineChars="200"/>
        <w:rPr>
          <w:rFonts w:ascii="宋体" w:hAnsi="宋体" w:cs="宋体"/>
          <w:sz w:val="24"/>
          <w:szCs w:val="24"/>
          <w:highlight w:val="none"/>
        </w:rPr>
      </w:pPr>
      <w:bookmarkStart w:id="133" w:name="_Toc418608950"/>
      <w:bookmarkEnd w:id="133"/>
      <w:bookmarkStart w:id="134" w:name="_Toc466566800"/>
      <w:bookmarkEnd w:id="134"/>
      <w:bookmarkStart w:id="135" w:name="_Toc418605429"/>
      <w:bookmarkEnd w:id="135"/>
      <w:bookmarkStart w:id="136" w:name="_Toc389384087"/>
      <w:bookmarkEnd w:id="136"/>
      <w:bookmarkStart w:id="137" w:name="_Toc152042385"/>
      <w:bookmarkEnd w:id="137"/>
      <w:bookmarkStart w:id="138" w:name="_Toc421805017"/>
      <w:bookmarkEnd w:id="138"/>
      <w:bookmarkStart w:id="139" w:name="_Toc144974575"/>
      <w:bookmarkEnd w:id="139"/>
      <w:bookmarkStart w:id="140" w:name="_Toc421698384"/>
      <w:bookmarkEnd w:id="140"/>
      <w:bookmarkStart w:id="141" w:name="_Toc423358132"/>
      <w:bookmarkEnd w:id="141"/>
      <w:bookmarkStart w:id="142" w:name="_Toc466566711"/>
      <w:bookmarkEnd w:id="142"/>
      <w:bookmarkStart w:id="143" w:name="_Toc179632625"/>
      <w:bookmarkEnd w:id="143"/>
      <w:bookmarkStart w:id="144" w:name="_Toc401926485"/>
      <w:bookmarkEnd w:id="144"/>
      <w:bookmarkStart w:id="145" w:name="_Toc152045607"/>
      <w:bookmarkEnd w:id="145"/>
      <w:bookmarkStart w:id="146" w:name="_Toc401512224"/>
      <w:bookmarkEnd w:id="146"/>
      <w:bookmarkStart w:id="147" w:name="_Toc387498748"/>
      <w:bookmarkEnd w:id="147"/>
      <w:r>
        <w:rPr>
          <w:rFonts w:hint="eastAsia" w:ascii="宋体" w:hAnsi="宋体" w:cs="宋体"/>
          <w:sz w:val="24"/>
          <w:szCs w:val="24"/>
          <w:highlight w:val="none"/>
        </w:rPr>
        <w:t>3.3 响应文件的澄清和补正</w:t>
      </w:r>
    </w:p>
    <w:p w14:paraId="314D271F">
      <w:pPr>
        <w:spacing w:line="500" w:lineRule="exact"/>
        <w:ind w:firstLine="480" w:firstLineChars="200"/>
        <w:rPr>
          <w:rFonts w:ascii="宋体" w:hAnsi="宋体" w:cs="宋体"/>
          <w:sz w:val="24"/>
          <w:szCs w:val="24"/>
          <w:highlight w:val="none"/>
        </w:rPr>
      </w:pPr>
      <w:r>
        <w:rPr>
          <w:rFonts w:hint="eastAsia" w:ascii="宋体" w:hAnsi="宋体" w:cs="宋体"/>
          <w:sz w:val="24"/>
          <w:szCs w:val="24"/>
          <w:highlight w:val="none"/>
        </w:rPr>
        <w:t>3.3.1在磋商过程中，磋商小组可以书面形式要求供应商对所提交响应文件中不明确的内容进行书面澄清或说明，或者对细微偏差进行补正。磋商小组不接受</w:t>
      </w:r>
      <w:r>
        <w:rPr>
          <w:rFonts w:hint="eastAsia" w:ascii="宋体" w:hAnsi="宋体" w:cs="宋体"/>
          <w:sz w:val="24"/>
          <w:szCs w:val="24"/>
          <w:highlight w:val="none"/>
          <w:lang w:eastAsia="zh-CN"/>
        </w:rPr>
        <w:t>供应商</w:t>
      </w:r>
      <w:r>
        <w:rPr>
          <w:rFonts w:hint="eastAsia" w:ascii="宋体" w:hAnsi="宋体" w:cs="宋体"/>
          <w:sz w:val="24"/>
          <w:szCs w:val="24"/>
          <w:highlight w:val="none"/>
        </w:rPr>
        <w:t>主动提出的澄清、说明或补正。</w:t>
      </w:r>
    </w:p>
    <w:p w14:paraId="20A4C32B">
      <w:pPr>
        <w:spacing w:line="500" w:lineRule="exact"/>
        <w:ind w:firstLine="480" w:firstLineChars="200"/>
        <w:rPr>
          <w:rFonts w:ascii="宋体" w:hAnsi="宋体" w:cs="宋体"/>
          <w:sz w:val="24"/>
          <w:szCs w:val="24"/>
          <w:highlight w:val="none"/>
        </w:rPr>
      </w:pPr>
      <w:r>
        <w:rPr>
          <w:rFonts w:hint="eastAsia" w:ascii="宋体" w:hAnsi="宋体" w:cs="宋体"/>
          <w:sz w:val="24"/>
          <w:szCs w:val="24"/>
          <w:highlight w:val="none"/>
        </w:rPr>
        <w:t>3.3.2 澄清、说明和补正不得改变响应文件的实质性内容（算术性错误修正的除外）。供应商的书面澄清、说明和补正属于响应文件的组成部分。</w:t>
      </w:r>
    </w:p>
    <w:p w14:paraId="6E2FC458">
      <w:pPr>
        <w:spacing w:line="500" w:lineRule="exact"/>
        <w:ind w:firstLine="480" w:firstLineChars="200"/>
        <w:rPr>
          <w:rFonts w:ascii="宋体" w:hAnsi="宋体" w:cs="宋体"/>
          <w:sz w:val="24"/>
          <w:szCs w:val="24"/>
          <w:highlight w:val="none"/>
        </w:rPr>
      </w:pPr>
      <w:r>
        <w:rPr>
          <w:rFonts w:hint="eastAsia" w:ascii="宋体" w:hAnsi="宋体" w:cs="宋体"/>
          <w:sz w:val="24"/>
          <w:szCs w:val="24"/>
          <w:highlight w:val="none"/>
        </w:rPr>
        <w:t>3.3.3 磋商小组对供应商提交的澄清、说明或补正有疑问的，可以要求供应商进一步澄清、说明或补正，直至满足磋商小组的要求。</w:t>
      </w:r>
    </w:p>
    <w:p w14:paraId="79FE041B">
      <w:pPr>
        <w:spacing w:line="500" w:lineRule="exact"/>
        <w:ind w:firstLine="480" w:firstLineChars="200"/>
        <w:rPr>
          <w:rFonts w:ascii="宋体" w:hAnsi="宋体" w:cs="宋体"/>
          <w:sz w:val="24"/>
          <w:szCs w:val="24"/>
          <w:highlight w:val="none"/>
        </w:rPr>
      </w:pPr>
      <w:bookmarkStart w:id="148" w:name="_Toc152045608"/>
      <w:bookmarkEnd w:id="148"/>
      <w:bookmarkStart w:id="149" w:name="_Toc421698385"/>
      <w:bookmarkEnd w:id="149"/>
      <w:bookmarkStart w:id="150" w:name="_Toc418605430"/>
      <w:bookmarkEnd w:id="150"/>
      <w:bookmarkStart w:id="151" w:name="_Toc387498749"/>
      <w:bookmarkEnd w:id="151"/>
      <w:bookmarkStart w:id="152" w:name="_Toc144974576"/>
      <w:bookmarkEnd w:id="152"/>
      <w:bookmarkStart w:id="153" w:name="_Toc401926486"/>
      <w:bookmarkEnd w:id="153"/>
      <w:bookmarkStart w:id="154" w:name="_Toc418608951"/>
      <w:bookmarkEnd w:id="154"/>
      <w:bookmarkStart w:id="155" w:name="_Toc421805018"/>
      <w:bookmarkEnd w:id="155"/>
      <w:bookmarkStart w:id="156" w:name="_Toc466566712"/>
      <w:bookmarkEnd w:id="156"/>
      <w:bookmarkStart w:id="157" w:name="_Toc401512225"/>
      <w:bookmarkEnd w:id="157"/>
      <w:bookmarkStart w:id="158" w:name="_Toc152042386"/>
      <w:bookmarkEnd w:id="158"/>
      <w:bookmarkStart w:id="159" w:name="_Toc423358133"/>
      <w:bookmarkEnd w:id="159"/>
      <w:bookmarkStart w:id="160" w:name="_Toc466566801"/>
      <w:bookmarkEnd w:id="160"/>
      <w:bookmarkStart w:id="161" w:name="_Toc179632626"/>
      <w:bookmarkEnd w:id="161"/>
      <w:bookmarkStart w:id="162" w:name="_Toc389384088"/>
      <w:bookmarkEnd w:id="162"/>
      <w:r>
        <w:rPr>
          <w:rFonts w:hint="eastAsia" w:ascii="宋体" w:hAnsi="宋体" w:cs="宋体"/>
          <w:sz w:val="24"/>
          <w:szCs w:val="24"/>
          <w:highlight w:val="none"/>
        </w:rPr>
        <w:t>3.4供应商的最终得分</w:t>
      </w:r>
    </w:p>
    <w:p w14:paraId="4A1987F5">
      <w:pPr>
        <w:spacing w:line="500" w:lineRule="exact"/>
        <w:ind w:firstLine="480" w:firstLineChars="200"/>
        <w:rPr>
          <w:rFonts w:ascii="宋体" w:hAnsi="宋体" w:cs="宋体"/>
          <w:sz w:val="24"/>
          <w:szCs w:val="24"/>
          <w:highlight w:val="none"/>
        </w:rPr>
      </w:pPr>
      <w:r>
        <w:rPr>
          <w:rFonts w:hint="eastAsia" w:ascii="宋体" w:hAnsi="宋体" w:cs="宋体"/>
          <w:sz w:val="24"/>
          <w:szCs w:val="24"/>
          <w:highlight w:val="none"/>
        </w:rPr>
        <w:t>（1）磋商小组完成对最终磋商报价、技术部分和商务部分的汇总后，取平均值作为该供应商的最终得分。</w:t>
      </w:r>
    </w:p>
    <w:p w14:paraId="7F0182F0">
      <w:pPr>
        <w:spacing w:line="500" w:lineRule="exact"/>
        <w:ind w:firstLine="480" w:firstLineChars="200"/>
        <w:rPr>
          <w:rFonts w:ascii="宋体" w:hAnsi="宋体" w:cs="宋体"/>
          <w:sz w:val="24"/>
          <w:szCs w:val="24"/>
          <w:highlight w:val="none"/>
        </w:rPr>
      </w:pPr>
      <w:r>
        <w:rPr>
          <w:rFonts w:hint="eastAsia" w:ascii="宋体" w:hAnsi="宋体" w:cs="宋体"/>
          <w:sz w:val="24"/>
          <w:szCs w:val="24"/>
          <w:highlight w:val="none"/>
        </w:rPr>
        <w:t>（2）计算分值均保留两位小数。</w:t>
      </w:r>
    </w:p>
    <w:p w14:paraId="6359E057">
      <w:pPr>
        <w:spacing w:line="500" w:lineRule="exact"/>
        <w:ind w:firstLine="480" w:firstLineChars="200"/>
        <w:rPr>
          <w:rFonts w:ascii="宋体" w:hAnsi="宋体" w:cs="宋体"/>
          <w:sz w:val="24"/>
          <w:szCs w:val="24"/>
          <w:highlight w:val="none"/>
        </w:rPr>
      </w:pPr>
      <w:r>
        <w:rPr>
          <w:rFonts w:hint="eastAsia" w:ascii="宋体" w:hAnsi="宋体" w:cs="宋体"/>
          <w:sz w:val="24"/>
          <w:szCs w:val="24"/>
          <w:highlight w:val="none"/>
        </w:rPr>
        <w:t>3.5磋商结果</w:t>
      </w:r>
    </w:p>
    <w:p w14:paraId="1B430A43">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ascii="宋体" w:hAnsi="宋体" w:cs="宋体"/>
          <w:sz w:val="24"/>
          <w:szCs w:val="24"/>
          <w:highlight w:val="none"/>
        </w:rPr>
      </w:pPr>
      <w:r>
        <w:rPr>
          <w:rFonts w:hint="eastAsia" w:ascii="宋体" w:hAnsi="宋体" w:cs="宋体"/>
          <w:sz w:val="24"/>
          <w:szCs w:val="24"/>
          <w:highlight w:val="none"/>
        </w:rPr>
        <w:t>3.5.1磋商小组按照得分由高到低的顺序推荐成交候选人。</w:t>
      </w:r>
    </w:p>
    <w:p w14:paraId="72DA1D8B">
      <w:pPr>
        <w:ind w:firstLine="480" w:firstLineChars="200"/>
        <w:rPr>
          <w:rFonts w:hint="eastAsia" w:ascii="宋体" w:hAnsi="宋体" w:cs="宋体"/>
          <w:sz w:val="24"/>
          <w:szCs w:val="24"/>
          <w:highlight w:val="none"/>
        </w:rPr>
      </w:pPr>
      <w:r>
        <w:rPr>
          <w:rFonts w:hint="eastAsia" w:ascii="宋体" w:hAnsi="宋体" w:cs="宋体"/>
          <w:sz w:val="24"/>
          <w:szCs w:val="24"/>
          <w:highlight w:val="none"/>
        </w:rPr>
        <w:t>3.5.2 磋商小组完成磋商后，应当向采购人提交书面评标报告。</w:t>
      </w:r>
    </w:p>
    <w:p w14:paraId="4BA1480B">
      <w:pPr>
        <w:rPr>
          <w:rFonts w:hint="eastAsia" w:ascii="宋体" w:hAnsi="宋体" w:cs="宋体"/>
          <w:sz w:val="24"/>
          <w:szCs w:val="24"/>
          <w:highlight w:val="none"/>
        </w:rPr>
      </w:pPr>
    </w:p>
    <w:p w14:paraId="53846D5E">
      <w:pPr>
        <w:rPr>
          <w:rFonts w:hint="eastAsia" w:ascii="宋体" w:hAnsi="宋体" w:cs="宋体"/>
          <w:sz w:val="24"/>
          <w:szCs w:val="24"/>
          <w:highlight w:val="none"/>
        </w:rPr>
      </w:pPr>
    </w:p>
    <w:p w14:paraId="79DC38C9">
      <w:pPr>
        <w:rPr>
          <w:rFonts w:hint="eastAsia" w:ascii="宋体" w:hAnsi="宋体" w:cs="宋体"/>
          <w:sz w:val="24"/>
          <w:szCs w:val="24"/>
          <w:highlight w:val="none"/>
        </w:rPr>
      </w:pPr>
    </w:p>
    <w:p w14:paraId="7A6B1CF1">
      <w:pPr>
        <w:rPr>
          <w:rFonts w:hint="eastAsia" w:ascii="宋体" w:hAnsi="宋体" w:cs="宋体"/>
          <w:sz w:val="24"/>
          <w:szCs w:val="24"/>
          <w:highlight w:val="none"/>
        </w:rPr>
      </w:pPr>
    </w:p>
    <w:p w14:paraId="31FEED63">
      <w:pPr>
        <w:pStyle w:val="2"/>
        <w:bidi w:val="0"/>
        <w:jc w:val="center"/>
        <w:rPr>
          <w:rFonts w:hint="default"/>
          <w:highlight w:val="none"/>
          <w:lang w:val="en-US" w:eastAsia="zh-CN"/>
        </w:rPr>
      </w:pPr>
      <w:bookmarkStart w:id="163" w:name="_Toc20379"/>
      <w:r>
        <w:rPr>
          <w:rFonts w:hint="eastAsia"/>
          <w:highlight w:val="none"/>
          <w:lang w:val="en-US" w:eastAsia="zh-CN"/>
        </w:rPr>
        <w:t>第四章 采购需求</w:t>
      </w:r>
      <w:bookmarkEnd w:id="163"/>
    </w:p>
    <w:p w14:paraId="1FCA374B">
      <w:pPr>
        <w:snapToGrid w:val="0"/>
        <w:spacing w:line="500" w:lineRule="exact"/>
        <w:ind w:firstLine="482" w:firstLineChars="200"/>
        <w:outlineLvl w:val="1"/>
        <w:rPr>
          <w:rFonts w:hint="eastAsia" w:ascii="宋体"/>
          <w:b/>
          <w:bCs w:val="0"/>
          <w:color w:val="auto"/>
          <w:sz w:val="24"/>
          <w:highlight w:val="none"/>
        </w:rPr>
      </w:pPr>
      <w:bookmarkStart w:id="164" w:name="_Toc18458"/>
      <w:bookmarkStart w:id="165" w:name="_Toc22545"/>
      <w:r>
        <w:rPr>
          <w:rFonts w:hint="eastAsia" w:ascii="宋体"/>
          <w:b/>
          <w:bCs w:val="0"/>
          <w:color w:val="auto"/>
          <w:sz w:val="24"/>
          <w:highlight w:val="none"/>
        </w:rPr>
        <w:t>一、主要说明</w:t>
      </w:r>
      <w:bookmarkEnd w:id="164"/>
      <w:bookmarkEnd w:id="165"/>
    </w:p>
    <w:p w14:paraId="57E2159F">
      <w:pPr>
        <w:snapToGrid w:val="0"/>
        <w:spacing w:line="500" w:lineRule="exact"/>
        <w:ind w:firstLine="480" w:firstLineChars="200"/>
        <w:rPr>
          <w:rFonts w:hint="eastAsia" w:ascii="宋体"/>
          <w:bCs/>
          <w:color w:val="auto"/>
          <w:sz w:val="24"/>
          <w:highlight w:val="none"/>
          <w:lang w:val="en-US" w:eastAsia="zh-CN"/>
        </w:rPr>
      </w:pPr>
      <w:r>
        <w:rPr>
          <w:rFonts w:hint="eastAsia" w:ascii="宋体"/>
          <w:bCs/>
          <w:color w:val="auto"/>
          <w:sz w:val="24"/>
          <w:highlight w:val="none"/>
          <w:lang w:val="en-US" w:eastAsia="zh-CN"/>
        </w:rPr>
        <w:t>1、食材采购采用费率的报价形式，</w:t>
      </w:r>
      <w:r>
        <w:rPr>
          <w:rFonts w:hint="eastAsia" w:ascii="宋体"/>
          <w:bCs/>
          <w:color w:val="auto"/>
          <w:sz w:val="24"/>
          <w:highlight w:val="none"/>
        </w:rPr>
        <w:t>供应商应充分考虑</w:t>
      </w:r>
      <w:r>
        <w:rPr>
          <w:rFonts w:hint="eastAsia" w:ascii="宋体"/>
          <w:bCs/>
          <w:color w:val="auto"/>
          <w:sz w:val="24"/>
          <w:highlight w:val="none"/>
          <w:lang w:val="en-US" w:eastAsia="zh-CN"/>
        </w:rPr>
        <w:t>蔬菜、水果、肉类</w:t>
      </w:r>
      <w:r>
        <w:rPr>
          <w:rFonts w:hint="eastAsia" w:ascii="宋体"/>
          <w:bCs/>
          <w:color w:val="auto"/>
          <w:sz w:val="24"/>
          <w:highlight w:val="none"/>
        </w:rPr>
        <w:t>等食材价格的市场浮动，采购人不受市场价格的影响</w:t>
      </w:r>
      <w:r>
        <w:rPr>
          <w:rFonts w:hint="eastAsia" w:ascii="宋体"/>
          <w:bCs/>
          <w:color w:val="auto"/>
          <w:sz w:val="24"/>
          <w:highlight w:val="none"/>
          <w:lang w:eastAsia="zh-CN"/>
        </w:rPr>
        <w:t>。</w:t>
      </w:r>
      <w:r>
        <w:rPr>
          <w:rFonts w:hint="eastAsia" w:ascii="宋体"/>
          <w:bCs/>
          <w:color w:val="auto"/>
          <w:sz w:val="24"/>
          <w:highlight w:val="none"/>
        </w:rPr>
        <w:t>供应商承担因自身原因造成的损失。</w:t>
      </w:r>
      <w:r>
        <w:rPr>
          <w:rFonts w:hint="eastAsia" w:ascii="宋体"/>
          <w:bCs/>
          <w:color w:val="auto"/>
          <w:sz w:val="24"/>
          <w:highlight w:val="none"/>
          <w:lang w:val="en-US" w:eastAsia="zh-CN"/>
        </w:rPr>
        <w:t xml:space="preserve">    </w:t>
      </w:r>
    </w:p>
    <w:p w14:paraId="498EDA1A">
      <w:pPr>
        <w:snapToGrid w:val="0"/>
        <w:spacing w:line="500" w:lineRule="exact"/>
        <w:ind w:firstLine="480" w:firstLineChars="200"/>
        <w:rPr>
          <w:rFonts w:hint="eastAsia" w:ascii="宋体" w:hAnsi="Times New Roman" w:eastAsia="宋体" w:cs="Times New Roman"/>
          <w:bCs/>
          <w:color w:val="auto"/>
          <w:sz w:val="24"/>
          <w:highlight w:val="none"/>
          <w:lang w:val="en-US" w:eastAsia="zh-CN"/>
        </w:rPr>
      </w:pPr>
      <w:r>
        <w:rPr>
          <w:rFonts w:hint="eastAsia" w:ascii="宋体" w:hAnsi="Times New Roman" w:eastAsia="宋体" w:cs="Times New Roman"/>
          <w:bCs/>
          <w:color w:val="auto"/>
          <w:sz w:val="24"/>
          <w:highlight w:val="none"/>
          <w:lang w:val="en-US" w:eastAsia="zh-CN"/>
        </w:rPr>
        <w:t>2、采购人每月不定期开展不少于一次菜品价格和质量抽查。由食堂监督管理小组随机抽查中标人某一天供应的食材价格，确保中标人所提供的所有食材的价格不偏离市场价或不高于同时段当地大型超市正常价格。如果供应商提供的食材价格偏离市场价或高于市场正常价格，第一次按最低价确定食材价格，予以结账；第二次采购方可扣减当月供应食材总价值的5%；第三次采购方可单独解除合同。</w:t>
      </w:r>
    </w:p>
    <w:p w14:paraId="011D18E6">
      <w:pPr>
        <w:snapToGrid w:val="0"/>
        <w:spacing w:line="500" w:lineRule="exact"/>
        <w:ind w:firstLine="480" w:firstLineChars="200"/>
        <w:rPr>
          <w:rFonts w:hint="default" w:ascii="宋体"/>
          <w:bCs/>
          <w:color w:val="auto"/>
          <w:sz w:val="24"/>
          <w:highlight w:val="none"/>
          <w:lang w:val="en-US" w:eastAsia="zh-CN"/>
        </w:rPr>
      </w:pPr>
      <w:r>
        <w:rPr>
          <w:rFonts w:hint="eastAsia" w:ascii="宋体"/>
          <w:bCs/>
          <w:color w:val="auto"/>
          <w:sz w:val="24"/>
          <w:highlight w:val="none"/>
          <w:lang w:val="en-US" w:eastAsia="zh-CN"/>
        </w:rPr>
        <w:t>3、</w:t>
      </w:r>
      <w:r>
        <w:rPr>
          <w:rFonts w:hint="eastAsia" w:ascii="宋体"/>
          <w:bCs/>
          <w:color w:val="auto"/>
          <w:sz w:val="24"/>
          <w:highlight w:val="none"/>
        </w:rPr>
        <w:t>采购人定期或不定期对供应商供应的食材质量进行检验，不符合质量要求的，采购人有权要求供应商进行退换；多次质量不合格的，采购人有权要求供应商进行整改；供应商供应的食材多次出现不合格且整改不到位的，采购方有权解除合同。</w:t>
      </w:r>
    </w:p>
    <w:p w14:paraId="28B9981B">
      <w:pPr>
        <w:pStyle w:val="4"/>
        <w:spacing w:line="360" w:lineRule="auto"/>
        <w:ind w:firstLine="482" w:firstLineChars="200"/>
        <w:jc w:val="both"/>
        <w:outlineLvl w:val="1"/>
        <w:rPr>
          <w:rFonts w:hint="eastAsia" w:ascii="宋体" w:hAnsi="宋体" w:eastAsia="宋体"/>
          <w:b/>
          <w:bCs/>
          <w:color w:val="auto"/>
          <w:sz w:val="24"/>
          <w:highlight w:val="none"/>
        </w:rPr>
      </w:pPr>
      <w:bookmarkStart w:id="166" w:name="_Toc26995"/>
      <w:bookmarkStart w:id="167" w:name="_Toc7397"/>
      <w:r>
        <w:rPr>
          <w:rFonts w:hint="eastAsia"/>
          <w:color w:val="auto"/>
          <w:sz w:val="24"/>
          <w:szCs w:val="24"/>
          <w:highlight w:val="none"/>
        </w:rPr>
        <w:t>二、</w:t>
      </w:r>
      <w:bookmarkEnd w:id="166"/>
      <w:bookmarkEnd w:id="167"/>
      <w:r>
        <w:rPr>
          <w:rFonts w:hint="eastAsia" w:ascii="宋体" w:hAnsi="宋体" w:eastAsia="宋体"/>
          <w:b/>
          <w:bCs/>
          <w:color w:val="auto"/>
          <w:sz w:val="24"/>
          <w:highlight w:val="none"/>
        </w:rPr>
        <w:t>采购需求（包括但不限于）</w:t>
      </w:r>
    </w:p>
    <w:p w14:paraId="6382939B">
      <w:pPr>
        <w:pStyle w:val="14"/>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1、主食类采购需求：</w:t>
      </w:r>
    </w:p>
    <w:p w14:paraId="7293ABBE">
      <w:pPr>
        <w:pStyle w:val="14"/>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①谷物类：大米（粳米、籼米、糙米等）、面粉（高筋、中筋、低筋）、杂粮（小米、玉米碴、燕麦、荞麦等）、豆类：黄豆、红豆、黑豆；</w:t>
      </w:r>
    </w:p>
    <w:p w14:paraId="71662CCD">
      <w:pPr>
        <w:pStyle w:val="14"/>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 xml:space="preserve">②面食类：面条/挂面（宽面、细面、意大利面等）； </w:t>
      </w:r>
    </w:p>
    <w:p w14:paraId="75C8DDFE">
      <w:pPr>
        <w:pStyle w:val="14"/>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 xml:space="preserve">②薯类及淀粉：土豆、红薯、紫薯；玉米淀粉、红薯淀粉、木薯粉等。 </w:t>
      </w:r>
    </w:p>
    <w:p w14:paraId="4F86BA77">
      <w:pPr>
        <w:pStyle w:val="14"/>
        <w:spacing w:line="360" w:lineRule="auto"/>
        <w:ind w:left="420" w:leftChars="200"/>
        <w:rPr>
          <w:rFonts w:ascii="宋体" w:hAnsi="宋体" w:eastAsia="宋体"/>
          <w:color w:val="auto"/>
          <w:sz w:val="24"/>
          <w:highlight w:val="none"/>
        </w:rPr>
      </w:pPr>
      <w:r>
        <w:rPr>
          <w:rFonts w:hint="eastAsia" w:ascii="宋体" w:hAnsi="宋体" w:eastAsia="宋体"/>
          <w:color w:val="auto"/>
          <w:sz w:val="24"/>
          <w:highlight w:val="none"/>
        </w:rPr>
        <w:t>2、副食类采购需求：</w:t>
      </w:r>
    </w:p>
    <w:p w14:paraId="6F0D3580">
      <w:pPr>
        <w:pStyle w:val="14"/>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①蛋白质类：</w:t>
      </w:r>
    </w:p>
    <w:p w14:paraId="2B48E9B8">
      <w:pPr>
        <w:pStyle w:val="14"/>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肉类：猪肉（五花肉、里脊等）、牛肉、鸡肉、羊肉、鸭肉等；</w:t>
      </w:r>
    </w:p>
    <w:p w14:paraId="7BF61C79">
      <w:pPr>
        <w:pStyle w:val="14"/>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禽蛋类：鸡蛋、鸭蛋、鹌鹑蛋等；</w:t>
      </w:r>
    </w:p>
    <w:p w14:paraId="2809DBF3">
      <w:pPr>
        <w:pStyle w:val="14"/>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水产：鱼类（鲫鱼、鲈鱼）、虾、贝类等；</w:t>
      </w:r>
    </w:p>
    <w:p w14:paraId="5FE0CF35">
      <w:pPr>
        <w:pStyle w:val="14"/>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豆制品：豆腐、豆浆、腐竹、千张等。</w:t>
      </w:r>
    </w:p>
    <w:p w14:paraId="0D125F97">
      <w:pPr>
        <w:pStyle w:val="14"/>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②蔬菜类：</w:t>
      </w:r>
    </w:p>
    <w:p w14:paraId="5269BDA1">
      <w:pPr>
        <w:pStyle w:val="14"/>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叶菜：大白菜、小白菜、菠菜、油菜、芹菜、茼蒿、香菜、苋菜、生菜、西蓝花、莴苣、空心菜等；</w:t>
      </w:r>
    </w:p>
    <w:p w14:paraId="21A2A0C8">
      <w:pPr>
        <w:pStyle w:val="14"/>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根茎类：白萝卜、青萝卜、胡萝卜、大头菜、土豆、山药、芋头、洋葱等；</w:t>
      </w:r>
    </w:p>
    <w:p w14:paraId="6F54E637">
      <w:pPr>
        <w:pStyle w:val="14"/>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瓜果类：黄瓜、丝瓜、苦瓜、南瓜、冬瓜、西葫芦、</w:t>
      </w:r>
      <w:r>
        <w:rPr>
          <w:rFonts w:ascii="Arial" w:hAnsi="Arial" w:eastAsia="Arial" w:cs="Arial"/>
          <w:color w:val="auto"/>
          <w:sz w:val="24"/>
          <w:highlight w:val="none"/>
          <w:shd w:val="clear" w:color="auto" w:fill="FFFFFF"/>
        </w:rPr>
        <w:t>茄子、西红柿、辣椒</w:t>
      </w:r>
      <w:r>
        <w:rPr>
          <w:rFonts w:hint="eastAsia" w:ascii="宋体" w:hAnsi="宋体" w:eastAsia="宋体"/>
          <w:color w:val="auto"/>
          <w:sz w:val="24"/>
          <w:highlight w:val="none"/>
        </w:rPr>
        <w:t>等；</w:t>
      </w:r>
    </w:p>
    <w:p w14:paraId="66C6B669">
      <w:pPr>
        <w:pStyle w:val="14"/>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菌菇类：蘑菇、香菇、金针菇、木耳、银耳、平菇等；</w:t>
      </w:r>
    </w:p>
    <w:p w14:paraId="5E5A0591">
      <w:pPr>
        <w:pStyle w:val="14"/>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鲜豆类‌：菜豆、豇豆、豌豆、毛豆、扁豆、刀豆等</w:t>
      </w:r>
    </w:p>
    <w:p w14:paraId="4B39BEF0">
      <w:pPr>
        <w:pStyle w:val="14"/>
        <w:spacing w:line="360" w:lineRule="auto"/>
        <w:ind w:left="420" w:leftChars="200"/>
        <w:rPr>
          <w:rFonts w:ascii="宋体" w:hAnsi="宋体" w:eastAsia="宋体"/>
          <w:color w:val="auto"/>
          <w:sz w:val="24"/>
          <w:highlight w:val="none"/>
        </w:rPr>
      </w:pPr>
      <w:r>
        <w:rPr>
          <w:rFonts w:hint="eastAsia" w:ascii="宋体" w:hAnsi="宋体" w:eastAsia="宋体"/>
          <w:color w:val="auto"/>
          <w:sz w:val="24"/>
          <w:highlight w:val="none"/>
        </w:rPr>
        <w:t>③饮品类 ：牛奶、酸奶、饮料等；</w:t>
      </w:r>
    </w:p>
    <w:p w14:paraId="29E2E890">
      <w:pPr>
        <w:pStyle w:val="14"/>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 xml:space="preserve">④调味品： </w:t>
      </w:r>
    </w:p>
    <w:p w14:paraId="255DC384">
      <w:pPr>
        <w:pStyle w:val="14"/>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基础调味：盐、糖、酱油、醋、鸡精、味精、十三香、耗油、料酒等；</w:t>
      </w:r>
    </w:p>
    <w:p w14:paraId="1816099F">
      <w:pPr>
        <w:pStyle w:val="14"/>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香料：花椒、八角、干辣椒</w:t>
      </w:r>
      <w:r>
        <w:rPr>
          <w:rFonts w:hint="eastAsia" w:ascii="宋体" w:hAnsi="宋体" w:cs="宋体"/>
          <w:color w:val="auto"/>
          <w:kern w:val="0"/>
          <w:sz w:val="24"/>
          <w:highlight w:val="none"/>
        </w:rPr>
        <w:t>（段、粉）</w:t>
      </w:r>
      <w:r>
        <w:rPr>
          <w:rFonts w:hint="eastAsia" w:ascii="宋体" w:hAnsi="宋体" w:eastAsia="宋体"/>
          <w:color w:val="auto"/>
          <w:sz w:val="24"/>
          <w:highlight w:val="none"/>
        </w:rPr>
        <w:t>、</w:t>
      </w:r>
      <w:r>
        <w:rPr>
          <w:rFonts w:hint="eastAsia" w:ascii="宋体" w:hAnsi="宋体" w:cs="宋体"/>
          <w:color w:val="auto"/>
          <w:kern w:val="0"/>
          <w:sz w:val="24"/>
          <w:highlight w:val="none"/>
        </w:rPr>
        <w:t>孜然粒、麻椒、香叶、茴香、桂皮、胡椒、芝麻</w:t>
      </w:r>
      <w:r>
        <w:rPr>
          <w:rFonts w:hint="eastAsia" w:ascii="宋体" w:hAnsi="宋体" w:eastAsia="宋体"/>
          <w:color w:val="auto"/>
          <w:sz w:val="24"/>
          <w:highlight w:val="none"/>
        </w:rPr>
        <w:t>等；</w:t>
      </w:r>
    </w:p>
    <w:p w14:paraId="16C93339">
      <w:pPr>
        <w:pStyle w:val="14"/>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酱料：豆瓣酱、番茄酱、沙拉酱、</w:t>
      </w:r>
      <w:r>
        <w:rPr>
          <w:rFonts w:hint="eastAsia" w:ascii="宋体" w:hAnsi="宋体" w:cs="宋体"/>
          <w:color w:val="auto"/>
          <w:kern w:val="0"/>
          <w:sz w:val="24"/>
          <w:highlight w:val="none"/>
        </w:rPr>
        <w:t>黄豆酱、芝麻酱、火锅料</w:t>
      </w:r>
      <w:r>
        <w:rPr>
          <w:rFonts w:hint="eastAsia" w:ascii="宋体" w:hAnsi="宋体" w:eastAsia="宋体"/>
          <w:color w:val="auto"/>
          <w:sz w:val="24"/>
          <w:highlight w:val="none"/>
        </w:rPr>
        <w:t>等。</w:t>
      </w:r>
    </w:p>
    <w:p w14:paraId="733A7F69">
      <w:pPr>
        <w:pStyle w:val="14"/>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⑤干菜类：海带、腐竹、木耳、粉条、粉丝等。</w:t>
      </w:r>
    </w:p>
    <w:p w14:paraId="471CF1A0">
      <w:pPr>
        <w:pStyle w:val="14"/>
        <w:numPr>
          <w:ilvl w:val="0"/>
          <w:numId w:val="0"/>
        </w:numPr>
        <w:spacing w:line="360" w:lineRule="auto"/>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lang w:val="en-US" w:eastAsia="zh-CN"/>
        </w:rPr>
        <w:t>3、</w:t>
      </w:r>
      <w:r>
        <w:rPr>
          <w:rFonts w:hint="eastAsia" w:ascii="宋体" w:hAnsi="宋体" w:eastAsia="宋体" w:cs="宋体"/>
          <w:color w:val="auto"/>
          <w:sz w:val="24"/>
          <w:highlight w:val="none"/>
        </w:rPr>
        <w:t>食用油类：</w:t>
      </w:r>
      <w:r>
        <w:rPr>
          <w:rFonts w:hint="eastAsia" w:ascii="宋体" w:hAnsi="宋体" w:cs="宋体"/>
          <w:color w:val="auto"/>
          <w:sz w:val="24"/>
          <w:highlight w:val="none"/>
        </w:rPr>
        <w:t>非转基因大豆油、花生油、菜籽油、橄榄油等</w:t>
      </w:r>
    </w:p>
    <w:p w14:paraId="4C347A08">
      <w:pPr>
        <w:pStyle w:val="14"/>
        <w:numPr>
          <w:ilvl w:val="0"/>
          <w:numId w:val="0"/>
        </w:numPr>
        <w:spacing w:line="360" w:lineRule="auto"/>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lang w:val="en-US" w:eastAsia="zh-CN"/>
        </w:rPr>
        <w:t>4、</w:t>
      </w:r>
      <w:r>
        <w:rPr>
          <w:rFonts w:hint="eastAsia" w:ascii="宋体" w:hAnsi="宋体" w:eastAsia="宋体" w:cs="宋体"/>
          <w:color w:val="auto"/>
          <w:sz w:val="24"/>
          <w:highlight w:val="none"/>
        </w:rPr>
        <w:t>水果类：苹果、香蕉、梨、桃子、樱桃、蓝莓、橘子、柚子、橙子、草莓、哈密瓜、香瓜、西瓜、葡萄、猕猴桃、菠萝（凤梨）、圣女果等。</w:t>
      </w:r>
    </w:p>
    <w:p w14:paraId="4CA8E150">
      <w:pPr>
        <w:pStyle w:val="14"/>
        <w:numPr>
          <w:ilvl w:val="0"/>
          <w:numId w:val="8"/>
        </w:numPr>
        <w:spacing w:line="360" w:lineRule="auto"/>
        <w:ind w:left="420" w:leftChars="200"/>
        <w:rPr>
          <w:rFonts w:ascii="宋体" w:hAnsi="宋体" w:eastAsia="宋体" w:cs="宋体"/>
          <w:b/>
          <w:bCs/>
          <w:color w:val="auto"/>
          <w:sz w:val="24"/>
          <w:highlight w:val="none"/>
        </w:rPr>
      </w:pPr>
      <w:r>
        <w:rPr>
          <w:rFonts w:hint="eastAsia" w:ascii="宋体" w:hAnsi="宋体" w:eastAsia="宋体" w:cs="宋体"/>
          <w:b/>
          <w:bCs/>
          <w:color w:val="auto"/>
          <w:sz w:val="24"/>
          <w:highlight w:val="none"/>
        </w:rPr>
        <w:t>验收标准及要求</w:t>
      </w:r>
    </w:p>
    <w:p w14:paraId="1B542BB1">
      <w:pPr>
        <w:widowControl/>
        <w:spacing w:line="480" w:lineRule="exact"/>
        <w:ind w:firstLine="480" w:firstLineChars="200"/>
        <w:jc w:val="left"/>
        <w:rPr>
          <w:rFonts w:hint="eastAsia" w:ascii="宋体" w:hAnsi="宋体"/>
          <w:color w:val="auto"/>
          <w:sz w:val="24"/>
          <w:highlight w:val="none"/>
          <w:lang w:val="en-US" w:eastAsia="zh-CN"/>
        </w:rPr>
      </w:pPr>
      <w:r>
        <w:rPr>
          <w:rFonts w:hint="eastAsia" w:ascii="宋体" w:hAnsi="宋体"/>
          <w:color w:val="auto"/>
          <w:sz w:val="24"/>
          <w:highlight w:val="none"/>
          <w:lang w:val="en-US" w:eastAsia="zh-CN"/>
        </w:rPr>
        <w:t>1、肉类：①禽肉类产品符合国家标准及食品卫生相关标准及法规要求；②畜肉类产品具有动物检验检疫证明或“SC”食品质量认证标志，符合食品卫生安全法要求，有检验合格证，肉上面有讫印章；③鲜猪肉整体色泽光滑、切面红色、不粘手、无淤血、无注水、无寄生虫；④鲜牛肉肉色深红、肉质有弹性、切面有光泽及微湿润，极小渗出物，无寄生虫，无注水；⑤鲜羊肉肉色为均匀的红色、有光泽、肉质紧密面细腻，有弹性、外表微干、不粘手、无注水；</w:t>
      </w:r>
    </w:p>
    <w:p w14:paraId="67BAA966">
      <w:pPr>
        <w:widowControl/>
        <w:spacing w:line="480" w:lineRule="exact"/>
        <w:ind w:firstLine="480" w:firstLineChars="200"/>
        <w:jc w:val="left"/>
        <w:rPr>
          <w:rFonts w:hint="eastAsia" w:ascii="宋体" w:hAnsi="宋体"/>
          <w:color w:val="auto"/>
          <w:sz w:val="24"/>
          <w:highlight w:val="none"/>
          <w:lang w:val="en-US" w:eastAsia="zh-CN"/>
        </w:rPr>
      </w:pPr>
      <w:r>
        <w:rPr>
          <w:rFonts w:hint="eastAsia" w:ascii="宋体" w:hAnsi="宋体"/>
          <w:color w:val="auto"/>
          <w:sz w:val="24"/>
          <w:highlight w:val="none"/>
          <w:lang w:val="en-US" w:eastAsia="zh-CN"/>
        </w:rPr>
        <w:t>2、蔬果类：①蔬果须新鲜，符合国家食品卫生管理规定；②农药残留不得超过《食品中农药最大残留限量》（GB2763）国家标准；③不得提供腐烂变质、黄叶、烂叶及带泥巴的蔬菜；④蔬菜外表不得人为喷洒水分和有过多的虫孔；⑤水果果形端正，果面新鲜洁净，无畸形果，无病虫害，无病斑，无腐烂。</w:t>
      </w:r>
    </w:p>
    <w:p w14:paraId="50989655">
      <w:pPr>
        <w:widowControl/>
        <w:spacing w:line="480" w:lineRule="exact"/>
        <w:ind w:firstLine="480" w:firstLineChars="200"/>
        <w:jc w:val="left"/>
        <w:rPr>
          <w:rFonts w:hint="eastAsia" w:ascii="宋体" w:hAnsi="宋体"/>
          <w:color w:val="auto"/>
          <w:sz w:val="24"/>
          <w:highlight w:val="none"/>
          <w:lang w:val="en-US" w:eastAsia="zh-CN"/>
        </w:rPr>
      </w:pPr>
      <w:r>
        <w:rPr>
          <w:rFonts w:hint="eastAsia" w:ascii="宋体" w:hAnsi="宋体"/>
          <w:color w:val="auto"/>
          <w:sz w:val="24"/>
          <w:highlight w:val="none"/>
          <w:lang w:val="en-US" w:eastAsia="zh-CN"/>
        </w:rPr>
        <w:t>3、水产类：①水产品类食品必须符合GB2733国家标准，所有类别产品必须鲜活特殊情况除外，无注水且符合食品卫生相关标准及法规要求；②新鲜无腐败、变质，无异味，色泽清白、爽洁，有光泽，不黏手，无注水且符合食品卫生相关标准及法规要求；③包装产品有生产日期，外包装无破损，生产地址明显；</w:t>
      </w:r>
    </w:p>
    <w:p w14:paraId="24BF3E58">
      <w:pPr>
        <w:widowControl/>
        <w:spacing w:line="480" w:lineRule="exact"/>
        <w:ind w:firstLine="480" w:firstLineChars="200"/>
        <w:jc w:val="left"/>
        <w:rPr>
          <w:rFonts w:hint="eastAsia" w:ascii="宋体" w:hAnsi="宋体"/>
          <w:color w:val="auto"/>
          <w:sz w:val="24"/>
          <w:highlight w:val="none"/>
          <w:lang w:val="en-US" w:eastAsia="zh-CN"/>
        </w:rPr>
      </w:pPr>
      <w:r>
        <w:rPr>
          <w:rFonts w:hint="eastAsia" w:ascii="宋体" w:hAnsi="宋体"/>
          <w:color w:val="auto"/>
          <w:sz w:val="24"/>
          <w:highlight w:val="none"/>
          <w:lang w:val="en-US" w:eastAsia="zh-CN"/>
        </w:rPr>
        <w:t>4、豆制品类具有“SC”食品质量安全认证，符合GB 2712-2014标准；</w:t>
      </w:r>
    </w:p>
    <w:p w14:paraId="7940704B">
      <w:pPr>
        <w:widowControl/>
        <w:spacing w:line="480" w:lineRule="exact"/>
        <w:ind w:firstLine="480" w:firstLineChars="200"/>
        <w:jc w:val="left"/>
        <w:rPr>
          <w:rFonts w:hint="eastAsia" w:ascii="宋体" w:hAnsi="宋体"/>
          <w:color w:val="auto"/>
          <w:sz w:val="24"/>
          <w:highlight w:val="none"/>
          <w:lang w:val="en-US" w:eastAsia="zh-CN"/>
        </w:rPr>
      </w:pPr>
      <w:r>
        <w:rPr>
          <w:rFonts w:hint="eastAsia" w:ascii="宋体" w:hAnsi="宋体"/>
          <w:color w:val="auto"/>
          <w:sz w:val="24"/>
          <w:highlight w:val="none"/>
          <w:lang w:val="en-US" w:eastAsia="zh-CN"/>
        </w:rPr>
        <w:t>5、调味干杂类：所有的干菜、调料及其他类必须符合国家卫生标准和质量，包装完好无损、在保质期内、无异味，色泽正常、封口平整、无沙包、漏包、无污染，包装产品有生产地址及生产日期、外包装无破损；</w:t>
      </w:r>
    </w:p>
    <w:p w14:paraId="111FCC6B">
      <w:pPr>
        <w:widowControl/>
        <w:spacing w:line="480" w:lineRule="exact"/>
        <w:ind w:firstLine="480" w:firstLineChars="200"/>
        <w:jc w:val="left"/>
        <w:rPr>
          <w:rFonts w:hint="eastAsia" w:ascii="宋体" w:hAnsi="宋体"/>
          <w:color w:val="auto"/>
          <w:sz w:val="24"/>
          <w:highlight w:val="none"/>
          <w:lang w:val="en-US" w:eastAsia="zh-CN"/>
        </w:rPr>
      </w:pPr>
      <w:r>
        <w:rPr>
          <w:rFonts w:hint="eastAsia" w:ascii="宋体" w:hAnsi="宋体"/>
          <w:color w:val="auto"/>
          <w:sz w:val="24"/>
          <w:highlight w:val="none"/>
          <w:lang w:val="en-US" w:eastAsia="zh-CN"/>
        </w:rPr>
        <w:t>6、酱腌菜类：亚硝酸盐定期抽检合格，符合《食品安全法》要求；</w:t>
      </w:r>
    </w:p>
    <w:p w14:paraId="4D622D70">
      <w:pPr>
        <w:widowControl/>
        <w:spacing w:line="480" w:lineRule="exact"/>
        <w:ind w:firstLine="480" w:firstLineChars="200"/>
        <w:jc w:val="left"/>
        <w:rPr>
          <w:rFonts w:hint="eastAsia" w:ascii="宋体" w:hAnsi="宋体"/>
          <w:color w:val="auto"/>
          <w:sz w:val="24"/>
          <w:highlight w:val="none"/>
          <w:lang w:val="en-US" w:eastAsia="zh-CN"/>
        </w:rPr>
      </w:pPr>
      <w:r>
        <w:rPr>
          <w:rFonts w:hint="eastAsia" w:ascii="宋体" w:hAnsi="宋体"/>
          <w:color w:val="auto"/>
          <w:sz w:val="24"/>
          <w:highlight w:val="none"/>
          <w:lang w:val="en-US" w:eastAsia="zh-CN"/>
        </w:rPr>
        <w:t>7、禽蛋类：①禽蛋保证新鲜，具有禽蛋固有的色泽，蛋壳清洁、无破裂，打开后蛋壳凸起、完整、有韧性，蛋白澄清透明、稀稠分明，无杂质，具有固有的气味，无异味，符合《食品安全法》要求。</w:t>
      </w:r>
    </w:p>
    <w:p w14:paraId="3BAFB0D4">
      <w:pPr>
        <w:widowControl/>
        <w:spacing w:line="480" w:lineRule="exact"/>
        <w:ind w:firstLine="480" w:firstLineChars="200"/>
        <w:jc w:val="left"/>
        <w:rPr>
          <w:rFonts w:hint="eastAsia" w:ascii="宋体" w:hAnsi="宋体"/>
          <w:color w:val="auto"/>
          <w:sz w:val="24"/>
          <w:highlight w:val="none"/>
          <w:lang w:val="en-US" w:eastAsia="zh-CN"/>
        </w:rPr>
      </w:pPr>
      <w:r>
        <w:rPr>
          <w:rFonts w:hint="eastAsia" w:ascii="宋体" w:hAnsi="宋体"/>
          <w:color w:val="auto"/>
          <w:sz w:val="24"/>
          <w:highlight w:val="none"/>
          <w:lang w:val="en-US" w:eastAsia="zh-CN"/>
        </w:rPr>
        <w:t>8、饮品类：①奶制品色泽呈乳白色或微黄色；有乳香味，无异味；无凝块、无沉淀、无正常视力可见异物。奶制品的包装必须符合国家标准。②饮品类（含牛奶）食品须为主流品牌，严禁假冒伪劣产品、过期产品，保证新鲜、保证货品在质保期内，外形完整，无破损。</w:t>
      </w:r>
    </w:p>
    <w:p w14:paraId="1D95A6F1">
      <w:pPr>
        <w:widowControl/>
        <w:spacing w:line="480" w:lineRule="exact"/>
        <w:ind w:firstLine="480" w:firstLineChars="200"/>
        <w:jc w:val="left"/>
        <w:rPr>
          <w:rFonts w:hint="eastAsia" w:ascii="宋体" w:hAnsi="宋体"/>
          <w:color w:val="auto"/>
          <w:sz w:val="24"/>
          <w:highlight w:val="none"/>
          <w:lang w:val="en-US" w:eastAsia="zh-CN"/>
        </w:rPr>
      </w:pPr>
      <w:r>
        <w:rPr>
          <w:rFonts w:hint="eastAsia" w:ascii="宋体" w:hAnsi="宋体"/>
          <w:color w:val="auto"/>
          <w:sz w:val="24"/>
          <w:highlight w:val="none"/>
          <w:lang w:val="en-US" w:eastAsia="zh-CN"/>
        </w:rPr>
        <w:t>9、米面粮油类：必须符合《农产品质量安全法》要求，保证质量，无腐烂、无变质、无变味、无变色、无虫咬、无鼠咬、无破袋，有生产日期、保质期等。</w:t>
      </w:r>
    </w:p>
    <w:p w14:paraId="307D67C3">
      <w:pPr>
        <w:widowControl/>
        <w:spacing w:line="480" w:lineRule="exact"/>
        <w:ind w:firstLine="480" w:firstLineChars="200"/>
        <w:jc w:val="left"/>
        <w:rPr>
          <w:rFonts w:hint="eastAsia" w:ascii="宋体" w:hAnsi="宋体"/>
          <w:color w:val="auto"/>
          <w:sz w:val="24"/>
          <w:highlight w:val="none"/>
          <w:lang w:val="en-US" w:eastAsia="zh-CN"/>
        </w:rPr>
      </w:pPr>
      <w:r>
        <w:rPr>
          <w:rFonts w:hint="eastAsia" w:ascii="宋体" w:hAnsi="宋体"/>
          <w:color w:val="auto"/>
          <w:sz w:val="24"/>
          <w:highlight w:val="none"/>
          <w:lang w:val="en-US" w:eastAsia="zh-CN"/>
        </w:rPr>
        <w:t>注：1、以上所列明的国标如有更新或废止，以最新标准为准。</w:t>
      </w:r>
    </w:p>
    <w:p w14:paraId="12946E68">
      <w:pPr>
        <w:widowControl/>
        <w:spacing w:line="360" w:lineRule="auto"/>
        <w:ind w:firstLine="480" w:firstLineChars="200"/>
        <w:jc w:val="left"/>
        <w:rPr>
          <w:rFonts w:hint="default" w:ascii="宋体" w:hAnsi="宋体"/>
          <w:color w:val="auto"/>
          <w:sz w:val="24"/>
          <w:highlight w:val="none"/>
          <w:lang w:val="en-US" w:eastAsia="zh-CN"/>
        </w:rPr>
      </w:pPr>
      <w:r>
        <w:rPr>
          <w:rFonts w:hint="eastAsia" w:ascii="宋体" w:hAnsi="宋体"/>
          <w:color w:val="auto"/>
          <w:sz w:val="24"/>
          <w:highlight w:val="none"/>
          <w:lang w:val="en-US" w:eastAsia="zh-CN"/>
        </w:rPr>
        <w:t>2、</w:t>
      </w:r>
      <w:r>
        <w:rPr>
          <w:rFonts w:hint="default" w:ascii="宋体" w:hAnsi="宋体"/>
          <w:color w:val="auto"/>
          <w:sz w:val="24"/>
          <w:highlight w:val="none"/>
          <w:lang w:val="en-US" w:eastAsia="zh-CN"/>
        </w:rPr>
        <w:t>本次采购内容包含但不限于以上内容，以实际采购数量为准。</w:t>
      </w:r>
    </w:p>
    <w:p w14:paraId="496F3DBA">
      <w:pPr>
        <w:snapToGrid w:val="0"/>
        <w:spacing w:line="360" w:lineRule="auto"/>
        <w:ind w:firstLine="482" w:firstLineChars="200"/>
        <w:outlineLvl w:val="1"/>
        <w:rPr>
          <w:rFonts w:hint="eastAsia" w:ascii="宋体"/>
          <w:b/>
          <w:color w:val="auto"/>
          <w:sz w:val="24"/>
          <w:highlight w:val="none"/>
        </w:rPr>
      </w:pPr>
      <w:bookmarkStart w:id="168" w:name="_Toc25863"/>
      <w:bookmarkStart w:id="169" w:name="_Toc3626"/>
      <w:r>
        <w:rPr>
          <w:rFonts w:hint="eastAsia" w:ascii="宋体"/>
          <w:b/>
          <w:color w:val="auto"/>
          <w:sz w:val="24"/>
          <w:highlight w:val="none"/>
          <w:lang w:val="en-US" w:eastAsia="zh-CN"/>
        </w:rPr>
        <w:t>四</w:t>
      </w:r>
      <w:r>
        <w:rPr>
          <w:rFonts w:hint="eastAsia" w:ascii="宋体"/>
          <w:b/>
          <w:color w:val="auto"/>
          <w:sz w:val="24"/>
          <w:highlight w:val="none"/>
        </w:rPr>
        <w:t>、供应商需遵守的规定</w:t>
      </w:r>
      <w:bookmarkEnd w:id="168"/>
      <w:bookmarkEnd w:id="169"/>
    </w:p>
    <w:p w14:paraId="05661EF0">
      <w:pPr>
        <w:snapToGrid w:val="0"/>
        <w:spacing w:line="360" w:lineRule="auto"/>
        <w:ind w:firstLine="480" w:firstLineChars="200"/>
        <w:rPr>
          <w:rFonts w:hint="eastAsia" w:ascii="宋体"/>
          <w:bCs/>
          <w:color w:val="auto"/>
          <w:sz w:val="24"/>
          <w:highlight w:val="none"/>
        </w:rPr>
      </w:pPr>
      <w:r>
        <w:rPr>
          <w:rFonts w:hint="eastAsia" w:ascii="宋体"/>
          <w:bCs/>
          <w:color w:val="auto"/>
          <w:sz w:val="24"/>
          <w:highlight w:val="none"/>
          <w:lang w:val="en-US" w:eastAsia="zh-CN"/>
        </w:rPr>
        <w:t>成交</w:t>
      </w:r>
      <w:r>
        <w:rPr>
          <w:rFonts w:hint="eastAsia" w:ascii="宋体"/>
          <w:bCs/>
          <w:color w:val="auto"/>
          <w:sz w:val="24"/>
          <w:highlight w:val="none"/>
        </w:rPr>
        <w:t>单位应严格遵守《食品安全法》和《动物检疫法》等相关规定，一经发现以下情形或供应以下食品，除全部退货外，将取消</w:t>
      </w:r>
      <w:r>
        <w:rPr>
          <w:rFonts w:hint="eastAsia" w:ascii="宋体"/>
          <w:bCs/>
          <w:color w:val="auto"/>
          <w:sz w:val="24"/>
          <w:highlight w:val="none"/>
          <w:lang w:eastAsia="zh-CN"/>
        </w:rPr>
        <w:t>供应商</w:t>
      </w:r>
      <w:r>
        <w:rPr>
          <w:rFonts w:hint="eastAsia" w:ascii="宋体"/>
          <w:bCs/>
          <w:color w:val="auto"/>
          <w:sz w:val="24"/>
          <w:highlight w:val="none"/>
        </w:rPr>
        <w:t>的供货资格，</w:t>
      </w:r>
      <w:r>
        <w:rPr>
          <w:rFonts w:hint="eastAsia" w:ascii="宋体"/>
          <w:bCs/>
          <w:color w:val="auto"/>
          <w:sz w:val="24"/>
          <w:highlight w:val="none"/>
          <w:lang w:eastAsia="zh-CN"/>
        </w:rPr>
        <w:t>供应商</w:t>
      </w:r>
      <w:r>
        <w:rPr>
          <w:rFonts w:hint="eastAsia" w:ascii="宋体"/>
          <w:bCs/>
          <w:color w:val="auto"/>
          <w:sz w:val="24"/>
          <w:highlight w:val="none"/>
        </w:rPr>
        <w:t>并承担由此造成的经济责任和法律责任：</w:t>
      </w:r>
    </w:p>
    <w:p w14:paraId="6900664F">
      <w:pPr>
        <w:snapToGrid w:val="0"/>
        <w:spacing w:line="360" w:lineRule="auto"/>
        <w:ind w:firstLine="480" w:firstLineChars="200"/>
        <w:rPr>
          <w:rFonts w:hint="eastAsia" w:ascii="宋体"/>
          <w:bCs/>
          <w:color w:val="auto"/>
          <w:sz w:val="24"/>
          <w:highlight w:val="none"/>
        </w:rPr>
      </w:pPr>
      <w:r>
        <w:rPr>
          <w:rFonts w:hint="eastAsia" w:ascii="宋体"/>
          <w:bCs/>
          <w:color w:val="auto"/>
          <w:sz w:val="24"/>
          <w:highlight w:val="none"/>
        </w:rPr>
        <w:t>1.</w:t>
      </w:r>
      <w:r>
        <w:rPr>
          <w:rFonts w:hint="eastAsia" w:ascii="宋体"/>
          <w:bCs/>
          <w:color w:val="auto"/>
          <w:sz w:val="24"/>
          <w:highlight w:val="none"/>
          <w:lang w:val="en-US" w:eastAsia="zh-CN"/>
        </w:rPr>
        <w:t>成交</w:t>
      </w:r>
      <w:r>
        <w:rPr>
          <w:rFonts w:hint="eastAsia" w:ascii="宋体"/>
          <w:bCs/>
          <w:color w:val="auto"/>
          <w:sz w:val="24"/>
          <w:highlight w:val="none"/>
        </w:rPr>
        <w:t>单位参与本项目的供货所有人员不具有有效的健康证或不接受采购人的监督，</w:t>
      </w:r>
      <w:r>
        <w:rPr>
          <w:rFonts w:hint="eastAsia" w:ascii="宋体"/>
          <w:bCs/>
          <w:color w:val="auto"/>
          <w:sz w:val="24"/>
          <w:highlight w:val="none"/>
          <w:lang w:eastAsia="zh-CN"/>
        </w:rPr>
        <w:t>不</w:t>
      </w:r>
      <w:r>
        <w:rPr>
          <w:rFonts w:hint="eastAsia" w:ascii="宋体"/>
          <w:bCs/>
          <w:color w:val="auto"/>
          <w:sz w:val="24"/>
          <w:highlight w:val="none"/>
        </w:rPr>
        <w:t>遵守采购人的管理，以及有行政、刑事、司法处理的人员到采购人工作的；</w:t>
      </w:r>
    </w:p>
    <w:p w14:paraId="75775BB6">
      <w:pPr>
        <w:snapToGrid w:val="0"/>
        <w:spacing w:line="360" w:lineRule="auto"/>
        <w:ind w:firstLine="480" w:firstLineChars="200"/>
        <w:rPr>
          <w:rFonts w:hint="eastAsia" w:ascii="宋体"/>
          <w:bCs/>
          <w:color w:val="auto"/>
          <w:sz w:val="24"/>
          <w:highlight w:val="none"/>
        </w:rPr>
      </w:pPr>
      <w:r>
        <w:rPr>
          <w:rFonts w:hint="eastAsia" w:ascii="宋体"/>
          <w:bCs/>
          <w:color w:val="auto"/>
          <w:sz w:val="24"/>
          <w:highlight w:val="none"/>
        </w:rPr>
        <w:t>2.腐败变质、油脂酸败、霉变、生虫、污秽不洁、混有异物或者其他感官性状异常，对人体健康有害的；</w:t>
      </w:r>
    </w:p>
    <w:p w14:paraId="61F1EC32">
      <w:pPr>
        <w:snapToGrid w:val="0"/>
        <w:spacing w:line="360" w:lineRule="auto"/>
        <w:ind w:firstLine="480" w:firstLineChars="200"/>
        <w:rPr>
          <w:rFonts w:hint="eastAsia" w:ascii="宋体"/>
          <w:bCs/>
          <w:color w:val="auto"/>
          <w:sz w:val="24"/>
          <w:highlight w:val="none"/>
        </w:rPr>
      </w:pPr>
      <w:r>
        <w:rPr>
          <w:rFonts w:hint="eastAsia" w:ascii="宋体"/>
          <w:bCs/>
          <w:color w:val="auto"/>
          <w:sz w:val="24"/>
          <w:highlight w:val="none"/>
        </w:rPr>
        <w:t>5.含有毒、有害物质或者被有害物质污染，对人体健康有害的；</w:t>
      </w:r>
    </w:p>
    <w:p w14:paraId="29DE6F0C">
      <w:pPr>
        <w:snapToGrid w:val="0"/>
        <w:spacing w:line="360" w:lineRule="auto"/>
        <w:ind w:firstLine="480" w:firstLineChars="200"/>
        <w:rPr>
          <w:rFonts w:hint="eastAsia" w:ascii="宋体"/>
          <w:bCs/>
          <w:color w:val="auto"/>
          <w:sz w:val="24"/>
          <w:highlight w:val="none"/>
        </w:rPr>
      </w:pPr>
      <w:r>
        <w:rPr>
          <w:rFonts w:hint="eastAsia" w:ascii="宋体"/>
          <w:bCs/>
          <w:color w:val="auto"/>
          <w:sz w:val="24"/>
          <w:highlight w:val="none"/>
        </w:rPr>
        <w:t>6.含有致病性寄生虫、微生物或者微生物含量超过国家限定标准的；</w:t>
      </w:r>
    </w:p>
    <w:p w14:paraId="47602EDE">
      <w:pPr>
        <w:snapToGrid w:val="0"/>
        <w:spacing w:line="360" w:lineRule="auto"/>
        <w:ind w:firstLine="480" w:firstLineChars="200"/>
        <w:rPr>
          <w:rFonts w:hint="eastAsia" w:ascii="宋体"/>
          <w:bCs/>
          <w:color w:val="auto"/>
          <w:sz w:val="24"/>
          <w:highlight w:val="none"/>
        </w:rPr>
      </w:pPr>
      <w:r>
        <w:rPr>
          <w:rFonts w:hint="eastAsia" w:ascii="宋体"/>
          <w:bCs/>
          <w:color w:val="auto"/>
          <w:sz w:val="24"/>
          <w:highlight w:val="none"/>
        </w:rPr>
        <w:t>7.未经动物检疫部门检疫、检验或者检疫、检验不合格的肉类及其制品；</w:t>
      </w:r>
    </w:p>
    <w:p w14:paraId="6C572971">
      <w:pPr>
        <w:snapToGrid w:val="0"/>
        <w:spacing w:line="360" w:lineRule="auto"/>
        <w:ind w:firstLine="480" w:firstLineChars="200"/>
        <w:rPr>
          <w:rFonts w:hint="eastAsia" w:ascii="宋体"/>
          <w:bCs/>
          <w:color w:val="auto"/>
          <w:sz w:val="24"/>
          <w:highlight w:val="none"/>
        </w:rPr>
      </w:pPr>
      <w:r>
        <w:rPr>
          <w:rFonts w:hint="eastAsia" w:ascii="宋体"/>
          <w:bCs/>
          <w:color w:val="auto"/>
          <w:sz w:val="24"/>
          <w:highlight w:val="none"/>
        </w:rPr>
        <w:t>8.病死、毒死或者死因不明的禽、蓄、兽、水产动物等及其制品；</w:t>
      </w:r>
    </w:p>
    <w:p w14:paraId="3A4DEE6F">
      <w:pPr>
        <w:snapToGrid w:val="0"/>
        <w:spacing w:line="360" w:lineRule="auto"/>
        <w:ind w:firstLine="480" w:firstLineChars="200"/>
        <w:rPr>
          <w:rFonts w:hint="eastAsia" w:ascii="宋体"/>
          <w:bCs/>
          <w:color w:val="auto"/>
          <w:sz w:val="24"/>
          <w:highlight w:val="none"/>
        </w:rPr>
      </w:pPr>
      <w:r>
        <w:rPr>
          <w:rFonts w:hint="eastAsia" w:ascii="宋体"/>
          <w:bCs/>
          <w:color w:val="auto"/>
          <w:sz w:val="24"/>
          <w:highlight w:val="none"/>
        </w:rPr>
        <w:t>9.掺假、掺杂、伪造，影响营养、卫生的；</w:t>
      </w:r>
    </w:p>
    <w:p w14:paraId="5E3A5AAA">
      <w:pPr>
        <w:snapToGrid w:val="0"/>
        <w:spacing w:line="360" w:lineRule="auto"/>
        <w:ind w:firstLine="480" w:firstLineChars="200"/>
        <w:rPr>
          <w:rFonts w:hint="eastAsia" w:ascii="宋体"/>
          <w:bCs/>
          <w:color w:val="auto"/>
          <w:sz w:val="24"/>
          <w:highlight w:val="none"/>
        </w:rPr>
      </w:pPr>
      <w:r>
        <w:rPr>
          <w:rFonts w:hint="eastAsia" w:ascii="宋体"/>
          <w:bCs/>
          <w:color w:val="auto"/>
          <w:sz w:val="24"/>
          <w:highlight w:val="none"/>
        </w:rPr>
        <w:t>10.用非食品原料加工的，加入非食品用化学物质或者将非食品当作食品的；</w:t>
      </w:r>
    </w:p>
    <w:p w14:paraId="331736A1">
      <w:pPr>
        <w:snapToGrid w:val="0"/>
        <w:spacing w:line="360" w:lineRule="auto"/>
        <w:ind w:firstLine="480" w:firstLineChars="200"/>
        <w:rPr>
          <w:rFonts w:hint="eastAsia" w:ascii="宋体" w:hAnsi="宋体" w:eastAsia="宋体" w:cs="宋体"/>
          <w:highlight w:val="none"/>
        </w:rPr>
      </w:pPr>
      <w:r>
        <w:rPr>
          <w:rFonts w:hint="eastAsia" w:ascii="宋体"/>
          <w:bCs/>
          <w:color w:val="auto"/>
          <w:sz w:val="24"/>
          <w:highlight w:val="none"/>
        </w:rPr>
        <w:t>11.超过保质期限的。</w:t>
      </w:r>
      <w:r>
        <w:rPr>
          <w:rFonts w:hint="eastAsia" w:ascii="宋体" w:hAnsi="宋体" w:eastAsia="宋体" w:cs="宋体"/>
          <w:color w:val="000000"/>
          <w:kern w:val="0"/>
          <w:highlight w:val="none"/>
        </w:rPr>
        <w:t xml:space="preserve"> </w:t>
      </w:r>
    </w:p>
    <w:p w14:paraId="456BB202">
      <w:pPr>
        <w:pStyle w:val="14"/>
        <w:keepNext w:val="0"/>
        <w:keepLines w:val="0"/>
        <w:pageBreakBefore w:val="0"/>
        <w:widowControl w:val="0"/>
        <w:numPr>
          <w:ilvl w:val="0"/>
          <w:numId w:val="0"/>
        </w:numPr>
        <w:kinsoku/>
        <w:wordWrap/>
        <w:overflowPunct/>
        <w:topLinePunct w:val="0"/>
        <w:autoSpaceDE/>
        <w:autoSpaceDN/>
        <w:bidi w:val="0"/>
        <w:adjustRightInd/>
        <w:spacing w:line="360" w:lineRule="auto"/>
        <w:ind w:firstLine="482" w:firstLineChars="200"/>
        <w:jc w:val="both"/>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cs="宋体"/>
          <w:b/>
          <w:bCs/>
          <w:color w:val="auto"/>
          <w:sz w:val="24"/>
          <w:szCs w:val="24"/>
          <w:highlight w:val="none"/>
          <w:lang w:val="en-US" w:eastAsia="zh-CN"/>
        </w:rPr>
        <w:t>五</w:t>
      </w:r>
      <w:r>
        <w:rPr>
          <w:rFonts w:hint="eastAsia" w:ascii="宋体" w:hAnsi="宋体" w:eastAsia="宋体" w:cs="宋体"/>
          <w:b/>
          <w:bCs/>
          <w:color w:val="auto"/>
          <w:sz w:val="24"/>
          <w:szCs w:val="24"/>
          <w:highlight w:val="none"/>
          <w:lang w:val="en-US" w:eastAsia="zh-CN"/>
        </w:rPr>
        <w:t>、结算</w:t>
      </w:r>
    </w:p>
    <w:p w14:paraId="1EA1309C">
      <w:pPr>
        <w:pStyle w:val="44"/>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lang w:val="en-US" w:eastAsia="zh-CN"/>
        </w:rPr>
        <w:t>1、</w:t>
      </w:r>
      <w:r>
        <w:rPr>
          <w:rFonts w:hint="eastAsia" w:ascii="宋体" w:hAnsi="宋体" w:eastAsia="宋体" w:cs="宋体"/>
          <w:b/>
          <w:bCs/>
          <w:color w:val="auto"/>
          <w:kern w:val="0"/>
          <w:highlight w:val="none"/>
        </w:rPr>
        <w:t>供应商产品结算基准价以驻地大型商超或政府发改委官网公布均价</w:t>
      </w:r>
      <w:r>
        <w:rPr>
          <w:rFonts w:hint="eastAsia" w:ascii="宋体" w:hAnsi="宋体" w:eastAsia="宋体" w:cs="宋体"/>
          <w:b/>
          <w:bCs/>
          <w:color w:val="auto"/>
          <w:kern w:val="0"/>
          <w:highlight w:val="none"/>
          <w:lang w:val="en-US" w:eastAsia="zh-CN"/>
        </w:rPr>
        <w:t>为准</w:t>
      </w:r>
      <w:r>
        <w:rPr>
          <w:rFonts w:hint="eastAsia" w:ascii="宋体" w:hAnsi="宋体" w:eastAsia="宋体" w:cs="宋体"/>
          <w:b/>
          <w:bCs/>
          <w:color w:val="auto"/>
          <w:kern w:val="0"/>
          <w:highlight w:val="none"/>
          <w:lang w:eastAsia="zh-CN"/>
        </w:rPr>
        <w:t>。</w:t>
      </w:r>
      <w:r>
        <w:rPr>
          <w:rFonts w:hint="eastAsia" w:ascii="宋体" w:hAnsi="宋体" w:eastAsia="宋体" w:cs="宋体"/>
          <w:b/>
          <w:bCs/>
          <w:color w:val="auto"/>
          <w:kern w:val="0"/>
          <w:highlight w:val="none"/>
        </w:rPr>
        <w:t>本</w:t>
      </w:r>
      <w:r>
        <w:rPr>
          <w:rFonts w:hint="eastAsia" w:ascii="宋体" w:hAnsi="宋体" w:eastAsia="宋体" w:cs="宋体"/>
          <w:b/>
          <w:bCs/>
          <w:color w:val="auto"/>
          <w:kern w:val="0"/>
          <w:highlight w:val="none"/>
          <w:lang w:val="en-US" w:eastAsia="zh-CN"/>
        </w:rPr>
        <w:t>项目</w:t>
      </w:r>
      <w:r>
        <w:rPr>
          <w:rFonts w:hint="eastAsia" w:ascii="宋体" w:hAnsi="宋体" w:eastAsia="宋体" w:cs="宋体"/>
          <w:b/>
          <w:bCs/>
          <w:color w:val="auto"/>
          <w:kern w:val="0"/>
          <w:highlight w:val="none"/>
        </w:rPr>
        <w:t>采用折扣率报价，报价</w:t>
      </w:r>
      <w:r>
        <w:rPr>
          <w:rFonts w:hint="eastAsia" w:ascii="宋体" w:hAnsi="宋体" w:eastAsia="宋体" w:cs="宋体"/>
          <w:b/>
          <w:bCs/>
          <w:color w:val="auto"/>
          <w:kern w:val="0"/>
          <w:highlight w:val="none"/>
          <w:lang w:val="en-US" w:eastAsia="zh-CN"/>
        </w:rPr>
        <w:t>不得超过100%</w:t>
      </w:r>
      <w:r>
        <w:rPr>
          <w:rFonts w:hint="eastAsia" w:ascii="宋体" w:hAnsi="宋体" w:eastAsia="宋体" w:cs="宋体"/>
          <w:b/>
          <w:bCs/>
          <w:color w:val="auto"/>
          <w:kern w:val="0"/>
          <w:highlight w:val="none"/>
        </w:rPr>
        <w:t>，</w:t>
      </w:r>
      <w:r>
        <w:rPr>
          <w:rFonts w:hint="eastAsia" w:ascii="宋体" w:hAnsi="宋体" w:eastAsia="宋体" w:cs="宋体"/>
          <w:b/>
          <w:bCs/>
          <w:color w:val="auto"/>
          <w:kern w:val="0"/>
          <w:highlight w:val="none"/>
          <w:lang w:val="en-US" w:eastAsia="zh-CN"/>
        </w:rPr>
        <w:t>否则</w:t>
      </w:r>
      <w:r>
        <w:rPr>
          <w:rFonts w:hint="eastAsia" w:ascii="宋体" w:hAnsi="宋体" w:eastAsia="宋体" w:cs="宋体"/>
          <w:b/>
          <w:bCs/>
          <w:color w:val="auto"/>
          <w:kern w:val="0"/>
          <w:highlight w:val="none"/>
        </w:rPr>
        <w:t>为无效投标。</w:t>
      </w:r>
    </w:p>
    <w:p w14:paraId="28D28679">
      <w:pPr>
        <w:pStyle w:val="44"/>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lang w:val="en-US" w:eastAsia="zh-CN"/>
        </w:rPr>
        <w:t>2</w:t>
      </w:r>
      <w:r>
        <w:rPr>
          <w:rFonts w:hint="eastAsia" w:ascii="宋体" w:hAnsi="宋体" w:eastAsia="宋体" w:cs="宋体"/>
          <w:b w:val="0"/>
          <w:bCs w:val="0"/>
          <w:color w:val="auto"/>
          <w:kern w:val="0"/>
          <w:highlight w:val="none"/>
        </w:rPr>
        <w:t>、货物结算价格：</w:t>
      </w:r>
    </w:p>
    <w:p w14:paraId="2F7D9378">
      <w:pPr>
        <w:pStyle w:val="44"/>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rPr>
        <w:t>结算价格=</w:t>
      </w:r>
      <w:r>
        <w:rPr>
          <w:rFonts w:hint="eastAsia" w:ascii="宋体" w:hAnsi="宋体" w:eastAsia="宋体" w:cs="宋体"/>
          <w:b w:val="0"/>
          <w:bCs w:val="0"/>
          <w:color w:val="auto"/>
          <w:kern w:val="0"/>
          <w:highlight w:val="none"/>
          <w:lang w:val="en-US" w:eastAsia="zh-CN"/>
        </w:rPr>
        <w:t>结算基准价</w:t>
      </w:r>
      <w:r>
        <w:rPr>
          <w:rFonts w:hint="eastAsia" w:ascii="宋体" w:hAnsi="宋体" w:eastAsia="宋体" w:cs="宋体"/>
          <w:b w:val="0"/>
          <w:bCs w:val="0"/>
          <w:color w:val="auto"/>
          <w:kern w:val="0"/>
          <w:highlight w:val="none"/>
        </w:rPr>
        <w:t>×折扣率。</w:t>
      </w:r>
    </w:p>
    <w:p w14:paraId="7F8F2F51">
      <w:pPr>
        <w:pStyle w:val="44"/>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highlight w:val="none"/>
        </w:rPr>
      </w:pPr>
      <w:r>
        <w:rPr>
          <w:rFonts w:hint="eastAsia" w:ascii="宋体" w:hAnsi="宋体" w:eastAsia="宋体" w:cs="宋体"/>
          <w:b w:val="0"/>
          <w:bCs w:val="0"/>
          <w:color w:val="auto"/>
          <w:kern w:val="0"/>
          <w:highlight w:val="none"/>
          <w:lang w:val="en-US" w:eastAsia="zh-CN"/>
        </w:rPr>
        <w:t>3</w:t>
      </w:r>
      <w:r>
        <w:rPr>
          <w:rFonts w:hint="eastAsia" w:ascii="宋体" w:hAnsi="宋体" w:eastAsia="宋体" w:cs="宋体"/>
          <w:b w:val="0"/>
          <w:bCs w:val="0"/>
          <w:color w:val="auto"/>
          <w:kern w:val="0"/>
          <w:highlight w:val="none"/>
        </w:rPr>
        <w:t>、能够按照</w:t>
      </w:r>
      <w:r>
        <w:rPr>
          <w:rFonts w:hint="eastAsia" w:ascii="宋体" w:hAnsi="宋体" w:eastAsia="宋体" w:cs="宋体"/>
          <w:b w:val="0"/>
          <w:bCs w:val="0"/>
          <w:color w:val="auto"/>
          <w:kern w:val="0"/>
          <w:highlight w:val="none"/>
          <w:lang w:val="en-US" w:eastAsia="zh-CN"/>
        </w:rPr>
        <w:t>采购</w:t>
      </w:r>
      <w:r>
        <w:rPr>
          <w:rFonts w:hint="eastAsia" w:ascii="宋体" w:hAnsi="宋体" w:eastAsia="宋体" w:cs="宋体"/>
          <w:b w:val="0"/>
          <w:bCs w:val="0"/>
          <w:color w:val="auto"/>
          <w:kern w:val="0"/>
          <w:highlight w:val="none"/>
        </w:rPr>
        <w:t>人要求开具普通增值税发票，费用每月</w:t>
      </w:r>
      <w:r>
        <w:rPr>
          <w:rFonts w:hint="eastAsia" w:ascii="宋体" w:hAnsi="宋体" w:eastAsia="宋体" w:cs="宋体"/>
          <w:b w:val="0"/>
          <w:bCs w:val="0"/>
          <w:color w:val="auto"/>
          <w:kern w:val="0"/>
          <w:highlight w:val="none"/>
          <w:lang w:val="en-US" w:eastAsia="zh-CN"/>
        </w:rPr>
        <w:t>或每季度</w:t>
      </w:r>
      <w:r>
        <w:rPr>
          <w:rFonts w:hint="eastAsia" w:ascii="宋体" w:hAnsi="宋体" w:eastAsia="宋体" w:cs="宋体"/>
          <w:b w:val="0"/>
          <w:bCs w:val="0"/>
          <w:color w:val="auto"/>
          <w:kern w:val="0"/>
          <w:highlight w:val="none"/>
        </w:rPr>
        <w:t>集中结算一次。</w:t>
      </w:r>
    </w:p>
    <w:p w14:paraId="26B34C16">
      <w:pPr>
        <w:pStyle w:val="44"/>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highlight w:val="none"/>
        </w:rPr>
      </w:pPr>
      <w:r>
        <w:rPr>
          <w:rFonts w:hint="eastAsia" w:ascii="宋体" w:hAnsi="宋体" w:eastAsia="宋体" w:cs="宋体"/>
          <w:b w:val="0"/>
          <w:bCs w:val="0"/>
          <w:color w:val="auto"/>
          <w:kern w:val="0"/>
          <w:highlight w:val="none"/>
          <w:lang w:val="en-US" w:eastAsia="zh-CN"/>
        </w:rPr>
        <w:t>4</w:t>
      </w:r>
      <w:r>
        <w:rPr>
          <w:rFonts w:hint="eastAsia" w:ascii="宋体" w:hAnsi="宋体" w:eastAsia="宋体" w:cs="宋体"/>
          <w:b w:val="0"/>
          <w:bCs w:val="0"/>
          <w:color w:val="auto"/>
          <w:kern w:val="0"/>
          <w:highlight w:val="none"/>
        </w:rPr>
        <w:t>、每天按照</w:t>
      </w:r>
      <w:r>
        <w:rPr>
          <w:rFonts w:hint="eastAsia" w:ascii="宋体" w:hAnsi="宋体" w:eastAsia="宋体" w:cs="宋体"/>
          <w:b w:val="0"/>
          <w:bCs w:val="0"/>
          <w:color w:val="auto"/>
          <w:kern w:val="0"/>
          <w:highlight w:val="none"/>
          <w:lang w:val="en-US" w:eastAsia="zh-CN"/>
        </w:rPr>
        <w:t>采购</w:t>
      </w:r>
      <w:r>
        <w:rPr>
          <w:rFonts w:hint="eastAsia" w:ascii="宋体" w:hAnsi="宋体" w:eastAsia="宋体" w:cs="宋体"/>
          <w:b w:val="0"/>
          <w:bCs w:val="0"/>
          <w:color w:val="auto"/>
          <w:kern w:val="0"/>
          <w:highlight w:val="none"/>
        </w:rPr>
        <w:t>人规定时间、品类、数量及其它要求，及时配送到</w:t>
      </w:r>
      <w:r>
        <w:rPr>
          <w:rFonts w:hint="eastAsia" w:ascii="宋体" w:hAnsi="宋体" w:eastAsia="宋体" w:cs="宋体"/>
          <w:b w:val="0"/>
          <w:bCs w:val="0"/>
          <w:color w:val="auto"/>
          <w:kern w:val="0"/>
          <w:highlight w:val="none"/>
          <w:lang w:val="en-US" w:eastAsia="zh-CN"/>
        </w:rPr>
        <w:t>采购</w:t>
      </w:r>
      <w:r>
        <w:rPr>
          <w:rFonts w:hint="eastAsia" w:ascii="宋体" w:hAnsi="宋体" w:eastAsia="宋体" w:cs="宋体"/>
          <w:b w:val="0"/>
          <w:bCs w:val="0"/>
          <w:color w:val="auto"/>
          <w:kern w:val="0"/>
          <w:highlight w:val="none"/>
        </w:rPr>
        <w:t>人指定地点。</w:t>
      </w:r>
      <w:r>
        <w:rPr>
          <w:rFonts w:hint="eastAsia" w:ascii="宋体" w:hAnsi="宋体" w:eastAsia="宋体" w:cs="宋体"/>
          <w:color w:val="000000"/>
          <w:kern w:val="0"/>
          <w:highlight w:val="none"/>
        </w:rPr>
        <w:t xml:space="preserve"> </w:t>
      </w:r>
    </w:p>
    <w:p w14:paraId="51978157">
      <w:pPr>
        <w:bidi w:val="0"/>
        <w:rPr>
          <w:rFonts w:hint="default"/>
          <w:highlight w:val="none"/>
          <w:lang w:val="en-US" w:eastAsia="zh-CN"/>
        </w:rPr>
      </w:pPr>
    </w:p>
    <w:p w14:paraId="364A7702">
      <w:pPr>
        <w:bidi w:val="0"/>
        <w:rPr>
          <w:rFonts w:hint="default"/>
          <w:highlight w:val="none"/>
          <w:lang w:val="en-US" w:eastAsia="zh-CN"/>
        </w:rPr>
      </w:pPr>
    </w:p>
    <w:p w14:paraId="09648A0E">
      <w:pPr>
        <w:bidi w:val="0"/>
        <w:rPr>
          <w:rFonts w:hint="default"/>
          <w:highlight w:val="none"/>
          <w:lang w:val="en-US" w:eastAsia="zh-CN"/>
        </w:rPr>
      </w:pPr>
    </w:p>
    <w:p w14:paraId="1FC0A352">
      <w:pPr>
        <w:rPr>
          <w:highlight w:val="none"/>
        </w:rPr>
      </w:pPr>
    </w:p>
    <w:p w14:paraId="170520A5">
      <w:pPr>
        <w:rPr>
          <w:highlight w:val="none"/>
        </w:rPr>
      </w:pPr>
    </w:p>
    <w:p w14:paraId="6B635D99">
      <w:pPr>
        <w:rPr>
          <w:highlight w:val="none"/>
        </w:rPr>
      </w:pPr>
    </w:p>
    <w:p w14:paraId="314A1C9D">
      <w:pPr>
        <w:rPr>
          <w:highlight w:val="none"/>
        </w:rPr>
      </w:pPr>
    </w:p>
    <w:p w14:paraId="4213C523">
      <w:pPr>
        <w:rPr>
          <w:highlight w:val="none"/>
        </w:rPr>
      </w:pPr>
    </w:p>
    <w:p w14:paraId="0F212570">
      <w:pPr>
        <w:rPr>
          <w:highlight w:val="none"/>
        </w:rPr>
      </w:pPr>
    </w:p>
    <w:p w14:paraId="764DC723">
      <w:pPr>
        <w:rPr>
          <w:highlight w:val="none"/>
        </w:rPr>
      </w:pPr>
    </w:p>
    <w:p w14:paraId="2001AE12">
      <w:pPr>
        <w:rPr>
          <w:highlight w:val="none"/>
        </w:rPr>
      </w:pPr>
    </w:p>
    <w:p w14:paraId="7640846F">
      <w:pPr>
        <w:rPr>
          <w:highlight w:val="none"/>
        </w:rPr>
      </w:pPr>
    </w:p>
    <w:p w14:paraId="0BAF449E">
      <w:pPr>
        <w:rPr>
          <w:highlight w:val="none"/>
        </w:rPr>
      </w:pPr>
    </w:p>
    <w:p w14:paraId="6186A054">
      <w:pPr>
        <w:rPr>
          <w:highlight w:val="none"/>
        </w:rPr>
      </w:pPr>
    </w:p>
    <w:p w14:paraId="63758B85">
      <w:pPr>
        <w:rPr>
          <w:highlight w:val="none"/>
        </w:rPr>
      </w:pPr>
    </w:p>
    <w:p w14:paraId="55BAE952">
      <w:pPr>
        <w:rPr>
          <w:highlight w:val="none"/>
        </w:rPr>
      </w:pPr>
    </w:p>
    <w:p w14:paraId="0F9681EA">
      <w:pPr>
        <w:rPr>
          <w:highlight w:val="none"/>
        </w:rPr>
      </w:pPr>
    </w:p>
    <w:p w14:paraId="79EAA9D6">
      <w:pPr>
        <w:rPr>
          <w:highlight w:val="none"/>
        </w:rPr>
      </w:pPr>
    </w:p>
    <w:p w14:paraId="65D81067">
      <w:pPr>
        <w:rPr>
          <w:highlight w:val="none"/>
        </w:rPr>
      </w:pPr>
    </w:p>
    <w:p w14:paraId="629341BD">
      <w:pPr>
        <w:rPr>
          <w:highlight w:val="none"/>
        </w:rPr>
      </w:pPr>
    </w:p>
    <w:p w14:paraId="4807762C">
      <w:pPr>
        <w:rPr>
          <w:highlight w:val="none"/>
        </w:rPr>
      </w:pPr>
    </w:p>
    <w:p w14:paraId="3A90FA37">
      <w:pPr>
        <w:rPr>
          <w:highlight w:val="none"/>
        </w:rPr>
      </w:pPr>
    </w:p>
    <w:p w14:paraId="088E794B">
      <w:pPr>
        <w:rPr>
          <w:highlight w:val="none"/>
        </w:rPr>
      </w:pPr>
    </w:p>
    <w:p w14:paraId="291A26C1">
      <w:pPr>
        <w:rPr>
          <w:highlight w:val="none"/>
        </w:rPr>
      </w:pPr>
    </w:p>
    <w:p w14:paraId="714F5E6D">
      <w:pPr>
        <w:rPr>
          <w:highlight w:val="none"/>
        </w:rPr>
      </w:pPr>
    </w:p>
    <w:p w14:paraId="5CD5FE0A">
      <w:pPr>
        <w:rPr>
          <w:highlight w:val="none"/>
        </w:rPr>
      </w:pPr>
    </w:p>
    <w:p w14:paraId="5C694875">
      <w:pPr>
        <w:rPr>
          <w:highlight w:val="none"/>
        </w:rPr>
      </w:pPr>
    </w:p>
    <w:p w14:paraId="2FFBB48E">
      <w:pPr>
        <w:rPr>
          <w:highlight w:val="none"/>
        </w:rPr>
      </w:pPr>
    </w:p>
    <w:p w14:paraId="0A90619E">
      <w:pPr>
        <w:rPr>
          <w:highlight w:val="none"/>
        </w:rPr>
      </w:pPr>
    </w:p>
    <w:p w14:paraId="170CAE66">
      <w:pPr>
        <w:rPr>
          <w:highlight w:val="none"/>
        </w:rPr>
      </w:pPr>
    </w:p>
    <w:p w14:paraId="5C785FE3">
      <w:pPr>
        <w:rPr>
          <w:highlight w:val="none"/>
        </w:rPr>
      </w:pPr>
    </w:p>
    <w:p w14:paraId="15709720">
      <w:pPr>
        <w:rPr>
          <w:highlight w:val="none"/>
        </w:rPr>
      </w:pPr>
    </w:p>
    <w:p w14:paraId="0A1AC6BE">
      <w:pPr>
        <w:rPr>
          <w:highlight w:val="none"/>
        </w:rPr>
      </w:pPr>
    </w:p>
    <w:p w14:paraId="0F7B0B68">
      <w:pPr>
        <w:rPr>
          <w:highlight w:val="none"/>
        </w:rPr>
      </w:pPr>
    </w:p>
    <w:p w14:paraId="5082B7D9">
      <w:pPr>
        <w:pStyle w:val="2"/>
        <w:bidi w:val="0"/>
        <w:spacing w:line="360" w:lineRule="auto"/>
        <w:jc w:val="center"/>
        <w:rPr>
          <w:rFonts w:hint="eastAsia"/>
          <w:highlight w:val="none"/>
          <w:lang w:val="en-US" w:eastAsia="zh-CN"/>
        </w:rPr>
      </w:pPr>
      <w:bookmarkStart w:id="170" w:name="_Toc14963"/>
      <w:r>
        <w:rPr>
          <w:rFonts w:hint="eastAsia"/>
          <w:highlight w:val="none"/>
          <w:lang w:val="en-US" w:eastAsia="zh-CN"/>
        </w:rPr>
        <w:t>第五章 合同条款及格式（范本）</w:t>
      </w:r>
      <w:bookmarkEnd w:id="170"/>
    </w:p>
    <w:p w14:paraId="20DAE43C">
      <w:pPr>
        <w:spacing w:before="218" w:line="360" w:lineRule="auto"/>
        <w:ind w:left="39"/>
        <w:jc w:val="center"/>
        <w:rPr>
          <w:rFonts w:hint="default" w:ascii="宋体" w:hAnsi="宋体" w:eastAsia="宋体" w:cs="宋体"/>
          <w:b/>
          <w:bCs/>
          <w:spacing w:val="-11"/>
          <w:sz w:val="21"/>
          <w:szCs w:val="21"/>
          <w:highlight w:val="none"/>
          <w:lang w:val="en-US"/>
        </w:rPr>
      </w:pPr>
      <w:r>
        <w:rPr>
          <w:rFonts w:hint="eastAsia" w:ascii="宋体" w:hAnsi="宋体" w:eastAsia="宋体" w:cs="宋体"/>
          <w:b/>
          <w:bCs/>
          <w:color w:val="auto"/>
          <w:kern w:val="2"/>
          <w:sz w:val="28"/>
          <w:szCs w:val="28"/>
          <w:highlight w:val="none"/>
          <w:lang w:val="en-US" w:eastAsia="zh-CN" w:bidi="ar-SA"/>
        </w:rPr>
        <w:t>渑池县消防救援大队食堂主副食品采购项目合同书</w:t>
      </w:r>
    </w:p>
    <w:p w14:paraId="07769767">
      <w:pPr>
        <w:keepNext w:val="0"/>
        <w:keepLines w:val="0"/>
        <w:pageBreakBefore w:val="0"/>
        <w:widowControl w:val="0"/>
        <w:kinsoku/>
        <w:wordWrap/>
        <w:overflowPunct/>
        <w:topLinePunct w:val="0"/>
        <w:autoSpaceDE/>
        <w:autoSpaceDN/>
        <w:bidi w:val="0"/>
        <w:adjustRightInd/>
        <w:snapToGrid w:val="0"/>
        <w:spacing w:before="218" w:line="360" w:lineRule="auto"/>
        <w:ind w:firstLine="438" w:firstLineChars="200"/>
        <w:textAlignment w:val="auto"/>
        <w:rPr>
          <w:rFonts w:hint="eastAsia" w:ascii="宋体" w:hAnsi="宋体" w:eastAsia="宋体" w:cs="宋体"/>
          <w:sz w:val="24"/>
          <w:szCs w:val="24"/>
          <w:highlight w:val="none"/>
        </w:rPr>
      </w:pPr>
      <w:r>
        <w:rPr>
          <w:rFonts w:hint="eastAsia" w:ascii="宋体" w:hAnsi="宋体" w:eastAsia="宋体" w:cs="宋体"/>
          <w:b/>
          <w:bCs/>
          <w:spacing w:val="-11"/>
          <w:sz w:val="24"/>
          <w:szCs w:val="24"/>
          <w:highlight w:val="none"/>
        </w:rPr>
        <w:t>甲</w:t>
      </w:r>
      <w:r>
        <w:rPr>
          <w:rFonts w:hint="eastAsia" w:ascii="宋体" w:hAnsi="宋体" w:eastAsia="宋体" w:cs="宋体"/>
          <w:spacing w:val="8"/>
          <w:sz w:val="24"/>
          <w:szCs w:val="24"/>
          <w:highlight w:val="none"/>
        </w:rPr>
        <w:t xml:space="preserve">  </w:t>
      </w:r>
      <w:r>
        <w:rPr>
          <w:rFonts w:hint="eastAsia" w:ascii="宋体" w:hAnsi="宋体" w:eastAsia="宋体" w:cs="宋体"/>
          <w:b/>
          <w:bCs/>
          <w:spacing w:val="-11"/>
          <w:sz w:val="24"/>
          <w:szCs w:val="24"/>
          <w:highlight w:val="none"/>
        </w:rPr>
        <w:t>方（需方</w:t>
      </w:r>
      <w:r>
        <w:rPr>
          <w:rFonts w:hint="eastAsia" w:ascii="宋体" w:hAnsi="宋体" w:eastAsia="宋体" w:cs="宋体"/>
          <w:b/>
          <w:bCs/>
          <w:spacing w:val="-3"/>
          <w:sz w:val="24"/>
          <w:szCs w:val="24"/>
          <w:highlight w:val="none"/>
        </w:rPr>
        <w:t>）：</w:t>
      </w:r>
      <w:r>
        <w:rPr>
          <w:rFonts w:hint="eastAsia" w:ascii="宋体" w:hAnsi="宋体" w:eastAsia="宋体" w:cs="宋体"/>
          <w:b/>
          <w:bCs/>
          <w:spacing w:val="-2"/>
          <w:sz w:val="24"/>
          <w:szCs w:val="24"/>
          <w:highlight w:val="none"/>
          <w:u w:val="single" w:color="auto"/>
          <w:lang w:val="en-US" w:eastAsia="zh-CN"/>
        </w:rPr>
        <w:t xml:space="preserve">                           </w:t>
      </w:r>
      <w:r>
        <w:rPr>
          <w:rFonts w:hint="eastAsia" w:ascii="宋体" w:hAnsi="宋体" w:eastAsia="宋体" w:cs="宋体"/>
          <w:spacing w:val="-43"/>
          <w:sz w:val="24"/>
          <w:szCs w:val="24"/>
          <w:highlight w:val="none"/>
        </w:rPr>
        <w:t xml:space="preserve"> </w:t>
      </w:r>
      <w:r>
        <w:rPr>
          <w:rFonts w:hint="eastAsia" w:ascii="宋体" w:hAnsi="宋体" w:eastAsia="宋体" w:cs="宋体"/>
          <w:spacing w:val="-2"/>
          <w:sz w:val="24"/>
          <w:szCs w:val="24"/>
          <w:highlight w:val="none"/>
        </w:rPr>
        <w:t>(以下简称甲方)</w:t>
      </w:r>
    </w:p>
    <w:p w14:paraId="1E4AF9DD">
      <w:pPr>
        <w:pStyle w:val="7"/>
        <w:keepNext w:val="0"/>
        <w:keepLines w:val="0"/>
        <w:pageBreakBefore w:val="0"/>
        <w:widowControl w:val="0"/>
        <w:kinsoku/>
        <w:wordWrap/>
        <w:overflowPunct/>
        <w:topLinePunct w:val="0"/>
        <w:autoSpaceDE/>
        <w:autoSpaceDN/>
        <w:bidi w:val="0"/>
        <w:adjustRightInd/>
        <w:snapToGrid w:val="0"/>
        <w:spacing w:before="185" w:line="360" w:lineRule="auto"/>
        <w:ind w:firstLine="442" w:firstLineChars="200"/>
        <w:textAlignment w:val="auto"/>
        <w:rPr>
          <w:rFonts w:hint="eastAsia" w:ascii="宋体" w:hAnsi="宋体" w:eastAsia="宋体" w:cs="宋体"/>
          <w:sz w:val="24"/>
          <w:szCs w:val="24"/>
          <w:highlight w:val="none"/>
        </w:rPr>
      </w:pPr>
      <w:r>
        <w:rPr>
          <w:rFonts w:hint="eastAsia" w:ascii="宋体" w:hAnsi="宋体" w:eastAsia="宋体" w:cs="宋体"/>
          <w:b/>
          <w:bCs/>
          <w:spacing w:val="-10"/>
          <w:sz w:val="24"/>
          <w:szCs w:val="24"/>
          <w:highlight w:val="none"/>
        </w:rPr>
        <w:t>乙</w:t>
      </w:r>
      <w:r>
        <w:rPr>
          <w:rFonts w:hint="eastAsia" w:ascii="宋体" w:hAnsi="宋体" w:eastAsia="宋体" w:cs="宋体"/>
          <w:spacing w:val="8"/>
          <w:sz w:val="24"/>
          <w:szCs w:val="24"/>
          <w:highlight w:val="none"/>
        </w:rPr>
        <w:t xml:space="preserve">  </w:t>
      </w:r>
      <w:r>
        <w:rPr>
          <w:rFonts w:hint="eastAsia" w:ascii="宋体" w:hAnsi="宋体" w:eastAsia="宋体" w:cs="宋体"/>
          <w:b/>
          <w:bCs/>
          <w:spacing w:val="-10"/>
          <w:sz w:val="24"/>
          <w:szCs w:val="24"/>
          <w:highlight w:val="none"/>
        </w:rPr>
        <w:t>方</w:t>
      </w:r>
      <w:r>
        <w:rPr>
          <w:rFonts w:hint="eastAsia" w:ascii="宋体" w:hAnsi="宋体" w:eastAsia="宋体" w:cs="宋体"/>
          <w:b/>
          <w:bCs/>
          <w:spacing w:val="-10"/>
          <w:sz w:val="24"/>
          <w:szCs w:val="24"/>
          <w:highlight w:val="none"/>
          <w:lang w:eastAsia="zh-CN"/>
        </w:rPr>
        <w:t>（</w:t>
      </w:r>
      <w:r>
        <w:rPr>
          <w:rFonts w:hint="eastAsia" w:ascii="宋体" w:hAnsi="宋体" w:eastAsia="宋体" w:cs="宋体"/>
          <w:b/>
          <w:bCs/>
          <w:spacing w:val="-10"/>
          <w:sz w:val="24"/>
          <w:szCs w:val="24"/>
          <w:highlight w:val="none"/>
          <w:lang w:val="en-US" w:eastAsia="zh-CN"/>
        </w:rPr>
        <w:t>供方）</w:t>
      </w:r>
      <w:r>
        <w:rPr>
          <w:rFonts w:hint="eastAsia" w:ascii="宋体" w:hAnsi="宋体" w:eastAsia="宋体" w:cs="宋体"/>
          <w:b/>
          <w:bCs/>
          <w:spacing w:val="-2"/>
          <w:sz w:val="24"/>
          <w:szCs w:val="24"/>
          <w:highlight w:val="none"/>
        </w:rPr>
        <w:t>：</w:t>
      </w:r>
      <w:r>
        <w:rPr>
          <w:rFonts w:hint="eastAsia" w:ascii="宋体" w:hAnsi="宋体" w:eastAsia="宋体" w:cs="宋体"/>
          <w:b/>
          <w:bCs/>
          <w:spacing w:val="5"/>
          <w:sz w:val="24"/>
          <w:szCs w:val="24"/>
          <w:highlight w:val="none"/>
          <w:u w:val="single" w:color="auto"/>
          <w:lang w:val="en-US" w:eastAsia="zh-CN"/>
        </w:rPr>
        <w:t xml:space="preserve">                        </w:t>
      </w:r>
      <w:r>
        <w:rPr>
          <w:rFonts w:hint="eastAsia" w:ascii="宋体" w:hAnsi="宋体" w:eastAsia="宋体" w:cs="宋体"/>
          <w:spacing w:val="5"/>
          <w:sz w:val="24"/>
          <w:szCs w:val="24"/>
          <w:highlight w:val="none"/>
        </w:rPr>
        <w:t>(以下简</w:t>
      </w:r>
      <w:r>
        <w:rPr>
          <w:rFonts w:hint="eastAsia" w:ascii="宋体" w:hAnsi="宋体" w:eastAsia="宋体" w:cs="宋体"/>
          <w:spacing w:val="4"/>
          <w:sz w:val="24"/>
          <w:szCs w:val="24"/>
          <w:highlight w:val="none"/>
        </w:rPr>
        <w:t>称乙方)</w:t>
      </w:r>
    </w:p>
    <w:p w14:paraId="7BE98B21">
      <w:pPr>
        <w:spacing w:before="78" w:line="360" w:lineRule="auto"/>
        <w:ind w:left="11" w:right="75" w:firstLine="478"/>
        <w:jc w:val="both"/>
        <w:rPr>
          <w:rFonts w:hint="eastAsia" w:ascii="宋体" w:hAnsi="宋体" w:eastAsia="宋体" w:cs="宋体"/>
          <w:b/>
          <w:bCs/>
          <w:spacing w:val="-3"/>
          <w:sz w:val="24"/>
          <w:szCs w:val="24"/>
          <w:highlight w:val="none"/>
        </w:rPr>
      </w:pPr>
      <w:r>
        <w:rPr>
          <w:rFonts w:ascii="宋体" w:hAnsi="宋体" w:eastAsia="宋体" w:cs="宋体"/>
          <w:sz w:val="24"/>
          <w:szCs w:val="24"/>
          <w:highlight w:val="none"/>
        </w:rPr>
        <w:t>根据《中华人民共和国政府采购法》《中华人民共和国</w:t>
      </w:r>
      <w:r>
        <w:rPr>
          <w:rFonts w:ascii="宋体" w:hAnsi="宋体" w:eastAsia="宋体" w:cs="宋体"/>
          <w:spacing w:val="-1"/>
          <w:sz w:val="24"/>
          <w:szCs w:val="24"/>
          <w:highlight w:val="none"/>
        </w:rPr>
        <w:t>民法典》</w:t>
      </w:r>
      <w:r>
        <w:rPr>
          <w:rFonts w:hint="eastAsia" w:ascii="宋体" w:hAnsi="宋体" w:cs="宋体"/>
          <w:spacing w:val="-1"/>
          <w:sz w:val="24"/>
          <w:szCs w:val="24"/>
          <w:highlight w:val="none"/>
          <w:lang w:val="en-US" w:eastAsia="zh-CN"/>
        </w:rPr>
        <w:t>等</w:t>
      </w:r>
      <w:r>
        <w:rPr>
          <w:rFonts w:ascii="宋体" w:hAnsi="宋体" w:eastAsia="宋体" w:cs="宋体"/>
          <w:spacing w:val="-1"/>
          <w:sz w:val="24"/>
          <w:szCs w:val="24"/>
          <w:highlight w:val="none"/>
        </w:rPr>
        <w:t>与项目行业有关的法律法规，以及</w:t>
      </w:r>
      <w:r>
        <w:rPr>
          <w:rFonts w:ascii="宋体" w:hAnsi="宋体" w:eastAsia="宋体" w:cs="宋体"/>
          <w:spacing w:val="-1"/>
          <w:sz w:val="24"/>
          <w:szCs w:val="24"/>
          <w:highlight w:val="none"/>
          <w:u w:val="single" w:color="auto"/>
        </w:rPr>
        <w:t xml:space="preserve"> </w:t>
      </w:r>
      <w:r>
        <w:rPr>
          <w:rFonts w:hint="eastAsia" w:ascii="宋体" w:hAnsi="宋体" w:eastAsia="宋体" w:cs="宋体"/>
          <w:spacing w:val="-1"/>
          <w:sz w:val="24"/>
          <w:szCs w:val="24"/>
          <w:highlight w:val="none"/>
          <w:u w:val="single" w:color="auto"/>
          <w:lang w:val="en-US" w:eastAsia="zh-CN"/>
        </w:rPr>
        <w:t>渑池县消防救援大队食堂主副食品采购</w:t>
      </w:r>
      <w:r>
        <w:rPr>
          <w:rFonts w:ascii="宋体" w:hAnsi="宋体" w:eastAsia="宋体" w:cs="宋体"/>
          <w:spacing w:val="-1"/>
          <w:sz w:val="24"/>
          <w:szCs w:val="24"/>
          <w:highlight w:val="none"/>
          <w:u w:val="single" w:color="auto"/>
        </w:rPr>
        <w:t xml:space="preserve"> </w:t>
      </w:r>
      <w:r>
        <w:rPr>
          <w:rFonts w:ascii="宋体" w:hAnsi="宋体" w:eastAsia="宋体" w:cs="宋体"/>
          <w:spacing w:val="-99"/>
          <w:sz w:val="24"/>
          <w:szCs w:val="24"/>
          <w:highlight w:val="none"/>
        </w:rPr>
        <w:t xml:space="preserve"> </w:t>
      </w:r>
      <w:r>
        <w:rPr>
          <w:rFonts w:ascii="宋体" w:hAnsi="宋体" w:eastAsia="宋体" w:cs="宋体"/>
          <w:spacing w:val="-1"/>
          <w:sz w:val="24"/>
          <w:szCs w:val="24"/>
          <w:highlight w:val="none"/>
        </w:rPr>
        <w:t>项目</w:t>
      </w:r>
      <w:r>
        <w:rPr>
          <w:rFonts w:ascii="宋体" w:hAnsi="宋体" w:eastAsia="宋体" w:cs="宋体"/>
          <w:sz w:val="24"/>
          <w:szCs w:val="24"/>
          <w:highlight w:val="none"/>
        </w:rPr>
        <w:t>的《</w:t>
      </w:r>
      <w:r>
        <w:rPr>
          <w:rFonts w:hint="eastAsia" w:ascii="宋体" w:hAnsi="宋体" w:eastAsia="宋体" w:cs="宋体"/>
          <w:sz w:val="24"/>
          <w:szCs w:val="24"/>
          <w:highlight w:val="none"/>
          <w:lang w:val="en-US" w:eastAsia="zh-CN"/>
        </w:rPr>
        <w:t>磋商</w:t>
      </w:r>
      <w:r>
        <w:rPr>
          <w:rFonts w:ascii="宋体" w:hAnsi="宋体" w:eastAsia="宋体" w:cs="宋体"/>
          <w:sz w:val="24"/>
          <w:szCs w:val="24"/>
          <w:highlight w:val="none"/>
        </w:rPr>
        <w:t>文件》，</w:t>
      </w:r>
      <w:r>
        <w:rPr>
          <w:rFonts w:hint="eastAsia" w:ascii="宋体" w:hAnsi="宋体" w:eastAsia="宋体" w:cs="宋体"/>
          <w:sz w:val="24"/>
          <w:szCs w:val="24"/>
          <w:highlight w:val="none"/>
          <w:lang w:val="en-US" w:eastAsia="zh-CN"/>
        </w:rPr>
        <w:t>供应商</w:t>
      </w:r>
      <w:r>
        <w:rPr>
          <w:rFonts w:ascii="宋体" w:hAnsi="宋体" w:eastAsia="宋体" w:cs="宋体"/>
          <w:sz w:val="24"/>
          <w:szCs w:val="24"/>
          <w:highlight w:val="none"/>
        </w:rPr>
        <w:t>的《响应文件》及《成交通知书》，</w:t>
      </w:r>
      <w:r>
        <w:rPr>
          <w:rFonts w:hint="eastAsia" w:ascii="宋体" w:hAnsi="宋体" w:eastAsia="宋体" w:cs="宋体"/>
          <w:sz w:val="24"/>
          <w:szCs w:val="24"/>
          <w:highlight w:val="none"/>
        </w:rPr>
        <w:t>遵循平等、自愿、 公平和诚实信用的原则，甲、乙双方就本采购项目协商一致，同意签订本合同</w:t>
      </w:r>
      <w:r>
        <w:rPr>
          <w:rFonts w:ascii="宋体" w:hAnsi="宋体" w:eastAsia="宋体" w:cs="宋体"/>
          <w:sz w:val="24"/>
          <w:szCs w:val="24"/>
          <w:highlight w:val="none"/>
        </w:rPr>
        <w:t>。详细技术说明及其他有关合同项目的特定信息由合同附件予以说明，合同附件及本项目的《</w:t>
      </w:r>
      <w:r>
        <w:rPr>
          <w:rFonts w:hint="eastAsia" w:ascii="宋体" w:hAnsi="宋体" w:eastAsia="宋体" w:cs="宋体"/>
          <w:sz w:val="24"/>
          <w:szCs w:val="24"/>
          <w:highlight w:val="none"/>
          <w:lang w:val="en-US" w:eastAsia="zh-CN"/>
        </w:rPr>
        <w:t>磋商</w:t>
      </w:r>
      <w:r>
        <w:rPr>
          <w:rFonts w:ascii="宋体" w:hAnsi="宋体" w:eastAsia="宋体" w:cs="宋体"/>
          <w:spacing w:val="-1"/>
          <w:sz w:val="24"/>
          <w:szCs w:val="24"/>
          <w:highlight w:val="none"/>
        </w:rPr>
        <w:t>文件》、《响应文件》、</w:t>
      </w:r>
      <w:r>
        <w:rPr>
          <w:rFonts w:hint="eastAsia" w:ascii="宋体" w:hAnsi="宋体" w:cs="宋体"/>
          <w:spacing w:val="-1"/>
          <w:sz w:val="24"/>
          <w:szCs w:val="24"/>
          <w:highlight w:val="none"/>
          <w:lang w:eastAsia="zh-CN"/>
        </w:rPr>
        <w:t>《</w:t>
      </w:r>
      <w:r>
        <w:rPr>
          <w:rFonts w:hint="eastAsia" w:ascii="宋体" w:hAnsi="宋体" w:eastAsia="宋体" w:cs="宋体"/>
          <w:spacing w:val="-1"/>
          <w:sz w:val="24"/>
          <w:szCs w:val="24"/>
          <w:highlight w:val="none"/>
          <w:lang w:val="en-US" w:eastAsia="zh-CN"/>
        </w:rPr>
        <w:t>成交</w:t>
      </w:r>
      <w:r>
        <w:rPr>
          <w:rFonts w:ascii="宋体" w:hAnsi="宋体" w:eastAsia="宋体" w:cs="宋体"/>
          <w:spacing w:val="-1"/>
          <w:sz w:val="24"/>
          <w:szCs w:val="24"/>
          <w:highlight w:val="none"/>
        </w:rPr>
        <w:t>通知书》等均为本合同的组成部分。</w:t>
      </w:r>
    </w:p>
    <w:p w14:paraId="5797D6B0">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70" w:firstLineChars="200"/>
        <w:jc w:val="both"/>
        <w:textAlignment w:val="auto"/>
        <w:rPr>
          <w:rFonts w:hint="eastAsia" w:ascii="宋体" w:hAnsi="宋体" w:eastAsia="宋体" w:cs="宋体"/>
          <w:b/>
          <w:bCs/>
          <w:spacing w:val="-3"/>
          <w:sz w:val="24"/>
          <w:szCs w:val="24"/>
          <w:highlight w:val="none"/>
        </w:rPr>
      </w:pPr>
      <w:r>
        <w:rPr>
          <w:rFonts w:hint="eastAsia" w:ascii="宋体" w:hAnsi="宋体" w:eastAsia="宋体" w:cs="宋体"/>
          <w:b/>
          <w:bCs/>
          <w:spacing w:val="-3"/>
          <w:sz w:val="24"/>
          <w:szCs w:val="24"/>
          <w:highlight w:val="none"/>
        </w:rPr>
        <w:t>一、合同标的</w:t>
      </w:r>
    </w:p>
    <w:p w14:paraId="4453134B">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80" w:firstLineChars="20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1.乙方负责在合同有效期内向甲方食堂供应配送食材。(具体配送范围包括但不限于：</w:t>
      </w:r>
      <w:r>
        <w:rPr>
          <w:rFonts w:hint="eastAsia" w:asciiTheme="minorEastAsia" w:hAnsiTheme="minorEastAsia" w:eastAsiaTheme="minorEastAsia" w:cstheme="minorEastAsia"/>
          <w:spacing w:val="6"/>
          <w:kern w:val="2"/>
          <w:sz w:val="24"/>
          <w:szCs w:val="24"/>
          <w:highlight w:val="none"/>
          <w:lang w:val="en-US" w:eastAsia="zh-CN" w:bidi="ar-SA"/>
        </w:rPr>
        <w:t>蔬果、禽蛋、禽畜肉、水产品、饮品、米面粮油、调料干杂</w:t>
      </w:r>
      <w:r>
        <w:rPr>
          <w:rFonts w:hint="eastAsia" w:ascii="宋体" w:hAnsi="宋体" w:eastAsia="宋体" w:cs="宋体"/>
          <w:kern w:val="2"/>
          <w:sz w:val="24"/>
          <w:szCs w:val="24"/>
          <w:highlight w:val="none"/>
          <w:lang w:val="en-US" w:eastAsia="zh-CN" w:bidi="ar-SA"/>
        </w:rPr>
        <w:t>等食材，甲方可根据实际需要选择货品。如甲方另有需求，乙方均可供货。</w:t>
      </w:r>
    </w:p>
    <w:p w14:paraId="61E1CFF2">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80" w:firstLineChars="20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2.乙方所供货物必须符合下列要求：</w:t>
      </w:r>
    </w:p>
    <w:p w14:paraId="1E44B2FB">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80" w:firstLineChars="20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（1）所供货物必须符合国家或行业主管部门执行的有关营养、卫生等质量标准、 符合响应文件中响应的技术指标要求。</w:t>
      </w:r>
    </w:p>
    <w:p w14:paraId="7B5E8723">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68" w:firstLineChars="200"/>
        <w:jc w:val="both"/>
        <w:textAlignment w:val="auto"/>
        <w:rPr>
          <w:rFonts w:hint="eastAsia" w:ascii="宋体" w:hAnsi="宋体" w:eastAsia="宋体" w:cs="宋体"/>
          <w:spacing w:val="-3"/>
          <w:sz w:val="24"/>
          <w:szCs w:val="24"/>
          <w:highlight w:val="none"/>
        </w:rPr>
      </w:pPr>
      <w:r>
        <w:rPr>
          <w:rFonts w:hint="eastAsia" w:ascii="宋体" w:hAnsi="宋体" w:eastAsia="宋体" w:cs="宋体"/>
          <w:spacing w:val="-3"/>
          <w:sz w:val="24"/>
          <w:szCs w:val="24"/>
          <w:highlight w:val="none"/>
        </w:rPr>
        <w:t>（2）未经甲方允许，不得提供未经检验或未取得相关部门允许批量生产的新产品或试制品。</w:t>
      </w:r>
    </w:p>
    <w:p w14:paraId="577E1D00">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68" w:firstLineChars="200"/>
        <w:jc w:val="both"/>
        <w:textAlignment w:val="auto"/>
        <w:rPr>
          <w:rFonts w:hint="eastAsia" w:ascii="宋体" w:hAnsi="宋体" w:eastAsia="宋体" w:cs="宋体"/>
          <w:spacing w:val="-3"/>
          <w:sz w:val="24"/>
          <w:szCs w:val="24"/>
          <w:highlight w:val="none"/>
        </w:rPr>
      </w:pPr>
      <w:r>
        <w:rPr>
          <w:rFonts w:hint="eastAsia" w:ascii="宋体" w:hAnsi="宋体" w:eastAsia="宋体" w:cs="宋体"/>
          <w:spacing w:val="-3"/>
          <w:sz w:val="24"/>
          <w:szCs w:val="24"/>
          <w:highlight w:val="none"/>
        </w:rPr>
        <w:t>（3）乙方所供货物必须具有质量检验合格证、产品检验检疫证等。</w:t>
      </w:r>
    </w:p>
    <w:p w14:paraId="5E124C7A">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68" w:firstLineChars="200"/>
        <w:jc w:val="both"/>
        <w:textAlignment w:val="auto"/>
        <w:rPr>
          <w:rFonts w:hint="eastAsia" w:ascii="宋体" w:hAnsi="宋体" w:eastAsia="宋体" w:cs="宋体"/>
          <w:spacing w:val="-3"/>
          <w:sz w:val="24"/>
          <w:szCs w:val="24"/>
          <w:highlight w:val="none"/>
        </w:rPr>
      </w:pPr>
      <w:r>
        <w:rPr>
          <w:rFonts w:hint="eastAsia" w:ascii="宋体" w:hAnsi="宋体" w:eastAsia="宋体" w:cs="宋体"/>
          <w:spacing w:val="-3"/>
          <w:sz w:val="24"/>
          <w:szCs w:val="24"/>
          <w:highlight w:val="none"/>
        </w:rPr>
        <w:t>（4）所供货物必须严格按照响应文件中所报货物生产厂家、品牌一致的货物。</w:t>
      </w:r>
    </w:p>
    <w:p w14:paraId="31A7D29E">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70" w:firstLineChars="200"/>
        <w:jc w:val="both"/>
        <w:textAlignment w:val="auto"/>
        <w:rPr>
          <w:rFonts w:hint="eastAsia" w:ascii="宋体" w:hAnsi="宋体" w:eastAsia="宋体" w:cs="宋体"/>
          <w:b/>
          <w:bCs/>
          <w:spacing w:val="-3"/>
          <w:sz w:val="24"/>
          <w:szCs w:val="24"/>
          <w:highlight w:val="none"/>
        </w:rPr>
      </w:pPr>
      <w:r>
        <w:rPr>
          <w:rFonts w:hint="eastAsia" w:ascii="宋体" w:hAnsi="宋体" w:eastAsia="宋体" w:cs="宋体"/>
          <w:b/>
          <w:bCs/>
          <w:spacing w:val="-3"/>
          <w:sz w:val="24"/>
          <w:szCs w:val="24"/>
          <w:highlight w:val="none"/>
        </w:rPr>
        <w:t>二、供货期限</w:t>
      </w:r>
    </w:p>
    <w:p w14:paraId="4D911054">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68" w:firstLineChars="200"/>
        <w:jc w:val="both"/>
        <w:textAlignment w:val="auto"/>
        <w:rPr>
          <w:rFonts w:hint="eastAsia" w:ascii="宋体" w:hAnsi="宋体" w:eastAsia="宋体" w:cs="宋体"/>
          <w:spacing w:val="-3"/>
          <w:sz w:val="24"/>
          <w:szCs w:val="24"/>
          <w:highlight w:val="none"/>
        </w:rPr>
      </w:pPr>
      <w:r>
        <w:rPr>
          <w:rFonts w:hint="eastAsia" w:ascii="宋体" w:hAnsi="宋体" w:eastAsia="宋体" w:cs="宋体"/>
          <w:spacing w:val="-3"/>
          <w:sz w:val="24"/>
          <w:szCs w:val="24"/>
          <w:highlight w:val="none"/>
        </w:rPr>
        <w:t>自</w:t>
      </w:r>
      <w:r>
        <w:rPr>
          <w:rFonts w:hint="eastAsia" w:ascii="宋体" w:hAnsi="宋体" w:eastAsia="宋体" w:cs="宋体"/>
          <w:spacing w:val="-3"/>
          <w:sz w:val="24"/>
          <w:szCs w:val="24"/>
          <w:highlight w:val="none"/>
          <w:u w:val="single"/>
        </w:rPr>
        <w:t xml:space="preserve">   </w:t>
      </w:r>
      <w:r>
        <w:rPr>
          <w:rFonts w:hint="eastAsia" w:ascii="宋体" w:hAnsi="宋体" w:eastAsia="宋体" w:cs="宋体"/>
          <w:spacing w:val="-3"/>
          <w:sz w:val="24"/>
          <w:szCs w:val="24"/>
          <w:highlight w:val="none"/>
          <w:u w:val="single"/>
          <w:lang w:val="en-US" w:eastAsia="zh-CN"/>
        </w:rPr>
        <w:t xml:space="preserve">  </w:t>
      </w:r>
      <w:r>
        <w:rPr>
          <w:rFonts w:hint="eastAsia" w:ascii="宋体" w:hAnsi="宋体" w:eastAsia="宋体" w:cs="宋体"/>
          <w:spacing w:val="-3"/>
          <w:sz w:val="24"/>
          <w:szCs w:val="24"/>
          <w:highlight w:val="none"/>
          <w:u w:val="single"/>
        </w:rPr>
        <w:t xml:space="preserve">   </w:t>
      </w:r>
      <w:r>
        <w:rPr>
          <w:rFonts w:hint="eastAsia" w:ascii="宋体" w:hAnsi="宋体" w:eastAsia="宋体" w:cs="宋体"/>
          <w:spacing w:val="-3"/>
          <w:sz w:val="24"/>
          <w:szCs w:val="24"/>
          <w:highlight w:val="none"/>
        </w:rPr>
        <w:t>年</w:t>
      </w:r>
      <w:r>
        <w:rPr>
          <w:rFonts w:hint="eastAsia" w:ascii="宋体" w:hAnsi="宋体" w:eastAsia="宋体" w:cs="宋体"/>
          <w:spacing w:val="-3"/>
          <w:sz w:val="24"/>
          <w:szCs w:val="24"/>
          <w:highlight w:val="none"/>
          <w:u w:val="single"/>
        </w:rPr>
        <w:t xml:space="preserve">  </w:t>
      </w:r>
      <w:r>
        <w:rPr>
          <w:rFonts w:hint="eastAsia" w:ascii="宋体" w:hAnsi="宋体" w:eastAsia="宋体" w:cs="宋体"/>
          <w:spacing w:val="-3"/>
          <w:sz w:val="24"/>
          <w:szCs w:val="24"/>
          <w:highlight w:val="none"/>
          <w:u w:val="single"/>
          <w:lang w:val="en-US" w:eastAsia="zh-CN"/>
        </w:rPr>
        <w:t xml:space="preserve">    </w:t>
      </w:r>
      <w:r>
        <w:rPr>
          <w:rFonts w:hint="eastAsia" w:ascii="宋体" w:hAnsi="宋体" w:eastAsia="宋体" w:cs="宋体"/>
          <w:spacing w:val="-3"/>
          <w:sz w:val="24"/>
          <w:szCs w:val="24"/>
          <w:highlight w:val="none"/>
          <w:u w:val="single"/>
        </w:rPr>
        <w:t xml:space="preserve"> </w:t>
      </w:r>
      <w:r>
        <w:rPr>
          <w:rFonts w:hint="eastAsia" w:ascii="宋体" w:hAnsi="宋体" w:eastAsia="宋体" w:cs="宋体"/>
          <w:spacing w:val="-3"/>
          <w:sz w:val="24"/>
          <w:szCs w:val="24"/>
          <w:highlight w:val="none"/>
        </w:rPr>
        <w:t>月</w:t>
      </w:r>
      <w:r>
        <w:rPr>
          <w:rFonts w:hint="eastAsia" w:ascii="宋体" w:hAnsi="宋体" w:eastAsia="宋体" w:cs="宋体"/>
          <w:spacing w:val="-3"/>
          <w:sz w:val="24"/>
          <w:szCs w:val="24"/>
          <w:highlight w:val="none"/>
          <w:u w:val="single"/>
        </w:rPr>
        <w:t xml:space="preserve">  </w:t>
      </w:r>
      <w:r>
        <w:rPr>
          <w:rFonts w:hint="eastAsia" w:ascii="宋体" w:hAnsi="宋体" w:eastAsia="宋体" w:cs="宋体"/>
          <w:spacing w:val="-3"/>
          <w:sz w:val="24"/>
          <w:szCs w:val="24"/>
          <w:highlight w:val="none"/>
          <w:u w:val="single"/>
          <w:lang w:val="en-US" w:eastAsia="zh-CN"/>
        </w:rPr>
        <w:t xml:space="preserve">     </w:t>
      </w:r>
      <w:r>
        <w:rPr>
          <w:rFonts w:hint="eastAsia" w:ascii="宋体" w:hAnsi="宋体" w:eastAsia="宋体" w:cs="宋体"/>
          <w:spacing w:val="-3"/>
          <w:sz w:val="24"/>
          <w:szCs w:val="24"/>
          <w:highlight w:val="none"/>
        </w:rPr>
        <w:t>日起至</w:t>
      </w:r>
      <w:r>
        <w:rPr>
          <w:rFonts w:hint="eastAsia" w:ascii="宋体" w:hAnsi="宋体" w:eastAsia="宋体" w:cs="宋体"/>
          <w:spacing w:val="-3"/>
          <w:sz w:val="24"/>
          <w:szCs w:val="24"/>
          <w:highlight w:val="none"/>
          <w:u w:val="single"/>
        </w:rPr>
        <w:t xml:space="preserve">  </w:t>
      </w:r>
      <w:r>
        <w:rPr>
          <w:rFonts w:hint="eastAsia" w:ascii="宋体" w:hAnsi="宋体" w:cs="宋体"/>
          <w:spacing w:val="-3"/>
          <w:sz w:val="24"/>
          <w:szCs w:val="24"/>
          <w:highlight w:val="none"/>
          <w:u w:val="single"/>
          <w:lang w:val="en-US" w:eastAsia="zh-CN"/>
        </w:rPr>
        <w:t xml:space="preserve">  </w:t>
      </w:r>
      <w:r>
        <w:rPr>
          <w:rFonts w:hint="eastAsia" w:ascii="宋体" w:hAnsi="宋体" w:eastAsia="宋体" w:cs="宋体"/>
          <w:spacing w:val="-3"/>
          <w:sz w:val="24"/>
          <w:szCs w:val="24"/>
          <w:highlight w:val="none"/>
          <w:u w:val="single"/>
        </w:rPr>
        <w:t xml:space="preserve">  </w:t>
      </w:r>
      <w:r>
        <w:rPr>
          <w:rFonts w:hint="eastAsia" w:ascii="宋体" w:hAnsi="宋体" w:eastAsia="宋体" w:cs="宋体"/>
          <w:spacing w:val="-3"/>
          <w:sz w:val="24"/>
          <w:szCs w:val="24"/>
          <w:highlight w:val="none"/>
        </w:rPr>
        <w:t>年</w:t>
      </w:r>
      <w:r>
        <w:rPr>
          <w:rFonts w:hint="eastAsia" w:ascii="宋体" w:hAnsi="宋体" w:eastAsia="宋体" w:cs="宋体"/>
          <w:spacing w:val="-3"/>
          <w:sz w:val="24"/>
          <w:szCs w:val="24"/>
          <w:highlight w:val="none"/>
          <w:u w:val="single"/>
        </w:rPr>
        <w:t xml:space="preserve">   </w:t>
      </w:r>
      <w:r>
        <w:rPr>
          <w:rFonts w:hint="eastAsia" w:ascii="宋体" w:hAnsi="宋体" w:eastAsia="宋体" w:cs="宋体"/>
          <w:spacing w:val="-3"/>
          <w:sz w:val="24"/>
          <w:szCs w:val="24"/>
          <w:highlight w:val="none"/>
          <w:u w:val="single"/>
          <w:lang w:val="en-US" w:eastAsia="zh-CN"/>
        </w:rPr>
        <w:t xml:space="preserve">     </w:t>
      </w:r>
      <w:r>
        <w:rPr>
          <w:rFonts w:hint="eastAsia" w:ascii="宋体" w:hAnsi="宋体" w:eastAsia="宋体" w:cs="宋体"/>
          <w:spacing w:val="-3"/>
          <w:sz w:val="24"/>
          <w:szCs w:val="24"/>
          <w:highlight w:val="none"/>
        </w:rPr>
        <w:t>月</w:t>
      </w:r>
      <w:r>
        <w:rPr>
          <w:rFonts w:hint="eastAsia" w:ascii="宋体" w:hAnsi="宋体" w:eastAsia="宋体" w:cs="宋体"/>
          <w:spacing w:val="-3"/>
          <w:sz w:val="24"/>
          <w:szCs w:val="24"/>
          <w:highlight w:val="none"/>
          <w:u w:val="single"/>
        </w:rPr>
        <w:t xml:space="preserve">  </w:t>
      </w:r>
      <w:r>
        <w:rPr>
          <w:rFonts w:hint="eastAsia" w:ascii="宋体" w:hAnsi="宋体" w:eastAsia="宋体" w:cs="宋体"/>
          <w:spacing w:val="-3"/>
          <w:sz w:val="24"/>
          <w:szCs w:val="24"/>
          <w:highlight w:val="none"/>
          <w:u w:val="single"/>
          <w:lang w:val="en-US" w:eastAsia="zh-CN"/>
        </w:rPr>
        <w:t xml:space="preserve">     </w:t>
      </w:r>
      <w:r>
        <w:rPr>
          <w:rFonts w:hint="eastAsia" w:ascii="宋体" w:hAnsi="宋体" w:eastAsia="宋体" w:cs="宋体"/>
          <w:spacing w:val="-3"/>
          <w:sz w:val="24"/>
          <w:szCs w:val="24"/>
          <w:highlight w:val="none"/>
          <w:u w:val="single"/>
        </w:rPr>
        <w:t xml:space="preserve"> </w:t>
      </w:r>
      <w:r>
        <w:rPr>
          <w:rFonts w:hint="eastAsia" w:ascii="宋体" w:hAnsi="宋体" w:eastAsia="宋体" w:cs="宋体"/>
          <w:spacing w:val="-3"/>
          <w:sz w:val="24"/>
          <w:szCs w:val="24"/>
          <w:highlight w:val="none"/>
        </w:rPr>
        <w:t>日止。</w:t>
      </w:r>
    </w:p>
    <w:p w14:paraId="62035D7B">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70" w:firstLineChars="200"/>
        <w:jc w:val="both"/>
        <w:textAlignment w:val="auto"/>
        <w:rPr>
          <w:rFonts w:hint="eastAsia" w:ascii="宋体" w:hAnsi="宋体" w:eastAsia="宋体" w:cs="宋体"/>
          <w:b/>
          <w:bCs/>
          <w:spacing w:val="-3"/>
          <w:sz w:val="24"/>
          <w:szCs w:val="24"/>
          <w:highlight w:val="none"/>
        </w:rPr>
      </w:pPr>
      <w:r>
        <w:rPr>
          <w:rFonts w:hint="eastAsia" w:ascii="宋体" w:hAnsi="宋体" w:eastAsia="宋体" w:cs="宋体"/>
          <w:b/>
          <w:bCs/>
          <w:spacing w:val="-3"/>
          <w:sz w:val="24"/>
          <w:szCs w:val="24"/>
          <w:highlight w:val="none"/>
        </w:rPr>
        <w:t>三、成交折扣</w:t>
      </w:r>
    </w:p>
    <w:p w14:paraId="20AD80CC">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68" w:firstLineChars="200"/>
        <w:jc w:val="both"/>
        <w:textAlignment w:val="auto"/>
        <w:rPr>
          <w:rFonts w:hint="eastAsia" w:ascii="宋体" w:hAnsi="宋体" w:eastAsia="宋体" w:cs="宋体"/>
          <w:spacing w:val="-3"/>
          <w:sz w:val="24"/>
          <w:szCs w:val="24"/>
          <w:highlight w:val="none"/>
        </w:rPr>
      </w:pPr>
      <w:r>
        <w:rPr>
          <w:rFonts w:hint="eastAsia" w:ascii="宋体" w:hAnsi="宋体" w:eastAsia="宋体" w:cs="宋体"/>
          <w:spacing w:val="-3"/>
          <w:sz w:val="24"/>
          <w:szCs w:val="24"/>
          <w:highlight w:val="none"/>
        </w:rPr>
        <w:t>1.成交折扣：</w:t>
      </w:r>
    </w:p>
    <w:p w14:paraId="4C518074">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68" w:firstLineChars="200"/>
        <w:jc w:val="both"/>
        <w:textAlignment w:val="auto"/>
        <w:rPr>
          <w:rFonts w:hint="eastAsia" w:ascii="宋体" w:hAnsi="宋体" w:eastAsia="宋体" w:cs="宋体"/>
          <w:spacing w:val="-3"/>
          <w:sz w:val="24"/>
          <w:szCs w:val="24"/>
          <w:highlight w:val="none"/>
        </w:rPr>
      </w:pPr>
      <w:r>
        <w:rPr>
          <w:rFonts w:hint="eastAsia" w:ascii="宋体" w:hAnsi="宋体" w:eastAsia="宋体" w:cs="宋体"/>
          <w:spacing w:val="-3"/>
          <w:sz w:val="24"/>
          <w:szCs w:val="24"/>
          <w:highlight w:val="none"/>
        </w:rPr>
        <w:t>成交折扣：应支付金额的</w:t>
      </w:r>
      <w:r>
        <w:rPr>
          <w:rFonts w:hint="eastAsia" w:ascii="宋体" w:hAnsi="宋体" w:eastAsia="宋体" w:cs="宋体"/>
          <w:spacing w:val="-3"/>
          <w:sz w:val="24"/>
          <w:szCs w:val="24"/>
          <w:highlight w:val="none"/>
          <w:u w:val="single"/>
        </w:rPr>
        <w:t xml:space="preserve">   </w:t>
      </w:r>
      <w:r>
        <w:rPr>
          <w:rFonts w:hint="eastAsia" w:ascii="宋体" w:hAnsi="宋体" w:eastAsia="宋体" w:cs="宋体"/>
          <w:spacing w:val="-3"/>
          <w:sz w:val="24"/>
          <w:szCs w:val="24"/>
          <w:highlight w:val="none"/>
          <w:u w:val="single"/>
          <w:lang w:val="en-US" w:eastAsia="zh-CN"/>
        </w:rPr>
        <w:t xml:space="preserve">    </w:t>
      </w:r>
      <w:r>
        <w:rPr>
          <w:rFonts w:hint="eastAsia" w:ascii="宋体" w:hAnsi="宋体" w:eastAsia="宋体" w:cs="宋体"/>
          <w:spacing w:val="-3"/>
          <w:sz w:val="24"/>
          <w:szCs w:val="24"/>
          <w:highlight w:val="none"/>
          <w:u w:val="single"/>
        </w:rPr>
        <w:t xml:space="preserve"> %</w:t>
      </w:r>
    </w:p>
    <w:p w14:paraId="7F932C8A">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68" w:firstLineChars="200"/>
        <w:jc w:val="both"/>
        <w:textAlignment w:val="auto"/>
        <w:rPr>
          <w:rFonts w:hint="eastAsia" w:ascii="宋体" w:hAnsi="宋体" w:eastAsia="宋体" w:cs="宋体"/>
          <w:spacing w:val="-3"/>
          <w:sz w:val="24"/>
          <w:szCs w:val="24"/>
          <w:highlight w:val="none"/>
        </w:rPr>
      </w:pPr>
      <w:r>
        <w:rPr>
          <w:rFonts w:hint="eastAsia" w:ascii="宋体" w:hAnsi="宋体" w:eastAsia="宋体" w:cs="宋体"/>
          <w:spacing w:val="-3"/>
          <w:sz w:val="24"/>
          <w:szCs w:val="24"/>
          <w:highlight w:val="none"/>
        </w:rPr>
        <w:t>根据成交折扣计算出的实际支付金额包含所供货物价格、运送到甲方指定地点所发生的运费、装卸费、调换等环节所发生的费用及其他相关费用和所需缴纳的一切相关税费。该成交金额为合同执行最高限价，实际支付金额不得超过该合同金额。成交折扣在整个合同执行过程中，不因国家政策变化而变动。</w:t>
      </w:r>
    </w:p>
    <w:p w14:paraId="3075B07B">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70" w:firstLineChars="200"/>
        <w:jc w:val="both"/>
        <w:textAlignment w:val="auto"/>
        <w:rPr>
          <w:rFonts w:hint="eastAsia" w:ascii="宋体" w:hAnsi="宋体" w:eastAsia="宋体" w:cs="宋体"/>
          <w:b/>
          <w:bCs/>
          <w:color w:val="000000"/>
          <w:spacing w:val="-3"/>
          <w:sz w:val="24"/>
          <w:szCs w:val="24"/>
          <w:highlight w:val="none"/>
        </w:rPr>
      </w:pPr>
      <w:r>
        <w:rPr>
          <w:rFonts w:hint="eastAsia" w:ascii="宋体" w:hAnsi="宋体" w:eastAsia="宋体" w:cs="宋体"/>
          <w:b/>
          <w:bCs/>
          <w:color w:val="000000"/>
          <w:spacing w:val="-3"/>
          <w:sz w:val="24"/>
          <w:szCs w:val="24"/>
          <w:highlight w:val="none"/>
          <w:lang w:val="en-US" w:eastAsia="zh-CN"/>
        </w:rPr>
        <w:t>四</w:t>
      </w:r>
      <w:r>
        <w:rPr>
          <w:rFonts w:hint="eastAsia" w:ascii="宋体" w:hAnsi="宋体" w:eastAsia="宋体" w:cs="宋体"/>
          <w:b/>
          <w:bCs/>
          <w:color w:val="000000"/>
          <w:spacing w:val="-3"/>
          <w:sz w:val="24"/>
          <w:szCs w:val="24"/>
          <w:highlight w:val="none"/>
        </w:rPr>
        <w:t>、款项支付</w:t>
      </w:r>
    </w:p>
    <w:p w14:paraId="0A67B5A7">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68" w:firstLineChars="200"/>
        <w:jc w:val="both"/>
        <w:textAlignment w:val="auto"/>
        <w:rPr>
          <w:rFonts w:hint="eastAsia" w:ascii="宋体" w:hAnsi="宋体" w:eastAsia="宋体" w:cs="宋体"/>
          <w:color w:val="000000"/>
          <w:spacing w:val="-3"/>
          <w:sz w:val="24"/>
          <w:szCs w:val="24"/>
          <w:highlight w:val="none"/>
        </w:rPr>
      </w:pPr>
      <w:r>
        <w:rPr>
          <w:rFonts w:hint="eastAsia" w:ascii="宋体" w:hAnsi="宋体" w:eastAsia="宋体" w:cs="宋体"/>
          <w:color w:val="000000"/>
          <w:spacing w:val="-3"/>
          <w:sz w:val="24"/>
          <w:szCs w:val="24"/>
          <w:highlight w:val="none"/>
          <w:lang w:val="en-US" w:eastAsia="zh-CN"/>
        </w:rPr>
        <w:t>1.</w:t>
      </w:r>
      <w:r>
        <w:rPr>
          <w:rFonts w:hint="eastAsia" w:ascii="宋体" w:hAnsi="宋体" w:eastAsia="宋体" w:cs="宋体"/>
          <w:color w:val="000000"/>
          <w:spacing w:val="-3"/>
          <w:sz w:val="24"/>
          <w:szCs w:val="24"/>
          <w:highlight w:val="none"/>
        </w:rPr>
        <w:t>费用按月结算，甲方收到结算发票和相应清单后以转账的方式支付给乙方。</w:t>
      </w:r>
      <w:r>
        <w:rPr>
          <w:rFonts w:hint="eastAsia" w:ascii="宋体" w:hAnsi="宋体" w:eastAsia="宋体" w:cs="宋体"/>
          <w:color w:val="000000"/>
          <w:spacing w:val="-3"/>
          <w:sz w:val="24"/>
          <w:szCs w:val="24"/>
          <w:highlight w:val="none"/>
          <w:lang w:val="en-US" w:eastAsia="zh-CN"/>
        </w:rPr>
        <w:t>若因乙方未及时提供符合要求的发票和文件，导致甲方付款迟延的，甲方不承担逾期付款的违约责任。</w:t>
      </w:r>
      <w:r>
        <w:rPr>
          <w:rFonts w:hint="eastAsia" w:ascii="宋体" w:hAnsi="宋体" w:eastAsia="宋体" w:cs="宋体"/>
          <w:color w:val="000000"/>
          <w:spacing w:val="-3"/>
          <w:sz w:val="24"/>
          <w:szCs w:val="24"/>
          <w:highlight w:val="none"/>
        </w:rPr>
        <w:t>若乙方在此期间存在违约行为，甲方在扣除相应违约金后支付当月剩余费用。</w:t>
      </w:r>
    </w:p>
    <w:p w14:paraId="45979E59">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68" w:firstLineChars="200"/>
        <w:jc w:val="both"/>
        <w:textAlignment w:val="auto"/>
        <w:rPr>
          <w:rFonts w:hint="eastAsia" w:ascii="宋体" w:hAnsi="宋体" w:eastAsia="宋体" w:cs="宋体"/>
          <w:color w:val="000000"/>
          <w:spacing w:val="-3"/>
          <w:sz w:val="24"/>
          <w:szCs w:val="24"/>
          <w:highlight w:val="none"/>
        </w:rPr>
      </w:pPr>
      <w:r>
        <w:rPr>
          <w:rFonts w:hint="eastAsia" w:ascii="宋体" w:hAnsi="宋体" w:eastAsia="宋体" w:cs="宋体"/>
          <w:color w:val="000000"/>
          <w:spacing w:val="-3"/>
          <w:sz w:val="24"/>
          <w:szCs w:val="24"/>
          <w:highlight w:val="none"/>
          <w:lang w:val="en-US" w:eastAsia="zh-CN"/>
        </w:rPr>
        <w:t>2.</w:t>
      </w:r>
      <w:r>
        <w:rPr>
          <w:rFonts w:hint="eastAsia" w:ascii="宋体" w:hAnsi="宋体" w:eastAsia="宋体" w:cs="宋体"/>
          <w:color w:val="000000"/>
          <w:spacing w:val="-3"/>
          <w:sz w:val="24"/>
          <w:szCs w:val="24"/>
          <w:highlight w:val="none"/>
        </w:rPr>
        <w:t>乙方账户信息：</w:t>
      </w:r>
    </w:p>
    <w:p w14:paraId="2EE19DEC">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68" w:firstLineChars="200"/>
        <w:jc w:val="both"/>
        <w:textAlignment w:val="auto"/>
        <w:rPr>
          <w:rFonts w:hint="eastAsia" w:ascii="宋体" w:hAnsi="宋体" w:eastAsia="宋体" w:cs="宋体"/>
          <w:color w:val="000000"/>
          <w:spacing w:val="-3"/>
          <w:sz w:val="24"/>
          <w:szCs w:val="24"/>
          <w:highlight w:val="none"/>
        </w:rPr>
      </w:pPr>
      <w:r>
        <w:rPr>
          <w:rFonts w:hint="eastAsia" w:ascii="宋体" w:hAnsi="宋体" w:eastAsia="宋体" w:cs="宋体"/>
          <w:color w:val="000000"/>
          <w:spacing w:val="-3"/>
          <w:sz w:val="24"/>
          <w:szCs w:val="24"/>
          <w:highlight w:val="none"/>
        </w:rPr>
        <w:t>开户名：</w:t>
      </w:r>
      <w:r>
        <w:rPr>
          <w:rFonts w:hint="eastAsia" w:ascii="宋体" w:hAnsi="宋体" w:eastAsia="宋体" w:cs="宋体"/>
          <w:color w:val="000000"/>
          <w:spacing w:val="-3"/>
          <w:sz w:val="24"/>
          <w:szCs w:val="24"/>
          <w:highlight w:val="none"/>
          <w:u w:val="single"/>
          <w:lang w:val="en-US" w:eastAsia="zh-CN"/>
        </w:rPr>
        <w:t xml:space="preserve">                                       </w:t>
      </w:r>
      <w:r>
        <w:rPr>
          <w:rFonts w:hint="eastAsia" w:ascii="宋体" w:hAnsi="宋体" w:eastAsia="宋体" w:cs="宋体"/>
          <w:color w:val="000000"/>
          <w:spacing w:val="-3"/>
          <w:sz w:val="24"/>
          <w:szCs w:val="24"/>
          <w:highlight w:val="none"/>
        </w:rPr>
        <w:t xml:space="preserve"> </w:t>
      </w:r>
    </w:p>
    <w:p w14:paraId="1D94D760">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68" w:firstLineChars="200"/>
        <w:jc w:val="both"/>
        <w:textAlignment w:val="auto"/>
        <w:rPr>
          <w:rFonts w:hint="eastAsia" w:ascii="宋体" w:hAnsi="宋体" w:eastAsia="宋体" w:cs="宋体"/>
          <w:color w:val="000000"/>
          <w:spacing w:val="-3"/>
          <w:sz w:val="24"/>
          <w:szCs w:val="24"/>
          <w:highlight w:val="none"/>
        </w:rPr>
      </w:pPr>
      <w:r>
        <w:rPr>
          <w:rFonts w:hint="eastAsia" w:ascii="宋体" w:hAnsi="宋体" w:eastAsia="宋体" w:cs="宋体"/>
          <w:color w:val="000000"/>
          <w:spacing w:val="-3"/>
          <w:sz w:val="24"/>
          <w:szCs w:val="24"/>
          <w:highlight w:val="none"/>
        </w:rPr>
        <w:t xml:space="preserve">开户行： </w:t>
      </w:r>
      <w:r>
        <w:rPr>
          <w:rFonts w:hint="eastAsia" w:ascii="宋体" w:hAnsi="宋体" w:eastAsia="宋体" w:cs="宋体"/>
          <w:color w:val="000000"/>
          <w:spacing w:val="-3"/>
          <w:sz w:val="24"/>
          <w:szCs w:val="24"/>
          <w:highlight w:val="none"/>
          <w:u w:val="single"/>
          <w:lang w:val="en-US" w:eastAsia="zh-CN"/>
        </w:rPr>
        <w:t xml:space="preserve">                                       </w:t>
      </w:r>
    </w:p>
    <w:p w14:paraId="263EECF4">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68" w:firstLineChars="200"/>
        <w:jc w:val="both"/>
        <w:textAlignment w:val="auto"/>
        <w:rPr>
          <w:rFonts w:hint="eastAsia" w:ascii="宋体" w:hAnsi="宋体" w:eastAsia="宋体" w:cs="宋体"/>
          <w:color w:val="000000"/>
          <w:spacing w:val="-3"/>
          <w:sz w:val="24"/>
          <w:szCs w:val="24"/>
          <w:highlight w:val="none"/>
        </w:rPr>
      </w:pPr>
      <w:r>
        <w:rPr>
          <w:rFonts w:hint="eastAsia" w:ascii="宋体" w:hAnsi="宋体" w:eastAsia="宋体" w:cs="宋体"/>
          <w:color w:val="000000"/>
          <w:spacing w:val="-3"/>
          <w:sz w:val="24"/>
          <w:szCs w:val="24"/>
          <w:highlight w:val="none"/>
        </w:rPr>
        <w:t xml:space="preserve">账号： </w:t>
      </w:r>
      <w:r>
        <w:rPr>
          <w:rFonts w:hint="eastAsia" w:ascii="宋体" w:hAnsi="宋体" w:eastAsia="宋体" w:cs="宋体"/>
          <w:color w:val="000000"/>
          <w:spacing w:val="-3"/>
          <w:sz w:val="24"/>
          <w:szCs w:val="24"/>
          <w:highlight w:val="none"/>
          <w:u w:val="single"/>
          <w:lang w:val="en-US" w:eastAsia="zh-CN"/>
        </w:rPr>
        <w:t xml:space="preserve">                                       </w:t>
      </w:r>
    </w:p>
    <w:p w14:paraId="4C2C48C5">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68" w:firstLineChars="200"/>
        <w:jc w:val="both"/>
        <w:textAlignment w:val="auto"/>
        <w:rPr>
          <w:rFonts w:hint="eastAsia" w:ascii="宋体" w:hAnsi="宋体" w:eastAsia="宋体" w:cs="宋体"/>
          <w:color w:val="000000"/>
          <w:spacing w:val="-3"/>
          <w:sz w:val="24"/>
          <w:szCs w:val="24"/>
          <w:highlight w:val="none"/>
        </w:rPr>
      </w:pPr>
      <w:r>
        <w:rPr>
          <w:rFonts w:hint="eastAsia" w:ascii="宋体" w:hAnsi="宋体" w:eastAsia="宋体" w:cs="宋体"/>
          <w:color w:val="000000"/>
          <w:spacing w:val="-3"/>
          <w:sz w:val="24"/>
          <w:szCs w:val="24"/>
          <w:highlight w:val="none"/>
        </w:rPr>
        <w:t>如乙方的上述账户资料发生变更，须提前书面通知甲方，否则由此造成的一切后果由乙方自行承担。</w:t>
      </w:r>
    </w:p>
    <w:p w14:paraId="1BFE1BB3">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70" w:firstLineChars="200"/>
        <w:jc w:val="both"/>
        <w:textAlignment w:val="auto"/>
        <w:rPr>
          <w:rFonts w:hint="eastAsia" w:ascii="宋体" w:hAnsi="宋体" w:eastAsia="宋体" w:cs="宋体"/>
          <w:color w:val="FF0000"/>
          <w:spacing w:val="-3"/>
          <w:sz w:val="24"/>
          <w:szCs w:val="24"/>
          <w:highlight w:val="none"/>
          <w:lang w:eastAsia="zh-CN"/>
        </w:rPr>
      </w:pPr>
      <w:r>
        <w:rPr>
          <w:rFonts w:hint="eastAsia" w:ascii="宋体" w:hAnsi="宋体" w:eastAsia="宋体" w:cs="宋体"/>
          <w:b/>
          <w:bCs/>
          <w:color w:val="000000"/>
          <w:spacing w:val="-3"/>
          <w:sz w:val="24"/>
          <w:szCs w:val="24"/>
          <w:highlight w:val="none"/>
          <w:lang w:val="en-US" w:eastAsia="zh-CN"/>
        </w:rPr>
        <w:t>五</w:t>
      </w:r>
      <w:r>
        <w:rPr>
          <w:rFonts w:hint="eastAsia" w:ascii="宋体" w:hAnsi="宋体" w:eastAsia="宋体" w:cs="宋体"/>
          <w:b/>
          <w:bCs/>
          <w:color w:val="000000"/>
          <w:spacing w:val="-3"/>
          <w:sz w:val="24"/>
          <w:szCs w:val="24"/>
          <w:highlight w:val="none"/>
        </w:rPr>
        <w:t>、验收</w:t>
      </w:r>
    </w:p>
    <w:p w14:paraId="2EA008D7">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68" w:firstLineChars="200"/>
        <w:jc w:val="both"/>
        <w:textAlignment w:val="auto"/>
        <w:rPr>
          <w:rFonts w:hint="eastAsia" w:ascii="宋体" w:hAnsi="宋体" w:eastAsia="宋体" w:cs="宋体"/>
          <w:color w:val="000000"/>
          <w:spacing w:val="-3"/>
          <w:sz w:val="24"/>
          <w:szCs w:val="24"/>
          <w:highlight w:val="none"/>
        </w:rPr>
      </w:pPr>
      <w:r>
        <w:rPr>
          <w:rFonts w:hint="eastAsia" w:ascii="宋体" w:hAnsi="宋体" w:eastAsia="宋体" w:cs="宋体"/>
          <w:color w:val="000000"/>
          <w:spacing w:val="-3"/>
          <w:sz w:val="24"/>
          <w:szCs w:val="24"/>
          <w:highlight w:val="none"/>
        </w:rPr>
        <w:t>1．初验：甲方对所供货物进行初验，初验包括但不限于对所供货物的品牌、数量、包装、生产日期、质量检测合格报告、许可证等证明文件进行验收，并做相应记录。经验收，所供货物品牌、规格、数量、生产厂家等与当批次所供货物清单一致</w:t>
      </w:r>
      <w:r>
        <w:rPr>
          <w:rFonts w:hint="eastAsia" w:ascii="宋体" w:hAnsi="宋体" w:eastAsia="宋体" w:cs="宋体"/>
          <w:color w:val="000000"/>
          <w:spacing w:val="-3"/>
          <w:sz w:val="24"/>
          <w:szCs w:val="24"/>
          <w:highlight w:val="none"/>
          <w:lang w:eastAsia="zh-CN"/>
        </w:rPr>
        <w:t>，</w:t>
      </w:r>
      <w:r>
        <w:rPr>
          <w:rFonts w:hint="eastAsia" w:ascii="宋体" w:hAnsi="宋体" w:eastAsia="宋体" w:cs="宋体"/>
          <w:color w:val="000000"/>
          <w:spacing w:val="-3"/>
          <w:sz w:val="24"/>
          <w:szCs w:val="24"/>
          <w:highlight w:val="none"/>
        </w:rPr>
        <w:t>证明材料齐全的，即为初验合格。</w:t>
      </w:r>
    </w:p>
    <w:p w14:paraId="60E24711">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68" w:firstLineChars="200"/>
        <w:jc w:val="both"/>
        <w:textAlignment w:val="auto"/>
        <w:rPr>
          <w:rFonts w:hint="eastAsia" w:ascii="宋体" w:hAnsi="宋体" w:eastAsia="宋体" w:cs="宋体"/>
          <w:color w:val="000000"/>
          <w:spacing w:val="-3"/>
          <w:sz w:val="24"/>
          <w:szCs w:val="24"/>
          <w:highlight w:val="none"/>
        </w:rPr>
      </w:pPr>
      <w:r>
        <w:rPr>
          <w:rFonts w:hint="eastAsia" w:ascii="宋体" w:hAnsi="宋体" w:eastAsia="宋体" w:cs="宋体"/>
          <w:color w:val="000000"/>
          <w:spacing w:val="-3"/>
          <w:sz w:val="24"/>
          <w:szCs w:val="24"/>
          <w:highlight w:val="none"/>
        </w:rPr>
        <w:t>2．技术验收：对所供货物初验合格后，对所供货物通过称量、观色、闻味、品尝等方式进行验收，根据国家相关标准进行验收，并对所供货物各项指标均达到国家质量标准并做相应记录。若全部符合响应文件中的技术指标要求，即为验收合格。</w:t>
      </w:r>
    </w:p>
    <w:p w14:paraId="02A15DB7">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68" w:firstLineChars="200"/>
        <w:jc w:val="both"/>
        <w:textAlignment w:val="auto"/>
        <w:rPr>
          <w:rFonts w:hint="eastAsia" w:ascii="宋体" w:hAnsi="宋体" w:eastAsia="宋体" w:cs="宋体"/>
          <w:color w:val="000000"/>
          <w:spacing w:val="-3"/>
          <w:sz w:val="24"/>
          <w:szCs w:val="24"/>
          <w:highlight w:val="none"/>
        </w:rPr>
      </w:pPr>
      <w:r>
        <w:rPr>
          <w:rFonts w:hint="eastAsia" w:ascii="宋体" w:hAnsi="宋体" w:eastAsia="宋体" w:cs="宋体"/>
          <w:color w:val="000000"/>
          <w:spacing w:val="-3"/>
          <w:sz w:val="24"/>
          <w:szCs w:val="24"/>
          <w:highlight w:val="none"/>
        </w:rPr>
        <w:t>3．抽检：甲方随机抽取所供货物，进行质检，若货物质检报告和乙方提供的货物质检报告一致，即为验收合格。</w:t>
      </w:r>
    </w:p>
    <w:p w14:paraId="51AFC0EE">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68" w:firstLineChars="200"/>
        <w:jc w:val="both"/>
        <w:textAlignment w:val="auto"/>
        <w:rPr>
          <w:rFonts w:hint="eastAsia" w:ascii="宋体" w:hAnsi="宋体" w:eastAsia="宋体" w:cs="宋体"/>
          <w:color w:val="000000"/>
          <w:spacing w:val="-3"/>
          <w:sz w:val="24"/>
          <w:szCs w:val="24"/>
          <w:highlight w:val="none"/>
        </w:rPr>
      </w:pPr>
      <w:r>
        <w:rPr>
          <w:rFonts w:hint="eastAsia" w:ascii="宋体" w:hAnsi="宋体" w:eastAsia="宋体" w:cs="宋体"/>
          <w:color w:val="000000"/>
          <w:spacing w:val="-3"/>
          <w:sz w:val="24"/>
          <w:szCs w:val="24"/>
          <w:highlight w:val="none"/>
        </w:rPr>
        <w:t>4.验收结果：若验收结果完全符合乙方响应文件中技术指标或相关执行标准，经验收组成员签字后，验收结束，并将验收结果通知乙方。否则，以书面形式通知乙方在规定时间内进行整改。</w:t>
      </w:r>
    </w:p>
    <w:p w14:paraId="3E158FED">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68" w:firstLineChars="200"/>
        <w:jc w:val="both"/>
        <w:textAlignment w:val="auto"/>
        <w:rPr>
          <w:rFonts w:hint="default" w:ascii="宋体" w:hAnsi="宋体" w:eastAsia="宋体" w:cs="宋体"/>
          <w:color w:val="000000"/>
          <w:spacing w:val="-3"/>
          <w:sz w:val="24"/>
          <w:szCs w:val="24"/>
          <w:highlight w:val="none"/>
          <w:lang w:val="en-US" w:eastAsia="zh-CN"/>
        </w:rPr>
      </w:pPr>
      <w:r>
        <w:rPr>
          <w:rFonts w:hint="eastAsia" w:ascii="宋体" w:hAnsi="宋体" w:eastAsia="宋体" w:cs="宋体"/>
          <w:color w:val="000000"/>
          <w:spacing w:val="-3"/>
          <w:sz w:val="24"/>
          <w:szCs w:val="24"/>
          <w:highlight w:val="none"/>
          <w:lang w:val="en-US" w:eastAsia="zh-CN"/>
        </w:rPr>
        <w:t>5.甲方验收合格的结果仅表明货物在外观、数量、型号、规格上完好无缺失的证明及乙方履行其交货义务的必要证据，验收合格报告的签署不使甲方丧失因质量问题而向乙方索赔或求偿的权利，同时不免除乙方对于货物质量缺陷或瑕疵负有的责任。</w:t>
      </w:r>
    </w:p>
    <w:p w14:paraId="29172DCC">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70" w:firstLineChars="200"/>
        <w:jc w:val="both"/>
        <w:textAlignment w:val="auto"/>
        <w:rPr>
          <w:rFonts w:hint="eastAsia" w:ascii="宋体" w:hAnsi="宋体" w:eastAsia="宋体" w:cs="宋体"/>
          <w:b/>
          <w:bCs/>
          <w:color w:val="000000"/>
          <w:spacing w:val="-3"/>
          <w:sz w:val="24"/>
          <w:szCs w:val="24"/>
          <w:highlight w:val="none"/>
        </w:rPr>
      </w:pPr>
      <w:r>
        <w:rPr>
          <w:rFonts w:hint="eastAsia" w:ascii="宋体" w:hAnsi="宋体" w:eastAsia="宋体" w:cs="宋体"/>
          <w:b/>
          <w:bCs/>
          <w:color w:val="000000"/>
          <w:spacing w:val="-3"/>
          <w:sz w:val="24"/>
          <w:szCs w:val="24"/>
          <w:highlight w:val="none"/>
          <w:lang w:val="en-US" w:eastAsia="zh-CN"/>
        </w:rPr>
        <w:t>六</w:t>
      </w:r>
      <w:r>
        <w:rPr>
          <w:rFonts w:hint="eastAsia" w:ascii="宋体" w:hAnsi="宋体" w:eastAsia="宋体" w:cs="宋体"/>
          <w:b/>
          <w:bCs/>
          <w:color w:val="000000"/>
          <w:spacing w:val="-3"/>
          <w:sz w:val="24"/>
          <w:szCs w:val="24"/>
          <w:highlight w:val="none"/>
        </w:rPr>
        <w:t>、甲方的责任与义务</w:t>
      </w:r>
    </w:p>
    <w:p w14:paraId="201BE9AC">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68" w:firstLineChars="200"/>
        <w:jc w:val="both"/>
        <w:textAlignment w:val="auto"/>
        <w:rPr>
          <w:rFonts w:hint="eastAsia" w:ascii="宋体" w:hAnsi="宋体" w:eastAsia="宋体" w:cs="宋体"/>
          <w:color w:val="000000"/>
          <w:spacing w:val="-3"/>
          <w:sz w:val="24"/>
          <w:szCs w:val="24"/>
          <w:highlight w:val="none"/>
        </w:rPr>
      </w:pPr>
      <w:r>
        <w:rPr>
          <w:rFonts w:hint="eastAsia" w:ascii="宋体" w:hAnsi="宋体" w:eastAsia="宋体" w:cs="宋体"/>
          <w:color w:val="000000"/>
          <w:spacing w:val="-3"/>
          <w:sz w:val="24"/>
          <w:szCs w:val="24"/>
          <w:highlight w:val="none"/>
        </w:rPr>
        <w:t>1. 甲方根据实际需求，将供货计划提前至少1天通知乙方，供货计划包括货物品种、数量、配送地点、送达时间等信息。</w:t>
      </w:r>
    </w:p>
    <w:p w14:paraId="37AE75CF">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68" w:firstLineChars="200"/>
        <w:jc w:val="both"/>
        <w:textAlignment w:val="auto"/>
        <w:rPr>
          <w:rFonts w:hint="eastAsia" w:ascii="宋体" w:hAnsi="宋体" w:eastAsia="宋体" w:cs="宋体"/>
          <w:color w:val="000000"/>
          <w:spacing w:val="-3"/>
          <w:sz w:val="24"/>
          <w:szCs w:val="24"/>
          <w:highlight w:val="none"/>
        </w:rPr>
      </w:pPr>
      <w:r>
        <w:rPr>
          <w:rFonts w:hint="eastAsia" w:ascii="宋体" w:hAnsi="宋体" w:eastAsia="宋体" w:cs="宋体"/>
          <w:color w:val="000000"/>
          <w:spacing w:val="-3"/>
          <w:sz w:val="24"/>
          <w:szCs w:val="24"/>
          <w:highlight w:val="none"/>
        </w:rPr>
        <w:t>2．负责对所送达的货物进行称量，根据采购需求、乙方响应文件承诺和国家相关质量标准进行验收，按类摆放入库，并按照相关储存要求进行储存。</w:t>
      </w:r>
    </w:p>
    <w:p w14:paraId="3AAE604E">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68" w:firstLineChars="200"/>
        <w:jc w:val="both"/>
        <w:textAlignment w:val="auto"/>
        <w:rPr>
          <w:rFonts w:hint="eastAsia" w:ascii="宋体" w:hAnsi="宋体" w:eastAsia="宋体" w:cs="宋体"/>
          <w:color w:val="000000"/>
          <w:spacing w:val="-3"/>
          <w:sz w:val="24"/>
          <w:szCs w:val="24"/>
          <w:highlight w:val="none"/>
        </w:rPr>
      </w:pPr>
      <w:r>
        <w:rPr>
          <w:rFonts w:hint="eastAsia" w:ascii="宋体" w:hAnsi="宋体" w:eastAsia="宋体" w:cs="宋体"/>
          <w:color w:val="000000"/>
          <w:spacing w:val="-3"/>
          <w:sz w:val="24"/>
          <w:szCs w:val="24"/>
          <w:highlight w:val="none"/>
        </w:rPr>
        <w:t>3．负责对各类货物现行价格进行市场询价、并核定综合单价。</w:t>
      </w:r>
    </w:p>
    <w:p w14:paraId="4D358FFD">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68" w:firstLineChars="200"/>
        <w:jc w:val="both"/>
        <w:textAlignment w:val="auto"/>
        <w:rPr>
          <w:rFonts w:hint="eastAsia" w:ascii="宋体" w:hAnsi="宋体" w:eastAsia="宋体" w:cs="宋体"/>
          <w:color w:val="000000"/>
          <w:spacing w:val="-3"/>
          <w:sz w:val="24"/>
          <w:szCs w:val="24"/>
          <w:highlight w:val="none"/>
        </w:rPr>
      </w:pPr>
      <w:r>
        <w:rPr>
          <w:rFonts w:hint="eastAsia" w:ascii="宋体" w:hAnsi="宋体" w:eastAsia="宋体" w:cs="宋体"/>
          <w:color w:val="000000"/>
          <w:spacing w:val="-3"/>
          <w:sz w:val="24"/>
          <w:szCs w:val="24"/>
          <w:highlight w:val="none"/>
        </w:rPr>
        <w:t>4．负责对每批查验货物的相关验收证明文件存档。</w:t>
      </w:r>
    </w:p>
    <w:p w14:paraId="58D0FE52">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68" w:firstLineChars="200"/>
        <w:jc w:val="both"/>
        <w:textAlignment w:val="auto"/>
        <w:rPr>
          <w:rFonts w:hint="eastAsia" w:ascii="宋体" w:hAnsi="宋体" w:eastAsia="宋体" w:cs="宋体"/>
          <w:color w:val="000000"/>
          <w:spacing w:val="-3"/>
          <w:sz w:val="24"/>
          <w:szCs w:val="24"/>
          <w:highlight w:val="none"/>
        </w:rPr>
      </w:pPr>
      <w:r>
        <w:rPr>
          <w:rFonts w:hint="eastAsia" w:ascii="宋体" w:hAnsi="宋体" w:eastAsia="宋体" w:cs="宋体"/>
          <w:color w:val="000000"/>
          <w:spacing w:val="-3"/>
          <w:sz w:val="24"/>
          <w:szCs w:val="24"/>
          <w:highlight w:val="none"/>
        </w:rPr>
        <w:t>5．甲方对乙方所供货物保质期不符合乙方响应文件承诺的或质量不符合乙方响应文件或相关承诺中技术指标的货物有权拒收，并要求乙方在指定的时间内重新提供合格货物，由此造成的损失由乙方承担。</w:t>
      </w:r>
    </w:p>
    <w:p w14:paraId="48A3AF49">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68" w:firstLineChars="200"/>
        <w:jc w:val="both"/>
        <w:textAlignment w:val="auto"/>
        <w:rPr>
          <w:rFonts w:hint="eastAsia" w:ascii="宋体" w:hAnsi="宋体" w:eastAsia="宋体" w:cs="宋体"/>
          <w:color w:val="000000"/>
          <w:spacing w:val="-3"/>
          <w:sz w:val="24"/>
          <w:szCs w:val="24"/>
          <w:highlight w:val="none"/>
        </w:rPr>
      </w:pPr>
      <w:r>
        <w:rPr>
          <w:rFonts w:hint="eastAsia" w:ascii="宋体" w:hAnsi="宋体" w:eastAsia="宋体" w:cs="宋体"/>
          <w:color w:val="000000"/>
          <w:spacing w:val="-3"/>
          <w:sz w:val="24"/>
          <w:szCs w:val="24"/>
          <w:highlight w:val="none"/>
        </w:rPr>
        <w:t>6．负责按合同约定的方式支付货款。</w:t>
      </w:r>
    </w:p>
    <w:p w14:paraId="5FAA92DD">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68" w:firstLineChars="200"/>
        <w:jc w:val="both"/>
        <w:textAlignment w:val="auto"/>
        <w:rPr>
          <w:rFonts w:hint="eastAsia" w:ascii="宋体" w:hAnsi="宋体" w:eastAsia="宋体" w:cs="宋体"/>
          <w:color w:val="000000"/>
          <w:spacing w:val="-3"/>
          <w:sz w:val="24"/>
          <w:szCs w:val="24"/>
          <w:highlight w:val="none"/>
        </w:rPr>
      </w:pPr>
      <w:r>
        <w:rPr>
          <w:rFonts w:hint="eastAsia" w:ascii="宋体" w:hAnsi="宋体" w:eastAsia="宋体" w:cs="宋体"/>
          <w:color w:val="000000"/>
          <w:spacing w:val="-3"/>
          <w:sz w:val="24"/>
          <w:szCs w:val="24"/>
          <w:highlight w:val="none"/>
        </w:rPr>
        <w:t>7．负责对所供货物进行分发。</w:t>
      </w:r>
    </w:p>
    <w:p w14:paraId="5D13001D">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68" w:firstLineChars="200"/>
        <w:jc w:val="both"/>
        <w:textAlignment w:val="auto"/>
        <w:rPr>
          <w:rFonts w:hint="eastAsia" w:ascii="宋体" w:hAnsi="宋体" w:eastAsia="宋体" w:cs="宋体"/>
          <w:color w:val="000000"/>
          <w:spacing w:val="-3"/>
          <w:sz w:val="24"/>
          <w:szCs w:val="24"/>
          <w:highlight w:val="none"/>
        </w:rPr>
      </w:pPr>
      <w:r>
        <w:rPr>
          <w:rFonts w:hint="eastAsia" w:ascii="宋体" w:hAnsi="宋体" w:eastAsia="宋体" w:cs="宋体"/>
          <w:color w:val="000000"/>
          <w:spacing w:val="-3"/>
          <w:sz w:val="24"/>
          <w:szCs w:val="24"/>
          <w:highlight w:val="none"/>
        </w:rPr>
        <w:t>8．因乙方供应货物的质量问题或乙方工作中的其它问题，而导致甲方出现食品安全的任何问题或者造成甲方工作人员受到职能部门处罚、被负面报道、引发群体性事件的，</w:t>
      </w:r>
      <w:r>
        <w:rPr>
          <w:rFonts w:hint="eastAsia" w:ascii="宋体" w:hAnsi="宋体" w:eastAsia="宋体" w:cs="宋体"/>
          <w:color w:val="000000"/>
          <w:spacing w:val="-3"/>
          <w:sz w:val="24"/>
          <w:szCs w:val="24"/>
          <w:highlight w:val="none"/>
          <w:lang w:val="en-US" w:eastAsia="zh-CN"/>
        </w:rPr>
        <w:t>甲方有权立即解除合同，要求乙方承担</w:t>
      </w:r>
      <w:r>
        <w:rPr>
          <w:rFonts w:hint="eastAsia" w:ascii="宋体" w:hAnsi="宋体" w:eastAsia="宋体" w:cs="宋体"/>
          <w:color w:val="000000"/>
          <w:spacing w:val="-3"/>
          <w:sz w:val="24"/>
          <w:szCs w:val="24"/>
          <w:highlight w:val="none"/>
          <w:u w:val="single"/>
          <w:lang w:val="en-US" w:eastAsia="zh-CN"/>
        </w:rPr>
        <w:t xml:space="preserve">      </w:t>
      </w:r>
      <w:r>
        <w:rPr>
          <w:rFonts w:hint="eastAsia" w:ascii="宋体" w:hAnsi="宋体" w:eastAsia="宋体" w:cs="宋体"/>
          <w:color w:val="000000"/>
          <w:spacing w:val="-3"/>
          <w:sz w:val="24"/>
          <w:szCs w:val="24"/>
          <w:highlight w:val="none"/>
          <w:lang w:val="en-US" w:eastAsia="zh-CN"/>
        </w:rPr>
        <w:t>元（大写：）的违约金，同时赔偿甲方、甲方人员、受害人因此遭受的全部损失（包括但不限于直接经济损失、可得利益损失、律师费、诉讼费、鉴定费等合理费用）。</w:t>
      </w:r>
    </w:p>
    <w:p w14:paraId="135F44DE">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68" w:firstLineChars="200"/>
        <w:jc w:val="both"/>
        <w:textAlignment w:val="auto"/>
        <w:rPr>
          <w:rFonts w:hint="eastAsia" w:ascii="宋体" w:hAnsi="宋体" w:eastAsia="宋体" w:cs="宋体"/>
          <w:color w:val="000000"/>
          <w:spacing w:val="-3"/>
          <w:sz w:val="24"/>
          <w:szCs w:val="24"/>
          <w:highlight w:val="none"/>
        </w:rPr>
      </w:pPr>
      <w:r>
        <w:rPr>
          <w:rFonts w:hint="eastAsia" w:ascii="宋体" w:hAnsi="宋体" w:eastAsia="宋体" w:cs="宋体"/>
          <w:color w:val="000000"/>
          <w:spacing w:val="-3"/>
          <w:sz w:val="24"/>
          <w:szCs w:val="24"/>
          <w:highlight w:val="none"/>
        </w:rPr>
        <w:t>9.对综合执行单价负有解释权和执行权。</w:t>
      </w:r>
    </w:p>
    <w:p w14:paraId="57CD47C5">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70" w:firstLineChars="200"/>
        <w:jc w:val="both"/>
        <w:textAlignment w:val="auto"/>
        <w:rPr>
          <w:rFonts w:hint="eastAsia" w:ascii="宋体" w:hAnsi="宋体" w:eastAsia="宋体" w:cs="宋体"/>
          <w:b/>
          <w:bCs/>
          <w:color w:val="000000"/>
          <w:spacing w:val="-3"/>
          <w:sz w:val="24"/>
          <w:szCs w:val="24"/>
          <w:highlight w:val="none"/>
        </w:rPr>
      </w:pPr>
      <w:r>
        <w:rPr>
          <w:rFonts w:hint="eastAsia" w:ascii="宋体" w:hAnsi="宋体" w:eastAsia="宋体" w:cs="宋体"/>
          <w:b/>
          <w:bCs/>
          <w:color w:val="000000"/>
          <w:spacing w:val="-3"/>
          <w:sz w:val="24"/>
          <w:szCs w:val="24"/>
          <w:highlight w:val="none"/>
          <w:lang w:val="en-US" w:eastAsia="zh-CN"/>
        </w:rPr>
        <w:t>七</w:t>
      </w:r>
      <w:r>
        <w:rPr>
          <w:rFonts w:hint="eastAsia" w:ascii="宋体" w:hAnsi="宋体" w:eastAsia="宋体" w:cs="宋体"/>
          <w:b/>
          <w:bCs/>
          <w:color w:val="000000"/>
          <w:spacing w:val="-3"/>
          <w:sz w:val="24"/>
          <w:szCs w:val="24"/>
          <w:highlight w:val="none"/>
        </w:rPr>
        <w:t>、乙方的权利与义务</w:t>
      </w:r>
    </w:p>
    <w:p w14:paraId="1F682911">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68" w:firstLineChars="200"/>
        <w:jc w:val="both"/>
        <w:textAlignment w:val="auto"/>
        <w:rPr>
          <w:rFonts w:hint="eastAsia" w:ascii="宋体" w:hAnsi="宋体" w:eastAsia="宋体" w:cs="宋体"/>
          <w:color w:val="000000"/>
          <w:spacing w:val="-3"/>
          <w:sz w:val="24"/>
          <w:szCs w:val="24"/>
          <w:highlight w:val="none"/>
          <w:lang w:eastAsia="zh-CN"/>
        </w:rPr>
      </w:pPr>
      <w:r>
        <w:rPr>
          <w:rFonts w:hint="eastAsia" w:ascii="宋体" w:hAnsi="宋体" w:eastAsia="宋体" w:cs="宋体"/>
          <w:color w:val="000000"/>
          <w:spacing w:val="-3"/>
          <w:sz w:val="24"/>
          <w:szCs w:val="24"/>
          <w:highlight w:val="none"/>
        </w:rPr>
        <w:t>1．乙方在接到甲方通知后应及时组织货源，并在指定时间内按甲方要求免费送到指定位置</w:t>
      </w:r>
      <w:r>
        <w:rPr>
          <w:rFonts w:hint="eastAsia" w:ascii="宋体" w:hAnsi="宋体" w:eastAsia="宋体" w:cs="宋体"/>
          <w:color w:val="000000"/>
          <w:spacing w:val="-3"/>
          <w:sz w:val="24"/>
          <w:szCs w:val="24"/>
          <w:highlight w:val="none"/>
          <w:lang w:eastAsia="zh-CN"/>
        </w:rPr>
        <w:t>。</w:t>
      </w:r>
    </w:p>
    <w:p w14:paraId="0881D55E">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68" w:firstLineChars="200"/>
        <w:jc w:val="both"/>
        <w:textAlignment w:val="auto"/>
        <w:rPr>
          <w:rFonts w:hint="eastAsia" w:ascii="宋体" w:hAnsi="宋体" w:eastAsia="宋体" w:cs="宋体"/>
          <w:color w:val="000000"/>
          <w:spacing w:val="-3"/>
          <w:sz w:val="24"/>
          <w:szCs w:val="24"/>
          <w:highlight w:val="none"/>
        </w:rPr>
      </w:pPr>
      <w:r>
        <w:rPr>
          <w:rFonts w:hint="eastAsia" w:ascii="宋体" w:hAnsi="宋体" w:eastAsia="宋体" w:cs="宋体"/>
          <w:color w:val="000000"/>
          <w:spacing w:val="-3"/>
          <w:sz w:val="24"/>
          <w:szCs w:val="24"/>
          <w:highlight w:val="none"/>
        </w:rPr>
        <w:t>2．乙方保证所供货物完全符合《中华人民共和国动物防疫法》、国家食品安全卫生标准和相关质量标准，并按要求提供每批次货物质量检验合格证明文件。</w:t>
      </w:r>
    </w:p>
    <w:p w14:paraId="0A4B26B6">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68" w:firstLineChars="200"/>
        <w:jc w:val="both"/>
        <w:textAlignment w:val="auto"/>
        <w:rPr>
          <w:rFonts w:hint="eastAsia" w:ascii="宋体" w:hAnsi="宋体" w:eastAsia="宋体" w:cs="宋体"/>
          <w:color w:val="000000"/>
          <w:spacing w:val="-3"/>
          <w:sz w:val="24"/>
          <w:szCs w:val="24"/>
          <w:highlight w:val="none"/>
        </w:rPr>
      </w:pPr>
      <w:r>
        <w:rPr>
          <w:rFonts w:hint="eastAsia" w:ascii="宋体" w:hAnsi="宋体" w:eastAsia="宋体" w:cs="宋体"/>
          <w:color w:val="000000"/>
          <w:spacing w:val="-3"/>
          <w:sz w:val="24"/>
          <w:szCs w:val="24"/>
          <w:highlight w:val="none"/>
        </w:rPr>
        <w:t>3. 保证所供货物新鲜、不腐烂、不变质。</w:t>
      </w:r>
    </w:p>
    <w:p w14:paraId="09D9E538">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68" w:firstLineChars="200"/>
        <w:jc w:val="both"/>
        <w:textAlignment w:val="auto"/>
        <w:rPr>
          <w:rFonts w:hint="eastAsia" w:ascii="宋体" w:hAnsi="宋体" w:eastAsia="宋体" w:cs="宋体"/>
          <w:color w:val="000000"/>
          <w:spacing w:val="-3"/>
          <w:sz w:val="24"/>
          <w:szCs w:val="24"/>
          <w:highlight w:val="none"/>
        </w:rPr>
      </w:pPr>
      <w:r>
        <w:rPr>
          <w:rFonts w:hint="eastAsia" w:ascii="宋体" w:hAnsi="宋体" w:eastAsia="宋体" w:cs="宋体"/>
          <w:color w:val="000000"/>
          <w:spacing w:val="-3"/>
          <w:sz w:val="24"/>
          <w:szCs w:val="24"/>
          <w:highlight w:val="none"/>
        </w:rPr>
        <w:t>4. 乙方保证使用国家规定的保障运输货物安全的运输工具，包装符合国家食品包装要求，保证运输过程中货物之间不发生交叉污染、不变质。在运送过程中所发生的一切责任事故，均由乙方承担。</w:t>
      </w:r>
    </w:p>
    <w:p w14:paraId="78346EF0">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68" w:firstLineChars="200"/>
        <w:jc w:val="both"/>
        <w:textAlignment w:val="auto"/>
        <w:rPr>
          <w:rFonts w:hint="eastAsia" w:ascii="宋体" w:hAnsi="宋体" w:eastAsia="宋体" w:cs="宋体"/>
          <w:color w:val="000000"/>
          <w:spacing w:val="-3"/>
          <w:sz w:val="24"/>
          <w:szCs w:val="24"/>
          <w:highlight w:val="none"/>
        </w:rPr>
      </w:pPr>
      <w:r>
        <w:rPr>
          <w:rFonts w:hint="eastAsia" w:ascii="宋体" w:hAnsi="宋体" w:eastAsia="宋体" w:cs="宋体"/>
          <w:color w:val="000000"/>
          <w:spacing w:val="-3"/>
          <w:sz w:val="24"/>
          <w:szCs w:val="24"/>
          <w:highlight w:val="none"/>
        </w:rPr>
        <w:t>5．乙方保证所供食品原材料保质期不低于原保质期的</w:t>
      </w:r>
      <w:r>
        <w:rPr>
          <w:rFonts w:hint="eastAsia" w:ascii="宋体" w:hAnsi="宋体" w:eastAsia="宋体" w:cs="宋体"/>
          <w:color w:val="000000"/>
          <w:spacing w:val="-3"/>
          <w:sz w:val="24"/>
          <w:szCs w:val="24"/>
          <w:highlight w:val="none"/>
          <w:u w:val="single"/>
        </w:rPr>
        <w:t xml:space="preserve">         </w:t>
      </w:r>
      <w:r>
        <w:rPr>
          <w:rFonts w:hint="eastAsia" w:ascii="宋体" w:hAnsi="宋体" w:eastAsia="宋体" w:cs="宋体"/>
          <w:color w:val="000000"/>
          <w:spacing w:val="-3"/>
          <w:sz w:val="24"/>
          <w:szCs w:val="24"/>
          <w:highlight w:val="none"/>
        </w:rPr>
        <w:t>。</w:t>
      </w:r>
    </w:p>
    <w:p w14:paraId="539871A0">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68" w:firstLineChars="200"/>
        <w:jc w:val="both"/>
        <w:textAlignment w:val="auto"/>
        <w:rPr>
          <w:rFonts w:hint="eastAsia" w:ascii="宋体" w:hAnsi="宋体" w:eastAsia="宋体" w:cs="宋体"/>
          <w:color w:val="000000"/>
          <w:spacing w:val="-3"/>
          <w:sz w:val="24"/>
          <w:szCs w:val="24"/>
          <w:highlight w:val="none"/>
        </w:rPr>
      </w:pPr>
      <w:r>
        <w:rPr>
          <w:rFonts w:hint="eastAsia" w:ascii="宋体" w:hAnsi="宋体" w:eastAsia="宋体" w:cs="宋体"/>
          <w:color w:val="000000"/>
          <w:spacing w:val="-3"/>
          <w:sz w:val="24"/>
          <w:szCs w:val="24"/>
          <w:highlight w:val="none"/>
        </w:rPr>
        <w:t xml:space="preserve">6. </w:t>
      </w:r>
      <w:r>
        <w:rPr>
          <w:rFonts w:hint="eastAsia" w:ascii="宋体" w:hAnsi="宋体" w:eastAsia="宋体" w:cs="宋体"/>
          <w:color w:val="000000"/>
          <w:spacing w:val="-3"/>
          <w:sz w:val="24"/>
          <w:szCs w:val="24"/>
          <w:highlight w:val="none"/>
          <w:lang w:val="en-US" w:eastAsia="zh-CN"/>
        </w:rPr>
        <w:t>乙方如遇货源紧张或无法提供甲方所需货物时，应在供货期</w:t>
      </w:r>
      <w:r>
        <w:rPr>
          <w:rFonts w:hint="eastAsia" w:ascii="宋体" w:hAnsi="宋体" w:eastAsia="宋体" w:cs="宋体"/>
          <w:color w:val="000000"/>
          <w:spacing w:val="-3"/>
          <w:sz w:val="24"/>
          <w:szCs w:val="24"/>
          <w:highlight w:val="none"/>
          <w:u w:val="single"/>
          <w:lang w:val="en-US" w:eastAsia="zh-CN"/>
        </w:rPr>
        <w:t xml:space="preserve">     </w:t>
      </w:r>
      <w:r>
        <w:rPr>
          <w:rFonts w:hint="eastAsia" w:ascii="宋体" w:hAnsi="宋体" w:eastAsia="宋体" w:cs="宋体"/>
          <w:color w:val="000000"/>
          <w:spacing w:val="-3"/>
          <w:sz w:val="24"/>
          <w:szCs w:val="24"/>
          <w:highlight w:val="none"/>
          <w:lang w:val="en-US" w:eastAsia="zh-CN"/>
        </w:rPr>
        <w:t>小时前通知甲方</w:t>
      </w:r>
      <w:r>
        <w:rPr>
          <w:rFonts w:hint="eastAsia" w:ascii="宋体" w:hAnsi="宋体" w:eastAsia="宋体" w:cs="宋体"/>
          <w:color w:val="000000"/>
          <w:spacing w:val="-3"/>
          <w:sz w:val="24"/>
          <w:szCs w:val="24"/>
          <w:highlight w:val="none"/>
        </w:rPr>
        <w:t>，以便甲方提前备货，避免因不能供货造成的损失。</w:t>
      </w:r>
    </w:p>
    <w:p w14:paraId="0A50F92B">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68" w:firstLineChars="200"/>
        <w:jc w:val="both"/>
        <w:textAlignment w:val="auto"/>
        <w:rPr>
          <w:rFonts w:hint="eastAsia" w:ascii="宋体" w:hAnsi="宋体" w:eastAsia="宋体" w:cs="宋体"/>
          <w:color w:val="000000"/>
          <w:spacing w:val="-3"/>
          <w:sz w:val="24"/>
          <w:szCs w:val="24"/>
          <w:highlight w:val="none"/>
        </w:rPr>
      </w:pPr>
      <w:r>
        <w:rPr>
          <w:rFonts w:hint="eastAsia" w:ascii="宋体" w:hAnsi="宋体" w:eastAsia="宋体" w:cs="宋体"/>
          <w:color w:val="000000"/>
          <w:spacing w:val="-3"/>
          <w:sz w:val="24"/>
          <w:szCs w:val="24"/>
          <w:highlight w:val="none"/>
        </w:rPr>
        <w:t>7．乙方按甲方要求，除对现行价格按期进行申报外，有权对综合执行单价提出异议。</w:t>
      </w:r>
    </w:p>
    <w:p w14:paraId="7A49CC35">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68" w:firstLineChars="200"/>
        <w:jc w:val="both"/>
        <w:textAlignment w:val="auto"/>
        <w:rPr>
          <w:rFonts w:hint="eastAsia" w:ascii="宋体" w:hAnsi="宋体" w:eastAsia="宋体" w:cs="宋体"/>
          <w:color w:val="000000"/>
          <w:spacing w:val="-3"/>
          <w:sz w:val="24"/>
          <w:szCs w:val="24"/>
          <w:highlight w:val="none"/>
        </w:rPr>
      </w:pPr>
      <w:r>
        <w:rPr>
          <w:rFonts w:hint="eastAsia" w:ascii="宋体" w:hAnsi="宋体" w:eastAsia="宋体" w:cs="宋体"/>
          <w:color w:val="000000"/>
          <w:spacing w:val="-3"/>
          <w:sz w:val="24"/>
          <w:szCs w:val="24"/>
          <w:highlight w:val="none"/>
        </w:rPr>
        <w:t>8．因乙方供应货物的质量问题或乙方工作中的其它问题，而导致甲方出现食品安全的任何问题，或者造成甲方工作人员受到职能部门处罚、被负面报道、引发群体性事件的，乙方承担由此造成的一切经济损失与法律责任。</w:t>
      </w:r>
    </w:p>
    <w:p w14:paraId="6884A248">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68" w:firstLineChars="200"/>
        <w:jc w:val="both"/>
        <w:textAlignment w:val="auto"/>
        <w:rPr>
          <w:rFonts w:hint="eastAsia" w:ascii="宋体" w:hAnsi="宋体" w:eastAsia="宋体" w:cs="宋体"/>
          <w:color w:val="000000"/>
          <w:spacing w:val="-3"/>
          <w:sz w:val="24"/>
          <w:szCs w:val="24"/>
          <w:highlight w:val="none"/>
        </w:rPr>
      </w:pPr>
      <w:r>
        <w:rPr>
          <w:rFonts w:hint="eastAsia" w:ascii="宋体" w:hAnsi="宋体" w:eastAsia="宋体" w:cs="宋体"/>
          <w:color w:val="000000"/>
          <w:spacing w:val="-3"/>
          <w:sz w:val="24"/>
          <w:szCs w:val="24"/>
          <w:highlight w:val="none"/>
        </w:rPr>
        <w:t>9．所供货物存在不符合响应文件技术指标要求或不能按合同规定时间供货或出现</w:t>
      </w:r>
      <w:r>
        <w:rPr>
          <w:rFonts w:hint="eastAsia" w:ascii="宋体" w:hAnsi="宋体" w:eastAsia="宋体" w:cs="宋体"/>
          <w:color w:val="000000"/>
          <w:spacing w:val="-3"/>
          <w:sz w:val="24"/>
          <w:szCs w:val="24"/>
          <w:highlight w:val="none"/>
          <w:lang w:eastAsia="zh-CN"/>
        </w:rPr>
        <w:t>“三无”产品</w:t>
      </w:r>
      <w:r>
        <w:rPr>
          <w:rFonts w:hint="eastAsia" w:ascii="宋体" w:hAnsi="宋体" w:eastAsia="宋体" w:cs="宋体"/>
          <w:color w:val="000000"/>
          <w:spacing w:val="-3"/>
          <w:sz w:val="24"/>
          <w:szCs w:val="24"/>
          <w:highlight w:val="none"/>
        </w:rPr>
        <w:t>等任何问题，</w:t>
      </w:r>
      <w:r>
        <w:rPr>
          <w:rFonts w:hint="eastAsia" w:ascii="宋体" w:hAnsi="宋体" w:eastAsia="宋体" w:cs="宋体"/>
          <w:color w:val="000000"/>
          <w:spacing w:val="-3"/>
          <w:sz w:val="24"/>
          <w:szCs w:val="24"/>
          <w:highlight w:val="none"/>
          <w:lang w:val="en-US" w:eastAsia="zh-CN"/>
        </w:rPr>
        <w:t>按本合同相关约定承担相应的违约责任</w:t>
      </w:r>
      <w:r>
        <w:rPr>
          <w:rFonts w:hint="eastAsia" w:ascii="宋体" w:hAnsi="宋体" w:eastAsia="宋体" w:cs="宋体"/>
          <w:color w:val="000000"/>
          <w:spacing w:val="-3"/>
          <w:sz w:val="24"/>
          <w:szCs w:val="24"/>
          <w:highlight w:val="none"/>
        </w:rPr>
        <w:t>。</w:t>
      </w:r>
    </w:p>
    <w:p w14:paraId="1D6FE45F">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68" w:firstLineChars="200"/>
        <w:jc w:val="both"/>
        <w:textAlignment w:val="auto"/>
        <w:rPr>
          <w:rFonts w:hint="eastAsia" w:ascii="宋体" w:hAnsi="宋体" w:eastAsia="宋体" w:cs="宋体"/>
          <w:color w:val="000000"/>
          <w:spacing w:val="-3"/>
          <w:sz w:val="24"/>
          <w:szCs w:val="24"/>
          <w:highlight w:val="none"/>
        </w:rPr>
      </w:pPr>
      <w:r>
        <w:rPr>
          <w:rFonts w:hint="eastAsia" w:ascii="宋体" w:hAnsi="宋体" w:eastAsia="宋体" w:cs="宋体"/>
          <w:color w:val="000000"/>
          <w:spacing w:val="-3"/>
          <w:sz w:val="24"/>
          <w:szCs w:val="24"/>
          <w:highlight w:val="none"/>
        </w:rPr>
        <w:t>10．配合甲方完成所供货物的验收。</w:t>
      </w:r>
    </w:p>
    <w:p w14:paraId="2566534A">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68" w:firstLineChars="200"/>
        <w:jc w:val="both"/>
        <w:textAlignment w:val="auto"/>
        <w:rPr>
          <w:rFonts w:hint="eastAsia" w:ascii="宋体" w:hAnsi="宋体" w:eastAsia="宋体" w:cs="宋体"/>
          <w:color w:val="000000"/>
          <w:spacing w:val="-3"/>
          <w:sz w:val="24"/>
          <w:szCs w:val="24"/>
          <w:highlight w:val="none"/>
        </w:rPr>
      </w:pPr>
      <w:r>
        <w:rPr>
          <w:rFonts w:hint="eastAsia" w:ascii="宋体" w:hAnsi="宋体" w:eastAsia="宋体" w:cs="宋体"/>
          <w:color w:val="000000"/>
          <w:spacing w:val="-3"/>
          <w:sz w:val="24"/>
          <w:szCs w:val="24"/>
          <w:highlight w:val="none"/>
          <w:lang w:val="en-US" w:eastAsia="zh-CN"/>
        </w:rPr>
        <w:t>11</w:t>
      </w:r>
      <w:r>
        <w:rPr>
          <w:rFonts w:hint="eastAsia" w:ascii="宋体" w:hAnsi="宋体" w:eastAsia="宋体" w:cs="宋体"/>
          <w:color w:val="000000"/>
          <w:spacing w:val="-3"/>
          <w:sz w:val="24"/>
          <w:szCs w:val="24"/>
          <w:highlight w:val="none"/>
        </w:rPr>
        <w:t>．</w:t>
      </w:r>
      <w:r>
        <w:rPr>
          <w:rFonts w:hint="eastAsia" w:ascii="宋体" w:hAnsi="宋体" w:eastAsia="宋体" w:cs="宋体"/>
          <w:color w:val="000000"/>
          <w:spacing w:val="-3"/>
          <w:sz w:val="24"/>
          <w:szCs w:val="24"/>
          <w:highlight w:val="none"/>
          <w:lang w:val="en-US" w:eastAsia="zh-CN"/>
        </w:rPr>
        <w:t>乙方人员（包括受乙方委托提供送货、安装、调试等服务的人员）应提供安全、专业的服务，如在送货、安装、调试过程中造成乙方及乙方服务人员自身、甲方及甲方人员或者任何第三方的人身或财产损害，应由乙方自行承担责任。乙方及乙方人员不得以甲方人员的指示作为减轻或不承担责任的理由；如甲方人员的指示存在安全风险，则乙方及乙方人员应拒绝执行并说明理由。</w:t>
      </w:r>
    </w:p>
    <w:p w14:paraId="21E9A8B4">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70" w:firstLineChars="200"/>
        <w:jc w:val="both"/>
        <w:textAlignment w:val="auto"/>
        <w:rPr>
          <w:rFonts w:hint="eastAsia" w:ascii="宋体" w:hAnsi="宋体" w:eastAsia="宋体" w:cs="宋体"/>
          <w:b/>
          <w:bCs/>
          <w:color w:val="000000"/>
          <w:spacing w:val="-3"/>
          <w:sz w:val="24"/>
          <w:szCs w:val="24"/>
          <w:highlight w:val="none"/>
        </w:rPr>
      </w:pPr>
      <w:r>
        <w:rPr>
          <w:rFonts w:hint="eastAsia" w:ascii="宋体" w:hAnsi="宋体" w:eastAsia="宋体" w:cs="宋体"/>
          <w:b/>
          <w:bCs/>
          <w:color w:val="000000"/>
          <w:spacing w:val="-3"/>
          <w:sz w:val="24"/>
          <w:szCs w:val="24"/>
          <w:highlight w:val="none"/>
          <w:lang w:val="en-US" w:eastAsia="zh-CN"/>
        </w:rPr>
        <w:t>八</w:t>
      </w:r>
      <w:r>
        <w:rPr>
          <w:rFonts w:hint="eastAsia" w:ascii="宋体" w:hAnsi="宋体" w:eastAsia="宋体" w:cs="宋体"/>
          <w:b/>
          <w:bCs/>
          <w:color w:val="000000"/>
          <w:spacing w:val="-3"/>
          <w:sz w:val="24"/>
          <w:szCs w:val="24"/>
          <w:highlight w:val="none"/>
        </w:rPr>
        <w:t>、甲方违约责任</w:t>
      </w:r>
    </w:p>
    <w:p w14:paraId="696B3F4D">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68" w:firstLineChars="200"/>
        <w:jc w:val="both"/>
        <w:textAlignment w:val="auto"/>
        <w:rPr>
          <w:rFonts w:hint="eastAsia" w:ascii="宋体" w:hAnsi="宋体" w:eastAsia="宋体" w:cs="宋体"/>
          <w:color w:val="000000"/>
          <w:spacing w:val="-3"/>
          <w:sz w:val="24"/>
          <w:szCs w:val="24"/>
          <w:highlight w:val="none"/>
        </w:rPr>
      </w:pPr>
      <w:r>
        <w:rPr>
          <w:rFonts w:hint="eastAsia" w:ascii="宋体" w:hAnsi="宋体" w:eastAsia="宋体" w:cs="宋体"/>
          <w:color w:val="000000"/>
          <w:spacing w:val="-3"/>
          <w:sz w:val="24"/>
          <w:szCs w:val="24"/>
          <w:highlight w:val="none"/>
        </w:rPr>
        <w:t>1. 甲方无正当理由拒收合同内货物的，甲方向乙方偿付当次货物金额5%的违约金。</w:t>
      </w:r>
    </w:p>
    <w:p w14:paraId="7A51473F">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68" w:firstLineChars="200"/>
        <w:jc w:val="both"/>
        <w:textAlignment w:val="auto"/>
        <w:rPr>
          <w:rFonts w:hint="eastAsia" w:ascii="宋体" w:hAnsi="宋体" w:eastAsia="宋体" w:cs="宋体"/>
          <w:color w:val="000000"/>
          <w:spacing w:val="-3"/>
          <w:sz w:val="24"/>
          <w:szCs w:val="24"/>
          <w:highlight w:val="none"/>
        </w:rPr>
      </w:pPr>
      <w:r>
        <w:rPr>
          <w:rFonts w:hint="eastAsia" w:ascii="宋体" w:hAnsi="宋体" w:eastAsia="宋体" w:cs="宋体"/>
          <w:color w:val="000000"/>
          <w:spacing w:val="-3"/>
          <w:sz w:val="24"/>
          <w:szCs w:val="24"/>
          <w:highlight w:val="none"/>
        </w:rPr>
        <w:t>2. 因甲方变更到货地点，未及时通知乙方，给乙方造成经济损失的，所增加费用由甲方承担。</w:t>
      </w:r>
    </w:p>
    <w:p w14:paraId="35167785">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68" w:firstLineChars="200"/>
        <w:jc w:val="both"/>
        <w:textAlignment w:val="auto"/>
        <w:rPr>
          <w:rFonts w:hint="eastAsia" w:ascii="宋体" w:hAnsi="宋体" w:eastAsia="宋体" w:cs="宋体"/>
          <w:color w:val="000000"/>
          <w:spacing w:val="-3"/>
          <w:sz w:val="24"/>
          <w:szCs w:val="24"/>
          <w:highlight w:val="none"/>
          <w:lang w:eastAsia="zh-CN"/>
        </w:rPr>
      </w:pPr>
      <w:r>
        <w:rPr>
          <w:rFonts w:hint="eastAsia" w:ascii="宋体" w:hAnsi="宋体" w:eastAsia="宋体" w:cs="宋体"/>
          <w:color w:val="000000"/>
          <w:spacing w:val="-3"/>
          <w:sz w:val="24"/>
          <w:szCs w:val="24"/>
          <w:highlight w:val="none"/>
        </w:rPr>
        <w:t>3．</w:t>
      </w:r>
      <w:r>
        <w:rPr>
          <w:rFonts w:hint="eastAsia" w:ascii="宋体" w:hAnsi="宋体" w:eastAsia="宋体" w:cs="宋体"/>
          <w:color w:val="000000"/>
          <w:spacing w:val="-3"/>
          <w:sz w:val="24"/>
          <w:szCs w:val="24"/>
          <w:highlight w:val="none"/>
          <w:lang w:val="en-US" w:eastAsia="zh-CN"/>
        </w:rPr>
        <w:t>甲方未按合同约定的期限支付乙方货款，应以未付款项为基数，按照全国银行同业拆借中心公布的贷款市场报价利率向乙方支付违约金</w:t>
      </w:r>
      <w:r>
        <w:rPr>
          <w:rFonts w:hint="eastAsia" w:ascii="宋体" w:hAnsi="宋体" w:eastAsia="宋体" w:cs="宋体"/>
          <w:color w:val="000000"/>
          <w:spacing w:val="-3"/>
          <w:sz w:val="24"/>
          <w:szCs w:val="24"/>
          <w:highlight w:val="none"/>
        </w:rPr>
        <w:t>。因财政拨付程序或甲方结算内部程序导致的延期付款除外</w:t>
      </w:r>
      <w:r>
        <w:rPr>
          <w:rFonts w:hint="eastAsia" w:ascii="宋体" w:hAnsi="宋体" w:eastAsia="宋体" w:cs="宋体"/>
          <w:color w:val="000000"/>
          <w:spacing w:val="-3"/>
          <w:sz w:val="24"/>
          <w:szCs w:val="24"/>
          <w:highlight w:val="none"/>
          <w:lang w:eastAsia="zh-CN"/>
        </w:rPr>
        <w:t>。</w:t>
      </w:r>
    </w:p>
    <w:p w14:paraId="7EDB361F">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70" w:firstLineChars="200"/>
        <w:jc w:val="both"/>
        <w:textAlignment w:val="auto"/>
        <w:rPr>
          <w:rFonts w:hint="eastAsia" w:ascii="宋体" w:hAnsi="宋体" w:eastAsia="宋体" w:cs="宋体"/>
          <w:b/>
          <w:bCs/>
          <w:color w:val="000000"/>
          <w:spacing w:val="-3"/>
          <w:sz w:val="24"/>
          <w:szCs w:val="24"/>
          <w:highlight w:val="none"/>
        </w:rPr>
      </w:pPr>
      <w:r>
        <w:rPr>
          <w:rFonts w:hint="eastAsia" w:ascii="宋体" w:hAnsi="宋体" w:eastAsia="宋体" w:cs="宋体"/>
          <w:b/>
          <w:bCs/>
          <w:color w:val="000000"/>
          <w:spacing w:val="-3"/>
          <w:sz w:val="24"/>
          <w:szCs w:val="24"/>
          <w:highlight w:val="none"/>
          <w:lang w:val="en-US" w:eastAsia="zh-CN"/>
        </w:rPr>
        <w:t>九</w:t>
      </w:r>
      <w:r>
        <w:rPr>
          <w:rFonts w:hint="eastAsia" w:ascii="宋体" w:hAnsi="宋体" w:eastAsia="宋体" w:cs="宋体"/>
          <w:b/>
          <w:bCs/>
          <w:color w:val="000000"/>
          <w:spacing w:val="-3"/>
          <w:sz w:val="24"/>
          <w:szCs w:val="24"/>
          <w:highlight w:val="none"/>
        </w:rPr>
        <w:t>、乙方违约责任</w:t>
      </w:r>
    </w:p>
    <w:p w14:paraId="20633B89">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68" w:firstLineChars="200"/>
        <w:jc w:val="both"/>
        <w:textAlignment w:val="auto"/>
        <w:rPr>
          <w:rFonts w:hint="eastAsia" w:ascii="宋体" w:hAnsi="宋体" w:eastAsia="宋体" w:cs="宋体"/>
          <w:color w:val="000000"/>
          <w:spacing w:val="-3"/>
          <w:sz w:val="24"/>
          <w:szCs w:val="24"/>
          <w:highlight w:val="none"/>
        </w:rPr>
      </w:pPr>
      <w:r>
        <w:rPr>
          <w:rFonts w:hint="eastAsia" w:ascii="宋体" w:hAnsi="宋体" w:eastAsia="宋体" w:cs="宋体"/>
          <w:color w:val="000000"/>
          <w:spacing w:val="-3"/>
          <w:sz w:val="24"/>
          <w:szCs w:val="24"/>
          <w:highlight w:val="none"/>
        </w:rPr>
        <w:t xml:space="preserve">1. </w:t>
      </w:r>
      <w:r>
        <w:rPr>
          <w:rFonts w:hint="eastAsia" w:ascii="宋体" w:hAnsi="宋体" w:eastAsia="宋体" w:cs="宋体"/>
          <w:color w:val="000000"/>
          <w:spacing w:val="-3"/>
          <w:sz w:val="24"/>
          <w:szCs w:val="24"/>
          <w:highlight w:val="none"/>
          <w:lang w:val="en-US" w:eastAsia="zh-CN"/>
        </w:rPr>
        <w:t>乙方无正当理由解除、终止或者明确表示、以自己的行为表示拒不履行本合同的</w:t>
      </w:r>
      <w:r>
        <w:rPr>
          <w:rFonts w:hint="eastAsia" w:ascii="宋体" w:hAnsi="宋体" w:eastAsia="宋体" w:cs="宋体"/>
          <w:color w:val="000000"/>
          <w:spacing w:val="-3"/>
          <w:sz w:val="24"/>
          <w:szCs w:val="24"/>
          <w:highlight w:val="none"/>
        </w:rPr>
        <w:t>，乙方承担未履行订单金额5%的违约金，同时赔偿因此给甲方造成的所有经济损失。</w:t>
      </w:r>
    </w:p>
    <w:p w14:paraId="37CD7AF0">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68" w:firstLineChars="200"/>
        <w:jc w:val="both"/>
        <w:textAlignment w:val="auto"/>
        <w:rPr>
          <w:rFonts w:hint="eastAsia" w:ascii="宋体" w:hAnsi="宋体" w:eastAsia="宋体" w:cs="宋体"/>
          <w:b w:val="0"/>
          <w:bCs w:val="0"/>
          <w:color w:val="000000"/>
          <w:spacing w:val="-3"/>
          <w:sz w:val="24"/>
          <w:szCs w:val="24"/>
          <w:highlight w:val="none"/>
        </w:rPr>
      </w:pPr>
      <w:r>
        <w:rPr>
          <w:rFonts w:hint="eastAsia" w:ascii="宋体" w:hAnsi="宋体" w:eastAsia="宋体" w:cs="宋体"/>
          <w:color w:val="000000"/>
          <w:spacing w:val="-3"/>
          <w:sz w:val="24"/>
          <w:szCs w:val="24"/>
          <w:highlight w:val="none"/>
        </w:rPr>
        <w:t>2. 乙方所提供货物与甲方要求、响应文件或国家相关质量标准不符时，甲方有权拒收，乙方承担相关检测费用。</w:t>
      </w:r>
      <w:r>
        <w:rPr>
          <w:rFonts w:hint="eastAsia" w:ascii="宋体" w:hAnsi="宋体" w:eastAsia="宋体" w:cs="宋体"/>
          <w:b w:val="0"/>
          <w:bCs w:val="0"/>
          <w:color w:val="000000"/>
          <w:spacing w:val="-3"/>
          <w:sz w:val="24"/>
          <w:szCs w:val="24"/>
          <w:highlight w:val="none"/>
        </w:rPr>
        <w:t>拒收后，乙方在规定时间内，交付合格物质，未能在甲方规定的期限内交付合格货物，每逾 1 日，乙方承担该计划订单金额</w:t>
      </w:r>
      <w:r>
        <w:rPr>
          <w:rFonts w:hint="eastAsia" w:ascii="宋体" w:hAnsi="宋体" w:eastAsia="宋体" w:cs="宋体"/>
          <w:b w:val="0"/>
          <w:bCs w:val="0"/>
          <w:color w:val="000000"/>
          <w:spacing w:val="-3"/>
          <w:sz w:val="24"/>
          <w:szCs w:val="24"/>
          <w:highlight w:val="none"/>
          <w:u w:val="single"/>
          <w:lang w:val="en-US" w:eastAsia="zh-CN"/>
        </w:rPr>
        <w:t xml:space="preserve">         </w:t>
      </w:r>
      <w:r>
        <w:rPr>
          <w:rFonts w:hint="eastAsia" w:ascii="宋体" w:hAnsi="宋体" w:eastAsia="宋体" w:cs="宋体"/>
          <w:b w:val="0"/>
          <w:bCs w:val="0"/>
          <w:color w:val="000000"/>
          <w:spacing w:val="-3"/>
          <w:sz w:val="24"/>
          <w:szCs w:val="24"/>
          <w:highlight w:val="none"/>
        </w:rPr>
        <w:t>的违约金，逾期超过</w:t>
      </w:r>
      <w:r>
        <w:rPr>
          <w:rFonts w:hint="eastAsia" w:ascii="宋体" w:hAnsi="宋体" w:eastAsia="宋体" w:cs="宋体"/>
          <w:b w:val="0"/>
          <w:bCs w:val="0"/>
          <w:color w:val="000000"/>
          <w:spacing w:val="-3"/>
          <w:sz w:val="24"/>
          <w:szCs w:val="24"/>
          <w:highlight w:val="none"/>
          <w:lang w:val="en-US" w:eastAsia="zh-CN"/>
        </w:rPr>
        <w:t>3</w:t>
      </w:r>
      <w:r>
        <w:rPr>
          <w:rFonts w:hint="eastAsia" w:ascii="宋体" w:hAnsi="宋体" w:eastAsia="宋体" w:cs="宋体"/>
          <w:b w:val="0"/>
          <w:bCs w:val="0"/>
          <w:color w:val="000000"/>
          <w:spacing w:val="-3"/>
          <w:sz w:val="24"/>
          <w:szCs w:val="24"/>
          <w:highlight w:val="none"/>
        </w:rPr>
        <w:t>次，甲方扣除乙方该计划订单金额</w:t>
      </w:r>
      <w:r>
        <w:rPr>
          <w:rFonts w:hint="eastAsia" w:ascii="宋体" w:hAnsi="宋体" w:eastAsia="宋体" w:cs="宋体"/>
          <w:b w:val="0"/>
          <w:bCs w:val="0"/>
          <w:color w:val="000000"/>
          <w:spacing w:val="-3"/>
          <w:sz w:val="24"/>
          <w:szCs w:val="24"/>
          <w:highlight w:val="none"/>
          <w:u w:val="single"/>
          <w:lang w:val="en-US" w:eastAsia="zh-CN"/>
        </w:rPr>
        <w:t xml:space="preserve">         </w:t>
      </w:r>
      <w:r>
        <w:rPr>
          <w:rFonts w:hint="eastAsia" w:ascii="宋体" w:hAnsi="宋体" w:eastAsia="宋体" w:cs="宋体"/>
          <w:b w:val="0"/>
          <w:bCs w:val="0"/>
          <w:color w:val="000000"/>
          <w:spacing w:val="-3"/>
          <w:sz w:val="24"/>
          <w:szCs w:val="24"/>
          <w:highlight w:val="none"/>
        </w:rPr>
        <w:t>的</w:t>
      </w:r>
      <w:r>
        <w:rPr>
          <w:rFonts w:hint="eastAsia" w:ascii="宋体" w:hAnsi="宋体" w:eastAsia="宋体" w:cs="宋体"/>
          <w:b w:val="0"/>
          <w:bCs w:val="0"/>
          <w:color w:val="000000"/>
          <w:spacing w:val="-3"/>
          <w:sz w:val="24"/>
          <w:szCs w:val="24"/>
          <w:highlight w:val="none"/>
          <w:lang w:val="en-US" w:eastAsia="zh-CN"/>
        </w:rPr>
        <w:t>货款</w:t>
      </w:r>
      <w:r>
        <w:rPr>
          <w:rFonts w:hint="eastAsia" w:ascii="宋体" w:hAnsi="宋体" w:eastAsia="宋体" w:cs="宋体"/>
          <w:b w:val="0"/>
          <w:bCs w:val="0"/>
          <w:color w:val="000000"/>
          <w:spacing w:val="-3"/>
          <w:sz w:val="24"/>
          <w:szCs w:val="24"/>
          <w:highlight w:val="none"/>
        </w:rPr>
        <w:t>，并有权解除合同。</w:t>
      </w:r>
      <w:r>
        <w:rPr>
          <w:rFonts w:hint="eastAsia" w:ascii="宋体" w:hAnsi="宋体" w:eastAsia="宋体" w:cs="宋体"/>
          <w:b w:val="0"/>
          <w:bCs w:val="0"/>
          <w:color w:val="000000"/>
          <w:spacing w:val="-3"/>
          <w:sz w:val="24"/>
          <w:szCs w:val="24"/>
          <w:highlight w:val="none"/>
          <w:lang w:val="en-US" w:eastAsia="zh-CN"/>
        </w:rPr>
        <w:t>对解除合同的，乙方须承担</w:t>
      </w:r>
      <w:r>
        <w:rPr>
          <w:rFonts w:hint="eastAsia" w:ascii="宋体" w:hAnsi="宋体" w:eastAsia="宋体" w:cs="宋体"/>
          <w:b w:val="0"/>
          <w:bCs w:val="0"/>
          <w:color w:val="000000"/>
          <w:spacing w:val="-3"/>
          <w:sz w:val="24"/>
          <w:szCs w:val="24"/>
          <w:highlight w:val="none"/>
          <w:u w:val="single"/>
          <w:lang w:val="en-US" w:eastAsia="zh-CN"/>
        </w:rPr>
        <w:t xml:space="preserve">           </w:t>
      </w:r>
      <w:r>
        <w:rPr>
          <w:rFonts w:hint="eastAsia" w:ascii="宋体" w:hAnsi="宋体" w:eastAsia="宋体" w:cs="宋体"/>
          <w:b w:val="0"/>
          <w:bCs w:val="0"/>
          <w:color w:val="000000"/>
          <w:spacing w:val="-3"/>
          <w:sz w:val="24"/>
          <w:szCs w:val="24"/>
          <w:highlight w:val="none"/>
          <w:lang w:val="en-US" w:eastAsia="zh-CN"/>
        </w:rPr>
        <w:t>元（大写：          ）的违约金，并赔偿甲方全部损失。</w:t>
      </w:r>
    </w:p>
    <w:p w14:paraId="1D8838EC">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68" w:firstLineChars="200"/>
        <w:jc w:val="both"/>
        <w:textAlignment w:val="auto"/>
        <w:rPr>
          <w:rFonts w:hint="eastAsia" w:ascii="宋体" w:hAnsi="宋体" w:eastAsia="宋体" w:cs="宋体"/>
          <w:color w:val="000000"/>
          <w:spacing w:val="-3"/>
          <w:sz w:val="24"/>
          <w:szCs w:val="24"/>
          <w:highlight w:val="none"/>
          <w:lang w:eastAsia="zh-CN"/>
        </w:rPr>
      </w:pPr>
      <w:r>
        <w:rPr>
          <w:rFonts w:hint="eastAsia" w:ascii="宋体" w:hAnsi="宋体" w:eastAsia="宋体" w:cs="宋体"/>
          <w:color w:val="000000"/>
          <w:spacing w:val="-3"/>
          <w:sz w:val="24"/>
          <w:szCs w:val="24"/>
          <w:highlight w:val="none"/>
        </w:rPr>
        <w:t>3.乙方保证按甲方要求的品种、规格、数量、时间和地点按质按量配送。在供货过程中，</w:t>
      </w:r>
      <w:r>
        <w:rPr>
          <w:rFonts w:hint="eastAsia" w:ascii="宋体" w:hAnsi="宋体" w:eastAsia="宋体" w:cs="宋体"/>
          <w:color w:val="000000"/>
          <w:spacing w:val="-3"/>
          <w:sz w:val="24"/>
          <w:szCs w:val="24"/>
          <w:highlight w:val="none"/>
          <w:lang w:val="en-US" w:eastAsia="zh-CN"/>
        </w:rPr>
        <w:t>若乙方以各种理由进行推诿，或因乙方自身原因导致供货不及时的，每发生一次，应承担当批次货物总额</w:t>
      </w:r>
      <w:r>
        <w:rPr>
          <w:rFonts w:hint="eastAsia" w:ascii="宋体" w:hAnsi="宋体" w:eastAsia="宋体" w:cs="宋体"/>
          <w:color w:val="000000"/>
          <w:spacing w:val="-3"/>
          <w:sz w:val="24"/>
          <w:szCs w:val="24"/>
          <w:highlight w:val="none"/>
          <w:u w:val="single"/>
          <w:lang w:val="en-US" w:eastAsia="zh-CN"/>
        </w:rPr>
        <w:t xml:space="preserve">      </w:t>
      </w:r>
      <w:r>
        <w:rPr>
          <w:rFonts w:hint="eastAsia" w:ascii="宋体" w:hAnsi="宋体" w:eastAsia="宋体" w:cs="宋体"/>
          <w:color w:val="000000"/>
          <w:spacing w:val="-3"/>
          <w:sz w:val="24"/>
          <w:szCs w:val="24"/>
          <w:highlight w:val="none"/>
          <w:lang w:val="en-US" w:eastAsia="zh-CN"/>
        </w:rPr>
        <w:t>%的违约金，累计逾期供货超过</w:t>
      </w:r>
      <w:r>
        <w:rPr>
          <w:rFonts w:hint="eastAsia" w:ascii="宋体" w:hAnsi="宋体" w:eastAsia="宋体" w:cs="宋体"/>
          <w:color w:val="000000"/>
          <w:spacing w:val="-3"/>
          <w:sz w:val="24"/>
          <w:szCs w:val="24"/>
          <w:highlight w:val="none"/>
          <w:u w:val="single"/>
          <w:lang w:val="en-US" w:eastAsia="zh-CN"/>
        </w:rPr>
        <w:t xml:space="preserve">     </w:t>
      </w:r>
      <w:r>
        <w:rPr>
          <w:rFonts w:hint="eastAsia" w:ascii="宋体" w:hAnsi="宋体" w:eastAsia="宋体" w:cs="宋体"/>
          <w:color w:val="000000"/>
          <w:spacing w:val="-3"/>
          <w:sz w:val="24"/>
          <w:szCs w:val="24"/>
          <w:highlight w:val="none"/>
          <w:lang w:val="en-US" w:eastAsia="zh-CN"/>
        </w:rPr>
        <w:t>次的，甲方有权解除、终止本合同，并要求乙方承担</w:t>
      </w:r>
      <w:r>
        <w:rPr>
          <w:rFonts w:hint="eastAsia" w:ascii="宋体" w:hAnsi="宋体" w:eastAsia="宋体" w:cs="宋体"/>
          <w:color w:val="000000"/>
          <w:spacing w:val="-3"/>
          <w:sz w:val="24"/>
          <w:szCs w:val="24"/>
          <w:highlight w:val="none"/>
          <w:u w:val="single"/>
          <w:lang w:val="en-US" w:eastAsia="zh-CN"/>
        </w:rPr>
        <w:t xml:space="preserve">          </w:t>
      </w:r>
      <w:r>
        <w:rPr>
          <w:rFonts w:hint="eastAsia" w:ascii="宋体" w:hAnsi="宋体" w:eastAsia="宋体" w:cs="宋体"/>
          <w:color w:val="000000"/>
          <w:spacing w:val="-3"/>
          <w:sz w:val="24"/>
          <w:szCs w:val="24"/>
          <w:highlight w:val="none"/>
          <w:lang w:val="en-US" w:eastAsia="zh-CN"/>
        </w:rPr>
        <w:t>元（大写：     ）的违约金，并赔偿甲方损失。</w:t>
      </w:r>
    </w:p>
    <w:p w14:paraId="52781548">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68" w:firstLineChars="200"/>
        <w:jc w:val="both"/>
        <w:textAlignment w:val="auto"/>
        <w:rPr>
          <w:rFonts w:hint="eastAsia" w:ascii="宋体" w:hAnsi="宋体" w:eastAsia="宋体" w:cs="宋体"/>
          <w:color w:val="000000"/>
          <w:spacing w:val="-3"/>
          <w:sz w:val="24"/>
          <w:szCs w:val="24"/>
          <w:highlight w:val="none"/>
        </w:rPr>
      </w:pPr>
      <w:r>
        <w:rPr>
          <w:rFonts w:hint="eastAsia" w:ascii="宋体" w:hAnsi="宋体" w:eastAsia="宋体" w:cs="宋体"/>
          <w:color w:val="000000"/>
          <w:spacing w:val="-3"/>
          <w:sz w:val="24"/>
          <w:szCs w:val="24"/>
          <w:highlight w:val="none"/>
        </w:rPr>
        <w:t>4．如乙方拒绝接受甲方订单；无法完成甲方合理订单；无故放弃对执行单价的确认，均视为单方解除合同，同时应按本条第 1 款承担相应的违约责任。</w:t>
      </w:r>
    </w:p>
    <w:p w14:paraId="5ADD2AAF">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68" w:firstLineChars="200"/>
        <w:jc w:val="both"/>
        <w:textAlignment w:val="auto"/>
        <w:rPr>
          <w:rFonts w:hint="eastAsia" w:ascii="宋体" w:hAnsi="宋体" w:eastAsia="宋体" w:cs="宋体"/>
          <w:color w:val="000000"/>
          <w:spacing w:val="-3"/>
          <w:sz w:val="24"/>
          <w:szCs w:val="24"/>
          <w:highlight w:val="none"/>
        </w:rPr>
      </w:pPr>
      <w:r>
        <w:rPr>
          <w:rFonts w:hint="eastAsia" w:ascii="宋体" w:hAnsi="宋体" w:eastAsia="宋体" w:cs="宋体"/>
          <w:color w:val="000000"/>
          <w:spacing w:val="-3"/>
          <w:sz w:val="24"/>
          <w:szCs w:val="24"/>
          <w:highlight w:val="none"/>
        </w:rPr>
        <w:t>5．乙方因企业重大变动、国家政策因素等原因无法履行合同的，应提前 15 天向甲方提出解除合同申请，甲方确认属实的，不予追究违约责任。</w:t>
      </w:r>
    </w:p>
    <w:p w14:paraId="78977AA6">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68" w:firstLineChars="200"/>
        <w:jc w:val="both"/>
        <w:textAlignment w:val="auto"/>
        <w:rPr>
          <w:rFonts w:hint="eastAsia" w:ascii="宋体" w:hAnsi="宋体" w:eastAsia="宋体" w:cs="宋体"/>
          <w:color w:val="000000"/>
          <w:spacing w:val="-3"/>
          <w:sz w:val="24"/>
          <w:szCs w:val="24"/>
          <w:highlight w:val="none"/>
        </w:rPr>
      </w:pPr>
      <w:r>
        <w:rPr>
          <w:rFonts w:hint="eastAsia" w:ascii="宋体" w:hAnsi="宋体" w:eastAsia="宋体" w:cs="宋体"/>
          <w:color w:val="000000"/>
          <w:spacing w:val="-3"/>
          <w:sz w:val="24"/>
          <w:szCs w:val="24"/>
          <w:highlight w:val="none"/>
        </w:rPr>
        <w:t>6．乙方因食品安全问题被相关单位处罚或造成任何食品安全事故（无论是否涉及甲方所采购的货物），本合同立即解除，同时承担给甲方造成的所有损失。</w:t>
      </w:r>
    </w:p>
    <w:p w14:paraId="78CA8A41">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68" w:firstLineChars="200"/>
        <w:jc w:val="both"/>
        <w:textAlignment w:val="auto"/>
        <w:rPr>
          <w:rFonts w:hint="eastAsia" w:ascii="宋体" w:hAnsi="宋体" w:eastAsia="宋体" w:cs="宋体"/>
          <w:color w:val="000000"/>
          <w:spacing w:val="-3"/>
          <w:sz w:val="24"/>
          <w:szCs w:val="24"/>
          <w:highlight w:val="none"/>
          <w:lang w:val="en-US" w:eastAsia="zh-CN"/>
        </w:rPr>
      </w:pPr>
      <w:r>
        <w:rPr>
          <w:rFonts w:hint="eastAsia" w:ascii="宋体" w:hAnsi="宋体" w:eastAsia="宋体" w:cs="宋体"/>
          <w:color w:val="000000"/>
          <w:spacing w:val="-3"/>
          <w:sz w:val="24"/>
          <w:szCs w:val="24"/>
          <w:highlight w:val="none"/>
          <w:lang w:val="en-US" w:eastAsia="zh-CN"/>
        </w:rPr>
        <w:t>7</w:t>
      </w:r>
      <w:r>
        <w:rPr>
          <w:rFonts w:hint="eastAsia" w:ascii="宋体" w:hAnsi="宋体" w:eastAsia="宋体" w:cs="宋体"/>
          <w:color w:val="000000"/>
          <w:spacing w:val="-3"/>
          <w:sz w:val="24"/>
          <w:szCs w:val="24"/>
          <w:highlight w:val="none"/>
        </w:rPr>
        <w:t>．</w:t>
      </w:r>
      <w:r>
        <w:rPr>
          <w:rFonts w:hint="eastAsia" w:ascii="宋体" w:hAnsi="宋体" w:eastAsia="宋体" w:cs="宋体"/>
          <w:color w:val="000000"/>
          <w:spacing w:val="-3"/>
          <w:sz w:val="24"/>
          <w:szCs w:val="24"/>
          <w:highlight w:val="none"/>
          <w:lang w:val="en-US" w:eastAsia="zh-CN"/>
        </w:rPr>
        <w:t>乙方将本合同约定的义务全部或者部分转让给第三方的，甲方有权解除或者终止本合同，并要求乙方赔偿甲方损失（本合同或者双方另有约定的，与本条同时适用）。同时，乙方应当对其转让的第三方给甲方造成的损失承担连带责任。</w:t>
      </w:r>
    </w:p>
    <w:p w14:paraId="0FD27696">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68" w:firstLineChars="200"/>
        <w:jc w:val="both"/>
        <w:textAlignment w:val="auto"/>
        <w:rPr>
          <w:rFonts w:hint="eastAsia" w:ascii="宋体" w:hAnsi="宋体" w:eastAsia="宋体" w:cs="宋体"/>
          <w:color w:val="000000"/>
          <w:spacing w:val="-3"/>
          <w:sz w:val="24"/>
          <w:szCs w:val="24"/>
          <w:highlight w:val="none"/>
        </w:rPr>
      </w:pPr>
      <w:r>
        <w:rPr>
          <w:rFonts w:hint="eastAsia" w:ascii="宋体" w:hAnsi="宋体" w:eastAsia="宋体" w:cs="宋体"/>
          <w:color w:val="000000"/>
          <w:spacing w:val="-3"/>
          <w:sz w:val="24"/>
          <w:szCs w:val="24"/>
          <w:highlight w:val="none"/>
          <w:lang w:val="en-US" w:eastAsia="zh-CN"/>
        </w:rPr>
        <w:t>8</w:t>
      </w:r>
      <w:r>
        <w:rPr>
          <w:rFonts w:hint="eastAsia" w:ascii="宋体" w:hAnsi="宋体" w:eastAsia="宋体" w:cs="宋体"/>
          <w:color w:val="000000"/>
          <w:spacing w:val="-3"/>
          <w:sz w:val="24"/>
          <w:szCs w:val="24"/>
          <w:highlight w:val="none"/>
        </w:rPr>
        <w:t>．</w:t>
      </w:r>
      <w:r>
        <w:rPr>
          <w:rFonts w:hint="eastAsia" w:ascii="宋体" w:hAnsi="宋体" w:eastAsia="宋体" w:cs="宋体"/>
          <w:color w:val="000000"/>
          <w:spacing w:val="-3"/>
          <w:sz w:val="24"/>
          <w:szCs w:val="24"/>
          <w:highlight w:val="none"/>
          <w:lang w:val="en-US" w:eastAsia="zh-CN"/>
        </w:rPr>
        <w:t>因乙方的违约行为给甲方造成的损失包括但不限于直接经济损失、可得利益损失、律师费、诉讼费、鉴定费等合理费用。</w:t>
      </w:r>
    </w:p>
    <w:p w14:paraId="5F78824C">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70" w:firstLineChars="200"/>
        <w:jc w:val="both"/>
        <w:textAlignment w:val="auto"/>
        <w:rPr>
          <w:rFonts w:hint="eastAsia" w:ascii="宋体" w:hAnsi="宋体" w:eastAsia="宋体" w:cs="宋体"/>
          <w:b/>
          <w:bCs/>
          <w:color w:val="000000"/>
          <w:spacing w:val="-3"/>
          <w:sz w:val="24"/>
          <w:szCs w:val="24"/>
          <w:highlight w:val="none"/>
        </w:rPr>
      </w:pPr>
      <w:r>
        <w:rPr>
          <w:rFonts w:hint="eastAsia" w:ascii="宋体" w:hAnsi="宋体" w:eastAsia="宋体" w:cs="宋体"/>
          <w:b/>
          <w:bCs/>
          <w:color w:val="000000"/>
          <w:spacing w:val="-3"/>
          <w:sz w:val="24"/>
          <w:szCs w:val="24"/>
          <w:highlight w:val="none"/>
        </w:rPr>
        <w:t>十、不可抗力</w:t>
      </w:r>
    </w:p>
    <w:p w14:paraId="378EA002">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68" w:firstLineChars="200"/>
        <w:jc w:val="both"/>
        <w:textAlignment w:val="auto"/>
        <w:rPr>
          <w:rFonts w:hint="eastAsia" w:ascii="宋体" w:hAnsi="宋体" w:eastAsia="宋体" w:cs="宋体"/>
          <w:color w:val="000000"/>
          <w:spacing w:val="-3"/>
          <w:sz w:val="24"/>
          <w:szCs w:val="24"/>
          <w:highlight w:val="none"/>
        </w:rPr>
      </w:pPr>
      <w:r>
        <w:rPr>
          <w:rFonts w:hint="eastAsia" w:ascii="宋体" w:hAnsi="宋体" w:eastAsia="宋体" w:cs="宋体"/>
          <w:color w:val="000000"/>
          <w:spacing w:val="-3"/>
          <w:sz w:val="24"/>
          <w:szCs w:val="24"/>
          <w:highlight w:val="none"/>
        </w:rPr>
        <w:t>甲乙双方的任何一方由于不可抗力的原因不能履行合同时，应及时以书面形式向对方通报不能履行或不能完全履行合同的理由；在取得有关主管机关证明后，允许延期履行、部分履行或者不履行合同，并根据情况可部分或全部免予承担违约责任。</w:t>
      </w:r>
      <w:r>
        <w:rPr>
          <w:rFonts w:hint="eastAsia" w:ascii="宋体" w:hAnsi="宋体" w:eastAsia="宋体" w:cs="宋体"/>
          <w:color w:val="000000"/>
          <w:spacing w:val="-3"/>
          <w:sz w:val="24"/>
          <w:szCs w:val="24"/>
          <w:highlight w:val="none"/>
          <w:lang w:val="en-US" w:eastAsia="zh-CN"/>
        </w:rPr>
        <w:t>迟延履行后发生不可抗力的，不能免除违约责任。</w:t>
      </w:r>
    </w:p>
    <w:p w14:paraId="648CE8C5">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70" w:firstLineChars="200"/>
        <w:jc w:val="both"/>
        <w:textAlignment w:val="auto"/>
        <w:rPr>
          <w:rFonts w:hint="eastAsia" w:ascii="宋体" w:hAnsi="宋体" w:eastAsia="宋体" w:cs="宋体"/>
          <w:b/>
          <w:bCs/>
          <w:color w:val="000000"/>
          <w:spacing w:val="-3"/>
          <w:sz w:val="24"/>
          <w:szCs w:val="24"/>
          <w:highlight w:val="none"/>
        </w:rPr>
      </w:pPr>
      <w:r>
        <w:rPr>
          <w:rFonts w:hint="eastAsia" w:ascii="宋体" w:hAnsi="宋体" w:eastAsia="宋体" w:cs="宋体"/>
          <w:b/>
          <w:bCs/>
          <w:color w:val="000000"/>
          <w:spacing w:val="-3"/>
          <w:sz w:val="24"/>
          <w:szCs w:val="24"/>
          <w:highlight w:val="none"/>
        </w:rPr>
        <w:t>十</w:t>
      </w:r>
      <w:r>
        <w:rPr>
          <w:rFonts w:hint="eastAsia" w:ascii="宋体" w:hAnsi="宋体" w:eastAsia="宋体" w:cs="宋体"/>
          <w:b/>
          <w:bCs/>
          <w:color w:val="000000"/>
          <w:spacing w:val="-3"/>
          <w:sz w:val="24"/>
          <w:szCs w:val="24"/>
          <w:highlight w:val="none"/>
          <w:lang w:val="en-US" w:eastAsia="zh-CN"/>
        </w:rPr>
        <w:t>一</w:t>
      </w:r>
      <w:r>
        <w:rPr>
          <w:rFonts w:hint="eastAsia" w:ascii="宋体" w:hAnsi="宋体" w:eastAsia="宋体" w:cs="宋体"/>
          <w:b/>
          <w:bCs/>
          <w:color w:val="000000"/>
          <w:spacing w:val="-3"/>
          <w:sz w:val="24"/>
          <w:szCs w:val="24"/>
          <w:highlight w:val="none"/>
        </w:rPr>
        <w:t>、合同生效及其他</w:t>
      </w:r>
    </w:p>
    <w:p w14:paraId="3CE7DA6B">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68" w:firstLineChars="200"/>
        <w:jc w:val="both"/>
        <w:textAlignment w:val="auto"/>
        <w:rPr>
          <w:rFonts w:hint="eastAsia" w:ascii="宋体" w:hAnsi="宋体" w:eastAsia="宋体" w:cs="宋体"/>
          <w:color w:val="000000"/>
          <w:spacing w:val="-3"/>
          <w:sz w:val="24"/>
          <w:szCs w:val="24"/>
          <w:highlight w:val="none"/>
        </w:rPr>
      </w:pPr>
      <w:r>
        <w:rPr>
          <w:rFonts w:hint="eastAsia" w:ascii="宋体" w:hAnsi="宋体" w:eastAsia="宋体" w:cs="宋体"/>
          <w:color w:val="000000"/>
          <w:spacing w:val="-3"/>
          <w:sz w:val="24"/>
          <w:szCs w:val="24"/>
          <w:highlight w:val="none"/>
        </w:rPr>
        <w:t>1. 本合同自甲乙双方法定代表人（或授权代表）签字（或盖章）并加盖公章之日起生效。</w:t>
      </w:r>
    </w:p>
    <w:p w14:paraId="17D880D9">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68" w:firstLineChars="200"/>
        <w:jc w:val="both"/>
        <w:textAlignment w:val="auto"/>
        <w:rPr>
          <w:rFonts w:hint="eastAsia" w:ascii="宋体" w:hAnsi="宋体" w:eastAsia="宋体" w:cs="宋体"/>
          <w:color w:val="000000"/>
          <w:spacing w:val="-3"/>
          <w:sz w:val="24"/>
          <w:szCs w:val="24"/>
          <w:highlight w:val="none"/>
          <w:lang w:eastAsia="zh-CN"/>
        </w:rPr>
      </w:pPr>
      <w:r>
        <w:rPr>
          <w:rFonts w:hint="eastAsia" w:ascii="宋体" w:hAnsi="宋体" w:eastAsia="宋体" w:cs="宋体"/>
          <w:color w:val="000000"/>
          <w:spacing w:val="-3"/>
          <w:sz w:val="24"/>
          <w:szCs w:val="24"/>
          <w:highlight w:val="none"/>
        </w:rPr>
        <w:t>2. 本合同一式</w:t>
      </w:r>
      <w:r>
        <w:rPr>
          <w:rFonts w:hint="eastAsia" w:ascii="宋体" w:hAnsi="宋体" w:eastAsia="宋体" w:cs="宋体"/>
          <w:color w:val="000000"/>
          <w:spacing w:val="-3"/>
          <w:sz w:val="24"/>
          <w:szCs w:val="24"/>
          <w:highlight w:val="none"/>
          <w:u w:val="single"/>
        </w:rPr>
        <w:t xml:space="preserve"> 伍 </w:t>
      </w:r>
      <w:r>
        <w:rPr>
          <w:rFonts w:hint="eastAsia" w:ascii="宋体" w:hAnsi="宋体" w:eastAsia="宋体" w:cs="宋体"/>
          <w:color w:val="000000"/>
          <w:spacing w:val="-3"/>
          <w:sz w:val="24"/>
          <w:szCs w:val="24"/>
          <w:highlight w:val="none"/>
        </w:rPr>
        <w:t>份，甲方持</w:t>
      </w:r>
      <w:r>
        <w:rPr>
          <w:rFonts w:hint="eastAsia" w:ascii="宋体" w:hAnsi="宋体" w:eastAsia="宋体" w:cs="宋体"/>
          <w:color w:val="000000"/>
          <w:spacing w:val="-3"/>
          <w:sz w:val="24"/>
          <w:szCs w:val="24"/>
          <w:highlight w:val="none"/>
          <w:u w:val="single"/>
        </w:rPr>
        <w:t xml:space="preserve"> </w:t>
      </w:r>
      <w:r>
        <w:rPr>
          <w:rFonts w:hint="eastAsia" w:ascii="宋体" w:hAnsi="宋体" w:eastAsia="宋体" w:cs="宋体"/>
          <w:color w:val="000000"/>
          <w:spacing w:val="-3"/>
          <w:sz w:val="24"/>
          <w:szCs w:val="24"/>
          <w:highlight w:val="none"/>
          <w:u w:val="single"/>
          <w:lang w:val="en-US" w:eastAsia="zh-CN"/>
        </w:rPr>
        <w:t>贰</w:t>
      </w:r>
      <w:r>
        <w:rPr>
          <w:rFonts w:hint="eastAsia" w:ascii="宋体" w:hAnsi="宋体" w:eastAsia="宋体" w:cs="宋体"/>
          <w:color w:val="000000"/>
          <w:spacing w:val="-3"/>
          <w:sz w:val="24"/>
          <w:szCs w:val="24"/>
          <w:highlight w:val="none"/>
          <w:u w:val="single"/>
        </w:rPr>
        <w:t xml:space="preserve"> </w:t>
      </w:r>
      <w:r>
        <w:rPr>
          <w:rFonts w:hint="eastAsia" w:ascii="宋体" w:hAnsi="宋体" w:eastAsia="宋体" w:cs="宋体"/>
          <w:color w:val="000000"/>
          <w:spacing w:val="-3"/>
          <w:sz w:val="24"/>
          <w:szCs w:val="24"/>
          <w:highlight w:val="none"/>
        </w:rPr>
        <w:t>份，乙方持</w:t>
      </w:r>
      <w:r>
        <w:rPr>
          <w:rFonts w:hint="eastAsia" w:ascii="宋体" w:hAnsi="宋体" w:eastAsia="宋体" w:cs="宋体"/>
          <w:color w:val="000000"/>
          <w:spacing w:val="-3"/>
          <w:sz w:val="24"/>
          <w:szCs w:val="24"/>
          <w:highlight w:val="none"/>
          <w:u w:val="single"/>
        </w:rPr>
        <w:t xml:space="preserve"> </w:t>
      </w:r>
      <w:r>
        <w:rPr>
          <w:rFonts w:hint="eastAsia" w:ascii="宋体" w:hAnsi="宋体" w:eastAsia="宋体" w:cs="宋体"/>
          <w:color w:val="000000"/>
          <w:spacing w:val="-3"/>
          <w:sz w:val="24"/>
          <w:szCs w:val="24"/>
          <w:highlight w:val="none"/>
          <w:u w:val="single"/>
          <w:lang w:val="en-US" w:eastAsia="zh-CN"/>
        </w:rPr>
        <w:t>贰</w:t>
      </w:r>
      <w:r>
        <w:rPr>
          <w:rFonts w:hint="eastAsia" w:ascii="宋体" w:hAnsi="宋体" w:eastAsia="宋体" w:cs="宋体"/>
          <w:color w:val="000000"/>
          <w:spacing w:val="-3"/>
          <w:sz w:val="24"/>
          <w:szCs w:val="24"/>
          <w:highlight w:val="none"/>
          <w:u w:val="single"/>
        </w:rPr>
        <w:t xml:space="preserve"> </w:t>
      </w:r>
      <w:r>
        <w:rPr>
          <w:rFonts w:hint="eastAsia" w:ascii="宋体" w:hAnsi="宋体" w:eastAsia="宋体" w:cs="宋体"/>
          <w:color w:val="000000"/>
          <w:spacing w:val="-3"/>
          <w:sz w:val="24"/>
          <w:szCs w:val="24"/>
          <w:highlight w:val="none"/>
        </w:rPr>
        <w:t>份，招标代理公司备案</w:t>
      </w:r>
      <w:r>
        <w:rPr>
          <w:rFonts w:hint="eastAsia" w:ascii="宋体" w:hAnsi="宋体" w:eastAsia="宋体" w:cs="宋体"/>
          <w:color w:val="000000"/>
          <w:spacing w:val="-3"/>
          <w:sz w:val="24"/>
          <w:szCs w:val="24"/>
          <w:highlight w:val="none"/>
          <w:u w:val="single"/>
        </w:rPr>
        <w:t xml:space="preserve"> 壹 </w:t>
      </w:r>
      <w:r>
        <w:rPr>
          <w:rFonts w:hint="eastAsia" w:ascii="宋体" w:hAnsi="宋体" w:eastAsia="宋体" w:cs="宋体"/>
          <w:color w:val="000000"/>
          <w:spacing w:val="-3"/>
          <w:sz w:val="24"/>
          <w:szCs w:val="24"/>
          <w:highlight w:val="none"/>
        </w:rPr>
        <w:t>份</w:t>
      </w:r>
      <w:r>
        <w:rPr>
          <w:rFonts w:hint="eastAsia" w:ascii="宋体" w:hAnsi="宋体" w:eastAsia="宋体" w:cs="宋体"/>
          <w:color w:val="000000"/>
          <w:spacing w:val="-3"/>
          <w:sz w:val="24"/>
          <w:szCs w:val="24"/>
          <w:highlight w:val="none"/>
          <w:lang w:eastAsia="zh-CN"/>
        </w:rPr>
        <w:t>。</w:t>
      </w:r>
    </w:p>
    <w:p w14:paraId="78BEDF73">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68" w:firstLineChars="200"/>
        <w:jc w:val="both"/>
        <w:textAlignment w:val="auto"/>
        <w:rPr>
          <w:rFonts w:hint="eastAsia" w:ascii="宋体" w:hAnsi="宋体" w:eastAsia="宋体" w:cs="宋体"/>
          <w:color w:val="000000"/>
          <w:spacing w:val="-3"/>
          <w:sz w:val="24"/>
          <w:szCs w:val="24"/>
          <w:highlight w:val="none"/>
        </w:rPr>
      </w:pPr>
      <w:r>
        <w:rPr>
          <w:rFonts w:hint="eastAsia" w:ascii="宋体" w:hAnsi="宋体" w:eastAsia="宋体" w:cs="宋体"/>
          <w:color w:val="000000"/>
          <w:spacing w:val="-3"/>
          <w:sz w:val="24"/>
          <w:szCs w:val="24"/>
          <w:highlight w:val="none"/>
          <w:lang w:val="en-US" w:eastAsia="zh-CN"/>
        </w:rPr>
        <w:t>3</w:t>
      </w:r>
      <w:r>
        <w:rPr>
          <w:rFonts w:hint="eastAsia" w:ascii="宋体" w:hAnsi="宋体" w:eastAsia="宋体" w:cs="宋体"/>
          <w:color w:val="000000"/>
          <w:spacing w:val="-3"/>
          <w:sz w:val="24"/>
          <w:szCs w:val="24"/>
          <w:highlight w:val="none"/>
        </w:rPr>
        <w:t>. 本合同不得转包或分包给他人，否则甲方有权拒付本次成交货物的货款，同时没收乙方合同质保金并取消今后的投标资格。</w:t>
      </w:r>
    </w:p>
    <w:p w14:paraId="0FB02A4F">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68" w:firstLineChars="200"/>
        <w:jc w:val="both"/>
        <w:textAlignment w:val="auto"/>
        <w:rPr>
          <w:rFonts w:hint="eastAsia" w:ascii="宋体" w:hAnsi="宋体" w:eastAsia="宋体" w:cs="宋体"/>
          <w:spacing w:val="-3"/>
          <w:sz w:val="24"/>
          <w:szCs w:val="24"/>
          <w:highlight w:val="none"/>
        </w:rPr>
      </w:pPr>
      <w:r>
        <w:rPr>
          <w:rFonts w:hint="eastAsia" w:ascii="宋体" w:hAnsi="宋体" w:eastAsia="宋体" w:cs="宋体"/>
          <w:spacing w:val="-3"/>
          <w:sz w:val="24"/>
          <w:szCs w:val="24"/>
          <w:highlight w:val="none"/>
          <w:lang w:val="en-US" w:eastAsia="zh-CN"/>
        </w:rPr>
        <w:t>4</w:t>
      </w:r>
      <w:r>
        <w:rPr>
          <w:rFonts w:hint="eastAsia" w:ascii="宋体" w:hAnsi="宋体" w:eastAsia="宋体" w:cs="宋体"/>
          <w:spacing w:val="-3"/>
          <w:sz w:val="24"/>
          <w:szCs w:val="24"/>
          <w:highlight w:val="none"/>
        </w:rPr>
        <w:t xml:space="preserve">. </w:t>
      </w:r>
      <w:r>
        <w:rPr>
          <w:rFonts w:hint="eastAsia" w:ascii="宋体" w:hAnsi="宋体" w:eastAsia="宋体" w:cs="宋体"/>
          <w:spacing w:val="-3"/>
          <w:sz w:val="24"/>
          <w:szCs w:val="24"/>
          <w:highlight w:val="none"/>
          <w:lang w:val="en-US" w:eastAsia="zh-CN"/>
        </w:rPr>
        <w:t>甲方对履行合同的任何宽限仅表示其同意继续履行本合同，但不表示甲方放弃追究乙方违约责任的权利。除非甲方以书面形式明确声明做出放弃，否则，甲方不应被视为放弃根据本合同中的任何条款所享受的权利或利益。</w:t>
      </w:r>
    </w:p>
    <w:p w14:paraId="38C5035F">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70" w:firstLineChars="200"/>
        <w:jc w:val="both"/>
        <w:textAlignment w:val="auto"/>
        <w:rPr>
          <w:rFonts w:hint="eastAsia" w:ascii="宋体" w:hAnsi="宋体" w:eastAsia="宋体" w:cs="宋体"/>
          <w:b/>
          <w:bCs/>
          <w:spacing w:val="-3"/>
          <w:sz w:val="24"/>
          <w:szCs w:val="24"/>
          <w:highlight w:val="none"/>
        </w:rPr>
      </w:pPr>
      <w:r>
        <w:rPr>
          <w:rFonts w:hint="eastAsia" w:ascii="宋体" w:hAnsi="宋体" w:eastAsia="宋体" w:cs="宋体"/>
          <w:b/>
          <w:bCs/>
          <w:spacing w:val="-3"/>
          <w:sz w:val="24"/>
          <w:szCs w:val="24"/>
          <w:highlight w:val="none"/>
        </w:rPr>
        <w:t>十</w:t>
      </w:r>
      <w:r>
        <w:rPr>
          <w:rFonts w:hint="eastAsia" w:ascii="宋体" w:hAnsi="宋体" w:eastAsia="宋体" w:cs="宋体"/>
          <w:b/>
          <w:bCs/>
          <w:spacing w:val="-3"/>
          <w:sz w:val="24"/>
          <w:szCs w:val="24"/>
          <w:highlight w:val="none"/>
          <w:lang w:val="en-US" w:eastAsia="zh-CN"/>
        </w:rPr>
        <w:t>二</w:t>
      </w:r>
      <w:r>
        <w:rPr>
          <w:rFonts w:hint="eastAsia" w:ascii="宋体" w:hAnsi="宋体" w:eastAsia="宋体" w:cs="宋体"/>
          <w:b/>
          <w:bCs/>
          <w:spacing w:val="-3"/>
          <w:sz w:val="24"/>
          <w:szCs w:val="24"/>
          <w:highlight w:val="none"/>
        </w:rPr>
        <w:t>、争议解决</w:t>
      </w:r>
    </w:p>
    <w:p w14:paraId="30C48B9C">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68" w:firstLineChars="200"/>
        <w:jc w:val="both"/>
        <w:textAlignment w:val="auto"/>
        <w:rPr>
          <w:rFonts w:hint="eastAsia" w:ascii="宋体" w:hAnsi="宋体" w:eastAsia="宋体" w:cs="宋体"/>
          <w:spacing w:val="-3"/>
          <w:sz w:val="24"/>
          <w:szCs w:val="24"/>
          <w:highlight w:val="none"/>
        </w:rPr>
      </w:pPr>
      <w:r>
        <w:rPr>
          <w:rFonts w:hint="eastAsia" w:ascii="宋体" w:hAnsi="宋体" w:eastAsia="宋体" w:cs="宋体"/>
          <w:spacing w:val="-3"/>
          <w:sz w:val="24"/>
          <w:szCs w:val="24"/>
          <w:highlight w:val="none"/>
        </w:rPr>
        <w:t>1</w:t>
      </w:r>
      <w:r>
        <w:rPr>
          <w:rFonts w:hint="eastAsia" w:ascii="宋体" w:hAnsi="宋体" w:eastAsia="宋体" w:cs="宋体"/>
          <w:spacing w:val="-3"/>
          <w:sz w:val="24"/>
          <w:szCs w:val="24"/>
          <w:highlight w:val="none"/>
          <w:lang w:val="en-US" w:eastAsia="zh-CN"/>
        </w:rPr>
        <w:t>.</w:t>
      </w:r>
      <w:r>
        <w:rPr>
          <w:rFonts w:hint="eastAsia" w:ascii="宋体" w:hAnsi="宋体" w:eastAsia="宋体" w:cs="宋体"/>
          <w:spacing w:val="-3"/>
          <w:sz w:val="24"/>
          <w:szCs w:val="24"/>
          <w:highlight w:val="none"/>
        </w:rPr>
        <w:t>因产品的质量问题发生争议，由食品药品监督部门或其指定的鉴定机构进行鉴定。鉴定费由乙方承担；</w:t>
      </w:r>
    </w:p>
    <w:p w14:paraId="64FF9235">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68" w:firstLineChars="200"/>
        <w:jc w:val="both"/>
        <w:textAlignment w:val="auto"/>
        <w:rPr>
          <w:rFonts w:hint="eastAsia" w:ascii="宋体" w:hAnsi="宋体" w:eastAsia="宋体" w:cs="宋体"/>
          <w:spacing w:val="-3"/>
          <w:sz w:val="24"/>
          <w:szCs w:val="24"/>
          <w:highlight w:val="none"/>
        </w:rPr>
      </w:pPr>
      <w:r>
        <w:rPr>
          <w:rFonts w:hint="eastAsia" w:ascii="宋体" w:hAnsi="宋体" w:eastAsia="宋体" w:cs="宋体"/>
          <w:spacing w:val="-3"/>
          <w:sz w:val="24"/>
          <w:szCs w:val="24"/>
          <w:highlight w:val="none"/>
        </w:rPr>
        <w:t>2</w:t>
      </w:r>
      <w:r>
        <w:rPr>
          <w:rFonts w:hint="eastAsia" w:ascii="宋体" w:hAnsi="宋体" w:eastAsia="宋体" w:cs="宋体"/>
          <w:spacing w:val="-3"/>
          <w:sz w:val="24"/>
          <w:szCs w:val="24"/>
          <w:highlight w:val="none"/>
          <w:lang w:val="en-US" w:eastAsia="zh-CN"/>
        </w:rPr>
        <w:t>.</w:t>
      </w:r>
      <w:r>
        <w:rPr>
          <w:rFonts w:hint="eastAsia" w:ascii="宋体" w:hAnsi="宋体" w:eastAsia="宋体" w:cs="宋体"/>
          <w:spacing w:val="-3"/>
          <w:sz w:val="24"/>
          <w:szCs w:val="24"/>
          <w:highlight w:val="none"/>
        </w:rPr>
        <w:t>凡执行本合同所发生的或与本合同有关的一切争议，依照《</w:t>
      </w:r>
      <w:r>
        <w:rPr>
          <w:rFonts w:hint="eastAsia" w:ascii="宋体" w:hAnsi="宋体" w:eastAsia="宋体" w:cs="宋体"/>
          <w:spacing w:val="-3"/>
          <w:sz w:val="24"/>
          <w:szCs w:val="24"/>
          <w:highlight w:val="none"/>
          <w:lang w:eastAsia="zh-CN"/>
        </w:rPr>
        <w:t>中华人民共和国民法典</w:t>
      </w:r>
      <w:r>
        <w:rPr>
          <w:rFonts w:hint="eastAsia" w:ascii="宋体" w:hAnsi="宋体" w:eastAsia="宋体" w:cs="宋体"/>
          <w:spacing w:val="-3"/>
          <w:sz w:val="24"/>
          <w:szCs w:val="24"/>
          <w:highlight w:val="none"/>
        </w:rPr>
        <w:t>》，在不违背本合同和</w:t>
      </w:r>
      <w:r>
        <w:rPr>
          <w:rFonts w:hint="eastAsia" w:ascii="宋体" w:hAnsi="宋体" w:eastAsia="宋体" w:cs="宋体"/>
          <w:spacing w:val="-3"/>
          <w:sz w:val="24"/>
          <w:szCs w:val="24"/>
          <w:highlight w:val="none"/>
          <w:lang w:val="en-US" w:eastAsia="zh-CN"/>
        </w:rPr>
        <w:t>磋商</w:t>
      </w:r>
      <w:r>
        <w:rPr>
          <w:rFonts w:hint="eastAsia" w:ascii="宋体" w:hAnsi="宋体" w:eastAsia="宋体" w:cs="宋体"/>
          <w:spacing w:val="-3"/>
          <w:sz w:val="24"/>
          <w:szCs w:val="24"/>
          <w:highlight w:val="none"/>
        </w:rPr>
        <w:t>文件的前提下，双方友好协商解决；协商结果以“纪要 ”形式作为合同附件，与合同具有同等效力。否则，双方均有权向向甲方所在地人民法院提请诉讼；</w:t>
      </w:r>
    </w:p>
    <w:p w14:paraId="5132C993">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68" w:firstLineChars="200"/>
        <w:jc w:val="both"/>
        <w:textAlignment w:val="auto"/>
        <w:rPr>
          <w:rFonts w:hint="eastAsia" w:ascii="宋体" w:hAnsi="宋体" w:eastAsia="宋体" w:cs="宋体"/>
          <w:highlight w:val="none"/>
        </w:rPr>
      </w:pPr>
      <w:r>
        <w:rPr>
          <w:rFonts w:hint="eastAsia" w:ascii="宋体" w:hAnsi="宋体" w:eastAsia="宋体" w:cs="宋体"/>
          <w:spacing w:val="-3"/>
          <w:sz w:val="24"/>
          <w:szCs w:val="24"/>
          <w:highlight w:val="none"/>
        </w:rPr>
        <w:t>3</w:t>
      </w:r>
      <w:r>
        <w:rPr>
          <w:rFonts w:hint="eastAsia" w:ascii="宋体" w:hAnsi="宋体" w:eastAsia="宋体" w:cs="宋体"/>
          <w:spacing w:val="-3"/>
          <w:sz w:val="24"/>
          <w:szCs w:val="24"/>
          <w:highlight w:val="none"/>
          <w:lang w:val="en-US" w:eastAsia="zh-CN"/>
        </w:rPr>
        <w:t>.</w:t>
      </w:r>
      <w:r>
        <w:rPr>
          <w:rFonts w:hint="eastAsia" w:ascii="宋体" w:hAnsi="宋体" w:eastAsia="宋体" w:cs="宋体"/>
          <w:spacing w:val="-3"/>
          <w:sz w:val="24"/>
          <w:szCs w:val="24"/>
          <w:highlight w:val="none"/>
        </w:rPr>
        <w:t>在诉讼期间，除正在进行诉讼部分外，合同其他部分继续执行。</w:t>
      </w:r>
    </w:p>
    <w:p w14:paraId="17DD3CC4">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70" w:firstLineChars="200"/>
        <w:jc w:val="both"/>
        <w:textAlignment w:val="auto"/>
        <w:rPr>
          <w:rFonts w:hint="eastAsia" w:ascii="宋体" w:hAnsi="宋体" w:eastAsia="宋体" w:cs="宋体"/>
          <w:b/>
          <w:bCs/>
          <w:spacing w:val="-3"/>
          <w:sz w:val="24"/>
          <w:szCs w:val="24"/>
          <w:highlight w:val="none"/>
        </w:rPr>
      </w:pPr>
      <w:r>
        <w:rPr>
          <w:rFonts w:hint="eastAsia" w:ascii="宋体" w:hAnsi="宋体" w:eastAsia="宋体" w:cs="宋体"/>
          <w:b/>
          <w:bCs/>
          <w:spacing w:val="-3"/>
          <w:sz w:val="24"/>
          <w:szCs w:val="24"/>
          <w:highlight w:val="none"/>
          <w:lang w:val="en-US" w:eastAsia="zh-CN"/>
        </w:rPr>
        <w:t>十三、</w:t>
      </w:r>
      <w:r>
        <w:rPr>
          <w:rFonts w:hint="eastAsia" w:ascii="宋体" w:hAnsi="宋体" w:eastAsia="宋体" w:cs="宋体"/>
          <w:b/>
          <w:bCs/>
          <w:spacing w:val="-3"/>
          <w:sz w:val="24"/>
          <w:szCs w:val="24"/>
          <w:highlight w:val="none"/>
        </w:rPr>
        <w:t>下列文件为本合同不可分割部分</w:t>
      </w:r>
    </w:p>
    <w:p w14:paraId="07F376E4">
      <w:pPr>
        <w:keepNext w:val="0"/>
        <w:keepLines w:val="0"/>
        <w:pageBreakBefore w:val="0"/>
        <w:widowControl w:val="0"/>
        <w:numPr>
          <w:ilvl w:val="0"/>
          <w:numId w:val="0"/>
        </w:numPr>
        <w:kinsoku/>
        <w:wordWrap/>
        <w:overflowPunct/>
        <w:topLinePunct w:val="0"/>
        <w:autoSpaceDE/>
        <w:autoSpaceDN/>
        <w:bidi w:val="0"/>
        <w:adjustRightInd/>
        <w:snapToGrid w:val="0"/>
        <w:spacing w:before="109" w:line="360" w:lineRule="auto"/>
        <w:ind w:leftChars="200" w:right="87" w:rightChars="0"/>
        <w:jc w:val="both"/>
        <w:textAlignment w:val="auto"/>
        <w:rPr>
          <w:rFonts w:hint="eastAsia" w:ascii="宋体" w:hAnsi="宋体" w:eastAsia="宋体" w:cs="宋体"/>
          <w:spacing w:val="-3"/>
          <w:sz w:val="24"/>
          <w:szCs w:val="24"/>
          <w:highlight w:val="none"/>
        </w:rPr>
      </w:pPr>
      <w:r>
        <w:rPr>
          <w:rFonts w:hint="eastAsia" w:ascii="宋体" w:hAnsi="宋体" w:cs="宋体"/>
          <w:spacing w:val="-1"/>
          <w:sz w:val="24"/>
          <w:szCs w:val="24"/>
          <w:highlight w:val="none"/>
          <w:lang w:val="en-US" w:eastAsia="zh-CN"/>
        </w:rPr>
        <w:t>1.</w:t>
      </w:r>
      <w:r>
        <w:rPr>
          <w:rFonts w:ascii="宋体" w:hAnsi="宋体" w:eastAsia="宋体" w:cs="宋体"/>
          <w:spacing w:val="-1"/>
          <w:sz w:val="24"/>
          <w:szCs w:val="24"/>
          <w:highlight w:val="none"/>
        </w:rPr>
        <w:t>《</w:t>
      </w:r>
      <w:r>
        <w:rPr>
          <w:rFonts w:hint="eastAsia" w:ascii="宋体" w:hAnsi="宋体" w:eastAsia="宋体" w:cs="宋体"/>
          <w:spacing w:val="-1"/>
          <w:sz w:val="24"/>
          <w:szCs w:val="24"/>
          <w:highlight w:val="none"/>
          <w:lang w:val="en-US" w:eastAsia="zh-CN"/>
        </w:rPr>
        <w:t>磋商</w:t>
      </w:r>
      <w:r>
        <w:rPr>
          <w:rFonts w:ascii="宋体" w:hAnsi="宋体" w:eastAsia="宋体" w:cs="宋体"/>
          <w:spacing w:val="-1"/>
          <w:sz w:val="24"/>
          <w:szCs w:val="24"/>
          <w:highlight w:val="none"/>
        </w:rPr>
        <w:t>文件》</w:t>
      </w:r>
      <w:r>
        <w:rPr>
          <w:rFonts w:hint="eastAsia" w:ascii="宋体" w:hAnsi="宋体" w:eastAsia="宋体" w:cs="宋体"/>
          <w:spacing w:val="-3"/>
          <w:sz w:val="24"/>
          <w:szCs w:val="24"/>
          <w:highlight w:val="none"/>
          <w:lang w:val="en-US" w:eastAsia="zh-CN"/>
        </w:rPr>
        <w:t xml:space="preserve"> </w:t>
      </w:r>
      <w:r>
        <w:rPr>
          <w:rFonts w:hint="eastAsia" w:ascii="宋体" w:hAnsi="宋体" w:eastAsia="宋体" w:cs="宋体"/>
          <w:spacing w:val="-3"/>
          <w:sz w:val="24"/>
          <w:szCs w:val="24"/>
          <w:highlight w:val="none"/>
        </w:rPr>
        <w:t>2.乙方响应文件</w:t>
      </w:r>
      <w:r>
        <w:rPr>
          <w:rFonts w:hint="eastAsia" w:ascii="宋体" w:hAnsi="宋体" w:eastAsia="宋体" w:cs="宋体"/>
          <w:spacing w:val="-3"/>
          <w:sz w:val="24"/>
          <w:szCs w:val="24"/>
          <w:highlight w:val="none"/>
          <w:lang w:val="en-US" w:eastAsia="zh-CN"/>
        </w:rPr>
        <w:t xml:space="preserve"> 3.</w:t>
      </w:r>
      <w:r>
        <w:rPr>
          <w:rFonts w:ascii="宋体" w:hAnsi="宋体" w:eastAsia="宋体" w:cs="宋体"/>
          <w:spacing w:val="-1"/>
          <w:sz w:val="24"/>
          <w:szCs w:val="24"/>
          <w:highlight w:val="none"/>
        </w:rPr>
        <w:t>《</w:t>
      </w:r>
      <w:r>
        <w:rPr>
          <w:rFonts w:hint="eastAsia" w:ascii="宋体" w:hAnsi="宋体" w:eastAsia="宋体" w:cs="宋体"/>
          <w:spacing w:val="-1"/>
          <w:sz w:val="24"/>
          <w:szCs w:val="24"/>
          <w:highlight w:val="none"/>
          <w:lang w:val="en-US" w:eastAsia="zh-CN"/>
        </w:rPr>
        <w:t>成交</w:t>
      </w:r>
      <w:r>
        <w:rPr>
          <w:rFonts w:ascii="宋体" w:hAnsi="宋体" w:eastAsia="宋体" w:cs="宋体"/>
          <w:spacing w:val="-1"/>
          <w:sz w:val="24"/>
          <w:szCs w:val="24"/>
          <w:highlight w:val="none"/>
        </w:rPr>
        <w:t>通知书》</w:t>
      </w:r>
      <w:r>
        <w:rPr>
          <w:rFonts w:hint="eastAsia" w:ascii="宋体" w:hAnsi="宋体" w:cs="宋体"/>
          <w:spacing w:val="-1"/>
          <w:sz w:val="24"/>
          <w:szCs w:val="24"/>
          <w:highlight w:val="none"/>
          <w:lang w:val="en-US" w:eastAsia="zh-CN"/>
        </w:rPr>
        <w:t xml:space="preserve"> </w:t>
      </w:r>
      <w:r>
        <w:rPr>
          <w:rFonts w:hint="eastAsia" w:ascii="宋体" w:hAnsi="宋体" w:eastAsia="宋体" w:cs="宋体"/>
          <w:spacing w:val="-3"/>
          <w:sz w:val="24"/>
          <w:szCs w:val="24"/>
          <w:highlight w:val="none"/>
          <w:lang w:val="en-US" w:eastAsia="zh-CN"/>
        </w:rPr>
        <w:t>4</w:t>
      </w:r>
      <w:r>
        <w:rPr>
          <w:rFonts w:hint="eastAsia" w:ascii="宋体" w:hAnsi="宋体" w:eastAsia="宋体" w:cs="宋体"/>
          <w:spacing w:val="-3"/>
          <w:sz w:val="24"/>
          <w:szCs w:val="24"/>
          <w:highlight w:val="none"/>
        </w:rPr>
        <w:t>.合同附件</w:t>
      </w:r>
      <w:r>
        <w:rPr>
          <w:rFonts w:hint="eastAsia" w:ascii="宋体" w:hAnsi="宋体" w:eastAsia="宋体" w:cs="宋体"/>
          <w:spacing w:val="-3"/>
          <w:sz w:val="24"/>
          <w:szCs w:val="24"/>
          <w:highlight w:val="none"/>
          <w:lang w:val="en-US" w:eastAsia="zh-CN"/>
        </w:rPr>
        <w:t xml:space="preserve"> </w:t>
      </w:r>
      <w:r>
        <w:rPr>
          <w:rFonts w:hint="eastAsia" w:ascii="宋体" w:hAnsi="宋体" w:eastAsia="宋体" w:cs="宋体"/>
          <w:spacing w:val="-3"/>
          <w:sz w:val="24"/>
          <w:szCs w:val="24"/>
          <w:highlight w:val="none"/>
        </w:rPr>
        <w:t xml:space="preserve"> </w:t>
      </w:r>
      <w:r>
        <w:rPr>
          <w:rFonts w:hint="eastAsia" w:ascii="宋体" w:hAnsi="宋体" w:eastAsia="宋体" w:cs="宋体"/>
          <w:spacing w:val="-3"/>
          <w:sz w:val="24"/>
          <w:szCs w:val="24"/>
          <w:highlight w:val="none"/>
          <w:lang w:val="en-US" w:eastAsia="zh-CN"/>
        </w:rPr>
        <w:t>5.其他</w:t>
      </w:r>
    </w:p>
    <w:p w14:paraId="7C45DB44">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68" w:firstLineChars="200"/>
        <w:jc w:val="both"/>
        <w:textAlignment w:val="auto"/>
        <w:rPr>
          <w:rFonts w:hint="eastAsia" w:ascii="宋体" w:hAnsi="宋体" w:eastAsia="宋体" w:cs="宋体"/>
          <w:spacing w:val="-3"/>
          <w:sz w:val="24"/>
          <w:szCs w:val="24"/>
          <w:highlight w:val="none"/>
        </w:rPr>
      </w:pPr>
      <w:r>
        <w:rPr>
          <w:rFonts w:hint="eastAsia" w:ascii="宋体" w:hAnsi="宋体" w:eastAsia="宋体" w:cs="宋体"/>
          <w:spacing w:val="-3"/>
          <w:sz w:val="24"/>
          <w:szCs w:val="24"/>
          <w:highlight w:val="none"/>
        </w:rPr>
        <w:t xml:space="preserve">甲方（章）：                        </w:t>
      </w:r>
      <w:r>
        <w:rPr>
          <w:rFonts w:hint="eastAsia" w:ascii="宋体" w:hAnsi="宋体" w:eastAsia="宋体" w:cs="宋体"/>
          <w:spacing w:val="-3"/>
          <w:sz w:val="24"/>
          <w:szCs w:val="24"/>
          <w:highlight w:val="none"/>
          <w:lang w:val="en-US" w:eastAsia="zh-CN"/>
        </w:rPr>
        <w:t xml:space="preserve"> </w:t>
      </w:r>
      <w:r>
        <w:rPr>
          <w:rFonts w:hint="eastAsia" w:ascii="宋体" w:hAnsi="宋体" w:eastAsia="宋体" w:cs="宋体"/>
          <w:spacing w:val="-3"/>
          <w:sz w:val="24"/>
          <w:szCs w:val="24"/>
          <w:highlight w:val="none"/>
        </w:rPr>
        <w:t xml:space="preserve">  乙方（签章）：</w:t>
      </w:r>
    </w:p>
    <w:p w14:paraId="720BFAF2">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68" w:firstLineChars="200"/>
        <w:jc w:val="both"/>
        <w:textAlignment w:val="auto"/>
        <w:rPr>
          <w:rFonts w:hint="eastAsia" w:ascii="宋体" w:hAnsi="宋体" w:eastAsia="宋体" w:cs="宋体"/>
          <w:spacing w:val="-3"/>
          <w:sz w:val="24"/>
          <w:szCs w:val="24"/>
          <w:highlight w:val="none"/>
        </w:rPr>
      </w:pPr>
      <w:r>
        <w:rPr>
          <w:rFonts w:hint="eastAsia" w:ascii="宋体" w:hAnsi="宋体" w:eastAsia="宋体" w:cs="宋体"/>
          <w:spacing w:val="-3"/>
          <w:sz w:val="24"/>
          <w:szCs w:val="24"/>
          <w:highlight w:val="none"/>
        </w:rPr>
        <w:t xml:space="preserve">法人或授权委托人签字：                </w:t>
      </w:r>
      <w:r>
        <w:rPr>
          <w:rFonts w:hint="eastAsia" w:ascii="宋体" w:hAnsi="宋体" w:eastAsia="宋体" w:cs="宋体"/>
          <w:spacing w:val="-3"/>
          <w:sz w:val="24"/>
          <w:szCs w:val="24"/>
          <w:highlight w:val="none"/>
          <w:lang w:val="en-US" w:eastAsia="zh-CN"/>
        </w:rPr>
        <w:t xml:space="preserve"> </w:t>
      </w:r>
      <w:r>
        <w:rPr>
          <w:rFonts w:hint="eastAsia" w:ascii="宋体" w:hAnsi="宋体" w:eastAsia="宋体" w:cs="宋体"/>
          <w:spacing w:val="-3"/>
          <w:sz w:val="24"/>
          <w:szCs w:val="24"/>
          <w:highlight w:val="none"/>
        </w:rPr>
        <w:t>法人或授权委托人签字：</w:t>
      </w:r>
    </w:p>
    <w:p w14:paraId="32700E4D">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68" w:firstLineChars="200"/>
        <w:jc w:val="both"/>
        <w:textAlignment w:val="auto"/>
        <w:rPr>
          <w:rFonts w:hint="eastAsia" w:ascii="宋体" w:hAnsi="宋体" w:eastAsia="宋体" w:cs="宋体"/>
          <w:spacing w:val="-3"/>
          <w:sz w:val="24"/>
          <w:szCs w:val="24"/>
          <w:highlight w:val="none"/>
        </w:rPr>
      </w:pPr>
      <w:r>
        <w:rPr>
          <w:rFonts w:hint="eastAsia" w:ascii="宋体" w:hAnsi="宋体" w:eastAsia="宋体" w:cs="宋体"/>
          <w:spacing w:val="-3"/>
          <w:sz w:val="24"/>
          <w:szCs w:val="24"/>
          <w:highlight w:val="none"/>
        </w:rPr>
        <w:t xml:space="preserve">联系电话：                            </w:t>
      </w:r>
      <w:r>
        <w:rPr>
          <w:rFonts w:hint="eastAsia" w:ascii="宋体" w:hAnsi="宋体" w:eastAsia="宋体" w:cs="宋体"/>
          <w:spacing w:val="-3"/>
          <w:sz w:val="24"/>
          <w:szCs w:val="24"/>
          <w:highlight w:val="none"/>
          <w:lang w:val="en-US" w:eastAsia="zh-CN"/>
        </w:rPr>
        <w:t xml:space="preserve"> </w:t>
      </w:r>
      <w:r>
        <w:rPr>
          <w:rFonts w:hint="eastAsia" w:ascii="宋体" w:hAnsi="宋体" w:eastAsia="宋体" w:cs="宋体"/>
          <w:spacing w:val="-3"/>
          <w:sz w:val="24"/>
          <w:szCs w:val="24"/>
          <w:highlight w:val="none"/>
        </w:rPr>
        <w:t>联系电话：</w:t>
      </w:r>
    </w:p>
    <w:p w14:paraId="16DA6C9E">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68" w:firstLineChars="200"/>
        <w:jc w:val="both"/>
        <w:textAlignment w:val="auto"/>
        <w:rPr>
          <w:rFonts w:hint="eastAsia" w:ascii="宋体" w:hAnsi="宋体" w:eastAsia="宋体" w:cs="宋体"/>
          <w:spacing w:val="-3"/>
          <w:sz w:val="24"/>
          <w:szCs w:val="24"/>
          <w:highlight w:val="none"/>
        </w:rPr>
      </w:pPr>
      <w:r>
        <w:rPr>
          <w:rFonts w:hint="eastAsia" w:ascii="宋体" w:hAnsi="宋体" w:eastAsia="宋体" w:cs="宋体"/>
          <w:spacing w:val="-3"/>
          <w:sz w:val="24"/>
          <w:szCs w:val="24"/>
          <w:highlight w:val="none"/>
        </w:rPr>
        <w:t xml:space="preserve">签订时间： </w:t>
      </w:r>
    </w:p>
    <w:p w14:paraId="4D23753E">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68" w:firstLineChars="200"/>
        <w:jc w:val="both"/>
        <w:textAlignment w:val="auto"/>
        <w:rPr>
          <w:rFonts w:hint="eastAsia"/>
          <w:highlight w:val="none"/>
          <w:lang w:val="en-US" w:eastAsia="zh-CN"/>
        </w:rPr>
      </w:pPr>
      <w:r>
        <w:rPr>
          <w:rFonts w:hint="eastAsia" w:ascii="宋体" w:hAnsi="宋体" w:eastAsia="宋体" w:cs="宋体"/>
          <w:spacing w:val="-3"/>
          <w:sz w:val="24"/>
          <w:szCs w:val="24"/>
          <w:highlight w:val="none"/>
        </w:rPr>
        <w:t>签约</w:t>
      </w:r>
      <w:r>
        <w:rPr>
          <w:rFonts w:hint="eastAsia" w:ascii="宋体" w:hAnsi="宋体" w:eastAsia="宋体" w:cs="宋体"/>
          <w:spacing w:val="-3"/>
          <w:sz w:val="24"/>
          <w:szCs w:val="24"/>
          <w:highlight w:val="none"/>
          <w:lang w:val="en-US" w:eastAsia="zh-CN"/>
        </w:rPr>
        <w:t>地点：</w:t>
      </w:r>
    </w:p>
    <w:p w14:paraId="750138E4">
      <w:pPr>
        <w:pStyle w:val="2"/>
        <w:bidi w:val="0"/>
        <w:spacing w:line="360" w:lineRule="auto"/>
        <w:jc w:val="center"/>
        <w:rPr>
          <w:rFonts w:hint="eastAsia"/>
          <w:highlight w:val="none"/>
        </w:rPr>
      </w:pPr>
      <w:bookmarkStart w:id="171" w:name="_Toc28980"/>
    </w:p>
    <w:p w14:paraId="0B8D40F9">
      <w:pPr>
        <w:pStyle w:val="2"/>
        <w:bidi w:val="0"/>
        <w:jc w:val="both"/>
        <w:rPr>
          <w:rFonts w:hint="eastAsia"/>
          <w:highlight w:val="none"/>
        </w:rPr>
      </w:pPr>
    </w:p>
    <w:p w14:paraId="75EBF5D4">
      <w:pPr>
        <w:pStyle w:val="2"/>
        <w:bidi w:val="0"/>
        <w:jc w:val="both"/>
        <w:rPr>
          <w:rFonts w:hint="eastAsia"/>
          <w:highlight w:val="none"/>
        </w:rPr>
      </w:pPr>
    </w:p>
    <w:p w14:paraId="63D184C5">
      <w:pPr>
        <w:rPr>
          <w:rFonts w:hint="eastAsia"/>
          <w:highlight w:val="none"/>
        </w:rPr>
      </w:pPr>
    </w:p>
    <w:p w14:paraId="74AC6CFF">
      <w:pPr>
        <w:pStyle w:val="2"/>
        <w:bidi w:val="0"/>
        <w:ind w:firstLine="2650" w:firstLineChars="600"/>
        <w:jc w:val="both"/>
        <w:rPr>
          <w:rFonts w:hint="eastAsia"/>
          <w:highlight w:val="none"/>
          <w:lang w:val="en-US" w:eastAsia="zh-CN"/>
        </w:rPr>
      </w:pPr>
      <w:r>
        <w:rPr>
          <w:rFonts w:hint="eastAsia"/>
          <w:highlight w:val="none"/>
        </w:rPr>
        <w:t>第六章 响应文件格式</w:t>
      </w:r>
      <w:bookmarkEnd w:id="171"/>
    </w:p>
    <w:p w14:paraId="7E7F14A6">
      <w:pPr>
        <w:widowControl w:val="0"/>
        <w:spacing w:line="360" w:lineRule="auto"/>
        <w:ind w:firstLine="1269" w:firstLineChars="395"/>
        <w:jc w:val="center"/>
        <w:rPr>
          <w:rFonts w:ascii="宋体" w:hAnsi="宋体" w:cs="宋体"/>
          <w:b/>
          <w:kern w:val="2"/>
          <w:sz w:val="32"/>
          <w:szCs w:val="32"/>
          <w:highlight w:val="none"/>
          <w:u w:val="single"/>
        </w:rPr>
      </w:pPr>
    </w:p>
    <w:p w14:paraId="1F956C3A">
      <w:pPr>
        <w:widowControl w:val="0"/>
        <w:spacing w:line="360" w:lineRule="auto"/>
        <w:jc w:val="center"/>
        <w:rPr>
          <w:rFonts w:hint="default" w:ascii="宋体" w:hAnsi="宋体" w:eastAsiaTheme="minorEastAsia"/>
          <w:b/>
          <w:sz w:val="40"/>
          <w:szCs w:val="40"/>
          <w:highlight w:val="none"/>
          <w:u w:val="single"/>
          <w:lang w:val="en-US" w:eastAsia="zh-CN"/>
        </w:rPr>
      </w:pPr>
      <w:r>
        <w:rPr>
          <w:rFonts w:hint="eastAsia" w:ascii="宋体" w:hAnsi="宋体" w:cs="宋体"/>
          <w:b/>
          <w:kern w:val="2"/>
          <w:sz w:val="40"/>
          <w:szCs w:val="40"/>
          <w:highlight w:val="none"/>
          <w:u w:val="single"/>
          <w:lang w:val="en-US" w:eastAsia="zh-CN"/>
        </w:rPr>
        <w:t xml:space="preserve">                   </w:t>
      </w:r>
      <w:r>
        <w:rPr>
          <w:rFonts w:hint="eastAsia" w:ascii="宋体" w:hAnsi="宋体" w:cs="宋体"/>
          <w:b/>
          <w:kern w:val="2"/>
          <w:sz w:val="40"/>
          <w:szCs w:val="40"/>
          <w:highlight w:val="none"/>
          <w:lang w:eastAsia="zh-CN"/>
        </w:rPr>
        <w:t>（</w:t>
      </w:r>
      <w:r>
        <w:rPr>
          <w:rFonts w:hint="eastAsia" w:ascii="宋体" w:hAnsi="宋体" w:cs="宋体"/>
          <w:b/>
          <w:kern w:val="2"/>
          <w:sz w:val="40"/>
          <w:szCs w:val="40"/>
          <w:highlight w:val="none"/>
        </w:rPr>
        <w:t>项目名称</w:t>
      </w:r>
      <w:r>
        <w:rPr>
          <w:rFonts w:hint="eastAsia" w:ascii="宋体" w:hAnsi="宋体" w:cs="宋体"/>
          <w:b/>
          <w:kern w:val="2"/>
          <w:sz w:val="40"/>
          <w:szCs w:val="40"/>
          <w:highlight w:val="none"/>
          <w:lang w:eastAsia="zh-CN"/>
        </w:rPr>
        <w:t>）</w:t>
      </w:r>
    </w:p>
    <w:p w14:paraId="0728CC8A">
      <w:pPr>
        <w:widowControl w:val="0"/>
        <w:spacing w:line="360" w:lineRule="auto"/>
        <w:ind w:firstLine="1586" w:firstLineChars="395"/>
        <w:jc w:val="center"/>
        <w:rPr>
          <w:rFonts w:ascii="宋体" w:hAnsi="宋体"/>
          <w:b/>
          <w:sz w:val="40"/>
          <w:szCs w:val="40"/>
          <w:highlight w:val="none"/>
        </w:rPr>
      </w:pPr>
    </w:p>
    <w:p w14:paraId="1408566F">
      <w:pPr>
        <w:widowControl w:val="0"/>
        <w:spacing w:line="360" w:lineRule="auto"/>
        <w:ind w:firstLine="1988" w:firstLineChars="495"/>
        <w:jc w:val="center"/>
        <w:rPr>
          <w:rFonts w:ascii="宋体" w:hAnsi="宋体" w:cs="宋体"/>
          <w:b/>
          <w:kern w:val="2"/>
          <w:sz w:val="40"/>
          <w:szCs w:val="40"/>
          <w:highlight w:val="none"/>
        </w:rPr>
      </w:pPr>
      <w:bookmarkStart w:id="172" w:name="_Toc453139657"/>
      <w:bookmarkEnd w:id="172"/>
    </w:p>
    <w:p w14:paraId="6943E76F">
      <w:pPr>
        <w:widowControl w:val="0"/>
        <w:spacing w:line="360" w:lineRule="auto"/>
        <w:jc w:val="center"/>
        <w:rPr>
          <w:rFonts w:ascii="宋体" w:hAnsi="宋体"/>
          <w:b/>
          <w:sz w:val="40"/>
          <w:szCs w:val="40"/>
          <w:highlight w:val="none"/>
        </w:rPr>
      </w:pPr>
      <w:r>
        <w:rPr>
          <w:rFonts w:hint="eastAsia" w:ascii="宋体" w:hAnsi="宋体" w:cs="宋体"/>
          <w:b/>
          <w:kern w:val="2"/>
          <w:sz w:val="40"/>
          <w:szCs w:val="40"/>
          <w:highlight w:val="none"/>
        </w:rPr>
        <w:t>响</w:t>
      </w:r>
      <w:r>
        <w:rPr>
          <w:rFonts w:hint="eastAsia" w:ascii="宋体" w:hAnsi="宋体" w:cs="宋体"/>
          <w:b/>
          <w:kern w:val="2"/>
          <w:sz w:val="40"/>
          <w:szCs w:val="40"/>
          <w:highlight w:val="none"/>
          <w:lang w:val="en-US" w:eastAsia="zh-CN"/>
        </w:rPr>
        <w:t xml:space="preserve"> </w:t>
      </w:r>
      <w:r>
        <w:rPr>
          <w:rFonts w:hint="eastAsia" w:ascii="宋体" w:hAnsi="宋体" w:cs="宋体"/>
          <w:b/>
          <w:kern w:val="2"/>
          <w:sz w:val="40"/>
          <w:szCs w:val="40"/>
          <w:highlight w:val="none"/>
        </w:rPr>
        <w:t>应</w:t>
      </w:r>
      <w:r>
        <w:rPr>
          <w:rFonts w:hint="eastAsia" w:ascii="宋体" w:hAnsi="宋体" w:cs="宋体"/>
          <w:b/>
          <w:kern w:val="2"/>
          <w:sz w:val="40"/>
          <w:szCs w:val="40"/>
          <w:highlight w:val="none"/>
          <w:lang w:val="en-US" w:eastAsia="zh-CN"/>
        </w:rPr>
        <w:t xml:space="preserve"> </w:t>
      </w:r>
      <w:r>
        <w:rPr>
          <w:rFonts w:hint="eastAsia" w:ascii="宋体" w:hAnsi="宋体" w:cs="宋体"/>
          <w:b/>
          <w:kern w:val="2"/>
          <w:sz w:val="40"/>
          <w:szCs w:val="40"/>
          <w:highlight w:val="none"/>
        </w:rPr>
        <w:t>文</w:t>
      </w:r>
      <w:r>
        <w:rPr>
          <w:rFonts w:hint="eastAsia" w:ascii="宋体" w:hAnsi="宋体" w:cs="宋体"/>
          <w:b/>
          <w:kern w:val="2"/>
          <w:sz w:val="40"/>
          <w:szCs w:val="40"/>
          <w:highlight w:val="none"/>
          <w:lang w:val="en-US" w:eastAsia="zh-CN"/>
        </w:rPr>
        <w:t xml:space="preserve"> </w:t>
      </w:r>
      <w:r>
        <w:rPr>
          <w:rFonts w:hint="eastAsia" w:ascii="宋体" w:hAnsi="宋体" w:cs="宋体"/>
          <w:b/>
          <w:kern w:val="2"/>
          <w:sz w:val="40"/>
          <w:szCs w:val="40"/>
          <w:highlight w:val="none"/>
        </w:rPr>
        <w:t>件</w:t>
      </w:r>
    </w:p>
    <w:p w14:paraId="3A785A7C">
      <w:pPr>
        <w:widowControl w:val="0"/>
        <w:spacing w:line="360" w:lineRule="auto"/>
        <w:ind w:firstLine="1787" w:firstLineChars="445"/>
        <w:jc w:val="center"/>
        <w:rPr>
          <w:rFonts w:ascii="宋体" w:hAnsi="宋体"/>
          <w:b/>
          <w:sz w:val="40"/>
          <w:szCs w:val="40"/>
          <w:highlight w:val="none"/>
        </w:rPr>
      </w:pPr>
    </w:p>
    <w:p w14:paraId="71CDA96E">
      <w:pPr>
        <w:widowControl w:val="0"/>
        <w:spacing w:line="360" w:lineRule="auto"/>
        <w:ind w:firstLine="1787" w:firstLineChars="445"/>
        <w:jc w:val="center"/>
        <w:rPr>
          <w:rFonts w:ascii="宋体" w:hAnsi="宋体"/>
          <w:b/>
          <w:sz w:val="40"/>
          <w:szCs w:val="40"/>
          <w:highlight w:val="none"/>
        </w:rPr>
      </w:pPr>
    </w:p>
    <w:p w14:paraId="0960C2A1">
      <w:pPr>
        <w:widowControl w:val="0"/>
        <w:spacing w:line="360" w:lineRule="auto"/>
        <w:jc w:val="center"/>
        <w:rPr>
          <w:rFonts w:ascii="宋体" w:hAnsi="宋体"/>
          <w:b/>
          <w:sz w:val="40"/>
          <w:szCs w:val="40"/>
          <w:highlight w:val="none"/>
        </w:rPr>
      </w:pPr>
      <w:r>
        <w:rPr>
          <w:rFonts w:hint="eastAsia" w:ascii="宋体" w:hAnsi="宋体" w:cs="宋体"/>
          <w:b/>
          <w:kern w:val="2"/>
          <w:sz w:val="40"/>
          <w:szCs w:val="40"/>
          <w:highlight w:val="none"/>
        </w:rPr>
        <w:t>项目编号：</w:t>
      </w:r>
    </w:p>
    <w:p w14:paraId="6E9B36A1">
      <w:pPr>
        <w:widowControl w:val="0"/>
        <w:spacing w:line="360" w:lineRule="auto"/>
        <w:jc w:val="left"/>
        <w:rPr>
          <w:rFonts w:ascii="宋体" w:hAnsi="宋体"/>
          <w:sz w:val="32"/>
          <w:szCs w:val="32"/>
          <w:highlight w:val="none"/>
        </w:rPr>
      </w:pPr>
    </w:p>
    <w:p w14:paraId="632C4864">
      <w:pPr>
        <w:widowControl w:val="0"/>
        <w:spacing w:line="360" w:lineRule="auto"/>
        <w:jc w:val="left"/>
        <w:rPr>
          <w:rFonts w:ascii="宋体" w:hAnsi="宋体"/>
          <w:sz w:val="32"/>
          <w:szCs w:val="32"/>
          <w:highlight w:val="none"/>
        </w:rPr>
      </w:pPr>
    </w:p>
    <w:p w14:paraId="27E41D7A">
      <w:pPr>
        <w:widowControl w:val="0"/>
        <w:spacing w:line="360" w:lineRule="auto"/>
        <w:jc w:val="left"/>
        <w:rPr>
          <w:rFonts w:ascii="宋体" w:hAnsi="宋体"/>
          <w:sz w:val="32"/>
          <w:szCs w:val="32"/>
          <w:highlight w:val="none"/>
        </w:rPr>
      </w:pPr>
    </w:p>
    <w:p w14:paraId="12D023EF">
      <w:pPr>
        <w:widowControl w:val="0"/>
        <w:spacing w:line="360" w:lineRule="auto"/>
        <w:jc w:val="left"/>
        <w:rPr>
          <w:rFonts w:ascii="宋体" w:hAnsi="宋体"/>
          <w:sz w:val="32"/>
          <w:szCs w:val="32"/>
          <w:highlight w:val="none"/>
        </w:rPr>
      </w:pPr>
    </w:p>
    <w:p w14:paraId="127A9FB0">
      <w:pPr>
        <w:widowControl w:val="0"/>
        <w:tabs>
          <w:tab w:val="left" w:pos="0"/>
        </w:tabs>
        <w:autoSpaceDE w:val="0"/>
        <w:autoSpaceDN w:val="0"/>
        <w:adjustRightInd w:val="0"/>
        <w:spacing w:line="360" w:lineRule="auto"/>
        <w:ind w:right="-212" w:firstLine="448" w:firstLineChars="140"/>
        <w:jc w:val="left"/>
        <w:rPr>
          <w:rFonts w:hint="eastAsia" w:ascii="宋体" w:hAnsi="宋体" w:cs="宋体"/>
          <w:color w:val="000000"/>
          <w:kern w:val="0"/>
          <w:sz w:val="32"/>
          <w:szCs w:val="32"/>
          <w:highlight w:val="none"/>
          <w:lang w:eastAsia="zh-CN"/>
        </w:rPr>
      </w:pPr>
    </w:p>
    <w:p w14:paraId="28A2F9D5">
      <w:pPr>
        <w:widowControl w:val="0"/>
        <w:tabs>
          <w:tab w:val="left" w:pos="0"/>
        </w:tabs>
        <w:autoSpaceDE w:val="0"/>
        <w:autoSpaceDN w:val="0"/>
        <w:adjustRightInd w:val="0"/>
        <w:spacing w:line="360" w:lineRule="auto"/>
        <w:ind w:right="-212" w:firstLine="448" w:firstLineChars="140"/>
        <w:jc w:val="left"/>
        <w:rPr>
          <w:rFonts w:hint="eastAsia" w:ascii="宋体" w:hAnsi="宋体" w:cs="宋体"/>
          <w:color w:val="000000"/>
          <w:kern w:val="0"/>
          <w:sz w:val="32"/>
          <w:szCs w:val="32"/>
          <w:highlight w:val="none"/>
          <w:lang w:eastAsia="zh-CN"/>
        </w:rPr>
      </w:pPr>
    </w:p>
    <w:p w14:paraId="4996E699">
      <w:pPr>
        <w:widowControl w:val="0"/>
        <w:tabs>
          <w:tab w:val="left" w:pos="0"/>
        </w:tabs>
        <w:autoSpaceDE w:val="0"/>
        <w:autoSpaceDN w:val="0"/>
        <w:adjustRightInd w:val="0"/>
        <w:spacing w:line="360" w:lineRule="auto"/>
        <w:ind w:right="-212" w:firstLine="448" w:firstLineChars="140"/>
        <w:jc w:val="left"/>
        <w:rPr>
          <w:rFonts w:hint="eastAsia" w:ascii="宋体" w:hAnsi="宋体" w:cs="宋体"/>
          <w:color w:val="000000"/>
          <w:kern w:val="0"/>
          <w:sz w:val="32"/>
          <w:szCs w:val="32"/>
          <w:highlight w:val="none"/>
          <w:lang w:eastAsia="zh-CN"/>
        </w:rPr>
      </w:pPr>
    </w:p>
    <w:p w14:paraId="1E22528B">
      <w:pPr>
        <w:widowControl w:val="0"/>
        <w:spacing w:line="360" w:lineRule="auto"/>
        <w:ind w:firstLine="1590" w:firstLineChars="495"/>
        <w:jc w:val="left"/>
        <w:rPr>
          <w:rFonts w:hint="eastAsia" w:ascii="宋体" w:hAnsi="宋体" w:eastAsia="宋体" w:cs="宋体"/>
          <w:b/>
          <w:kern w:val="2"/>
          <w:sz w:val="32"/>
          <w:szCs w:val="32"/>
          <w:highlight w:val="none"/>
          <w:lang w:eastAsia="zh-CN"/>
        </w:rPr>
      </w:pPr>
    </w:p>
    <w:p w14:paraId="4E2A5FC6">
      <w:pPr>
        <w:widowControl w:val="0"/>
        <w:spacing w:line="360" w:lineRule="auto"/>
        <w:jc w:val="center"/>
        <w:rPr>
          <w:rFonts w:hint="eastAsia" w:ascii="宋体" w:hAnsi="宋体" w:eastAsia="宋体" w:cs="宋体"/>
          <w:b/>
          <w:kern w:val="2"/>
          <w:sz w:val="28"/>
          <w:szCs w:val="28"/>
          <w:highlight w:val="none"/>
        </w:rPr>
      </w:pPr>
      <w:r>
        <w:rPr>
          <w:rFonts w:hint="eastAsia" w:ascii="宋体" w:hAnsi="宋体" w:eastAsia="宋体" w:cs="宋体"/>
          <w:b/>
          <w:kern w:val="2"/>
          <w:sz w:val="28"/>
          <w:szCs w:val="28"/>
          <w:highlight w:val="none"/>
          <w:lang w:eastAsia="zh-CN"/>
        </w:rPr>
        <w:t>供应商</w:t>
      </w:r>
      <w:r>
        <w:rPr>
          <w:rFonts w:hint="eastAsia" w:ascii="宋体" w:hAnsi="宋体" w:eastAsia="宋体" w:cs="宋体"/>
          <w:b/>
          <w:kern w:val="2"/>
          <w:sz w:val="28"/>
          <w:szCs w:val="28"/>
          <w:highlight w:val="none"/>
        </w:rPr>
        <w:t>：</w:t>
      </w:r>
      <w:r>
        <w:rPr>
          <w:rFonts w:hint="eastAsia" w:ascii="宋体" w:hAnsi="宋体" w:eastAsia="宋体" w:cs="宋体"/>
          <w:b/>
          <w:kern w:val="2"/>
          <w:sz w:val="28"/>
          <w:szCs w:val="28"/>
          <w:highlight w:val="none"/>
          <w:u w:val="single"/>
          <w:lang w:val="en-US" w:eastAsia="zh-CN"/>
        </w:rPr>
        <w:t xml:space="preserve">          </w:t>
      </w:r>
      <w:r>
        <w:rPr>
          <w:rFonts w:hint="eastAsia" w:ascii="宋体" w:hAnsi="宋体" w:eastAsia="宋体" w:cs="宋体"/>
          <w:b/>
          <w:kern w:val="2"/>
          <w:sz w:val="28"/>
          <w:szCs w:val="28"/>
          <w:highlight w:val="none"/>
        </w:rPr>
        <w:t>（</w:t>
      </w:r>
      <w:r>
        <w:rPr>
          <w:rFonts w:hint="eastAsia" w:ascii="宋体" w:hAnsi="宋体" w:eastAsia="宋体" w:cs="宋体"/>
          <w:b/>
          <w:kern w:val="2"/>
          <w:sz w:val="28"/>
          <w:szCs w:val="28"/>
          <w:highlight w:val="none"/>
          <w:lang w:val="en-US" w:eastAsia="zh-CN"/>
        </w:rPr>
        <w:t>电子签</w:t>
      </w:r>
      <w:r>
        <w:rPr>
          <w:rFonts w:hint="eastAsia" w:ascii="宋体" w:hAnsi="宋体" w:eastAsia="宋体" w:cs="宋体"/>
          <w:b/>
          <w:kern w:val="2"/>
          <w:sz w:val="28"/>
          <w:szCs w:val="28"/>
          <w:highlight w:val="none"/>
        </w:rPr>
        <w:t>章）</w:t>
      </w:r>
    </w:p>
    <w:p w14:paraId="3E8024CB">
      <w:pPr>
        <w:widowControl w:val="0"/>
        <w:spacing w:line="360" w:lineRule="auto"/>
        <w:jc w:val="center"/>
        <w:rPr>
          <w:rFonts w:hint="eastAsia" w:ascii="宋体" w:hAnsi="宋体" w:eastAsia="宋体" w:cs="宋体"/>
          <w:b/>
          <w:kern w:val="2"/>
          <w:sz w:val="28"/>
          <w:szCs w:val="28"/>
          <w:highlight w:val="none"/>
        </w:rPr>
      </w:pPr>
      <w:r>
        <w:rPr>
          <w:rFonts w:hint="eastAsia" w:ascii="宋体" w:hAnsi="宋体" w:eastAsia="宋体" w:cs="宋体"/>
          <w:b/>
          <w:kern w:val="2"/>
          <w:sz w:val="28"/>
          <w:szCs w:val="28"/>
          <w:highlight w:val="none"/>
        </w:rPr>
        <w:t>法定代表人或其委托代理人：</w:t>
      </w:r>
      <w:r>
        <w:rPr>
          <w:rFonts w:hint="eastAsia" w:ascii="宋体" w:hAnsi="宋体" w:eastAsia="宋体" w:cs="宋体"/>
          <w:b/>
          <w:kern w:val="2"/>
          <w:sz w:val="28"/>
          <w:szCs w:val="28"/>
          <w:highlight w:val="none"/>
          <w:u w:val="single"/>
          <w:lang w:val="en-US" w:eastAsia="zh-CN"/>
        </w:rPr>
        <w:t xml:space="preserve">        </w:t>
      </w:r>
      <w:r>
        <w:rPr>
          <w:rFonts w:hint="eastAsia" w:ascii="宋体" w:hAnsi="宋体" w:eastAsia="宋体" w:cs="宋体"/>
          <w:b/>
          <w:kern w:val="2"/>
          <w:sz w:val="28"/>
          <w:szCs w:val="28"/>
          <w:highlight w:val="none"/>
        </w:rPr>
        <w:t>（</w:t>
      </w:r>
      <w:r>
        <w:rPr>
          <w:rFonts w:hint="eastAsia" w:ascii="宋体" w:hAnsi="宋体" w:eastAsia="宋体" w:cs="宋体"/>
          <w:b/>
          <w:kern w:val="2"/>
          <w:sz w:val="28"/>
          <w:szCs w:val="28"/>
          <w:highlight w:val="none"/>
          <w:lang w:val="en-US" w:eastAsia="zh-CN"/>
        </w:rPr>
        <w:t>电子签</w:t>
      </w:r>
      <w:r>
        <w:rPr>
          <w:rFonts w:hint="eastAsia" w:ascii="宋体" w:hAnsi="宋体" w:eastAsia="宋体" w:cs="宋体"/>
          <w:b/>
          <w:kern w:val="2"/>
          <w:sz w:val="28"/>
          <w:szCs w:val="28"/>
          <w:highlight w:val="none"/>
        </w:rPr>
        <w:t>章）</w:t>
      </w:r>
    </w:p>
    <w:p w14:paraId="2D77C054">
      <w:pPr>
        <w:widowControl w:val="0"/>
        <w:spacing w:line="360" w:lineRule="auto"/>
        <w:jc w:val="center"/>
        <w:rPr>
          <w:rFonts w:hint="eastAsia" w:ascii="宋体" w:hAnsi="宋体" w:eastAsia="宋体" w:cs="宋体"/>
          <w:b/>
          <w:kern w:val="2"/>
          <w:sz w:val="28"/>
          <w:szCs w:val="28"/>
          <w:highlight w:val="none"/>
        </w:rPr>
      </w:pPr>
      <w:r>
        <w:rPr>
          <w:rFonts w:hint="eastAsia" w:ascii="宋体" w:hAnsi="宋体" w:eastAsia="宋体" w:cs="宋体"/>
          <w:b/>
          <w:kern w:val="2"/>
          <w:sz w:val="28"/>
          <w:szCs w:val="28"/>
          <w:highlight w:val="none"/>
        </w:rPr>
        <w:t>日期：</w:t>
      </w:r>
      <w:r>
        <w:rPr>
          <w:rFonts w:hint="eastAsia" w:ascii="宋体" w:hAnsi="宋体" w:cs="宋体"/>
          <w:b/>
          <w:bCs/>
          <w:kern w:val="1"/>
          <w:sz w:val="28"/>
          <w:szCs w:val="28"/>
          <w:highlight w:val="none"/>
          <w:u w:val="single"/>
        </w:rPr>
        <w:t xml:space="preserve">      </w:t>
      </w:r>
      <w:r>
        <w:rPr>
          <w:rFonts w:hint="eastAsia" w:ascii="宋体" w:hAnsi="宋体" w:eastAsia="宋体" w:cs="宋体"/>
          <w:b/>
          <w:kern w:val="2"/>
          <w:sz w:val="28"/>
          <w:szCs w:val="28"/>
          <w:highlight w:val="none"/>
        </w:rPr>
        <w:t>年</w:t>
      </w:r>
      <w:r>
        <w:rPr>
          <w:rFonts w:hint="eastAsia" w:ascii="宋体" w:hAnsi="宋体" w:cs="宋体"/>
          <w:b/>
          <w:bCs/>
          <w:kern w:val="1"/>
          <w:sz w:val="28"/>
          <w:szCs w:val="28"/>
          <w:highlight w:val="none"/>
          <w:u w:val="single"/>
        </w:rPr>
        <w:t xml:space="preserve">     </w:t>
      </w:r>
      <w:r>
        <w:rPr>
          <w:rFonts w:hint="eastAsia" w:ascii="宋体" w:hAnsi="宋体" w:eastAsia="宋体" w:cs="宋体"/>
          <w:b/>
          <w:kern w:val="2"/>
          <w:sz w:val="28"/>
          <w:szCs w:val="28"/>
          <w:highlight w:val="none"/>
        </w:rPr>
        <w:t>月</w:t>
      </w:r>
      <w:r>
        <w:rPr>
          <w:rFonts w:hint="eastAsia" w:ascii="宋体" w:hAnsi="宋体" w:cs="宋体"/>
          <w:b/>
          <w:bCs/>
          <w:kern w:val="1"/>
          <w:sz w:val="28"/>
          <w:szCs w:val="28"/>
          <w:highlight w:val="none"/>
          <w:u w:val="single"/>
        </w:rPr>
        <w:t xml:space="preserve">      </w:t>
      </w:r>
      <w:r>
        <w:rPr>
          <w:rFonts w:hint="eastAsia" w:ascii="宋体" w:hAnsi="宋体" w:eastAsia="宋体" w:cs="宋体"/>
          <w:b/>
          <w:kern w:val="2"/>
          <w:sz w:val="28"/>
          <w:szCs w:val="28"/>
          <w:highlight w:val="none"/>
        </w:rPr>
        <w:t>日</w:t>
      </w:r>
    </w:p>
    <w:p w14:paraId="5D45A85F">
      <w:pPr>
        <w:rPr>
          <w:rFonts w:hint="default"/>
          <w:highlight w:val="none"/>
          <w:lang w:val="en-US" w:eastAsia="zh-CN"/>
        </w:rPr>
      </w:pPr>
    </w:p>
    <w:p w14:paraId="7BADE102">
      <w:pPr>
        <w:rPr>
          <w:rFonts w:hint="default"/>
          <w:highlight w:val="none"/>
          <w:lang w:val="en-US" w:eastAsia="zh-CN"/>
        </w:rPr>
      </w:pPr>
    </w:p>
    <w:p w14:paraId="29A709B3">
      <w:pPr>
        <w:rPr>
          <w:rFonts w:hint="default"/>
          <w:highlight w:val="none"/>
          <w:lang w:val="en-US" w:eastAsia="zh-CN"/>
        </w:rPr>
      </w:pPr>
    </w:p>
    <w:p w14:paraId="128C26C1">
      <w:pPr>
        <w:jc w:val="center"/>
        <w:rPr>
          <w:rFonts w:hint="eastAsia" w:ascii="宋体" w:hAnsi="宋体" w:cs="宋体"/>
          <w:b/>
          <w:sz w:val="28"/>
          <w:szCs w:val="28"/>
          <w:highlight w:val="none"/>
        </w:rPr>
      </w:pPr>
    </w:p>
    <w:p w14:paraId="1CD3135A">
      <w:pPr>
        <w:jc w:val="center"/>
        <w:rPr>
          <w:rFonts w:hint="eastAsia" w:ascii="宋体" w:hAnsi="宋体" w:cs="宋体"/>
          <w:b/>
          <w:sz w:val="28"/>
          <w:szCs w:val="28"/>
          <w:highlight w:val="none"/>
        </w:rPr>
      </w:pPr>
      <w:r>
        <w:rPr>
          <w:rFonts w:hint="eastAsia" w:ascii="宋体" w:hAnsi="宋体" w:cs="宋体"/>
          <w:b/>
          <w:sz w:val="28"/>
          <w:szCs w:val="28"/>
          <w:highlight w:val="none"/>
        </w:rPr>
        <w:t>目录</w:t>
      </w:r>
    </w:p>
    <w:p w14:paraId="0302DFCF">
      <w:pPr>
        <w:jc w:val="center"/>
        <w:rPr>
          <w:rFonts w:hint="eastAsia" w:ascii="宋体" w:hAnsi="宋体" w:cs="宋体"/>
          <w:b/>
          <w:sz w:val="28"/>
          <w:szCs w:val="28"/>
          <w:highlight w:val="none"/>
          <w:lang w:val="en-US" w:eastAsia="zh-CN"/>
        </w:rPr>
      </w:pPr>
      <w:r>
        <w:rPr>
          <w:rFonts w:hint="eastAsia" w:ascii="宋体" w:hAnsi="宋体" w:cs="宋体"/>
          <w:b/>
          <w:sz w:val="28"/>
          <w:szCs w:val="28"/>
          <w:highlight w:val="none"/>
          <w:lang w:val="en-US" w:eastAsia="zh-CN"/>
        </w:rPr>
        <w:t>(格式自拟)</w:t>
      </w:r>
    </w:p>
    <w:p w14:paraId="3EEFC98D">
      <w:pPr>
        <w:rPr>
          <w:rFonts w:hint="default"/>
          <w:highlight w:val="none"/>
          <w:lang w:val="en-US" w:eastAsia="zh-CN"/>
        </w:rPr>
      </w:pPr>
    </w:p>
    <w:p w14:paraId="4F1AE267">
      <w:pPr>
        <w:rPr>
          <w:rFonts w:hint="default"/>
          <w:highlight w:val="none"/>
          <w:lang w:val="en-US" w:eastAsia="zh-CN"/>
        </w:rPr>
      </w:pPr>
    </w:p>
    <w:p w14:paraId="3608BD94">
      <w:pPr>
        <w:rPr>
          <w:rFonts w:hint="default"/>
          <w:highlight w:val="none"/>
          <w:lang w:val="en-US" w:eastAsia="zh-CN"/>
        </w:rPr>
      </w:pPr>
    </w:p>
    <w:p w14:paraId="3B93533A">
      <w:pPr>
        <w:rPr>
          <w:rFonts w:hint="default"/>
          <w:highlight w:val="none"/>
          <w:lang w:val="en-US" w:eastAsia="zh-CN"/>
        </w:rPr>
      </w:pPr>
    </w:p>
    <w:p w14:paraId="598E76EE">
      <w:pPr>
        <w:rPr>
          <w:rFonts w:hint="default"/>
          <w:highlight w:val="none"/>
          <w:lang w:val="en-US" w:eastAsia="zh-CN"/>
        </w:rPr>
      </w:pPr>
    </w:p>
    <w:p w14:paraId="4C9A6487">
      <w:pPr>
        <w:rPr>
          <w:rFonts w:hint="default"/>
          <w:highlight w:val="none"/>
          <w:lang w:val="en-US" w:eastAsia="zh-CN"/>
        </w:rPr>
      </w:pPr>
    </w:p>
    <w:p w14:paraId="07470906">
      <w:pPr>
        <w:rPr>
          <w:rFonts w:hint="default"/>
          <w:highlight w:val="none"/>
          <w:lang w:val="en-US" w:eastAsia="zh-CN"/>
        </w:rPr>
      </w:pPr>
    </w:p>
    <w:p w14:paraId="6ABA88F6">
      <w:pPr>
        <w:rPr>
          <w:rFonts w:hint="default"/>
          <w:highlight w:val="none"/>
          <w:lang w:val="en-US" w:eastAsia="zh-CN"/>
        </w:rPr>
      </w:pPr>
    </w:p>
    <w:p w14:paraId="1E8F27E6">
      <w:pPr>
        <w:rPr>
          <w:rFonts w:hint="default"/>
          <w:highlight w:val="none"/>
          <w:lang w:val="en-US" w:eastAsia="zh-CN"/>
        </w:rPr>
      </w:pPr>
    </w:p>
    <w:p w14:paraId="0D171D42">
      <w:pPr>
        <w:rPr>
          <w:rFonts w:hint="default"/>
          <w:highlight w:val="none"/>
          <w:lang w:val="en-US" w:eastAsia="zh-CN"/>
        </w:rPr>
      </w:pPr>
    </w:p>
    <w:p w14:paraId="69EA3D1D">
      <w:pPr>
        <w:rPr>
          <w:rFonts w:hint="default"/>
          <w:highlight w:val="none"/>
          <w:lang w:val="en-US" w:eastAsia="zh-CN"/>
        </w:rPr>
      </w:pPr>
    </w:p>
    <w:p w14:paraId="233B059E">
      <w:pPr>
        <w:rPr>
          <w:rFonts w:hint="default"/>
          <w:highlight w:val="none"/>
          <w:lang w:val="en-US" w:eastAsia="zh-CN"/>
        </w:rPr>
      </w:pPr>
    </w:p>
    <w:p w14:paraId="1DA1E0D8">
      <w:pPr>
        <w:rPr>
          <w:rFonts w:hint="default"/>
          <w:highlight w:val="none"/>
          <w:lang w:val="en-US" w:eastAsia="zh-CN"/>
        </w:rPr>
      </w:pPr>
    </w:p>
    <w:p w14:paraId="58676CB5">
      <w:pPr>
        <w:rPr>
          <w:rFonts w:hint="default"/>
          <w:highlight w:val="none"/>
          <w:lang w:val="en-US" w:eastAsia="zh-CN"/>
        </w:rPr>
      </w:pPr>
    </w:p>
    <w:p w14:paraId="7D1CB6A5">
      <w:pPr>
        <w:rPr>
          <w:rFonts w:hint="default"/>
          <w:highlight w:val="none"/>
          <w:lang w:val="en-US" w:eastAsia="zh-CN"/>
        </w:rPr>
      </w:pPr>
    </w:p>
    <w:p w14:paraId="3CB82D11">
      <w:pPr>
        <w:rPr>
          <w:rFonts w:hint="default"/>
          <w:highlight w:val="none"/>
          <w:lang w:val="en-US" w:eastAsia="zh-CN"/>
        </w:rPr>
      </w:pPr>
    </w:p>
    <w:p w14:paraId="2A145267">
      <w:pPr>
        <w:rPr>
          <w:rFonts w:hint="default"/>
          <w:highlight w:val="none"/>
          <w:lang w:val="en-US" w:eastAsia="zh-CN"/>
        </w:rPr>
      </w:pPr>
    </w:p>
    <w:p w14:paraId="5D73514D">
      <w:pPr>
        <w:rPr>
          <w:rFonts w:hint="default"/>
          <w:highlight w:val="none"/>
          <w:lang w:val="en-US" w:eastAsia="zh-CN"/>
        </w:rPr>
      </w:pPr>
    </w:p>
    <w:p w14:paraId="79023893">
      <w:pPr>
        <w:rPr>
          <w:rFonts w:hint="default"/>
          <w:highlight w:val="none"/>
          <w:lang w:val="en-US" w:eastAsia="zh-CN"/>
        </w:rPr>
      </w:pPr>
    </w:p>
    <w:p w14:paraId="2145391B">
      <w:pPr>
        <w:rPr>
          <w:rFonts w:hint="default"/>
          <w:highlight w:val="none"/>
          <w:lang w:val="en-US" w:eastAsia="zh-CN"/>
        </w:rPr>
      </w:pPr>
    </w:p>
    <w:p w14:paraId="4FD835D9">
      <w:pPr>
        <w:rPr>
          <w:rFonts w:hint="default"/>
          <w:highlight w:val="none"/>
          <w:lang w:val="en-US" w:eastAsia="zh-CN"/>
        </w:rPr>
      </w:pPr>
    </w:p>
    <w:p w14:paraId="0C431781">
      <w:pPr>
        <w:rPr>
          <w:rFonts w:hint="default"/>
          <w:highlight w:val="none"/>
          <w:lang w:val="en-US" w:eastAsia="zh-CN"/>
        </w:rPr>
      </w:pPr>
    </w:p>
    <w:p w14:paraId="7220D303">
      <w:pPr>
        <w:rPr>
          <w:rFonts w:hint="default"/>
          <w:highlight w:val="none"/>
          <w:lang w:val="en-US" w:eastAsia="zh-CN"/>
        </w:rPr>
      </w:pPr>
    </w:p>
    <w:p w14:paraId="619DFDEF">
      <w:pPr>
        <w:rPr>
          <w:rFonts w:hint="default"/>
          <w:highlight w:val="none"/>
          <w:lang w:val="en-US" w:eastAsia="zh-CN"/>
        </w:rPr>
      </w:pPr>
    </w:p>
    <w:p w14:paraId="50B45EA6">
      <w:pPr>
        <w:rPr>
          <w:rFonts w:hint="default"/>
          <w:highlight w:val="none"/>
          <w:lang w:val="en-US" w:eastAsia="zh-CN"/>
        </w:rPr>
      </w:pPr>
    </w:p>
    <w:p w14:paraId="49A99915">
      <w:pPr>
        <w:rPr>
          <w:rFonts w:hint="default"/>
          <w:highlight w:val="none"/>
          <w:lang w:val="en-US" w:eastAsia="zh-CN"/>
        </w:rPr>
      </w:pPr>
    </w:p>
    <w:p w14:paraId="482CC8A4">
      <w:pPr>
        <w:rPr>
          <w:rFonts w:hint="default"/>
          <w:highlight w:val="none"/>
          <w:lang w:val="en-US" w:eastAsia="zh-CN"/>
        </w:rPr>
      </w:pPr>
    </w:p>
    <w:p w14:paraId="2E105F8D">
      <w:pPr>
        <w:rPr>
          <w:rFonts w:hint="default"/>
          <w:highlight w:val="none"/>
          <w:lang w:val="en-US" w:eastAsia="zh-CN"/>
        </w:rPr>
      </w:pPr>
    </w:p>
    <w:p w14:paraId="6EEB741F">
      <w:pPr>
        <w:rPr>
          <w:rFonts w:hint="default"/>
          <w:highlight w:val="none"/>
          <w:lang w:val="en-US" w:eastAsia="zh-CN"/>
        </w:rPr>
      </w:pPr>
    </w:p>
    <w:p w14:paraId="62CC117F">
      <w:pPr>
        <w:rPr>
          <w:rFonts w:hint="default"/>
          <w:highlight w:val="none"/>
          <w:lang w:val="en-US" w:eastAsia="zh-CN"/>
        </w:rPr>
      </w:pPr>
    </w:p>
    <w:p w14:paraId="0ACFB133">
      <w:pPr>
        <w:rPr>
          <w:rFonts w:hint="default"/>
          <w:highlight w:val="none"/>
          <w:lang w:val="en-US" w:eastAsia="zh-CN"/>
        </w:rPr>
      </w:pPr>
    </w:p>
    <w:p w14:paraId="4E841BFF">
      <w:pPr>
        <w:rPr>
          <w:rFonts w:hint="default"/>
          <w:highlight w:val="none"/>
          <w:lang w:val="en-US" w:eastAsia="zh-CN"/>
        </w:rPr>
      </w:pPr>
    </w:p>
    <w:p w14:paraId="1502D696">
      <w:pPr>
        <w:rPr>
          <w:rFonts w:hint="default"/>
          <w:highlight w:val="none"/>
          <w:lang w:val="en-US" w:eastAsia="zh-CN"/>
        </w:rPr>
      </w:pPr>
    </w:p>
    <w:p w14:paraId="662BD469">
      <w:pPr>
        <w:rPr>
          <w:rFonts w:hint="default"/>
          <w:highlight w:val="none"/>
          <w:lang w:val="en-US" w:eastAsia="zh-CN"/>
        </w:rPr>
      </w:pPr>
    </w:p>
    <w:p w14:paraId="79D21FE2">
      <w:pPr>
        <w:rPr>
          <w:rFonts w:hint="default"/>
          <w:highlight w:val="none"/>
          <w:lang w:val="en-US" w:eastAsia="zh-CN"/>
        </w:rPr>
      </w:pPr>
    </w:p>
    <w:p w14:paraId="0B7DD118">
      <w:pPr>
        <w:rPr>
          <w:rFonts w:hint="default"/>
          <w:highlight w:val="none"/>
          <w:lang w:val="en-US" w:eastAsia="zh-CN"/>
        </w:rPr>
      </w:pPr>
    </w:p>
    <w:p w14:paraId="1464F57B">
      <w:pPr>
        <w:rPr>
          <w:rFonts w:hint="default"/>
          <w:highlight w:val="none"/>
          <w:lang w:val="en-US" w:eastAsia="zh-CN"/>
        </w:rPr>
      </w:pPr>
    </w:p>
    <w:p w14:paraId="3450FA82">
      <w:pPr>
        <w:rPr>
          <w:rFonts w:hint="default"/>
          <w:highlight w:val="none"/>
          <w:lang w:val="en-US" w:eastAsia="zh-CN"/>
        </w:rPr>
      </w:pPr>
    </w:p>
    <w:p w14:paraId="0DB2C824">
      <w:pPr>
        <w:rPr>
          <w:rFonts w:hint="default"/>
          <w:highlight w:val="none"/>
          <w:lang w:val="en-US" w:eastAsia="zh-CN"/>
        </w:rPr>
      </w:pPr>
    </w:p>
    <w:p w14:paraId="232F1EAF">
      <w:pPr>
        <w:rPr>
          <w:rFonts w:hint="default"/>
          <w:highlight w:val="none"/>
          <w:lang w:val="en-US" w:eastAsia="zh-CN"/>
        </w:rPr>
      </w:pPr>
    </w:p>
    <w:p w14:paraId="6BB1057D">
      <w:pPr>
        <w:pStyle w:val="2"/>
        <w:bidi w:val="0"/>
        <w:jc w:val="center"/>
        <w:rPr>
          <w:rFonts w:hint="default" w:ascii="宋体" w:hAnsi="宋体" w:cs="宋体" w:eastAsiaTheme="minorEastAsia"/>
          <w:b/>
          <w:sz w:val="44"/>
          <w:szCs w:val="44"/>
          <w:highlight w:val="none"/>
          <w:lang w:val="en-US" w:eastAsia="zh-CN"/>
        </w:rPr>
      </w:pPr>
      <w:r>
        <w:rPr>
          <w:rFonts w:hint="eastAsia" w:ascii="宋体" w:hAnsi="宋体" w:cs="宋体"/>
          <w:b/>
          <w:sz w:val="36"/>
          <w:szCs w:val="36"/>
          <w:highlight w:val="none"/>
        </w:rPr>
        <w:t>一、</w:t>
      </w:r>
      <w:r>
        <w:rPr>
          <w:rFonts w:hint="eastAsia" w:ascii="宋体" w:hAnsi="宋体" w:cs="宋体"/>
          <w:b/>
          <w:sz w:val="36"/>
          <w:szCs w:val="36"/>
          <w:highlight w:val="none"/>
          <w:lang w:val="en-US" w:eastAsia="en-US"/>
        </w:rPr>
        <w:t>磋商函</w:t>
      </w:r>
      <w:r>
        <w:rPr>
          <w:rFonts w:hint="eastAsia" w:ascii="宋体" w:hAnsi="宋体" w:cs="宋体"/>
          <w:b/>
          <w:sz w:val="36"/>
          <w:szCs w:val="36"/>
          <w:highlight w:val="none"/>
          <w:lang w:val="en-US" w:eastAsia="zh-CN"/>
        </w:rPr>
        <w:t>及报价一览表</w:t>
      </w:r>
    </w:p>
    <w:p w14:paraId="4EEBFF73">
      <w:pPr>
        <w:widowControl/>
        <w:spacing w:line="360" w:lineRule="auto"/>
        <w:jc w:val="center"/>
        <w:rPr>
          <w:rFonts w:hint="default" w:ascii="宋体" w:hAnsi="宋体" w:cs="宋体" w:eastAsiaTheme="minorEastAsia"/>
          <w:b/>
          <w:bCs/>
          <w:color w:val="000000"/>
          <w:kern w:val="0"/>
          <w:sz w:val="32"/>
          <w:szCs w:val="32"/>
          <w:highlight w:val="none"/>
          <w:lang w:val="en-US" w:eastAsia="zh-CN"/>
        </w:rPr>
      </w:pPr>
      <w:r>
        <w:rPr>
          <w:rFonts w:hint="eastAsia" w:ascii="宋体" w:hAnsi="宋体" w:cs="宋体"/>
          <w:b/>
          <w:bCs/>
          <w:color w:val="000000"/>
          <w:kern w:val="0"/>
          <w:sz w:val="32"/>
          <w:szCs w:val="32"/>
          <w:highlight w:val="none"/>
          <w:lang w:val="en-US" w:eastAsia="zh-CN"/>
        </w:rPr>
        <w:t>（一）磋商函</w:t>
      </w:r>
    </w:p>
    <w:p w14:paraId="58CEE398">
      <w:pPr>
        <w:widowControl/>
        <w:spacing w:line="360" w:lineRule="auto"/>
        <w:ind w:firstLine="480" w:firstLineChars="200"/>
        <w:jc w:val="left"/>
        <w:rPr>
          <w:rFonts w:hint="eastAsia" w:ascii="宋体" w:hAnsi="宋体" w:cs="宋体"/>
          <w:color w:val="000000"/>
          <w:kern w:val="0"/>
          <w:sz w:val="24"/>
          <w:szCs w:val="24"/>
          <w:highlight w:val="none"/>
          <w:lang w:val="en-US"/>
        </w:rPr>
      </w:pPr>
      <w:r>
        <w:rPr>
          <w:rFonts w:hint="eastAsia" w:ascii="宋体" w:hAnsi="宋体" w:cs="宋体"/>
          <w:color w:val="000000"/>
          <w:kern w:val="0"/>
          <w:sz w:val="24"/>
          <w:szCs w:val="24"/>
          <w:highlight w:val="none"/>
          <w:lang w:val="en-US"/>
        </w:rPr>
        <w:t>致</w:t>
      </w:r>
      <w:r>
        <w:rPr>
          <w:rFonts w:hint="eastAsia" w:ascii="宋体" w:hAnsi="宋体" w:cs="宋体"/>
          <w:color w:val="000000"/>
          <w:kern w:val="0"/>
          <w:sz w:val="24"/>
          <w:szCs w:val="24"/>
          <w:highlight w:val="none"/>
          <w:u w:val="single" w:color="auto"/>
          <w:lang w:val="en-US"/>
        </w:rPr>
        <w:t xml:space="preserve">        </w:t>
      </w:r>
      <w:r>
        <w:rPr>
          <w:rFonts w:hint="eastAsia" w:ascii="宋体" w:hAnsi="宋体" w:cs="宋体"/>
          <w:color w:val="000000"/>
          <w:kern w:val="0"/>
          <w:sz w:val="24"/>
          <w:szCs w:val="24"/>
          <w:highlight w:val="none"/>
          <w:lang w:val="en-US"/>
        </w:rPr>
        <w:t>（ 采购人名称 ）：</w:t>
      </w:r>
    </w:p>
    <w:p w14:paraId="2973A782">
      <w:pPr>
        <w:widowControl/>
        <w:spacing w:line="360" w:lineRule="auto"/>
        <w:ind w:firstLine="480" w:firstLineChars="200"/>
        <w:jc w:val="left"/>
        <w:rPr>
          <w:rFonts w:hint="eastAsia" w:ascii="宋体" w:hAnsi="宋体" w:cs="宋体"/>
          <w:color w:val="000000"/>
          <w:kern w:val="0"/>
          <w:sz w:val="24"/>
          <w:szCs w:val="24"/>
          <w:highlight w:val="none"/>
          <w:lang w:val="en-US"/>
        </w:rPr>
      </w:pPr>
      <w:r>
        <w:rPr>
          <w:rFonts w:hint="eastAsia" w:ascii="宋体" w:hAnsi="宋体" w:cs="宋体"/>
          <w:color w:val="000000"/>
          <w:kern w:val="0"/>
          <w:sz w:val="24"/>
          <w:szCs w:val="24"/>
          <w:highlight w:val="none"/>
          <w:lang w:val="en-US" w:eastAsia="zh-CN"/>
        </w:rPr>
        <w:t>我方</w:t>
      </w:r>
      <w:r>
        <w:rPr>
          <w:rFonts w:hint="eastAsia" w:ascii="宋体" w:hAnsi="宋体" w:cs="宋体"/>
          <w:color w:val="000000"/>
          <w:kern w:val="0"/>
          <w:sz w:val="24"/>
          <w:szCs w:val="24"/>
          <w:highlight w:val="none"/>
          <w:lang w:val="en-US"/>
        </w:rPr>
        <w:t>已收到贵方的</w:t>
      </w:r>
      <w:r>
        <w:rPr>
          <w:rFonts w:hint="eastAsia" w:ascii="宋体" w:hAnsi="宋体" w:cs="宋体"/>
          <w:color w:val="000000"/>
          <w:kern w:val="0"/>
          <w:sz w:val="24"/>
          <w:szCs w:val="24"/>
          <w:highlight w:val="none"/>
          <w:u w:val="single" w:color="auto"/>
          <w:lang w:val="en-US"/>
        </w:rPr>
        <w:t xml:space="preserve">       </w:t>
      </w:r>
      <w:r>
        <w:rPr>
          <w:rFonts w:hint="eastAsia" w:ascii="宋体" w:hAnsi="宋体" w:cs="宋体"/>
          <w:color w:val="000000"/>
          <w:kern w:val="0"/>
          <w:sz w:val="24"/>
          <w:szCs w:val="24"/>
          <w:highlight w:val="none"/>
          <w:lang w:val="en-US"/>
        </w:rPr>
        <w:t>（项目名称）</w:t>
      </w:r>
      <w:r>
        <w:rPr>
          <w:rFonts w:hint="eastAsia" w:ascii="宋体" w:hAnsi="宋体" w:cs="宋体"/>
          <w:color w:val="000000"/>
          <w:kern w:val="0"/>
          <w:sz w:val="24"/>
          <w:szCs w:val="24"/>
          <w:highlight w:val="none"/>
          <w:u w:val="none" w:color="auto"/>
          <w:lang w:val="en-US"/>
        </w:rPr>
        <w:t xml:space="preserve"> </w:t>
      </w:r>
      <w:r>
        <w:rPr>
          <w:rFonts w:hint="eastAsia" w:ascii="宋体" w:hAnsi="宋体" w:cs="宋体"/>
          <w:color w:val="000000"/>
          <w:kern w:val="0"/>
          <w:sz w:val="24"/>
          <w:szCs w:val="24"/>
          <w:highlight w:val="none"/>
          <w:u w:val="single" w:color="auto"/>
          <w:lang w:val="en-US"/>
        </w:rPr>
        <w:t xml:space="preserve">  </w:t>
      </w:r>
      <w:r>
        <w:rPr>
          <w:rFonts w:hint="eastAsia" w:ascii="宋体" w:hAnsi="宋体" w:cs="宋体"/>
          <w:color w:val="000000"/>
          <w:kern w:val="0"/>
          <w:sz w:val="24"/>
          <w:szCs w:val="24"/>
          <w:highlight w:val="none"/>
          <w:u w:val="single" w:color="auto"/>
          <w:lang w:val="en-US" w:eastAsia="zh-CN"/>
        </w:rPr>
        <w:t xml:space="preserve">    </w:t>
      </w:r>
      <w:r>
        <w:rPr>
          <w:rFonts w:hint="eastAsia" w:ascii="宋体" w:hAnsi="宋体" w:cs="宋体"/>
          <w:color w:val="000000"/>
          <w:kern w:val="0"/>
          <w:sz w:val="24"/>
          <w:szCs w:val="24"/>
          <w:highlight w:val="none"/>
          <w:u w:val="single" w:color="auto"/>
          <w:lang w:val="en-US"/>
        </w:rPr>
        <w:t xml:space="preserve">   </w:t>
      </w:r>
      <w:r>
        <w:rPr>
          <w:rFonts w:hint="eastAsia" w:ascii="宋体" w:hAnsi="宋体" w:cs="宋体"/>
          <w:color w:val="000000"/>
          <w:kern w:val="0"/>
          <w:sz w:val="24"/>
          <w:szCs w:val="24"/>
          <w:highlight w:val="none"/>
          <w:lang w:val="en-US"/>
        </w:rPr>
        <w:t>（项目编号）竞争性磋商文件，</w:t>
      </w:r>
      <w:r>
        <w:rPr>
          <w:rFonts w:hint="eastAsia" w:ascii="宋体" w:hAnsi="宋体" w:cs="楷体"/>
          <w:color w:val="000000"/>
          <w:kern w:val="1"/>
          <w:sz w:val="24"/>
          <w:szCs w:val="24"/>
          <w:highlight w:val="none"/>
        </w:rPr>
        <w:t>经详细研究，我</w:t>
      </w:r>
      <w:r>
        <w:rPr>
          <w:rFonts w:hint="eastAsia" w:ascii="宋体" w:hAnsi="宋体" w:cs="楷体"/>
          <w:color w:val="000000"/>
          <w:kern w:val="1"/>
          <w:sz w:val="24"/>
          <w:szCs w:val="24"/>
          <w:highlight w:val="none"/>
          <w:lang w:val="en-US" w:eastAsia="zh-CN"/>
        </w:rPr>
        <w:t>方</w:t>
      </w:r>
      <w:r>
        <w:rPr>
          <w:rFonts w:hint="eastAsia" w:ascii="宋体" w:hAnsi="宋体" w:cs="楷体"/>
          <w:color w:val="000000"/>
          <w:kern w:val="1"/>
          <w:sz w:val="24"/>
          <w:szCs w:val="24"/>
          <w:highlight w:val="none"/>
        </w:rPr>
        <w:t>决定参</w:t>
      </w:r>
      <w:r>
        <w:rPr>
          <w:rFonts w:hint="eastAsia" w:ascii="宋体" w:hAnsi="宋体" w:cs="楷体"/>
          <w:color w:val="000000"/>
          <w:kern w:val="1"/>
          <w:sz w:val="24"/>
          <w:szCs w:val="24"/>
          <w:highlight w:val="none"/>
          <w:u w:val="none"/>
        </w:rPr>
        <w:t>加</w:t>
      </w:r>
      <w:r>
        <w:rPr>
          <w:rFonts w:hint="eastAsia" w:ascii="宋体" w:hAnsi="宋体" w:cs="楷体"/>
          <w:color w:val="000000"/>
          <w:kern w:val="1"/>
          <w:sz w:val="24"/>
          <w:szCs w:val="24"/>
          <w:highlight w:val="none"/>
          <w:u w:val="none"/>
          <w:lang w:val="en-US" w:eastAsia="zh-CN"/>
        </w:rPr>
        <w:t>该项目</w:t>
      </w:r>
      <w:r>
        <w:rPr>
          <w:rFonts w:hint="eastAsia" w:ascii="宋体" w:hAnsi="宋体" w:cs="楷体"/>
          <w:kern w:val="1"/>
          <w:sz w:val="24"/>
          <w:szCs w:val="24"/>
          <w:highlight w:val="none"/>
        </w:rPr>
        <w:t>的</w:t>
      </w:r>
      <w:r>
        <w:rPr>
          <w:rFonts w:hint="eastAsia" w:ascii="宋体" w:hAnsi="宋体" w:cs="楷体"/>
          <w:kern w:val="1"/>
          <w:sz w:val="24"/>
          <w:szCs w:val="24"/>
          <w:highlight w:val="none"/>
          <w:lang w:val="en-US" w:eastAsia="zh-CN"/>
        </w:rPr>
        <w:t>投标</w:t>
      </w:r>
      <w:r>
        <w:rPr>
          <w:rFonts w:hint="eastAsia" w:ascii="宋体" w:hAnsi="宋体" w:cs="楷体"/>
          <w:kern w:val="1"/>
          <w:sz w:val="24"/>
          <w:szCs w:val="24"/>
          <w:highlight w:val="none"/>
        </w:rPr>
        <w:t>，我方愿意以报价(折扣)</w:t>
      </w:r>
      <w:r>
        <w:rPr>
          <w:rFonts w:hint="eastAsia" w:ascii="宋体" w:hAnsi="宋体" w:cs="楷体"/>
          <w:kern w:val="1"/>
          <w:sz w:val="24"/>
          <w:szCs w:val="24"/>
          <w:highlight w:val="none"/>
          <w:lang w:val="en-US" w:eastAsia="zh-CN"/>
        </w:rPr>
        <w:t>大写：</w:t>
      </w:r>
      <w:r>
        <w:rPr>
          <w:rFonts w:hint="eastAsia" w:ascii="宋体" w:hAnsi="宋体" w:cs="楷体"/>
          <w:kern w:val="1"/>
          <w:sz w:val="24"/>
          <w:szCs w:val="24"/>
          <w:highlight w:val="none"/>
          <w:u w:val="single"/>
          <w:lang w:val="en-US" w:eastAsia="zh-CN"/>
        </w:rPr>
        <w:t xml:space="preserve">           </w:t>
      </w:r>
      <w:r>
        <w:rPr>
          <w:rFonts w:hint="eastAsia" w:ascii="宋体" w:hAnsi="宋体" w:cs="楷体"/>
          <w:kern w:val="1"/>
          <w:sz w:val="24"/>
          <w:szCs w:val="24"/>
          <w:highlight w:val="none"/>
          <w:u w:val="none"/>
          <w:lang w:val="en-US" w:eastAsia="zh-CN"/>
        </w:rPr>
        <w:t>，小写：</w:t>
      </w:r>
      <w:r>
        <w:rPr>
          <w:rFonts w:hint="eastAsia" w:ascii="宋体" w:hAnsi="宋体" w:cs="楷体"/>
          <w:kern w:val="1"/>
          <w:sz w:val="24"/>
          <w:szCs w:val="24"/>
          <w:highlight w:val="none"/>
          <w:u w:val="single"/>
          <w:lang w:val="en-US" w:eastAsia="zh-CN"/>
        </w:rPr>
        <w:t xml:space="preserve">      </w:t>
      </w:r>
      <w:r>
        <w:rPr>
          <w:rFonts w:hint="eastAsia" w:ascii="宋体" w:hAnsi="宋体" w:cs="楷体"/>
          <w:kern w:val="1"/>
          <w:sz w:val="24"/>
          <w:szCs w:val="24"/>
          <w:highlight w:val="none"/>
        </w:rPr>
        <w:t>%的</w:t>
      </w:r>
      <w:r>
        <w:rPr>
          <w:rFonts w:hint="eastAsia" w:ascii="宋体" w:hAnsi="宋体" w:cs="楷体"/>
          <w:kern w:val="1"/>
          <w:sz w:val="24"/>
          <w:szCs w:val="24"/>
          <w:highlight w:val="none"/>
          <w:lang w:val="en-US" w:eastAsia="zh-CN"/>
        </w:rPr>
        <w:t>磋商</w:t>
      </w:r>
      <w:r>
        <w:rPr>
          <w:rFonts w:hint="eastAsia" w:ascii="宋体" w:hAnsi="宋体" w:cs="楷体"/>
          <w:kern w:val="1"/>
          <w:sz w:val="24"/>
          <w:szCs w:val="24"/>
          <w:highlight w:val="none"/>
        </w:rPr>
        <w:t>报价，</w:t>
      </w:r>
      <w:r>
        <w:rPr>
          <w:rFonts w:hint="eastAsia" w:ascii="宋体" w:hAnsi="宋体" w:cs="宋体"/>
          <w:color w:val="000000"/>
          <w:kern w:val="0"/>
          <w:sz w:val="24"/>
          <w:szCs w:val="24"/>
          <w:highlight w:val="none"/>
          <w:lang w:val="en-US" w:eastAsia="zh-CN"/>
        </w:rPr>
        <w:t>服务周期</w:t>
      </w:r>
      <w:r>
        <w:rPr>
          <w:rFonts w:hint="eastAsia" w:ascii="宋体" w:hAnsi="宋体" w:eastAsia="宋体" w:cs="宋体"/>
          <w:color w:val="auto"/>
          <w:kern w:val="2"/>
          <w:sz w:val="24"/>
          <w:szCs w:val="24"/>
          <w:highlight w:val="none"/>
        </w:rPr>
        <w:t>：</w:t>
      </w:r>
      <w:r>
        <w:rPr>
          <w:rFonts w:hint="eastAsia" w:ascii="宋体" w:hAnsi="宋体" w:eastAsia="宋体" w:cs="宋体"/>
          <w:color w:val="auto"/>
          <w:kern w:val="2"/>
          <w:sz w:val="24"/>
          <w:szCs w:val="24"/>
          <w:highlight w:val="none"/>
          <w:u w:val="single"/>
          <w:lang w:val="en-US" w:eastAsia="zh-CN"/>
        </w:rPr>
        <w:t xml:space="preserve">      </w:t>
      </w:r>
      <w:r>
        <w:rPr>
          <w:rFonts w:hint="eastAsia" w:ascii="宋体" w:hAnsi="宋体" w:cs="宋体"/>
          <w:color w:val="000000"/>
          <w:kern w:val="0"/>
          <w:sz w:val="24"/>
          <w:szCs w:val="24"/>
          <w:highlight w:val="none"/>
          <w:lang w:val="en-US"/>
        </w:rPr>
        <w:t>，质量</w:t>
      </w:r>
      <w:r>
        <w:rPr>
          <w:rFonts w:hint="eastAsia" w:ascii="宋体" w:hAnsi="宋体" w:cs="宋体"/>
          <w:color w:val="000000"/>
          <w:kern w:val="0"/>
          <w:sz w:val="24"/>
          <w:szCs w:val="24"/>
          <w:highlight w:val="none"/>
          <w:lang w:val="en-US" w:eastAsia="zh-CN"/>
        </w:rPr>
        <w:t>要求达到</w:t>
      </w:r>
      <w:r>
        <w:rPr>
          <w:rFonts w:hint="eastAsia" w:ascii="宋体" w:hAnsi="宋体" w:cs="宋体"/>
          <w:color w:val="000000"/>
          <w:kern w:val="0"/>
          <w:sz w:val="24"/>
          <w:szCs w:val="24"/>
          <w:highlight w:val="none"/>
          <w:lang w:val="en-US"/>
        </w:rPr>
        <w:t>：</w:t>
      </w:r>
      <w:r>
        <w:rPr>
          <w:rFonts w:hint="eastAsia" w:ascii="宋体" w:hAnsi="宋体" w:cs="宋体"/>
          <w:color w:val="000000"/>
          <w:kern w:val="0"/>
          <w:sz w:val="24"/>
          <w:szCs w:val="24"/>
          <w:highlight w:val="none"/>
          <w:u w:val="single" w:color="auto"/>
          <w:lang w:val="en-US"/>
        </w:rPr>
        <w:t xml:space="preserve">     </w:t>
      </w:r>
      <w:r>
        <w:rPr>
          <w:rFonts w:hint="eastAsia" w:ascii="宋体" w:hAnsi="宋体" w:cs="宋体"/>
          <w:color w:val="000000"/>
          <w:kern w:val="0"/>
          <w:sz w:val="24"/>
          <w:szCs w:val="24"/>
          <w:highlight w:val="none"/>
          <w:lang w:val="en-US"/>
        </w:rPr>
        <w:t>，</w:t>
      </w:r>
      <w:r>
        <w:rPr>
          <w:rFonts w:hint="eastAsia" w:ascii="宋体" w:hAnsi="宋体" w:cs="宋体"/>
          <w:color w:val="000000"/>
          <w:kern w:val="0"/>
          <w:sz w:val="24"/>
          <w:szCs w:val="24"/>
          <w:highlight w:val="none"/>
          <w:lang w:val="en-US" w:eastAsia="zh-CN"/>
        </w:rPr>
        <w:t>服务地点</w:t>
      </w:r>
      <w:r>
        <w:rPr>
          <w:rFonts w:hint="eastAsia" w:ascii="宋体" w:hAnsi="宋体" w:cs="宋体"/>
          <w:color w:val="000000"/>
          <w:kern w:val="0"/>
          <w:sz w:val="24"/>
          <w:szCs w:val="24"/>
          <w:highlight w:val="none"/>
          <w:lang w:val="en-US"/>
        </w:rPr>
        <w:t>：</w:t>
      </w:r>
      <w:r>
        <w:rPr>
          <w:rFonts w:hint="eastAsia" w:ascii="宋体" w:hAnsi="宋体" w:cs="宋体"/>
          <w:color w:val="000000"/>
          <w:kern w:val="0"/>
          <w:sz w:val="24"/>
          <w:szCs w:val="24"/>
          <w:highlight w:val="none"/>
          <w:u w:val="single" w:color="auto"/>
          <w:lang w:val="en-US"/>
        </w:rPr>
        <w:t xml:space="preserve">       </w:t>
      </w:r>
      <w:r>
        <w:rPr>
          <w:rFonts w:hint="eastAsia" w:ascii="宋体" w:hAnsi="宋体" w:cs="宋体"/>
          <w:color w:val="000000"/>
          <w:kern w:val="0"/>
          <w:sz w:val="24"/>
          <w:szCs w:val="24"/>
          <w:highlight w:val="none"/>
          <w:lang w:val="en-US"/>
        </w:rPr>
        <w:t>；</w:t>
      </w:r>
      <w:r>
        <w:rPr>
          <w:rFonts w:hint="eastAsia" w:ascii="宋体" w:hAnsi="宋体" w:cs="宋体"/>
          <w:color w:val="000000"/>
          <w:kern w:val="0"/>
          <w:sz w:val="24"/>
          <w:szCs w:val="24"/>
          <w:highlight w:val="none"/>
          <w:lang w:val="en-US" w:eastAsia="zh-CN"/>
        </w:rPr>
        <w:t>磋商有效期：</w:t>
      </w:r>
      <w:r>
        <w:rPr>
          <w:rFonts w:hint="eastAsia" w:ascii="宋体" w:hAnsi="宋体" w:cs="宋体"/>
          <w:color w:val="000000"/>
          <w:kern w:val="0"/>
          <w:sz w:val="24"/>
          <w:szCs w:val="24"/>
          <w:highlight w:val="none"/>
          <w:u w:val="single"/>
          <w:lang w:val="en-US" w:eastAsia="zh-CN"/>
        </w:rPr>
        <w:t xml:space="preserve">    </w:t>
      </w:r>
      <w:r>
        <w:rPr>
          <w:rFonts w:hint="eastAsia" w:ascii="宋体" w:hAnsi="宋体" w:cs="宋体"/>
          <w:color w:val="000000"/>
          <w:kern w:val="0"/>
          <w:sz w:val="24"/>
          <w:szCs w:val="24"/>
          <w:highlight w:val="none"/>
          <w:u w:val="none"/>
          <w:lang w:val="en-US" w:eastAsia="zh-CN"/>
        </w:rPr>
        <w:t>；</w:t>
      </w:r>
      <w:r>
        <w:rPr>
          <w:rFonts w:hint="eastAsia" w:ascii="宋体" w:hAnsi="宋体" w:cs="宋体"/>
          <w:color w:val="000000"/>
          <w:kern w:val="0"/>
          <w:sz w:val="24"/>
          <w:szCs w:val="24"/>
          <w:highlight w:val="none"/>
          <w:lang w:val="en-US"/>
        </w:rPr>
        <w:t>按合同约定实施和完成本项目</w:t>
      </w:r>
      <w:r>
        <w:rPr>
          <w:rFonts w:hint="eastAsia" w:ascii="宋体" w:hAnsi="宋体" w:cs="宋体"/>
          <w:color w:val="000000"/>
          <w:kern w:val="0"/>
          <w:sz w:val="24"/>
          <w:szCs w:val="24"/>
          <w:highlight w:val="none"/>
          <w:lang w:val="en-US" w:eastAsia="zh-CN"/>
        </w:rPr>
        <w:t>服务</w:t>
      </w:r>
      <w:r>
        <w:rPr>
          <w:rFonts w:hint="eastAsia" w:ascii="宋体" w:hAnsi="宋体" w:cs="宋体"/>
          <w:color w:val="000000"/>
          <w:kern w:val="0"/>
          <w:sz w:val="24"/>
          <w:szCs w:val="24"/>
          <w:highlight w:val="none"/>
          <w:lang w:val="en-US"/>
        </w:rPr>
        <w:t>的内容。</w:t>
      </w:r>
    </w:p>
    <w:p w14:paraId="174F7B85">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color w:val="000000"/>
          <w:kern w:val="0"/>
          <w:sz w:val="24"/>
          <w:szCs w:val="24"/>
          <w:highlight w:val="none"/>
        </w:rPr>
      </w:pPr>
      <w:r>
        <w:rPr>
          <w:rFonts w:hint="eastAsia" w:ascii="宋体" w:hAnsi="宋体" w:cs="宋体"/>
          <w:color w:val="000000"/>
          <w:kern w:val="0"/>
          <w:sz w:val="24"/>
          <w:szCs w:val="24"/>
          <w:highlight w:val="none"/>
        </w:rPr>
        <w:t>1、我方同意在本项目竞争性磋商文件中规定的</w:t>
      </w:r>
      <w:r>
        <w:rPr>
          <w:rFonts w:hint="eastAsia" w:ascii="宋体" w:hAnsi="宋体" w:cs="宋体"/>
          <w:color w:val="000000"/>
          <w:kern w:val="0"/>
          <w:sz w:val="24"/>
          <w:szCs w:val="24"/>
          <w:highlight w:val="none"/>
          <w:lang w:eastAsia="zh-CN"/>
        </w:rPr>
        <w:t>磋商</w:t>
      </w:r>
      <w:r>
        <w:rPr>
          <w:rFonts w:hint="eastAsia" w:ascii="宋体" w:hAnsi="宋体" w:cs="宋体"/>
          <w:color w:val="000000"/>
          <w:kern w:val="0"/>
          <w:sz w:val="24"/>
          <w:szCs w:val="24"/>
          <w:highlight w:val="none"/>
          <w:lang w:val="en-US" w:eastAsia="zh-CN"/>
        </w:rPr>
        <w:t>有效期内</w:t>
      </w:r>
      <w:r>
        <w:rPr>
          <w:rFonts w:hint="eastAsia" w:ascii="宋体" w:hAnsi="宋体" w:cs="宋体"/>
          <w:color w:val="000000"/>
          <w:kern w:val="0"/>
          <w:sz w:val="24"/>
          <w:szCs w:val="24"/>
          <w:highlight w:val="none"/>
        </w:rPr>
        <w:t>遵守本响应文件中的承诺且在此期限期满之前均具有约束力。</w:t>
      </w:r>
    </w:p>
    <w:p w14:paraId="6BF21F2A">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color w:val="000000"/>
          <w:kern w:val="0"/>
          <w:sz w:val="24"/>
          <w:szCs w:val="24"/>
          <w:highlight w:val="none"/>
        </w:rPr>
      </w:pPr>
      <w:r>
        <w:rPr>
          <w:rFonts w:hint="eastAsia" w:ascii="宋体" w:hAnsi="宋体" w:cs="宋体"/>
          <w:color w:val="000000"/>
          <w:kern w:val="0"/>
          <w:sz w:val="24"/>
          <w:szCs w:val="24"/>
          <w:highlight w:val="none"/>
        </w:rPr>
        <w:t>2、我方承诺已经具备《中华人民共和国政府采购法》中规定的参加政府采购活动的供应商应当具备的条件。</w:t>
      </w:r>
    </w:p>
    <w:p w14:paraId="2D79E9D1">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color w:val="000000"/>
          <w:kern w:val="0"/>
          <w:sz w:val="24"/>
          <w:szCs w:val="24"/>
          <w:highlight w:val="none"/>
        </w:rPr>
      </w:pPr>
      <w:r>
        <w:rPr>
          <w:rFonts w:hint="eastAsia" w:ascii="宋体" w:hAnsi="宋体" w:cs="宋体"/>
          <w:color w:val="000000"/>
          <w:kern w:val="0"/>
          <w:sz w:val="24"/>
          <w:szCs w:val="24"/>
          <w:highlight w:val="none"/>
          <w:lang w:val="en-US" w:eastAsia="zh-CN"/>
        </w:rPr>
        <w:t>3</w:t>
      </w:r>
      <w:r>
        <w:rPr>
          <w:rFonts w:hint="eastAsia" w:ascii="宋体" w:hAnsi="宋体" w:cs="宋体"/>
          <w:color w:val="000000"/>
          <w:kern w:val="0"/>
          <w:sz w:val="24"/>
          <w:szCs w:val="24"/>
          <w:highlight w:val="none"/>
        </w:rPr>
        <w:t>、我方保证执行双方所签订的合同，并承担合同规定的责任和义务。</w:t>
      </w:r>
    </w:p>
    <w:p w14:paraId="16FF689D">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color w:val="000000"/>
          <w:kern w:val="0"/>
          <w:sz w:val="24"/>
          <w:szCs w:val="24"/>
          <w:highlight w:val="none"/>
        </w:rPr>
      </w:pPr>
      <w:r>
        <w:rPr>
          <w:rFonts w:hint="eastAsia" w:ascii="宋体" w:hAnsi="宋体" w:cs="宋体"/>
          <w:color w:val="000000"/>
          <w:kern w:val="0"/>
          <w:sz w:val="24"/>
          <w:szCs w:val="24"/>
          <w:highlight w:val="none"/>
          <w:lang w:val="en-US" w:eastAsia="zh-CN"/>
        </w:rPr>
        <w:t>4</w:t>
      </w:r>
      <w:r>
        <w:rPr>
          <w:rFonts w:hint="eastAsia" w:ascii="宋体" w:hAnsi="宋体" w:cs="宋体"/>
          <w:color w:val="000000"/>
          <w:kern w:val="0"/>
          <w:sz w:val="24"/>
          <w:szCs w:val="24"/>
          <w:highlight w:val="none"/>
        </w:rPr>
        <w:t>、我方承诺完全满足和响应竞争性磋商文件中的各项商务和技术要求，若有偏差，</w:t>
      </w:r>
      <w:r>
        <w:rPr>
          <w:rFonts w:hint="eastAsia" w:ascii="宋体" w:hAnsi="宋体" w:cs="宋体"/>
          <w:color w:val="000000"/>
          <w:kern w:val="0"/>
          <w:sz w:val="24"/>
          <w:szCs w:val="24"/>
          <w:highlight w:val="none"/>
          <w:lang w:val="en-US" w:eastAsia="zh-CN"/>
        </w:rPr>
        <w:t>应</w:t>
      </w:r>
      <w:r>
        <w:rPr>
          <w:rFonts w:hint="eastAsia" w:ascii="宋体" w:hAnsi="宋体" w:cs="宋体"/>
          <w:color w:val="000000"/>
          <w:kern w:val="0"/>
          <w:sz w:val="24"/>
          <w:szCs w:val="24"/>
          <w:highlight w:val="none"/>
        </w:rPr>
        <w:t>在响应文件商务条款偏离表中予以明确特别说明。</w:t>
      </w:r>
    </w:p>
    <w:p w14:paraId="2D7D5400">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color w:val="000000"/>
          <w:kern w:val="0"/>
          <w:sz w:val="24"/>
          <w:szCs w:val="24"/>
          <w:highlight w:val="none"/>
        </w:rPr>
      </w:pPr>
      <w:r>
        <w:rPr>
          <w:rFonts w:hint="eastAsia" w:ascii="宋体" w:hAnsi="宋体" w:cs="宋体"/>
          <w:color w:val="000000"/>
          <w:kern w:val="0"/>
          <w:sz w:val="24"/>
          <w:szCs w:val="24"/>
          <w:highlight w:val="none"/>
          <w:lang w:val="en-US" w:eastAsia="zh-CN"/>
        </w:rPr>
        <w:t>5</w:t>
      </w:r>
      <w:r>
        <w:rPr>
          <w:rFonts w:hint="eastAsia" w:ascii="宋体" w:hAnsi="宋体" w:cs="宋体"/>
          <w:color w:val="000000"/>
          <w:kern w:val="0"/>
          <w:sz w:val="24"/>
          <w:szCs w:val="24"/>
          <w:highlight w:val="none"/>
        </w:rPr>
        <w:t>、我方完全理解贵方不一定接受最低价的</w:t>
      </w:r>
      <w:r>
        <w:rPr>
          <w:rFonts w:hint="eastAsia" w:ascii="宋体" w:hAnsi="宋体" w:cs="宋体"/>
          <w:color w:val="000000"/>
          <w:kern w:val="0"/>
          <w:sz w:val="24"/>
          <w:szCs w:val="24"/>
          <w:highlight w:val="none"/>
          <w:lang w:eastAsia="zh-CN"/>
        </w:rPr>
        <w:t>磋商</w:t>
      </w:r>
      <w:r>
        <w:rPr>
          <w:rFonts w:hint="eastAsia" w:ascii="宋体" w:hAnsi="宋体" w:cs="宋体"/>
          <w:color w:val="000000"/>
          <w:kern w:val="0"/>
          <w:sz w:val="24"/>
          <w:szCs w:val="24"/>
          <w:highlight w:val="none"/>
        </w:rPr>
        <w:t>。</w:t>
      </w:r>
    </w:p>
    <w:p w14:paraId="1131E9AC">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color w:val="000000"/>
          <w:kern w:val="0"/>
          <w:sz w:val="24"/>
          <w:szCs w:val="24"/>
          <w:highlight w:val="none"/>
        </w:rPr>
      </w:pPr>
      <w:r>
        <w:rPr>
          <w:rFonts w:hint="eastAsia" w:ascii="宋体" w:hAnsi="宋体" w:cs="宋体"/>
          <w:color w:val="000000"/>
          <w:kern w:val="0"/>
          <w:sz w:val="24"/>
          <w:szCs w:val="24"/>
          <w:highlight w:val="none"/>
          <w:lang w:val="en-US" w:eastAsia="zh-CN"/>
        </w:rPr>
        <w:t>6</w:t>
      </w:r>
      <w:r>
        <w:rPr>
          <w:rFonts w:hint="eastAsia" w:ascii="宋体" w:hAnsi="宋体" w:cs="宋体"/>
          <w:color w:val="000000"/>
          <w:kern w:val="0"/>
          <w:sz w:val="24"/>
          <w:szCs w:val="24"/>
          <w:highlight w:val="none"/>
        </w:rPr>
        <w:t>、我方愿意向贵方提供任何与本项</w:t>
      </w:r>
      <w:r>
        <w:rPr>
          <w:rFonts w:hint="eastAsia" w:ascii="宋体" w:hAnsi="宋体" w:cs="宋体"/>
          <w:color w:val="000000"/>
          <w:kern w:val="0"/>
          <w:sz w:val="24"/>
          <w:szCs w:val="24"/>
          <w:highlight w:val="none"/>
          <w:lang w:eastAsia="zh-CN"/>
        </w:rPr>
        <w:t>磋商</w:t>
      </w:r>
      <w:r>
        <w:rPr>
          <w:rFonts w:hint="eastAsia" w:ascii="宋体" w:hAnsi="宋体" w:cs="宋体"/>
          <w:color w:val="000000"/>
          <w:kern w:val="0"/>
          <w:sz w:val="24"/>
          <w:szCs w:val="24"/>
          <w:highlight w:val="none"/>
        </w:rPr>
        <w:t>有关的数据、情况和技术资料。若贵方需要，我方愿意提供我方作出的一切承诺的证明材料。</w:t>
      </w:r>
    </w:p>
    <w:p w14:paraId="6C3D8BFD">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color w:val="000000"/>
          <w:kern w:val="0"/>
          <w:sz w:val="24"/>
          <w:szCs w:val="24"/>
          <w:highlight w:val="none"/>
          <w:lang w:val="en-US" w:eastAsia="zh-CN"/>
        </w:rPr>
      </w:pPr>
      <w:r>
        <w:rPr>
          <w:rFonts w:hint="eastAsia" w:ascii="宋体" w:hAnsi="宋体" w:cs="宋体"/>
          <w:color w:val="000000"/>
          <w:kern w:val="0"/>
          <w:sz w:val="24"/>
          <w:szCs w:val="24"/>
          <w:highlight w:val="none"/>
          <w:lang w:val="en-US" w:eastAsia="zh-CN"/>
        </w:rPr>
        <w:t>7、我方已详细审核全部响应文件及有关附件，确认无误。</w:t>
      </w:r>
    </w:p>
    <w:p w14:paraId="206D3DD3">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color w:val="000000"/>
          <w:kern w:val="0"/>
          <w:sz w:val="24"/>
          <w:szCs w:val="24"/>
          <w:highlight w:val="none"/>
          <w:lang w:val="en-US" w:eastAsia="zh-CN"/>
        </w:rPr>
      </w:pPr>
      <w:r>
        <w:rPr>
          <w:rFonts w:hint="eastAsia" w:ascii="宋体" w:hAnsi="宋体" w:cs="宋体"/>
          <w:color w:val="000000"/>
          <w:kern w:val="0"/>
          <w:sz w:val="24"/>
          <w:szCs w:val="24"/>
          <w:highlight w:val="none"/>
          <w:lang w:val="en-US" w:eastAsia="zh-CN"/>
        </w:rPr>
        <w:t>8、磋商代理服务收费参照豫招协[2023]002号河南省招标投标协会关于印发《河南省招标代理服务收费指导意见》规定的收费标准向成交单位收取。招标代理服务费由成交供应商在领取成交通知书时，以现金或转账的方式一次性向缴纳。</w:t>
      </w:r>
    </w:p>
    <w:p w14:paraId="533A575B">
      <w:pPr>
        <w:spacing w:line="360" w:lineRule="auto"/>
        <w:jc w:val="left"/>
        <w:rPr>
          <w:rFonts w:hint="eastAsia" w:ascii="宋体" w:hAnsi="宋体" w:cs="宋体"/>
          <w:color w:val="000000"/>
          <w:kern w:val="0"/>
          <w:sz w:val="24"/>
          <w:szCs w:val="24"/>
          <w:highlight w:val="none"/>
          <w:lang w:eastAsia="zh-CN"/>
        </w:rPr>
      </w:pPr>
    </w:p>
    <w:p w14:paraId="4E900063">
      <w:pPr>
        <w:spacing w:line="360" w:lineRule="auto"/>
        <w:jc w:val="left"/>
        <w:rPr>
          <w:rFonts w:hint="eastAsia" w:ascii="宋体" w:hAnsi="宋体" w:cs="宋体"/>
          <w:color w:val="000000"/>
          <w:kern w:val="0"/>
          <w:sz w:val="24"/>
          <w:szCs w:val="24"/>
          <w:highlight w:val="none"/>
          <w:lang w:eastAsia="zh-CN"/>
        </w:rPr>
      </w:pPr>
    </w:p>
    <w:p w14:paraId="05BB3E1D">
      <w:pPr>
        <w:spacing w:line="360" w:lineRule="auto"/>
        <w:ind w:firstLine="480" w:firstLineChars="200"/>
        <w:jc w:val="left"/>
        <w:rPr>
          <w:rFonts w:hint="eastAsia" w:ascii="宋体" w:hAnsi="宋体" w:cs="楷体"/>
          <w:color w:val="000000"/>
          <w:kern w:val="1"/>
          <w:sz w:val="24"/>
          <w:szCs w:val="24"/>
          <w:highlight w:val="none"/>
        </w:rPr>
      </w:pPr>
      <w:r>
        <w:rPr>
          <w:rFonts w:hint="eastAsia" w:ascii="宋体" w:hAnsi="宋体" w:cs="宋体"/>
          <w:color w:val="000000"/>
          <w:kern w:val="0"/>
          <w:sz w:val="24"/>
          <w:szCs w:val="24"/>
          <w:highlight w:val="none"/>
          <w:lang w:eastAsia="zh-CN"/>
        </w:rPr>
        <w:t>供应商</w:t>
      </w:r>
      <w:r>
        <w:rPr>
          <w:rFonts w:hint="eastAsia" w:ascii="宋体" w:hAnsi="宋体" w:cs="宋体"/>
          <w:color w:val="000000"/>
          <w:kern w:val="0"/>
          <w:sz w:val="24"/>
          <w:szCs w:val="24"/>
          <w:highlight w:val="none"/>
        </w:rPr>
        <w:t>：</w:t>
      </w:r>
      <w:r>
        <w:rPr>
          <w:rFonts w:hint="eastAsia" w:ascii="宋体" w:hAnsi="宋体" w:cs="楷体"/>
          <w:color w:val="000000"/>
          <w:kern w:val="1"/>
          <w:sz w:val="24"/>
          <w:szCs w:val="24"/>
          <w:highlight w:val="none"/>
          <w:u w:val="single"/>
        </w:rPr>
        <w:t xml:space="preserve">               </w:t>
      </w:r>
      <w:r>
        <w:rPr>
          <w:rFonts w:hint="eastAsia" w:ascii="宋体" w:hAnsi="宋体" w:cs="楷体"/>
          <w:color w:val="000000"/>
          <w:kern w:val="1"/>
          <w:sz w:val="24"/>
          <w:szCs w:val="24"/>
          <w:highlight w:val="none"/>
        </w:rPr>
        <w:t>（</w:t>
      </w:r>
      <w:r>
        <w:rPr>
          <w:rFonts w:hint="eastAsia" w:ascii="宋体" w:hAnsi="宋体" w:cs="楷体"/>
          <w:color w:val="000000"/>
          <w:kern w:val="1"/>
          <w:sz w:val="24"/>
          <w:szCs w:val="24"/>
          <w:highlight w:val="none"/>
          <w:lang w:val="en-US" w:eastAsia="zh-CN"/>
        </w:rPr>
        <w:t>电子签</w:t>
      </w:r>
      <w:r>
        <w:rPr>
          <w:rFonts w:hint="eastAsia" w:ascii="宋体" w:hAnsi="宋体" w:cs="楷体"/>
          <w:color w:val="000000"/>
          <w:kern w:val="1"/>
          <w:sz w:val="24"/>
          <w:szCs w:val="24"/>
          <w:highlight w:val="none"/>
        </w:rPr>
        <w:t>章）</w:t>
      </w:r>
    </w:p>
    <w:p w14:paraId="41D5515E">
      <w:pPr>
        <w:spacing w:line="360" w:lineRule="auto"/>
        <w:ind w:firstLine="460" w:firstLineChars="200"/>
        <w:jc w:val="left"/>
        <w:rPr>
          <w:rFonts w:hint="eastAsia" w:ascii="宋体" w:hAnsi="宋体" w:cs="楷体"/>
          <w:color w:val="000000"/>
          <w:kern w:val="1"/>
          <w:sz w:val="24"/>
          <w:szCs w:val="24"/>
          <w:highlight w:val="none"/>
        </w:rPr>
      </w:pPr>
      <w:r>
        <w:rPr>
          <w:rFonts w:hint="eastAsia"/>
          <w:snapToGrid w:val="0"/>
          <w:color w:val="000000"/>
          <w:spacing w:val="-5"/>
          <w:kern w:val="0"/>
          <w:sz w:val="24"/>
          <w:szCs w:val="24"/>
          <w:highlight w:val="none"/>
          <w:lang w:val="en-US" w:eastAsia="zh-CN"/>
        </w:rPr>
        <w:t>法定代表人或授权委托人</w:t>
      </w:r>
      <w:r>
        <w:rPr>
          <w:rFonts w:hint="eastAsia" w:ascii="宋体" w:hAnsi="宋体" w:cs="楷体"/>
          <w:color w:val="000000"/>
          <w:kern w:val="1"/>
          <w:sz w:val="24"/>
          <w:szCs w:val="24"/>
          <w:highlight w:val="none"/>
        </w:rPr>
        <w:t>：</w:t>
      </w:r>
      <w:r>
        <w:rPr>
          <w:rFonts w:hint="eastAsia" w:ascii="宋体" w:hAnsi="宋体" w:cs="楷体"/>
          <w:color w:val="000000"/>
          <w:kern w:val="1"/>
          <w:sz w:val="24"/>
          <w:szCs w:val="24"/>
          <w:highlight w:val="none"/>
          <w:u w:val="single"/>
        </w:rPr>
        <w:t xml:space="preserve">                  </w:t>
      </w:r>
      <w:r>
        <w:rPr>
          <w:rFonts w:hint="eastAsia" w:ascii="宋体" w:hAnsi="宋体" w:cs="楷体"/>
          <w:color w:val="000000"/>
          <w:kern w:val="1"/>
          <w:sz w:val="24"/>
          <w:szCs w:val="24"/>
          <w:highlight w:val="none"/>
        </w:rPr>
        <w:t>（</w:t>
      </w:r>
      <w:r>
        <w:rPr>
          <w:rFonts w:hint="eastAsia" w:ascii="宋体" w:hAnsi="宋体" w:cs="楷体"/>
          <w:color w:val="000000"/>
          <w:kern w:val="1"/>
          <w:sz w:val="24"/>
          <w:szCs w:val="24"/>
          <w:highlight w:val="none"/>
          <w:lang w:val="en-US" w:eastAsia="zh-CN"/>
        </w:rPr>
        <w:t>电子签</w:t>
      </w:r>
      <w:r>
        <w:rPr>
          <w:rFonts w:hint="eastAsia" w:ascii="宋体" w:hAnsi="宋体" w:cs="楷体"/>
          <w:color w:val="000000"/>
          <w:kern w:val="1"/>
          <w:sz w:val="24"/>
          <w:szCs w:val="24"/>
          <w:highlight w:val="none"/>
        </w:rPr>
        <w:t>章）</w:t>
      </w:r>
    </w:p>
    <w:p w14:paraId="697F73FE">
      <w:pPr>
        <w:spacing w:line="360" w:lineRule="auto"/>
        <w:ind w:firstLine="480" w:firstLineChars="200"/>
        <w:rPr>
          <w:rFonts w:hint="eastAsia" w:ascii="宋体" w:hAnsi="宋体" w:cs="楷体"/>
          <w:color w:val="000000"/>
          <w:kern w:val="1"/>
          <w:sz w:val="24"/>
          <w:szCs w:val="24"/>
          <w:highlight w:val="none"/>
        </w:rPr>
      </w:pPr>
      <w:r>
        <w:rPr>
          <w:rFonts w:hint="eastAsia" w:ascii="宋体" w:hAnsi="宋体" w:cs="宋体"/>
          <w:color w:val="000000"/>
          <w:kern w:val="0"/>
          <w:sz w:val="24"/>
          <w:szCs w:val="24"/>
          <w:highlight w:val="none"/>
        </w:rPr>
        <w:t>日</w:t>
      </w:r>
      <w:r>
        <w:rPr>
          <w:rFonts w:hint="eastAsia" w:ascii="宋体" w:hAnsi="宋体" w:cs="宋体"/>
          <w:color w:val="000000"/>
          <w:kern w:val="0"/>
          <w:sz w:val="24"/>
          <w:szCs w:val="24"/>
          <w:highlight w:val="none"/>
          <w:lang w:val="en-US" w:eastAsia="zh-CN"/>
        </w:rPr>
        <w:t xml:space="preserve">   </w:t>
      </w:r>
      <w:r>
        <w:rPr>
          <w:rFonts w:hint="eastAsia" w:ascii="宋体" w:hAnsi="宋体" w:cs="宋体"/>
          <w:color w:val="000000"/>
          <w:kern w:val="0"/>
          <w:sz w:val="24"/>
          <w:szCs w:val="24"/>
          <w:highlight w:val="none"/>
        </w:rPr>
        <w:t>期：</w:t>
      </w:r>
      <w:r>
        <w:rPr>
          <w:rFonts w:hint="eastAsia" w:ascii="宋体" w:hAnsi="宋体" w:cs="楷体"/>
          <w:color w:val="000000"/>
          <w:kern w:val="1"/>
          <w:sz w:val="24"/>
          <w:szCs w:val="24"/>
          <w:highlight w:val="none"/>
        </w:rPr>
        <w:t>____年____月_____日</w:t>
      </w:r>
    </w:p>
    <w:p w14:paraId="1679C8B2">
      <w:pPr>
        <w:spacing w:line="360" w:lineRule="auto"/>
        <w:rPr>
          <w:rFonts w:hint="eastAsia" w:ascii="宋体" w:hAnsi="宋体" w:cs="楷体"/>
          <w:color w:val="000000"/>
          <w:kern w:val="1"/>
          <w:sz w:val="24"/>
          <w:szCs w:val="24"/>
          <w:highlight w:val="none"/>
        </w:rPr>
      </w:pPr>
    </w:p>
    <w:p w14:paraId="731473BF">
      <w:pPr>
        <w:spacing w:before="91" w:line="219" w:lineRule="auto"/>
        <w:jc w:val="center"/>
        <w:rPr>
          <w:rFonts w:hint="eastAsia" w:ascii="宋体" w:hAnsi="宋体" w:eastAsia="宋体" w:cs="宋体"/>
          <w:b/>
          <w:bCs/>
          <w:spacing w:val="-3"/>
          <w:sz w:val="32"/>
          <w:szCs w:val="32"/>
          <w:highlight w:val="none"/>
          <w:lang w:eastAsia="zh-CN"/>
        </w:rPr>
      </w:pPr>
    </w:p>
    <w:p w14:paraId="095A060E">
      <w:pPr>
        <w:spacing w:before="91" w:line="219" w:lineRule="auto"/>
        <w:jc w:val="center"/>
        <w:rPr>
          <w:rFonts w:ascii="宋体" w:hAnsi="宋体" w:eastAsia="宋体" w:cs="宋体"/>
          <w:sz w:val="32"/>
          <w:szCs w:val="32"/>
          <w:highlight w:val="none"/>
        </w:rPr>
      </w:pPr>
      <w:r>
        <w:rPr>
          <w:rFonts w:hint="eastAsia" w:ascii="宋体" w:hAnsi="宋体" w:eastAsia="宋体" w:cs="宋体"/>
          <w:b/>
          <w:bCs/>
          <w:spacing w:val="-3"/>
          <w:sz w:val="32"/>
          <w:szCs w:val="32"/>
          <w:highlight w:val="none"/>
          <w:lang w:eastAsia="zh-CN"/>
        </w:rPr>
        <w:t>（</w:t>
      </w:r>
      <w:r>
        <w:rPr>
          <w:rFonts w:hint="eastAsia" w:ascii="宋体" w:hAnsi="宋体" w:eastAsia="宋体" w:cs="宋体"/>
          <w:b/>
          <w:bCs/>
          <w:spacing w:val="-3"/>
          <w:sz w:val="32"/>
          <w:szCs w:val="32"/>
          <w:highlight w:val="none"/>
          <w:lang w:val="en-US" w:eastAsia="zh-CN"/>
        </w:rPr>
        <w:t>二</w:t>
      </w:r>
      <w:r>
        <w:rPr>
          <w:rFonts w:hint="eastAsia" w:ascii="宋体" w:hAnsi="宋体" w:eastAsia="宋体" w:cs="宋体"/>
          <w:b/>
          <w:bCs/>
          <w:spacing w:val="-3"/>
          <w:sz w:val="32"/>
          <w:szCs w:val="32"/>
          <w:highlight w:val="none"/>
          <w:lang w:eastAsia="zh-CN"/>
        </w:rPr>
        <w:t>）</w:t>
      </w:r>
      <w:r>
        <w:rPr>
          <w:rFonts w:ascii="宋体" w:hAnsi="宋体" w:eastAsia="宋体" w:cs="宋体"/>
          <w:b/>
          <w:bCs/>
          <w:spacing w:val="-3"/>
          <w:sz w:val="32"/>
          <w:szCs w:val="32"/>
          <w:highlight w:val="none"/>
        </w:rPr>
        <w:t>报价一览表</w:t>
      </w:r>
    </w:p>
    <w:tbl>
      <w:tblPr>
        <w:tblStyle w:val="20"/>
        <w:tblW w:w="477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99"/>
        <w:gridCol w:w="7016"/>
      </w:tblGrid>
      <w:tr w14:paraId="4C94F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4" w:hRule="atLeast"/>
        </w:trPr>
        <w:tc>
          <w:tcPr>
            <w:tcW w:w="1274" w:type="pct"/>
            <w:vAlign w:val="center"/>
          </w:tcPr>
          <w:p w14:paraId="6C621EEB">
            <w:pPr>
              <w:spacing w:line="360" w:lineRule="auto"/>
              <w:jc w:val="center"/>
              <w:rPr>
                <w:rFonts w:ascii="宋体" w:hAnsi="宋体" w:eastAsia="Calibri" w:cs="宋体"/>
                <w:kern w:val="1"/>
                <w:sz w:val="24"/>
                <w:highlight w:val="none"/>
              </w:rPr>
            </w:pPr>
            <w:r>
              <w:rPr>
                <w:rFonts w:hint="eastAsia" w:ascii="宋体" w:hAnsi="宋体" w:cs="宋体"/>
                <w:kern w:val="1"/>
                <w:sz w:val="24"/>
                <w:highlight w:val="none"/>
              </w:rPr>
              <w:t>项目名称</w:t>
            </w:r>
          </w:p>
        </w:tc>
        <w:tc>
          <w:tcPr>
            <w:tcW w:w="3725" w:type="pct"/>
          </w:tcPr>
          <w:p w14:paraId="184103B9">
            <w:pPr>
              <w:spacing w:line="360" w:lineRule="auto"/>
              <w:rPr>
                <w:rFonts w:ascii="宋体" w:hAnsi="宋体" w:eastAsia="Calibri" w:cs="宋体"/>
                <w:kern w:val="1"/>
                <w:sz w:val="24"/>
                <w:highlight w:val="none"/>
              </w:rPr>
            </w:pPr>
          </w:p>
        </w:tc>
      </w:tr>
      <w:tr w14:paraId="09BAA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7" w:hRule="atLeast"/>
        </w:trPr>
        <w:tc>
          <w:tcPr>
            <w:tcW w:w="1274" w:type="pct"/>
            <w:vAlign w:val="center"/>
          </w:tcPr>
          <w:p w14:paraId="7D85C166">
            <w:pPr>
              <w:spacing w:line="360" w:lineRule="auto"/>
              <w:jc w:val="center"/>
              <w:rPr>
                <w:rFonts w:ascii="宋体" w:hAnsi="宋体" w:eastAsia="Calibri" w:cs="宋体"/>
                <w:kern w:val="1"/>
                <w:sz w:val="24"/>
                <w:highlight w:val="none"/>
              </w:rPr>
            </w:pPr>
            <w:r>
              <w:rPr>
                <w:rFonts w:hint="eastAsia" w:ascii="宋体" w:hAnsi="宋体" w:cs="宋体"/>
                <w:kern w:val="0"/>
                <w:sz w:val="24"/>
                <w:highlight w:val="none"/>
              </w:rPr>
              <w:t>供应商</w:t>
            </w:r>
            <w:r>
              <w:rPr>
                <w:rFonts w:hint="eastAsia" w:ascii="宋体" w:hAnsi="宋体" w:cs="宋体"/>
                <w:kern w:val="1"/>
                <w:sz w:val="24"/>
                <w:highlight w:val="none"/>
              </w:rPr>
              <w:t>名称</w:t>
            </w:r>
          </w:p>
        </w:tc>
        <w:tc>
          <w:tcPr>
            <w:tcW w:w="3725" w:type="pct"/>
          </w:tcPr>
          <w:p w14:paraId="2B607504">
            <w:pPr>
              <w:spacing w:line="360" w:lineRule="auto"/>
              <w:rPr>
                <w:rFonts w:ascii="宋体" w:hAnsi="宋体" w:eastAsia="Calibri" w:cs="宋体"/>
                <w:kern w:val="1"/>
                <w:sz w:val="24"/>
                <w:highlight w:val="none"/>
              </w:rPr>
            </w:pPr>
          </w:p>
        </w:tc>
      </w:tr>
      <w:tr w14:paraId="777B7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2" w:hRule="atLeast"/>
        </w:trPr>
        <w:tc>
          <w:tcPr>
            <w:tcW w:w="1274" w:type="pct"/>
            <w:vAlign w:val="center"/>
          </w:tcPr>
          <w:p w14:paraId="111C94AB">
            <w:pPr>
              <w:spacing w:line="360" w:lineRule="auto"/>
              <w:jc w:val="center"/>
              <w:rPr>
                <w:rFonts w:hint="eastAsia" w:ascii="宋体" w:hAnsi="宋体" w:cs="宋体"/>
                <w:kern w:val="1"/>
                <w:sz w:val="24"/>
                <w:highlight w:val="none"/>
              </w:rPr>
            </w:pPr>
            <w:r>
              <w:rPr>
                <w:rFonts w:hint="eastAsia" w:ascii="宋体" w:hAnsi="宋体" w:cs="宋体"/>
                <w:kern w:val="1"/>
                <w:sz w:val="24"/>
                <w:highlight w:val="none"/>
              </w:rPr>
              <w:t>投标报价</w:t>
            </w:r>
          </w:p>
          <w:p w14:paraId="7E802774">
            <w:pPr>
              <w:spacing w:line="360" w:lineRule="auto"/>
              <w:jc w:val="center"/>
              <w:rPr>
                <w:rFonts w:hint="eastAsia" w:ascii="宋体" w:hAnsi="宋体" w:cs="宋体"/>
                <w:kern w:val="1"/>
                <w:sz w:val="24"/>
                <w:highlight w:val="none"/>
              </w:rPr>
            </w:pPr>
            <w:r>
              <w:rPr>
                <w:rFonts w:hint="eastAsia" w:ascii="宋体" w:hAnsi="宋体" w:cs="宋体"/>
                <w:kern w:val="1"/>
                <w:sz w:val="24"/>
                <w:highlight w:val="none"/>
              </w:rPr>
              <w:t>（折扣率）</w:t>
            </w:r>
          </w:p>
        </w:tc>
        <w:tc>
          <w:tcPr>
            <w:tcW w:w="3725" w:type="pct"/>
          </w:tcPr>
          <w:p w14:paraId="775ECE9F">
            <w:pPr>
              <w:spacing w:line="360" w:lineRule="auto"/>
              <w:rPr>
                <w:rFonts w:hint="eastAsia" w:ascii="宋体" w:hAnsi="宋体" w:eastAsia="宋体" w:cs="宋体"/>
                <w:kern w:val="1"/>
                <w:sz w:val="24"/>
                <w:highlight w:val="none"/>
              </w:rPr>
            </w:pPr>
            <w:r>
              <w:rPr>
                <w:rFonts w:hint="eastAsia" w:ascii="宋体" w:hAnsi="宋体" w:eastAsia="宋体" w:cs="宋体"/>
                <w:kern w:val="1"/>
                <w:sz w:val="24"/>
                <w:highlight w:val="none"/>
              </w:rPr>
              <w:t>大写：</w:t>
            </w:r>
          </w:p>
          <w:p w14:paraId="61202006">
            <w:pPr>
              <w:spacing w:line="360" w:lineRule="auto"/>
              <w:rPr>
                <w:rFonts w:hint="eastAsia" w:ascii="宋体" w:hAnsi="宋体" w:eastAsia="宋体" w:cs="宋体"/>
                <w:kern w:val="1"/>
                <w:sz w:val="24"/>
                <w:highlight w:val="none"/>
              </w:rPr>
            </w:pPr>
            <w:r>
              <w:rPr>
                <w:rFonts w:hint="eastAsia" w:ascii="宋体" w:hAnsi="宋体" w:eastAsia="宋体" w:cs="宋体"/>
                <w:kern w:val="1"/>
                <w:sz w:val="24"/>
                <w:highlight w:val="none"/>
              </w:rPr>
              <w:t>小写：%</w:t>
            </w:r>
          </w:p>
        </w:tc>
      </w:tr>
      <w:tr w14:paraId="35D03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1274" w:type="pct"/>
            <w:vAlign w:val="center"/>
          </w:tcPr>
          <w:p w14:paraId="5B5A21C9">
            <w:pPr>
              <w:spacing w:line="360" w:lineRule="auto"/>
              <w:jc w:val="center"/>
              <w:rPr>
                <w:rFonts w:hint="eastAsia" w:ascii="宋体" w:hAnsi="宋体" w:cs="宋体"/>
                <w:kern w:val="1"/>
                <w:sz w:val="24"/>
                <w:highlight w:val="none"/>
              </w:rPr>
            </w:pPr>
            <w:r>
              <w:rPr>
                <w:rFonts w:hint="eastAsia" w:ascii="宋体" w:hAnsi="宋体" w:cs="宋体"/>
                <w:kern w:val="1"/>
                <w:sz w:val="24"/>
                <w:highlight w:val="none"/>
              </w:rPr>
              <w:t>服务地点</w:t>
            </w:r>
          </w:p>
        </w:tc>
        <w:tc>
          <w:tcPr>
            <w:tcW w:w="3725" w:type="pct"/>
            <w:vAlign w:val="center"/>
          </w:tcPr>
          <w:p w14:paraId="3BCD28D4">
            <w:pPr>
              <w:spacing w:line="360" w:lineRule="auto"/>
              <w:rPr>
                <w:rFonts w:ascii="宋体" w:hAnsi="宋体" w:eastAsia="Calibri" w:cs="宋体"/>
                <w:kern w:val="1"/>
                <w:sz w:val="24"/>
                <w:highlight w:val="none"/>
              </w:rPr>
            </w:pPr>
          </w:p>
        </w:tc>
      </w:tr>
      <w:tr w14:paraId="0A877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atLeast"/>
        </w:trPr>
        <w:tc>
          <w:tcPr>
            <w:tcW w:w="1274" w:type="pct"/>
            <w:vAlign w:val="center"/>
          </w:tcPr>
          <w:p w14:paraId="561014BE">
            <w:pPr>
              <w:spacing w:line="360" w:lineRule="auto"/>
              <w:jc w:val="center"/>
              <w:rPr>
                <w:rFonts w:ascii="宋体" w:hAnsi="宋体" w:eastAsia="Calibri" w:cs="宋体"/>
                <w:kern w:val="1"/>
                <w:sz w:val="24"/>
                <w:highlight w:val="none"/>
              </w:rPr>
            </w:pPr>
            <w:r>
              <w:rPr>
                <w:rFonts w:hint="eastAsia" w:ascii="宋体" w:hAnsi="宋体" w:cs="宋体"/>
                <w:kern w:val="1"/>
                <w:sz w:val="24"/>
                <w:highlight w:val="none"/>
              </w:rPr>
              <w:t>服务期限</w:t>
            </w:r>
          </w:p>
        </w:tc>
        <w:tc>
          <w:tcPr>
            <w:tcW w:w="3725" w:type="pct"/>
          </w:tcPr>
          <w:p w14:paraId="606FB4F0">
            <w:pPr>
              <w:spacing w:line="360" w:lineRule="auto"/>
              <w:rPr>
                <w:rFonts w:ascii="宋体" w:hAnsi="宋体" w:eastAsia="Calibri" w:cs="宋体"/>
                <w:kern w:val="1"/>
                <w:sz w:val="24"/>
                <w:highlight w:val="none"/>
              </w:rPr>
            </w:pPr>
          </w:p>
        </w:tc>
      </w:tr>
      <w:tr w14:paraId="574E6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1274" w:type="pct"/>
            <w:vAlign w:val="center"/>
          </w:tcPr>
          <w:p w14:paraId="29277B3B">
            <w:pPr>
              <w:spacing w:line="360" w:lineRule="auto"/>
              <w:jc w:val="center"/>
              <w:rPr>
                <w:rFonts w:hint="eastAsia" w:ascii="宋体" w:hAnsi="宋体" w:eastAsia="宋体" w:cs="宋体"/>
                <w:kern w:val="1"/>
                <w:sz w:val="24"/>
                <w:highlight w:val="none"/>
              </w:rPr>
            </w:pPr>
            <w:r>
              <w:rPr>
                <w:rFonts w:hint="eastAsia" w:ascii="宋体" w:hAnsi="宋体" w:eastAsia="宋体" w:cs="宋体"/>
                <w:kern w:val="1"/>
                <w:sz w:val="24"/>
                <w:highlight w:val="none"/>
                <w:lang w:val="en-US" w:eastAsia="zh-CN"/>
              </w:rPr>
              <w:t>质量</w:t>
            </w:r>
            <w:r>
              <w:rPr>
                <w:rFonts w:hint="eastAsia" w:ascii="宋体" w:hAnsi="宋体" w:eastAsia="宋体" w:cs="宋体"/>
                <w:kern w:val="1"/>
                <w:sz w:val="24"/>
                <w:highlight w:val="none"/>
              </w:rPr>
              <w:t>标准</w:t>
            </w:r>
          </w:p>
        </w:tc>
        <w:tc>
          <w:tcPr>
            <w:tcW w:w="3725" w:type="pct"/>
          </w:tcPr>
          <w:p w14:paraId="673BA603">
            <w:pPr>
              <w:spacing w:line="360" w:lineRule="auto"/>
              <w:rPr>
                <w:rFonts w:ascii="宋体" w:hAnsi="宋体" w:eastAsia="Calibri" w:cs="宋体"/>
                <w:kern w:val="1"/>
                <w:sz w:val="24"/>
                <w:highlight w:val="none"/>
              </w:rPr>
            </w:pPr>
          </w:p>
        </w:tc>
      </w:tr>
      <w:tr w14:paraId="33BCE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1274" w:type="pct"/>
            <w:vAlign w:val="center"/>
          </w:tcPr>
          <w:p w14:paraId="77C28FEB">
            <w:pPr>
              <w:spacing w:line="360" w:lineRule="auto"/>
              <w:jc w:val="center"/>
              <w:rPr>
                <w:rFonts w:hint="eastAsia" w:ascii="宋体" w:hAnsi="宋体" w:eastAsia="宋体" w:cs="宋体"/>
                <w:kern w:val="1"/>
                <w:sz w:val="24"/>
                <w:highlight w:val="none"/>
              </w:rPr>
            </w:pPr>
            <w:r>
              <w:rPr>
                <w:rFonts w:hint="eastAsia" w:ascii="宋体" w:hAnsi="宋体" w:eastAsia="宋体" w:cs="宋体"/>
                <w:kern w:val="1"/>
                <w:sz w:val="24"/>
                <w:highlight w:val="none"/>
              </w:rPr>
              <w:t>投标有效期</w:t>
            </w:r>
          </w:p>
        </w:tc>
        <w:tc>
          <w:tcPr>
            <w:tcW w:w="3725" w:type="pct"/>
          </w:tcPr>
          <w:p w14:paraId="7292D408">
            <w:pPr>
              <w:spacing w:line="360" w:lineRule="auto"/>
              <w:rPr>
                <w:rFonts w:ascii="宋体" w:hAnsi="宋体" w:eastAsia="Calibri" w:cs="宋体"/>
                <w:kern w:val="1"/>
                <w:sz w:val="24"/>
                <w:highlight w:val="none"/>
              </w:rPr>
            </w:pPr>
          </w:p>
        </w:tc>
      </w:tr>
      <w:tr w14:paraId="0C9D7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4" w:hRule="atLeast"/>
        </w:trPr>
        <w:tc>
          <w:tcPr>
            <w:tcW w:w="1274" w:type="pct"/>
            <w:vAlign w:val="center"/>
          </w:tcPr>
          <w:p w14:paraId="2C10C126">
            <w:pPr>
              <w:spacing w:line="360" w:lineRule="auto"/>
              <w:jc w:val="center"/>
              <w:rPr>
                <w:rFonts w:ascii="宋体" w:hAnsi="宋体" w:eastAsia="Calibri" w:cs="宋体"/>
                <w:kern w:val="1"/>
                <w:sz w:val="24"/>
                <w:highlight w:val="none"/>
              </w:rPr>
            </w:pPr>
            <w:r>
              <w:rPr>
                <w:rFonts w:hint="eastAsia" w:ascii="宋体" w:hAnsi="宋体" w:cs="宋体"/>
                <w:kern w:val="1"/>
                <w:sz w:val="24"/>
                <w:highlight w:val="none"/>
              </w:rPr>
              <w:t>备注</w:t>
            </w:r>
          </w:p>
        </w:tc>
        <w:tc>
          <w:tcPr>
            <w:tcW w:w="3725" w:type="pct"/>
          </w:tcPr>
          <w:p w14:paraId="12BA8075">
            <w:pPr>
              <w:spacing w:line="360" w:lineRule="auto"/>
              <w:rPr>
                <w:rFonts w:ascii="宋体" w:hAnsi="宋体" w:eastAsia="Calibri" w:cs="宋体"/>
                <w:kern w:val="1"/>
                <w:sz w:val="24"/>
                <w:highlight w:val="none"/>
              </w:rPr>
            </w:pPr>
          </w:p>
        </w:tc>
      </w:tr>
    </w:tbl>
    <w:p w14:paraId="43E82ABA">
      <w:pPr>
        <w:pStyle w:val="35"/>
        <w:widowControl/>
        <w:kinsoku w:val="0"/>
        <w:autoSpaceDE w:val="0"/>
        <w:autoSpaceDN w:val="0"/>
        <w:adjustRightInd w:val="0"/>
        <w:snapToGrid w:val="0"/>
        <w:spacing w:line="366" w:lineRule="auto"/>
        <w:ind w:right="47"/>
        <w:jc w:val="both"/>
        <w:textAlignment w:val="baseline"/>
        <w:rPr>
          <w:rFonts w:hint="eastAsia"/>
          <w:snapToGrid w:val="0"/>
          <w:color w:val="000000"/>
          <w:spacing w:val="-5"/>
          <w:kern w:val="0"/>
          <w:highlight w:val="none"/>
          <w:lang w:val="en-US" w:eastAsia="zh-CN"/>
        </w:rPr>
      </w:pPr>
      <w:r>
        <w:rPr>
          <w:rFonts w:hint="eastAsia" w:ascii="宋体" w:hAnsi="宋体" w:cs="宋体"/>
          <w:b/>
          <w:bCs/>
          <w:kern w:val="1"/>
          <w:sz w:val="24"/>
          <w:highlight w:val="none"/>
        </w:rPr>
        <w:t>注：折扣率即为各项货物的折扣报价。例如：原价100 元，实际为75元，即折扣率75%</w:t>
      </w:r>
    </w:p>
    <w:p w14:paraId="78C219A6">
      <w:pPr>
        <w:spacing w:line="360" w:lineRule="auto"/>
        <w:ind w:firstLine="460" w:firstLineChars="200"/>
        <w:jc w:val="left"/>
        <w:rPr>
          <w:rFonts w:hint="eastAsia" w:ascii="宋体" w:hAnsi="宋体" w:cs="楷体"/>
          <w:color w:val="000000"/>
          <w:kern w:val="1"/>
          <w:sz w:val="24"/>
          <w:szCs w:val="24"/>
          <w:highlight w:val="none"/>
        </w:rPr>
      </w:pPr>
      <w:r>
        <w:rPr>
          <w:rFonts w:hint="eastAsia"/>
          <w:snapToGrid w:val="0"/>
          <w:color w:val="000000"/>
          <w:spacing w:val="-5"/>
          <w:kern w:val="0"/>
          <w:sz w:val="24"/>
          <w:szCs w:val="24"/>
          <w:highlight w:val="none"/>
          <w:lang w:val="en-US" w:eastAsia="zh-CN"/>
        </w:rPr>
        <w:t xml:space="preserve">                         </w:t>
      </w:r>
      <w:r>
        <w:rPr>
          <w:rFonts w:hint="eastAsia" w:ascii="宋体" w:hAnsi="宋体" w:cs="宋体"/>
          <w:color w:val="000000"/>
          <w:kern w:val="0"/>
          <w:sz w:val="24"/>
          <w:szCs w:val="24"/>
          <w:highlight w:val="none"/>
          <w:lang w:eastAsia="zh-CN"/>
        </w:rPr>
        <w:t>供应商</w:t>
      </w:r>
      <w:r>
        <w:rPr>
          <w:rFonts w:hint="eastAsia" w:ascii="宋体" w:hAnsi="宋体" w:cs="宋体"/>
          <w:color w:val="000000"/>
          <w:kern w:val="0"/>
          <w:sz w:val="24"/>
          <w:szCs w:val="24"/>
          <w:highlight w:val="none"/>
        </w:rPr>
        <w:t>：</w:t>
      </w:r>
      <w:r>
        <w:rPr>
          <w:rFonts w:hint="eastAsia" w:ascii="宋体" w:hAnsi="宋体" w:cs="楷体"/>
          <w:color w:val="000000"/>
          <w:kern w:val="1"/>
          <w:sz w:val="24"/>
          <w:szCs w:val="24"/>
          <w:highlight w:val="none"/>
          <w:u w:val="single"/>
        </w:rPr>
        <w:t xml:space="preserve">              </w:t>
      </w:r>
      <w:r>
        <w:rPr>
          <w:rFonts w:hint="eastAsia" w:ascii="宋体" w:hAnsi="宋体" w:cs="楷体"/>
          <w:color w:val="000000"/>
          <w:kern w:val="1"/>
          <w:sz w:val="24"/>
          <w:szCs w:val="24"/>
          <w:highlight w:val="none"/>
          <w:u w:val="single"/>
          <w:lang w:val="en-US" w:eastAsia="zh-CN"/>
        </w:rPr>
        <w:t xml:space="preserve">      </w:t>
      </w:r>
      <w:r>
        <w:rPr>
          <w:rFonts w:hint="eastAsia" w:ascii="宋体" w:hAnsi="宋体" w:cs="楷体"/>
          <w:color w:val="000000"/>
          <w:kern w:val="1"/>
          <w:sz w:val="24"/>
          <w:szCs w:val="24"/>
          <w:highlight w:val="none"/>
          <w:u w:val="single"/>
        </w:rPr>
        <w:t xml:space="preserve"> </w:t>
      </w:r>
      <w:r>
        <w:rPr>
          <w:rFonts w:hint="eastAsia" w:ascii="宋体" w:hAnsi="宋体" w:cs="楷体"/>
          <w:color w:val="000000"/>
          <w:kern w:val="1"/>
          <w:sz w:val="24"/>
          <w:szCs w:val="24"/>
          <w:highlight w:val="none"/>
        </w:rPr>
        <w:t>（</w:t>
      </w:r>
      <w:r>
        <w:rPr>
          <w:rFonts w:hint="eastAsia" w:ascii="宋体" w:hAnsi="宋体" w:cs="楷体"/>
          <w:color w:val="000000"/>
          <w:kern w:val="1"/>
          <w:sz w:val="24"/>
          <w:szCs w:val="24"/>
          <w:highlight w:val="none"/>
          <w:lang w:val="en-US" w:eastAsia="zh-CN"/>
        </w:rPr>
        <w:t>电子签</w:t>
      </w:r>
      <w:r>
        <w:rPr>
          <w:rFonts w:hint="eastAsia" w:ascii="宋体" w:hAnsi="宋体" w:cs="楷体"/>
          <w:color w:val="000000"/>
          <w:kern w:val="1"/>
          <w:sz w:val="24"/>
          <w:szCs w:val="24"/>
          <w:highlight w:val="none"/>
        </w:rPr>
        <w:t>章）</w:t>
      </w:r>
    </w:p>
    <w:p w14:paraId="39A806FE">
      <w:pPr>
        <w:spacing w:line="360" w:lineRule="auto"/>
        <w:ind w:firstLine="3220" w:firstLineChars="1400"/>
        <w:jc w:val="left"/>
        <w:rPr>
          <w:rFonts w:hint="eastAsia" w:ascii="宋体" w:hAnsi="宋体" w:cs="楷体"/>
          <w:color w:val="000000"/>
          <w:kern w:val="1"/>
          <w:sz w:val="24"/>
          <w:szCs w:val="24"/>
          <w:highlight w:val="none"/>
        </w:rPr>
      </w:pPr>
      <w:r>
        <w:rPr>
          <w:rFonts w:hint="eastAsia"/>
          <w:snapToGrid w:val="0"/>
          <w:color w:val="000000"/>
          <w:spacing w:val="-5"/>
          <w:kern w:val="0"/>
          <w:sz w:val="24"/>
          <w:szCs w:val="24"/>
          <w:highlight w:val="none"/>
          <w:lang w:val="en-US" w:eastAsia="zh-CN"/>
        </w:rPr>
        <w:t>法定代表人或授权委托人</w:t>
      </w:r>
      <w:r>
        <w:rPr>
          <w:rFonts w:hint="eastAsia" w:ascii="宋体" w:hAnsi="宋体" w:cs="楷体"/>
          <w:color w:val="000000"/>
          <w:kern w:val="1"/>
          <w:sz w:val="24"/>
          <w:szCs w:val="24"/>
          <w:highlight w:val="none"/>
        </w:rPr>
        <w:t>：</w:t>
      </w:r>
      <w:r>
        <w:rPr>
          <w:rFonts w:hint="eastAsia" w:ascii="宋体" w:hAnsi="宋体" w:cs="楷体"/>
          <w:color w:val="000000"/>
          <w:kern w:val="1"/>
          <w:sz w:val="24"/>
          <w:szCs w:val="24"/>
          <w:highlight w:val="none"/>
          <w:u w:val="single"/>
        </w:rPr>
        <w:t xml:space="preserve">            </w:t>
      </w:r>
      <w:r>
        <w:rPr>
          <w:rFonts w:hint="eastAsia" w:ascii="宋体" w:hAnsi="宋体" w:cs="楷体"/>
          <w:color w:val="000000"/>
          <w:kern w:val="1"/>
          <w:sz w:val="24"/>
          <w:szCs w:val="24"/>
          <w:highlight w:val="none"/>
        </w:rPr>
        <w:t>（</w:t>
      </w:r>
      <w:r>
        <w:rPr>
          <w:rFonts w:hint="eastAsia" w:ascii="宋体" w:hAnsi="宋体" w:cs="楷体"/>
          <w:color w:val="000000"/>
          <w:kern w:val="1"/>
          <w:sz w:val="24"/>
          <w:szCs w:val="24"/>
          <w:highlight w:val="none"/>
          <w:lang w:val="en-US" w:eastAsia="zh-CN"/>
        </w:rPr>
        <w:t>电子签</w:t>
      </w:r>
      <w:r>
        <w:rPr>
          <w:rFonts w:hint="eastAsia" w:ascii="宋体" w:hAnsi="宋体" w:cs="楷体"/>
          <w:color w:val="000000"/>
          <w:kern w:val="1"/>
          <w:sz w:val="24"/>
          <w:szCs w:val="24"/>
          <w:highlight w:val="none"/>
        </w:rPr>
        <w:t>章）</w:t>
      </w:r>
    </w:p>
    <w:p w14:paraId="10F9B296">
      <w:pPr>
        <w:spacing w:line="360" w:lineRule="auto"/>
        <w:ind w:firstLine="3120" w:firstLineChars="1300"/>
        <w:rPr>
          <w:rFonts w:hint="eastAsia" w:ascii="宋体" w:hAnsi="宋体" w:cs="楷体"/>
          <w:color w:val="000000"/>
          <w:kern w:val="1"/>
          <w:sz w:val="24"/>
          <w:szCs w:val="24"/>
          <w:highlight w:val="none"/>
        </w:rPr>
      </w:pPr>
      <w:r>
        <w:rPr>
          <w:rFonts w:hint="eastAsia" w:ascii="宋体" w:hAnsi="宋体" w:cs="宋体"/>
          <w:color w:val="000000"/>
          <w:kern w:val="0"/>
          <w:sz w:val="24"/>
          <w:szCs w:val="24"/>
          <w:highlight w:val="none"/>
        </w:rPr>
        <w:t>日</w:t>
      </w:r>
      <w:r>
        <w:rPr>
          <w:rFonts w:hint="eastAsia" w:ascii="宋体" w:hAnsi="宋体" w:cs="宋体"/>
          <w:color w:val="000000"/>
          <w:kern w:val="0"/>
          <w:sz w:val="24"/>
          <w:szCs w:val="24"/>
          <w:highlight w:val="none"/>
          <w:lang w:val="en-US" w:eastAsia="zh-CN"/>
        </w:rPr>
        <w:t xml:space="preserve">   </w:t>
      </w:r>
      <w:r>
        <w:rPr>
          <w:rFonts w:hint="eastAsia" w:ascii="宋体" w:hAnsi="宋体" w:cs="宋体"/>
          <w:color w:val="000000"/>
          <w:kern w:val="0"/>
          <w:sz w:val="24"/>
          <w:szCs w:val="24"/>
          <w:highlight w:val="none"/>
        </w:rPr>
        <w:t>期：</w:t>
      </w:r>
      <w:r>
        <w:rPr>
          <w:rFonts w:hint="eastAsia" w:ascii="宋体" w:hAnsi="宋体" w:cs="宋体"/>
          <w:color w:val="000000"/>
          <w:kern w:val="0"/>
          <w:sz w:val="24"/>
          <w:szCs w:val="24"/>
          <w:highlight w:val="none"/>
          <w:u w:val="single"/>
          <w:lang w:val="en-US" w:eastAsia="zh-CN"/>
        </w:rPr>
        <w:t xml:space="preserve">       </w:t>
      </w:r>
      <w:r>
        <w:rPr>
          <w:rFonts w:hint="eastAsia" w:ascii="宋体" w:hAnsi="宋体" w:cs="楷体"/>
          <w:color w:val="000000"/>
          <w:kern w:val="1"/>
          <w:sz w:val="24"/>
          <w:szCs w:val="24"/>
          <w:highlight w:val="none"/>
        </w:rPr>
        <w:t>年</w:t>
      </w:r>
      <w:r>
        <w:rPr>
          <w:rFonts w:hint="eastAsia" w:ascii="宋体" w:hAnsi="宋体" w:cs="宋体"/>
          <w:color w:val="000000"/>
          <w:kern w:val="0"/>
          <w:sz w:val="24"/>
          <w:szCs w:val="24"/>
          <w:highlight w:val="none"/>
          <w:u w:val="single"/>
          <w:lang w:val="en-US" w:eastAsia="zh-CN"/>
        </w:rPr>
        <w:t xml:space="preserve">        </w:t>
      </w:r>
      <w:r>
        <w:rPr>
          <w:rFonts w:hint="eastAsia" w:ascii="宋体" w:hAnsi="宋体" w:cs="楷体"/>
          <w:color w:val="000000"/>
          <w:kern w:val="1"/>
          <w:sz w:val="24"/>
          <w:szCs w:val="24"/>
          <w:highlight w:val="none"/>
        </w:rPr>
        <w:t>月</w:t>
      </w:r>
      <w:r>
        <w:rPr>
          <w:rFonts w:hint="eastAsia" w:ascii="宋体" w:hAnsi="宋体" w:cs="宋体"/>
          <w:color w:val="000000"/>
          <w:kern w:val="0"/>
          <w:sz w:val="24"/>
          <w:szCs w:val="24"/>
          <w:highlight w:val="none"/>
          <w:u w:val="single"/>
          <w:lang w:val="en-US" w:eastAsia="zh-CN"/>
        </w:rPr>
        <w:t xml:space="preserve">       </w:t>
      </w:r>
      <w:r>
        <w:rPr>
          <w:rFonts w:hint="eastAsia" w:ascii="宋体" w:hAnsi="宋体" w:cs="楷体"/>
          <w:color w:val="000000"/>
          <w:kern w:val="1"/>
          <w:sz w:val="24"/>
          <w:szCs w:val="24"/>
          <w:highlight w:val="none"/>
        </w:rPr>
        <w:t>日</w:t>
      </w:r>
    </w:p>
    <w:p w14:paraId="1DD9930A">
      <w:pPr>
        <w:spacing w:line="360" w:lineRule="auto"/>
        <w:rPr>
          <w:rFonts w:hint="default" w:ascii="宋体" w:hAnsi="宋体" w:cs="楷体"/>
          <w:color w:val="000000"/>
          <w:kern w:val="1"/>
          <w:sz w:val="24"/>
          <w:szCs w:val="24"/>
          <w:highlight w:val="none"/>
          <w:lang w:val="en-US" w:eastAsia="zh-CN"/>
        </w:rPr>
      </w:pPr>
    </w:p>
    <w:p w14:paraId="145114F9">
      <w:pPr>
        <w:spacing w:line="360" w:lineRule="auto"/>
        <w:rPr>
          <w:rFonts w:hint="default" w:ascii="宋体" w:hAnsi="宋体" w:cs="楷体"/>
          <w:color w:val="000000"/>
          <w:kern w:val="1"/>
          <w:sz w:val="24"/>
          <w:szCs w:val="24"/>
          <w:highlight w:val="none"/>
          <w:lang w:val="en-US" w:eastAsia="zh-CN"/>
        </w:rPr>
      </w:pPr>
    </w:p>
    <w:p w14:paraId="5540847D">
      <w:pPr>
        <w:pStyle w:val="2"/>
        <w:bidi w:val="0"/>
        <w:jc w:val="both"/>
        <w:rPr>
          <w:rFonts w:hint="eastAsia"/>
          <w:highlight w:val="none"/>
          <w:lang w:val="en-US" w:eastAsia="zh-CN"/>
        </w:rPr>
      </w:pPr>
    </w:p>
    <w:p w14:paraId="260C088B">
      <w:pPr>
        <w:rPr>
          <w:rFonts w:hint="eastAsia"/>
          <w:highlight w:val="none"/>
          <w:lang w:val="en-US" w:eastAsia="zh-CN"/>
        </w:rPr>
      </w:pPr>
    </w:p>
    <w:p w14:paraId="2977ABF5">
      <w:pPr>
        <w:rPr>
          <w:rFonts w:hint="eastAsia"/>
          <w:highlight w:val="none"/>
          <w:lang w:val="en-US" w:eastAsia="zh-CN"/>
        </w:rPr>
      </w:pPr>
    </w:p>
    <w:p w14:paraId="5CCFBBC2">
      <w:pPr>
        <w:pStyle w:val="2"/>
        <w:bidi w:val="0"/>
        <w:jc w:val="center"/>
        <w:rPr>
          <w:highlight w:val="none"/>
        </w:rPr>
      </w:pPr>
      <w:r>
        <w:rPr>
          <w:rFonts w:hint="eastAsia"/>
          <w:highlight w:val="none"/>
          <w:lang w:val="en-US" w:eastAsia="zh-CN"/>
        </w:rPr>
        <w:t>二、</w:t>
      </w:r>
      <w:r>
        <w:rPr>
          <w:highlight w:val="none"/>
        </w:rPr>
        <w:t>法定代表人身份证明</w:t>
      </w:r>
    </w:p>
    <w:p w14:paraId="3E6F48E5">
      <w:pPr>
        <w:spacing w:line="440" w:lineRule="exact"/>
        <w:rPr>
          <w:rFonts w:ascii="宋体" w:hAnsi="宋体"/>
          <w:sz w:val="24"/>
          <w:szCs w:val="21"/>
          <w:highlight w:val="none"/>
        </w:rPr>
      </w:pPr>
      <w:r>
        <w:rPr>
          <w:rFonts w:ascii="宋体" w:hAnsi="宋体"/>
          <w:sz w:val="24"/>
          <w:szCs w:val="21"/>
          <w:highlight w:val="none"/>
        </w:rPr>
        <w:t>供应商名称：</w:t>
      </w:r>
      <w:r>
        <w:rPr>
          <w:rFonts w:ascii="宋体" w:hAnsi="宋体"/>
          <w:sz w:val="24"/>
          <w:szCs w:val="21"/>
          <w:highlight w:val="none"/>
          <w:u w:val="single"/>
        </w:rPr>
        <w:t xml:space="preserve">                            </w:t>
      </w:r>
      <w:r>
        <w:rPr>
          <w:rFonts w:ascii="宋体" w:hAnsi="宋体"/>
          <w:sz w:val="24"/>
          <w:szCs w:val="21"/>
          <w:highlight w:val="none"/>
        </w:rPr>
        <w:t xml:space="preserve"> </w:t>
      </w:r>
    </w:p>
    <w:p w14:paraId="0DA99428">
      <w:pPr>
        <w:spacing w:line="440" w:lineRule="exact"/>
        <w:rPr>
          <w:rFonts w:ascii="宋体" w:hAnsi="宋体"/>
          <w:sz w:val="24"/>
          <w:szCs w:val="21"/>
          <w:highlight w:val="none"/>
        </w:rPr>
      </w:pPr>
      <w:r>
        <w:rPr>
          <w:rFonts w:ascii="宋体" w:hAnsi="宋体"/>
          <w:sz w:val="24"/>
          <w:szCs w:val="21"/>
          <w:highlight w:val="none"/>
        </w:rPr>
        <w:t>单位性质：</w:t>
      </w:r>
      <w:r>
        <w:rPr>
          <w:rFonts w:ascii="宋体" w:hAnsi="宋体"/>
          <w:sz w:val="24"/>
          <w:szCs w:val="21"/>
          <w:highlight w:val="none"/>
          <w:u w:val="single"/>
        </w:rPr>
        <w:t xml:space="preserve">                               </w:t>
      </w:r>
      <w:r>
        <w:rPr>
          <w:rFonts w:ascii="宋体" w:hAnsi="宋体"/>
          <w:sz w:val="24"/>
          <w:szCs w:val="21"/>
          <w:highlight w:val="none"/>
        </w:rPr>
        <w:t xml:space="preserve"> </w:t>
      </w:r>
    </w:p>
    <w:p w14:paraId="14BCC815">
      <w:pPr>
        <w:spacing w:line="440" w:lineRule="exact"/>
        <w:rPr>
          <w:rFonts w:ascii="宋体" w:hAnsi="宋体"/>
          <w:sz w:val="24"/>
          <w:szCs w:val="21"/>
          <w:highlight w:val="none"/>
        </w:rPr>
      </w:pPr>
      <w:r>
        <w:rPr>
          <w:rFonts w:ascii="宋体" w:hAnsi="宋体"/>
          <w:sz w:val="24"/>
          <w:szCs w:val="21"/>
          <w:highlight w:val="none"/>
        </w:rPr>
        <w:t>地址：</w:t>
      </w:r>
      <w:r>
        <w:rPr>
          <w:rFonts w:ascii="宋体" w:hAnsi="宋体"/>
          <w:sz w:val="24"/>
          <w:szCs w:val="21"/>
          <w:highlight w:val="none"/>
          <w:u w:val="single"/>
        </w:rPr>
        <w:t xml:space="preserve">                                   </w:t>
      </w:r>
    </w:p>
    <w:p w14:paraId="4A217441">
      <w:pPr>
        <w:spacing w:line="440" w:lineRule="exact"/>
        <w:rPr>
          <w:rFonts w:ascii="宋体" w:hAnsi="宋体"/>
          <w:sz w:val="24"/>
          <w:szCs w:val="21"/>
          <w:highlight w:val="none"/>
        </w:rPr>
      </w:pPr>
      <w:r>
        <w:rPr>
          <w:rFonts w:ascii="宋体" w:hAnsi="宋体"/>
          <w:sz w:val="24"/>
          <w:szCs w:val="21"/>
          <w:highlight w:val="none"/>
        </w:rPr>
        <w:t>成立时间：</w:t>
      </w:r>
      <w:r>
        <w:rPr>
          <w:rFonts w:ascii="宋体" w:hAnsi="宋体"/>
          <w:sz w:val="24"/>
          <w:szCs w:val="21"/>
          <w:highlight w:val="none"/>
          <w:u w:val="single"/>
        </w:rPr>
        <w:t xml:space="preserve">         </w:t>
      </w:r>
      <w:r>
        <w:rPr>
          <w:rFonts w:ascii="宋体" w:hAnsi="宋体"/>
          <w:sz w:val="24"/>
          <w:szCs w:val="21"/>
          <w:highlight w:val="none"/>
        </w:rPr>
        <w:t xml:space="preserve"> 年</w:t>
      </w:r>
      <w:r>
        <w:rPr>
          <w:rFonts w:ascii="宋体" w:hAnsi="宋体"/>
          <w:sz w:val="24"/>
          <w:szCs w:val="21"/>
          <w:highlight w:val="none"/>
          <w:u w:val="single"/>
        </w:rPr>
        <w:t xml:space="preserve">       </w:t>
      </w:r>
      <w:r>
        <w:rPr>
          <w:rFonts w:ascii="宋体" w:hAnsi="宋体"/>
          <w:sz w:val="24"/>
          <w:szCs w:val="21"/>
          <w:highlight w:val="none"/>
        </w:rPr>
        <w:t xml:space="preserve"> 月</w:t>
      </w:r>
      <w:r>
        <w:rPr>
          <w:rFonts w:ascii="宋体" w:hAnsi="宋体"/>
          <w:sz w:val="24"/>
          <w:szCs w:val="21"/>
          <w:highlight w:val="none"/>
          <w:u w:val="single"/>
        </w:rPr>
        <w:t xml:space="preserve">       </w:t>
      </w:r>
      <w:r>
        <w:rPr>
          <w:rFonts w:ascii="宋体" w:hAnsi="宋体"/>
          <w:sz w:val="24"/>
          <w:szCs w:val="21"/>
          <w:highlight w:val="none"/>
        </w:rPr>
        <w:t xml:space="preserve"> 日</w:t>
      </w:r>
    </w:p>
    <w:p w14:paraId="3510C276">
      <w:pPr>
        <w:spacing w:line="440" w:lineRule="exact"/>
        <w:rPr>
          <w:rFonts w:ascii="宋体" w:hAnsi="宋体"/>
          <w:sz w:val="24"/>
          <w:szCs w:val="21"/>
          <w:highlight w:val="none"/>
        </w:rPr>
      </w:pPr>
      <w:r>
        <w:rPr>
          <w:rFonts w:ascii="宋体" w:hAnsi="宋体"/>
          <w:sz w:val="24"/>
          <w:szCs w:val="21"/>
          <w:highlight w:val="none"/>
        </w:rPr>
        <w:t>经营期限：</w:t>
      </w:r>
      <w:r>
        <w:rPr>
          <w:rFonts w:ascii="宋体" w:hAnsi="宋体"/>
          <w:sz w:val="24"/>
          <w:szCs w:val="21"/>
          <w:highlight w:val="none"/>
          <w:u w:val="single"/>
        </w:rPr>
        <w:t xml:space="preserve">                               </w:t>
      </w:r>
    </w:p>
    <w:p w14:paraId="686523D5">
      <w:pPr>
        <w:spacing w:line="440" w:lineRule="exact"/>
        <w:rPr>
          <w:rFonts w:ascii="宋体" w:hAnsi="宋体"/>
          <w:sz w:val="24"/>
          <w:szCs w:val="21"/>
          <w:highlight w:val="none"/>
        </w:rPr>
      </w:pPr>
      <w:r>
        <w:rPr>
          <w:rFonts w:ascii="宋体" w:hAnsi="宋体"/>
          <w:sz w:val="24"/>
          <w:szCs w:val="21"/>
          <w:highlight w:val="none"/>
        </w:rPr>
        <w:t>姓名：</w:t>
      </w:r>
      <w:r>
        <w:rPr>
          <w:rFonts w:ascii="宋体" w:hAnsi="宋体"/>
          <w:sz w:val="24"/>
          <w:szCs w:val="21"/>
          <w:highlight w:val="none"/>
          <w:u w:val="single"/>
        </w:rPr>
        <w:t xml:space="preserve">        </w:t>
      </w:r>
      <w:r>
        <w:rPr>
          <w:rFonts w:ascii="宋体" w:hAnsi="宋体"/>
          <w:sz w:val="24"/>
          <w:szCs w:val="21"/>
          <w:highlight w:val="none"/>
        </w:rPr>
        <w:t xml:space="preserve"> 性别：</w:t>
      </w:r>
      <w:r>
        <w:rPr>
          <w:rFonts w:ascii="宋体" w:hAnsi="宋体"/>
          <w:sz w:val="24"/>
          <w:szCs w:val="21"/>
          <w:highlight w:val="none"/>
          <w:u w:val="single"/>
        </w:rPr>
        <w:t xml:space="preserve">         </w:t>
      </w:r>
      <w:r>
        <w:rPr>
          <w:rFonts w:ascii="宋体" w:hAnsi="宋体"/>
          <w:sz w:val="24"/>
          <w:szCs w:val="21"/>
          <w:highlight w:val="none"/>
        </w:rPr>
        <w:t xml:space="preserve"> 年龄：</w:t>
      </w:r>
      <w:r>
        <w:rPr>
          <w:rFonts w:ascii="宋体" w:hAnsi="宋体"/>
          <w:sz w:val="24"/>
          <w:szCs w:val="21"/>
          <w:highlight w:val="none"/>
          <w:u w:val="single"/>
        </w:rPr>
        <w:t xml:space="preserve">        </w:t>
      </w:r>
      <w:r>
        <w:rPr>
          <w:rFonts w:ascii="宋体" w:hAnsi="宋体"/>
          <w:sz w:val="24"/>
          <w:szCs w:val="21"/>
          <w:highlight w:val="none"/>
        </w:rPr>
        <w:t>职务：</w:t>
      </w:r>
      <w:r>
        <w:rPr>
          <w:rFonts w:ascii="宋体" w:hAnsi="宋体"/>
          <w:sz w:val="24"/>
          <w:szCs w:val="21"/>
          <w:highlight w:val="none"/>
          <w:u w:val="single"/>
        </w:rPr>
        <w:t xml:space="preserve">        </w:t>
      </w:r>
    </w:p>
    <w:p w14:paraId="6E88884A">
      <w:pPr>
        <w:spacing w:line="440" w:lineRule="exact"/>
        <w:rPr>
          <w:rFonts w:ascii="宋体" w:hAnsi="宋体"/>
          <w:sz w:val="24"/>
          <w:szCs w:val="21"/>
          <w:highlight w:val="none"/>
        </w:rPr>
      </w:pPr>
      <w:r>
        <w:rPr>
          <w:rFonts w:ascii="宋体" w:hAnsi="宋体"/>
          <w:sz w:val="24"/>
          <w:szCs w:val="21"/>
          <w:highlight w:val="none"/>
        </w:rPr>
        <w:t>系</w:t>
      </w:r>
      <w:r>
        <w:rPr>
          <w:rFonts w:ascii="宋体" w:hAnsi="宋体"/>
          <w:sz w:val="24"/>
          <w:szCs w:val="21"/>
          <w:highlight w:val="none"/>
          <w:u w:val="single"/>
        </w:rPr>
        <w:t xml:space="preserve">                             </w:t>
      </w:r>
      <w:r>
        <w:rPr>
          <w:rFonts w:ascii="宋体" w:hAnsi="宋体"/>
          <w:sz w:val="24"/>
          <w:szCs w:val="21"/>
          <w:highlight w:val="none"/>
        </w:rPr>
        <w:t xml:space="preserve"> （供应商名称）的法定代表人。</w:t>
      </w:r>
    </w:p>
    <w:p w14:paraId="7BE6D274">
      <w:pPr>
        <w:spacing w:line="440" w:lineRule="exact"/>
        <w:ind w:firstLine="480" w:firstLineChars="200"/>
        <w:rPr>
          <w:rFonts w:ascii="宋体" w:hAnsi="宋体"/>
          <w:sz w:val="24"/>
          <w:szCs w:val="21"/>
          <w:highlight w:val="none"/>
        </w:rPr>
      </w:pPr>
      <w:r>
        <w:rPr>
          <w:rFonts w:ascii="宋体" w:hAnsi="宋体"/>
          <w:sz w:val="24"/>
          <w:szCs w:val="21"/>
          <w:highlight w:val="none"/>
        </w:rPr>
        <w:t>特此证明。</w:t>
      </w:r>
    </w:p>
    <w:p w14:paraId="68DC2421">
      <w:pPr>
        <w:spacing w:line="440" w:lineRule="exact"/>
        <w:rPr>
          <w:rFonts w:ascii="宋体" w:hAnsi="宋体"/>
          <w:sz w:val="24"/>
          <w:szCs w:val="21"/>
          <w:highlight w:val="none"/>
        </w:rPr>
      </w:pPr>
    </w:p>
    <w:p w14:paraId="5BBBB8CC">
      <w:pPr>
        <w:spacing w:line="440" w:lineRule="exact"/>
        <w:rPr>
          <w:rFonts w:ascii="宋体" w:hAnsi="宋体"/>
          <w:sz w:val="24"/>
          <w:szCs w:val="21"/>
          <w:highlight w:val="none"/>
        </w:rPr>
      </w:pPr>
    </w:p>
    <w:p w14:paraId="6A4D1667">
      <w:pPr>
        <w:spacing w:line="440" w:lineRule="exact"/>
        <w:jc w:val="right"/>
        <w:rPr>
          <w:rFonts w:ascii="宋体" w:hAnsi="宋体"/>
          <w:sz w:val="24"/>
          <w:szCs w:val="21"/>
          <w:highlight w:val="none"/>
        </w:rPr>
      </w:pPr>
      <w:r>
        <w:rPr>
          <w:rFonts w:ascii="宋体" w:hAnsi="宋体"/>
          <w:sz w:val="24"/>
          <w:szCs w:val="21"/>
          <w:highlight w:val="none"/>
        </w:rPr>
        <w:t xml:space="preserve">                         </w:t>
      </w:r>
      <w:r>
        <w:rPr>
          <w:rFonts w:hint="eastAsia"/>
          <w:snapToGrid w:val="0"/>
          <w:color w:val="000000"/>
          <w:spacing w:val="-5"/>
          <w:kern w:val="0"/>
          <w:sz w:val="24"/>
          <w:szCs w:val="24"/>
          <w:highlight w:val="none"/>
          <w:lang w:val="en-US" w:eastAsia="zh-CN"/>
        </w:rPr>
        <w:t xml:space="preserve"> </w:t>
      </w:r>
      <w:r>
        <w:rPr>
          <w:rFonts w:hint="eastAsia" w:ascii="宋体" w:hAnsi="宋体" w:cs="宋体"/>
          <w:color w:val="000000"/>
          <w:kern w:val="0"/>
          <w:sz w:val="24"/>
          <w:szCs w:val="24"/>
          <w:highlight w:val="none"/>
          <w:lang w:eastAsia="zh-CN"/>
        </w:rPr>
        <w:t>供应商</w:t>
      </w:r>
      <w:r>
        <w:rPr>
          <w:rFonts w:hint="eastAsia" w:ascii="宋体" w:hAnsi="宋体" w:cs="宋体"/>
          <w:color w:val="000000"/>
          <w:kern w:val="0"/>
          <w:sz w:val="24"/>
          <w:szCs w:val="24"/>
          <w:highlight w:val="none"/>
        </w:rPr>
        <w:t>：</w:t>
      </w:r>
      <w:r>
        <w:rPr>
          <w:rFonts w:hint="eastAsia" w:ascii="宋体" w:hAnsi="宋体" w:cs="楷体"/>
          <w:color w:val="000000"/>
          <w:kern w:val="1"/>
          <w:sz w:val="24"/>
          <w:szCs w:val="24"/>
          <w:highlight w:val="none"/>
          <w:u w:val="single"/>
        </w:rPr>
        <w:t xml:space="preserve">              </w:t>
      </w:r>
      <w:r>
        <w:rPr>
          <w:rFonts w:hint="eastAsia" w:ascii="宋体" w:hAnsi="宋体" w:cs="楷体"/>
          <w:color w:val="000000"/>
          <w:kern w:val="1"/>
          <w:sz w:val="24"/>
          <w:szCs w:val="24"/>
          <w:highlight w:val="none"/>
          <w:u w:val="single"/>
          <w:lang w:val="en-US" w:eastAsia="zh-CN"/>
        </w:rPr>
        <w:t xml:space="preserve">      </w:t>
      </w:r>
      <w:r>
        <w:rPr>
          <w:rFonts w:hint="eastAsia" w:ascii="宋体" w:hAnsi="宋体" w:cs="楷体"/>
          <w:color w:val="000000"/>
          <w:kern w:val="1"/>
          <w:sz w:val="24"/>
          <w:szCs w:val="24"/>
          <w:highlight w:val="none"/>
          <w:u w:val="single"/>
        </w:rPr>
        <w:t xml:space="preserve"> </w:t>
      </w:r>
      <w:r>
        <w:rPr>
          <w:rFonts w:hint="eastAsia" w:ascii="宋体" w:hAnsi="宋体" w:cs="楷体"/>
          <w:color w:val="000000"/>
          <w:kern w:val="1"/>
          <w:sz w:val="24"/>
          <w:szCs w:val="24"/>
          <w:highlight w:val="none"/>
        </w:rPr>
        <w:t>（</w:t>
      </w:r>
      <w:r>
        <w:rPr>
          <w:rFonts w:hint="eastAsia" w:ascii="宋体" w:hAnsi="宋体" w:cs="楷体"/>
          <w:color w:val="000000"/>
          <w:kern w:val="1"/>
          <w:sz w:val="24"/>
          <w:szCs w:val="24"/>
          <w:highlight w:val="none"/>
          <w:lang w:val="en-US" w:eastAsia="zh-CN"/>
        </w:rPr>
        <w:t>电子签</w:t>
      </w:r>
      <w:r>
        <w:rPr>
          <w:rFonts w:hint="eastAsia" w:ascii="宋体" w:hAnsi="宋体" w:cs="楷体"/>
          <w:color w:val="000000"/>
          <w:kern w:val="1"/>
          <w:sz w:val="24"/>
          <w:szCs w:val="24"/>
          <w:highlight w:val="none"/>
        </w:rPr>
        <w:t>章）</w:t>
      </w:r>
    </w:p>
    <w:p w14:paraId="3F9A6B22">
      <w:pPr>
        <w:spacing w:line="440" w:lineRule="exact"/>
        <w:jc w:val="right"/>
        <w:rPr>
          <w:rFonts w:ascii="宋体" w:hAnsi="宋体"/>
          <w:sz w:val="24"/>
          <w:szCs w:val="21"/>
          <w:highlight w:val="none"/>
        </w:rPr>
      </w:pPr>
      <w:r>
        <w:rPr>
          <w:rFonts w:ascii="宋体" w:hAnsi="宋体"/>
          <w:sz w:val="24"/>
          <w:szCs w:val="21"/>
          <w:highlight w:val="none"/>
        </w:rPr>
        <w:t xml:space="preserve">                                   </w:t>
      </w:r>
      <w:r>
        <w:rPr>
          <w:rFonts w:ascii="宋体" w:hAnsi="宋体"/>
          <w:sz w:val="24"/>
          <w:szCs w:val="21"/>
          <w:highlight w:val="none"/>
          <w:u w:val="single"/>
        </w:rPr>
        <w:t xml:space="preserve">       </w:t>
      </w:r>
      <w:r>
        <w:rPr>
          <w:rFonts w:ascii="宋体" w:hAnsi="宋体"/>
          <w:sz w:val="24"/>
          <w:szCs w:val="21"/>
          <w:highlight w:val="none"/>
        </w:rPr>
        <w:t>年</w:t>
      </w:r>
      <w:r>
        <w:rPr>
          <w:rFonts w:ascii="宋体" w:hAnsi="宋体"/>
          <w:sz w:val="24"/>
          <w:szCs w:val="21"/>
          <w:highlight w:val="none"/>
          <w:u w:val="single"/>
        </w:rPr>
        <w:t xml:space="preserve">       </w:t>
      </w:r>
      <w:r>
        <w:rPr>
          <w:rFonts w:ascii="宋体" w:hAnsi="宋体"/>
          <w:sz w:val="24"/>
          <w:szCs w:val="21"/>
          <w:highlight w:val="none"/>
        </w:rPr>
        <w:t>月</w:t>
      </w:r>
      <w:r>
        <w:rPr>
          <w:rFonts w:ascii="宋体" w:hAnsi="宋体"/>
          <w:sz w:val="24"/>
          <w:szCs w:val="21"/>
          <w:highlight w:val="none"/>
          <w:u w:val="single"/>
        </w:rPr>
        <w:t xml:space="preserve">       </w:t>
      </w:r>
      <w:r>
        <w:rPr>
          <w:rFonts w:ascii="宋体" w:hAnsi="宋体"/>
          <w:sz w:val="24"/>
          <w:szCs w:val="21"/>
          <w:highlight w:val="none"/>
        </w:rPr>
        <w:t>日</w:t>
      </w:r>
    </w:p>
    <w:p w14:paraId="3F9CECB9">
      <w:pPr>
        <w:spacing w:line="440" w:lineRule="exact"/>
        <w:jc w:val="right"/>
        <w:rPr>
          <w:rFonts w:ascii="宋体" w:hAnsi="宋体"/>
          <w:sz w:val="24"/>
          <w:szCs w:val="21"/>
          <w:highlight w:val="none"/>
        </w:rPr>
      </w:pPr>
    </w:p>
    <w:p w14:paraId="4F462FCD">
      <w:pPr>
        <w:spacing w:line="440" w:lineRule="exact"/>
        <w:jc w:val="right"/>
        <w:rPr>
          <w:rFonts w:ascii="宋体" w:hAnsi="宋体"/>
          <w:sz w:val="24"/>
          <w:szCs w:val="21"/>
          <w:highlight w:val="none"/>
        </w:rPr>
      </w:pPr>
    </w:p>
    <w:tbl>
      <w:tblPr>
        <w:tblStyle w:val="20"/>
        <w:tblW w:w="85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8"/>
      </w:tblGrid>
      <w:tr w14:paraId="3C4F7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9" w:hRule="atLeast"/>
          <w:jc w:val="center"/>
        </w:trPr>
        <w:tc>
          <w:tcPr>
            <w:tcW w:w="8528" w:type="dxa"/>
            <w:noWrap w:val="0"/>
            <w:vAlign w:val="center"/>
          </w:tcPr>
          <w:p w14:paraId="33A58241">
            <w:pPr>
              <w:spacing w:line="480" w:lineRule="exact"/>
              <w:jc w:val="center"/>
              <w:rPr>
                <w:rFonts w:ascii="宋体" w:hAnsi="宋体"/>
                <w:sz w:val="32"/>
                <w:szCs w:val="32"/>
                <w:highlight w:val="none"/>
              </w:rPr>
            </w:pPr>
            <w:r>
              <w:rPr>
                <w:rFonts w:ascii="宋体" w:hAnsi="宋体"/>
                <w:sz w:val="32"/>
                <w:szCs w:val="32"/>
                <w:highlight w:val="none"/>
              </w:rPr>
              <w:t>法定代表人身份证</w:t>
            </w:r>
            <w:r>
              <w:rPr>
                <w:rFonts w:hint="eastAsia" w:ascii="宋体" w:hAnsi="宋体"/>
                <w:sz w:val="32"/>
                <w:szCs w:val="32"/>
                <w:highlight w:val="none"/>
              </w:rPr>
              <w:t>复印件</w:t>
            </w:r>
          </w:p>
          <w:p w14:paraId="58303AE5">
            <w:pPr>
              <w:spacing w:line="480" w:lineRule="exact"/>
              <w:jc w:val="center"/>
              <w:rPr>
                <w:rFonts w:ascii="宋体" w:hAnsi="宋体"/>
                <w:sz w:val="24"/>
                <w:szCs w:val="21"/>
                <w:highlight w:val="none"/>
              </w:rPr>
            </w:pPr>
          </w:p>
        </w:tc>
      </w:tr>
    </w:tbl>
    <w:p w14:paraId="0C3FF53C">
      <w:pPr>
        <w:spacing w:line="360" w:lineRule="auto"/>
        <w:rPr>
          <w:rFonts w:hint="default" w:ascii="宋体" w:hAnsi="宋体" w:cs="楷体"/>
          <w:color w:val="000000"/>
          <w:kern w:val="1"/>
          <w:sz w:val="24"/>
          <w:szCs w:val="24"/>
          <w:highlight w:val="none"/>
          <w:lang w:val="en-US" w:eastAsia="zh-CN"/>
        </w:rPr>
      </w:pPr>
    </w:p>
    <w:p w14:paraId="0F16A326">
      <w:pPr>
        <w:spacing w:line="360" w:lineRule="auto"/>
        <w:rPr>
          <w:rFonts w:hint="default" w:ascii="宋体" w:hAnsi="宋体" w:cs="楷体"/>
          <w:color w:val="000000"/>
          <w:kern w:val="1"/>
          <w:sz w:val="24"/>
          <w:szCs w:val="24"/>
          <w:highlight w:val="none"/>
          <w:lang w:val="en-US" w:eastAsia="zh-CN"/>
        </w:rPr>
      </w:pPr>
    </w:p>
    <w:p w14:paraId="484264A0">
      <w:pPr>
        <w:spacing w:line="360" w:lineRule="auto"/>
        <w:rPr>
          <w:rFonts w:hint="default" w:ascii="宋体" w:hAnsi="宋体" w:cs="楷体"/>
          <w:color w:val="000000"/>
          <w:kern w:val="1"/>
          <w:sz w:val="24"/>
          <w:szCs w:val="24"/>
          <w:highlight w:val="none"/>
          <w:lang w:val="en-US" w:eastAsia="zh-CN"/>
        </w:rPr>
      </w:pPr>
    </w:p>
    <w:p w14:paraId="4099B4E6">
      <w:pPr>
        <w:spacing w:line="360" w:lineRule="auto"/>
        <w:rPr>
          <w:rFonts w:hint="default" w:ascii="宋体" w:hAnsi="宋体" w:cs="楷体"/>
          <w:color w:val="000000"/>
          <w:kern w:val="1"/>
          <w:sz w:val="24"/>
          <w:szCs w:val="24"/>
          <w:highlight w:val="none"/>
          <w:lang w:val="en-US" w:eastAsia="zh-CN"/>
        </w:rPr>
      </w:pPr>
    </w:p>
    <w:p w14:paraId="6355D310">
      <w:pPr>
        <w:pStyle w:val="2"/>
        <w:bidi w:val="0"/>
        <w:jc w:val="center"/>
        <w:rPr>
          <w:highlight w:val="none"/>
        </w:rPr>
      </w:pPr>
      <w:r>
        <w:rPr>
          <w:rFonts w:hint="eastAsia"/>
          <w:highlight w:val="none"/>
        </w:rPr>
        <w:t>三</w:t>
      </w:r>
      <w:r>
        <w:rPr>
          <w:highlight w:val="none"/>
        </w:rPr>
        <w:t>、</w:t>
      </w:r>
      <w:r>
        <w:rPr>
          <w:rFonts w:hint="eastAsia"/>
          <w:highlight w:val="none"/>
          <w:lang w:val="en-US" w:eastAsia="zh-CN"/>
        </w:rPr>
        <w:t>法定代表人</w:t>
      </w:r>
      <w:r>
        <w:rPr>
          <w:highlight w:val="none"/>
        </w:rPr>
        <w:t>授权委托书</w:t>
      </w:r>
    </w:p>
    <w:p w14:paraId="45A99067">
      <w:pPr>
        <w:spacing w:line="440" w:lineRule="exact"/>
        <w:rPr>
          <w:rFonts w:ascii="宋体" w:hAnsi="宋体"/>
          <w:sz w:val="24"/>
          <w:szCs w:val="21"/>
          <w:highlight w:val="none"/>
        </w:rPr>
      </w:pPr>
    </w:p>
    <w:p w14:paraId="6440A372">
      <w:pPr>
        <w:topLinePunct/>
        <w:spacing w:line="360" w:lineRule="auto"/>
        <w:ind w:firstLine="480" w:firstLineChars="200"/>
        <w:rPr>
          <w:rFonts w:ascii="宋体" w:hAnsi="宋体"/>
          <w:sz w:val="24"/>
          <w:szCs w:val="21"/>
          <w:highlight w:val="none"/>
        </w:rPr>
      </w:pPr>
      <w:r>
        <w:rPr>
          <w:rFonts w:ascii="宋体" w:hAnsi="宋体"/>
          <w:sz w:val="24"/>
          <w:szCs w:val="21"/>
          <w:highlight w:val="none"/>
        </w:rPr>
        <w:t>本人</w:t>
      </w:r>
      <w:r>
        <w:rPr>
          <w:rFonts w:ascii="宋体" w:hAnsi="宋体"/>
          <w:sz w:val="24"/>
          <w:szCs w:val="21"/>
          <w:highlight w:val="none"/>
          <w:u w:val="single"/>
        </w:rPr>
        <w:t xml:space="preserve">       </w:t>
      </w:r>
      <w:r>
        <w:rPr>
          <w:rFonts w:ascii="宋体" w:hAnsi="宋体"/>
          <w:sz w:val="24"/>
          <w:szCs w:val="21"/>
          <w:highlight w:val="none"/>
        </w:rPr>
        <w:t>（姓名）系</w:t>
      </w:r>
      <w:r>
        <w:rPr>
          <w:rFonts w:ascii="宋体" w:hAnsi="宋体"/>
          <w:sz w:val="24"/>
          <w:szCs w:val="21"/>
          <w:highlight w:val="none"/>
          <w:u w:val="single"/>
        </w:rPr>
        <w:t xml:space="preserve">     </w:t>
      </w:r>
      <w:r>
        <w:rPr>
          <w:rFonts w:hint="eastAsia" w:ascii="宋体" w:hAnsi="宋体"/>
          <w:sz w:val="24"/>
          <w:szCs w:val="21"/>
          <w:highlight w:val="none"/>
          <w:u w:val="single"/>
        </w:rPr>
        <w:t xml:space="preserve">    </w:t>
      </w:r>
      <w:r>
        <w:rPr>
          <w:rFonts w:ascii="宋体" w:hAnsi="宋体"/>
          <w:sz w:val="24"/>
          <w:szCs w:val="21"/>
          <w:highlight w:val="none"/>
          <w:u w:val="single"/>
        </w:rPr>
        <w:t xml:space="preserve">   </w:t>
      </w:r>
      <w:r>
        <w:rPr>
          <w:rFonts w:ascii="宋体" w:hAnsi="宋体"/>
          <w:sz w:val="24"/>
          <w:szCs w:val="21"/>
          <w:highlight w:val="none"/>
        </w:rPr>
        <w:t>（供应商名称）的法定代表人，现委托</w:t>
      </w:r>
      <w:r>
        <w:rPr>
          <w:rFonts w:ascii="宋体" w:hAnsi="宋体"/>
          <w:sz w:val="24"/>
          <w:szCs w:val="21"/>
          <w:highlight w:val="none"/>
          <w:u w:val="single"/>
        </w:rPr>
        <w:t xml:space="preserve">        </w:t>
      </w:r>
      <w:r>
        <w:rPr>
          <w:rFonts w:ascii="宋体" w:hAnsi="宋体"/>
          <w:sz w:val="24"/>
          <w:szCs w:val="21"/>
          <w:highlight w:val="none"/>
        </w:rPr>
        <w:t>（姓名）为我方代理人。代理人根据授权，以我方名义签署、澄清、说明、补正、递交、撤回、修改</w:t>
      </w:r>
      <w:r>
        <w:rPr>
          <w:rFonts w:ascii="宋体" w:hAnsi="宋体"/>
          <w:sz w:val="24"/>
          <w:szCs w:val="21"/>
          <w:highlight w:val="none"/>
          <w:u w:val="single"/>
        </w:rPr>
        <w:t xml:space="preserve">          </w:t>
      </w:r>
      <w:r>
        <w:rPr>
          <w:rFonts w:ascii="宋体" w:hAnsi="宋体"/>
          <w:sz w:val="24"/>
          <w:szCs w:val="21"/>
          <w:highlight w:val="none"/>
        </w:rPr>
        <w:t>（项目名称）</w:t>
      </w:r>
      <w:r>
        <w:rPr>
          <w:rFonts w:hint="eastAsia" w:ascii="宋体" w:hAnsi="宋体"/>
          <w:sz w:val="24"/>
          <w:szCs w:val="21"/>
          <w:highlight w:val="none"/>
          <w:lang w:eastAsia="zh-CN"/>
        </w:rPr>
        <w:t>磋商</w:t>
      </w:r>
      <w:r>
        <w:rPr>
          <w:rFonts w:ascii="宋体" w:hAnsi="宋体"/>
          <w:sz w:val="24"/>
          <w:szCs w:val="21"/>
          <w:highlight w:val="none"/>
        </w:rPr>
        <w:t>文件、签订合同和处理有关事宜，其法律后果由我方承担。</w:t>
      </w:r>
    </w:p>
    <w:p w14:paraId="3B8DBBC9">
      <w:pPr>
        <w:spacing w:line="360" w:lineRule="auto"/>
        <w:rPr>
          <w:rFonts w:ascii="宋体" w:hAnsi="宋体"/>
          <w:sz w:val="24"/>
          <w:szCs w:val="21"/>
          <w:highlight w:val="none"/>
        </w:rPr>
      </w:pPr>
      <w:r>
        <w:rPr>
          <w:rFonts w:ascii="宋体" w:hAnsi="宋体"/>
          <w:sz w:val="24"/>
          <w:szCs w:val="21"/>
          <w:highlight w:val="none"/>
        </w:rPr>
        <w:t xml:space="preserve">    委托期限：</w:t>
      </w:r>
      <w:r>
        <w:rPr>
          <w:rFonts w:ascii="宋体" w:hAnsi="宋体"/>
          <w:sz w:val="24"/>
          <w:szCs w:val="21"/>
          <w:highlight w:val="none"/>
          <w:u w:val="single"/>
        </w:rPr>
        <w:t xml:space="preserve">             </w:t>
      </w:r>
      <w:r>
        <w:rPr>
          <w:rFonts w:ascii="宋体" w:hAnsi="宋体"/>
          <w:sz w:val="24"/>
          <w:szCs w:val="21"/>
          <w:highlight w:val="none"/>
        </w:rPr>
        <w:t>。</w:t>
      </w:r>
    </w:p>
    <w:p w14:paraId="763FA6EB">
      <w:pPr>
        <w:spacing w:line="360" w:lineRule="auto"/>
        <w:ind w:firstLine="480" w:firstLineChars="200"/>
        <w:rPr>
          <w:rFonts w:ascii="宋体" w:hAnsi="宋体"/>
          <w:sz w:val="24"/>
          <w:szCs w:val="21"/>
          <w:highlight w:val="none"/>
        </w:rPr>
      </w:pPr>
      <w:r>
        <w:rPr>
          <w:rFonts w:ascii="宋体" w:hAnsi="宋体"/>
          <w:sz w:val="24"/>
          <w:szCs w:val="21"/>
          <w:highlight w:val="none"/>
        </w:rPr>
        <w:t>代理人无转委托权。</w:t>
      </w:r>
    </w:p>
    <w:p w14:paraId="6F99E920">
      <w:pPr>
        <w:spacing w:line="360" w:lineRule="auto"/>
        <w:ind w:firstLine="480" w:firstLineChars="200"/>
        <w:rPr>
          <w:rFonts w:ascii="宋体" w:hAnsi="宋体"/>
          <w:sz w:val="24"/>
          <w:szCs w:val="21"/>
          <w:highlight w:val="none"/>
        </w:rPr>
      </w:pPr>
      <w:r>
        <w:rPr>
          <w:rFonts w:ascii="宋体" w:hAnsi="宋体"/>
          <w:sz w:val="24"/>
          <w:szCs w:val="21"/>
          <w:highlight w:val="none"/>
        </w:rPr>
        <w:t>附</w:t>
      </w:r>
      <w:r>
        <w:rPr>
          <w:rFonts w:hint="eastAsia" w:ascii="宋体" w:hAnsi="宋体"/>
          <w:sz w:val="24"/>
          <w:szCs w:val="21"/>
          <w:highlight w:val="none"/>
          <w:lang w:eastAsia="zh-CN"/>
        </w:rPr>
        <w:t>：</w:t>
      </w:r>
      <w:r>
        <w:rPr>
          <w:rFonts w:ascii="宋体" w:hAnsi="宋体"/>
          <w:sz w:val="24"/>
          <w:szCs w:val="21"/>
          <w:highlight w:val="none"/>
        </w:rPr>
        <w:t>委托代理人</w:t>
      </w:r>
      <w:r>
        <w:rPr>
          <w:rFonts w:hint="eastAsia" w:ascii="宋体" w:hAnsi="宋体"/>
          <w:sz w:val="24"/>
          <w:szCs w:val="21"/>
          <w:highlight w:val="none"/>
        </w:rPr>
        <w:t>身份证复印件</w:t>
      </w:r>
    </w:p>
    <w:p w14:paraId="0588EA23">
      <w:pPr>
        <w:spacing w:line="440" w:lineRule="exact"/>
        <w:rPr>
          <w:rFonts w:ascii="宋体" w:hAnsi="宋体"/>
          <w:sz w:val="24"/>
          <w:szCs w:val="21"/>
          <w:highlight w:val="none"/>
        </w:rPr>
      </w:pPr>
    </w:p>
    <w:p w14:paraId="0A3FE0FF">
      <w:pPr>
        <w:spacing w:line="440" w:lineRule="exact"/>
        <w:rPr>
          <w:rFonts w:ascii="宋体" w:hAnsi="宋体"/>
          <w:sz w:val="24"/>
          <w:szCs w:val="21"/>
          <w:highlight w:val="none"/>
        </w:rPr>
      </w:pPr>
    </w:p>
    <w:p w14:paraId="1D22ACFC">
      <w:pPr>
        <w:spacing w:line="440" w:lineRule="exact"/>
        <w:rPr>
          <w:rFonts w:ascii="宋体" w:hAnsi="宋体"/>
          <w:sz w:val="24"/>
          <w:szCs w:val="21"/>
          <w:highlight w:val="none"/>
        </w:rPr>
      </w:pPr>
    </w:p>
    <w:p w14:paraId="4D1D10D4">
      <w:pPr>
        <w:spacing w:line="440" w:lineRule="exact"/>
        <w:rPr>
          <w:rFonts w:ascii="宋体" w:hAnsi="宋体"/>
          <w:sz w:val="24"/>
          <w:szCs w:val="21"/>
          <w:highlight w:val="none"/>
        </w:rPr>
      </w:pPr>
    </w:p>
    <w:p w14:paraId="18A65CCB">
      <w:pPr>
        <w:spacing w:line="440" w:lineRule="exact"/>
        <w:rPr>
          <w:rFonts w:ascii="宋体" w:hAnsi="宋体"/>
          <w:sz w:val="24"/>
          <w:szCs w:val="21"/>
          <w:highlight w:val="none"/>
        </w:rPr>
      </w:pPr>
    </w:p>
    <w:p w14:paraId="40F9ABE4">
      <w:pPr>
        <w:spacing w:line="440" w:lineRule="exact"/>
        <w:rPr>
          <w:rFonts w:ascii="宋体" w:hAnsi="宋体"/>
          <w:sz w:val="24"/>
          <w:szCs w:val="21"/>
          <w:highlight w:val="none"/>
        </w:rPr>
      </w:pPr>
    </w:p>
    <w:p w14:paraId="4F07F0FA">
      <w:pPr>
        <w:spacing w:line="440" w:lineRule="exact"/>
        <w:ind w:firstLine="2126" w:firstLineChars="886"/>
        <w:rPr>
          <w:rFonts w:ascii="宋体" w:hAnsi="宋体"/>
          <w:sz w:val="24"/>
          <w:szCs w:val="21"/>
          <w:highlight w:val="none"/>
        </w:rPr>
      </w:pPr>
    </w:p>
    <w:p w14:paraId="266EFCB0">
      <w:pPr>
        <w:spacing w:line="440" w:lineRule="exact"/>
        <w:ind w:right="56" w:firstLine="2037" w:firstLineChars="886"/>
        <w:rPr>
          <w:rFonts w:hint="eastAsia" w:ascii="宋体" w:hAnsi="宋体" w:cs="楷体"/>
          <w:color w:val="000000"/>
          <w:kern w:val="1"/>
          <w:sz w:val="24"/>
          <w:szCs w:val="24"/>
          <w:highlight w:val="none"/>
        </w:rPr>
      </w:pPr>
      <w:r>
        <w:rPr>
          <w:rFonts w:hint="eastAsia"/>
          <w:snapToGrid w:val="0"/>
          <w:color w:val="000000"/>
          <w:spacing w:val="-5"/>
          <w:kern w:val="0"/>
          <w:sz w:val="24"/>
          <w:szCs w:val="24"/>
          <w:highlight w:val="none"/>
          <w:lang w:val="en-US" w:eastAsia="zh-CN"/>
        </w:rPr>
        <w:t xml:space="preserve"> </w:t>
      </w:r>
      <w:r>
        <w:rPr>
          <w:rFonts w:hint="eastAsia" w:ascii="宋体" w:hAnsi="宋体" w:cs="宋体"/>
          <w:color w:val="000000"/>
          <w:kern w:val="0"/>
          <w:sz w:val="24"/>
          <w:szCs w:val="24"/>
          <w:highlight w:val="none"/>
          <w:lang w:eastAsia="zh-CN"/>
        </w:rPr>
        <w:t>供应商</w:t>
      </w:r>
      <w:r>
        <w:rPr>
          <w:rFonts w:hint="eastAsia" w:ascii="宋体" w:hAnsi="宋体" w:cs="宋体"/>
          <w:color w:val="000000"/>
          <w:kern w:val="0"/>
          <w:sz w:val="24"/>
          <w:szCs w:val="24"/>
          <w:highlight w:val="none"/>
        </w:rPr>
        <w:t>：</w:t>
      </w:r>
      <w:r>
        <w:rPr>
          <w:rFonts w:hint="eastAsia" w:ascii="宋体" w:hAnsi="宋体" w:cs="楷体"/>
          <w:color w:val="000000"/>
          <w:kern w:val="1"/>
          <w:sz w:val="24"/>
          <w:szCs w:val="24"/>
          <w:highlight w:val="none"/>
          <w:u w:val="single"/>
        </w:rPr>
        <w:t xml:space="preserve">           </w:t>
      </w:r>
      <w:r>
        <w:rPr>
          <w:rFonts w:hint="eastAsia" w:ascii="宋体" w:hAnsi="宋体" w:cs="楷体"/>
          <w:color w:val="000000"/>
          <w:kern w:val="1"/>
          <w:sz w:val="24"/>
          <w:szCs w:val="24"/>
          <w:highlight w:val="none"/>
          <w:u w:val="single"/>
          <w:lang w:val="en-US" w:eastAsia="zh-CN"/>
        </w:rPr>
        <w:t xml:space="preserve">              </w:t>
      </w:r>
      <w:r>
        <w:rPr>
          <w:rFonts w:hint="eastAsia" w:ascii="宋体" w:hAnsi="宋体" w:cs="楷体"/>
          <w:color w:val="000000"/>
          <w:kern w:val="1"/>
          <w:sz w:val="24"/>
          <w:szCs w:val="24"/>
          <w:highlight w:val="none"/>
          <w:u w:val="single"/>
        </w:rPr>
        <w:t xml:space="preserve"> </w:t>
      </w:r>
      <w:r>
        <w:rPr>
          <w:rFonts w:hint="eastAsia" w:ascii="宋体" w:hAnsi="宋体" w:cs="楷体"/>
          <w:color w:val="000000"/>
          <w:kern w:val="1"/>
          <w:sz w:val="24"/>
          <w:szCs w:val="24"/>
          <w:highlight w:val="none"/>
        </w:rPr>
        <w:t>（</w:t>
      </w:r>
      <w:r>
        <w:rPr>
          <w:rFonts w:hint="eastAsia" w:ascii="宋体" w:hAnsi="宋体" w:cs="楷体"/>
          <w:color w:val="000000"/>
          <w:kern w:val="1"/>
          <w:sz w:val="24"/>
          <w:szCs w:val="24"/>
          <w:highlight w:val="none"/>
          <w:lang w:val="en-US" w:eastAsia="zh-CN"/>
        </w:rPr>
        <w:t>电子签</w:t>
      </w:r>
      <w:r>
        <w:rPr>
          <w:rFonts w:hint="eastAsia" w:ascii="宋体" w:hAnsi="宋体" w:cs="楷体"/>
          <w:color w:val="000000"/>
          <w:kern w:val="1"/>
          <w:sz w:val="24"/>
          <w:szCs w:val="24"/>
          <w:highlight w:val="none"/>
        </w:rPr>
        <w:t>章）</w:t>
      </w:r>
    </w:p>
    <w:p w14:paraId="011B9869">
      <w:pPr>
        <w:spacing w:line="440" w:lineRule="exact"/>
        <w:ind w:right="56" w:firstLine="2126" w:firstLineChars="886"/>
        <w:rPr>
          <w:rFonts w:ascii="宋体" w:hAnsi="宋体"/>
          <w:sz w:val="24"/>
          <w:szCs w:val="21"/>
          <w:highlight w:val="none"/>
        </w:rPr>
      </w:pPr>
      <w:r>
        <w:rPr>
          <w:rFonts w:ascii="宋体" w:hAnsi="宋体"/>
          <w:sz w:val="24"/>
          <w:szCs w:val="21"/>
          <w:highlight w:val="none"/>
        </w:rPr>
        <w:t>法定代表人：</w:t>
      </w:r>
      <w:r>
        <w:rPr>
          <w:rFonts w:ascii="宋体" w:hAnsi="宋体"/>
          <w:sz w:val="24"/>
          <w:szCs w:val="21"/>
          <w:highlight w:val="none"/>
          <w:u w:val="single"/>
        </w:rPr>
        <w:t xml:space="preserve">                       </w:t>
      </w:r>
      <w:r>
        <w:rPr>
          <w:rFonts w:ascii="宋体" w:hAnsi="宋体"/>
          <w:sz w:val="24"/>
          <w:szCs w:val="21"/>
          <w:highlight w:val="none"/>
        </w:rPr>
        <w:t>（</w:t>
      </w:r>
      <w:r>
        <w:rPr>
          <w:rFonts w:hint="eastAsia" w:ascii="宋体" w:hAnsi="宋体" w:cs="楷体"/>
          <w:color w:val="000000"/>
          <w:kern w:val="1"/>
          <w:sz w:val="24"/>
          <w:szCs w:val="24"/>
          <w:highlight w:val="none"/>
          <w:lang w:val="en-US" w:eastAsia="zh-CN"/>
        </w:rPr>
        <w:t>电子签</w:t>
      </w:r>
      <w:r>
        <w:rPr>
          <w:rFonts w:hint="eastAsia" w:ascii="宋体" w:hAnsi="宋体" w:cs="楷体"/>
          <w:color w:val="000000"/>
          <w:kern w:val="1"/>
          <w:sz w:val="24"/>
          <w:szCs w:val="24"/>
          <w:highlight w:val="none"/>
        </w:rPr>
        <w:t>章</w:t>
      </w:r>
      <w:r>
        <w:rPr>
          <w:rFonts w:ascii="宋体" w:hAnsi="宋体"/>
          <w:sz w:val="24"/>
          <w:szCs w:val="21"/>
          <w:highlight w:val="none"/>
        </w:rPr>
        <w:t>）</w:t>
      </w:r>
    </w:p>
    <w:p w14:paraId="4BD25BBB">
      <w:pPr>
        <w:spacing w:line="440" w:lineRule="exact"/>
        <w:ind w:firstLine="2126" w:firstLineChars="886"/>
        <w:rPr>
          <w:rFonts w:ascii="宋体" w:hAnsi="宋体"/>
          <w:sz w:val="24"/>
          <w:szCs w:val="21"/>
          <w:highlight w:val="none"/>
          <w:u w:val="single"/>
        </w:rPr>
      </w:pPr>
      <w:r>
        <w:rPr>
          <w:rFonts w:ascii="宋体" w:hAnsi="宋体"/>
          <w:sz w:val="24"/>
          <w:szCs w:val="21"/>
          <w:highlight w:val="none"/>
        </w:rPr>
        <w:t>身份证号码：</w:t>
      </w:r>
      <w:r>
        <w:rPr>
          <w:rFonts w:ascii="宋体" w:hAnsi="宋体"/>
          <w:sz w:val="24"/>
          <w:szCs w:val="21"/>
          <w:highlight w:val="none"/>
          <w:u w:val="single"/>
        </w:rPr>
        <w:t xml:space="preserve">             </w:t>
      </w:r>
      <w:r>
        <w:rPr>
          <w:rFonts w:hint="eastAsia" w:ascii="宋体" w:hAnsi="宋体"/>
          <w:sz w:val="24"/>
          <w:szCs w:val="21"/>
          <w:highlight w:val="none"/>
          <w:u w:val="single"/>
        </w:rPr>
        <w:t xml:space="preserve"> </w:t>
      </w:r>
      <w:r>
        <w:rPr>
          <w:rFonts w:ascii="宋体" w:hAnsi="宋体"/>
          <w:sz w:val="24"/>
          <w:szCs w:val="21"/>
          <w:highlight w:val="none"/>
          <w:u w:val="single"/>
        </w:rPr>
        <w:t xml:space="preserve">       </w:t>
      </w:r>
      <w:r>
        <w:rPr>
          <w:rFonts w:hint="eastAsia" w:ascii="宋体" w:hAnsi="宋体"/>
          <w:sz w:val="24"/>
          <w:szCs w:val="21"/>
          <w:highlight w:val="none"/>
          <w:u w:val="single"/>
        </w:rPr>
        <w:t xml:space="preserve"> </w:t>
      </w:r>
      <w:r>
        <w:rPr>
          <w:rFonts w:ascii="宋体" w:hAnsi="宋体"/>
          <w:sz w:val="24"/>
          <w:szCs w:val="21"/>
          <w:highlight w:val="none"/>
          <w:u w:val="single"/>
        </w:rPr>
        <w:t xml:space="preserve"> </w:t>
      </w:r>
    </w:p>
    <w:p w14:paraId="6A86F9A2">
      <w:pPr>
        <w:spacing w:line="440" w:lineRule="exact"/>
        <w:ind w:right="56" w:firstLine="2126" w:firstLineChars="886"/>
        <w:rPr>
          <w:rFonts w:ascii="宋体" w:hAnsi="宋体"/>
          <w:sz w:val="24"/>
          <w:szCs w:val="21"/>
          <w:highlight w:val="none"/>
        </w:rPr>
      </w:pPr>
      <w:r>
        <w:rPr>
          <w:rFonts w:hint="eastAsia" w:ascii="宋体" w:hAnsi="宋体"/>
          <w:sz w:val="24"/>
          <w:szCs w:val="21"/>
          <w:highlight w:val="none"/>
          <w:lang w:val="en-US" w:eastAsia="zh-CN"/>
        </w:rPr>
        <w:t>授权委托人</w:t>
      </w:r>
      <w:r>
        <w:rPr>
          <w:rFonts w:ascii="宋体" w:hAnsi="宋体"/>
          <w:sz w:val="24"/>
          <w:szCs w:val="21"/>
          <w:highlight w:val="none"/>
        </w:rPr>
        <w:t>：</w:t>
      </w:r>
      <w:r>
        <w:rPr>
          <w:rFonts w:ascii="宋体" w:hAnsi="宋体"/>
          <w:sz w:val="24"/>
          <w:szCs w:val="21"/>
          <w:highlight w:val="none"/>
          <w:u w:val="single"/>
        </w:rPr>
        <w:t xml:space="preserve">      </w:t>
      </w:r>
      <w:r>
        <w:rPr>
          <w:rFonts w:hint="eastAsia" w:ascii="宋体" w:hAnsi="宋体"/>
          <w:sz w:val="24"/>
          <w:szCs w:val="21"/>
          <w:highlight w:val="none"/>
          <w:u w:val="single"/>
        </w:rPr>
        <w:t xml:space="preserve">   </w:t>
      </w:r>
      <w:r>
        <w:rPr>
          <w:rFonts w:ascii="宋体" w:hAnsi="宋体"/>
          <w:sz w:val="24"/>
          <w:szCs w:val="21"/>
          <w:highlight w:val="none"/>
          <w:u w:val="single"/>
        </w:rPr>
        <w:t xml:space="preserve">   </w:t>
      </w:r>
      <w:r>
        <w:rPr>
          <w:rFonts w:hint="eastAsia" w:ascii="宋体" w:hAnsi="宋体"/>
          <w:sz w:val="24"/>
          <w:szCs w:val="21"/>
          <w:highlight w:val="none"/>
          <w:u w:val="single"/>
        </w:rPr>
        <w:t xml:space="preserve">   </w:t>
      </w:r>
      <w:r>
        <w:rPr>
          <w:rFonts w:ascii="宋体" w:hAnsi="宋体"/>
          <w:sz w:val="24"/>
          <w:szCs w:val="21"/>
          <w:highlight w:val="none"/>
          <w:u w:val="single"/>
        </w:rPr>
        <w:t xml:space="preserve">       </w:t>
      </w:r>
      <w:r>
        <w:rPr>
          <w:rFonts w:ascii="宋体" w:hAnsi="宋体"/>
          <w:sz w:val="24"/>
          <w:szCs w:val="21"/>
          <w:highlight w:val="none"/>
        </w:rPr>
        <w:t>（签字）</w:t>
      </w:r>
    </w:p>
    <w:p w14:paraId="5C1414A2">
      <w:pPr>
        <w:spacing w:line="440" w:lineRule="exact"/>
        <w:ind w:firstLine="2126" w:firstLineChars="886"/>
        <w:rPr>
          <w:rFonts w:ascii="宋体" w:hAnsi="宋体"/>
          <w:sz w:val="24"/>
          <w:szCs w:val="21"/>
          <w:highlight w:val="none"/>
          <w:u w:val="single"/>
        </w:rPr>
      </w:pPr>
      <w:r>
        <w:rPr>
          <w:rFonts w:ascii="宋体" w:hAnsi="宋体"/>
          <w:sz w:val="24"/>
          <w:szCs w:val="21"/>
          <w:highlight w:val="none"/>
        </w:rPr>
        <w:t>身份证号码：</w:t>
      </w:r>
      <w:r>
        <w:rPr>
          <w:rFonts w:ascii="宋体" w:hAnsi="宋体"/>
          <w:sz w:val="24"/>
          <w:szCs w:val="21"/>
          <w:highlight w:val="none"/>
          <w:u w:val="single"/>
        </w:rPr>
        <w:t xml:space="preserve">              </w:t>
      </w:r>
      <w:r>
        <w:rPr>
          <w:rFonts w:hint="eastAsia" w:ascii="宋体" w:hAnsi="宋体"/>
          <w:sz w:val="24"/>
          <w:szCs w:val="21"/>
          <w:highlight w:val="none"/>
          <w:u w:val="single"/>
        </w:rPr>
        <w:t xml:space="preserve">    </w:t>
      </w:r>
      <w:r>
        <w:rPr>
          <w:rFonts w:ascii="宋体" w:hAnsi="宋体"/>
          <w:sz w:val="24"/>
          <w:szCs w:val="21"/>
          <w:highlight w:val="none"/>
          <w:u w:val="single"/>
        </w:rPr>
        <w:t xml:space="preserve">     </w:t>
      </w:r>
    </w:p>
    <w:p w14:paraId="2D85D1B2">
      <w:pPr>
        <w:spacing w:line="440" w:lineRule="exact"/>
        <w:rPr>
          <w:rFonts w:hint="eastAsia" w:ascii="宋体" w:hAnsi="宋体"/>
          <w:sz w:val="24"/>
          <w:szCs w:val="21"/>
          <w:highlight w:val="none"/>
          <w:u w:val="single"/>
        </w:rPr>
      </w:pPr>
      <w:r>
        <w:rPr>
          <w:rFonts w:hint="eastAsia" w:ascii="宋体" w:hAnsi="宋体"/>
          <w:sz w:val="24"/>
          <w:szCs w:val="21"/>
          <w:highlight w:val="none"/>
        </w:rPr>
        <w:t xml:space="preserve">                  联系电话：</w:t>
      </w:r>
      <w:r>
        <w:rPr>
          <w:rFonts w:hint="eastAsia" w:ascii="宋体" w:hAnsi="宋体"/>
          <w:sz w:val="24"/>
          <w:szCs w:val="21"/>
          <w:highlight w:val="none"/>
          <w:u w:val="single"/>
        </w:rPr>
        <w:t xml:space="preserve">                         </w:t>
      </w:r>
    </w:p>
    <w:p w14:paraId="57D81CB6">
      <w:pPr>
        <w:spacing w:line="440" w:lineRule="exact"/>
        <w:ind w:right="1380" w:firstLine="2160" w:firstLineChars="900"/>
        <w:rPr>
          <w:rFonts w:ascii="宋体" w:hAnsi="宋体"/>
          <w:sz w:val="24"/>
          <w:szCs w:val="21"/>
          <w:highlight w:val="none"/>
        </w:rPr>
      </w:pPr>
      <w:r>
        <w:rPr>
          <w:rFonts w:ascii="宋体" w:hAnsi="宋体"/>
          <w:sz w:val="24"/>
          <w:szCs w:val="21"/>
          <w:highlight w:val="none"/>
          <w:u w:val="single"/>
        </w:rPr>
        <w:t xml:space="preserve">       </w:t>
      </w:r>
      <w:r>
        <w:rPr>
          <w:rFonts w:ascii="宋体" w:hAnsi="宋体"/>
          <w:sz w:val="24"/>
          <w:szCs w:val="21"/>
          <w:highlight w:val="none"/>
        </w:rPr>
        <w:t>年</w:t>
      </w:r>
      <w:r>
        <w:rPr>
          <w:rFonts w:ascii="宋体" w:hAnsi="宋体"/>
          <w:sz w:val="24"/>
          <w:szCs w:val="21"/>
          <w:highlight w:val="none"/>
          <w:u w:val="single"/>
        </w:rPr>
        <w:t xml:space="preserve">       </w:t>
      </w:r>
      <w:r>
        <w:rPr>
          <w:rFonts w:ascii="宋体" w:hAnsi="宋体"/>
          <w:sz w:val="24"/>
          <w:szCs w:val="21"/>
          <w:highlight w:val="none"/>
        </w:rPr>
        <w:t>月</w:t>
      </w:r>
      <w:r>
        <w:rPr>
          <w:rFonts w:ascii="宋体" w:hAnsi="宋体"/>
          <w:sz w:val="24"/>
          <w:szCs w:val="21"/>
          <w:highlight w:val="none"/>
          <w:u w:val="single"/>
        </w:rPr>
        <w:t xml:space="preserve">       </w:t>
      </w:r>
      <w:r>
        <w:rPr>
          <w:rFonts w:ascii="宋体" w:hAnsi="宋体"/>
          <w:sz w:val="24"/>
          <w:szCs w:val="21"/>
          <w:highlight w:val="none"/>
        </w:rPr>
        <w:t>日</w:t>
      </w:r>
    </w:p>
    <w:p w14:paraId="107DF29F">
      <w:pPr>
        <w:spacing w:line="360" w:lineRule="auto"/>
        <w:rPr>
          <w:rFonts w:hint="default" w:ascii="宋体" w:hAnsi="宋体" w:cs="楷体"/>
          <w:color w:val="000000"/>
          <w:kern w:val="1"/>
          <w:sz w:val="24"/>
          <w:szCs w:val="24"/>
          <w:highlight w:val="none"/>
          <w:lang w:val="en-US" w:eastAsia="zh-CN"/>
        </w:rPr>
      </w:pPr>
    </w:p>
    <w:p w14:paraId="50789190">
      <w:pPr>
        <w:spacing w:line="360" w:lineRule="auto"/>
        <w:rPr>
          <w:rFonts w:hint="default" w:ascii="宋体" w:hAnsi="宋体" w:cs="楷体"/>
          <w:color w:val="000000"/>
          <w:kern w:val="1"/>
          <w:sz w:val="24"/>
          <w:szCs w:val="24"/>
          <w:highlight w:val="none"/>
          <w:lang w:val="en-US" w:eastAsia="zh-CN"/>
        </w:rPr>
      </w:pPr>
    </w:p>
    <w:p w14:paraId="0B885628">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ascii="宋体" w:hAnsi="宋体" w:cs="宋体"/>
          <w:b w:val="0"/>
          <w:bCs w:val="0"/>
          <w:color w:val="auto"/>
          <w:sz w:val="24"/>
          <w:szCs w:val="24"/>
          <w:highlight w:val="none"/>
        </w:rPr>
      </w:pPr>
      <w:r>
        <w:rPr>
          <w:rFonts w:hint="eastAsia" w:ascii="宋体" w:hAnsi="宋体" w:cs="宋体"/>
          <w:b/>
          <w:bCs/>
          <w:color w:val="auto"/>
          <w:sz w:val="24"/>
          <w:szCs w:val="24"/>
          <w:highlight w:val="none"/>
        </w:rPr>
        <w:t>注：因投标文件中授权委托书授权代理人无法手写签字，可以以印刷体代替</w:t>
      </w:r>
      <w:r>
        <w:rPr>
          <w:rFonts w:hint="eastAsia" w:ascii="宋体" w:hAnsi="宋体" w:cs="宋体"/>
          <w:b/>
          <w:bCs/>
          <w:color w:val="auto"/>
          <w:sz w:val="24"/>
          <w:szCs w:val="24"/>
          <w:highlight w:val="none"/>
          <w:lang w:val="en-US" w:eastAsia="zh-CN"/>
        </w:rPr>
        <w:t>并加盖法定代表人签章</w:t>
      </w:r>
      <w:r>
        <w:rPr>
          <w:rFonts w:hint="eastAsia" w:ascii="宋体" w:hAnsi="宋体" w:cs="宋体"/>
          <w:b/>
          <w:bCs/>
          <w:color w:val="auto"/>
          <w:sz w:val="24"/>
          <w:szCs w:val="24"/>
          <w:highlight w:val="none"/>
        </w:rPr>
        <w:t>（印刷体为电脑打出的字体）。</w:t>
      </w:r>
    </w:p>
    <w:p w14:paraId="226BDFBA">
      <w:pPr>
        <w:spacing w:line="360" w:lineRule="auto"/>
        <w:rPr>
          <w:rFonts w:hint="default" w:ascii="宋体" w:hAnsi="宋体" w:cs="楷体"/>
          <w:color w:val="000000"/>
          <w:kern w:val="1"/>
          <w:sz w:val="24"/>
          <w:szCs w:val="24"/>
          <w:highlight w:val="none"/>
          <w:lang w:val="en-US" w:eastAsia="zh-CN"/>
        </w:rPr>
      </w:pPr>
    </w:p>
    <w:p w14:paraId="44A8399E">
      <w:pPr>
        <w:pStyle w:val="2"/>
        <w:bidi w:val="0"/>
        <w:jc w:val="center"/>
        <w:rPr>
          <w:highlight w:val="none"/>
        </w:rPr>
      </w:pPr>
      <w:r>
        <w:rPr>
          <w:rFonts w:hint="eastAsia"/>
          <w:highlight w:val="none"/>
          <w:lang w:val="en-US" w:eastAsia="zh-CN"/>
        </w:rPr>
        <w:t>四、</w:t>
      </w:r>
      <w:r>
        <w:rPr>
          <w:rFonts w:hint="eastAsia"/>
          <w:highlight w:val="none"/>
        </w:rPr>
        <w:t>资格审查资料</w:t>
      </w:r>
    </w:p>
    <w:p w14:paraId="7C0884D8">
      <w:pPr>
        <w:spacing w:line="360" w:lineRule="auto"/>
        <w:jc w:val="center"/>
        <w:rPr>
          <w:rFonts w:ascii="宋体" w:hAnsi="宋体" w:cs="宋体"/>
          <w:b/>
          <w:sz w:val="28"/>
          <w:szCs w:val="22"/>
          <w:highlight w:val="none"/>
        </w:rPr>
      </w:pPr>
      <w:r>
        <w:rPr>
          <w:rFonts w:hint="eastAsia" w:ascii="宋体" w:hAnsi="宋体" w:cs="宋体"/>
          <w:b/>
          <w:sz w:val="28"/>
          <w:szCs w:val="22"/>
          <w:highlight w:val="none"/>
        </w:rPr>
        <w:t>（一）</w:t>
      </w:r>
      <w:r>
        <w:rPr>
          <w:rFonts w:hint="eastAsia" w:ascii="宋体" w:hAnsi="宋体" w:cs="宋体"/>
          <w:b/>
          <w:sz w:val="28"/>
          <w:szCs w:val="22"/>
          <w:highlight w:val="none"/>
          <w:lang w:val="en-US" w:eastAsia="zh-CN"/>
        </w:rPr>
        <w:t>供应商</w:t>
      </w:r>
      <w:r>
        <w:rPr>
          <w:rFonts w:hint="eastAsia" w:ascii="宋体" w:hAnsi="宋体" w:cs="宋体"/>
          <w:b/>
          <w:sz w:val="28"/>
          <w:szCs w:val="22"/>
          <w:highlight w:val="none"/>
        </w:rPr>
        <w:t>基本情况表</w:t>
      </w:r>
    </w:p>
    <w:tbl>
      <w:tblPr>
        <w:tblStyle w:val="20"/>
        <w:tblW w:w="921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761"/>
        <w:gridCol w:w="1117"/>
        <w:gridCol w:w="1428"/>
        <w:gridCol w:w="1625"/>
        <w:gridCol w:w="1247"/>
        <w:gridCol w:w="933"/>
        <w:gridCol w:w="1100"/>
      </w:tblGrid>
      <w:tr w14:paraId="0176D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95" w:hRule="atLeast"/>
          <w:jc w:val="center"/>
        </w:trPr>
        <w:tc>
          <w:tcPr>
            <w:tcW w:w="1761" w:type="dxa"/>
            <w:noWrap/>
            <w:vAlign w:val="center"/>
          </w:tcPr>
          <w:p w14:paraId="6024620E">
            <w:pPr>
              <w:spacing w:line="500" w:lineRule="exact"/>
              <w:jc w:val="center"/>
              <w:rPr>
                <w:rFonts w:ascii="宋体" w:hAnsi="宋体" w:cs="宋体"/>
                <w:sz w:val="24"/>
                <w:szCs w:val="21"/>
                <w:highlight w:val="none"/>
              </w:rPr>
            </w:pPr>
            <w:r>
              <w:rPr>
                <w:rFonts w:hint="eastAsia" w:ascii="宋体" w:hAnsi="宋体" w:cs="宋体"/>
                <w:sz w:val="24"/>
                <w:szCs w:val="21"/>
                <w:highlight w:val="none"/>
              </w:rPr>
              <w:t>供应商名称</w:t>
            </w:r>
          </w:p>
        </w:tc>
        <w:tc>
          <w:tcPr>
            <w:tcW w:w="7450" w:type="dxa"/>
            <w:gridSpan w:val="6"/>
            <w:noWrap/>
            <w:vAlign w:val="center"/>
          </w:tcPr>
          <w:p w14:paraId="6D9A3DAE">
            <w:pPr>
              <w:spacing w:line="500" w:lineRule="exact"/>
              <w:jc w:val="center"/>
              <w:rPr>
                <w:rFonts w:ascii="宋体" w:hAnsi="宋体" w:cs="宋体"/>
                <w:sz w:val="24"/>
                <w:szCs w:val="21"/>
                <w:highlight w:val="none"/>
              </w:rPr>
            </w:pPr>
          </w:p>
        </w:tc>
      </w:tr>
      <w:tr w14:paraId="37204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95" w:hRule="atLeast"/>
          <w:jc w:val="center"/>
        </w:trPr>
        <w:tc>
          <w:tcPr>
            <w:tcW w:w="1761" w:type="dxa"/>
            <w:noWrap/>
            <w:vAlign w:val="center"/>
          </w:tcPr>
          <w:p w14:paraId="381D69C2">
            <w:pPr>
              <w:spacing w:line="500" w:lineRule="exact"/>
              <w:jc w:val="center"/>
              <w:rPr>
                <w:rFonts w:ascii="宋体" w:hAnsi="宋体" w:cs="宋体"/>
                <w:sz w:val="24"/>
                <w:szCs w:val="21"/>
                <w:highlight w:val="none"/>
              </w:rPr>
            </w:pPr>
            <w:r>
              <w:rPr>
                <w:rFonts w:hint="eastAsia" w:ascii="宋体" w:hAnsi="宋体" w:cs="宋体"/>
                <w:sz w:val="24"/>
                <w:szCs w:val="21"/>
                <w:highlight w:val="none"/>
              </w:rPr>
              <w:t>注册地址</w:t>
            </w:r>
          </w:p>
        </w:tc>
        <w:tc>
          <w:tcPr>
            <w:tcW w:w="4170" w:type="dxa"/>
            <w:gridSpan w:val="3"/>
            <w:noWrap/>
            <w:vAlign w:val="center"/>
          </w:tcPr>
          <w:p w14:paraId="53D0E668">
            <w:pPr>
              <w:spacing w:line="500" w:lineRule="exact"/>
              <w:jc w:val="center"/>
              <w:rPr>
                <w:rFonts w:ascii="宋体" w:hAnsi="宋体" w:cs="宋体"/>
                <w:sz w:val="24"/>
                <w:szCs w:val="21"/>
                <w:highlight w:val="none"/>
              </w:rPr>
            </w:pPr>
          </w:p>
        </w:tc>
        <w:tc>
          <w:tcPr>
            <w:tcW w:w="1247" w:type="dxa"/>
            <w:noWrap/>
            <w:vAlign w:val="center"/>
          </w:tcPr>
          <w:p w14:paraId="7D937392">
            <w:pPr>
              <w:spacing w:line="500" w:lineRule="exact"/>
              <w:jc w:val="center"/>
              <w:rPr>
                <w:rFonts w:ascii="宋体" w:hAnsi="宋体" w:cs="宋体"/>
                <w:sz w:val="24"/>
                <w:szCs w:val="21"/>
                <w:highlight w:val="none"/>
              </w:rPr>
            </w:pPr>
            <w:r>
              <w:rPr>
                <w:rFonts w:hint="eastAsia" w:ascii="宋体" w:hAnsi="宋体" w:cs="宋体"/>
                <w:sz w:val="24"/>
                <w:szCs w:val="21"/>
                <w:highlight w:val="none"/>
              </w:rPr>
              <w:t>邮政编码</w:t>
            </w:r>
          </w:p>
        </w:tc>
        <w:tc>
          <w:tcPr>
            <w:tcW w:w="2033" w:type="dxa"/>
            <w:gridSpan w:val="2"/>
            <w:noWrap/>
            <w:vAlign w:val="center"/>
          </w:tcPr>
          <w:p w14:paraId="12F98F0F">
            <w:pPr>
              <w:spacing w:line="500" w:lineRule="exact"/>
              <w:jc w:val="center"/>
              <w:rPr>
                <w:rFonts w:ascii="宋体" w:hAnsi="宋体" w:cs="宋体"/>
                <w:sz w:val="24"/>
                <w:szCs w:val="21"/>
                <w:highlight w:val="none"/>
              </w:rPr>
            </w:pPr>
          </w:p>
        </w:tc>
      </w:tr>
      <w:tr w14:paraId="2D257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805" w:hRule="atLeast"/>
          <w:jc w:val="center"/>
        </w:trPr>
        <w:tc>
          <w:tcPr>
            <w:tcW w:w="1761" w:type="dxa"/>
            <w:vMerge w:val="restart"/>
            <w:noWrap/>
            <w:vAlign w:val="center"/>
          </w:tcPr>
          <w:p w14:paraId="31044883">
            <w:pPr>
              <w:spacing w:line="500" w:lineRule="exact"/>
              <w:jc w:val="center"/>
              <w:rPr>
                <w:rFonts w:ascii="宋体" w:hAnsi="宋体" w:cs="宋体"/>
                <w:sz w:val="24"/>
                <w:szCs w:val="21"/>
                <w:highlight w:val="none"/>
              </w:rPr>
            </w:pPr>
            <w:r>
              <w:rPr>
                <w:rFonts w:hint="eastAsia" w:ascii="宋体" w:hAnsi="宋体" w:cs="宋体"/>
                <w:sz w:val="24"/>
                <w:szCs w:val="21"/>
                <w:highlight w:val="none"/>
              </w:rPr>
              <w:t>联系方式</w:t>
            </w:r>
          </w:p>
        </w:tc>
        <w:tc>
          <w:tcPr>
            <w:tcW w:w="1117" w:type="dxa"/>
            <w:noWrap/>
            <w:vAlign w:val="center"/>
          </w:tcPr>
          <w:p w14:paraId="4B281068">
            <w:pPr>
              <w:spacing w:line="500" w:lineRule="exact"/>
              <w:jc w:val="center"/>
              <w:rPr>
                <w:rFonts w:ascii="宋体" w:hAnsi="宋体" w:cs="宋体"/>
                <w:sz w:val="24"/>
                <w:szCs w:val="21"/>
                <w:highlight w:val="none"/>
              </w:rPr>
            </w:pPr>
            <w:r>
              <w:rPr>
                <w:rFonts w:hint="eastAsia" w:ascii="宋体" w:hAnsi="宋体" w:cs="宋体"/>
                <w:sz w:val="24"/>
                <w:szCs w:val="21"/>
                <w:highlight w:val="none"/>
              </w:rPr>
              <w:t>联系人</w:t>
            </w:r>
          </w:p>
        </w:tc>
        <w:tc>
          <w:tcPr>
            <w:tcW w:w="3053" w:type="dxa"/>
            <w:gridSpan w:val="2"/>
            <w:noWrap/>
            <w:vAlign w:val="center"/>
          </w:tcPr>
          <w:p w14:paraId="0070BD0D">
            <w:pPr>
              <w:spacing w:line="500" w:lineRule="exact"/>
              <w:jc w:val="center"/>
              <w:rPr>
                <w:rFonts w:ascii="宋体" w:hAnsi="宋体" w:cs="宋体"/>
                <w:sz w:val="24"/>
                <w:szCs w:val="21"/>
                <w:highlight w:val="none"/>
              </w:rPr>
            </w:pPr>
          </w:p>
        </w:tc>
        <w:tc>
          <w:tcPr>
            <w:tcW w:w="1247" w:type="dxa"/>
            <w:noWrap/>
            <w:vAlign w:val="center"/>
          </w:tcPr>
          <w:p w14:paraId="416EB883">
            <w:pPr>
              <w:spacing w:line="500" w:lineRule="exact"/>
              <w:jc w:val="center"/>
              <w:rPr>
                <w:rFonts w:ascii="宋体" w:hAnsi="宋体" w:cs="宋体"/>
                <w:sz w:val="24"/>
                <w:szCs w:val="21"/>
                <w:highlight w:val="none"/>
              </w:rPr>
            </w:pPr>
            <w:r>
              <w:rPr>
                <w:rFonts w:hint="eastAsia" w:ascii="宋体" w:hAnsi="宋体" w:cs="宋体"/>
                <w:sz w:val="24"/>
                <w:szCs w:val="21"/>
                <w:highlight w:val="none"/>
              </w:rPr>
              <w:t>电话</w:t>
            </w:r>
          </w:p>
        </w:tc>
        <w:tc>
          <w:tcPr>
            <w:tcW w:w="2033" w:type="dxa"/>
            <w:gridSpan w:val="2"/>
            <w:noWrap/>
            <w:vAlign w:val="center"/>
          </w:tcPr>
          <w:p w14:paraId="1B8C9381">
            <w:pPr>
              <w:spacing w:line="500" w:lineRule="exact"/>
              <w:jc w:val="center"/>
              <w:rPr>
                <w:rFonts w:ascii="宋体" w:hAnsi="宋体" w:cs="宋体"/>
                <w:sz w:val="24"/>
                <w:szCs w:val="21"/>
                <w:highlight w:val="none"/>
              </w:rPr>
            </w:pPr>
          </w:p>
        </w:tc>
      </w:tr>
      <w:tr w14:paraId="0F84E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95" w:hRule="atLeast"/>
          <w:jc w:val="center"/>
        </w:trPr>
        <w:tc>
          <w:tcPr>
            <w:tcW w:w="1761" w:type="dxa"/>
            <w:vMerge w:val="continue"/>
            <w:noWrap/>
            <w:vAlign w:val="center"/>
          </w:tcPr>
          <w:p w14:paraId="4C0D355F">
            <w:pPr>
              <w:spacing w:line="500" w:lineRule="exact"/>
              <w:jc w:val="center"/>
              <w:rPr>
                <w:rFonts w:ascii="宋体" w:hAnsi="宋体" w:cs="宋体"/>
                <w:sz w:val="24"/>
                <w:szCs w:val="21"/>
                <w:highlight w:val="none"/>
              </w:rPr>
            </w:pPr>
          </w:p>
        </w:tc>
        <w:tc>
          <w:tcPr>
            <w:tcW w:w="1117" w:type="dxa"/>
            <w:noWrap/>
            <w:vAlign w:val="center"/>
          </w:tcPr>
          <w:p w14:paraId="4432DE2B">
            <w:pPr>
              <w:spacing w:line="500" w:lineRule="exact"/>
              <w:jc w:val="center"/>
              <w:rPr>
                <w:rFonts w:ascii="宋体" w:hAnsi="宋体" w:cs="宋体"/>
                <w:sz w:val="24"/>
                <w:szCs w:val="21"/>
                <w:highlight w:val="none"/>
              </w:rPr>
            </w:pPr>
            <w:r>
              <w:rPr>
                <w:rFonts w:hint="eastAsia" w:ascii="宋体" w:hAnsi="宋体" w:cs="宋体"/>
                <w:sz w:val="24"/>
                <w:szCs w:val="21"/>
                <w:highlight w:val="none"/>
              </w:rPr>
              <w:t>传真</w:t>
            </w:r>
          </w:p>
        </w:tc>
        <w:tc>
          <w:tcPr>
            <w:tcW w:w="3053" w:type="dxa"/>
            <w:gridSpan w:val="2"/>
            <w:noWrap/>
            <w:vAlign w:val="center"/>
          </w:tcPr>
          <w:p w14:paraId="24A43B24">
            <w:pPr>
              <w:spacing w:line="500" w:lineRule="exact"/>
              <w:jc w:val="center"/>
              <w:rPr>
                <w:rFonts w:ascii="宋体" w:hAnsi="宋体" w:cs="宋体"/>
                <w:sz w:val="24"/>
                <w:szCs w:val="21"/>
                <w:highlight w:val="none"/>
              </w:rPr>
            </w:pPr>
          </w:p>
        </w:tc>
        <w:tc>
          <w:tcPr>
            <w:tcW w:w="1247" w:type="dxa"/>
            <w:noWrap/>
            <w:vAlign w:val="center"/>
          </w:tcPr>
          <w:p w14:paraId="30B575FE">
            <w:pPr>
              <w:spacing w:line="500" w:lineRule="exact"/>
              <w:jc w:val="center"/>
              <w:rPr>
                <w:rFonts w:ascii="宋体" w:hAnsi="宋体" w:cs="宋体"/>
                <w:sz w:val="24"/>
                <w:szCs w:val="21"/>
                <w:highlight w:val="none"/>
              </w:rPr>
            </w:pPr>
            <w:r>
              <w:rPr>
                <w:rFonts w:hint="eastAsia" w:ascii="宋体" w:hAnsi="宋体" w:cs="宋体"/>
                <w:sz w:val="24"/>
                <w:szCs w:val="21"/>
                <w:highlight w:val="none"/>
              </w:rPr>
              <w:t>网址</w:t>
            </w:r>
          </w:p>
        </w:tc>
        <w:tc>
          <w:tcPr>
            <w:tcW w:w="2033" w:type="dxa"/>
            <w:gridSpan w:val="2"/>
            <w:noWrap/>
            <w:vAlign w:val="center"/>
          </w:tcPr>
          <w:p w14:paraId="726659EC">
            <w:pPr>
              <w:spacing w:line="500" w:lineRule="exact"/>
              <w:jc w:val="center"/>
              <w:rPr>
                <w:rFonts w:ascii="宋体" w:hAnsi="宋体" w:cs="宋体"/>
                <w:sz w:val="24"/>
                <w:szCs w:val="21"/>
                <w:highlight w:val="none"/>
              </w:rPr>
            </w:pPr>
          </w:p>
        </w:tc>
      </w:tr>
      <w:tr w14:paraId="5746B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95" w:hRule="atLeast"/>
          <w:jc w:val="center"/>
        </w:trPr>
        <w:tc>
          <w:tcPr>
            <w:tcW w:w="1761" w:type="dxa"/>
            <w:noWrap/>
            <w:vAlign w:val="center"/>
          </w:tcPr>
          <w:p w14:paraId="2C92E6E5">
            <w:pPr>
              <w:spacing w:line="500" w:lineRule="exact"/>
              <w:jc w:val="center"/>
              <w:rPr>
                <w:rFonts w:ascii="宋体" w:hAnsi="宋体" w:cs="宋体"/>
                <w:sz w:val="24"/>
                <w:szCs w:val="21"/>
                <w:highlight w:val="none"/>
              </w:rPr>
            </w:pPr>
            <w:r>
              <w:rPr>
                <w:rFonts w:hint="eastAsia" w:ascii="宋体" w:hAnsi="宋体" w:cs="宋体"/>
                <w:sz w:val="24"/>
                <w:szCs w:val="21"/>
                <w:highlight w:val="none"/>
              </w:rPr>
              <w:t>法定代表人</w:t>
            </w:r>
          </w:p>
        </w:tc>
        <w:tc>
          <w:tcPr>
            <w:tcW w:w="1117" w:type="dxa"/>
            <w:noWrap/>
            <w:vAlign w:val="center"/>
          </w:tcPr>
          <w:p w14:paraId="7CB47EC4">
            <w:pPr>
              <w:spacing w:line="500" w:lineRule="exact"/>
              <w:jc w:val="center"/>
              <w:rPr>
                <w:rFonts w:ascii="宋体" w:hAnsi="宋体" w:cs="宋体"/>
                <w:sz w:val="24"/>
                <w:szCs w:val="21"/>
                <w:highlight w:val="none"/>
              </w:rPr>
            </w:pPr>
            <w:r>
              <w:rPr>
                <w:rFonts w:hint="eastAsia" w:ascii="宋体" w:hAnsi="宋体" w:cs="宋体"/>
                <w:sz w:val="24"/>
                <w:szCs w:val="21"/>
                <w:highlight w:val="none"/>
              </w:rPr>
              <w:t>姓名</w:t>
            </w:r>
          </w:p>
        </w:tc>
        <w:tc>
          <w:tcPr>
            <w:tcW w:w="1428" w:type="dxa"/>
            <w:noWrap/>
            <w:vAlign w:val="center"/>
          </w:tcPr>
          <w:p w14:paraId="5BA17EB9">
            <w:pPr>
              <w:spacing w:line="500" w:lineRule="exact"/>
              <w:jc w:val="center"/>
              <w:rPr>
                <w:rFonts w:ascii="宋体" w:hAnsi="宋体" w:cs="宋体"/>
                <w:sz w:val="24"/>
                <w:szCs w:val="21"/>
                <w:highlight w:val="none"/>
              </w:rPr>
            </w:pPr>
          </w:p>
        </w:tc>
        <w:tc>
          <w:tcPr>
            <w:tcW w:w="1625" w:type="dxa"/>
            <w:noWrap/>
            <w:vAlign w:val="center"/>
          </w:tcPr>
          <w:p w14:paraId="39094892">
            <w:pPr>
              <w:spacing w:line="500" w:lineRule="exact"/>
              <w:jc w:val="center"/>
              <w:rPr>
                <w:rFonts w:ascii="宋体" w:hAnsi="宋体" w:cs="宋体"/>
                <w:sz w:val="24"/>
                <w:szCs w:val="21"/>
                <w:highlight w:val="none"/>
              </w:rPr>
            </w:pPr>
            <w:r>
              <w:rPr>
                <w:rFonts w:hint="eastAsia" w:ascii="宋体" w:hAnsi="宋体" w:cs="宋体"/>
                <w:sz w:val="24"/>
                <w:szCs w:val="21"/>
                <w:highlight w:val="none"/>
              </w:rPr>
              <w:t>身份证号</w:t>
            </w:r>
          </w:p>
        </w:tc>
        <w:tc>
          <w:tcPr>
            <w:tcW w:w="1247" w:type="dxa"/>
            <w:noWrap/>
            <w:vAlign w:val="center"/>
          </w:tcPr>
          <w:p w14:paraId="2C95B0DE">
            <w:pPr>
              <w:spacing w:line="500" w:lineRule="exact"/>
              <w:jc w:val="center"/>
              <w:rPr>
                <w:rFonts w:ascii="宋体" w:hAnsi="宋体" w:cs="宋体"/>
                <w:sz w:val="24"/>
                <w:szCs w:val="21"/>
                <w:highlight w:val="none"/>
              </w:rPr>
            </w:pPr>
          </w:p>
        </w:tc>
        <w:tc>
          <w:tcPr>
            <w:tcW w:w="933" w:type="dxa"/>
            <w:noWrap/>
            <w:vAlign w:val="center"/>
          </w:tcPr>
          <w:p w14:paraId="7BD54E4A">
            <w:pPr>
              <w:spacing w:line="500" w:lineRule="exact"/>
              <w:jc w:val="center"/>
              <w:rPr>
                <w:rFonts w:ascii="宋体" w:hAnsi="宋体" w:cs="宋体"/>
                <w:sz w:val="24"/>
                <w:szCs w:val="21"/>
                <w:highlight w:val="none"/>
              </w:rPr>
            </w:pPr>
            <w:r>
              <w:rPr>
                <w:rFonts w:hint="eastAsia" w:ascii="宋体" w:hAnsi="宋体" w:cs="宋体"/>
                <w:sz w:val="24"/>
                <w:szCs w:val="21"/>
                <w:highlight w:val="none"/>
              </w:rPr>
              <w:t>电话</w:t>
            </w:r>
          </w:p>
        </w:tc>
        <w:tc>
          <w:tcPr>
            <w:tcW w:w="1100" w:type="dxa"/>
            <w:noWrap/>
            <w:vAlign w:val="center"/>
          </w:tcPr>
          <w:p w14:paraId="06080246">
            <w:pPr>
              <w:spacing w:line="500" w:lineRule="exact"/>
              <w:jc w:val="center"/>
              <w:rPr>
                <w:rFonts w:ascii="宋体" w:hAnsi="宋体" w:cs="宋体"/>
                <w:sz w:val="24"/>
                <w:szCs w:val="21"/>
                <w:highlight w:val="none"/>
              </w:rPr>
            </w:pPr>
          </w:p>
        </w:tc>
      </w:tr>
      <w:tr w14:paraId="5D348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95" w:hRule="atLeast"/>
          <w:jc w:val="center"/>
        </w:trPr>
        <w:tc>
          <w:tcPr>
            <w:tcW w:w="1761" w:type="dxa"/>
            <w:noWrap/>
            <w:vAlign w:val="center"/>
          </w:tcPr>
          <w:p w14:paraId="7561F108">
            <w:pPr>
              <w:spacing w:line="500" w:lineRule="exact"/>
              <w:jc w:val="center"/>
              <w:rPr>
                <w:rFonts w:ascii="宋体" w:hAnsi="宋体" w:cs="宋体"/>
                <w:sz w:val="24"/>
                <w:szCs w:val="21"/>
                <w:highlight w:val="none"/>
              </w:rPr>
            </w:pPr>
            <w:r>
              <w:rPr>
                <w:rFonts w:hint="eastAsia" w:ascii="宋体" w:hAnsi="宋体" w:cs="宋体"/>
                <w:sz w:val="24"/>
                <w:szCs w:val="21"/>
                <w:highlight w:val="none"/>
              </w:rPr>
              <w:t>项目负责人</w:t>
            </w:r>
          </w:p>
        </w:tc>
        <w:tc>
          <w:tcPr>
            <w:tcW w:w="1117" w:type="dxa"/>
            <w:noWrap/>
            <w:vAlign w:val="center"/>
          </w:tcPr>
          <w:p w14:paraId="256CAF2E">
            <w:pPr>
              <w:spacing w:line="500" w:lineRule="exact"/>
              <w:jc w:val="center"/>
              <w:rPr>
                <w:rFonts w:ascii="宋体" w:hAnsi="宋体" w:cs="宋体"/>
                <w:sz w:val="24"/>
                <w:szCs w:val="21"/>
                <w:highlight w:val="none"/>
              </w:rPr>
            </w:pPr>
            <w:r>
              <w:rPr>
                <w:rFonts w:hint="eastAsia" w:ascii="宋体" w:hAnsi="宋体" w:cs="宋体"/>
                <w:sz w:val="24"/>
                <w:szCs w:val="21"/>
                <w:highlight w:val="none"/>
              </w:rPr>
              <w:t>姓名</w:t>
            </w:r>
          </w:p>
        </w:tc>
        <w:tc>
          <w:tcPr>
            <w:tcW w:w="1428" w:type="dxa"/>
            <w:noWrap/>
            <w:vAlign w:val="center"/>
          </w:tcPr>
          <w:p w14:paraId="694547FB">
            <w:pPr>
              <w:spacing w:line="500" w:lineRule="exact"/>
              <w:jc w:val="center"/>
              <w:rPr>
                <w:rFonts w:ascii="宋体" w:hAnsi="宋体" w:cs="宋体"/>
                <w:sz w:val="24"/>
                <w:szCs w:val="21"/>
                <w:highlight w:val="none"/>
              </w:rPr>
            </w:pPr>
          </w:p>
        </w:tc>
        <w:tc>
          <w:tcPr>
            <w:tcW w:w="1625" w:type="dxa"/>
            <w:noWrap/>
            <w:vAlign w:val="center"/>
          </w:tcPr>
          <w:p w14:paraId="29F610E2">
            <w:pPr>
              <w:spacing w:line="500" w:lineRule="exact"/>
              <w:jc w:val="center"/>
              <w:rPr>
                <w:rFonts w:ascii="宋体" w:hAnsi="宋体" w:cs="宋体"/>
                <w:sz w:val="24"/>
                <w:szCs w:val="21"/>
                <w:highlight w:val="none"/>
              </w:rPr>
            </w:pPr>
            <w:r>
              <w:rPr>
                <w:rFonts w:hint="eastAsia" w:ascii="宋体" w:hAnsi="宋体" w:cs="宋体"/>
                <w:sz w:val="24"/>
                <w:szCs w:val="21"/>
                <w:highlight w:val="none"/>
              </w:rPr>
              <w:t>身份证号</w:t>
            </w:r>
          </w:p>
        </w:tc>
        <w:tc>
          <w:tcPr>
            <w:tcW w:w="1247" w:type="dxa"/>
            <w:noWrap/>
            <w:vAlign w:val="center"/>
          </w:tcPr>
          <w:p w14:paraId="260259DE">
            <w:pPr>
              <w:spacing w:line="500" w:lineRule="exact"/>
              <w:jc w:val="center"/>
              <w:rPr>
                <w:rFonts w:ascii="宋体" w:hAnsi="宋体" w:cs="宋体"/>
                <w:sz w:val="24"/>
                <w:szCs w:val="21"/>
                <w:highlight w:val="none"/>
              </w:rPr>
            </w:pPr>
          </w:p>
        </w:tc>
        <w:tc>
          <w:tcPr>
            <w:tcW w:w="933" w:type="dxa"/>
            <w:noWrap/>
            <w:vAlign w:val="center"/>
          </w:tcPr>
          <w:p w14:paraId="032DCF71">
            <w:pPr>
              <w:spacing w:line="500" w:lineRule="exact"/>
              <w:jc w:val="center"/>
              <w:rPr>
                <w:rFonts w:ascii="宋体" w:hAnsi="宋体" w:cs="宋体"/>
                <w:sz w:val="24"/>
                <w:szCs w:val="21"/>
                <w:highlight w:val="none"/>
              </w:rPr>
            </w:pPr>
            <w:r>
              <w:rPr>
                <w:rFonts w:hint="eastAsia" w:ascii="宋体" w:hAnsi="宋体" w:cs="宋体"/>
                <w:sz w:val="24"/>
                <w:szCs w:val="21"/>
                <w:highlight w:val="none"/>
              </w:rPr>
              <w:t>电话</w:t>
            </w:r>
          </w:p>
        </w:tc>
        <w:tc>
          <w:tcPr>
            <w:tcW w:w="1100" w:type="dxa"/>
            <w:noWrap/>
            <w:vAlign w:val="center"/>
          </w:tcPr>
          <w:p w14:paraId="213BAA1C">
            <w:pPr>
              <w:spacing w:line="500" w:lineRule="exact"/>
              <w:jc w:val="center"/>
              <w:rPr>
                <w:rFonts w:ascii="宋体" w:hAnsi="宋体" w:cs="宋体"/>
                <w:sz w:val="24"/>
                <w:szCs w:val="21"/>
                <w:highlight w:val="none"/>
              </w:rPr>
            </w:pPr>
          </w:p>
        </w:tc>
      </w:tr>
      <w:tr w14:paraId="559FA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95" w:hRule="atLeast"/>
          <w:jc w:val="center"/>
        </w:trPr>
        <w:tc>
          <w:tcPr>
            <w:tcW w:w="1761" w:type="dxa"/>
            <w:noWrap/>
            <w:vAlign w:val="center"/>
          </w:tcPr>
          <w:p w14:paraId="66C1DB91">
            <w:pPr>
              <w:spacing w:line="500" w:lineRule="exact"/>
              <w:jc w:val="center"/>
              <w:rPr>
                <w:rFonts w:ascii="宋体" w:hAnsi="宋体" w:cs="宋体"/>
                <w:sz w:val="24"/>
                <w:szCs w:val="21"/>
                <w:highlight w:val="none"/>
              </w:rPr>
            </w:pPr>
            <w:r>
              <w:rPr>
                <w:rFonts w:hint="eastAsia" w:ascii="宋体" w:hAnsi="宋体" w:cs="宋体"/>
                <w:sz w:val="24"/>
                <w:szCs w:val="21"/>
                <w:highlight w:val="none"/>
              </w:rPr>
              <w:t>成立时间</w:t>
            </w:r>
          </w:p>
        </w:tc>
        <w:tc>
          <w:tcPr>
            <w:tcW w:w="2545" w:type="dxa"/>
            <w:gridSpan w:val="2"/>
            <w:noWrap/>
            <w:vAlign w:val="center"/>
          </w:tcPr>
          <w:p w14:paraId="5939509B">
            <w:pPr>
              <w:spacing w:line="500" w:lineRule="exact"/>
              <w:jc w:val="center"/>
              <w:rPr>
                <w:rFonts w:ascii="宋体" w:hAnsi="宋体" w:cs="宋体"/>
                <w:sz w:val="24"/>
                <w:szCs w:val="21"/>
                <w:highlight w:val="none"/>
              </w:rPr>
            </w:pPr>
          </w:p>
        </w:tc>
        <w:tc>
          <w:tcPr>
            <w:tcW w:w="4905" w:type="dxa"/>
            <w:gridSpan w:val="4"/>
            <w:noWrap/>
            <w:vAlign w:val="center"/>
          </w:tcPr>
          <w:p w14:paraId="416DD876">
            <w:pPr>
              <w:spacing w:line="500" w:lineRule="exact"/>
              <w:jc w:val="center"/>
              <w:rPr>
                <w:rFonts w:ascii="宋体" w:hAnsi="宋体" w:cs="宋体"/>
                <w:sz w:val="24"/>
                <w:szCs w:val="21"/>
                <w:highlight w:val="none"/>
              </w:rPr>
            </w:pPr>
            <w:r>
              <w:rPr>
                <w:rFonts w:hint="eastAsia" w:ascii="宋体" w:hAnsi="宋体" w:cs="宋体"/>
                <w:sz w:val="24"/>
                <w:szCs w:val="21"/>
                <w:highlight w:val="none"/>
              </w:rPr>
              <w:t>员工总人数：</w:t>
            </w:r>
          </w:p>
        </w:tc>
      </w:tr>
      <w:tr w14:paraId="59821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95" w:hRule="atLeast"/>
          <w:jc w:val="center"/>
        </w:trPr>
        <w:tc>
          <w:tcPr>
            <w:tcW w:w="1761" w:type="dxa"/>
            <w:noWrap/>
            <w:vAlign w:val="center"/>
          </w:tcPr>
          <w:p w14:paraId="1E2DFAD0">
            <w:pPr>
              <w:spacing w:line="500" w:lineRule="exact"/>
              <w:jc w:val="center"/>
              <w:rPr>
                <w:rFonts w:ascii="宋体" w:hAnsi="宋体" w:cs="宋体"/>
                <w:sz w:val="24"/>
                <w:szCs w:val="21"/>
                <w:highlight w:val="none"/>
              </w:rPr>
            </w:pPr>
            <w:r>
              <w:rPr>
                <w:rFonts w:hint="eastAsia" w:ascii="宋体" w:hAnsi="宋体" w:cs="宋体"/>
                <w:sz w:val="24"/>
                <w:szCs w:val="21"/>
                <w:highlight w:val="none"/>
              </w:rPr>
              <w:t>营业执照号</w:t>
            </w:r>
          </w:p>
        </w:tc>
        <w:tc>
          <w:tcPr>
            <w:tcW w:w="7450" w:type="dxa"/>
            <w:gridSpan w:val="6"/>
            <w:noWrap/>
            <w:vAlign w:val="center"/>
          </w:tcPr>
          <w:p w14:paraId="6321C19C">
            <w:pPr>
              <w:spacing w:line="500" w:lineRule="exact"/>
              <w:jc w:val="center"/>
              <w:rPr>
                <w:rFonts w:ascii="宋体" w:hAnsi="宋体" w:cs="宋体"/>
                <w:sz w:val="24"/>
                <w:szCs w:val="21"/>
                <w:highlight w:val="none"/>
              </w:rPr>
            </w:pPr>
          </w:p>
        </w:tc>
      </w:tr>
      <w:tr w14:paraId="7E8BA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95" w:hRule="atLeast"/>
          <w:jc w:val="center"/>
        </w:trPr>
        <w:tc>
          <w:tcPr>
            <w:tcW w:w="1761" w:type="dxa"/>
            <w:noWrap/>
            <w:vAlign w:val="center"/>
          </w:tcPr>
          <w:p w14:paraId="4A0BCCA3">
            <w:pPr>
              <w:spacing w:line="500" w:lineRule="exact"/>
              <w:jc w:val="center"/>
              <w:rPr>
                <w:rFonts w:ascii="宋体" w:hAnsi="宋体" w:cs="宋体"/>
                <w:sz w:val="24"/>
                <w:szCs w:val="21"/>
                <w:highlight w:val="none"/>
              </w:rPr>
            </w:pPr>
            <w:r>
              <w:rPr>
                <w:rFonts w:hint="eastAsia" w:ascii="宋体" w:hAnsi="宋体" w:cs="宋体"/>
                <w:sz w:val="24"/>
                <w:szCs w:val="21"/>
                <w:highlight w:val="none"/>
              </w:rPr>
              <w:t>注册资金</w:t>
            </w:r>
          </w:p>
        </w:tc>
        <w:tc>
          <w:tcPr>
            <w:tcW w:w="7450" w:type="dxa"/>
            <w:gridSpan w:val="6"/>
            <w:noWrap/>
            <w:vAlign w:val="center"/>
          </w:tcPr>
          <w:p w14:paraId="52D810F7">
            <w:pPr>
              <w:spacing w:line="500" w:lineRule="exact"/>
              <w:jc w:val="center"/>
              <w:rPr>
                <w:rFonts w:ascii="宋体" w:hAnsi="宋体" w:cs="宋体"/>
                <w:sz w:val="24"/>
                <w:szCs w:val="21"/>
                <w:highlight w:val="none"/>
              </w:rPr>
            </w:pPr>
          </w:p>
        </w:tc>
      </w:tr>
      <w:tr w14:paraId="0050B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95" w:hRule="atLeast"/>
          <w:jc w:val="center"/>
        </w:trPr>
        <w:tc>
          <w:tcPr>
            <w:tcW w:w="1761" w:type="dxa"/>
            <w:noWrap/>
            <w:vAlign w:val="center"/>
          </w:tcPr>
          <w:p w14:paraId="0B909882">
            <w:pPr>
              <w:spacing w:line="500" w:lineRule="exact"/>
              <w:jc w:val="center"/>
              <w:rPr>
                <w:rFonts w:ascii="宋体" w:hAnsi="宋体" w:cs="宋体"/>
                <w:sz w:val="24"/>
                <w:szCs w:val="21"/>
                <w:highlight w:val="none"/>
              </w:rPr>
            </w:pPr>
            <w:r>
              <w:rPr>
                <w:rFonts w:hint="eastAsia" w:ascii="宋体" w:hAnsi="宋体" w:cs="宋体"/>
                <w:sz w:val="24"/>
                <w:szCs w:val="21"/>
                <w:highlight w:val="none"/>
              </w:rPr>
              <w:t>开户银行</w:t>
            </w:r>
          </w:p>
        </w:tc>
        <w:tc>
          <w:tcPr>
            <w:tcW w:w="7450" w:type="dxa"/>
            <w:gridSpan w:val="6"/>
            <w:noWrap/>
            <w:vAlign w:val="center"/>
          </w:tcPr>
          <w:p w14:paraId="15FE7406">
            <w:pPr>
              <w:spacing w:line="500" w:lineRule="exact"/>
              <w:jc w:val="center"/>
              <w:rPr>
                <w:rFonts w:ascii="宋体" w:hAnsi="宋体" w:cs="宋体"/>
                <w:sz w:val="24"/>
                <w:szCs w:val="21"/>
                <w:highlight w:val="none"/>
              </w:rPr>
            </w:pPr>
          </w:p>
        </w:tc>
      </w:tr>
      <w:tr w14:paraId="00E2B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95" w:hRule="atLeast"/>
          <w:jc w:val="center"/>
        </w:trPr>
        <w:tc>
          <w:tcPr>
            <w:tcW w:w="1761" w:type="dxa"/>
            <w:noWrap/>
            <w:vAlign w:val="center"/>
          </w:tcPr>
          <w:p w14:paraId="7944B06A">
            <w:pPr>
              <w:spacing w:line="500" w:lineRule="exact"/>
              <w:jc w:val="center"/>
              <w:rPr>
                <w:rFonts w:ascii="宋体" w:hAnsi="宋体" w:cs="宋体"/>
                <w:sz w:val="24"/>
                <w:szCs w:val="21"/>
                <w:highlight w:val="none"/>
              </w:rPr>
            </w:pPr>
            <w:r>
              <w:rPr>
                <w:rFonts w:hint="eastAsia" w:ascii="宋体" w:hAnsi="宋体" w:cs="宋体"/>
                <w:sz w:val="24"/>
                <w:szCs w:val="21"/>
                <w:highlight w:val="none"/>
              </w:rPr>
              <w:t>账号</w:t>
            </w:r>
          </w:p>
        </w:tc>
        <w:tc>
          <w:tcPr>
            <w:tcW w:w="7450" w:type="dxa"/>
            <w:gridSpan w:val="6"/>
            <w:noWrap/>
            <w:vAlign w:val="center"/>
          </w:tcPr>
          <w:p w14:paraId="2CD9C8A0">
            <w:pPr>
              <w:spacing w:line="500" w:lineRule="exact"/>
              <w:jc w:val="center"/>
              <w:rPr>
                <w:rFonts w:ascii="宋体" w:hAnsi="宋体" w:cs="宋体"/>
                <w:sz w:val="24"/>
                <w:szCs w:val="21"/>
                <w:highlight w:val="none"/>
              </w:rPr>
            </w:pPr>
          </w:p>
        </w:tc>
      </w:tr>
      <w:tr w14:paraId="12735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540" w:hRule="atLeast"/>
          <w:jc w:val="center"/>
        </w:trPr>
        <w:tc>
          <w:tcPr>
            <w:tcW w:w="1761" w:type="dxa"/>
            <w:noWrap/>
            <w:vAlign w:val="center"/>
          </w:tcPr>
          <w:p w14:paraId="363E858F">
            <w:pPr>
              <w:spacing w:line="500" w:lineRule="exact"/>
              <w:jc w:val="center"/>
              <w:rPr>
                <w:rFonts w:ascii="宋体" w:hAnsi="宋体" w:cs="宋体"/>
                <w:sz w:val="24"/>
                <w:szCs w:val="21"/>
                <w:highlight w:val="none"/>
              </w:rPr>
            </w:pPr>
            <w:r>
              <w:rPr>
                <w:rFonts w:hint="eastAsia" w:ascii="宋体" w:hAnsi="宋体" w:cs="宋体"/>
                <w:sz w:val="24"/>
                <w:szCs w:val="21"/>
                <w:highlight w:val="none"/>
              </w:rPr>
              <w:t>经营范围</w:t>
            </w:r>
          </w:p>
        </w:tc>
        <w:tc>
          <w:tcPr>
            <w:tcW w:w="7450" w:type="dxa"/>
            <w:gridSpan w:val="6"/>
            <w:noWrap/>
            <w:vAlign w:val="center"/>
          </w:tcPr>
          <w:p w14:paraId="08C4D45F">
            <w:pPr>
              <w:spacing w:line="500" w:lineRule="exact"/>
              <w:ind w:firstLine="480" w:firstLineChars="200"/>
              <w:jc w:val="center"/>
              <w:rPr>
                <w:rFonts w:ascii="宋体" w:hAnsi="宋体" w:cs="宋体"/>
                <w:sz w:val="24"/>
                <w:szCs w:val="21"/>
                <w:highlight w:val="none"/>
              </w:rPr>
            </w:pPr>
          </w:p>
        </w:tc>
      </w:tr>
    </w:tbl>
    <w:p w14:paraId="557FDAB5">
      <w:pPr>
        <w:spacing w:line="360" w:lineRule="auto"/>
        <w:rPr>
          <w:rFonts w:hint="default" w:ascii="宋体" w:hAnsi="宋体" w:cs="楷体"/>
          <w:color w:val="000000"/>
          <w:kern w:val="1"/>
          <w:sz w:val="24"/>
          <w:szCs w:val="24"/>
          <w:highlight w:val="none"/>
          <w:lang w:val="en-US" w:eastAsia="zh-CN"/>
        </w:rPr>
      </w:pPr>
    </w:p>
    <w:p w14:paraId="33343675">
      <w:pPr>
        <w:spacing w:line="360" w:lineRule="auto"/>
        <w:rPr>
          <w:rFonts w:hint="default" w:ascii="宋体" w:hAnsi="宋体" w:cs="楷体"/>
          <w:color w:val="000000"/>
          <w:kern w:val="1"/>
          <w:sz w:val="24"/>
          <w:szCs w:val="24"/>
          <w:highlight w:val="none"/>
          <w:lang w:val="en-US" w:eastAsia="zh-CN"/>
        </w:rPr>
      </w:pPr>
    </w:p>
    <w:p w14:paraId="29E0B8CA">
      <w:pPr>
        <w:spacing w:line="360" w:lineRule="auto"/>
        <w:rPr>
          <w:rFonts w:hint="default" w:ascii="宋体" w:hAnsi="宋体" w:cs="楷体"/>
          <w:color w:val="000000"/>
          <w:kern w:val="1"/>
          <w:sz w:val="24"/>
          <w:szCs w:val="24"/>
          <w:highlight w:val="none"/>
          <w:lang w:val="en-US" w:eastAsia="zh-CN"/>
        </w:rPr>
      </w:pPr>
    </w:p>
    <w:p w14:paraId="22CCD539">
      <w:pPr>
        <w:spacing w:line="360" w:lineRule="auto"/>
        <w:rPr>
          <w:rFonts w:hint="default" w:ascii="宋体" w:hAnsi="宋体" w:cs="楷体"/>
          <w:color w:val="000000"/>
          <w:kern w:val="1"/>
          <w:sz w:val="24"/>
          <w:szCs w:val="24"/>
          <w:highlight w:val="none"/>
          <w:lang w:val="en-US" w:eastAsia="zh-CN"/>
        </w:rPr>
      </w:pPr>
    </w:p>
    <w:p w14:paraId="2AE6BE7D">
      <w:pPr>
        <w:pStyle w:val="13"/>
        <w:ind w:left="0" w:leftChars="0" w:firstLine="0" w:firstLineChars="0"/>
        <w:jc w:val="center"/>
        <w:rPr>
          <w:rFonts w:hint="eastAsia" w:ascii="宋体" w:hAnsi="宋体" w:eastAsia="宋体"/>
          <w:b/>
          <w:sz w:val="32"/>
          <w:szCs w:val="32"/>
          <w:highlight w:val="none"/>
        </w:rPr>
      </w:pPr>
    </w:p>
    <w:p w14:paraId="0A471E82">
      <w:pPr>
        <w:pStyle w:val="13"/>
        <w:ind w:left="0" w:leftChars="0" w:firstLine="0" w:firstLineChars="0"/>
        <w:jc w:val="center"/>
        <w:rPr>
          <w:rFonts w:ascii="宋体" w:hAnsi="宋体" w:eastAsia="宋体"/>
          <w:b/>
          <w:sz w:val="32"/>
          <w:szCs w:val="32"/>
          <w:highlight w:val="none"/>
        </w:rPr>
      </w:pPr>
      <w:r>
        <w:rPr>
          <w:rFonts w:hint="eastAsia" w:ascii="宋体" w:hAnsi="宋体" w:eastAsia="宋体"/>
          <w:b/>
          <w:sz w:val="32"/>
          <w:szCs w:val="32"/>
          <w:highlight w:val="none"/>
        </w:rPr>
        <w:t>（二）资格证明文件</w:t>
      </w:r>
    </w:p>
    <w:p w14:paraId="1F22A24C">
      <w:pPr>
        <w:spacing w:line="360" w:lineRule="auto"/>
        <w:rPr>
          <w:rFonts w:hint="default" w:ascii="宋体" w:hAnsi="宋体" w:cs="楷体"/>
          <w:color w:val="000000"/>
          <w:kern w:val="1"/>
          <w:sz w:val="24"/>
          <w:szCs w:val="24"/>
          <w:highlight w:val="none"/>
          <w:lang w:val="en-US" w:eastAsia="zh-CN"/>
        </w:rPr>
      </w:pPr>
    </w:p>
    <w:p w14:paraId="22F133FA">
      <w:pPr>
        <w:spacing w:line="360" w:lineRule="auto"/>
        <w:rPr>
          <w:rFonts w:hint="default" w:ascii="宋体" w:hAnsi="宋体" w:cs="楷体"/>
          <w:color w:val="000000"/>
          <w:kern w:val="1"/>
          <w:sz w:val="24"/>
          <w:szCs w:val="24"/>
          <w:highlight w:val="none"/>
          <w:lang w:val="en-US" w:eastAsia="zh-CN"/>
        </w:rPr>
      </w:pPr>
    </w:p>
    <w:p w14:paraId="5AACEBFE">
      <w:pPr>
        <w:spacing w:line="360" w:lineRule="auto"/>
        <w:rPr>
          <w:rFonts w:hint="default" w:ascii="宋体" w:hAnsi="宋体" w:cs="楷体"/>
          <w:color w:val="000000"/>
          <w:kern w:val="1"/>
          <w:sz w:val="24"/>
          <w:szCs w:val="24"/>
          <w:highlight w:val="none"/>
          <w:lang w:val="en-US" w:eastAsia="zh-CN"/>
        </w:rPr>
      </w:pPr>
    </w:p>
    <w:p w14:paraId="33C86102">
      <w:pPr>
        <w:spacing w:line="360" w:lineRule="auto"/>
        <w:rPr>
          <w:rFonts w:hint="default" w:ascii="宋体" w:hAnsi="宋体" w:cs="楷体"/>
          <w:color w:val="000000"/>
          <w:kern w:val="1"/>
          <w:sz w:val="24"/>
          <w:szCs w:val="24"/>
          <w:highlight w:val="none"/>
          <w:lang w:val="en-US" w:eastAsia="zh-CN"/>
        </w:rPr>
      </w:pPr>
    </w:p>
    <w:p w14:paraId="012632D0">
      <w:pPr>
        <w:spacing w:line="360" w:lineRule="auto"/>
        <w:rPr>
          <w:rFonts w:hint="default" w:ascii="宋体" w:hAnsi="宋体" w:cs="楷体"/>
          <w:color w:val="000000"/>
          <w:kern w:val="1"/>
          <w:sz w:val="24"/>
          <w:szCs w:val="24"/>
          <w:highlight w:val="none"/>
          <w:lang w:val="en-US" w:eastAsia="zh-CN"/>
        </w:rPr>
      </w:pPr>
    </w:p>
    <w:p w14:paraId="6EA09D9B">
      <w:pPr>
        <w:spacing w:line="360" w:lineRule="auto"/>
        <w:rPr>
          <w:rFonts w:hint="default" w:ascii="宋体" w:hAnsi="宋体" w:cs="楷体"/>
          <w:color w:val="000000"/>
          <w:kern w:val="1"/>
          <w:sz w:val="24"/>
          <w:szCs w:val="24"/>
          <w:highlight w:val="none"/>
          <w:lang w:val="en-US" w:eastAsia="zh-CN"/>
        </w:rPr>
      </w:pPr>
    </w:p>
    <w:p w14:paraId="1FABA467">
      <w:pPr>
        <w:spacing w:line="360" w:lineRule="auto"/>
        <w:rPr>
          <w:rFonts w:hint="default" w:ascii="宋体" w:hAnsi="宋体" w:cs="楷体"/>
          <w:color w:val="000000"/>
          <w:kern w:val="1"/>
          <w:sz w:val="24"/>
          <w:szCs w:val="24"/>
          <w:highlight w:val="none"/>
          <w:lang w:val="en-US" w:eastAsia="zh-CN"/>
        </w:rPr>
      </w:pPr>
    </w:p>
    <w:p w14:paraId="4111FA6B">
      <w:pPr>
        <w:spacing w:line="360" w:lineRule="auto"/>
        <w:rPr>
          <w:rFonts w:hint="default" w:ascii="宋体" w:hAnsi="宋体" w:cs="楷体"/>
          <w:color w:val="000000"/>
          <w:kern w:val="1"/>
          <w:sz w:val="24"/>
          <w:szCs w:val="24"/>
          <w:highlight w:val="none"/>
          <w:lang w:val="en-US" w:eastAsia="zh-CN"/>
        </w:rPr>
      </w:pPr>
    </w:p>
    <w:p w14:paraId="383717F6">
      <w:pPr>
        <w:spacing w:line="360" w:lineRule="auto"/>
        <w:rPr>
          <w:rFonts w:hint="default" w:ascii="宋体" w:hAnsi="宋体" w:cs="楷体"/>
          <w:color w:val="000000"/>
          <w:kern w:val="1"/>
          <w:sz w:val="24"/>
          <w:szCs w:val="24"/>
          <w:highlight w:val="none"/>
          <w:lang w:val="en-US" w:eastAsia="zh-CN"/>
        </w:rPr>
      </w:pPr>
    </w:p>
    <w:p w14:paraId="76125721">
      <w:pPr>
        <w:spacing w:line="360" w:lineRule="auto"/>
        <w:rPr>
          <w:rFonts w:hint="default" w:ascii="宋体" w:hAnsi="宋体" w:cs="楷体"/>
          <w:color w:val="000000"/>
          <w:kern w:val="1"/>
          <w:sz w:val="24"/>
          <w:szCs w:val="24"/>
          <w:highlight w:val="none"/>
          <w:lang w:val="en-US" w:eastAsia="zh-CN"/>
        </w:rPr>
      </w:pPr>
    </w:p>
    <w:p w14:paraId="26A5D691">
      <w:pPr>
        <w:spacing w:line="360" w:lineRule="auto"/>
        <w:rPr>
          <w:rFonts w:hint="default" w:ascii="宋体" w:hAnsi="宋体" w:cs="楷体"/>
          <w:color w:val="000000"/>
          <w:kern w:val="1"/>
          <w:sz w:val="24"/>
          <w:szCs w:val="24"/>
          <w:highlight w:val="none"/>
          <w:lang w:val="en-US" w:eastAsia="zh-CN"/>
        </w:rPr>
      </w:pPr>
    </w:p>
    <w:p w14:paraId="2FA1CAD3">
      <w:pPr>
        <w:spacing w:line="360" w:lineRule="auto"/>
        <w:rPr>
          <w:rFonts w:hint="default" w:ascii="宋体" w:hAnsi="宋体" w:cs="楷体"/>
          <w:color w:val="000000"/>
          <w:kern w:val="1"/>
          <w:sz w:val="24"/>
          <w:szCs w:val="24"/>
          <w:highlight w:val="none"/>
          <w:lang w:val="en-US" w:eastAsia="zh-CN"/>
        </w:rPr>
      </w:pPr>
    </w:p>
    <w:p w14:paraId="4ABDA0B2">
      <w:pPr>
        <w:spacing w:line="360" w:lineRule="auto"/>
        <w:rPr>
          <w:rFonts w:hint="default" w:ascii="宋体" w:hAnsi="宋体" w:cs="楷体"/>
          <w:color w:val="000000"/>
          <w:kern w:val="1"/>
          <w:sz w:val="24"/>
          <w:szCs w:val="24"/>
          <w:highlight w:val="none"/>
          <w:lang w:val="en-US" w:eastAsia="zh-CN"/>
        </w:rPr>
      </w:pPr>
    </w:p>
    <w:p w14:paraId="302310CA">
      <w:pPr>
        <w:spacing w:line="360" w:lineRule="auto"/>
        <w:rPr>
          <w:rFonts w:hint="default" w:ascii="宋体" w:hAnsi="宋体" w:cs="楷体"/>
          <w:color w:val="000000"/>
          <w:kern w:val="1"/>
          <w:sz w:val="24"/>
          <w:szCs w:val="24"/>
          <w:highlight w:val="none"/>
          <w:lang w:val="en-US" w:eastAsia="zh-CN"/>
        </w:rPr>
      </w:pPr>
    </w:p>
    <w:p w14:paraId="5932FCB9">
      <w:pPr>
        <w:spacing w:line="360" w:lineRule="auto"/>
        <w:rPr>
          <w:rFonts w:hint="default" w:ascii="宋体" w:hAnsi="宋体" w:cs="楷体"/>
          <w:color w:val="000000"/>
          <w:kern w:val="1"/>
          <w:sz w:val="24"/>
          <w:szCs w:val="24"/>
          <w:highlight w:val="none"/>
          <w:lang w:val="en-US" w:eastAsia="zh-CN"/>
        </w:rPr>
      </w:pPr>
    </w:p>
    <w:p w14:paraId="0EAAB3B6">
      <w:pPr>
        <w:spacing w:line="360" w:lineRule="auto"/>
        <w:rPr>
          <w:rFonts w:hint="default" w:ascii="宋体" w:hAnsi="宋体" w:cs="楷体"/>
          <w:color w:val="000000"/>
          <w:kern w:val="1"/>
          <w:sz w:val="24"/>
          <w:szCs w:val="24"/>
          <w:highlight w:val="none"/>
          <w:lang w:val="en-US" w:eastAsia="zh-CN"/>
        </w:rPr>
      </w:pPr>
    </w:p>
    <w:p w14:paraId="6ECE6E4B">
      <w:pPr>
        <w:spacing w:line="360" w:lineRule="auto"/>
        <w:rPr>
          <w:rFonts w:hint="default" w:ascii="宋体" w:hAnsi="宋体" w:cs="楷体"/>
          <w:color w:val="000000"/>
          <w:kern w:val="1"/>
          <w:sz w:val="24"/>
          <w:szCs w:val="24"/>
          <w:highlight w:val="none"/>
          <w:lang w:val="en-US" w:eastAsia="zh-CN"/>
        </w:rPr>
      </w:pPr>
    </w:p>
    <w:p w14:paraId="44CD4143">
      <w:pPr>
        <w:spacing w:line="360" w:lineRule="auto"/>
        <w:rPr>
          <w:rFonts w:hint="default" w:ascii="宋体" w:hAnsi="宋体" w:cs="楷体"/>
          <w:color w:val="000000"/>
          <w:kern w:val="1"/>
          <w:sz w:val="24"/>
          <w:szCs w:val="24"/>
          <w:highlight w:val="none"/>
          <w:lang w:val="en-US" w:eastAsia="zh-CN"/>
        </w:rPr>
      </w:pPr>
    </w:p>
    <w:p w14:paraId="7F1C0D41">
      <w:pPr>
        <w:spacing w:line="360" w:lineRule="auto"/>
        <w:rPr>
          <w:rFonts w:hint="default" w:ascii="宋体" w:hAnsi="宋体" w:cs="楷体"/>
          <w:color w:val="000000"/>
          <w:kern w:val="1"/>
          <w:sz w:val="24"/>
          <w:szCs w:val="24"/>
          <w:highlight w:val="none"/>
          <w:lang w:val="en-US" w:eastAsia="zh-CN"/>
        </w:rPr>
      </w:pPr>
    </w:p>
    <w:p w14:paraId="1128A33F">
      <w:pPr>
        <w:spacing w:line="360" w:lineRule="auto"/>
        <w:rPr>
          <w:rFonts w:hint="default" w:ascii="宋体" w:hAnsi="宋体" w:cs="楷体"/>
          <w:color w:val="000000"/>
          <w:kern w:val="1"/>
          <w:sz w:val="24"/>
          <w:szCs w:val="24"/>
          <w:highlight w:val="none"/>
          <w:lang w:val="en-US" w:eastAsia="zh-CN"/>
        </w:rPr>
      </w:pPr>
    </w:p>
    <w:p w14:paraId="4AEE68E7">
      <w:pPr>
        <w:spacing w:line="360" w:lineRule="auto"/>
        <w:rPr>
          <w:rFonts w:hint="default" w:ascii="宋体" w:hAnsi="宋体" w:cs="楷体"/>
          <w:color w:val="000000"/>
          <w:kern w:val="1"/>
          <w:sz w:val="24"/>
          <w:szCs w:val="24"/>
          <w:highlight w:val="none"/>
          <w:lang w:val="en-US" w:eastAsia="zh-CN"/>
        </w:rPr>
      </w:pPr>
    </w:p>
    <w:p w14:paraId="722D5DA1">
      <w:pPr>
        <w:spacing w:line="360" w:lineRule="auto"/>
        <w:rPr>
          <w:rFonts w:hint="default" w:ascii="宋体" w:hAnsi="宋体" w:cs="楷体"/>
          <w:color w:val="000000"/>
          <w:kern w:val="1"/>
          <w:sz w:val="24"/>
          <w:szCs w:val="24"/>
          <w:highlight w:val="none"/>
          <w:lang w:val="en-US" w:eastAsia="zh-CN"/>
        </w:rPr>
      </w:pPr>
    </w:p>
    <w:p w14:paraId="0019E258">
      <w:pPr>
        <w:spacing w:line="360" w:lineRule="auto"/>
        <w:rPr>
          <w:rFonts w:hint="default" w:ascii="宋体" w:hAnsi="宋体" w:cs="楷体"/>
          <w:color w:val="000000"/>
          <w:kern w:val="1"/>
          <w:sz w:val="24"/>
          <w:szCs w:val="24"/>
          <w:highlight w:val="none"/>
          <w:lang w:val="en-US" w:eastAsia="zh-CN"/>
        </w:rPr>
      </w:pPr>
    </w:p>
    <w:p w14:paraId="6477ED24">
      <w:pPr>
        <w:spacing w:line="360" w:lineRule="auto"/>
        <w:rPr>
          <w:rFonts w:hint="default" w:ascii="宋体" w:hAnsi="宋体" w:cs="楷体"/>
          <w:color w:val="000000"/>
          <w:kern w:val="1"/>
          <w:sz w:val="24"/>
          <w:szCs w:val="24"/>
          <w:highlight w:val="none"/>
          <w:lang w:val="en-US" w:eastAsia="zh-CN"/>
        </w:rPr>
      </w:pPr>
    </w:p>
    <w:p w14:paraId="0D9B32FC">
      <w:pPr>
        <w:spacing w:line="360" w:lineRule="auto"/>
        <w:rPr>
          <w:rFonts w:hint="default" w:ascii="宋体" w:hAnsi="宋体" w:cs="楷体"/>
          <w:color w:val="000000"/>
          <w:kern w:val="1"/>
          <w:sz w:val="24"/>
          <w:szCs w:val="24"/>
          <w:highlight w:val="none"/>
          <w:lang w:val="en-US" w:eastAsia="zh-CN"/>
        </w:rPr>
      </w:pPr>
    </w:p>
    <w:p w14:paraId="52147DF0">
      <w:pPr>
        <w:spacing w:line="360" w:lineRule="auto"/>
        <w:rPr>
          <w:rFonts w:hint="default" w:ascii="宋体" w:hAnsi="宋体" w:cs="楷体"/>
          <w:color w:val="000000"/>
          <w:kern w:val="1"/>
          <w:sz w:val="24"/>
          <w:szCs w:val="24"/>
          <w:highlight w:val="none"/>
          <w:lang w:val="en-US" w:eastAsia="zh-CN"/>
        </w:rPr>
      </w:pPr>
    </w:p>
    <w:p w14:paraId="0BD8ED7F">
      <w:pPr>
        <w:spacing w:line="360" w:lineRule="auto"/>
        <w:rPr>
          <w:rFonts w:hint="default" w:ascii="宋体" w:hAnsi="宋体" w:cs="楷体"/>
          <w:color w:val="000000"/>
          <w:kern w:val="1"/>
          <w:sz w:val="24"/>
          <w:szCs w:val="24"/>
          <w:highlight w:val="none"/>
          <w:lang w:val="en-US" w:eastAsia="zh-CN"/>
        </w:rPr>
      </w:pPr>
    </w:p>
    <w:p w14:paraId="3C6962E6">
      <w:pPr>
        <w:spacing w:line="360" w:lineRule="auto"/>
        <w:rPr>
          <w:rFonts w:hint="default" w:ascii="宋体" w:hAnsi="宋体" w:cs="楷体"/>
          <w:color w:val="000000"/>
          <w:kern w:val="1"/>
          <w:sz w:val="24"/>
          <w:szCs w:val="24"/>
          <w:highlight w:val="none"/>
          <w:lang w:val="en-US" w:eastAsia="zh-CN"/>
        </w:rPr>
      </w:pPr>
    </w:p>
    <w:p w14:paraId="1A8BB397">
      <w:pPr>
        <w:jc w:val="left"/>
        <w:rPr>
          <w:rFonts w:hint="eastAsia" w:ascii="宋体" w:hAnsi="宋体" w:eastAsia="宋体" w:cs="宋体"/>
          <w:b/>
          <w:bCs/>
          <w:sz w:val="24"/>
          <w:szCs w:val="28"/>
          <w:highlight w:val="none"/>
        </w:rPr>
      </w:pPr>
    </w:p>
    <w:p w14:paraId="54D0E6B0">
      <w:pPr>
        <w:jc w:val="left"/>
        <w:rPr>
          <w:rFonts w:hint="eastAsia" w:ascii="宋体" w:hAnsi="宋体" w:eastAsia="宋体" w:cs="宋体"/>
          <w:b/>
          <w:bCs/>
          <w:sz w:val="24"/>
          <w:szCs w:val="28"/>
          <w:highlight w:val="none"/>
        </w:rPr>
      </w:pPr>
    </w:p>
    <w:p w14:paraId="1B642C8C">
      <w:pPr>
        <w:jc w:val="left"/>
        <w:rPr>
          <w:rFonts w:hint="eastAsia" w:ascii="宋体" w:hAnsi="宋体" w:eastAsia="宋体" w:cs="宋体"/>
          <w:b/>
          <w:bCs/>
          <w:sz w:val="24"/>
          <w:szCs w:val="28"/>
          <w:highlight w:val="none"/>
        </w:rPr>
      </w:pPr>
      <w:r>
        <w:rPr>
          <w:rFonts w:hint="eastAsia" w:ascii="宋体" w:hAnsi="宋体" w:eastAsia="宋体" w:cs="宋体"/>
          <w:b/>
          <w:bCs/>
          <w:sz w:val="24"/>
          <w:szCs w:val="28"/>
          <w:highlight w:val="none"/>
        </w:rPr>
        <w:t>附件：</w:t>
      </w:r>
    </w:p>
    <w:p w14:paraId="6D0DADA1">
      <w:pPr>
        <w:jc w:val="center"/>
        <w:rPr>
          <w:rFonts w:hint="eastAsia" w:ascii="宋体" w:hAnsi="宋体" w:eastAsia="宋体" w:cs="宋体"/>
          <w:b/>
          <w:bCs/>
          <w:sz w:val="24"/>
          <w:szCs w:val="28"/>
          <w:highlight w:val="none"/>
        </w:rPr>
      </w:pPr>
    </w:p>
    <w:p w14:paraId="40CAF139">
      <w:pPr>
        <w:jc w:val="center"/>
        <w:rPr>
          <w:rFonts w:hint="eastAsia" w:ascii="宋体" w:hAnsi="宋体" w:eastAsia="宋体" w:cs="宋体"/>
          <w:b/>
          <w:bCs/>
          <w:sz w:val="28"/>
          <w:szCs w:val="32"/>
          <w:highlight w:val="none"/>
        </w:rPr>
      </w:pPr>
      <w:r>
        <w:rPr>
          <w:rFonts w:hint="eastAsia" w:ascii="宋体" w:hAnsi="宋体" w:eastAsia="宋体" w:cs="宋体"/>
          <w:b/>
          <w:bCs/>
          <w:sz w:val="28"/>
          <w:szCs w:val="32"/>
          <w:highlight w:val="none"/>
        </w:rPr>
        <w:t>供应商资格承诺函</w:t>
      </w:r>
    </w:p>
    <w:p w14:paraId="4494FBBD">
      <w:pPr>
        <w:ind w:firstLine="400" w:firstLineChars="200"/>
        <w:jc w:val="left"/>
        <w:rPr>
          <w:rFonts w:hint="eastAsia" w:ascii="宋体" w:hAnsi="宋体" w:eastAsia="宋体" w:cs="Times New Roman"/>
          <w:sz w:val="20"/>
          <w:highlight w:val="none"/>
        </w:rPr>
      </w:pPr>
    </w:p>
    <w:p w14:paraId="228A47F2">
      <w:pPr>
        <w:ind w:firstLine="400" w:firstLineChars="200"/>
        <w:jc w:val="left"/>
        <w:rPr>
          <w:rFonts w:hint="eastAsia" w:ascii="宋体" w:hAnsi="宋体" w:eastAsia="宋体" w:cs="Times New Roman"/>
          <w:sz w:val="20"/>
          <w:highlight w:val="none"/>
        </w:rPr>
      </w:pPr>
    </w:p>
    <w:p w14:paraId="2DF6D0ED">
      <w:pPr>
        <w:spacing w:line="480" w:lineRule="auto"/>
        <w:jc w:val="left"/>
        <w:rPr>
          <w:rFonts w:hint="eastAsia"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致：</w:t>
      </w:r>
      <w:r>
        <w:rPr>
          <w:rFonts w:hint="eastAsia" w:asciiTheme="minorEastAsia" w:hAnsiTheme="minorEastAsia" w:cstheme="minorEastAsia"/>
          <w:sz w:val="24"/>
          <w:szCs w:val="24"/>
          <w:highlight w:val="none"/>
          <w:u w:val="single"/>
        </w:rPr>
        <w:t>（</w:t>
      </w:r>
      <w:r>
        <w:rPr>
          <w:rFonts w:hint="eastAsia" w:asciiTheme="minorEastAsia" w:hAnsiTheme="minorEastAsia" w:cstheme="minorEastAsia"/>
          <w:sz w:val="24"/>
          <w:szCs w:val="24"/>
          <w:highlight w:val="none"/>
          <w:u w:val="single"/>
          <w:lang w:val="en-US" w:eastAsia="zh-CN"/>
        </w:rPr>
        <w:t>采购</w:t>
      </w:r>
      <w:r>
        <w:rPr>
          <w:rFonts w:hint="eastAsia" w:asciiTheme="minorEastAsia" w:hAnsiTheme="minorEastAsia" w:cstheme="minorEastAsia"/>
          <w:sz w:val="24"/>
          <w:szCs w:val="24"/>
          <w:highlight w:val="none"/>
          <w:u w:val="single"/>
        </w:rPr>
        <w:t>人名称）</w:t>
      </w:r>
    </w:p>
    <w:p w14:paraId="70B9EEE8">
      <w:pPr>
        <w:spacing w:line="480" w:lineRule="auto"/>
        <w:ind w:firstLine="480" w:firstLineChars="200"/>
        <w:jc w:val="left"/>
        <w:rPr>
          <w:rFonts w:hint="eastAsia"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我方承诺，我方满足 《中华人民共和国政府采购法》第二十二条的所有规定。</w:t>
      </w:r>
    </w:p>
    <w:p w14:paraId="280F402E">
      <w:pPr>
        <w:spacing w:line="480" w:lineRule="auto"/>
        <w:ind w:firstLine="480" w:firstLineChars="200"/>
        <w:jc w:val="left"/>
        <w:rPr>
          <w:rFonts w:hint="eastAsia"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(一)具有独立承担民事责任的能力；</w:t>
      </w:r>
    </w:p>
    <w:p w14:paraId="6C1DEEF6">
      <w:pPr>
        <w:spacing w:line="480" w:lineRule="auto"/>
        <w:ind w:firstLine="480" w:firstLineChars="200"/>
        <w:jc w:val="left"/>
        <w:rPr>
          <w:rFonts w:hint="eastAsia"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(二)具有良好的商业信誉和健全的财务会计制度；</w:t>
      </w:r>
    </w:p>
    <w:p w14:paraId="536553CB">
      <w:pPr>
        <w:spacing w:line="480" w:lineRule="auto"/>
        <w:ind w:firstLine="480" w:firstLineChars="200"/>
        <w:jc w:val="left"/>
        <w:rPr>
          <w:rFonts w:hint="eastAsia"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(三)具有履行合同所必需的设备和专业技术能力；</w:t>
      </w:r>
    </w:p>
    <w:p w14:paraId="714C7978">
      <w:pPr>
        <w:spacing w:line="480" w:lineRule="auto"/>
        <w:ind w:firstLine="480" w:firstLineChars="200"/>
        <w:jc w:val="left"/>
        <w:rPr>
          <w:rFonts w:hint="eastAsia"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(四)有依法缴纳税收和社会保障资金的良好记录；</w:t>
      </w:r>
    </w:p>
    <w:p w14:paraId="1DDCF1EC">
      <w:pPr>
        <w:spacing w:line="480" w:lineRule="auto"/>
        <w:ind w:firstLine="480" w:firstLineChars="200"/>
        <w:jc w:val="left"/>
        <w:rPr>
          <w:rFonts w:hint="eastAsia"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(五)参加政府采购活动前三年内，在经营活动中没有重大违法记录；</w:t>
      </w:r>
    </w:p>
    <w:p w14:paraId="4039B1FE">
      <w:pPr>
        <w:spacing w:line="480" w:lineRule="auto"/>
        <w:ind w:firstLine="480" w:firstLineChars="200"/>
        <w:jc w:val="left"/>
        <w:rPr>
          <w:rFonts w:hint="eastAsia"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(六)法律、行政法规规定的其他条件。</w:t>
      </w:r>
    </w:p>
    <w:p w14:paraId="006E2D27">
      <w:pPr>
        <w:spacing w:line="480" w:lineRule="auto"/>
        <w:ind w:firstLine="480" w:firstLineChars="200"/>
        <w:jc w:val="left"/>
        <w:rPr>
          <w:rFonts w:hint="eastAsia"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我方保证上述信息的真实和准确，并愿意承担因我方就此弄虚作假所引起的一切法律后果。</w:t>
      </w:r>
    </w:p>
    <w:p w14:paraId="1DC6D669">
      <w:pPr>
        <w:spacing w:line="360" w:lineRule="auto"/>
        <w:ind w:firstLine="480" w:firstLineChars="200"/>
        <w:rPr>
          <w:rFonts w:hint="eastAsia" w:ascii="宋体" w:hAnsi="宋体" w:cs="宋体"/>
          <w:b/>
          <w:kern w:val="1"/>
          <w:sz w:val="28"/>
          <w:szCs w:val="28"/>
          <w:highlight w:val="none"/>
        </w:rPr>
      </w:pPr>
      <w:r>
        <w:rPr>
          <w:rFonts w:hint="eastAsia" w:asciiTheme="minorEastAsia" w:hAnsiTheme="minorEastAsia" w:cstheme="minorEastAsia"/>
          <w:sz w:val="24"/>
          <w:szCs w:val="24"/>
          <w:highlight w:val="none"/>
        </w:rPr>
        <w:t>特此承诺。</w:t>
      </w:r>
    </w:p>
    <w:p w14:paraId="36B8CDAD">
      <w:pPr>
        <w:spacing w:line="360" w:lineRule="auto"/>
        <w:rPr>
          <w:rFonts w:hint="default" w:ascii="宋体" w:hAnsi="宋体" w:cs="楷体"/>
          <w:color w:val="000000"/>
          <w:kern w:val="1"/>
          <w:sz w:val="24"/>
          <w:szCs w:val="24"/>
          <w:highlight w:val="none"/>
          <w:lang w:val="en-US" w:eastAsia="zh-CN"/>
        </w:rPr>
      </w:pPr>
    </w:p>
    <w:p w14:paraId="5238D115">
      <w:pPr>
        <w:spacing w:line="360" w:lineRule="auto"/>
        <w:rPr>
          <w:rFonts w:hint="default" w:ascii="宋体" w:hAnsi="宋体" w:cs="楷体"/>
          <w:color w:val="000000"/>
          <w:kern w:val="1"/>
          <w:sz w:val="24"/>
          <w:szCs w:val="24"/>
          <w:highlight w:val="none"/>
          <w:lang w:val="en-US" w:eastAsia="zh-CN"/>
        </w:rPr>
      </w:pPr>
    </w:p>
    <w:p w14:paraId="736587F2">
      <w:pPr>
        <w:spacing w:line="360" w:lineRule="auto"/>
        <w:rPr>
          <w:rFonts w:hint="default" w:ascii="宋体" w:hAnsi="宋体" w:cs="楷体"/>
          <w:color w:val="000000"/>
          <w:kern w:val="1"/>
          <w:sz w:val="24"/>
          <w:szCs w:val="24"/>
          <w:highlight w:val="none"/>
          <w:lang w:val="en-US" w:eastAsia="zh-CN"/>
        </w:rPr>
      </w:pPr>
    </w:p>
    <w:p w14:paraId="52966316">
      <w:pPr>
        <w:spacing w:line="360" w:lineRule="auto"/>
        <w:ind w:firstLine="3220" w:firstLineChars="1400"/>
        <w:jc w:val="left"/>
        <w:rPr>
          <w:rFonts w:hint="eastAsia" w:ascii="宋体" w:hAnsi="宋体" w:cs="楷体"/>
          <w:color w:val="000000"/>
          <w:kern w:val="1"/>
          <w:sz w:val="24"/>
          <w:szCs w:val="24"/>
          <w:highlight w:val="none"/>
        </w:rPr>
      </w:pPr>
      <w:r>
        <w:rPr>
          <w:rFonts w:hint="eastAsia"/>
          <w:snapToGrid w:val="0"/>
          <w:color w:val="000000"/>
          <w:spacing w:val="-5"/>
          <w:kern w:val="0"/>
          <w:sz w:val="24"/>
          <w:szCs w:val="24"/>
          <w:highlight w:val="none"/>
          <w:lang w:val="en-US" w:eastAsia="zh-CN"/>
        </w:rPr>
        <w:t xml:space="preserve"> </w:t>
      </w:r>
      <w:r>
        <w:rPr>
          <w:rFonts w:hint="eastAsia" w:ascii="宋体" w:hAnsi="宋体" w:cs="宋体"/>
          <w:color w:val="000000"/>
          <w:kern w:val="0"/>
          <w:sz w:val="24"/>
          <w:szCs w:val="24"/>
          <w:highlight w:val="none"/>
          <w:lang w:eastAsia="zh-CN"/>
        </w:rPr>
        <w:t>供应商</w:t>
      </w:r>
      <w:r>
        <w:rPr>
          <w:rFonts w:hint="eastAsia" w:ascii="宋体" w:hAnsi="宋体" w:cs="宋体"/>
          <w:color w:val="000000"/>
          <w:kern w:val="0"/>
          <w:sz w:val="24"/>
          <w:szCs w:val="24"/>
          <w:highlight w:val="none"/>
        </w:rPr>
        <w:t>：</w:t>
      </w:r>
      <w:r>
        <w:rPr>
          <w:rFonts w:hint="eastAsia" w:ascii="宋体" w:hAnsi="宋体" w:cs="楷体"/>
          <w:color w:val="000000"/>
          <w:kern w:val="1"/>
          <w:sz w:val="24"/>
          <w:szCs w:val="24"/>
          <w:highlight w:val="none"/>
          <w:u w:val="single"/>
        </w:rPr>
        <w:t xml:space="preserve">              </w:t>
      </w:r>
      <w:r>
        <w:rPr>
          <w:rFonts w:hint="eastAsia" w:ascii="宋体" w:hAnsi="宋体" w:cs="楷体"/>
          <w:color w:val="000000"/>
          <w:kern w:val="1"/>
          <w:sz w:val="24"/>
          <w:szCs w:val="24"/>
          <w:highlight w:val="none"/>
          <w:u w:val="single"/>
          <w:lang w:val="en-US" w:eastAsia="zh-CN"/>
        </w:rPr>
        <w:t xml:space="preserve">      </w:t>
      </w:r>
      <w:r>
        <w:rPr>
          <w:rFonts w:hint="eastAsia" w:ascii="宋体" w:hAnsi="宋体" w:cs="楷体"/>
          <w:color w:val="000000"/>
          <w:kern w:val="1"/>
          <w:sz w:val="24"/>
          <w:szCs w:val="24"/>
          <w:highlight w:val="none"/>
          <w:u w:val="single"/>
        </w:rPr>
        <w:t xml:space="preserve"> </w:t>
      </w:r>
      <w:r>
        <w:rPr>
          <w:rFonts w:hint="eastAsia" w:ascii="宋体" w:hAnsi="宋体" w:cs="楷体"/>
          <w:color w:val="000000"/>
          <w:kern w:val="1"/>
          <w:sz w:val="24"/>
          <w:szCs w:val="24"/>
          <w:highlight w:val="none"/>
        </w:rPr>
        <w:t>（</w:t>
      </w:r>
      <w:r>
        <w:rPr>
          <w:rFonts w:hint="eastAsia" w:ascii="宋体" w:hAnsi="宋体" w:cs="楷体"/>
          <w:color w:val="000000"/>
          <w:kern w:val="1"/>
          <w:sz w:val="24"/>
          <w:szCs w:val="24"/>
          <w:highlight w:val="none"/>
          <w:lang w:val="en-US" w:eastAsia="zh-CN"/>
        </w:rPr>
        <w:t>电子签</w:t>
      </w:r>
      <w:r>
        <w:rPr>
          <w:rFonts w:hint="eastAsia" w:ascii="宋体" w:hAnsi="宋体" w:cs="楷体"/>
          <w:color w:val="000000"/>
          <w:kern w:val="1"/>
          <w:sz w:val="24"/>
          <w:szCs w:val="24"/>
          <w:highlight w:val="none"/>
        </w:rPr>
        <w:t>章）</w:t>
      </w:r>
    </w:p>
    <w:p w14:paraId="38085EE1">
      <w:pPr>
        <w:spacing w:line="360" w:lineRule="auto"/>
        <w:ind w:firstLine="3450" w:firstLineChars="1500"/>
        <w:jc w:val="left"/>
        <w:rPr>
          <w:rFonts w:hint="eastAsia" w:ascii="宋体" w:hAnsi="宋体" w:cs="楷体"/>
          <w:color w:val="000000"/>
          <w:kern w:val="1"/>
          <w:sz w:val="24"/>
          <w:szCs w:val="24"/>
          <w:highlight w:val="none"/>
        </w:rPr>
      </w:pPr>
      <w:r>
        <w:rPr>
          <w:rFonts w:hint="eastAsia"/>
          <w:snapToGrid w:val="0"/>
          <w:color w:val="000000"/>
          <w:spacing w:val="-5"/>
          <w:kern w:val="0"/>
          <w:sz w:val="24"/>
          <w:szCs w:val="24"/>
          <w:highlight w:val="none"/>
          <w:lang w:val="en-US" w:eastAsia="zh-CN"/>
        </w:rPr>
        <w:t>法定代表人或授权委托人</w:t>
      </w:r>
      <w:r>
        <w:rPr>
          <w:rFonts w:hint="eastAsia" w:ascii="宋体" w:hAnsi="宋体" w:cs="楷体"/>
          <w:color w:val="000000"/>
          <w:kern w:val="1"/>
          <w:sz w:val="24"/>
          <w:szCs w:val="24"/>
          <w:highlight w:val="none"/>
        </w:rPr>
        <w:t>：</w:t>
      </w:r>
      <w:r>
        <w:rPr>
          <w:rFonts w:hint="eastAsia" w:ascii="宋体" w:hAnsi="宋体" w:cs="楷体"/>
          <w:color w:val="000000"/>
          <w:kern w:val="1"/>
          <w:sz w:val="24"/>
          <w:szCs w:val="24"/>
          <w:highlight w:val="none"/>
          <w:u w:val="single"/>
        </w:rPr>
        <w:t xml:space="preserve">            </w:t>
      </w:r>
      <w:r>
        <w:rPr>
          <w:rFonts w:hint="eastAsia" w:ascii="宋体" w:hAnsi="宋体" w:cs="楷体"/>
          <w:color w:val="000000"/>
          <w:kern w:val="1"/>
          <w:sz w:val="24"/>
          <w:szCs w:val="24"/>
          <w:highlight w:val="none"/>
        </w:rPr>
        <w:t>（</w:t>
      </w:r>
      <w:r>
        <w:rPr>
          <w:rFonts w:hint="eastAsia" w:ascii="宋体" w:hAnsi="宋体" w:cs="楷体"/>
          <w:color w:val="000000"/>
          <w:kern w:val="1"/>
          <w:sz w:val="24"/>
          <w:szCs w:val="24"/>
          <w:highlight w:val="none"/>
          <w:lang w:val="en-US" w:eastAsia="zh-CN"/>
        </w:rPr>
        <w:t>电子签</w:t>
      </w:r>
      <w:r>
        <w:rPr>
          <w:rFonts w:hint="eastAsia" w:ascii="宋体" w:hAnsi="宋体" w:cs="楷体"/>
          <w:color w:val="000000"/>
          <w:kern w:val="1"/>
          <w:sz w:val="24"/>
          <w:szCs w:val="24"/>
          <w:highlight w:val="none"/>
        </w:rPr>
        <w:t>章）</w:t>
      </w:r>
    </w:p>
    <w:p w14:paraId="38567DD6">
      <w:pPr>
        <w:spacing w:line="360" w:lineRule="auto"/>
        <w:ind w:firstLine="3360" w:firstLineChars="1400"/>
        <w:rPr>
          <w:rFonts w:hint="eastAsia" w:ascii="宋体" w:hAnsi="宋体" w:cs="楷体"/>
          <w:color w:val="000000"/>
          <w:kern w:val="1"/>
          <w:sz w:val="24"/>
          <w:szCs w:val="24"/>
          <w:highlight w:val="none"/>
        </w:rPr>
      </w:pPr>
      <w:r>
        <w:rPr>
          <w:rFonts w:hint="eastAsia" w:ascii="宋体" w:hAnsi="宋体" w:cs="宋体"/>
          <w:color w:val="000000"/>
          <w:kern w:val="0"/>
          <w:sz w:val="24"/>
          <w:szCs w:val="24"/>
          <w:highlight w:val="none"/>
        </w:rPr>
        <w:t>日</w:t>
      </w:r>
      <w:r>
        <w:rPr>
          <w:rFonts w:hint="eastAsia" w:ascii="宋体" w:hAnsi="宋体" w:cs="宋体"/>
          <w:color w:val="000000"/>
          <w:kern w:val="0"/>
          <w:sz w:val="24"/>
          <w:szCs w:val="24"/>
          <w:highlight w:val="none"/>
          <w:lang w:val="en-US" w:eastAsia="zh-CN"/>
        </w:rPr>
        <w:t xml:space="preserve">   </w:t>
      </w:r>
      <w:r>
        <w:rPr>
          <w:rFonts w:hint="eastAsia" w:ascii="宋体" w:hAnsi="宋体" w:cs="宋体"/>
          <w:color w:val="000000"/>
          <w:kern w:val="0"/>
          <w:sz w:val="24"/>
          <w:szCs w:val="24"/>
          <w:highlight w:val="none"/>
        </w:rPr>
        <w:t>期：</w:t>
      </w:r>
      <w:r>
        <w:rPr>
          <w:rFonts w:hint="eastAsia" w:ascii="宋体" w:hAnsi="宋体" w:cs="宋体"/>
          <w:color w:val="000000"/>
          <w:kern w:val="0"/>
          <w:sz w:val="24"/>
          <w:szCs w:val="24"/>
          <w:highlight w:val="none"/>
          <w:u w:val="single"/>
          <w:lang w:val="en-US" w:eastAsia="zh-CN"/>
        </w:rPr>
        <w:t xml:space="preserve">       </w:t>
      </w:r>
      <w:r>
        <w:rPr>
          <w:rFonts w:hint="eastAsia" w:ascii="宋体" w:hAnsi="宋体" w:cs="楷体"/>
          <w:color w:val="000000"/>
          <w:kern w:val="1"/>
          <w:sz w:val="24"/>
          <w:szCs w:val="24"/>
          <w:highlight w:val="none"/>
        </w:rPr>
        <w:t>年</w:t>
      </w:r>
      <w:r>
        <w:rPr>
          <w:rFonts w:hint="eastAsia" w:ascii="宋体" w:hAnsi="宋体" w:cs="宋体"/>
          <w:color w:val="000000"/>
          <w:kern w:val="0"/>
          <w:sz w:val="24"/>
          <w:szCs w:val="24"/>
          <w:highlight w:val="none"/>
          <w:u w:val="single"/>
          <w:lang w:val="en-US" w:eastAsia="zh-CN"/>
        </w:rPr>
        <w:t xml:space="preserve">        </w:t>
      </w:r>
      <w:r>
        <w:rPr>
          <w:rFonts w:hint="eastAsia" w:ascii="宋体" w:hAnsi="宋体" w:cs="楷体"/>
          <w:color w:val="000000"/>
          <w:kern w:val="1"/>
          <w:sz w:val="24"/>
          <w:szCs w:val="24"/>
          <w:highlight w:val="none"/>
        </w:rPr>
        <w:t>月</w:t>
      </w:r>
      <w:r>
        <w:rPr>
          <w:rFonts w:hint="eastAsia" w:ascii="宋体" w:hAnsi="宋体" w:cs="宋体"/>
          <w:color w:val="000000"/>
          <w:kern w:val="0"/>
          <w:sz w:val="24"/>
          <w:szCs w:val="24"/>
          <w:highlight w:val="none"/>
          <w:u w:val="single"/>
          <w:lang w:val="en-US" w:eastAsia="zh-CN"/>
        </w:rPr>
        <w:t xml:space="preserve">       </w:t>
      </w:r>
      <w:r>
        <w:rPr>
          <w:rFonts w:hint="eastAsia" w:ascii="宋体" w:hAnsi="宋体" w:cs="楷体"/>
          <w:color w:val="000000"/>
          <w:kern w:val="1"/>
          <w:sz w:val="24"/>
          <w:szCs w:val="24"/>
          <w:highlight w:val="none"/>
        </w:rPr>
        <w:t>日</w:t>
      </w:r>
    </w:p>
    <w:p w14:paraId="506707FF">
      <w:pPr>
        <w:spacing w:line="360" w:lineRule="auto"/>
        <w:rPr>
          <w:rFonts w:hint="default" w:ascii="宋体" w:hAnsi="宋体" w:cs="楷体"/>
          <w:color w:val="000000"/>
          <w:kern w:val="1"/>
          <w:sz w:val="24"/>
          <w:szCs w:val="24"/>
          <w:highlight w:val="none"/>
          <w:lang w:val="en-US" w:eastAsia="zh-CN"/>
        </w:rPr>
      </w:pPr>
    </w:p>
    <w:p w14:paraId="4FF90F85">
      <w:pPr>
        <w:spacing w:line="360" w:lineRule="auto"/>
        <w:rPr>
          <w:rFonts w:hint="default" w:ascii="宋体" w:hAnsi="宋体" w:cs="楷体"/>
          <w:color w:val="000000"/>
          <w:kern w:val="1"/>
          <w:sz w:val="24"/>
          <w:szCs w:val="24"/>
          <w:highlight w:val="none"/>
          <w:lang w:val="en-US" w:eastAsia="zh-CN"/>
        </w:rPr>
      </w:pPr>
    </w:p>
    <w:p w14:paraId="24F350FD">
      <w:pPr>
        <w:spacing w:line="360" w:lineRule="auto"/>
        <w:rPr>
          <w:rFonts w:hint="default" w:ascii="宋体" w:hAnsi="宋体" w:cs="楷体"/>
          <w:color w:val="000000"/>
          <w:kern w:val="1"/>
          <w:sz w:val="24"/>
          <w:szCs w:val="24"/>
          <w:highlight w:val="none"/>
          <w:lang w:val="en-US" w:eastAsia="zh-CN"/>
        </w:rPr>
      </w:pPr>
    </w:p>
    <w:p w14:paraId="3CAB0B58">
      <w:pPr>
        <w:spacing w:line="360" w:lineRule="auto"/>
        <w:rPr>
          <w:rFonts w:hint="default" w:ascii="宋体" w:hAnsi="宋体" w:cs="楷体"/>
          <w:color w:val="000000"/>
          <w:kern w:val="1"/>
          <w:sz w:val="24"/>
          <w:szCs w:val="24"/>
          <w:highlight w:val="none"/>
          <w:lang w:val="en-US" w:eastAsia="zh-CN"/>
        </w:rPr>
      </w:pPr>
    </w:p>
    <w:p w14:paraId="5A38645B">
      <w:pPr>
        <w:spacing w:line="360" w:lineRule="auto"/>
        <w:rPr>
          <w:rFonts w:hint="default" w:ascii="宋体" w:hAnsi="宋体" w:cs="楷体"/>
          <w:color w:val="000000"/>
          <w:kern w:val="1"/>
          <w:sz w:val="24"/>
          <w:szCs w:val="24"/>
          <w:highlight w:val="none"/>
          <w:lang w:val="en-US" w:eastAsia="zh-CN"/>
        </w:rPr>
      </w:pPr>
    </w:p>
    <w:p w14:paraId="41EEB71B">
      <w:pPr>
        <w:pStyle w:val="2"/>
        <w:bidi w:val="0"/>
        <w:jc w:val="center"/>
        <w:rPr>
          <w:rFonts w:hint="eastAsia"/>
          <w:highlight w:val="none"/>
        </w:rPr>
      </w:pPr>
      <w:r>
        <w:rPr>
          <w:rFonts w:hint="eastAsia"/>
          <w:highlight w:val="none"/>
          <w:lang w:val="en-US" w:eastAsia="zh-CN"/>
        </w:rPr>
        <w:t>五、服务</w:t>
      </w:r>
      <w:r>
        <w:rPr>
          <w:rFonts w:hint="eastAsia"/>
          <w:highlight w:val="none"/>
        </w:rPr>
        <w:t>方案</w:t>
      </w:r>
    </w:p>
    <w:p w14:paraId="02BD5812">
      <w:pPr>
        <w:pStyle w:val="14"/>
        <w:keepNext w:val="0"/>
        <w:keepLines w:val="0"/>
        <w:pageBreakBefore w:val="0"/>
        <w:widowControl w:val="0"/>
        <w:numPr>
          <w:ilvl w:val="0"/>
          <w:numId w:val="0"/>
        </w:numPr>
        <w:kinsoku/>
        <w:wordWrap/>
        <w:overflowPunct/>
        <w:topLinePunct w:val="0"/>
        <w:autoSpaceDE/>
        <w:autoSpaceDN/>
        <w:bidi w:val="0"/>
        <w:adjustRightInd/>
        <w:spacing w:line="360" w:lineRule="auto"/>
        <w:jc w:val="center"/>
        <w:textAlignment w:val="auto"/>
        <w:rPr>
          <w:rFonts w:hint="eastAsia" w:ascii="宋体" w:hAnsi="宋体" w:cs="宋体"/>
          <w:color w:val="000000"/>
          <w:kern w:val="0"/>
          <w:sz w:val="24"/>
          <w:szCs w:val="24"/>
          <w:highlight w:val="none"/>
          <w:lang w:val="en-US" w:eastAsia="zh-CN"/>
        </w:rPr>
      </w:pPr>
      <w:r>
        <w:rPr>
          <w:rFonts w:hint="eastAsia" w:ascii="宋体" w:hAnsi="宋体" w:cs="宋体"/>
          <w:color w:val="000000"/>
          <w:kern w:val="0"/>
          <w:sz w:val="24"/>
          <w:szCs w:val="24"/>
          <w:highlight w:val="none"/>
          <w:lang w:val="en-US" w:eastAsia="zh-CN"/>
        </w:rPr>
        <w:t>（格式自拟）</w:t>
      </w:r>
    </w:p>
    <w:p w14:paraId="760B6D99">
      <w:pPr>
        <w:spacing w:line="360" w:lineRule="auto"/>
        <w:rPr>
          <w:rFonts w:hint="default" w:ascii="宋体" w:hAnsi="宋体" w:cs="楷体"/>
          <w:color w:val="000000"/>
          <w:kern w:val="1"/>
          <w:sz w:val="24"/>
          <w:szCs w:val="24"/>
          <w:highlight w:val="none"/>
          <w:lang w:val="en-US" w:eastAsia="zh-CN"/>
        </w:rPr>
      </w:pPr>
    </w:p>
    <w:p w14:paraId="383580F7">
      <w:pPr>
        <w:spacing w:line="360" w:lineRule="auto"/>
        <w:rPr>
          <w:rFonts w:hint="default" w:ascii="宋体" w:hAnsi="宋体" w:cs="楷体"/>
          <w:color w:val="000000"/>
          <w:kern w:val="1"/>
          <w:sz w:val="24"/>
          <w:szCs w:val="24"/>
          <w:highlight w:val="none"/>
          <w:lang w:val="en-US" w:eastAsia="zh-CN"/>
        </w:rPr>
      </w:pPr>
    </w:p>
    <w:p w14:paraId="3CCBA623">
      <w:pPr>
        <w:spacing w:line="360" w:lineRule="auto"/>
        <w:rPr>
          <w:rFonts w:hint="default" w:ascii="宋体" w:hAnsi="宋体" w:cs="楷体"/>
          <w:color w:val="000000"/>
          <w:kern w:val="1"/>
          <w:sz w:val="24"/>
          <w:szCs w:val="24"/>
          <w:highlight w:val="none"/>
          <w:lang w:val="en-US" w:eastAsia="zh-CN"/>
        </w:rPr>
      </w:pPr>
    </w:p>
    <w:p w14:paraId="1C6EC8F4">
      <w:pPr>
        <w:spacing w:line="360" w:lineRule="auto"/>
        <w:rPr>
          <w:rFonts w:hint="default" w:ascii="宋体" w:hAnsi="宋体" w:cs="楷体"/>
          <w:color w:val="000000"/>
          <w:kern w:val="1"/>
          <w:sz w:val="24"/>
          <w:szCs w:val="24"/>
          <w:highlight w:val="none"/>
          <w:lang w:val="en-US" w:eastAsia="zh-CN"/>
        </w:rPr>
      </w:pPr>
    </w:p>
    <w:p w14:paraId="71EB423B">
      <w:pPr>
        <w:spacing w:line="360" w:lineRule="auto"/>
        <w:rPr>
          <w:rFonts w:hint="default" w:ascii="宋体" w:hAnsi="宋体" w:cs="楷体"/>
          <w:color w:val="000000"/>
          <w:kern w:val="1"/>
          <w:sz w:val="24"/>
          <w:szCs w:val="24"/>
          <w:highlight w:val="none"/>
          <w:lang w:val="en-US" w:eastAsia="zh-CN"/>
        </w:rPr>
      </w:pPr>
    </w:p>
    <w:p w14:paraId="70C1184E">
      <w:pPr>
        <w:spacing w:line="360" w:lineRule="auto"/>
        <w:rPr>
          <w:rFonts w:hint="default" w:ascii="宋体" w:hAnsi="宋体" w:cs="楷体"/>
          <w:color w:val="000000"/>
          <w:kern w:val="1"/>
          <w:sz w:val="24"/>
          <w:szCs w:val="24"/>
          <w:highlight w:val="none"/>
          <w:lang w:val="en-US" w:eastAsia="zh-CN"/>
        </w:rPr>
      </w:pPr>
    </w:p>
    <w:p w14:paraId="6EBB432B">
      <w:pPr>
        <w:spacing w:line="360" w:lineRule="auto"/>
        <w:rPr>
          <w:rFonts w:hint="default" w:ascii="宋体" w:hAnsi="宋体" w:cs="楷体"/>
          <w:color w:val="000000"/>
          <w:kern w:val="1"/>
          <w:sz w:val="24"/>
          <w:szCs w:val="24"/>
          <w:highlight w:val="none"/>
          <w:lang w:val="en-US" w:eastAsia="zh-CN"/>
        </w:rPr>
      </w:pPr>
    </w:p>
    <w:p w14:paraId="2AC027B8">
      <w:pPr>
        <w:spacing w:line="360" w:lineRule="auto"/>
        <w:rPr>
          <w:rFonts w:hint="default" w:ascii="宋体" w:hAnsi="宋体" w:cs="楷体"/>
          <w:color w:val="000000"/>
          <w:kern w:val="1"/>
          <w:sz w:val="24"/>
          <w:szCs w:val="24"/>
          <w:highlight w:val="none"/>
          <w:lang w:val="en-US" w:eastAsia="zh-CN"/>
        </w:rPr>
      </w:pPr>
    </w:p>
    <w:p w14:paraId="025B24B2">
      <w:pPr>
        <w:spacing w:line="360" w:lineRule="auto"/>
        <w:rPr>
          <w:rFonts w:hint="default" w:ascii="宋体" w:hAnsi="宋体" w:cs="楷体"/>
          <w:color w:val="000000"/>
          <w:kern w:val="1"/>
          <w:sz w:val="24"/>
          <w:szCs w:val="24"/>
          <w:highlight w:val="none"/>
          <w:lang w:val="en-US" w:eastAsia="zh-CN"/>
        </w:rPr>
      </w:pPr>
    </w:p>
    <w:p w14:paraId="78EA4A56">
      <w:pPr>
        <w:spacing w:line="360" w:lineRule="auto"/>
        <w:rPr>
          <w:rFonts w:hint="default" w:ascii="宋体" w:hAnsi="宋体" w:cs="楷体"/>
          <w:color w:val="000000"/>
          <w:kern w:val="1"/>
          <w:sz w:val="24"/>
          <w:szCs w:val="24"/>
          <w:highlight w:val="none"/>
          <w:lang w:val="en-US" w:eastAsia="zh-CN"/>
        </w:rPr>
      </w:pPr>
    </w:p>
    <w:p w14:paraId="1498B03F">
      <w:pPr>
        <w:spacing w:line="360" w:lineRule="auto"/>
        <w:rPr>
          <w:rFonts w:hint="default" w:ascii="宋体" w:hAnsi="宋体" w:cs="楷体"/>
          <w:color w:val="000000"/>
          <w:kern w:val="1"/>
          <w:sz w:val="24"/>
          <w:szCs w:val="24"/>
          <w:highlight w:val="none"/>
          <w:lang w:val="en-US" w:eastAsia="zh-CN"/>
        </w:rPr>
      </w:pPr>
    </w:p>
    <w:p w14:paraId="620F5A1F">
      <w:pPr>
        <w:spacing w:line="360" w:lineRule="auto"/>
        <w:rPr>
          <w:rFonts w:hint="default" w:ascii="宋体" w:hAnsi="宋体" w:cs="楷体"/>
          <w:color w:val="000000"/>
          <w:kern w:val="1"/>
          <w:sz w:val="24"/>
          <w:szCs w:val="24"/>
          <w:highlight w:val="none"/>
          <w:lang w:val="en-US" w:eastAsia="zh-CN"/>
        </w:rPr>
      </w:pPr>
    </w:p>
    <w:p w14:paraId="7B20C46F">
      <w:pPr>
        <w:spacing w:line="360" w:lineRule="auto"/>
        <w:rPr>
          <w:rFonts w:hint="default" w:ascii="宋体" w:hAnsi="宋体" w:cs="楷体"/>
          <w:color w:val="000000"/>
          <w:kern w:val="1"/>
          <w:sz w:val="24"/>
          <w:szCs w:val="24"/>
          <w:highlight w:val="none"/>
          <w:lang w:val="en-US" w:eastAsia="zh-CN"/>
        </w:rPr>
      </w:pPr>
    </w:p>
    <w:p w14:paraId="4FD1E8E9">
      <w:pPr>
        <w:spacing w:line="360" w:lineRule="auto"/>
        <w:rPr>
          <w:rFonts w:hint="default" w:ascii="宋体" w:hAnsi="宋体" w:cs="楷体"/>
          <w:color w:val="000000"/>
          <w:kern w:val="1"/>
          <w:sz w:val="24"/>
          <w:szCs w:val="24"/>
          <w:highlight w:val="none"/>
          <w:lang w:val="en-US" w:eastAsia="zh-CN"/>
        </w:rPr>
      </w:pPr>
    </w:p>
    <w:p w14:paraId="5F4B1343">
      <w:pPr>
        <w:spacing w:line="360" w:lineRule="auto"/>
        <w:rPr>
          <w:rFonts w:hint="default" w:ascii="宋体" w:hAnsi="宋体" w:cs="楷体"/>
          <w:color w:val="000000"/>
          <w:kern w:val="1"/>
          <w:sz w:val="24"/>
          <w:szCs w:val="24"/>
          <w:highlight w:val="none"/>
          <w:lang w:val="en-US" w:eastAsia="zh-CN"/>
        </w:rPr>
      </w:pPr>
    </w:p>
    <w:p w14:paraId="7A8F67C2">
      <w:pPr>
        <w:spacing w:line="360" w:lineRule="auto"/>
        <w:rPr>
          <w:rFonts w:hint="default" w:ascii="宋体" w:hAnsi="宋体" w:cs="楷体"/>
          <w:color w:val="000000"/>
          <w:kern w:val="1"/>
          <w:sz w:val="24"/>
          <w:szCs w:val="24"/>
          <w:highlight w:val="none"/>
          <w:lang w:val="en-US" w:eastAsia="zh-CN"/>
        </w:rPr>
      </w:pPr>
    </w:p>
    <w:p w14:paraId="611B48C7">
      <w:pPr>
        <w:spacing w:line="360" w:lineRule="auto"/>
        <w:rPr>
          <w:rFonts w:hint="default" w:ascii="宋体" w:hAnsi="宋体" w:cs="楷体"/>
          <w:color w:val="000000"/>
          <w:kern w:val="1"/>
          <w:sz w:val="24"/>
          <w:szCs w:val="24"/>
          <w:highlight w:val="none"/>
          <w:lang w:val="en-US" w:eastAsia="zh-CN"/>
        </w:rPr>
      </w:pPr>
    </w:p>
    <w:p w14:paraId="48508D45">
      <w:pPr>
        <w:spacing w:line="360" w:lineRule="auto"/>
        <w:rPr>
          <w:rFonts w:hint="default" w:ascii="宋体" w:hAnsi="宋体" w:cs="楷体"/>
          <w:color w:val="000000"/>
          <w:kern w:val="1"/>
          <w:sz w:val="24"/>
          <w:szCs w:val="24"/>
          <w:highlight w:val="none"/>
          <w:lang w:val="en-US" w:eastAsia="zh-CN"/>
        </w:rPr>
      </w:pPr>
    </w:p>
    <w:p w14:paraId="453B1926">
      <w:pPr>
        <w:spacing w:line="360" w:lineRule="auto"/>
        <w:rPr>
          <w:rFonts w:hint="default" w:ascii="宋体" w:hAnsi="宋体" w:cs="楷体"/>
          <w:color w:val="000000"/>
          <w:kern w:val="1"/>
          <w:sz w:val="24"/>
          <w:szCs w:val="24"/>
          <w:highlight w:val="none"/>
          <w:lang w:val="en-US" w:eastAsia="zh-CN"/>
        </w:rPr>
      </w:pPr>
    </w:p>
    <w:p w14:paraId="77A0C7FD">
      <w:pPr>
        <w:spacing w:line="360" w:lineRule="auto"/>
        <w:rPr>
          <w:rFonts w:hint="default" w:ascii="宋体" w:hAnsi="宋体" w:cs="楷体"/>
          <w:color w:val="000000"/>
          <w:kern w:val="1"/>
          <w:sz w:val="24"/>
          <w:szCs w:val="24"/>
          <w:highlight w:val="none"/>
          <w:lang w:val="en-US" w:eastAsia="zh-CN"/>
        </w:rPr>
      </w:pPr>
    </w:p>
    <w:p w14:paraId="33FC760C">
      <w:pPr>
        <w:spacing w:line="360" w:lineRule="auto"/>
        <w:rPr>
          <w:rFonts w:hint="default" w:ascii="宋体" w:hAnsi="宋体" w:cs="楷体"/>
          <w:color w:val="000000"/>
          <w:kern w:val="1"/>
          <w:sz w:val="24"/>
          <w:szCs w:val="24"/>
          <w:highlight w:val="none"/>
          <w:lang w:val="en-US" w:eastAsia="zh-CN"/>
        </w:rPr>
      </w:pPr>
    </w:p>
    <w:p w14:paraId="1214C182">
      <w:pPr>
        <w:spacing w:line="360" w:lineRule="auto"/>
        <w:rPr>
          <w:rFonts w:hint="default" w:ascii="宋体" w:hAnsi="宋体" w:cs="楷体"/>
          <w:color w:val="000000"/>
          <w:kern w:val="1"/>
          <w:sz w:val="24"/>
          <w:szCs w:val="24"/>
          <w:highlight w:val="none"/>
          <w:lang w:val="en-US" w:eastAsia="zh-CN"/>
        </w:rPr>
      </w:pPr>
    </w:p>
    <w:p w14:paraId="394D60A9">
      <w:pPr>
        <w:spacing w:line="360" w:lineRule="auto"/>
        <w:rPr>
          <w:rFonts w:hint="default" w:ascii="宋体" w:hAnsi="宋体" w:cs="楷体"/>
          <w:color w:val="000000"/>
          <w:kern w:val="1"/>
          <w:sz w:val="24"/>
          <w:szCs w:val="24"/>
          <w:highlight w:val="none"/>
          <w:lang w:val="en-US" w:eastAsia="zh-CN"/>
        </w:rPr>
      </w:pPr>
    </w:p>
    <w:p w14:paraId="3AB2BF6D">
      <w:pPr>
        <w:spacing w:line="360" w:lineRule="auto"/>
        <w:rPr>
          <w:rFonts w:hint="default" w:ascii="宋体" w:hAnsi="宋体" w:cs="楷体"/>
          <w:color w:val="000000"/>
          <w:kern w:val="1"/>
          <w:sz w:val="24"/>
          <w:szCs w:val="24"/>
          <w:highlight w:val="none"/>
          <w:lang w:val="en-US" w:eastAsia="zh-CN"/>
        </w:rPr>
      </w:pPr>
    </w:p>
    <w:p w14:paraId="5566CB41">
      <w:pPr>
        <w:spacing w:line="360" w:lineRule="auto"/>
        <w:rPr>
          <w:rFonts w:hint="default" w:ascii="宋体" w:hAnsi="宋体" w:cs="楷体"/>
          <w:color w:val="000000"/>
          <w:kern w:val="1"/>
          <w:sz w:val="24"/>
          <w:szCs w:val="24"/>
          <w:highlight w:val="none"/>
          <w:lang w:val="en-US" w:eastAsia="zh-CN"/>
        </w:rPr>
      </w:pPr>
    </w:p>
    <w:p w14:paraId="48B8418A">
      <w:pPr>
        <w:spacing w:line="360" w:lineRule="auto"/>
        <w:rPr>
          <w:rFonts w:hint="default" w:ascii="宋体" w:hAnsi="宋体" w:cs="楷体"/>
          <w:color w:val="000000"/>
          <w:kern w:val="1"/>
          <w:sz w:val="24"/>
          <w:szCs w:val="24"/>
          <w:highlight w:val="none"/>
          <w:lang w:val="en-US" w:eastAsia="zh-CN"/>
        </w:rPr>
      </w:pPr>
    </w:p>
    <w:p w14:paraId="49618C73">
      <w:pPr>
        <w:pStyle w:val="2"/>
        <w:bidi w:val="0"/>
        <w:jc w:val="center"/>
        <w:rPr>
          <w:highlight w:val="none"/>
        </w:rPr>
      </w:pPr>
      <w:r>
        <w:rPr>
          <w:rFonts w:hint="eastAsia"/>
          <w:highlight w:val="none"/>
          <w:lang w:val="en-US" w:eastAsia="zh-CN"/>
        </w:rPr>
        <w:t>六、</w:t>
      </w:r>
      <w:r>
        <w:rPr>
          <w:rFonts w:hint="eastAsia"/>
          <w:highlight w:val="none"/>
        </w:rPr>
        <w:t>供应商承担过的类似业绩</w:t>
      </w:r>
    </w:p>
    <w:p w14:paraId="56CD884B">
      <w:pPr>
        <w:spacing w:line="360" w:lineRule="auto"/>
        <w:jc w:val="center"/>
        <w:outlineLvl w:val="1"/>
        <w:rPr>
          <w:rFonts w:ascii="宋体" w:hAnsi="宋体" w:cs="宋体"/>
          <w:b/>
          <w:bCs/>
          <w:sz w:val="24"/>
          <w:szCs w:val="24"/>
          <w:highlight w:val="none"/>
        </w:rPr>
      </w:pPr>
      <w:bookmarkStart w:id="173" w:name="_Toc31838"/>
      <w:bookmarkEnd w:id="173"/>
      <w:bookmarkStart w:id="174" w:name="_Toc17684"/>
      <w:bookmarkEnd w:id="174"/>
      <w:bookmarkStart w:id="175" w:name="_Toc4059"/>
      <w:bookmarkEnd w:id="175"/>
      <w:bookmarkStart w:id="176" w:name="_Toc17349"/>
      <w:bookmarkEnd w:id="176"/>
      <w:bookmarkStart w:id="177" w:name="_Toc6119"/>
      <w:bookmarkEnd w:id="177"/>
      <w:bookmarkStart w:id="178" w:name="_Toc173946436"/>
      <w:bookmarkEnd w:id="178"/>
      <w:bookmarkStart w:id="179" w:name="_Toc174034469"/>
      <w:bookmarkEnd w:id="179"/>
      <w:bookmarkStart w:id="180" w:name="_Toc14361"/>
      <w:r>
        <w:rPr>
          <w:rFonts w:hint="eastAsia" w:ascii="宋体" w:hAnsi="宋体" w:cs="宋体"/>
          <w:b/>
          <w:bCs/>
          <w:sz w:val="24"/>
          <w:szCs w:val="24"/>
          <w:highlight w:val="none"/>
        </w:rPr>
        <w:t>（一）自202</w:t>
      </w:r>
      <w:r>
        <w:rPr>
          <w:rFonts w:hint="eastAsia" w:ascii="宋体" w:hAnsi="宋体" w:cs="宋体"/>
          <w:b/>
          <w:bCs/>
          <w:sz w:val="24"/>
          <w:szCs w:val="24"/>
          <w:highlight w:val="none"/>
          <w:lang w:val="en-US" w:eastAsia="zh-CN"/>
        </w:rPr>
        <w:t>3</w:t>
      </w:r>
      <w:r>
        <w:rPr>
          <w:rFonts w:hint="eastAsia" w:ascii="宋体" w:hAnsi="宋体" w:cs="宋体"/>
          <w:b/>
          <w:bCs/>
          <w:sz w:val="24"/>
          <w:szCs w:val="24"/>
          <w:highlight w:val="none"/>
        </w:rPr>
        <w:t>年1月1日</w:t>
      </w:r>
      <w:r>
        <w:rPr>
          <w:rFonts w:hint="eastAsia" w:ascii="宋体" w:hAnsi="宋体" w:cs="宋体"/>
          <w:b/>
          <w:bCs/>
          <w:sz w:val="24"/>
          <w:szCs w:val="24"/>
          <w:highlight w:val="none"/>
          <w:lang w:val="en-US" w:eastAsia="zh-CN"/>
        </w:rPr>
        <w:t>以来签订</w:t>
      </w:r>
      <w:r>
        <w:rPr>
          <w:rFonts w:hint="eastAsia" w:ascii="宋体" w:hAnsi="宋体" w:cs="宋体"/>
          <w:b/>
          <w:bCs/>
          <w:sz w:val="24"/>
          <w:szCs w:val="24"/>
          <w:highlight w:val="none"/>
        </w:rPr>
        <w:t>的类似项目情况表</w:t>
      </w:r>
      <w:bookmarkEnd w:id="180"/>
    </w:p>
    <w:tbl>
      <w:tblPr>
        <w:tblStyle w:val="20"/>
        <w:tblW w:w="8457" w:type="dxa"/>
        <w:jc w:val="center"/>
        <w:tblLayout w:type="fixed"/>
        <w:tblCellMar>
          <w:top w:w="0" w:type="dxa"/>
          <w:left w:w="108" w:type="dxa"/>
          <w:bottom w:w="0" w:type="dxa"/>
          <w:right w:w="108" w:type="dxa"/>
        </w:tblCellMar>
      </w:tblPr>
      <w:tblGrid>
        <w:gridCol w:w="2213"/>
        <w:gridCol w:w="6244"/>
      </w:tblGrid>
      <w:tr w14:paraId="0DE7A2FD">
        <w:tblPrEx>
          <w:tblCellMar>
            <w:top w:w="0" w:type="dxa"/>
            <w:left w:w="108" w:type="dxa"/>
            <w:bottom w:w="0" w:type="dxa"/>
            <w:right w:w="108" w:type="dxa"/>
          </w:tblCellMar>
        </w:tblPrEx>
        <w:trPr>
          <w:trHeight w:val="670" w:hRule="atLeast"/>
          <w:jc w:val="center"/>
        </w:trPr>
        <w:tc>
          <w:tcPr>
            <w:tcW w:w="2213" w:type="dxa"/>
            <w:tcBorders>
              <w:top w:val="single" w:color="auto" w:sz="4" w:space="0"/>
              <w:left w:val="single" w:color="auto" w:sz="4" w:space="0"/>
              <w:bottom w:val="single" w:color="auto" w:sz="4" w:space="0"/>
              <w:right w:val="single" w:color="auto" w:sz="4" w:space="0"/>
            </w:tcBorders>
            <w:vAlign w:val="center"/>
          </w:tcPr>
          <w:p w14:paraId="6E3016E9">
            <w:pPr>
              <w:topLinePunct/>
              <w:spacing w:line="440" w:lineRule="exact"/>
              <w:jc w:val="center"/>
              <w:rPr>
                <w:rFonts w:ascii="宋体" w:hAnsi="宋体" w:cs="宋体"/>
                <w:sz w:val="24"/>
                <w:szCs w:val="24"/>
                <w:highlight w:val="none"/>
              </w:rPr>
            </w:pPr>
            <w:r>
              <w:rPr>
                <w:rFonts w:hint="eastAsia" w:ascii="宋体" w:hAnsi="宋体" w:cs="宋体"/>
                <w:sz w:val="24"/>
                <w:szCs w:val="24"/>
                <w:highlight w:val="none"/>
              </w:rPr>
              <w:t>项目名称</w:t>
            </w:r>
          </w:p>
        </w:tc>
        <w:tc>
          <w:tcPr>
            <w:tcW w:w="6244" w:type="dxa"/>
            <w:tcBorders>
              <w:top w:val="single" w:color="auto" w:sz="4" w:space="0"/>
              <w:left w:val="nil"/>
              <w:bottom w:val="single" w:color="auto" w:sz="4" w:space="0"/>
              <w:right w:val="single" w:color="auto" w:sz="4" w:space="0"/>
            </w:tcBorders>
          </w:tcPr>
          <w:p w14:paraId="73B38249">
            <w:pPr>
              <w:topLinePunct/>
              <w:spacing w:line="440" w:lineRule="exact"/>
              <w:rPr>
                <w:rFonts w:ascii="宋体" w:hAnsi="宋体" w:cs="宋体"/>
                <w:sz w:val="24"/>
                <w:szCs w:val="24"/>
                <w:highlight w:val="none"/>
              </w:rPr>
            </w:pPr>
          </w:p>
        </w:tc>
      </w:tr>
      <w:tr w14:paraId="225171E4">
        <w:tblPrEx>
          <w:tblCellMar>
            <w:top w:w="0" w:type="dxa"/>
            <w:left w:w="108" w:type="dxa"/>
            <w:bottom w:w="0" w:type="dxa"/>
            <w:right w:w="108" w:type="dxa"/>
          </w:tblCellMar>
        </w:tblPrEx>
        <w:trPr>
          <w:trHeight w:val="609" w:hRule="atLeast"/>
          <w:jc w:val="center"/>
        </w:trPr>
        <w:tc>
          <w:tcPr>
            <w:tcW w:w="2213" w:type="dxa"/>
            <w:tcBorders>
              <w:top w:val="single" w:color="auto" w:sz="4" w:space="0"/>
              <w:left w:val="single" w:color="auto" w:sz="4" w:space="0"/>
              <w:bottom w:val="single" w:color="auto" w:sz="4" w:space="0"/>
              <w:right w:val="single" w:color="auto" w:sz="4" w:space="0"/>
            </w:tcBorders>
            <w:vAlign w:val="center"/>
          </w:tcPr>
          <w:p w14:paraId="3036CA34">
            <w:pPr>
              <w:topLinePunct/>
              <w:spacing w:line="440" w:lineRule="exact"/>
              <w:jc w:val="center"/>
              <w:rPr>
                <w:rFonts w:ascii="宋体" w:hAnsi="宋体" w:cs="宋体"/>
                <w:sz w:val="24"/>
                <w:szCs w:val="24"/>
                <w:highlight w:val="none"/>
              </w:rPr>
            </w:pPr>
            <w:r>
              <w:rPr>
                <w:rFonts w:hint="eastAsia" w:ascii="宋体" w:hAnsi="宋体" w:cs="宋体"/>
                <w:sz w:val="24"/>
                <w:szCs w:val="24"/>
                <w:highlight w:val="none"/>
              </w:rPr>
              <w:t>项目所在地</w:t>
            </w:r>
          </w:p>
        </w:tc>
        <w:tc>
          <w:tcPr>
            <w:tcW w:w="6244" w:type="dxa"/>
            <w:tcBorders>
              <w:top w:val="single" w:color="auto" w:sz="4" w:space="0"/>
              <w:left w:val="nil"/>
              <w:bottom w:val="single" w:color="auto" w:sz="4" w:space="0"/>
              <w:right w:val="single" w:color="auto" w:sz="4" w:space="0"/>
            </w:tcBorders>
          </w:tcPr>
          <w:p w14:paraId="0817D661">
            <w:pPr>
              <w:topLinePunct/>
              <w:spacing w:line="440" w:lineRule="exact"/>
              <w:rPr>
                <w:rFonts w:ascii="宋体" w:hAnsi="宋体" w:cs="宋体"/>
                <w:sz w:val="24"/>
                <w:szCs w:val="24"/>
                <w:highlight w:val="none"/>
              </w:rPr>
            </w:pPr>
          </w:p>
        </w:tc>
      </w:tr>
      <w:tr w14:paraId="175A4C7C">
        <w:tblPrEx>
          <w:tblCellMar>
            <w:top w:w="0" w:type="dxa"/>
            <w:left w:w="108" w:type="dxa"/>
            <w:bottom w:w="0" w:type="dxa"/>
            <w:right w:w="108" w:type="dxa"/>
          </w:tblCellMar>
        </w:tblPrEx>
        <w:trPr>
          <w:trHeight w:val="616" w:hRule="atLeast"/>
          <w:jc w:val="center"/>
        </w:trPr>
        <w:tc>
          <w:tcPr>
            <w:tcW w:w="2213" w:type="dxa"/>
            <w:tcBorders>
              <w:top w:val="single" w:color="auto" w:sz="4" w:space="0"/>
              <w:left w:val="single" w:color="auto" w:sz="4" w:space="0"/>
              <w:bottom w:val="single" w:color="auto" w:sz="4" w:space="0"/>
              <w:right w:val="single" w:color="auto" w:sz="4" w:space="0"/>
            </w:tcBorders>
            <w:vAlign w:val="center"/>
          </w:tcPr>
          <w:p w14:paraId="7A1E2010">
            <w:pPr>
              <w:topLinePunct/>
              <w:spacing w:line="440" w:lineRule="exact"/>
              <w:jc w:val="center"/>
              <w:rPr>
                <w:rFonts w:ascii="宋体" w:hAnsi="宋体" w:cs="宋体"/>
                <w:sz w:val="24"/>
                <w:szCs w:val="24"/>
                <w:highlight w:val="none"/>
              </w:rPr>
            </w:pPr>
            <w:r>
              <w:rPr>
                <w:rFonts w:hint="eastAsia" w:ascii="宋体" w:hAnsi="宋体" w:cs="宋体"/>
                <w:sz w:val="24"/>
                <w:szCs w:val="24"/>
                <w:highlight w:val="none"/>
              </w:rPr>
              <w:t>采购人名称</w:t>
            </w:r>
          </w:p>
        </w:tc>
        <w:tc>
          <w:tcPr>
            <w:tcW w:w="6244" w:type="dxa"/>
            <w:tcBorders>
              <w:top w:val="single" w:color="auto" w:sz="4" w:space="0"/>
              <w:left w:val="nil"/>
              <w:bottom w:val="single" w:color="auto" w:sz="4" w:space="0"/>
              <w:right w:val="single" w:color="auto" w:sz="4" w:space="0"/>
            </w:tcBorders>
          </w:tcPr>
          <w:p w14:paraId="57C0AC9A">
            <w:pPr>
              <w:topLinePunct/>
              <w:spacing w:line="440" w:lineRule="exact"/>
              <w:rPr>
                <w:rFonts w:ascii="宋体" w:hAnsi="宋体" w:cs="宋体"/>
                <w:sz w:val="24"/>
                <w:szCs w:val="24"/>
                <w:highlight w:val="none"/>
              </w:rPr>
            </w:pPr>
          </w:p>
        </w:tc>
      </w:tr>
      <w:tr w14:paraId="182460BF">
        <w:tblPrEx>
          <w:tblCellMar>
            <w:top w:w="0" w:type="dxa"/>
            <w:left w:w="108" w:type="dxa"/>
            <w:bottom w:w="0" w:type="dxa"/>
            <w:right w:w="108" w:type="dxa"/>
          </w:tblCellMar>
        </w:tblPrEx>
        <w:trPr>
          <w:trHeight w:val="610" w:hRule="atLeast"/>
          <w:jc w:val="center"/>
        </w:trPr>
        <w:tc>
          <w:tcPr>
            <w:tcW w:w="2213" w:type="dxa"/>
            <w:tcBorders>
              <w:top w:val="single" w:color="auto" w:sz="4" w:space="0"/>
              <w:left w:val="single" w:color="auto" w:sz="4" w:space="0"/>
              <w:bottom w:val="single" w:color="auto" w:sz="4" w:space="0"/>
              <w:right w:val="single" w:color="auto" w:sz="4" w:space="0"/>
            </w:tcBorders>
            <w:vAlign w:val="center"/>
          </w:tcPr>
          <w:p w14:paraId="2E983ED4">
            <w:pPr>
              <w:topLinePunct/>
              <w:spacing w:line="440" w:lineRule="exact"/>
              <w:jc w:val="center"/>
              <w:rPr>
                <w:rFonts w:ascii="宋体" w:hAnsi="宋体" w:cs="宋体"/>
                <w:sz w:val="24"/>
                <w:szCs w:val="24"/>
                <w:highlight w:val="none"/>
              </w:rPr>
            </w:pPr>
            <w:r>
              <w:rPr>
                <w:rFonts w:hint="eastAsia" w:ascii="宋体" w:hAnsi="宋体" w:cs="宋体"/>
                <w:sz w:val="24"/>
                <w:szCs w:val="24"/>
                <w:highlight w:val="none"/>
              </w:rPr>
              <w:t>采购人地址</w:t>
            </w:r>
          </w:p>
        </w:tc>
        <w:tc>
          <w:tcPr>
            <w:tcW w:w="6244" w:type="dxa"/>
            <w:tcBorders>
              <w:top w:val="single" w:color="auto" w:sz="4" w:space="0"/>
              <w:left w:val="nil"/>
              <w:bottom w:val="single" w:color="auto" w:sz="4" w:space="0"/>
              <w:right w:val="single" w:color="auto" w:sz="4" w:space="0"/>
            </w:tcBorders>
          </w:tcPr>
          <w:p w14:paraId="24A05537">
            <w:pPr>
              <w:topLinePunct/>
              <w:spacing w:line="440" w:lineRule="exact"/>
              <w:rPr>
                <w:rFonts w:ascii="宋体" w:hAnsi="宋体" w:cs="宋体"/>
                <w:sz w:val="24"/>
                <w:szCs w:val="24"/>
                <w:highlight w:val="none"/>
              </w:rPr>
            </w:pPr>
          </w:p>
        </w:tc>
      </w:tr>
      <w:tr w14:paraId="53D8F999">
        <w:tblPrEx>
          <w:tblCellMar>
            <w:top w:w="0" w:type="dxa"/>
            <w:left w:w="108" w:type="dxa"/>
            <w:bottom w:w="0" w:type="dxa"/>
            <w:right w:w="108" w:type="dxa"/>
          </w:tblCellMar>
        </w:tblPrEx>
        <w:trPr>
          <w:trHeight w:val="618" w:hRule="atLeast"/>
          <w:jc w:val="center"/>
        </w:trPr>
        <w:tc>
          <w:tcPr>
            <w:tcW w:w="2213" w:type="dxa"/>
            <w:tcBorders>
              <w:top w:val="single" w:color="auto" w:sz="4" w:space="0"/>
              <w:left w:val="single" w:color="auto" w:sz="4" w:space="0"/>
              <w:bottom w:val="single" w:color="auto" w:sz="4" w:space="0"/>
              <w:right w:val="single" w:color="auto" w:sz="4" w:space="0"/>
            </w:tcBorders>
            <w:vAlign w:val="center"/>
          </w:tcPr>
          <w:p w14:paraId="15A5D967">
            <w:pPr>
              <w:topLinePunct/>
              <w:spacing w:line="440" w:lineRule="exact"/>
              <w:jc w:val="center"/>
              <w:rPr>
                <w:rFonts w:ascii="宋体" w:hAnsi="宋体" w:cs="宋体"/>
                <w:sz w:val="24"/>
                <w:szCs w:val="24"/>
                <w:highlight w:val="none"/>
              </w:rPr>
            </w:pPr>
            <w:r>
              <w:rPr>
                <w:rFonts w:hint="eastAsia" w:ascii="宋体" w:hAnsi="宋体" w:cs="宋体"/>
                <w:sz w:val="24"/>
                <w:szCs w:val="24"/>
                <w:highlight w:val="none"/>
              </w:rPr>
              <w:t>采购人电话</w:t>
            </w:r>
          </w:p>
        </w:tc>
        <w:tc>
          <w:tcPr>
            <w:tcW w:w="6244" w:type="dxa"/>
            <w:tcBorders>
              <w:top w:val="single" w:color="auto" w:sz="4" w:space="0"/>
              <w:left w:val="nil"/>
              <w:bottom w:val="single" w:color="auto" w:sz="4" w:space="0"/>
              <w:right w:val="single" w:color="auto" w:sz="4" w:space="0"/>
            </w:tcBorders>
          </w:tcPr>
          <w:p w14:paraId="601BE84C">
            <w:pPr>
              <w:topLinePunct/>
              <w:spacing w:line="440" w:lineRule="exact"/>
              <w:rPr>
                <w:rFonts w:ascii="宋体" w:hAnsi="宋体" w:cs="宋体"/>
                <w:sz w:val="24"/>
                <w:szCs w:val="24"/>
                <w:highlight w:val="none"/>
              </w:rPr>
            </w:pPr>
          </w:p>
        </w:tc>
      </w:tr>
      <w:tr w14:paraId="005550C7">
        <w:tblPrEx>
          <w:tblCellMar>
            <w:top w:w="0" w:type="dxa"/>
            <w:left w:w="108" w:type="dxa"/>
            <w:bottom w:w="0" w:type="dxa"/>
            <w:right w:w="108" w:type="dxa"/>
          </w:tblCellMar>
        </w:tblPrEx>
        <w:trPr>
          <w:trHeight w:val="612" w:hRule="atLeast"/>
          <w:jc w:val="center"/>
        </w:trPr>
        <w:tc>
          <w:tcPr>
            <w:tcW w:w="2213" w:type="dxa"/>
            <w:tcBorders>
              <w:top w:val="single" w:color="auto" w:sz="4" w:space="0"/>
              <w:left w:val="single" w:color="auto" w:sz="4" w:space="0"/>
              <w:bottom w:val="single" w:color="auto" w:sz="4" w:space="0"/>
              <w:right w:val="single" w:color="auto" w:sz="4" w:space="0"/>
            </w:tcBorders>
            <w:vAlign w:val="center"/>
          </w:tcPr>
          <w:p w14:paraId="735D7B7B">
            <w:pPr>
              <w:topLinePunct/>
              <w:spacing w:line="440" w:lineRule="exact"/>
              <w:jc w:val="center"/>
              <w:rPr>
                <w:rFonts w:ascii="宋体" w:hAnsi="宋体" w:cs="宋体"/>
                <w:sz w:val="24"/>
                <w:szCs w:val="24"/>
                <w:highlight w:val="none"/>
              </w:rPr>
            </w:pPr>
            <w:r>
              <w:rPr>
                <w:rFonts w:hint="eastAsia" w:ascii="宋体" w:hAnsi="宋体" w:cs="宋体"/>
                <w:sz w:val="24"/>
                <w:szCs w:val="24"/>
                <w:highlight w:val="none"/>
              </w:rPr>
              <w:t>合同价格</w:t>
            </w:r>
          </w:p>
        </w:tc>
        <w:tc>
          <w:tcPr>
            <w:tcW w:w="6244" w:type="dxa"/>
            <w:tcBorders>
              <w:top w:val="single" w:color="auto" w:sz="4" w:space="0"/>
              <w:left w:val="nil"/>
              <w:bottom w:val="single" w:color="auto" w:sz="4" w:space="0"/>
              <w:right w:val="single" w:color="auto" w:sz="4" w:space="0"/>
            </w:tcBorders>
          </w:tcPr>
          <w:p w14:paraId="795AFDCF">
            <w:pPr>
              <w:topLinePunct/>
              <w:spacing w:line="440" w:lineRule="exact"/>
              <w:rPr>
                <w:rFonts w:ascii="宋体" w:hAnsi="宋体" w:cs="宋体"/>
                <w:sz w:val="24"/>
                <w:szCs w:val="24"/>
                <w:highlight w:val="none"/>
              </w:rPr>
            </w:pPr>
          </w:p>
        </w:tc>
      </w:tr>
      <w:tr w14:paraId="35BC25EE">
        <w:tblPrEx>
          <w:tblCellMar>
            <w:top w:w="0" w:type="dxa"/>
            <w:left w:w="108" w:type="dxa"/>
            <w:bottom w:w="0" w:type="dxa"/>
            <w:right w:w="108" w:type="dxa"/>
          </w:tblCellMar>
        </w:tblPrEx>
        <w:trPr>
          <w:trHeight w:val="612" w:hRule="atLeast"/>
          <w:jc w:val="center"/>
        </w:trPr>
        <w:tc>
          <w:tcPr>
            <w:tcW w:w="2213" w:type="dxa"/>
            <w:tcBorders>
              <w:top w:val="single" w:color="auto" w:sz="4" w:space="0"/>
              <w:left w:val="single" w:color="auto" w:sz="4" w:space="0"/>
              <w:bottom w:val="single" w:color="auto" w:sz="4" w:space="0"/>
              <w:right w:val="single" w:color="auto" w:sz="4" w:space="0"/>
            </w:tcBorders>
            <w:vAlign w:val="center"/>
          </w:tcPr>
          <w:p w14:paraId="42DE12A4">
            <w:pPr>
              <w:topLinePunct/>
              <w:spacing w:line="440" w:lineRule="exact"/>
              <w:jc w:val="center"/>
              <w:rPr>
                <w:rFonts w:hint="eastAsia" w:ascii="宋体" w:hAnsi="宋体" w:cs="宋体" w:eastAsiaTheme="minorEastAsia"/>
                <w:sz w:val="24"/>
                <w:szCs w:val="24"/>
                <w:highlight w:val="none"/>
                <w:lang w:val="en-US" w:eastAsia="zh-CN"/>
              </w:rPr>
            </w:pPr>
            <w:r>
              <w:rPr>
                <w:rFonts w:hint="eastAsia" w:ascii="宋体" w:hAnsi="宋体" w:cs="宋体"/>
                <w:sz w:val="24"/>
                <w:szCs w:val="24"/>
                <w:highlight w:val="none"/>
                <w:lang w:val="en-US" w:eastAsia="zh-CN"/>
              </w:rPr>
              <w:t>合同签订日期</w:t>
            </w:r>
          </w:p>
        </w:tc>
        <w:tc>
          <w:tcPr>
            <w:tcW w:w="6244" w:type="dxa"/>
            <w:tcBorders>
              <w:top w:val="single" w:color="auto" w:sz="4" w:space="0"/>
              <w:left w:val="nil"/>
              <w:bottom w:val="single" w:color="auto" w:sz="4" w:space="0"/>
              <w:right w:val="single" w:color="auto" w:sz="4" w:space="0"/>
            </w:tcBorders>
          </w:tcPr>
          <w:p w14:paraId="6F465B31">
            <w:pPr>
              <w:topLinePunct/>
              <w:spacing w:line="440" w:lineRule="exact"/>
              <w:rPr>
                <w:rFonts w:ascii="宋体" w:hAnsi="宋体" w:cs="宋体"/>
                <w:sz w:val="24"/>
                <w:szCs w:val="24"/>
                <w:highlight w:val="none"/>
              </w:rPr>
            </w:pPr>
          </w:p>
        </w:tc>
      </w:tr>
      <w:tr w14:paraId="687F7F5D">
        <w:tblPrEx>
          <w:tblCellMar>
            <w:top w:w="0" w:type="dxa"/>
            <w:left w:w="108" w:type="dxa"/>
            <w:bottom w:w="0" w:type="dxa"/>
            <w:right w:w="108" w:type="dxa"/>
          </w:tblCellMar>
        </w:tblPrEx>
        <w:trPr>
          <w:trHeight w:val="629" w:hRule="atLeast"/>
          <w:jc w:val="center"/>
        </w:trPr>
        <w:tc>
          <w:tcPr>
            <w:tcW w:w="2213" w:type="dxa"/>
            <w:tcBorders>
              <w:top w:val="single" w:color="auto" w:sz="4" w:space="0"/>
              <w:left w:val="single" w:color="auto" w:sz="4" w:space="0"/>
              <w:bottom w:val="single" w:color="auto" w:sz="4" w:space="0"/>
              <w:right w:val="single" w:color="auto" w:sz="4" w:space="0"/>
            </w:tcBorders>
            <w:vAlign w:val="center"/>
          </w:tcPr>
          <w:p w14:paraId="2764476D">
            <w:pPr>
              <w:topLinePunct/>
              <w:spacing w:line="440" w:lineRule="exact"/>
              <w:jc w:val="center"/>
              <w:rPr>
                <w:rFonts w:ascii="宋体" w:hAnsi="宋体" w:cs="宋体"/>
                <w:sz w:val="24"/>
                <w:szCs w:val="24"/>
                <w:highlight w:val="none"/>
              </w:rPr>
            </w:pPr>
            <w:r>
              <w:rPr>
                <w:rFonts w:hint="eastAsia" w:ascii="宋体" w:hAnsi="宋体" w:cs="宋体"/>
                <w:sz w:val="24"/>
                <w:szCs w:val="24"/>
                <w:highlight w:val="none"/>
              </w:rPr>
              <w:t>服务周期</w:t>
            </w:r>
          </w:p>
        </w:tc>
        <w:tc>
          <w:tcPr>
            <w:tcW w:w="6244" w:type="dxa"/>
            <w:tcBorders>
              <w:top w:val="single" w:color="auto" w:sz="4" w:space="0"/>
              <w:left w:val="nil"/>
              <w:bottom w:val="single" w:color="auto" w:sz="4" w:space="0"/>
              <w:right w:val="single" w:color="auto" w:sz="4" w:space="0"/>
            </w:tcBorders>
            <w:vAlign w:val="center"/>
          </w:tcPr>
          <w:p w14:paraId="1F2F4D7F">
            <w:pPr>
              <w:topLinePunct/>
              <w:spacing w:line="440" w:lineRule="exact"/>
              <w:jc w:val="center"/>
              <w:rPr>
                <w:rFonts w:ascii="宋体" w:hAnsi="宋体" w:cs="宋体"/>
                <w:sz w:val="24"/>
                <w:szCs w:val="24"/>
                <w:highlight w:val="none"/>
              </w:rPr>
            </w:pPr>
          </w:p>
        </w:tc>
      </w:tr>
      <w:tr w14:paraId="4F67E291">
        <w:tblPrEx>
          <w:tblCellMar>
            <w:top w:w="0" w:type="dxa"/>
            <w:left w:w="108" w:type="dxa"/>
            <w:bottom w:w="0" w:type="dxa"/>
            <w:right w:w="108" w:type="dxa"/>
          </w:tblCellMar>
        </w:tblPrEx>
        <w:trPr>
          <w:trHeight w:val="1660" w:hRule="atLeast"/>
          <w:jc w:val="center"/>
        </w:trPr>
        <w:tc>
          <w:tcPr>
            <w:tcW w:w="2213" w:type="dxa"/>
            <w:tcBorders>
              <w:top w:val="single" w:color="auto" w:sz="4" w:space="0"/>
              <w:left w:val="single" w:color="auto" w:sz="4" w:space="0"/>
              <w:bottom w:val="single" w:color="auto" w:sz="4" w:space="0"/>
              <w:right w:val="single" w:color="auto" w:sz="4" w:space="0"/>
            </w:tcBorders>
            <w:vAlign w:val="center"/>
          </w:tcPr>
          <w:p w14:paraId="0973E0D5">
            <w:pPr>
              <w:topLinePunct/>
              <w:spacing w:line="440" w:lineRule="exact"/>
              <w:jc w:val="center"/>
              <w:rPr>
                <w:rFonts w:ascii="宋体" w:hAnsi="宋体" w:cs="宋体"/>
                <w:sz w:val="24"/>
                <w:szCs w:val="24"/>
                <w:highlight w:val="none"/>
              </w:rPr>
            </w:pPr>
            <w:r>
              <w:rPr>
                <w:rFonts w:hint="eastAsia" w:ascii="宋体" w:hAnsi="宋体" w:cs="宋体"/>
                <w:sz w:val="24"/>
                <w:szCs w:val="24"/>
                <w:highlight w:val="none"/>
              </w:rPr>
              <w:t>服务内容</w:t>
            </w:r>
          </w:p>
        </w:tc>
        <w:tc>
          <w:tcPr>
            <w:tcW w:w="6244" w:type="dxa"/>
            <w:tcBorders>
              <w:top w:val="single" w:color="auto" w:sz="4" w:space="0"/>
              <w:left w:val="nil"/>
              <w:bottom w:val="single" w:color="auto" w:sz="4" w:space="0"/>
              <w:right w:val="single" w:color="auto" w:sz="4" w:space="0"/>
            </w:tcBorders>
          </w:tcPr>
          <w:p w14:paraId="7258FBCE">
            <w:pPr>
              <w:topLinePunct/>
              <w:spacing w:line="440" w:lineRule="exact"/>
              <w:rPr>
                <w:rFonts w:ascii="宋体" w:hAnsi="宋体" w:cs="宋体"/>
                <w:sz w:val="24"/>
                <w:szCs w:val="24"/>
                <w:highlight w:val="none"/>
              </w:rPr>
            </w:pPr>
          </w:p>
        </w:tc>
      </w:tr>
      <w:tr w14:paraId="0A312F5D">
        <w:tblPrEx>
          <w:tblCellMar>
            <w:top w:w="0" w:type="dxa"/>
            <w:left w:w="108" w:type="dxa"/>
            <w:bottom w:w="0" w:type="dxa"/>
            <w:right w:w="108" w:type="dxa"/>
          </w:tblCellMar>
        </w:tblPrEx>
        <w:trPr>
          <w:trHeight w:val="617" w:hRule="atLeast"/>
          <w:jc w:val="center"/>
        </w:trPr>
        <w:tc>
          <w:tcPr>
            <w:tcW w:w="2213" w:type="dxa"/>
            <w:tcBorders>
              <w:top w:val="single" w:color="auto" w:sz="4" w:space="0"/>
              <w:left w:val="single" w:color="auto" w:sz="4" w:space="0"/>
              <w:bottom w:val="single" w:color="auto" w:sz="4" w:space="0"/>
              <w:right w:val="single" w:color="auto" w:sz="4" w:space="0"/>
            </w:tcBorders>
            <w:vAlign w:val="center"/>
          </w:tcPr>
          <w:p w14:paraId="4087DB9A">
            <w:pPr>
              <w:topLinePunct/>
              <w:spacing w:line="440" w:lineRule="exact"/>
              <w:jc w:val="center"/>
              <w:rPr>
                <w:rFonts w:ascii="宋体" w:hAnsi="宋体" w:cs="宋体"/>
                <w:sz w:val="24"/>
                <w:szCs w:val="24"/>
                <w:highlight w:val="none"/>
              </w:rPr>
            </w:pPr>
            <w:r>
              <w:rPr>
                <w:rFonts w:hint="eastAsia" w:ascii="宋体" w:hAnsi="宋体" w:cs="宋体"/>
                <w:sz w:val="24"/>
                <w:szCs w:val="24"/>
                <w:highlight w:val="none"/>
              </w:rPr>
              <w:t>质量要求</w:t>
            </w:r>
          </w:p>
        </w:tc>
        <w:tc>
          <w:tcPr>
            <w:tcW w:w="6244" w:type="dxa"/>
            <w:tcBorders>
              <w:top w:val="single" w:color="auto" w:sz="4" w:space="0"/>
              <w:left w:val="nil"/>
              <w:bottom w:val="single" w:color="auto" w:sz="4" w:space="0"/>
              <w:right w:val="single" w:color="auto" w:sz="4" w:space="0"/>
            </w:tcBorders>
          </w:tcPr>
          <w:p w14:paraId="35945662">
            <w:pPr>
              <w:topLinePunct/>
              <w:spacing w:line="440" w:lineRule="exact"/>
              <w:rPr>
                <w:rFonts w:ascii="宋体" w:hAnsi="宋体" w:cs="宋体"/>
                <w:sz w:val="24"/>
                <w:szCs w:val="24"/>
                <w:highlight w:val="none"/>
              </w:rPr>
            </w:pPr>
          </w:p>
        </w:tc>
      </w:tr>
      <w:tr w14:paraId="1CCF7443">
        <w:tblPrEx>
          <w:tblCellMar>
            <w:top w:w="0" w:type="dxa"/>
            <w:left w:w="108" w:type="dxa"/>
            <w:bottom w:w="0" w:type="dxa"/>
            <w:right w:w="108" w:type="dxa"/>
          </w:tblCellMar>
        </w:tblPrEx>
        <w:trPr>
          <w:trHeight w:val="626" w:hRule="atLeast"/>
          <w:jc w:val="center"/>
        </w:trPr>
        <w:tc>
          <w:tcPr>
            <w:tcW w:w="2213" w:type="dxa"/>
            <w:tcBorders>
              <w:top w:val="single" w:color="auto" w:sz="4" w:space="0"/>
              <w:left w:val="single" w:color="auto" w:sz="4" w:space="0"/>
              <w:bottom w:val="single" w:color="auto" w:sz="4" w:space="0"/>
              <w:right w:val="single" w:color="auto" w:sz="4" w:space="0"/>
            </w:tcBorders>
            <w:vAlign w:val="center"/>
          </w:tcPr>
          <w:p w14:paraId="3920418A">
            <w:pPr>
              <w:topLinePunct/>
              <w:spacing w:line="440" w:lineRule="exact"/>
              <w:jc w:val="center"/>
              <w:rPr>
                <w:rFonts w:ascii="宋体" w:hAnsi="宋体" w:cs="宋体"/>
                <w:sz w:val="24"/>
                <w:szCs w:val="24"/>
                <w:highlight w:val="none"/>
              </w:rPr>
            </w:pPr>
            <w:r>
              <w:rPr>
                <w:rFonts w:hint="eastAsia" w:ascii="宋体" w:hAnsi="宋体" w:cs="宋体"/>
                <w:sz w:val="24"/>
                <w:szCs w:val="24"/>
                <w:highlight w:val="none"/>
              </w:rPr>
              <w:t>备注</w:t>
            </w:r>
          </w:p>
        </w:tc>
        <w:tc>
          <w:tcPr>
            <w:tcW w:w="6244" w:type="dxa"/>
            <w:tcBorders>
              <w:top w:val="single" w:color="auto" w:sz="4" w:space="0"/>
              <w:left w:val="nil"/>
              <w:bottom w:val="single" w:color="auto" w:sz="4" w:space="0"/>
              <w:right w:val="single" w:color="auto" w:sz="4" w:space="0"/>
            </w:tcBorders>
          </w:tcPr>
          <w:p w14:paraId="52622412">
            <w:pPr>
              <w:topLinePunct/>
              <w:spacing w:line="440" w:lineRule="exact"/>
              <w:rPr>
                <w:rFonts w:ascii="宋体" w:hAnsi="宋体" w:cs="宋体"/>
                <w:sz w:val="24"/>
                <w:szCs w:val="24"/>
                <w:highlight w:val="none"/>
              </w:rPr>
            </w:pPr>
          </w:p>
        </w:tc>
      </w:tr>
    </w:tbl>
    <w:p w14:paraId="11BB8F1F">
      <w:pPr>
        <w:spacing w:line="360" w:lineRule="auto"/>
        <w:rPr>
          <w:rFonts w:hint="eastAsia" w:ascii="宋体" w:hAnsi="宋体"/>
          <w:b/>
          <w:bCs/>
          <w:sz w:val="24"/>
          <w:szCs w:val="24"/>
          <w:highlight w:val="none"/>
          <w:lang w:val="en-US" w:eastAsia="zh-CN"/>
        </w:rPr>
      </w:pPr>
    </w:p>
    <w:p w14:paraId="2F30A56E">
      <w:pPr>
        <w:spacing w:line="360" w:lineRule="auto"/>
        <w:rPr>
          <w:rFonts w:hint="default" w:ascii="宋体" w:hAnsi="宋体" w:eastAsiaTheme="minorEastAsia"/>
          <w:b/>
          <w:bCs/>
          <w:sz w:val="24"/>
          <w:szCs w:val="24"/>
          <w:highlight w:val="none"/>
          <w:lang w:val="en-US" w:eastAsia="zh-CN"/>
        </w:rPr>
      </w:pPr>
      <w:r>
        <w:rPr>
          <w:rFonts w:hint="eastAsia" w:ascii="宋体" w:hAnsi="宋体"/>
          <w:b/>
          <w:bCs/>
          <w:sz w:val="24"/>
          <w:szCs w:val="24"/>
          <w:highlight w:val="none"/>
          <w:lang w:val="en-US" w:eastAsia="zh-CN"/>
        </w:rPr>
        <w:t>注：1、</w:t>
      </w:r>
      <w:r>
        <w:rPr>
          <w:rFonts w:hint="eastAsia" w:ascii="宋体" w:hAnsi="宋体"/>
          <w:b/>
          <w:bCs/>
          <w:sz w:val="24"/>
          <w:szCs w:val="24"/>
          <w:highlight w:val="none"/>
        </w:rPr>
        <w:t>后附</w:t>
      </w:r>
      <w:r>
        <w:rPr>
          <w:rFonts w:hint="eastAsia" w:ascii="宋体" w:hAnsi="宋体"/>
          <w:b/>
          <w:bCs/>
          <w:sz w:val="24"/>
          <w:szCs w:val="24"/>
          <w:highlight w:val="none"/>
          <w:lang w:val="en-US" w:eastAsia="zh-CN"/>
        </w:rPr>
        <w:t>业绩相关佐证资料</w:t>
      </w:r>
    </w:p>
    <w:p w14:paraId="543BDB64">
      <w:pPr>
        <w:spacing w:line="360" w:lineRule="auto"/>
        <w:ind w:firstLine="482" w:firstLineChars="200"/>
        <w:rPr>
          <w:rFonts w:hint="eastAsia" w:ascii="宋体" w:hAnsi="宋体"/>
          <w:b/>
          <w:bCs/>
          <w:sz w:val="24"/>
          <w:szCs w:val="24"/>
          <w:highlight w:val="none"/>
        </w:rPr>
      </w:pPr>
      <w:r>
        <w:rPr>
          <w:rFonts w:hint="eastAsia" w:ascii="宋体" w:hAnsi="宋体"/>
          <w:b/>
          <w:bCs/>
          <w:sz w:val="24"/>
          <w:szCs w:val="24"/>
          <w:highlight w:val="none"/>
        </w:rPr>
        <w:t>2、每张表格只填写一个项目</w:t>
      </w:r>
      <w:r>
        <w:rPr>
          <w:rFonts w:hint="eastAsia" w:ascii="宋体" w:hAnsi="宋体"/>
          <w:b/>
          <w:bCs/>
          <w:sz w:val="24"/>
          <w:szCs w:val="24"/>
          <w:highlight w:val="none"/>
          <w:lang w:eastAsia="zh-CN"/>
        </w:rPr>
        <w:t>，</w:t>
      </w:r>
      <w:r>
        <w:rPr>
          <w:rFonts w:hint="eastAsia" w:ascii="宋体" w:hAnsi="宋体"/>
          <w:b/>
          <w:bCs/>
          <w:sz w:val="24"/>
          <w:szCs w:val="24"/>
          <w:highlight w:val="none"/>
          <w:lang w:val="en-US" w:eastAsia="zh-CN"/>
        </w:rPr>
        <w:t>不够可续页</w:t>
      </w:r>
      <w:r>
        <w:rPr>
          <w:rFonts w:hint="eastAsia" w:ascii="宋体" w:hAnsi="宋体"/>
          <w:b/>
          <w:bCs/>
          <w:sz w:val="24"/>
          <w:szCs w:val="24"/>
          <w:highlight w:val="none"/>
        </w:rPr>
        <w:t>。</w:t>
      </w:r>
    </w:p>
    <w:p w14:paraId="318822C1">
      <w:pPr>
        <w:spacing w:line="360" w:lineRule="auto"/>
        <w:ind w:firstLine="3220" w:firstLineChars="1400"/>
        <w:jc w:val="left"/>
        <w:rPr>
          <w:rFonts w:hint="eastAsia"/>
          <w:snapToGrid w:val="0"/>
          <w:color w:val="000000"/>
          <w:spacing w:val="-5"/>
          <w:kern w:val="0"/>
          <w:sz w:val="24"/>
          <w:szCs w:val="24"/>
          <w:highlight w:val="none"/>
          <w:lang w:val="en-US" w:eastAsia="zh-CN"/>
        </w:rPr>
      </w:pPr>
    </w:p>
    <w:p w14:paraId="4CBCB5D0">
      <w:pPr>
        <w:spacing w:line="360" w:lineRule="auto"/>
        <w:ind w:firstLine="3220" w:firstLineChars="1400"/>
        <w:jc w:val="left"/>
        <w:rPr>
          <w:rFonts w:hint="eastAsia" w:ascii="宋体" w:hAnsi="宋体" w:cs="楷体"/>
          <w:color w:val="000000"/>
          <w:kern w:val="1"/>
          <w:sz w:val="24"/>
          <w:szCs w:val="24"/>
          <w:highlight w:val="none"/>
        </w:rPr>
      </w:pPr>
      <w:r>
        <w:rPr>
          <w:rFonts w:hint="eastAsia"/>
          <w:snapToGrid w:val="0"/>
          <w:color w:val="000000"/>
          <w:spacing w:val="-5"/>
          <w:kern w:val="0"/>
          <w:sz w:val="24"/>
          <w:szCs w:val="24"/>
          <w:highlight w:val="none"/>
          <w:lang w:val="en-US" w:eastAsia="zh-CN"/>
        </w:rPr>
        <w:t xml:space="preserve"> </w:t>
      </w:r>
      <w:r>
        <w:rPr>
          <w:rFonts w:hint="eastAsia" w:ascii="宋体" w:hAnsi="宋体" w:cs="宋体"/>
          <w:color w:val="000000"/>
          <w:kern w:val="0"/>
          <w:sz w:val="24"/>
          <w:szCs w:val="24"/>
          <w:highlight w:val="none"/>
          <w:lang w:eastAsia="zh-CN"/>
        </w:rPr>
        <w:t>供应商</w:t>
      </w:r>
      <w:r>
        <w:rPr>
          <w:rFonts w:hint="eastAsia" w:ascii="宋体" w:hAnsi="宋体" w:cs="宋体"/>
          <w:color w:val="000000"/>
          <w:kern w:val="0"/>
          <w:sz w:val="24"/>
          <w:szCs w:val="24"/>
          <w:highlight w:val="none"/>
        </w:rPr>
        <w:t>：</w:t>
      </w:r>
      <w:r>
        <w:rPr>
          <w:rFonts w:hint="eastAsia" w:ascii="宋体" w:hAnsi="宋体" w:cs="楷体"/>
          <w:color w:val="000000"/>
          <w:kern w:val="1"/>
          <w:sz w:val="24"/>
          <w:szCs w:val="24"/>
          <w:highlight w:val="none"/>
          <w:u w:val="single"/>
        </w:rPr>
        <w:t xml:space="preserve">              </w:t>
      </w:r>
      <w:r>
        <w:rPr>
          <w:rFonts w:hint="eastAsia" w:ascii="宋体" w:hAnsi="宋体" w:cs="楷体"/>
          <w:color w:val="000000"/>
          <w:kern w:val="1"/>
          <w:sz w:val="24"/>
          <w:szCs w:val="24"/>
          <w:highlight w:val="none"/>
          <w:u w:val="single"/>
          <w:lang w:val="en-US" w:eastAsia="zh-CN"/>
        </w:rPr>
        <w:t xml:space="preserve">      </w:t>
      </w:r>
      <w:r>
        <w:rPr>
          <w:rFonts w:hint="eastAsia" w:ascii="宋体" w:hAnsi="宋体" w:cs="楷体"/>
          <w:color w:val="000000"/>
          <w:kern w:val="1"/>
          <w:sz w:val="24"/>
          <w:szCs w:val="24"/>
          <w:highlight w:val="none"/>
          <w:u w:val="single"/>
        </w:rPr>
        <w:t xml:space="preserve"> </w:t>
      </w:r>
      <w:r>
        <w:rPr>
          <w:rFonts w:hint="eastAsia" w:ascii="宋体" w:hAnsi="宋体" w:cs="楷体"/>
          <w:color w:val="000000"/>
          <w:kern w:val="1"/>
          <w:sz w:val="24"/>
          <w:szCs w:val="24"/>
          <w:highlight w:val="none"/>
        </w:rPr>
        <w:t>（</w:t>
      </w:r>
      <w:r>
        <w:rPr>
          <w:rFonts w:hint="eastAsia" w:ascii="宋体" w:hAnsi="宋体" w:cs="楷体"/>
          <w:color w:val="000000"/>
          <w:kern w:val="1"/>
          <w:sz w:val="24"/>
          <w:szCs w:val="24"/>
          <w:highlight w:val="none"/>
          <w:lang w:val="en-US" w:eastAsia="zh-CN"/>
        </w:rPr>
        <w:t>电子签</w:t>
      </w:r>
      <w:r>
        <w:rPr>
          <w:rFonts w:hint="eastAsia" w:ascii="宋体" w:hAnsi="宋体" w:cs="楷体"/>
          <w:color w:val="000000"/>
          <w:kern w:val="1"/>
          <w:sz w:val="24"/>
          <w:szCs w:val="24"/>
          <w:highlight w:val="none"/>
        </w:rPr>
        <w:t>章）</w:t>
      </w:r>
    </w:p>
    <w:p w14:paraId="0340271F">
      <w:pPr>
        <w:spacing w:line="360" w:lineRule="auto"/>
        <w:ind w:firstLine="3450" w:firstLineChars="1500"/>
        <w:jc w:val="left"/>
        <w:rPr>
          <w:rFonts w:hint="eastAsia" w:ascii="宋体" w:hAnsi="宋体" w:cs="楷体"/>
          <w:color w:val="000000"/>
          <w:kern w:val="1"/>
          <w:sz w:val="24"/>
          <w:szCs w:val="24"/>
          <w:highlight w:val="none"/>
        </w:rPr>
      </w:pPr>
      <w:r>
        <w:rPr>
          <w:rFonts w:hint="eastAsia"/>
          <w:snapToGrid w:val="0"/>
          <w:color w:val="000000"/>
          <w:spacing w:val="-5"/>
          <w:kern w:val="0"/>
          <w:sz w:val="24"/>
          <w:szCs w:val="24"/>
          <w:highlight w:val="none"/>
          <w:lang w:val="en-US" w:eastAsia="zh-CN"/>
        </w:rPr>
        <w:t>法定代表人或授权委托人</w:t>
      </w:r>
      <w:r>
        <w:rPr>
          <w:rFonts w:hint="eastAsia" w:ascii="宋体" w:hAnsi="宋体" w:cs="楷体"/>
          <w:color w:val="000000"/>
          <w:kern w:val="1"/>
          <w:sz w:val="24"/>
          <w:szCs w:val="24"/>
          <w:highlight w:val="none"/>
        </w:rPr>
        <w:t>：</w:t>
      </w:r>
      <w:r>
        <w:rPr>
          <w:rFonts w:hint="eastAsia" w:ascii="宋体" w:hAnsi="宋体" w:cs="楷体"/>
          <w:color w:val="000000"/>
          <w:kern w:val="1"/>
          <w:sz w:val="24"/>
          <w:szCs w:val="24"/>
          <w:highlight w:val="none"/>
          <w:u w:val="single"/>
        </w:rPr>
        <w:t xml:space="preserve">            </w:t>
      </w:r>
      <w:r>
        <w:rPr>
          <w:rFonts w:hint="eastAsia" w:ascii="宋体" w:hAnsi="宋体" w:cs="楷体"/>
          <w:color w:val="000000"/>
          <w:kern w:val="1"/>
          <w:sz w:val="24"/>
          <w:szCs w:val="24"/>
          <w:highlight w:val="none"/>
        </w:rPr>
        <w:t>（</w:t>
      </w:r>
      <w:r>
        <w:rPr>
          <w:rFonts w:hint="eastAsia" w:ascii="宋体" w:hAnsi="宋体" w:cs="楷体"/>
          <w:color w:val="000000"/>
          <w:kern w:val="1"/>
          <w:sz w:val="24"/>
          <w:szCs w:val="24"/>
          <w:highlight w:val="none"/>
          <w:lang w:val="en-US" w:eastAsia="zh-CN"/>
        </w:rPr>
        <w:t>电子签</w:t>
      </w:r>
      <w:r>
        <w:rPr>
          <w:rFonts w:hint="eastAsia" w:ascii="宋体" w:hAnsi="宋体" w:cs="楷体"/>
          <w:color w:val="000000"/>
          <w:kern w:val="1"/>
          <w:sz w:val="24"/>
          <w:szCs w:val="24"/>
          <w:highlight w:val="none"/>
        </w:rPr>
        <w:t>章）</w:t>
      </w:r>
    </w:p>
    <w:p w14:paraId="6974DDF4">
      <w:pPr>
        <w:spacing w:line="360" w:lineRule="auto"/>
        <w:ind w:firstLine="3360" w:firstLineChars="1400"/>
        <w:rPr>
          <w:rFonts w:hint="eastAsia" w:ascii="宋体" w:hAnsi="宋体" w:cs="楷体"/>
          <w:color w:val="000000"/>
          <w:kern w:val="1"/>
          <w:sz w:val="24"/>
          <w:szCs w:val="24"/>
          <w:highlight w:val="none"/>
        </w:rPr>
      </w:pPr>
      <w:r>
        <w:rPr>
          <w:rFonts w:hint="eastAsia" w:ascii="宋体" w:hAnsi="宋体" w:cs="宋体"/>
          <w:color w:val="000000"/>
          <w:kern w:val="0"/>
          <w:sz w:val="24"/>
          <w:szCs w:val="24"/>
          <w:highlight w:val="none"/>
        </w:rPr>
        <w:t>日</w:t>
      </w:r>
      <w:r>
        <w:rPr>
          <w:rFonts w:hint="eastAsia" w:ascii="宋体" w:hAnsi="宋体" w:cs="宋体"/>
          <w:color w:val="000000"/>
          <w:kern w:val="0"/>
          <w:sz w:val="24"/>
          <w:szCs w:val="24"/>
          <w:highlight w:val="none"/>
          <w:lang w:val="en-US" w:eastAsia="zh-CN"/>
        </w:rPr>
        <w:t xml:space="preserve">   </w:t>
      </w:r>
      <w:r>
        <w:rPr>
          <w:rFonts w:hint="eastAsia" w:ascii="宋体" w:hAnsi="宋体" w:cs="宋体"/>
          <w:color w:val="000000"/>
          <w:kern w:val="0"/>
          <w:sz w:val="24"/>
          <w:szCs w:val="24"/>
          <w:highlight w:val="none"/>
        </w:rPr>
        <w:t>期：</w:t>
      </w:r>
      <w:r>
        <w:rPr>
          <w:rFonts w:hint="eastAsia" w:ascii="宋体" w:hAnsi="宋体" w:cs="宋体"/>
          <w:color w:val="000000"/>
          <w:kern w:val="0"/>
          <w:sz w:val="24"/>
          <w:szCs w:val="24"/>
          <w:highlight w:val="none"/>
          <w:u w:val="single"/>
          <w:lang w:val="en-US" w:eastAsia="zh-CN"/>
        </w:rPr>
        <w:t xml:space="preserve">       </w:t>
      </w:r>
      <w:r>
        <w:rPr>
          <w:rFonts w:hint="eastAsia" w:ascii="宋体" w:hAnsi="宋体" w:cs="楷体"/>
          <w:color w:val="000000"/>
          <w:kern w:val="1"/>
          <w:sz w:val="24"/>
          <w:szCs w:val="24"/>
          <w:highlight w:val="none"/>
        </w:rPr>
        <w:t>年</w:t>
      </w:r>
      <w:r>
        <w:rPr>
          <w:rFonts w:hint="eastAsia" w:ascii="宋体" w:hAnsi="宋体" w:cs="宋体"/>
          <w:color w:val="000000"/>
          <w:kern w:val="0"/>
          <w:sz w:val="24"/>
          <w:szCs w:val="24"/>
          <w:highlight w:val="none"/>
          <w:u w:val="single"/>
          <w:lang w:val="en-US" w:eastAsia="zh-CN"/>
        </w:rPr>
        <w:t xml:space="preserve">        </w:t>
      </w:r>
      <w:r>
        <w:rPr>
          <w:rFonts w:hint="eastAsia" w:ascii="宋体" w:hAnsi="宋体" w:cs="楷体"/>
          <w:color w:val="000000"/>
          <w:kern w:val="1"/>
          <w:sz w:val="24"/>
          <w:szCs w:val="24"/>
          <w:highlight w:val="none"/>
        </w:rPr>
        <w:t>月</w:t>
      </w:r>
      <w:r>
        <w:rPr>
          <w:rFonts w:hint="eastAsia" w:ascii="宋体" w:hAnsi="宋体" w:cs="宋体"/>
          <w:color w:val="000000"/>
          <w:kern w:val="0"/>
          <w:sz w:val="24"/>
          <w:szCs w:val="24"/>
          <w:highlight w:val="none"/>
          <w:u w:val="single"/>
          <w:lang w:val="en-US" w:eastAsia="zh-CN"/>
        </w:rPr>
        <w:t xml:space="preserve">       </w:t>
      </w:r>
      <w:r>
        <w:rPr>
          <w:rFonts w:hint="eastAsia" w:ascii="宋体" w:hAnsi="宋体" w:cs="楷体"/>
          <w:color w:val="000000"/>
          <w:kern w:val="1"/>
          <w:sz w:val="24"/>
          <w:szCs w:val="24"/>
          <w:highlight w:val="none"/>
        </w:rPr>
        <w:t>日</w:t>
      </w:r>
    </w:p>
    <w:p w14:paraId="40FFFA97">
      <w:pPr>
        <w:pStyle w:val="2"/>
        <w:bidi w:val="0"/>
        <w:jc w:val="center"/>
        <w:rPr>
          <w:rFonts w:hint="eastAsia"/>
          <w:highlight w:val="none"/>
        </w:rPr>
      </w:pPr>
      <w:r>
        <w:rPr>
          <w:rFonts w:hint="eastAsia"/>
          <w:highlight w:val="none"/>
          <w:lang w:val="en-US" w:eastAsia="zh-CN"/>
        </w:rPr>
        <w:t>七、</w:t>
      </w:r>
      <w:r>
        <w:rPr>
          <w:rFonts w:hint="eastAsia"/>
          <w:highlight w:val="none"/>
        </w:rPr>
        <w:t>拟投入本项目的人员情况</w:t>
      </w:r>
    </w:p>
    <w:p w14:paraId="26E1FDEA">
      <w:pPr>
        <w:adjustRightInd w:val="0"/>
        <w:snapToGrid w:val="0"/>
        <w:spacing w:line="360" w:lineRule="auto"/>
        <w:jc w:val="center"/>
        <w:rPr>
          <w:rFonts w:ascii="宋体" w:hAnsi="宋体" w:cs="宋体"/>
          <w:b/>
          <w:color w:val="000000"/>
          <w:kern w:val="0"/>
          <w:sz w:val="28"/>
          <w:szCs w:val="28"/>
          <w:highlight w:val="none"/>
          <w:lang w:val="zh-CN"/>
        </w:rPr>
      </w:pPr>
      <w:r>
        <w:rPr>
          <w:rFonts w:hint="eastAsia" w:ascii="宋体" w:hAnsi="宋体" w:cs="宋体"/>
          <w:b/>
          <w:color w:val="000000"/>
          <w:kern w:val="0"/>
          <w:sz w:val="28"/>
          <w:szCs w:val="28"/>
          <w:highlight w:val="none"/>
          <w:lang w:val="zh-CN"/>
        </w:rPr>
        <w:t>（一）拟投入本项目的主要人员汇总表</w:t>
      </w: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9"/>
        <w:gridCol w:w="1479"/>
        <w:gridCol w:w="1479"/>
        <w:gridCol w:w="1480"/>
        <w:gridCol w:w="1480"/>
        <w:gridCol w:w="1480"/>
      </w:tblGrid>
      <w:tr w14:paraId="27AFF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0" w:hRule="atLeast"/>
          <w:jc w:val="center"/>
        </w:trPr>
        <w:tc>
          <w:tcPr>
            <w:tcW w:w="1479" w:type="dxa"/>
            <w:tcBorders>
              <w:top w:val="single" w:color="auto" w:sz="4" w:space="0"/>
              <w:left w:val="single" w:color="auto" w:sz="4" w:space="0"/>
              <w:bottom w:val="single" w:color="auto" w:sz="4" w:space="0"/>
              <w:right w:val="single" w:color="auto" w:sz="4" w:space="0"/>
            </w:tcBorders>
            <w:vAlign w:val="center"/>
          </w:tcPr>
          <w:p w14:paraId="3EAFBF39">
            <w:pPr>
              <w:adjustRightInd w:val="0"/>
              <w:snapToGrid w:val="0"/>
              <w:spacing w:line="360" w:lineRule="auto"/>
              <w:jc w:val="center"/>
              <w:rPr>
                <w:rFonts w:ascii="宋体"/>
                <w:sz w:val="24"/>
                <w:szCs w:val="24"/>
                <w:highlight w:val="none"/>
              </w:rPr>
            </w:pPr>
            <w:r>
              <w:rPr>
                <w:rFonts w:hint="eastAsia" w:ascii="宋体" w:hAnsi="宋体"/>
                <w:sz w:val="24"/>
                <w:szCs w:val="24"/>
                <w:highlight w:val="none"/>
              </w:rPr>
              <w:t>本项目中职务</w:t>
            </w:r>
          </w:p>
        </w:tc>
        <w:tc>
          <w:tcPr>
            <w:tcW w:w="1479" w:type="dxa"/>
            <w:tcBorders>
              <w:top w:val="single" w:color="auto" w:sz="4" w:space="0"/>
              <w:left w:val="single" w:color="auto" w:sz="4" w:space="0"/>
              <w:bottom w:val="single" w:color="auto" w:sz="4" w:space="0"/>
              <w:right w:val="single" w:color="auto" w:sz="4" w:space="0"/>
            </w:tcBorders>
            <w:vAlign w:val="center"/>
          </w:tcPr>
          <w:p w14:paraId="6802645C">
            <w:pPr>
              <w:adjustRightInd w:val="0"/>
              <w:snapToGrid w:val="0"/>
              <w:spacing w:line="360" w:lineRule="auto"/>
              <w:jc w:val="center"/>
              <w:rPr>
                <w:rFonts w:ascii="宋体"/>
                <w:sz w:val="24"/>
                <w:szCs w:val="24"/>
                <w:highlight w:val="none"/>
              </w:rPr>
            </w:pPr>
            <w:r>
              <w:rPr>
                <w:rFonts w:hint="eastAsia" w:ascii="宋体" w:hAnsi="宋体"/>
                <w:sz w:val="24"/>
                <w:szCs w:val="24"/>
                <w:highlight w:val="none"/>
              </w:rPr>
              <w:t>姓名</w:t>
            </w:r>
          </w:p>
        </w:tc>
        <w:tc>
          <w:tcPr>
            <w:tcW w:w="1479" w:type="dxa"/>
            <w:tcBorders>
              <w:top w:val="single" w:color="auto" w:sz="4" w:space="0"/>
              <w:left w:val="single" w:color="auto" w:sz="4" w:space="0"/>
              <w:bottom w:val="single" w:color="auto" w:sz="4" w:space="0"/>
              <w:right w:val="single" w:color="auto" w:sz="4" w:space="0"/>
            </w:tcBorders>
            <w:vAlign w:val="center"/>
          </w:tcPr>
          <w:p w14:paraId="54C5CFB9">
            <w:pPr>
              <w:adjustRightInd w:val="0"/>
              <w:snapToGrid w:val="0"/>
              <w:spacing w:line="360" w:lineRule="auto"/>
              <w:jc w:val="center"/>
              <w:rPr>
                <w:rFonts w:ascii="宋体"/>
                <w:sz w:val="24"/>
                <w:szCs w:val="24"/>
                <w:highlight w:val="none"/>
              </w:rPr>
            </w:pPr>
            <w:r>
              <w:rPr>
                <w:rFonts w:hint="eastAsia" w:ascii="宋体"/>
                <w:sz w:val="24"/>
                <w:szCs w:val="24"/>
                <w:highlight w:val="none"/>
              </w:rPr>
              <w:t>性别</w:t>
            </w:r>
          </w:p>
        </w:tc>
        <w:tc>
          <w:tcPr>
            <w:tcW w:w="1480" w:type="dxa"/>
            <w:tcBorders>
              <w:top w:val="single" w:color="auto" w:sz="4" w:space="0"/>
              <w:left w:val="single" w:color="auto" w:sz="4" w:space="0"/>
              <w:bottom w:val="single" w:color="auto" w:sz="4" w:space="0"/>
              <w:right w:val="single" w:color="auto" w:sz="4" w:space="0"/>
            </w:tcBorders>
            <w:vAlign w:val="center"/>
          </w:tcPr>
          <w:p w14:paraId="45B20F05">
            <w:pPr>
              <w:adjustRightInd w:val="0"/>
              <w:snapToGrid w:val="0"/>
              <w:spacing w:line="360" w:lineRule="auto"/>
              <w:jc w:val="center"/>
              <w:rPr>
                <w:rFonts w:ascii="宋体"/>
                <w:sz w:val="24"/>
                <w:szCs w:val="24"/>
                <w:highlight w:val="none"/>
              </w:rPr>
            </w:pPr>
            <w:r>
              <w:rPr>
                <w:rFonts w:hint="eastAsia" w:ascii="宋体"/>
                <w:sz w:val="24"/>
                <w:szCs w:val="24"/>
                <w:highlight w:val="none"/>
              </w:rPr>
              <w:t>年龄</w:t>
            </w:r>
          </w:p>
        </w:tc>
        <w:tc>
          <w:tcPr>
            <w:tcW w:w="1480" w:type="dxa"/>
            <w:tcBorders>
              <w:top w:val="single" w:color="auto" w:sz="4" w:space="0"/>
              <w:left w:val="single" w:color="auto" w:sz="4" w:space="0"/>
              <w:bottom w:val="single" w:color="auto" w:sz="4" w:space="0"/>
              <w:right w:val="single" w:color="auto" w:sz="4" w:space="0"/>
            </w:tcBorders>
            <w:vAlign w:val="center"/>
          </w:tcPr>
          <w:p w14:paraId="682266DC">
            <w:pPr>
              <w:adjustRightInd w:val="0"/>
              <w:snapToGrid w:val="0"/>
              <w:spacing w:line="360" w:lineRule="auto"/>
              <w:jc w:val="center"/>
              <w:rPr>
                <w:rFonts w:ascii="宋体"/>
                <w:sz w:val="24"/>
                <w:szCs w:val="24"/>
                <w:highlight w:val="none"/>
              </w:rPr>
            </w:pPr>
            <w:r>
              <w:rPr>
                <w:rFonts w:hint="eastAsia" w:ascii="宋体" w:hAnsi="宋体"/>
                <w:sz w:val="24"/>
                <w:szCs w:val="24"/>
                <w:highlight w:val="none"/>
              </w:rPr>
              <w:t>身份证号码</w:t>
            </w:r>
          </w:p>
        </w:tc>
        <w:tc>
          <w:tcPr>
            <w:tcW w:w="1480" w:type="dxa"/>
            <w:tcBorders>
              <w:top w:val="single" w:color="auto" w:sz="4" w:space="0"/>
              <w:left w:val="single" w:color="auto" w:sz="4" w:space="0"/>
              <w:bottom w:val="single" w:color="auto" w:sz="4" w:space="0"/>
              <w:right w:val="single" w:color="auto" w:sz="4" w:space="0"/>
            </w:tcBorders>
            <w:vAlign w:val="center"/>
          </w:tcPr>
          <w:p w14:paraId="76A448D1">
            <w:pPr>
              <w:adjustRightInd w:val="0"/>
              <w:snapToGrid w:val="0"/>
              <w:spacing w:line="360" w:lineRule="auto"/>
              <w:jc w:val="center"/>
              <w:rPr>
                <w:rFonts w:ascii="宋体"/>
                <w:sz w:val="24"/>
                <w:szCs w:val="24"/>
                <w:highlight w:val="none"/>
              </w:rPr>
            </w:pPr>
            <w:r>
              <w:rPr>
                <w:rFonts w:hint="eastAsia" w:ascii="宋体" w:hAnsi="宋体"/>
                <w:sz w:val="24"/>
                <w:szCs w:val="24"/>
                <w:highlight w:val="none"/>
              </w:rPr>
              <w:t>备注</w:t>
            </w:r>
          </w:p>
        </w:tc>
      </w:tr>
      <w:tr w14:paraId="3B2E0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jc w:val="center"/>
        </w:trPr>
        <w:tc>
          <w:tcPr>
            <w:tcW w:w="1479" w:type="dxa"/>
            <w:tcBorders>
              <w:top w:val="single" w:color="auto" w:sz="4" w:space="0"/>
              <w:left w:val="single" w:color="auto" w:sz="4" w:space="0"/>
              <w:bottom w:val="single" w:color="auto" w:sz="4" w:space="0"/>
              <w:right w:val="single" w:color="auto" w:sz="4" w:space="0"/>
            </w:tcBorders>
            <w:vAlign w:val="center"/>
          </w:tcPr>
          <w:p w14:paraId="02BBEE31">
            <w:pPr>
              <w:adjustRightInd w:val="0"/>
              <w:snapToGrid w:val="0"/>
              <w:spacing w:line="360" w:lineRule="auto"/>
              <w:jc w:val="center"/>
              <w:rPr>
                <w:rFonts w:ascii="宋体"/>
                <w:sz w:val="24"/>
                <w:szCs w:val="24"/>
                <w:highlight w:val="none"/>
              </w:rPr>
            </w:pPr>
          </w:p>
        </w:tc>
        <w:tc>
          <w:tcPr>
            <w:tcW w:w="1479" w:type="dxa"/>
            <w:tcBorders>
              <w:top w:val="single" w:color="auto" w:sz="4" w:space="0"/>
              <w:left w:val="single" w:color="auto" w:sz="4" w:space="0"/>
              <w:bottom w:val="single" w:color="auto" w:sz="4" w:space="0"/>
              <w:right w:val="single" w:color="auto" w:sz="4" w:space="0"/>
            </w:tcBorders>
            <w:vAlign w:val="center"/>
          </w:tcPr>
          <w:p w14:paraId="53B86A00">
            <w:pPr>
              <w:adjustRightInd w:val="0"/>
              <w:snapToGrid w:val="0"/>
              <w:spacing w:line="360" w:lineRule="auto"/>
              <w:jc w:val="center"/>
              <w:rPr>
                <w:rFonts w:ascii="宋体"/>
                <w:sz w:val="24"/>
                <w:szCs w:val="24"/>
                <w:highlight w:val="none"/>
              </w:rPr>
            </w:pPr>
          </w:p>
        </w:tc>
        <w:tc>
          <w:tcPr>
            <w:tcW w:w="1479" w:type="dxa"/>
            <w:tcBorders>
              <w:top w:val="single" w:color="auto" w:sz="4" w:space="0"/>
              <w:left w:val="single" w:color="auto" w:sz="4" w:space="0"/>
              <w:bottom w:val="single" w:color="auto" w:sz="4" w:space="0"/>
              <w:right w:val="single" w:color="auto" w:sz="4" w:space="0"/>
            </w:tcBorders>
            <w:vAlign w:val="center"/>
          </w:tcPr>
          <w:p w14:paraId="688559AB">
            <w:pPr>
              <w:adjustRightInd w:val="0"/>
              <w:snapToGrid w:val="0"/>
              <w:spacing w:line="360" w:lineRule="auto"/>
              <w:jc w:val="center"/>
              <w:rPr>
                <w:rFonts w:ascii="宋体"/>
                <w:sz w:val="24"/>
                <w:szCs w:val="24"/>
                <w:highlight w:val="none"/>
              </w:rPr>
            </w:pPr>
          </w:p>
        </w:tc>
        <w:tc>
          <w:tcPr>
            <w:tcW w:w="1480" w:type="dxa"/>
            <w:tcBorders>
              <w:top w:val="single" w:color="auto" w:sz="4" w:space="0"/>
              <w:left w:val="single" w:color="auto" w:sz="4" w:space="0"/>
              <w:bottom w:val="single" w:color="auto" w:sz="4" w:space="0"/>
              <w:right w:val="single" w:color="auto" w:sz="4" w:space="0"/>
            </w:tcBorders>
            <w:vAlign w:val="center"/>
          </w:tcPr>
          <w:p w14:paraId="54F69666">
            <w:pPr>
              <w:adjustRightInd w:val="0"/>
              <w:snapToGrid w:val="0"/>
              <w:spacing w:line="360" w:lineRule="auto"/>
              <w:jc w:val="center"/>
              <w:rPr>
                <w:rFonts w:ascii="宋体"/>
                <w:sz w:val="24"/>
                <w:szCs w:val="24"/>
                <w:highlight w:val="none"/>
              </w:rPr>
            </w:pPr>
          </w:p>
        </w:tc>
        <w:tc>
          <w:tcPr>
            <w:tcW w:w="1480" w:type="dxa"/>
            <w:tcBorders>
              <w:top w:val="single" w:color="auto" w:sz="4" w:space="0"/>
              <w:left w:val="single" w:color="auto" w:sz="4" w:space="0"/>
              <w:bottom w:val="single" w:color="auto" w:sz="4" w:space="0"/>
              <w:right w:val="single" w:color="auto" w:sz="4" w:space="0"/>
            </w:tcBorders>
            <w:vAlign w:val="center"/>
          </w:tcPr>
          <w:p w14:paraId="346181B1">
            <w:pPr>
              <w:adjustRightInd w:val="0"/>
              <w:snapToGrid w:val="0"/>
              <w:spacing w:line="360" w:lineRule="auto"/>
              <w:jc w:val="center"/>
              <w:rPr>
                <w:rFonts w:ascii="宋体"/>
                <w:sz w:val="24"/>
                <w:szCs w:val="24"/>
                <w:highlight w:val="none"/>
              </w:rPr>
            </w:pPr>
          </w:p>
        </w:tc>
        <w:tc>
          <w:tcPr>
            <w:tcW w:w="1480" w:type="dxa"/>
            <w:tcBorders>
              <w:top w:val="single" w:color="auto" w:sz="4" w:space="0"/>
              <w:left w:val="single" w:color="auto" w:sz="4" w:space="0"/>
              <w:bottom w:val="single" w:color="auto" w:sz="4" w:space="0"/>
              <w:right w:val="single" w:color="auto" w:sz="4" w:space="0"/>
            </w:tcBorders>
            <w:vAlign w:val="center"/>
          </w:tcPr>
          <w:p w14:paraId="1E990A46">
            <w:pPr>
              <w:adjustRightInd w:val="0"/>
              <w:snapToGrid w:val="0"/>
              <w:spacing w:line="360" w:lineRule="auto"/>
              <w:jc w:val="center"/>
              <w:rPr>
                <w:rFonts w:ascii="宋体"/>
                <w:sz w:val="24"/>
                <w:szCs w:val="24"/>
                <w:highlight w:val="none"/>
              </w:rPr>
            </w:pPr>
          </w:p>
        </w:tc>
      </w:tr>
      <w:tr w14:paraId="22DAF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jc w:val="center"/>
        </w:trPr>
        <w:tc>
          <w:tcPr>
            <w:tcW w:w="1479" w:type="dxa"/>
            <w:tcBorders>
              <w:top w:val="single" w:color="auto" w:sz="4" w:space="0"/>
              <w:left w:val="single" w:color="auto" w:sz="4" w:space="0"/>
              <w:bottom w:val="single" w:color="auto" w:sz="4" w:space="0"/>
              <w:right w:val="single" w:color="auto" w:sz="4" w:space="0"/>
            </w:tcBorders>
            <w:vAlign w:val="center"/>
          </w:tcPr>
          <w:p w14:paraId="79776931">
            <w:pPr>
              <w:adjustRightInd w:val="0"/>
              <w:snapToGrid w:val="0"/>
              <w:spacing w:line="360" w:lineRule="auto"/>
              <w:jc w:val="center"/>
              <w:rPr>
                <w:rFonts w:ascii="宋体"/>
                <w:sz w:val="24"/>
                <w:szCs w:val="24"/>
                <w:highlight w:val="none"/>
              </w:rPr>
            </w:pPr>
          </w:p>
        </w:tc>
        <w:tc>
          <w:tcPr>
            <w:tcW w:w="1479" w:type="dxa"/>
            <w:tcBorders>
              <w:top w:val="single" w:color="auto" w:sz="4" w:space="0"/>
              <w:left w:val="single" w:color="auto" w:sz="4" w:space="0"/>
              <w:bottom w:val="single" w:color="auto" w:sz="4" w:space="0"/>
              <w:right w:val="single" w:color="auto" w:sz="4" w:space="0"/>
            </w:tcBorders>
            <w:vAlign w:val="center"/>
          </w:tcPr>
          <w:p w14:paraId="58D72C3B">
            <w:pPr>
              <w:adjustRightInd w:val="0"/>
              <w:snapToGrid w:val="0"/>
              <w:spacing w:line="360" w:lineRule="auto"/>
              <w:jc w:val="center"/>
              <w:rPr>
                <w:rFonts w:ascii="宋体"/>
                <w:sz w:val="24"/>
                <w:szCs w:val="24"/>
                <w:highlight w:val="none"/>
              </w:rPr>
            </w:pPr>
          </w:p>
        </w:tc>
        <w:tc>
          <w:tcPr>
            <w:tcW w:w="1479" w:type="dxa"/>
            <w:tcBorders>
              <w:top w:val="single" w:color="auto" w:sz="4" w:space="0"/>
              <w:left w:val="single" w:color="auto" w:sz="4" w:space="0"/>
              <w:bottom w:val="single" w:color="auto" w:sz="4" w:space="0"/>
              <w:right w:val="single" w:color="auto" w:sz="4" w:space="0"/>
            </w:tcBorders>
            <w:vAlign w:val="center"/>
          </w:tcPr>
          <w:p w14:paraId="7BC60692">
            <w:pPr>
              <w:adjustRightInd w:val="0"/>
              <w:snapToGrid w:val="0"/>
              <w:spacing w:line="360" w:lineRule="auto"/>
              <w:jc w:val="center"/>
              <w:rPr>
                <w:rFonts w:ascii="宋体"/>
                <w:sz w:val="24"/>
                <w:szCs w:val="24"/>
                <w:highlight w:val="none"/>
              </w:rPr>
            </w:pPr>
          </w:p>
        </w:tc>
        <w:tc>
          <w:tcPr>
            <w:tcW w:w="1480" w:type="dxa"/>
            <w:tcBorders>
              <w:top w:val="single" w:color="auto" w:sz="4" w:space="0"/>
              <w:left w:val="single" w:color="auto" w:sz="4" w:space="0"/>
              <w:bottom w:val="single" w:color="auto" w:sz="4" w:space="0"/>
              <w:right w:val="single" w:color="auto" w:sz="4" w:space="0"/>
            </w:tcBorders>
            <w:vAlign w:val="center"/>
          </w:tcPr>
          <w:p w14:paraId="008767A8">
            <w:pPr>
              <w:adjustRightInd w:val="0"/>
              <w:snapToGrid w:val="0"/>
              <w:spacing w:line="360" w:lineRule="auto"/>
              <w:jc w:val="center"/>
              <w:rPr>
                <w:rFonts w:ascii="宋体"/>
                <w:sz w:val="24"/>
                <w:szCs w:val="24"/>
                <w:highlight w:val="none"/>
              </w:rPr>
            </w:pPr>
          </w:p>
        </w:tc>
        <w:tc>
          <w:tcPr>
            <w:tcW w:w="1480" w:type="dxa"/>
            <w:tcBorders>
              <w:top w:val="single" w:color="auto" w:sz="4" w:space="0"/>
              <w:left w:val="single" w:color="auto" w:sz="4" w:space="0"/>
              <w:bottom w:val="single" w:color="auto" w:sz="4" w:space="0"/>
              <w:right w:val="single" w:color="auto" w:sz="4" w:space="0"/>
            </w:tcBorders>
            <w:vAlign w:val="center"/>
          </w:tcPr>
          <w:p w14:paraId="4F12C22D">
            <w:pPr>
              <w:adjustRightInd w:val="0"/>
              <w:snapToGrid w:val="0"/>
              <w:spacing w:line="360" w:lineRule="auto"/>
              <w:jc w:val="center"/>
              <w:rPr>
                <w:rFonts w:ascii="宋体"/>
                <w:sz w:val="24"/>
                <w:szCs w:val="24"/>
                <w:highlight w:val="none"/>
              </w:rPr>
            </w:pPr>
          </w:p>
        </w:tc>
        <w:tc>
          <w:tcPr>
            <w:tcW w:w="1480" w:type="dxa"/>
            <w:tcBorders>
              <w:top w:val="single" w:color="auto" w:sz="4" w:space="0"/>
              <w:left w:val="single" w:color="auto" w:sz="4" w:space="0"/>
              <w:bottom w:val="single" w:color="auto" w:sz="4" w:space="0"/>
              <w:right w:val="single" w:color="auto" w:sz="4" w:space="0"/>
            </w:tcBorders>
            <w:vAlign w:val="center"/>
          </w:tcPr>
          <w:p w14:paraId="59995315">
            <w:pPr>
              <w:adjustRightInd w:val="0"/>
              <w:snapToGrid w:val="0"/>
              <w:spacing w:line="360" w:lineRule="auto"/>
              <w:jc w:val="center"/>
              <w:rPr>
                <w:rFonts w:ascii="宋体"/>
                <w:sz w:val="24"/>
                <w:szCs w:val="24"/>
                <w:highlight w:val="none"/>
              </w:rPr>
            </w:pPr>
          </w:p>
        </w:tc>
      </w:tr>
      <w:tr w14:paraId="19E5B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jc w:val="center"/>
        </w:trPr>
        <w:tc>
          <w:tcPr>
            <w:tcW w:w="1479" w:type="dxa"/>
            <w:tcBorders>
              <w:top w:val="single" w:color="auto" w:sz="4" w:space="0"/>
              <w:left w:val="single" w:color="auto" w:sz="4" w:space="0"/>
              <w:bottom w:val="single" w:color="auto" w:sz="4" w:space="0"/>
              <w:right w:val="single" w:color="auto" w:sz="4" w:space="0"/>
            </w:tcBorders>
            <w:vAlign w:val="center"/>
          </w:tcPr>
          <w:p w14:paraId="7A08B964">
            <w:pPr>
              <w:adjustRightInd w:val="0"/>
              <w:snapToGrid w:val="0"/>
              <w:spacing w:line="360" w:lineRule="auto"/>
              <w:jc w:val="center"/>
              <w:rPr>
                <w:rFonts w:ascii="宋体"/>
                <w:sz w:val="24"/>
                <w:szCs w:val="24"/>
                <w:highlight w:val="none"/>
              </w:rPr>
            </w:pPr>
          </w:p>
        </w:tc>
        <w:tc>
          <w:tcPr>
            <w:tcW w:w="1479" w:type="dxa"/>
            <w:tcBorders>
              <w:top w:val="single" w:color="auto" w:sz="4" w:space="0"/>
              <w:left w:val="single" w:color="auto" w:sz="4" w:space="0"/>
              <w:bottom w:val="single" w:color="auto" w:sz="4" w:space="0"/>
              <w:right w:val="single" w:color="auto" w:sz="4" w:space="0"/>
            </w:tcBorders>
            <w:vAlign w:val="center"/>
          </w:tcPr>
          <w:p w14:paraId="6AC02B36">
            <w:pPr>
              <w:adjustRightInd w:val="0"/>
              <w:snapToGrid w:val="0"/>
              <w:spacing w:line="360" w:lineRule="auto"/>
              <w:jc w:val="center"/>
              <w:rPr>
                <w:rFonts w:ascii="宋体"/>
                <w:sz w:val="24"/>
                <w:szCs w:val="24"/>
                <w:highlight w:val="none"/>
              </w:rPr>
            </w:pPr>
          </w:p>
        </w:tc>
        <w:tc>
          <w:tcPr>
            <w:tcW w:w="1479" w:type="dxa"/>
            <w:tcBorders>
              <w:top w:val="single" w:color="auto" w:sz="4" w:space="0"/>
              <w:left w:val="single" w:color="auto" w:sz="4" w:space="0"/>
              <w:bottom w:val="single" w:color="auto" w:sz="4" w:space="0"/>
              <w:right w:val="single" w:color="auto" w:sz="4" w:space="0"/>
            </w:tcBorders>
            <w:vAlign w:val="center"/>
          </w:tcPr>
          <w:p w14:paraId="6FA8293F">
            <w:pPr>
              <w:adjustRightInd w:val="0"/>
              <w:snapToGrid w:val="0"/>
              <w:spacing w:line="360" w:lineRule="auto"/>
              <w:jc w:val="center"/>
              <w:rPr>
                <w:rFonts w:ascii="宋体"/>
                <w:sz w:val="24"/>
                <w:szCs w:val="24"/>
                <w:highlight w:val="none"/>
              </w:rPr>
            </w:pPr>
          </w:p>
        </w:tc>
        <w:tc>
          <w:tcPr>
            <w:tcW w:w="1480" w:type="dxa"/>
            <w:tcBorders>
              <w:top w:val="single" w:color="auto" w:sz="4" w:space="0"/>
              <w:left w:val="single" w:color="auto" w:sz="4" w:space="0"/>
              <w:bottom w:val="single" w:color="auto" w:sz="4" w:space="0"/>
              <w:right w:val="single" w:color="auto" w:sz="4" w:space="0"/>
            </w:tcBorders>
            <w:vAlign w:val="center"/>
          </w:tcPr>
          <w:p w14:paraId="2C996189">
            <w:pPr>
              <w:adjustRightInd w:val="0"/>
              <w:snapToGrid w:val="0"/>
              <w:spacing w:line="360" w:lineRule="auto"/>
              <w:jc w:val="center"/>
              <w:rPr>
                <w:rFonts w:ascii="宋体"/>
                <w:sz w:val="24"/>
                <w:szCs w:val="24"/>
                <w:highlight w:val="none"/>
              </w:rPr>
            </w:pPr>
          </w:p>
        </w:tc>
        <w:tc>
          <w:tcPr>
            <w:tcW w:w="1480" w:type="dxa"/>
            <w:tcBorders>
              <w:top w:val="single" w:color="auto" w:sz="4" w:space="0"/>
              <w:left w:val="single" w:color="auto" w:sz="4" w:space="0"/>
              <w:bottom w:val="single" w:color="auto" w:sz="4" w:space="0"/>
              <w:right w:val="single" w:color="auto" w:sz="4" w:space="0"/>
            </w:tcBorders>
            <w:vAlign w:val="center"/>
          </w:tcPr>
          <w:p w14:paraId="50ADA041">
            <w:pPr>
              <w:adjustRightInd w:val="0"/>
              <w:snapToGrid w:val="0"/>
              <w:spacing w:line="360" w:lineRule="auto"/>
              <w:jc w:val="center"/>
              <w:rPr>
                <w:rFonts w:ascii="宋体"/>
                <w:sz w:val="24"/>
                <w:szCs w:val="24"/>
                <w:highlight w:val="none"/>
              </w:rPr>
            </w:pPr>
          </w:p>
        </w:tc>
        <w:tc>
          <w:tcPr>
            <w:tcW w:w="1480" w:type="dxa"/>
            <w:tcBorders>
              <w:top w:val="single" w:color="auto" w:sz="4" w:space="0"/>
              <w:left w:val="single" w:color="auto" w:sz="4" w:space="0"/>
              <w:bottom w:val="single" w:color="auto" w:sz="4" w:space="0"/>
              <w:right w:val="single" w:color="auto" w:sz="4" w:space="0"/>
            </w:tcBorders>
            <w:vAlign w:val="center"/>
          </w:tcPr>
          <w:p w14:paraId="57847EFF">
            <w:pPr>
              <w:adjustRightInd w:val="0"/>
              <w:snapToGrid w:val="0"/>
              <w:spacing w:line="360" w:lineRule="auto"/>
              <w:jc w:val="center"/>
              <w:rPr>
                <w:rFonts w:ascii="宋体"/>
                <w:sz w:val="24"/>
                <w:szCs w:val="24"/>
                <w:highlight w:val="none"/>
              </w:rPr>
            </w:pPr>
          </w:p>
        </w:tc>
      </w:tr>
      <w:tr w14:paraId="09A99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6" w:hRule="atLeast"/>
          <w:jc w:val="center"/>
        </w:trPr>
        <w:tc>
          <w:tcPr>
            <w:tcW w:w="1479" w:type="dxa"/>
            <w:tcBorders>
              <w:top w:val="single" w:color="auto" w:sz="4" w:space="0"/>
              <w:left w:val="single" w:color="auto" w:sz="4" w:space="0"/>
              <w:bottom w:val="single" w:color="auto" w:sz="4" w:space="0"/>
              <w:right w:val="single" w:color="auto" w:sz="4" w:space="0"/>
            </w:tcBorders>
            <w:vAlign w:val="center"/>
          </w:tcPr>
          <w:p w14:paraId="2FDD7EBA">
            <w:pPr>
              <w:adjustRightInd w:val="0"/>
              <w:snapToGrid w:val="0"/>
              <w:spacing w:line="360" w:lineRule="auto"/>
              <w:jc w:val="center"/>
              <w:rPr>
                <w:rFonts w:ascii="宋体"/>
                <w:sz w:val="24"/>
                <w:szCs w:val="24"/>
                <w:highlight w:val="none"/>
              </w:rPr>
            </w:pPr>
          </w:p>
        </w:tc>
        <w:tc>
          <w:tcPr>
            <w:tcW w:w="1479" w:type="dxa"/>
            <w:tcBorders>
              <w:top w:val="single" w:color="auto" w:sz="4" w:space="0"/>
              <w:left w:val="single" w:color="auto" w:sz="4" w:space="0"/>
              <w:bottom w:val="single" w:color="auto" w:sz="4" w:space="0"/>
              <w:right w:val="single" w:color="auto" w:sz="4" w:space="0"/>
            </w:tcBorders>
            <w:vAlign w:val="center"/>
          </w:tcPr>
          <w:p w14:paraId="267CEA46">
            <w:pPr>
              <w:adjustRightInd w:val="0"/>
              <w:snapToGrid w:val="0"/>
              <w:spacing w:line="360" w:lineRule="auto"/>
              <w:jc w:val="center"/>
              <w:rPr>
                <w:rFonts w:ascii="宋体"/>
                <w:sz w:val="24"/>
                <w:szCs w:val="24"/>
                <w:highlight w:val="none"/>
              </w:rPr>
            </w:pPr>
          </w:p>
        </w:tc>
        <w:tc>
          <w:tcPr>
            <w:tcW w:w="1479" w:type="dxa"/>
            <w:tcBorders>
              <w:top w:val="single" w:color="auto" w:sz="4" w:space="0"/>
              <w:left w:val="single" w:color="auto" w:sz="4" w:space="0"/>
              <w:bottom w:val="single" w:color="auto" w:sz="4" w:space="0"/>
              <w:right w:val="single" w:color="auto" w:sz="4" w:space="0"/>
            </w:tcBorders>
            <w:vAlign w:val="center"/>
          </w:tcPr>
          <w:p w14:paraId="5DA025A9">
            <w:pPr>
              <w:adjustRightInd w:val="0"/>
              <w:snapToGrid w:val="0"/>
              <w:spacing w:line="360" w:lineRule="auto"/>
              <w:jc w:val="center"/>
              <w:rPr>
                <w:rFonts w:ascii="宋体"/>
                <w:sz w:val="24"/>
                <w:szCs w:val="24"/>
                <w:highlight w:val="none"/>
              </w:rPr>
            </w:pPr>
          </w:p>
        </w:tc>
        <w:tc>
          <w:tcPr>
            <w:tcW w:w="1480" w:type="dxa"/>
            <w:tcBorders>
              <w:top w:val="single" w:color="auto" w:sz="4" w:space="0"/>
              <w:left w:val="single" w:color="auto" w:sz="4" w:space="0"/>
              <w:bottom w:val="single" w:color="auto" w:sz="4" w:space="0"/>
              <w:right w:val="single" w:color="auto" w:sz="4" w:space="0"/>
            </w:tcBorders>
            <w:vAlign w:val="center"/>
          </w:tcPr>
          <w:p w14:paraId="007F7090">
            <w:pPr>
              <w:adjustRightInd w:val="0"/>
              <w:snapToGrid w:val="0"/>
              <w:spacing w:line="360" w:lineRule="auto"/>
              <w:jc w:val="center"/>
              <w:rPr>
                <w:rFonts w:ascii="宋体"/>
                <w:sz w:val="24"/>
                <w:szCs w:val="24"/>
                <w:highlight w:val="none"/>
              </w:rPr>
            </w:pPr>
          </w:p>
        </w:tc>
        <w:tc>
          <w:tcPr>
            <w:tcW w:w="1480" w:type="dxa"/>
            <w:tcBorders>
              <w:top w:val="single" w:color="auto" w:sz="4" w:space="0"/>
              <w:left w:val="single" w:color="auto" w:sz="4" w:space="0"/>
              <w:bottom w:val="single" w:color="auto" w:sz="4" w:space="0"/>
              <w:right w:val="single" w:color="auto" w:sz="4" w:space="0"/>
            </w:tcBorders>
            <w:vAlign w:val="center"/>
          </w:tcPr>
          <w:p w14:paraId="1912632D">
            <w:pPr>
              <w:adjustRightInd w:val="0"/>
              <w:snapToGrid w:val="0"/>
              <w:spacing w:line="360" w:lineRule="auto"/>
              <w:jc w:val="center"/>
              <w:rPr>
                <w:rFonts w:ascii="宋体"/>
                <w:sz w:val="24"/>
                <w:szCs w:val="24"/>
                <w:highlight w:val="none"/>
              </w:rPr>
            </w:pPr>
          </w:p>
        </w:tc>
        <w:tc>
          <w:tcPr>
            <w:tcW w:w="1480" w:type="dxa"/>
            <w:tcBorders>
              <w:top w:val="single" w:color="auto" w:sz="4" w:space="0"/>
              <w:left w:val="single" w:color="auto" w:sz="4" w:space="0"/>
              <w:bottom w:val="single" w:color="auto" w:sz="4" w:space="0"/>
              <w:right w:val="single" w:color="auto" w:sz="4" w:space="0"/>
            </w:tcBorders>
            <w:vAlign w:val="center"/>
          </w:tcPr>
          <w:p w14:paraId="14A848B6">
            <w:pPr>
              <w:adjustRightInd w:val="0"/>
              <w:snapToGrid w:val="0"/>
              <w:spacing w:line="360" w:lineRule="auto"/>
              <w:jc w:val="center"/>
              <w:rPr>
                <w:rFonts w:ascii="宋体"/>
                <w:sz w:val="24"/>
                <w:szCs w:val="24"/>
                <w:highlight w:val="none"/>
              </w:rPr>
            </w:pPr>
          </w:p>
        </w:tc>
      </w:tr>
      <w:tr w14:paraId="3FD18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jc w:val="center"/>
        </w:trPr>
        <w:tc>
          <w:tcPr>
            <w:tcW w:w="1479" w:type="dxa"/>
            <w:tcBorders>
              <w:top w:val="single" w:color="auto" w:sz="4" w:space="0"/>
              <w:left w:val="single" w:color="auto" w:sz="4" w:space="0"/>
              <w:bottom w:val="single" w:color="auto" w:sz="4" w:space="0"/>
              <w:right w:val="single" w:color="auto" w:sz="4" w:space="0"/>
            </w:tcBorders>
            <w:vAlign w:val="center"/>
          </w:tcPr>
          <w:p w14:paraId="12490CA8">
            <w:pPr>
              <w:adjustRightInd w:val="0"/>
              <w:snapToGrid w:val="0"/>
              <w:spacing w:line="360" w:lineRule="auto"/>
              <w:jc w:val="center"/>
              <w:rPr>
                <w:rFonts w:ascii="宋体"/>
                <w:sz w:val="24"/>
                <w:szCs w:val="24"/>
                <w:highlight w:val="none"/>
              </w:rPr>
            </w:pPr>
          </w:p>
        </w:tc>
        <w:tc>
          <w:tcPr>
            <w:tcW w:w="1479" w:type="dxa"/>
            <w:tcBorders>
              <w:top w:val="single" w:color="auto" w:sz="4" w:space="0"/>
              <w:left w:val="single" w:color="auto" w:sz="4" w:space="0"/>
              <w:bottom w:val="single" w:color="auto" w:sz="4" w:space="0"/>
              <w:right w:val="single" w:color="auto" w:sz="4" w:space="0"/>
            </w:tcBorders>
            <w:vAlign w:val="center"/>
          </w:tcPr>
          <w:p w14:paraId="6D2E65B9">
            <w:pPr>
              <w:adjustRightInd w:val="0"/>
              <w:snapToGrid w:val="0"/>
              <w:spacing w:line="360" w:lineRule="auto"/>
              <w:jc w:val="center"/>
              <w:rPr>
                <w:rFonts w:ascii="宋体"/>
                <w:sz w:val="24"/>
                <w:szCs w:val="24"/>
                <w:highlight w:val="none"/>
              </w:rPr>
            </w:pPr>
          </w:p>
        </w:tc>
        <w:tc>
          <w:tcPr>
            <w:tcW w:w="1479" w:type="dxa"/>
            <w:tcBorders>
              <w:top w:val="single" w:color="auto" w:sz="4" w:space="0"/>
              <w:left w:val="single" w:color="auto" w:sz="4" w:space="0"/>
              <w:bottom w:val="single" w:color="auto" w:sz="4" w:space="0"/>
              <w:right w:val="single" w:color="auto" w:sz="4" w:space="0"/>
            </w:tcBorders>
            <w:vAlign w:val="center"/>
          </w:tcPr>
          <w:p w14:paraId="0C8BC4D8">
            <w:pPr>
              <w:adjustRightInd w:val="0"/>
              <w:snapToGrid w:val="0"/>
              <w:spacing w:line="360" w:lineRule="auto"/>
              <w:jc w:val="center"/>
              <w:rPr>
                <w:rFonts w:ascii="宋体"/>
                <w:sz w:val="24"/>
                <w:szCs w:val="24"/>
                <w:highlight w:val="none"/>
              </w:rPr>
            </w:pPr>
          </w:p>
        </w:tc>
        <w:tc>
          <w:tcPr>
            <w:tcW w:w="1480" w:type="dxa"/>
            <w:tcBorders>
              <w:top w:val="single" w:color="auto" w:sz="4" w:space="0"/>
              <w:left w:val="single" w:color="auto" w:sz="4" w:space="0"/>
              <w:bottom w:val="single" w:color="auto" w:sz="4" w:space="0"/>
              <w:right w:val="single" w:color="auto" w:sz="4" w:space="0"/>
            </w:tcBorders>
            <w:vAlign w:val="center"/>
          </w:tcPr>
          <w:p w14:paraId="7837155C">
            <w:pPr>
              <w:adjustRightInd w:val="0"/>
              <w:snapToGrid w:val="0"/>
              <w:spacing w:line="360" w:lineRule="auto"/>
              <w:jc w:val="center"/>
              <w:rPr>
                <w:rFonts w:ascii="宋体"/>
                <w:sz w:val="24"/>
                <w:szCs w:val="24"/>
                <w:highlight w:val="none"/>
              </w:rPr>
            </w:pPr>
          </w:p>
        </w:tc>
        <w:tc>
          <w:tcPr>
            <w:tcW w:w="1480" w:type="dxa"/>
            <w:tcBorders>
              <w:top w:val="single" w:color="auto" w:sz="4" w:space="0"/>
              <w:left w:val="single" w:color="auto" w:sz="4" w:space="0"/>
              <w:bottom w:val="single" w:color="auto" w:sz="4" w:space="0"/>
              <w:right w:val="single" w:color="auto" w:sz="4" w:space="0"/>
            </w:tcBorders>
            <w:vAlign w:val="center"/>
          </w:tcPr>
          <w:p w14:paraId="37403946">
            <w:pPr>
              <w:adjustRightInd w:val="0"/>
              <w:snapToGrid w:val="0"/>
              <w:spacing w:line="360" w:lineRule="auto"/>
              <w:jc w:val="center"/>
              <w:rPr>
                <w:rFonts w:ascii="宋体"/>
                <w:sz w:val="24"/>
                <w:szCs w:val="24"/>
                <w:highlight w:val="none"/>
              </w:rPr>
            </w:pPr>
          </w:p>
        </w:tc>
        <w:tc>
          <w:tcPr>
            <w:tcW w:w="1480" w:type="dxa"/>
            <w:tcBorders>
              <w:top w:val="single" w:color="auto" w:sz="4" w:space="0"/>
              <w:left w:val="single" w:color="auto" w:sz="4" w:space="0"/>
              <w:bottom w:val="single" w:color="auto" w:sz="4" w:space="0"/>
              <w:right w:val="single" w:color="auto" w:sz="4" w:space="0"/>
            </w:tcBorders>
            <w:vAlign w:val="center"/>
          </w:tcPr>
          <w:p w14:paraId="6E010390">
            <w:pPr>
              <w:adjustRightInd w:val="0"/>
              <w:snapToGrid w:val="0"/>
              <w:spacing w:line="360" w:lineRule="auto"/>
              <w:jc w:val="center"/>
              <w:rPr>
                <w:rFonts w:ascii="宋体"/>
                <w:sz w:val="24"/>
                <w:szCs w:val="24"/>
                <w:highlight w:val="none"/>
              </w:rPr>
            </w:pPr>
          </w:p>
        </w:tc>
      </w:tr>
      <w:tr w14:paraId="3C3C3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jc w:val="center"/>
        </w:trPr>
        <w:tc>
          <w:tcPr>
            <w:tcW w:w="1479" w:type="dxa"/>
            <w:tcBorders>
              <w:top w:val="single" w:color="auto" w:sz="4" w:space="0"/>
              <w:left w:val="single" w:color="auto" w:sz="4" w:space="0"/>
              <w:bottom w:val="single" w:color="auto" w:sz="4" w:space="0"/>
              <w:right w:val="single" w:color="auto" w:sz="4" w:space="0"/>
            </w:tcBorders>
            <w:vAlign w:val="center"/>
          </w:tcPr>
          <w:p w14:paraId="5E7E081C">
            <w:pPr>
              <w:adjustRightInd w:val="0"/>
              <w:snapToGrid w:val="0"/>
              <w:spacing w:line="360" w:lineRule="auto"/>
              <w:jc w:val="center"/>
              <w:rPr>
                <w:rFonts w:ascii="宋体"/>
                <w:sz w:val="24"/>
                <w:szCs w:val="24"/>
                <w:highlight w:val="none"/>
              </w:rPr>
            </w:pPr>
          </w:p>
        </w:tc>
        <w:tc>
          <w:tcPr>
            <w:tcW w:w="1479" w:type="dxa"/>
            <w:tcBorders>
              <w:top w:val="single" w:color="auto" w:sz="4" w:space="0"/>
              <w:left w:val="single" w:color="auto" w:sz="4" w:space="0"/>
              <w:bottom w:val="single" w:color="auto" w:sz="4" w:space="0"/>
              <w:right w:val="single" w:color="auto" w:sz="4" w:space="0"/>
            </w:tcBorders>
            <w:vAlign w:val="center"/>
          </w:tcPr>
          <w:p w14:paraId="14E4F145">
            <w:pPr>
              <w:adjustRightInd w:val="0"/>
              <w:snapToGrid w:val="0"/>
              <w:spacing w:line="360" w:lineRule="auto"/>
              <w:jc w:val="center"/>
              <w:rPr>
                <w:rFonts w:ascii="宋体"/>
                <w:sz w:val="24"/>
                <w:szCs w:val="24"/>
                <w:highlight w:val="none"/>
              </w:rPr>
            </w:pPr>
          </w:p>
        </w:tc>
        <w:tc>
          <w:tcPr>
            <w:tcW w:w="1479" w:type="dxa"/>
            <w:tcBorders>
              <w:top w:val="single" w:color="auto" w:sz="4" w:space="0"/>
              <w:left w:val="single" w:color="auto" w:sz="4" w:space="0"/>
              <w:bottom w:val="single" w:color="auto" w:sz="4" w:space="0"/>
              <w:right w:val="single" w:color="auto" w:sz="4" w:space="0"/>
            </w:tcBorders>
            <w:vAlign w:val="center"/>
          </w:tcPr>
          <w:p w14:paraId="1CC746D1">
            <w:pPr>
              <w:adjustRightInd w:val="0"/>
              <w:snapToGrid w:val="0"/>
              <w:spacing w:line="360" w:lineRule="auto"/>
              <w:jc w:val="center"/>
              <w:rPr>
                <w:rFonts w:ascii="宋体"/>
                <w:sz w:val="24"/>
                <w:szCs w:val="24"/>
                <w:highlight w:val="none"/>
              </w:rPr>
            </w:pPr>
          </w:p>
        </w:tc>
        <w:tc>
          <w:tcPr>
            <w:tcW w:w="1480" w:type="dxa"/>
            <w:tcBorders>
              <w:top w:val="single" w:color="auto" w:sz="4" w:space="0"/>
              <w:left w:val="single" w:color="auto" w:sz="4" w:space="0"/>
              <w:bottom w:val="single" w:color="auto" w:sz="4" w:space="0"/>
              <w:right w:val="single" w:color="auto" w:sz="4" w:space="0"/>
            </w:tcBorders>
            <w:vAlign w:val="center"/>
          </w:tcPr>
          <w:p w14:paraId="28EEDB36">
            <w:pPr>
              <w:adjustRightInd w:val="0"/>
              <w:snapToGrid w:val="0"/>
              <w:spacing w:line="360" w:lineRule="auto"/>
              <w:jc w:val="center"/>
              <w:rPr>
                <w:rFonts w:ascii="宋体"/>
                <w:sz w:val="24"/>
                <w:szCs w:val="24"/>
                <w:highlight w:val="none"/>
              </w:rPr>
            </w:pPr>
          </w:p>
        </w:tc>
        <w:tc>
          <w:tcPr>
            <w:tcW w:w="1480" w:type="dxa"/>
            <w:tcBorders>
              <w:top w:val="single" w:color="auto" w:sz="4" w:space="0"/>
              <w:left w:val="single" w:color="auto" w:sz="4" w:space="0"/>
              <w:bottom w:val="single" w:color="auto" w:sz="4" w:space="0"/>
              <w:right w:val="single" w:color="auto" w:sz="4" w:space="0"/>
            </w:tcBorders>
            <w:vAlign w:val="center"/>
          </w:tcPr>
          <w:p w14:paraId="2948F3A5">
            <w:pPr>
              <w:adjustRightInd w:val="0"/>
              <w:snapToGrid w:val="0"/>
              <w:spacing w:line="360" w:lineRule="auto"/>
              <w:jc w:val="center"/>
              <w:rPr>
                <w:rFonts w:ascii="宋体"/>
                <w:sz w:val="24"/>
                <w:szCs w:val="24"/>
                <w:highlight w:val="none"/>
              </w:rPr>
            </w:pPr>
          </w:p>
        </w:tc>
        <w:tc>
          <w:tcPr>
            <w:tcW w:w="1480" w:type="dxa"/>
            <w:tcBorders>
              <w:top w:val="single" w:color="auto" w:sz="4" w:space="0"/>
              <w:left w:val="single" w:color="auto" w:sz="4" w:space="0"/>
              <w:bottom w:val="single" w:color="auto" w:sz="4" w:space="0"/>
              <w:right w:val="single" w:color="auto" w:sz="4" w:space="0"/>
            </w:tcBorders>
            <w:vAlign w:val="center"/>
          </w:tcPr>
          <w:p w14:paraId="51175E28">
            <w:pPr>
              <w:adjustRightInd w:val="0"/>
              <w:snapToGrid w:val="0"/>
              <w:spacing w:line="360" w:lineRule="auto"/>
              <w:jc w:val="center"/>
              <w:rPr>
                <w:rFonts w:ascii="宋体"/>
                <w:sz w:val="24"/>
                <w:szCs w:val="24"/>
                <w:highlight w:val="none"/>
              </w:rPr>
            </w:pPr>
          </w:p>
        </w:tc>
      </w:tr>
      <w:tr w14:paraId="5289A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jc w:val="center"/>
        </w:trPr>
        <w:tc>
          <w:tcPr>
            <w:tcW w:w="1479" w:type="dxa"/>
            <w:tcBorders>
              <w:top w:val="single" w:color="auto" w:sz="4" w:space="0"/>
              <w:left w:val="single" w:color="auto" w:sz="4" w:space="0"/>
              <w:bottom w:val="single" w:color="auto" w:sz="4" w:space="0"/>
              <w:right w:val="single" w:color="auto" w:sz="4" w:space="0"/>
            </w:tcBorders>
            <w:vAlign w:val="center"/>
          </w:tcPr>
          <w:p w14:paraId="66AAB685">
            <w:pPr>
              <w:adjustRightInd w:val="0"/>
              <w:snapToGrid w:val="0"/>
              <w:spacing w:line="360" w:lineRule="auto"/>
              <w:jc w:val="center"/>
              <w:rPr>
                <w:rFonts w:ascii="宋体"/>
                <w:sz w:val="24"/>
                <w:szCs w:val="24"/>
                <w:highlight w:val="none"/>
              </w:rPr>
            </w:pPr>
          </w:p>
        </w:tc>
        <w:tc>
          <w:tcPr>
            <w:tcW w:w="1479" w:type="dxa"/>
            <w:tcBorders>
              <w:top w:val="single" w:color="auto" w:sz="4" w:space="0"/>
              <w:left w:val="single" w:color="auto" w:sz="4" w:space="0"/>
              <w:bottom w:val="single" w:color="auto" w:sz="4" w:space="0"/>
              <w:right w:val="single" w:color="auto" w:sz="4" w:space="0"/>
            </w:tcBorders>
            <w:vAlign w:val="center"/>
          </w:tcPr>
          <w:p w14:paraId="02E2274E">
            <w:pPr>
              <w:adjustRightInd w:val="0"/>
              <w:snapToGrid w:val="0"/>
              <w:spacing w:line="360" w:lineRule="auto"/>
              <w:jc w:val="center"/>
              <w:rPr>
                <w:rFonts w:ascii="宋体"/>
                <w:sz w:val="24"/>
                <w:szCs w:val="24"/>
                <w:highlight w:val="none"/>
              </w:rPr>
            </w:pPr>
          </w:p>
        </w:tc>
        <w:tc>
          <w:tcPr>
            <w:tcW w:w="1479" w:type="dxa"/>
            <w:tcBorders>
              <w:top w:val="single" w:color="auto" w:sz="4" w:space="0"/>
              <w:left w:val="single" w:color="auto" w:sz="4" w:space="0"/>
              <w:bottom w:val="single" w:color="auto" w:sz="4" w:space="0"/>
              <w:right w:val="single" w:color="auto" w:sz="4" w:space="0"/>
            </w:tcBorders>
            <w:vAlign w:val="center"/>
          </w:tcPr>
          <w:p w14:paraId="1F2F0478">
            <w:pPr>
              <w:adjustRightInd w:val="0"/>
              <w:snapToGrid w:val="0"/>
              <w:spacing w:line="360" w:lineRule="auto"/>
              <w:jc w:val="center"/>
              <w:rPr>
                <w:rFonts w:ascii="宋体"/>
                <w:sz w:val="24"/>
                <w:szCs w:val="24"/>
                <w:highlight w:val="none"/>
              </w:rPr>
            </w:pPr>
          </w:p>
        </w:tc>
        <w:tc>
          <w:tcPr>
            <w:tcW w:w="1480" w:type="dxa"/>
            <w:tcBorders>
              <w:top w:val="single" w:color="auto" w:sz="4" w:space="0"/>
              <w:left w:val="single" w:color="auto" w:sz="4" w:space="0"/>
              <w:bottom w:val="single" w:color="auto" w:sz="4" w:space="0"/>
              <w:right w:val="single" w:color="auto" w:sz="4" w:space="0"/>
            </w:tcBorders>
            <w:vAlign w:val="center"/>
          </w:tcPr>
          <w:p w14:paraId="2139077A">
            <w:pPr>
              <w:adjustRightInd w:val="0"/>
              <w:snapToGrid w:val="0"/>
              <w:spacing w:line="360" w:lineRule="auto"/>
              <w:jc w:val="center"/>
              <w:rPr>
                <w:rFonts w:ascii="宋体"/>
                <w:sz w:val="24"/>
                <w:szCs w:val="24"/>
                <w:highlight w:val="none"/>
              </w:rPr>
            </w:pPr>
          </w:p>
        </w:tc>
        <w:tc>
          <w:tcPr>
            <w:tcW w:w="1480" w:type="dxa"/>
            <w:tcBorders>
              <w:top w:val="single" w:color="auto" w:sz="4" w:space="0"/>
              <w:left w:val="single" w:color="auto" w:sz="4" w:space="0"/>
              <w:bottom w:val="single" w:color="auto" w:sz="4" w:space="0"/>
              <w:right w:val="single" w:color="auto" w:sz="4" w:space="0"/>
            </w:tcBorders>
            <w:vAlign w:val="center"/>
          </w:tcPr>
          <w:p w14:paraId="129250D9">
            <w:pPr>
              <w:adjustRightInd w:val="0"/>
              <w:snapToGrid w:val="0"/>
              <w:spacing w:line="360" w:lineRule="auto"/>
              <w:jc w:val="center"/>
              <w:rPr>
                <w:rFonts w:ascii="宋体"/>
                <w:sz w:val="24"/>
                <w:szCs w:val="24"/>
                <w:highlight w:val="none"/>
              </w:rPr>
            </w:pPr>
          </w:p>
        </w:tc>
        <w:tc>
          <w:tcPr>
            <w:tcW w:w="1480" w:type="dxa"/>
            <w:tcBorders>
              <w:top w:val="single" w:color="auto" w:sz="4" w:space="0"/>
              <w:left w:val="single" w:color="auto" w:sz="4" w:space="0"/>
              <w:bottom w:val="single" w:color="auto" w:sz="4" w:space="0"/>
              <w:right w:val="single" w:color="auto" w:sz="4" w:space="0"/>
            </w:tcBorders>
            <w:vAlign w:val="center"/>
          </w:tcPr>
          <w:p w14:paraId="51878C69">
            <w:pPr>
              <w:adjustRightInd w:val="0"/>
              <w:snapToGrid w:val="0"/>
              <w:spacing w:line="360" w:lineRule="auto"/>
              <w:jc w:val="center"/>
              <w:rPr>
                <w:rFonts w:ascii="宋体"/>
                <w:sz w:val="24"/>
                <w:szCs w:val="24"/>
                <w:highlight w:val="none"/>
              </w:rPr>
            </w:pPr>
          </w:p>
        </w:tc>
      </w:tr>
      <w:tr w14:paraId="5C3A7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jc w:val="center"/>
        </w:trPr>
        <w:tc>
          <w:tcPr>
            <w:tcW w:w="1479" w:type="dxa"/>
            <w:tcBorders>
              <w:top w:val="single" w:color="auto" w:sz="4" w:space="0"/>
              <w:left w:val="single" w:color="auto" w:sz="4" w:space="0"/>
              <w:bottom w:val="single" w:color="auto" w:sz="4" w:space="0"/>
              <w:right w:val="single" w:color="auto" w:sz="4" w:space="0"/>
            </w:tcBorders>
            <w:vAlign w:val="center"/>
          </w:tcPr>
          <w:p w14:paraId="716F7D44">
            <w:pPr>
              <w:adjustRightInd w:val="0"/>
              <w:snapToGrid w:val="0"/>
              <w:spacing w:line="360" w:lineRule="auto"/>
              <w:jc w:val="center"/>
              <w:rPr>
                <w:rFonts w:ascii="宋体"/>
                <w:sz w:val="24"/>
                <w:szCs w:val="24"/>
                <w:highlight w:val="none"/>
              </w:rPr>
            </w:pPr>
          </w:p>
        </w:tc>
        <w:tc>
          <w:tcPr>
            <w:tcW w:w="1479" w:type="dxa"/>
            <w:tcBorders>
              <w:top w:val="single" w:color="auto" w:sz="4" w:space="0"/>
              <w:left w:val="single" w:color="auto" w:sz="4" w:space="0"/>
              <w:bottom w:val="single" w:color="auto" w:sz="4" w:space="0"/>
              <w:right w:val="single" w:color="auto" w:sz="4" w:space="0"/>
            </w:tcBorders>
            <w:vAlign w:val="center"/>
          </w:tcPr>
          <w:p w14:paraId="7C2F65CB">
            <w:pPr>
              <w:adjustRightInd w:val="0"/>
              <w:snapToGrid w:val="0"/>
              <w:spacing w:line="360" w:lineRule="auto"/>
              <w:jc w:val="center"/>
              <w:rPr>
                <w:rFonts w:ascii="宋体"/>
                <w:sz w:val="24"/>
                <w:szCs w:val="24"/>
                <w:highlight w:val="none"/>
              </w:rPr>
            </w:pPr>
          </w:p>
        </w:tc>
        <w:tc>
          <w:tcPr>
            <w:tcW w:w="1479" w:type="dxa"/>
            <w:tcBorders>
              <w:top w:val="single" w:color="auto" w:sz="4" w:space="0"/>
              <w:left w:val="single" w:color="auto" w:sz="4" w:space="0"/>
              <w:bottom w:val="single" w:color="auto" w:sz="4" w:space="0"/>
              <w:right w:val="single" w:color="auto" w:sz="4" w:space="0"/>
            </w:tcBorders>
            <w:vAlign w:val="center"/>
          </w:tcPr>
          <w:p w14:paraId="3756BAC1">
            <w:pPr>
              <w:adjustRightInd w:val="0"/>
              <w:snapToGrid w:val="0"/>
              <w:spacing w:line="360" w:lineRule="auto"/>
              <w:jc w:val="center"/>
              <w:rPr>
                <w:rFonts w:ascii="宋体"/>
                <w:sz w:val="24"/>
                <w:szCs w:val="24"/>
                <w:highlight w:val="none"/>
              </w:rPr>
            </w:pPr>
          </w:p>
        </w:tc>
        <w:tc>
          <w:tcPr>
            <w:tcW w:w="1480" w:type="dxa"/>
            <w:tcBorders>
              <w:top w:val="single" w:color="auto" w:sz="4" w:space="0"/>
              <w:left w:val="single" w:color="auto" w:sz="4" w:space="0"/>
              <w:bottom w:val="single" w:color="auto" w:sz="4" w:space="0"/>
              <w:right w:val="single" w:color="auto" w:sz="4" w:space="0"/>
            </w:tcBorders>
            <w:vAlign w:val="center"/>
          </w:tcPr>
          <w:p w14:paraId="23F35741">
            <w:pPr>
              <w:adjustRightInd w:val="0"/>
              <w:snapToGrid w:val="0"/>
              <w:spacing w:line="360" w:lineRule="auto"/>
              <w:jc w:val="center"/>
              <w:rPr>
                <w:rFonts w:ascii="宋体"/>
                <w:sz w:val="24"/>
                <w:szCs w:val="24"/>
                <w:highlight w:val="none"/>
              </w:rPr>
            </w:pPr>
          </w:p>
        </w:tc>
        <w:tc>
          <w:tcPr>
            <w:tcW w:w="1480" w:type="dxa"/>
            <w:tcBorders>
              <w:top w:val="single" w:color="auto" w:sz="4" w:space="0"/>
              <w:left w:val="single" w:color="auto" w:sz="4" w:space="0"/>
              <w:bottom w:val="single" w:color="auto" w:sz="4" w:space="0"/>
              <w:right w:val="single" w:color="auto" w:sz="4" w:space="0"/>
            </w:tcBorders>
            <w:vAlign w:val="center"/>
          </w:tcPr>
          <w:p w14:paraId="70E5B679">
            <w:pPr>
              <w:adjustRightInd w:val="0"/>
              <w:snapToGrid w:val="0"/>
              <w:spacing w:line="360" w:lineRule="auto"/>
              <w:jc w:val="center"/>
              <w:rPr>
                <w:rFonts w:ascii="宋体"/>
                <w:sz w:val="24"/>
                <w:szCs w:val="24"/>
                <w:highlight w:val="none"/>
              </w:rPr>
            </w:pPr>
          </w:p>
        </w:tc>
        <w:tc>
          <w:tcPr>
            <w:tcW w:w="1480" w:type="dxa"/>
            <w:tcBorders>
              <w:top w:val="single" w:color="auto" w:sz="4" w:space="0"/>
              <w:left w:val="single" w:color="auto" w:sz="4" w:space="0"/>
              <w:bottom w:val="single" w:color="auto" w:sz="4" w:space="0"/>
              <w:right w:val="single" w:color="auto" w:sz="4" w:space="0"/>
            </w:tcBorders>
            <w:vAlign w:val="center"/>
          </w:tcPr>
          <w:p w14:paraId="6D4992DF">
            <w:pPr>
              <w:adjustRightInd w:val="0"/>
              <w:snapToGrid w:val="0"/>
              <w:spacing w:line="360" w:lineRule="auto"/>
              <w:jc w:val="center"/>
              <w:rPr>
                <w:rFonts w:ascii="宋体"/>
                <w:sz w:val="24"/>
                <w:szCs w:val="24"/>
                <w:highlight w:val="none"/>
              </w:rPr>
            </w:pPr>
          </w:p>
        </w:tc>
      </w:tr>
      <w:tr w14:paraId="0048C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jc w:val="center"/>
        </w:trPr>
        <w:tc>
          <w:tcPr>
            <w:tcW w:w="1479" w:type="dxa"/>
            <w:tcBorders>
              <w:top w:val="single" w:color="auto" w:sz="4" w:space="0"/>
              <w:left w:val="single" w:color="auto" w:sz="4" w:space="0"/>
              <w:bottom w:val="single" w:color="auto" w:sz="4" w:space="0"/>
              <w:right w:val="single" w:color="auto" w:sz="4" w:space="0"/>
            </w:tcBorders>
            <w:vAlign w:val="center"/>
          </w:tcPr>
          <w:p w14:paraId="428BF822">
            <w:pPr>
              <w:adjustRightInd w:val="0"/>
              <w:snapToGrid w:val="0"/>
              <w:spacing w:line="360" w:lineRule="auto"/>
              <w:jc w:val="center"/>
              <w:rPr>
                <w:rFonts w:ascii="宋体"/>
                <w:sz w:val="24"/>
                <w:szCs w:val="24"/>
                <w:highlight w:val="none"/>
              </w:rPr>
            </w:pPr>
          </w:p>
        </w:tc>
        <w:tc>
          <w:tcPr>
            <w:tcW w:w="1479" w:type="dxa"/>
            <w:tcBorders>
              <w:top w:val="single" w:color="auto" w:sz="4" w:space="0"/>
              <w:left w:val="single" w:color="auto" w:sz="4" w:space="0"/>
              <w:bottom w:val="single" w:color="auto" w:sz="4" w:space="0"/>
              <w:right w:val="single" w:color="auto" w:sz="4" w:space="0"/>
            </w:tcBorders>
            <w:vAlign w:val="center"/>
          </w:tcPr>
          <w:p w14:paraId="655CB0B8">
            <w:pPr>
              <w:adjustRightInd w:val="0"/>
              <w:snapToGrid w:val="0"/>
              <w:spacing w:line="360" w:lineRule="auto"/>
              <w:jc w:val="center"/>
              <w:rPr>
                <w:rFonts w:ascii="宋体"/>
                <w:sz w:val="24"/>
                <w:szCs w:val="24"/>
                <w:highlight w:val="none"/>
              </w:rPr>
            </w:pPr>
          </w:p>
        </w:tc>
        <w:tc>
          <w:tcPr>
            <w:tcW w:w="1479" w:type="dxa"/>
            <w:tcBorders>
              <w:top w:val="single" w:color="auto" w:sz="4" w:space="0"/>
              <w:left w:val="single" w:color="auto" w:sz="4" w:space="0"/>
              <w:bottom w:val="single" w:color="auto" w:sz="4" w:space="0"/>
              <w:right w:val="single" w:color="auto" w:sz="4" w:space="0"/>
            </w:tcBorders>
            <w:vAlign w:val="center"/>
          </w:tcPr>
          <w:p w14:paraId="2EBD72F1">
            <w:pPr>
              <w:adjustRightInd w:val="0"/>
              <w:snapToGrid w:val="0"/>
              <w:spacing w:line="360" w:lineRule="auto"/>
              <w:jc w:val="center"/>
              <w:rPr>
                <w:rFonts w:ascii="宋体"/>
                <w:sz w:val="24"/>
                <w:szCs w:val="24"/>
                <w:highlight w:val="none"/>
              </w:rPr>
            </w:pPr>
          </w:p>
        </w:tc>
        <w:tc>
          <w:tcPr>
            <w:tcW w:w="1480" w:type="dxa"/>
            <w:tcBorders>
              <w:top w:val="single" w:color="auto" w:sz="4" w:space="0"/>
              <w:left w:val="single" w:color="auto" w:sz="4" w:space="0"/>
              <w:bottom w:val="single" w:color="auto" w:sz="4" w:space="0"/>
              <w:right w:val="single" w:color="auto" w:sz="4" w:space="0"/>
            </w:tcBorders>
            <w:vAlign w:val="center"/>
          </w:tcPr>
          <w:p w14:paraId="5DABE82A">
            <w:pPr>
              <w:adjustRightInd w:val="0"/>
              <w:snapToGrid w:val="0"/>
              <w:spacing w:line="360" w:lineRule="auto"/>
              <w:jc w:val="center"/>
              <w:rPr>
                <w:rFonts w:ascii="宋体"/>
                <w:sz w:val="24"/>
                <w:szCs w:val="24"/>
                <w:highlight w:val="none"/>
              </w:rPr>
            </w:pPr>
          </w:p>
        </w:tc>
        <w:tc>
          <w:tcPr>
            <w:tcW w:w="1480" w:type="dxa"/>
            <w:tcBorders>
              <w:top w:val="single" w:color="auto" w:sz="4" w:space="0"/>
              <w:left w:val="single" w:color="auto" w:sz="4" w:space="0"/>
              <w:bottom w:val="single" w:color="auto" w:sz="4" w:space="0"/>
              <w:right w:val="single" w:color="auto" w:sz="4" w:space="0"/>
            </w:tcBorders>
            <w:vAlign w:val="center"/>
          </w:tcPr>
          <w:p w14:paraId="79BEAEA4">
            <w:pPr>
              <w:adjustRightInd w:val="0"/>
              <w:snapToGrid w:val="0"/>
              <w:spacing w:line="360" w:lineRule="auto"/>
              <w:jc w:val="center"/>
              <w:rPr>
                <w:rFonts w:ascii="宋体"/>
                <w:sz w:val="24"/>
                <w:szCs w:val="24"/>
                <w:highlight w:val="none"/>
              </w:rPr>
            </w:pPr>
          </w:p>
        </w:tc>
        <w:tc>
          <w:tcPr>
            <w:tcW w:w="1480" w:type="dxa"/>
            <w:tcBorders>
              <w:top w:val="single" w:color="auto" w:sz="4" w:space="0"/>
              <w:left w:val="single" w:color="auto" w:sz="4" w:space="0"/>
              <w:bottom w:val="single" w:color="auto" w:sz="4" w:space="0"/>
              <w:right w:val="single" w:color="auto" w:sz="4" w:space="0"/>
            </w:tcBorders>
            <w:vAlign w:val="center"/>
          </w:tcPr>
          <w:p w14:paraId="054227F9">
            <w:pPr>
              <w:adjustRightInd w:val="0"/>
              <w:snapToGrid w:val="0"/>
              <w:spacing w:line="360" w:lineRule="auto"/>
              <w:jc w:val="center"/>
              <w:rPr>
                <w:rFonts w:ascii="宋体"/>
                <w:sz w:val="24"/>
                <w:szCs w:val="24"/>
                <w:highlight w:val="none"/>
              </w:rPr>
            </w:pPr>
          </w:p>
        </w:tc>
      </w:tr>
      <w:tr w14:paraId="269C4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jc w:val="center"/>
        </w:trPr>
        <w:tc>
          <w:tcPr>
            <w:tcW w:w="1479" w:type="dxa"/>
            <w:tcBorders>
              <w:top w:val="single" w:color="auto" w:sz="4" w:space="0"/>
              <w:left w:val="single" w:color="auto" w:sz="4" w:space="0"/>
              <w:bottom w:val="single" w:color="auto" w:sz="4" w:space="0"/>
              <w:right w:val="single" w:color="auto" w:sz="4" w:space="0"/>
            </w:tcBorders>
            <w:vAlign w:val="center"/>
          </w:tcPr>
          <w:p w14:paraId="4092F8FA">
            <w:pPr>
              <w:adjustRightInd w:val="0"/>
              <w:snapToGrid w:val="0"/>
              <w:spacing w:line="360" w:lineRule="auto"/>
              <w:jc w:val="center"/>
              <w:rPr>
                <w:rFonts w:ascii="宋体"/>
                <w:sz w:val="24"/>
                <w:szCs w:val="24"/>
                <w:highlight w:val="none"/>
              </w:rPr>
            </w:pPr>
          </w:p>
        </w:tc>
        <w:tc>
          <w:tcPr>
            <w:tcW w:w="1479" w:type="dxa"/>
            <w:tcBorders>
              <w:top w:val="single" w:color="auto" w:sz="4" w:space="0"/>
              <w:left w:val="single" w:color="auto" w:sz="4" w:space="0"/>
              <w:bottom w:val="single" w:color="auto" w:sz="4" w:space="0"/>
              <w:right w:val="single" w:color="auto" w:sz="4" w:space="0"/>
            </w:tcBorders>
            <w:vAlign w:val="center"/>
          </w:tcPr>
          <w:p w14:paraId="74176DF8">
            <w:pPr>
              <w:adjustRightInd w:val="0"/>
              <w:snapToGrid w:val="0"/>
              <w:spacing w:line="360" w:lineRule="auto"/>
              <w:jc w:val="center"/>
              <w:rPr>
                <w:rFonts w:ascii="宋体"/>
                <w:sz w:val="24"/>
                <w:szCs w:val="24"/>
                <w:highlight w:val="none"/>
              </w:rPr>
            </w:pPr>
          </w:p>
        </w:tc>
        <w:tc>
          <w:tcPr>
            <w:tcW w:w="1479" w:type="dxa"/>
            <w:tcBorders>
              <w:top w:val="single" w:color="auto" w:sz="4" w:space="0"/>
              <w:left w:val="single" w:color="auto" w:sz="4" w:space="0"/>
              <w:bottom w:val="single" w:color="auto" w:sz="4" w:space="0"/>
              <w:right w:val="single" w:color="auto" w:sz="4" w:space="0"/>
            </w:tcBorders>
            <w:vAlign w:val="center"/>
          </w:tcPr>
          <w:p w14:paraId="18D367F9">
            <w:pPr>
              <w:adjustRightInd w:val="0"/>
              <w:snapToGrid w:val="0"/>
              <w:spacing w:line="360" w:lineRule="auto"/>
              <w:jc w:val="center"/>
              <w:rPr>
                <w:rFonts w:ascii="宋体"/>
                <w:sz w:val="24"/>
                <w:szCs w:val="24"/>
                <w:highlight w:val="none"/>
              </w:rPr>
            </w:pPr>
          </w:p>
        </w:tc>
        <w:tc>
          <w:tcPr>
            <w:tcW w:w="1480" w:type="dxa"/>
            <w:tcBorders>
              <w:top w:val="single" w:color="auto" w:sz="4" w:space="0"/>
              <w:left w:val="single" w:color="auto" w:sz="4" w:space="0"/>
              <w:bottom w:val="single" w:color="auto" w:sz="4" w:space="0"/>
              <w:right w:val="single" w:color="auto" w:sz="4" w:space="0"/>
            </w:tcBorders>
            <w:vAlign w:val="center"/>
          </w:tcPr>
          <w:p w14:paraId="4841C95A">
            <w:pPr>
              <w:adjustRightInd w:val="0"/>
              <w:snapToGrid w:val="0"/>
              <w:spacing w:line="360" w:lineRule="auto"/>
              <w:jc w:val="center"/>
              <w:rPr>
                <w:rFonts w:ascii="宋体"/>
                <w:sz w:val="24"/>
                <w:szCs w:val="24"/>
                <w:highlight w:val="none"/>
              </w:rPr>
            </w:pPr>
          </w:p>
        </w:tc>
        <w:tc>
          <w:tcPr>
            <w:tcW w:w="1480" w:type="dxa"/>
            <w:tcBorders>
              <w:top w:val="single" w:color="auto" w:sz="4" w:space="0"/>
              <w:left w:val="single" w:color="auto" w:sz="4" w:space="0"/>
              <w:bottom w:val="single" w:color="auto" w:sz="4" w:space="0"/>
              <w:right w:val="single" w:color="auto" w:sz="4" w:space="0"/>
            </w:tcBorders>
            <w:vAlign w:val="center"/>
          </w:tcPr>
          <w:p w14:paraId="35185D8F">
            <w:pPr>
              <w:adjustRightInd w:val="0"/>
              <w:snapToGrid w:val="0"/>
              <w:spacing w:line="360" w:lineRule="auto"/>
              <w:jc w:val="center"/>
              <w:rPr>
                <w:rFonts w:ascii="宋体"/>
                <w:sz w:val="24"/>
                <w:szCs w:val="24"/>
                <w:highlight w:val="none"/>
              </w:rPr>
            </w:pPr>
          </w:p>
        </w:tc>
        <w:tc>
          <w:tcPr>
            <w:tcW w:w="1480" w:type="dxa"/>
            <w:tcBorders>
              <w:top w:val="single" w:color="auto" w:sz="4" w:space="0"/>
              <w:left w:val="single" w:color="auto" w:sz="4" w:space="0"/>
              <w:bottom w:val="single" w:color="auto" w:sz="4" w:space="0"/>
              <w:right w:val="single" w:color="auto" w:sz="4" w:space="0"/>
            </w:tcBorders>
            <w:vAlign w:val="center"/>
          </w:tcPr>
          <w:p w14:paraId="53D1DF7E">
            <w:pPr>
              <w:adjustRightInd w:val="0"/>
              <w:snapToGrid w:val="0"/>
              <w:spacing w:line="360" w:lineRule="auto"/>
              <w:jc w:val="center"/>
              <w:rPr>
                <w:rFonts w:ascii="宋体"/>
                <w:sz w:val="24"/>
                <w:szCs w:val="24"/>
                <w:highlight w:val="none"/>
              </w:rPr>
            </w:pPr>
          </w:p>
        </w:tc>
      </w:tr>
      <w:tr w14:paraId="32AA2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jc w:val="center"/>
        </w:trPr>
        <w:tc>
          <w:tcPr>
            <w:tcW w:w="1479" w:type="dxa"/>
            <w:tcBorders>
              <w:top w:val="single" w:color="auto" w:sz="4" w:space="0"/>
              <w:left w:val="single" w:color="auto" w:sz="4" w:space="0"/>
              <w:bottom w:val="single" w:color="auto" w:sz="4" w:space="0"/>
              <w:right w:val="single" w:color="auto" w:sz="4" w:space="0"/>
            </w:tcBorders>
            <w:vAlign w:val="center"/>
          </w:tcPr>
          <w:p w14:paraId="153BB906">
            <w:pPr>
              <w:adjustRightInd w:val="0"/>
              <w:snapToGrid w:val="0"/>
              <w:spacing w:line="360" w:lineRule="auto"/>
              <w:jc w:val="center"/>
              <w:rPr>
                <w:rFonts w:ascii="宋体"/>
                <w:sz w:val="24"/>
                <w:szCs w:val="24"/>
                <w:highlight w:val="none"/>
              </w:rPr>
            </w:pPr>
          </w:p>
        </w:tc>
        <w:tc>
          <w:tcPr>
            <w:tcW w:w="1479" w:type="dxa"/>
            <w:tcBorders>
              <w:top w:val="single" w:color="auto" w:sz="4" w:space="0"/>
              <w:left w:val="single" w:color="auto" w:sz="4" w:space="0"/>
              <w:bottom w:val="single" w:color="auto" w:sz="4" w:space="0"/>
              <w:right w:val="single" w:color="auto" w:sz="4" w:space="0"/>
            </w:tcBorders>
            <w:vAlign w:val="center"/>
          </w:tcPr>
          <w:p w14:paraId="51A47556">
            <w:pPr>
              <w:adjustRightInd w:val="0"/>
              <w:snapToGrid w:val="0"/>
              <w:spacing w:line="360" w:lineRule="auto"/>
              <w:jc w:val="center"/>
              <w:rPr>
                <w:rFonts w:ascii="宋体"/>
                <w:sz w:val="24"/>
                <w:szCs w:val="24"/>
                <w:highlight w:val="none"/>
              </w:rPr>
            </w:pPr>
          </w:p>
        </w:tc>
        <w:tc>
          <w:tcPr>
            <w:tcW w:w="1479" w:type="dxa"/>
            <w:tcBorders>
              <w:top w:val="single" w:color="auto" w:sz="4" w:space="0"/>
              <w:left w:val="single" w:color="auto" w:sz="4" w:space="0"/>
              <w:bottom w:val="single" w:color="auto" w:sz="4" w:space="0"/>
              <w:right w:val="single" w:color="auto" w:sz="4" w:space="0"/>
            </w:tcBorders>
            <w:vAlign w:val="center"/>
          </w:tcPr>
          <w:p w14:paraId="71FB7A20">
            <w:pPr>
              <w:adjustRightInd w:val="0"/>
              <w:snapToGrid w:val="0"/>
              <w:spacing w:line="360" w:lineRule="auto"/>
              <w:jc w:val="center"/>
              <w:rPr>
                <w:rFonts w:ascii="宋体"/>
                <w:sz w:val="24"/>
                <w:szCs w:val="24"/>
                <w:highlight w:val="none"/>
              </w:rPr>
            </w:pPr>
          </w:p>
        </w:tc>
        <w:tc>
          <w:tcPr>
            <w:tcW w:w="1480" w:type="dxa"/>
            <w:tcBorders>
              <w:top w:val="single" w:color="auto" w:sz="4" w:space="0"/>
              <w:left w:val="single" w:color="auto" w:sz="4" w:space="0"/>
              <w:bottom w:val="single" w:color="auto" w:sz="4" w:space="0"/>
              <w:right w:val="single" w:color="auto" w:sz="4" w:space="0"/>
            </w:tcBorders>
            <w:vAlign w:val="center"/>
          </w:tcPr>
          <w:p w14:paraId="29FF5915">
            <w:pPr>
              <w:adjustRightInd w:val="0"/>
              <w:snapToGrid w:val="0"/>
              <w:spacing w:line="360" w:lineRule="auto"/>
              <w:jc w:val="center"/>
              <w:rPr>
                <w:rFonts w:ascii="宋体"/>
                <w:sz w:val="24"/>
                <w:szCs w:val="24"/>
                <w:highlight w:val="none"/>
              </w:rPr>
            </w:pPr>
          </w:p>
        </w:tc>
        <w:tc>
          <w:tcPr>
            <w:tcW w:w="1480" w:type="dxa"/>
            <w:tcBorders>
              <w:top w:val="single" w:color="auto" w:sz="4" w:space="0"/>
              <w:left w:val="single" w:color="auto" w:sz="4" w:space="0"/>
              <w:bottom w:val="single" w:color="auto" w:sz="4" w:space="0"/>
              <w:right w:val="single" w:color="auto" w:sz="4" w:space="0"/>
            </w:tcBorders>
            <w:vAlign w:val="center"/>
          </w:tcPr>
          <w:p w14:paraId="458CC211">
            <w:pPr>
              <w:adjustRightInd w:val="0"/>
              <w:snapToGrid w:val="0"/>
              <w:spacing w:line="360" w:lineRule="auto"/>
              <w:jc w:val="center"/>
              <w:rPr>
                <w:rFonts w:ascii="宋体"/>
                <w:sz w:val="24"/>
                <w:szCs w:val="24"/>
                <w:highlight w:val="none"/>
              </w:rPr>
            </w:pPr>
          </w:p>
        </w:tc>
        <w:tc>
          <w:tcPr>
            <w:tcW w:w="1480" w:type="dxa"/>
            <w:tcBorders>
              <w:top w:val="single" w:color="auto" w:sz="4" w:space="0"/>
              <w:left w:val="single" w:color="auto" w:sz="4" w:space="0"/>
              <w:bottom w:val="single" w:color="auto" w:sz="4" w:space="0"/>
              <w:right w:val="single" w:color="auto" w:sz="4" w:space="0"/>
            </w:tcBorders>
            <w:vAlign w:val="center"/>
          </w:tcPr>
          <w:p w14:paraId="3C7C91F9">
            <w:pPr>
              <w:adjustRightInd w:val="0"/>
              <w:snapToGrid w:val="0"/>
              <w:spacing w:line="360" w:lineRule="auto"/>
              <w:jc w:val="center"/>
              <w:rPr>
                <w:rFonts w:ascii="宋体"/>
                <w:sz w:val="24"/>
                <w:szCs w:val="24"/>
                <w:highlight w:val="none"/>
              </w:rPr>
            </w:pPr>
          </w:p>
        </w:tc>
      </w:tr>
    </w:tbl>
    <w:p w14:paraId="32882F87">
      <w:pPr>
        <w:spacing w:line="360" w:lineRule="auto"/>
        <w:ind w:firstLine="3220" w:firstLineChars="1400"/>
        <w:jc w:val="left"/>
        <w:rPr>
          <w:rFonts w:hint="eastAsia"/>
          <w:snapToGrid w:val="0"/>
          <w:color w:val="000000"/>
          <w:spacing w:val="-5"/>
          <w:kern w:val="0"/>
          <w:sz w:val="24"/>
          <w:szCs w:val="24"/>
          <w:highlight w:val="none"/>
          <w:lang w:val="en-US" w:eastAsia="zh-CN"/>
        </w:rPr>
      </w:pPr>
    </w:p>
    <w:p w14:paraId="02F7C80C">
      <w:pPr>
        <w:spacing w:line="360" w:lineRule="auto"/>
        <w:ind w:firstLine="3220" w:firstLineChars="1400"/>
        <w:jc w:val="left"/>
        <w:rPr>
          <w:rFonts w:hint="eastAsia" w:ascii="宋体" w:hAnsi="宋体" w:cs="楷体"/>
          <w:color w:val="000000"/>
          <w:kern w:val="1"/>
          <w:sz w:val="24"/>
          <w:szCs w:val="24"/>
          <w:highlight w:val="none"/>
        </w:rPr>
      </w:pPr>
      <w:r>
        <w:rPr>
          <w:rFonts w:hint="eastAsia"/>
          <w:snapToGrid w:val="0"/>
          <w:color w:val="000000"/>
          <w:spacing w:val="-5"/>
          <w:kern w:val="0"/>
          <w:sz w:val="24"/>
          <w:szCs w:val="24"/>
          <w:highlight w:val="none"/>
          <w:lang w:val="en-US" w:eastAsia="zh-CN"/>
        </w:rPr>
        <w:t xml:space="preserve"> </w:t>
      </w:r>
      <w:r>
        <w:rPr>
          <w:rFonts w:hint="eastAsia" w:ascii="宋体" w:hAnsi="宋体" w:cs="宋体"/>
          <w:color w:val="000000"/>
          <w:kern w:val="0"/>
          <w:sz w:val="24"/>
          <w:szCs w:val="24"/>
          <w:highlight w:val="none"/>
          <w:lang w:eastAsia="zh-CN"/>
        </w:rPr>
        <w:t>供应商</w:t>
      </w:r>
      <w:r>
        <w:rPr>
          <w:rFonts w:hint="eastAsia" w:ascii="宋体" w:hAnsi="宋体" w:cs="宋体"/>
          <w:color w:val="000000"/>
          <w:kern w:val="0"/>
          <w:sz w:val="24"/>
          <w:szCs w:val="24"/>
          <w:highlight w:val="none"/>
        </w:rPr>
        <w:t>：</w:t>
      </w:r>
      <w:r>
        <w:rPr>
          <w:rFonts w:hint="eastAsia" w:ascii="宋体" w:hAnsi="宋体" w:cs="楷体"/>
          <w:color w:val="000000"/>
          <w:kern w:val="1"/>
          <w:sz w:val="24"/>
          <w:szCs w:val="24"/>
          <w:highlight w:val="none"/>
          <w:u w:val="single"/>
        </w:rPr>
        <w:t xml:space="preserve">              </w:t>
      </w:r>
      <w:r>
        <w:rPr>
          <w:rFonts w:hint="eastAsia" w:ascii="宋体" w:hAnsi="宋体" w:cs="楷体"/>
          <w:color w:val="000000"/>
          <w:kern w:val="1"/>
          <w:sz w:val="24"/>
          <w:szCs w:val="24"/>
          <w:highlight w:val="none"/>
          <w:u w:val="single"/>
          <w:lang w:val="en-US" w:eastAsia="zh-CN"/>
        </w:rPr>
        <w:t xml:space="preserve">      </w:t>
      </w:r>
      <w:r>
        <w:rPr>
          <w:rFonts w:hint="eastAsia" w:ascii="宋体" w:hAnsi="宋体" w:cs="楷体"/>
          <w:color w:val="000000"/>
          <w:kern w:val="1"/>
          <w:sz w:val="24"/>
          <w:szCs w:val="24"/>
          <w:highlight w:val="none"/>
          <w:u w:val="single"/>
        </w:rPr>
        <w:t xml:space="preserve"> </w:t>
      </w:r>
      <w:r>
        <w:rPr>
          <w:rFonts w:hint="eastAsia" w:ascii="宋体" w:hAnsi="宋体" w:cs="楷体"/>
          <w:color w:val="000000"/>
          <w:kern w:val="1"/>
          <w:sz w:val="24"/>
          <w:szCs w:val="24"/>
          <w:highlight w:val="none"/>
        </w:rPr>
        <w:t>（</w:t>
      </w:r>
      <w:r>
        <w:rPr>
          <w:rFonts w:hint="eastAsia" w:ascii="宋体" w:hAnsi="宋体" w:cs="楷体"/>
          <w:color w:val="000000"/>
          <w:kern w:val="1"/>
          <w:sz w:val="24"/>
          <w:szCs w:val="24"/>
          <w:highlight w:val="none"/>
          <w:lang w:val="en-US" w:eastAsia="zh-CN"/>
        </w:rPr>
        <w:t>电子签</w:t>
      </w:r>
      <w:r>
        <w:rPr>
          <w:rFonts w:hint="eastAsia" w:ascii="宋体" w:hAnsi="宋体" w:cs="楷体"/>
          <w:color w:val="000000"/>
          <w:kern w:val="1"/>
          <w:sz w:val="24"/>
          <w:szCs w:val="24"/>
          <w:highlight w:val="none"/>
        </w:rPr>
        <w:t>章）</w:t>
      </w:r>
    </w:p>
    <w:p w14:paraId="002A326A">
      <w:pPr>
        <w:spacing w:line="360" w:lineRule="auto"/>
        <w:ind w:firstLine="3450" w:firstLineChars="1500"/>
        <w:jc w:val="left"/>
        <w:rPr>
          <w:rFonts w:hint="eastAsia" w:ascii="宋体" w:hAnsi="宋体" w:cs="楷体"/>
          <w:color w:val="000000"/>
          <w:kern w:val="1"/>
          <w:sz w:val="24"/>
          <w:szCs w:val="24"/>
          <w:highlight w:val="none"/>
        </w:rPr>
      </w:pPr>
      <w:r>
        <w:rPr>
          <w:rFonts w:hint="eastAsia"/>
          <w:snapToGrid w:val="0"/>
          <w:color w:val="000000"/>
          <w:spacing w:val="-5"/>
          <w:kern w:val="0"/>
          <w:sz w:val="24"/>
          <w:szCs w:val="24"/>
          <w:highlight w:val="none"/>
          <w:lang w:val="en-US" w:eastAsia="zh-CN"/>
        </w:rPr>
        <w:t>法定代表人或授权委托人</w:t>
      </w:r>
      <w:r>
        <w:rPr>
          <w:rFonts w:hint="eastAsia" w:ascii="宋体" w:hAnsi="宋体" w:cs="楷体"/>
          <w:color w:val="000000"/>
          <w:kern w:val="1"/>
          <w:sz w:val="24"/>
          <w:szCs w:val="24"/>
          <w:highlight w:val="none"/>
        </w:rPr>
        <w:t>：</w:t>
      </w:r>
      <w:r>
        <w:rPr>
          <w:rFonts w:hint="eastAsia" w:ascii="宋体" w:hAnsi="宋体" w:cs="楷体"/>
          <w:color w:val="000000"/>
          <w:kern w:val="1"/>
          <w:sz w:val="24"/>
          <w:szCs w:val="24"/>
          <w:highlight w:val="none"/>
          <w:u w:val="single"/>
        </w:rPr>
        <w:t xml:space="preserve">            </w:t>
      </w:r>
      <w:r>
        <w:rPr>
          <w:rFonts w:hint="eastAsia" w:ascii="宋体" w:hAnsi="宋体" w:cs="楷体"/>
          <w:color w:val="000000"/>
          <w:kern w:val="1"/>
          <w:sz w:val="24"/>
          <w:szCs w:val="24"/>
          <w:highlight w:val="none"/>
        </w:rPr>
        <w:t>（</w:t>
      </w:r>
      <w:r>
        <w:rPr>
          <w:rFonts w:hint="eastAsia" w:ascii="宋体" w:hAnsi="宋体" w:cs="楷体"/>
          <w:color w:val="000000"/>
          <w:kern w:val="1"/>
          <w:sz w:val="24"/>
          <w:szCs w:val="24"/>
          <w:highlight w:val="none"/>
          <w:lang w:val="en-US" w:eastAsia="zh-CN"/>
        </w:rPr>
        <w:t>电子签</w:t>
      </w:r>
      <w:r>
        <w:rPr>
          <w:rFonts w:hint="eastAsia" w:ascii="宋体" w:hAnsi="宋体" w:cs="楷体"/>
          <w:color w:val="000000"/>
          <w:kern w:val="1"/>
          <w:sz w:val="24"/>
          <w:szCs w:val="24"/>
          <w:highlight w:val="none"/>
        </w:rPr>
        <w:t>章）</w:t>
      </w:r>
    </w:p>
    <w:p w14:paraId="0F8AFE0D">
      <w:pPr>
        <w:spacing w:line="360" w:lineRule="auto"/>
        <w:ind w:firstLine="3360" w:firstLineChars="1400"/>
        <w:rPr>
          <w:rFonts w:hint="eastAsia" w:ascii="宋体" w:hAnsi="宋体" w:cs="楷体"/>
          <w:color w:val="000000"/>
          <w:kern w:val="1"/>
          <w:sz w:val="24"/>
          <w:szCs w:val="24"/>
          <w:highlight w:val="none"/>
        </w:rPr>
      </w:pPr>
      <w:r>
        <w:rPr>
          <w:rFonts w:hint="eastAsia" w:ascii="宋体" w:hAnsi="宋体" w:cs="宋体"/>
          <w:color w:val="000000"/>
          <w:kern w:val="0"/>
          <w:sz w:val="24"/>
          <w:szCs w:val="24"/>
          <w:highlight w:val="none"/>
        </w:rPr>
        <w:t>日</w:t>
      </w:r>
      <w:r>
        <w:rPr>
          <w:rFonts w:hint="eastAsia" w:ascii="宋体" w:hAnsi="宋体" w:cs="宋体"/>
          <w:color w:val="000000"/>
          <w:kern w:val="0"/>
          <w:sz w:val="24"/>
          <w:szCs w:val="24"/>
          <w:highlight w:val="none"/>
          <w:lang w:val="en-US" w:eastAsia="zh-CN"/>
        </w:rPr>
        <w:t xml:space="preserve">   </w:t>
      </w:r>
      <w:r>
        <w:rPr>
          <w:rFonts w:hint="eastAsia" w:ascii="宋体" w:hAnsi="宋体" w:cs="宋体"/>
          <w:color w:val="000000"/>
          <w:kern w:val="0"/>
          <w:sz w:val="24"/>
          <w:szCs w:val="24"/>
          <w:highlight w:val="none"/>
        </w:rPr>
        <w:t>期：</w:t>
      </w:r>
      <w:r>
        <w:rPr>
          <w:rFonts w:hint="eastAsia" w:ascii="宋体" w:hAnsi="宋体" w:cs="宋体"/>
          <w:color w:val="000000"/>
          <w:kern w:val="0"/>
          <w:sz w:val="24"/>
          <w:szCs w:val="24"/>
          <w:highlight w:val="none"/>
          <w:u w:val="single"/>
          <w:lang w:val="en-US" w:eastAsia="zh-CN"/>
        </w:rPr>
        <w:t xml:space="preserve">       </w:t>
      </w:r>
      <w:r>
        <w:rPr>
          <w:rFonts w:hint="eastAsia" w:ascii="宋体" w:hAnsi="宋体" w:cs="楷体"/>
          <w:color w:val="000000"/>
          <w:kern w:val="1"/>
          <w:sz w:val="24"/>
          <w:szCs w:val="24"/>
          <w:highlight w:val="none"/>
        </w:rPr>
        <w:t>年</w:t>
      </w:r>
      <w:r>
        <w:rPr>
          <w:rFonts w:hint="eastAsia" w:ascii="宋体" w:hAnsi="宋体" w:cs="宋体"/>
          <w:color w:val="000000"/>
          <w:kern w:val="0"/>
          <w:sz w:val="24"/>
          <w:szCs w:val="24"/>
          <w:highlight w:val="none"/>
          <w:u w:val="single"/>
          <w:lang w:val="en-US" w:eastAsia="zh-CN"/>
        </w:rPr>
        <w:t xml:space="preserve">        </w:t>
      </w:r>
      <w:r>
        <w:rPr>
          <w:rFonts w:hint="eastAsia" w:ascii="宋体" w:hAnsi="宋体" w:cs="楷体"/>
          <w:color w:val="000000"/>
          <w:kern w:val="1"/>
          <w:sz w:val="24"/>
          <w:szCs w:val="24"/>
          <w:highlight w:val="none"/>
        </w:rPr>
        <w:t>月</w:t>
      </w:r>
      <w:r>
        <w:rPr>
          <w:rFonts w:hint="eastAsia" w:ascii="宋体" w:hAnsi="宋体" w:cs="宋体"/>
          <w:color w:val="000000"/>
          <w:kern w:val="0"/>
          <w:sz w:val="24"/>
          <w:szCs w:val="24"/>
          <w:highlight w:val="none"/>
          <w:u w:val="single"/>
          <w:lang w:val="en-US" w:eastAsia="zh-CN"/>
        </w:rPr>
        <w:t xml:space="preserve">       </w:t>
      </w:r>
      <w:r>
        <w:rPr>
          <w:rFonts w:hint="eastAsia" w:ascii="宋体" w:hAnsi="宋体" w:cs="楷体"/>
          <w:color w:val="000000"/>
          <w:kern w:val="1"/>
          <w:sz w:val="24"/>
          <w:szCs w:val="24"/>
          <w:highlight w:val="none"/>
        </w:rPr>
        <w:t>日</w:t>
      </w:r>
    </w:p>
    <w:p w14:paraId="3B28DB72">
      <w:pPr>
        <w:spacing w:line="360" w:lineRule="auto"/>
        <w:rPr>
          <w:rFonts w:hint="default" w:ascii="宋体" w:hAnsi="宋体" w:cs="楷体"/>
          <w:color w:val="000000"/>
          <w:kern w:val="1"/>
          <w:sz w:val="24"/>
          <w:szCs w:val="24"/>
          <w:highlight w:val="none"/>
          <w:lang w:val="en-US" w:eastAsia="zh-CN"/>
        </w:rPr>
      </w:pPr>
    </w:p>
    <w:p w14:paraId="6AC2F08F">
      <w:pPr>
        <w:spacing w:line="360" w:lineRule="auto"/>
        <w:jc w:val="center"/>
        <w:rPr>
          <w:rFonts w:hint="default" w:ascii="宋体" w:hAnsi="宋体" w:cs="楷体"/>
          <w:b/>
          <w:bCs/>
          <w:color w:val="000000"/>
          <w:kern w:val="1"/>
          <w:sz w:val="32"/>
          <w:szCs w:val="32"/>
          <w:highlight w:val="none"/>
          <w:lang w:val="en-US" w:eastAsia="zh-CN"/>
        </w:rPr>
      </w:pPr>
    </w:p>
    <w:p w14:paraId="7B6F1462">
      <w:pPr>
        <w:spacing w:line="360" w:lineRule="auto"/>
        <w:jc w:val="center"/>
        <w:rPr>
          <w:rFonts w:hint="default" w:ascii="宋体" w:hAnsi="宋体" w:cs="楷体"/>
          <w:b/>
          <w:bCs/>
          <w:color w:val="000000"/>
          <w:kern w:val="1"/>
          <w:sz w:val="28"/>
          <w:szCs w:val="28"/>
          <w:highlight w:val="none"/>
          <w:lang w:val="en-US" w:eastAsia="zh-CN"/>
        </w:rPr>
      </w:pPr>
      <w:r>
        <w:rPr>
          <w:rFonts w:hint="default" w:ascii="宋体" w:hAnsi="宋体" w:cs="楷体"/>
          <w:b/>
          <w:bCs/>
          <w:color w:val="000000"/>
          <w:kern w:val="1"/>
          <w:sz w:val="32"/>
          <w:szCs w:val="32"/>
          <w:highlight w:val="none"/>
          <w:lang w:val="en-US" w:eastAsia="zh-CN"/>
        </w:rPr>
        <w:t>（二）拟投入本项目的主要人员相关证件</w:t>
      </w:r>
    </w:p>
    <w:p w14:paraId="424D180C">
      <w:pPr>
        <w:spacing w:line="360" w:lineRule="auto"/>
        <w:rPr>
          <w:rFonts w:hint="default" w:ascii="宋体" w:hAnsi="宋体" w:cs="楷体"/>
          <w:color w:val="000000"/>
          <w:kern w:val="1"/>
          <w:sz w:val="24"/>
          <w:szCs w:val="24"/>
          <w:highlight w:val="none"/>
          <w:lang w:val="en-US" w:eastAsia="zh-CN"/>
        </w:rPr>
      </w:pPr>
    </w:p>
    <w:p w14:paraId="4FEDE59D">
      <w:pPr>
        <w:spacing w:line="360" w:lineRule="auto"/>
        <w:rPr>
          <w:rFonts w:hint="default" w:ascii="宋体" w:hAnsi="宋体" w:cs="楷体"/>
          <w:color w:val="000000"/>
          <w:kern w:val="1"/>
          <w:sz w:val="24"/>
          <w:szCs w:val="24"/>
          <w:highlight w:val="none"/>
          <w:lang w:val="en-US" w:eastAsia="zh-CN"/>
        </w:rPr>
      </w:pPr>
    </w:p>
    <w:p w14:paraId="65240CF0">
      <w:pPr>
        <w:spacing w:line="360" w:lineRule="auto"/>
        <w:rPr>
          <w:rFonts w:hint="default" w:ascii="宋体" w:hAnsi="宋体" w:cs="楷体"/>
          <w:color w:val="000000"/>
          <w:kern w:val="1"/>
          <w:sz w:val="24"/>
          <w:szCs w:val="24"/>
          <w:highlight w:val="none"/>
          <w:lang w:val="en-US" w:eastAsia="zh-CN"/>
        </w:rPr>
      </w:pPr>
    </w:p>
    <w:p w14:paraId="69CFBD5E">
      <w:pPr>
        <w:spacing w:line="360" w:lineRule="auto"/>
        <w:rPr>
          <w:rFonts w:hint="default" w:ascii="宋体" w:hAnsi="宋体" w:cs="楷体"/>
          <w:color w:val="000000"/>
          <w:kern w:val="1"/>
          <w:sz w:val="24"/>
          <w:szCs w:val="24"/>
          <w:highlight w:val="none"/>
          <w:lang w:val="en-US" w:eastAsia="zh-CN"/>
        </w:rPr>
      </w:pPr>
    </w:p>
    <w:p w14:paraId="35C5618A">
      <w:pPr>
        <w:spacing w:line="360" w:lineRule="auto"/>
        <w:rPr>
          <w:rFonts w:hint="default" w:ascii="宋体" w:hAnsi="宋体" w:cs="楷体"/>
          <w:color w:val="000000"/>
          <w:kern w:val="1"/>
          <w:sz w:val="24"/>
          <w:szCs w:val="24"/>
          <w:highlight w:val="none"/>
          <w:lang w:val="en-US" w:eastAsia="zh-CN"/>
        </w:rPr>
      </w:pPr>
    </w:p>
    <w:p w14:paraId="52583AC1">
      <w:pPr>
        <w:spacing w:line="360" w:lineRule="auto"/>
        <w:rPr>
          <w:rFonts w:hint="default" w:ascii="宋体" w:hAnsi="宋体" w:cs="楷体"/>
          <w:color w:val="000000"/>
          <w:kern w:val="1"/>
          <w:sz w:val="24"/>
          <w:szCs w:val="24"/>
          <w:highlight w:val="none"/>
          <w:lang w:val="en-US" w:eastAsia="zh-CN"/>
        </w:rPr>
      </w:pPr>
    </w:p>
    <w:p w14:paraId="17CCCA59">
      <w:pPr>
        <w:spacing w:line="360" w:lineRule="auto"/>
        <w:rPr>
          <w:rFonts w:hint="default" w:ascii="宋体" w:hAnsi="宋体" w:cs="楷体"/>
          <w:color w:val="000000"/>
          <w:kern w:val="1"/>
          <w:sz w:val="24"/>
          <w:szCs w:val="24"/>
          <w:highlight w:val="none"/>
          <w:lang w:val="en-US" w:eastAsia="zh-CN"/>
        </w:rPr>
      </w:pPr>
    </w:p>
    <w:p w14:paraId="7A26F74D">
      <w:pPr>
        <w:spacing w:line="360" w:lineRule="auto"/>
        <w:rPr>
          <w:rFonts w:hint="default" w:ascii="宋体" w:hAnsi="宋体" w:cs="楷体"/>
          <w:color w:val="000000"/>
          <w:kern w:val="1"/>
          <w:sz w:val="24"/>
          <w:szCs w:val="24"/>
          <w:highlight w:val="none"/>
          <w:lang w:val="en-US" w:eastAsia="zh-CN"/>
        </w:rPr>
      </w:pPr>
    </w:p>
    <w:p w14:paraId="277742E6">
      <w:pPr>
        <w:spacing w:line="360" w:lineRule="auto"/>
        <w:rPr>
          <w:rFonts w:hint="default" w:ascii="宋体" w:hAnsi="宋体" w:cs="楷体"/>
          <w:color w:val="000000"/>
          <w:kern w:val="1"/>
          <w:sz w:val="24"/>
          <w:szCs w:val="24"/>
          <w:highlight w:val="none"/>
          <w:lang w:val="en-US" w:eastAsia="zh-CN"/>
        </w:rPr>
      </w:pPr>
    </w:p>
    <w:p w14:paraId="2D27C441">
      <w:pPr>
        <w:spacing w:line="360" w:lineRule="auto"/>
        <w:rPr>
          <w:rFonts w:hint="default" w:ascii="宋体" w:hAnsi="宋体" w:cs="楷体"/>
          <w:color w:val="000000"/>
          <w:kern w:val="1"/>
          <w:sz w:val="24"/>
          <w:szCs w:val="24"/>
          <w:highlight w:val="none"/>
          <w:lang w:val="en-US" w:eastAsia="zh-CN"/>
        </w:rPr>
      </w:pPr>
    </w:p>
    <w:p w14:paraId="75FC9AE0">
      <w:pPr>
        <w:spacing w:line="360" w:lineRule="auto"/>
        <w:rPr>
          <w:rFonts w:hint="default" w:ascii="宋体" w:hAnsi="宋体" w:cs="楷体"/>
          <w:color w:val="000000"/>
          <w:kern w:val="1"/>
          <w:sz w:val="24"/>
          <w:szCs w:val="24"/>
          <w:highlight w:val="none"/>
          <w:lang w:val="en-US" w:eastAsia="zh-CN"/>
        </w:rPr>
      </w:pPr>
    </w:p>
    <w:p w14:paraId="1E2A87CC">
      <w:pPr>
        <w:spacing w:line="360" w:lineRule="auto"/>
        <w:rPr>
          <w:rFonts w:hint="default" w:ascii="宋体" w:hAnsi="宋体" w:cs="楷体"/>
          <w:color w:val="000000"/>
          <w:kern w:val="1"/>
          <w:sz w:val="24"/>
          <w:szCs w:val="24"/>
          <w:highlight w:val="none"/>
          <w:lang w:val="en-US" w:eastAsia="zh-CN"/>
        </w:rPr>
      </w:pPr>
    </w:p>
    <w:p w14:paraId="2A0107E6">
      <w:pPr>
        <w:spacing w:line="360" w:lineRule="auto"/>
        <w:rPr>
          <w:rFonts w:hint="default" w:ascii="宋体" w:hAnsi="宋体" w:cs="楷体"/>
          <w:color w:val="000000"/>
          <w:kern w:val="1"/>
          <w:sz w:val="24"/>
          <w:szCs w:val="24"/>
          <w:highlight w:val="none"/>
          <w:lang w:val="en-US" w:eastAsia="zh-CN"/>
        </w:rPr>
      </w:pPr>
    </w:p>
    <w:p w14:paraId="6C355FD9">
      <w:pPr>
        <w:spacing w:line="360" w:lineRule="auto"/>
        <w:rPr>
          <w:rFonts w:hint="default" w:ascii="宋体" w:hAnsi="宋体" w:cs="楷体"/>
          <w:color w:val="000000"/>
          <w:kern w:val="1"/>
          <w:sz w:val="24"/>
          <w:szCs w:val="24"/>
          <w:highlight w:val="none"/>
          <w:lang w:val="en-US" w:eastAsia="zh-CN"/>
        </w:rPr>
      </w:pPr>
    </w:p>
    <w:p w14:paraId="3E207DF4">
      <w:pPr>
        <w:spacing w:line="360" w:lineRule="auto"/>
        <w:rPr>
          <w:rFonts w:hint="default" w:ascii="宋体" w:hAnsi="宋体" w:cs="楷体"/>
          <w:color w:val="000000"/>
          <w:kern w:val="1"/>
          <w:sz w:val="24"/>
          <w:szCs w:val="24"/>
          <w:highlight w:val="none"/>
          <w:lang w:val="en-US" w:eastAsia="zh-CN"/>
        </w:rPr>
      </w:pPr>
    </w:p>
    <w:p w14:paraId="574B2B63">
      <w:pPr>
        <w:spacing w:line="360" w:lineRule="auto"/>
        <w:rPr>
          <w:rFonts w:hint="default" w:ascii="宋体" w:hAnsi="宋体" w:cs="楷体"/>
          <w:color w:val="000000"/>
          <w:kern w:val="1"/>
          <w:sz w:val="24"/>
          <w:szCs w:val="24"/>
          <w:highlight w:val="none"/>
          <w:lang w:val="en-US" w:eastAsia="zh-CN"/>
        </w:rPr>
      </w:pPr>
    </w:p>
    <w:p w14:paraId="1E1BD1C0">
      <w:pPr>
        <w:spacing w:line="360" w:lineRule="auto"/>
        <w:rPr>
          <w:rFonts w:hint="default" w:ascii="宋体" w:hAnsi="宋体" w:cs="楷体"/>
          <w:color w:val="000000"/>
          <w:kern w:val="1"/>
          <w:sz w:val="24"/>
          <w:szCs w:val="24"/>
          <w:highlight w:val="none"/>
          <w:lang w:val="en-US" w:eastAsia="zh-CN"/>
        </w:rPr>
      </w:pPr>
    </w:p>
    <w:p w14:paraId="76E6D5AD">
      <w:pPr>
        <w:spacing w:line="360" w:lineRule="auto"/>
        <w:rPr>
          <w:rFonts w:hint="default" w:ascii="宋体" w:hAnsi="宋体" w:cs="楷体"/>
          <w:color w:val="000000"/>
          <w:kern w:val="1"/>
          <w:sz w:val="24"/>
          <w:szCs w:val="24"/>
          <w:highlight w:val="none"/>
          <w:lang w:val="en-US" w:eastAsia="zh-CN"/>
        </w:rPr>
      </w:pPr>
    </w:p>
    <w:p w14:paraId="0E0BB29A">
      <w:pPr>
        <w:spacing w:line="360" w:lineRule="auto"/>
        <w:rPr>
          <w:rFonts w:hint="default" w:ascii="宋体" w:hAnsi="宋体" w:cs="楷体"/>
          <w:color w:val="000000"/>
          <w:kern w:val="1"/>
          <w:sz w:val="24"/>
          <w:szCs w:val="24"/>
          <w:highlight w:val="none"/>
          <w:lang w:val="en-US" w:eastAsia="zh-CN"/>
        </w:rPr>
      </w:pPr>
    </w:p>
    <w:p w14:paraId="50DE94A3">
      <w:pPr>
        <w:spacing w:line="360" w:lineRule="auto"/>
        <w:rPr>
          <w:rFonts w:hint="default" w:ascii="宋体" w:hAnsi="宋体" w:cs="楷体"/>
          <w:color w:val="000000"/>
          <w:kern w:val="1"/>
          <w:sz w:val="24"/>
          <w:szCs w:val="24"/>
          <w:highlight w:val="none"/>
          <w:lang w:val="en-US" w:eastAsia="zh-CN"/>
        </w:rPr>
      </w:pPr>
    </w:p>
    <w:p w14:paraId="518C5EEF">
      <w:pPr>
        <w:spacing w:line="360" w:lineRule="auto"/>
        <w:rPr>
          <w:rFonts w:hint="default" w:ascii="宋体" w:hAnsi="宋体" w:cs="楷体"/>
          <w:color w:val="000000"/>
          <w:kern w:val="1"/>
          <w:sz w:val="24"/>
          <w:szCs w:val="24"/>
          <w:highlight w:val="none"/>
          <w:lang w:val="en-US" w:eastAsia="zh-CN"/>
        </w:rPr>
      </w:pPr>
    </w:p>
    <w:p w14:paraId="48E325FD">
      <w:pPr>
        <w:spacing w:line="360" w:lineRule="auto"/>
        <w:rPr>
          <w:rFonts w:hint="default" w:ascii="宋体" w:hAnsi="宋体" w:cs="楷体"/>
          <w:color w:val="000000"/>
          <w:kern w:val="1"/>
          <w:sz w:val="24"/>
          <w:szCs w:val="24"/>
          <w:highlight w:val="none"/>
          <w:lang w:val="en-US" w:eastAsia="zh-CN"/>
        </w:rPr>
      </w:pPr>
    </w:p>
    <w:p w14:paraId="677B25D1">
      <w:pPr>
        <w:spacing w:line="360" w:lineRule="auto"/>
        <w:rPr>
          <w:rFonts w:hint="default" w:ascii="宋体" w:hAnsi="宋体" w:cs="楷体"/>
          <w:color w:val="000000"/>
          <w:kern w:val="1"/>
          <w:sz w:val="24"/>
          <w:szCs w:val="24"/>
          <w:highlight w:val="none"/>
          <w:lang w:val="en-US" w:eastAsia="zh-CN"/>
        </w:rPr>
      </w:pPr>
    </w:p>
    <w:p w14:paraId="7B4BEC29">
      <w:pPr>
        <w:spacing w:line="360" w:lineRule="auto"/>
        <w:rPr>
          <w:rFonts w:hint="default" w:ascii="宋体" w:hAnsi="宋体" w:cs="楷体"/>
          <w:color w:val="000000"/>
          <w:kern w:val="1"/>
          <w:sz w:val="24"/>
          <w:szCs w:val="24"/>
          <w:highlight w:val="none"/>
          <w:lang w:val="en-US" w:eastAsia="zh-CN"/>
        </w:rPr>
      </w:pPr>
    </w:p>
    <w:p w14:paraId="7B0AAC79">
      <w:pPr>
        <w:spacing w:line="360" w:lineRule="auto"/>
        <w:rPr>
          <w:rFonts w:hint="default" w:ascii="宋体" w:hAnsi="宋体" w:cs="楷体"/>
          <w:color w:val="000000"/>
          <w:kern w:val="1"/>
          <w:sz w:val="24"/>
          <w:szCs w:val="24"/>
          <w:highlight w:val="none"/>
          <w:lang w:val="en-US" w:eastAsia="zh-CN"/>
        </w:rPr>
      </w:pPr>
    </w:p>
    <w:p w14:paraId="149EF2A1">
      <w:pPr>
        <w:spacing w:line="360" w:lineRule="auto"/>
        <w:rPr>
          <w:rFonts w:hint="default" w:ascii="宋体" w:hAnsi="宋体" w:cs="楷体"/>
          <w:color w:val="000000"/>
          <w:kern w:val="1"/>
          <w:sz w:val="24"/>
          <w:szCs w:val="24"/>
          <w:highlight w:val="none"/>
          <w:lang w:val="en-US" w:eastAsia="zh-CN"/>
        </w:rPr>
      </w:pPr>
    </w:p>
    <w:p w14:paraId="6BC77302">
      <w:pPr>
        <w:spacing w:line="360" w:lineRule="auto"/>
        <w:rPr>
          <w:rFonts w:hint="default" w:ascii="宋体" w:hAnsi="宋体" w:cs="楷体"/>
          <w:color w:val="000000"/>
          <w:kern w:val="1"/>
          <w:sz w:val="24"/>
          <w:szCs w:val="24"/>
          <w:highlight w:val="none"/>
          <w:lang w:val="en-US" w:eastAsia="zh-CN"/>
        </w:rPr>
      </w:pPr>
    </w:p>
    <w:p w14:paraId="7A1FAE10">
      <w:pPr>
        <w:spacing w:line="360" w:lineRule="auto"/>
        <w:rPr>
          <w:rFonts w:hint="default" w:ascii="宋体" w:hAnsi="宋体" w:cs="楷体"/>
          <w:color w:val="000000"/>
          <w:kern w:val="1"/>
          <w:sz w:val="24"/>
          <w:szCs w:val="24"/>
          <w:highlight w:val="none"/>
          <w:lang w:val="en-US" w:eastAsia="zh-CN"/>
        </w:rPr>
      </w:pPr>
    </w:p>
    <w:p w14:paraId="4E1BB9BB">
      <w:pPr>
        <w:pStyle w:val="2"/>
        <w:bidi w:val="0"/>
        <w:jc w:val="center"/>
        <w:rPr>
          <w:rFonts w:hint="eastAsia"/>
          <w:highlight w:val="none"/>
        </w:rPr>
      </w:pPr>
      <w:r>
        <w:rPr>
          <w:rFonts w:hint="eastAsia"/>
          <w:highlight w:val="none"/>
          <w:lang w:val="en-US" w:eastAsia="zh-CN"/>
        </w:rPr>
        <w:t>八、</w:t>
      </w:r>
      <w:r>
        <w:rPr>
          <w:rFonts w:hint="eastAsia"/>
          <w:highlight w:val="none"/>
          <w:lang w:eastAsia="zh-CN"/>
        </w:rPr>
        <w:t>磋商</w:t>
      </w:r>
      <w:r>
        <w:rPr>
          <w:highlight w:val="none"/>
        </w:rPr>
        <w:t>承诺函</w:t>
      </w:r>
    </w:p>
    <w:p w14:paraId="41103E0F">
      <w:pPr>
        <w:autoSpaceDE w:val="0"/>
        <w:autoSpaceDN w:val="0"/>
        <w:adjustRightInd w:val="0"/>
        <w:spacing w:line="500" w:lineRule="exact"/>
        <w:ind w:firstLine="480" w:firstLineChars="200"/>
        <w:jc w:val="left"/>
        <w:rPr>
          <w:rFonts w:hint="eastAsia" w:ascii="宋体" w:hAnsi="宋体"/>
          <w:color w:val="000000"/>
          <w:sz w:val="24"/>
          <w:szCs w:val="24"/>
          <w:highlight w:val="none"/>
        </w:rPr>
      </w:pPr>
      <w:r>
        <w:rPr>
          <w:rFonts w:hint="eastAsia" w:ascii="宋体" w:hAnsi="宋体"/>
          <w:color w:val="000000"/>
          <w:sz w:val="24"/>
          <w:szCs w:val="24"/>
          <w:highlight w:val="none"/>
        </w:rPr>
        <w:t>我公司在参加</w:t>
      </w:r>
      <w:r>
        <w:rPr>
          <w:rFonts w:hint="eastAsia" w:ascii="宋体" w:hAnsi="宋体"/>
          <w:color w:val="000000"/>
          <w:sz w:val="24"/>
          <w:szCs w:val="24"/>
          <w:highlight w:val="none"/>
          <w:u w:val="single"/>
        </w:rPr>
        <w:t xml:space="preserve">          </w:t>
      </w:r>
      <w:r>
        <w:rPr>
          <w:rFonts w:hint="eastAsia" w:ascii="宋体" w:hAnsi="宋体"/>
          <w:color w:val="000000"/>
          <w:sz w:val="24"/>
          <w:szCs w:val="24"/>
          <w:highlight w:val="none"/>
          <w:u w:val="single"/>
          <w:lang w:val="en-US" w:eastAsia="zh-CN"/>
        </w:rPr>
        <w:t xml:space="preserve">      </w:t>
      </w:r>
      <w:r>
        <w:rPr>
          <w:rFonts w:hint="eastAsia" w:ascii="宋体" w:hAnsi="宋体"/>
          <w:color w:val="000000"/>
          <w:sz w:val="24"/>
          <w:szCs w:val="24"/>
          <w:highlight w:val="none"/>
        </w:rPr>
        <w:t>项目的</w:t>
      </w:r>
      <w:r>
        <w:rPr>
          <w:rFonts w:hint="eastAsia" w:ascii="宋体" w:hAnsi="宋体"/>
          <w:color w:val="000000"/>
          <w:sz w:val="24"/>
          <w:szCs w:val="24"/>
          <w:highlight w:val="none"/>
          <w:lang w:val="en-US" w:eastAsia="zh-CN"/>
        </w:rPr>
        <w:t>采购</w:t>
      </w:r>
      <w:r>
        <w:rPr>
          <w:rFonts w:hint="eastAsia" w:ascii="宋体" w:hAnsi="宋体"/>
          <w:color w:val="000000"/>
          <w:sz w:val="24"/>
          <w:szCs w:val="24"/>
          <w:highlight w:val="none"/>
        </w:rPr>
        <w:t>活动中，郑重承诺如下：</w:t>
      </w:r>
    </w:p>
    <w:p w14:paraId="025E6F4D">
      <w:pPr>
        <w:autoSpaceDE w:val="0"/>
        <w:autoSpaceDN w:val="0"/>
        <w:adjustRightInd w:val="0"/>
        <w:spacing w:line="500" w:lineRule="exact"/>
        <w:ind w:firstLine="480" w:firstLineChars="200"/>
        <w:jc w:val="left"/>
        <w:rPr>
          <w:rFonts w:hint="eastAsia" w:ascii="宋体" w:hAnsi="宋体"/>
          <w:color w:val="000000"/>
          <w:sz w:val="24"/>
          <w:szCs w:val="24"/>
          <w:highlight w:val="none"/>
        </w:rPr>
      </w:pPr>
      <w:r>
        <w:rPr>
          <w:rFonts w:hint="eastAsia" w:ascii="宋体" w:hAnsi="宋体"/>
          <w:color w:val="000000"/>
          <w:sz w:val="24"/>
          <w:szCs w:val="24"/>
          <w:highlight w:val="none"/>
        </w:rPr>
        <w:t>1.我方同意承担投标所发生的一切费用；</w:t>
      </w:r>
    </w:p>
    <w:p w14:paraId="1BA04D5B">
      <w:pPr>
        <w:autoSpaceDE w:val="0"/>
        <w:autoSpaceDN w:val="0"/>
        <w:adjustRightInd w:val="0"/>
        <w:spacing w:line="500" w:lineRule="exact"/>
        <w:ind w:firstLine="480" w:firstLineChars="200"/>
        <w:jc w:val="left"/>
        <w:rPr>
          <w:rFonts w:hint="eastAsia" w:ascii="宋体" w:hAnsi="宋体"/>
          <w:color w:val="000000"/>
          <w:sz w:val="24"/>
          <w:szCs w:val="24"/>
          <w:highlight w:val="none"/>
        </w:rPr>
      </w:pPr>
      <w:r>
        <w:rPr>
          <w:rFonts w:hint="eastAsia" w:ascii="宋体" w:hAnsi="宋体"/>
          <w:color w:val="000000"/>
          <w:sz w:val="24"/>
          <w:szCs w:val="24"/>
          <w:highlight w:val="none"/>
        </w:rPr>
        <w:t>2.我方在此声明，本次采购活动中申报的所有资料都是真实、准确完整的，如发现虚假资料，或与事实不符而导致投标无效，甚至造成任何法律和经济责任，完全由我方负责；</w:t>
      </w:r>
    </w:p>
    <w:p w14:paraId="4A6EF86A">
      <w:pPr>
        <w:autoSpaceDE w:val="0"/>
        <w:autoSpaceDN w:val="0"/>
        <w:adjustRightInd w:val="0"/>
        <w:spacing w:line="500" w:lineRule="exact"/>
        <w:ind w:firstLine="480" w:firstLineChars="200"/>
        <w:jc w:val="left"/>
        <w:rPr>
          <w:rFonts w:hint="eastAsia" w:ascii="宋体" w:hAnsi="宋体"/>
          <w:color w:val="000000"/>
          <w:sz w:val="24"/>
          <w:szCs w:val="24"/>
          <w:highlight w:val="none"/>
        </w:rPr>
      </w:pPr>
      <w:r>
        <w:rPr>
          <w:rFonts w:hint="eastAsia" w:ascii="宋体" w:hAnsi="宋体"/>
          <w:color w:val="000000"/>
          <w:sz w:val="24"/>
          <w:szCs w:val="24"/>
          <w:highlight w:val="none"/>
        </w:rPr>
        <w:t>3.我方在本次</w:t>
      </w:r>
      <w:r>
        <w:rPr>
          <w:rFonts w:hint="eastAsia" w:ascii="宋体" w:hAnsi="宋体"/>
          <w:color w:val="000000"/>
          <w:sz w:val="24"/>
          <w:szCs w:val="24"/>
          <w:highlight w:val="none"/>
          <w:lang w:val="en-US" w:eastAsia="zh-CN"/>
        </w:rPr>
        <w:t>采购</w:t>
      </w:r>
      <w:r>
        <w:rPr>
          <w:rFonts w:hint="eastAsia" w:ascii="宋体" w:hAnsi="宋体"/>
          <w:color w:val="000000"/>
          <w:sz w:val="24"/>
          <w:szCs w:val="24"/>
          <w:highlight w:val="none"/>
        </w:rPr>
        <w:t>活动中绝无资质挂靠、串标、围标情形，若经贵方查出，立即取消我方投标资格并承担相应的法律责任；</w:t>
      </w:r>
    </w:p>
    <w:p w14:paraId="2BF25F6C">
      <w:pPr>
        <w:autoSpaceDE w:val="0"/>
        <w:autoSpaceDN w:val="0"/>
        <w:adjustRightInd w:val="0"/>
        <w:spacing w:line="500" w:lineRule="exact"/>
        <w:ind w:firstLine="480" w:firstLineChars="200"/>
        <w:jc w:val="left"/>
        <w:rPr>
          <w:rFonts w:hint="eastAsia" w:ascii="宋体" w:hAnsi="宋体"/>
          <w:color w:val="000000"/>
          <w:sz w:val="24"/>
          <w:szCs w:val="24"/>
          <w:highlight w:val="none"/>
        </w:rPr>
      </w:pPr>
      <w:r>
        <w:rPr>
          <w:rFonts w:hint="eastAsia" w:ascii="宋体" w:hAnsi="宋体"/>
          <w:color w:val="000000"/>
          <w:sz w:val="24"/>
          <w:szCs w:val="24"/>
          <w:highlight w:val="none"/>
        </w:rPr>
        <w:t>4.我方一旦中标，将按规定及时与采购单位签订合同，并严格按照响应文件中所承诺的质量标准、服务期限、投标方案等资料组织实施；</w:t>
      </w:r>
    </w:p>
    <w:p w14:paraId="3C5E54AF">
      <w:pPr>
        <w:autoSpaceDE w:val="0"/>
        <w:autoSpaceDN w:val="0"/>
        <w:adjustRightInd w:val="0"/>
        <w:spacing w:line="500" w:lineRule="exact"/>
        <w:ind w:firstLine="480" w:firstLineChars="200"/>
        <w:jc w:val="left"/>
        <w:rPr>
          <w:rFonts w:hint="eastAsia" w:ascii="宋体" w:hAnsi="宋体"/>
          <w:color w:val="000000"/>
          <w:sz w:val="24"/>
          <w:szCs w:val="24"/>
          <w:highlight w:val="none"/>
        </w:rPr>
      </w:pPr>
      <w:r>
        <w:rPr>
          <w:rFonts w:hint="eastAsia" w:ascii="宋体" w:hAnsi="宋体"/>
          <w:color w:val="000000"/>
          <w:sz w:val="24"/>
          <w:szCs w:val="24"/>
          <w:highlight w:val="none"/>
        </w:rPr>
        <w:t>5.我方保证对相关法律法规及上述</w:t>
      </w:r>
      <w:r>
        <w:rPr>
          <w:rFonts w:hint="eastAsia" w:ascii="宋体" w:hAnsi="宋体"/>
          <w:color w:val="000000"/>
          <w:sz w:val="24"/>
          <w:szCs w:val="24"/>
          <w:highlight w:val="none"/>
          <w:lang w:eastAsia="zh-CN"/>
        </w:rPr>
        <w:t>采购</w:t>
      </w:r>
      <w:r>
        <w:rPr>
          <w:rFonts w:hint="eastAsia" w:ascii="宋体" w:hAnsi="宋体"/>
          <w:color w:val="000000"/>
          <w:sz w:val="24"/>
          <w:szCs w:val="24"/>
          <w:highlight w:val="none"/>
        </w:rPr>
        <w:t>文件中规定需要保密的内容严格履行保密义务。</w:t>
      </w:r>
    </w:p>
    <w:p w14:paraId="33701D8C">
      <w:pPr>
        <w:autoSpaceDE w:val="0"/>
        <w:autoSpaceDN w:val="0"/>
        <w:adjustRightInd w:val="0"/>
        <w:spacing w:line="500" w:lineRule="exact"/>
        <w:ind w:firstLine="480" w:firstLineChars="200"/>
        <w:jc w:val="left"/>
        <w:rPr>
          <w:rFonts w:hint="eastAsia" w:ascii="宋体" w:hAnsi="宋体"/>
          <w:color w:val="000000"/>
          <w:sz w:val="24"/>
          <w:szCs w:val="24"/>
          <w:highlight w:val="none"/>
        </w:rPr>
      </w:pPr>
      <w:r>
        <w:rPr>
          <w:rFonts w:hint="eastAsia" w:ascii="宋体" w:hAnsi="宋体"/>
          <w:color w:val="000000"/>
          <w:sz w:val="24"/>
          <w:szCs w:val="24"/>
          <w:highlight w:val="none"/>
        </w:rPr>
        <w:t>我方有上述情形之一的，贵单位有权将上述情况上报财政部门，建议财政部门将我公司列入政府采购不良行为记录名单，在一至三年内禁止参加政府采购活动，并予以通报；给贵单位造成经济损失的，依照有关民事法律规定向贵单位承担民事责任。</w:t>
      </w:r>
    </w:p>
    <w:p w14:paraId="08009A8B">
      <w:pPr>
        <w:autoSpaceDE w:val="0"/>
        <w:autoSpaceDN w:val="0"/>
        <w:adjustRightInd w:val="0"/>
        <w:spacing w:line="500" w:lineRule="exact"/>
        <w:ind w:firstLine="480" w:firstLineChars="200"/>
        <w:jc w:val="left"/>
        <w:rPr>
          <w:rFonts w:hint="eastAsia" w:ascii="宋体" w:hAnsi="宋体"/>
          <w:color w:val="000000"/>
          <w:sz w:val="24"/>
          <w:szCs w:val="24"/>
          <w:highlight w:val="none"/>
        </w:rPr>
      </w:pPr>
      <w:r>
        <w:rPr>
          <w:rFonts w:hint="eastAsia" w:ascii="宋体" w:hAnsi="宋体"/>
          <w:color w:val="000000"/>
          <w:sz w:val="24"/>
          <w:szCs w:val="24"/>
          <w:highlight w:val="none"/>
        </w:rPr>
        <w:t>我方已明确理解了上述条款的含义并确保履行。</w:t>
      </w:r>
    </w:p>
    <w:p w14:paraId="0A1A094B">
      <w:pPr>
        <w:autoSpaceDE w:val="0"/>
        <w:autoSpaceDN w:val="0"/>
        <w:adjustRightInd w:val="0"/>
        <w:spacing w:line="500" w:lineRule="exact"/>
        <w:ind w:firstLine="480" w:firstLineChars="200"/>
        <w:jc w:val="left"/>
        <w:rPr>
          <w:rFonts w:hint="eastAsia" w:ascii="宋体" w:hAnsi="宋体"/>
          <w:color w:val="000000"/>
          <w:sz w:val="24"/>
          <w:szCs w:val="24"/>
          <w:highlight w:val="none"/>
        </w:rPr>
      </w:pPr>
    </w:p>
    <w:p w14:paraId="3B1BE2E1">
      <w:pPr>
        <w:autoSpaceDE w:val="0"/>
        <w:autoSpaceDN w:val="0"/>
        <w:adjustRightInd w:val="0"/>
        <w:spacing w:line="500" w:lineRule="exact"/>
        <w:ind w:firstLine="480" w:firstLineChars="200"/>
        <w:jc w:val="left"/>
        <w:rPr>
          <w:rFonts w:hint="eastAsia" w:ascii="宋体" w:hAnsi="宋体" w:cs="宋体"/>
          <w:sz w:val="24"/>
          <w:szCs w:val="20"/>
          <w:highlight w:val="none"/>
          <w:u w:val="single"/>
        </w:rPr>
      </w:pPr>
    </w:p>
    <w:p w14:paraId="59906C75">
      <w:pPr>
        <w:spacing w:line="360" w:lineRule="auto"/>
        <w:ind w:firstLine="3360" w:firstLineChars="1400"/>
        <w:jc w:val="left"/>
        <w:rPr>
          <w:rFonts w:hint="eastAsia" w:ascii="宋体" w:hAnsi="宋体" w:cs="宋体"/>
          <w:color w:val="000000"/>
          <w:kern w:val="0"/>
          <w:sz w:val="24"/>
          <w:szCs w:val="24"/>
          <w:highlight w:val="none"/>
          <w:lang w:eastAsia="zh-CN"/>
        </w:rPr>
      </w:pPr>
    </w:p>
    <w:p w14:paraId="4FE3DD8E">
      <w:pPr>
        <w:spacing w:line="360" w:lineRule="auto"/>
        <w:ind w:firstLine="3360" w:firstLineChars="1400"/>
        <w:jc w:val="left"/>
        <w:rPr>
          <w:rFonts w:hint="eastAsia" w:ascii="宋体" w:hAnsi="宋体" w:cs="楷体"/>
          <w:color w:val="000000"/>
          <w:kern w:val="1"/>
          <w:sz w:val="24"/>
          <w:szCs w:val="24"/>
          <w:highlight w:val="none"/>
        </w:rPr>
      </w:pPr>
      <w:r>
        <w:rPr>
          <w:rFonts w:hint="eastAsia" w:ascii="宋体" w:hAnsi="宋体" w:cs="宋体"/>
          <w:color w:val="000000"/>
          <w:kern w:val="0"/>
          <w:sz w:val="24"/>
          <w:szCs w:val="24"/>
          <w:highlight w:val="none"/>
          <w:lang w:eastAsia="zh-CN"/>
        </w:rPr>
        <w:t>供应商</w:t>
      </w:r>
      <w:r>
        <w:rPr>
          <w:rFonts w:hint="eastAsia" w:ascii="宋体" w:hAnsi="宋体" w:cs="宋体"/>
          <w:color w:val="000000"/>
          <w:kern w:val="0"/>
          <w:sz w:val="24"/>
          <w:szCs w:val="24"/>
          <w:highlight w:val="none"/>
        </w:rPr>
        <w:t>：</w:t>
      </w:r>
      <w:r>
        <w:rPr>
          <w:rFonts w:hint="eastAsia" w:ascii="宋体" w:hAnsi="宋体" w:cs="楷体"/>
          <w:color w:val="000000"/>
          <w:kern w:val="1"/>
          <w:sz w:val="24"/>
          <w:szCs w:val="24"/>
          <w:highlight w:val="none"/>
          <w:u w:val="single"/>
        </w:rPr>
        <w:t xml:space="preserve">              </w:t>
      </w:r>
      <w:r>
        <w:rPr>
          <w:rFonts w:hint="eastAsia" w:ascii="宋体" w:hAnsi="宋体" w:cs="楷体"/>
          <w:color w:val="000000"/>
          <w:kern w:val="1"/>
          <w:sz w:val="24"/>
          <w:szCs w:val="24"/>
          <w:highlight w:val="none"/>
          <w:u w:val="single"/>
          <w:lang w:val="en-US" w:eastAsia="zh-CN"/>
        </w:rPr>
        <w:t xml:space="preserve">      </w:t>
      </w:r>
      <w:r>
        <w:rPr>
          <w:rFonts w:hint="eastAsia" w:ascii="宋体" w:hAnsi="宋体" w:cs="楷体"/>
          <w:color w:val="000000"/>
          <w:kern w:val="1"/>
          <w:sz w:val="24"/>
          <w:szCs w:val="24"/>
          <w:highlight w:val="none"/>
          <w:u w:val="single"/>
        </w:rPr>
        <w:t xml:space="preserve"> </w:t>
      </w:r>
      <w:r>
        <w:rPr>
          <w:rFonts w:hint="eastAsia" w:ascii="宋体" w:hAnsi="宋体" w:cs="楷体"/>
          <w:color w:val="000000"/>
          <w:kern w:val="1"/>
          <w:sz w:val="24"/>
          <w:szCs w:val="24"/>
          <w:highlight w:val="none"/>
        </w:rPr>
        <w:t>（</w:t>
      </w:r>
      <w:r>
        <w:rPr>
          <w:rFonts w:hint="eastAsia" w:ascii="宋体" w:hAnsi="宋体" w:cs="楷体"/>
          <w:color w:val="000000"/>
          <w:kern w:val="1"/>
          <w:sz w:val="24"/>
          <w:szCs w:val="24"/>
          <w:highlight w:val="none"/>
          <w:lang w:val="en-US" w:eastAsia="zh-CN"/>
        </w:rPr>
        <w:t>电子签</w:t>
      </w:r>
      <w:r>
        <w:rPr>
          <w:rFonts w:hint="eastAsia" w:ascii="宋体" w:hAnsi="宋体" w:cs="楷体"/>
          <w:color w:val="000000"/>
          <w:kern w:val="1"/>
          <w:sz w:val="24"/>
          <w:szCs w:val="24"/>
          <w:highlight w:val="none"/>
        </w:rPr>
        <w:t>章）</w:t>
      </w:r>
    </w:p>
    <w:p w14:paraId="2D8CA627">
      <w:pPr>
        <w:spacing w:line="360" w:lineRule="auto"/>
        <w:ind w:firstLine="3450" w:firstLineChars="1500"/>
        <w:jc w:val="left"/>
        <w:rPr>
          <w:rFonts w:hint="eastAsia" w:ascii="宋体" w:hAnsi="宋体" w:cs="楷体"/>
          <w:color w:val="000000"/>
          <w:kern w:val="1"/>
          <w:sz w:val="24"/>
          <w:szCs w:val="24"/>
          <w:highlight w:val="none"/>
        </w:rPr>
      </w:pPr>
      <w:r>
        <w:rPr>
          <w:rFonts w:hint="eastAsia"/>
          <w:snapToGrid w:val="0"/>
          <w:color w:val="000000"/>
          <w:spacing w:val="-5"/>
          <w:kern w:val="0"/>
          <w:sz w:val="24"/>
          <w:szCs w:val="24"/>
          <w:highlight w:val="none"/>
          <w:lang w:val="en-US" w:eastAsia="zh-CN"/>
        </w:rPr>
        <w:t>法定代表人或授权委托人</w:t>
      </w:r>
      <w:r>
        <w:rPr>
          <w:rFonts w:hint="eastAsia" w:ascii="宋体" w:hAnsi="宋体" w:cs="楷体"/>
          <w:color w:val="000000"/>
          <w:kern w:val="1"/>
          <w:sz w:val="24"/>
          <w:szCs w:val="24"/>
          <w:highlight w:val="none"/>
        </w:rPr>
        <w:t>：</w:t>
      </w:r>
      <w:r>
        <w:rPr>
          <w:rFonts w:hint="eastAsia" w:ascii="宋体" w:hAnsi="宋体" w:cs="楷体"/>
          <w:color w:val="000000"/>
          <w:kern w:val="1"/>
          <w:sz w:val="24"/>
          <w:szCs w:val="24"/>
          <w:highlight w:val="none"/>
          <w:u w:val="single"/>
        </w:rPr>
        <w:t xml:space="preserve">            </w:t>
      </w:r>
      <w:r>
        <w:rPr>
          <w:rFonts w:hint="eastAsia" w:ascii="宋体" w:hAnsi="宋体" w:cs="楷体"/>
          <w:color w:val="000000"/>
          <w:kern w:val="1"/>
          <w:sz w:val="24"/>
          <w:szCs w:val="24"/>
          <w:highlight w:val="none"/>
        </w:rPr>
        <w:t>（</w:t>
      </w:r>
      <w:r>
        <w:rPr>
          <w:rFonts w:hint="eastAsia" w:ascii="宋体" w:hAnsi="宋体" w:cs="楷体"/>
          <w:color w:val="000000"/>
          <w:kern w:val="1"/>
          <w:sz w:val="24"/>
          <w:szCs w:val="24"/>
          <w:highlight w:val="none"/>
          <w:lang w:val="en-US" w:eastAsia="zh-CN"/>
        </w:rPr>
        <w:t>电子签</w:t>
      </w:r>
      <w:r>
        <w:rPr>
          <w:rFonts w:hint="eastAsia" w:ascii="宋体" w:hAnsi="宋体" w:cs="楷体"/>
          <w:color w:val="000000"/>
          <w:kern w:val="1"/>
          <w:sz w:val="24"/>
          <w:szCs w:val="24"/>
          <w:highlight w:val="none"/>
        </w:rPr>
        <w:t>章）</w:t>
      </w:r>
    </w:p>
    <w:p w14:paraId="307237A6">
      <w:pPr>
        <w:spacing w:line="360" w:lineRule="auto"/>
        <w:ind w:firstLine="3360" w:firstLineChars="1400"/>
        <w:rPr>
          <w:rFonts w:hint="eastAsia" w:ascii="宋体" w:hAnsi="宋体" w:cs="楷体"/>
          <w:color w:val="000000"/>
          <w:kern w:val="1"/>
          <w:sz w:val="24"/>
          <w:szCs w:val="24"/>
          <w:highlight w:val="none"/>
        </w:rPr>
      </w:pPr>
      <w:r>
        <w:rPr>
          <w:rFonts w:hint="eastAsia" w:ascii="宋体" w:hAnsi="宋体" w:cs="宋体"/>
          <w:color w:val="000000"/>
          <w:kern w:val="0"/>
          <w:sz w:val="24"/>
          <w:szCs w:val="24"/>
          <w:highlight w:val="none"/>
        </w:rPr>
        <w:t>日</w:t>
      </w:r>
      <w:r>
        <w:rPr>
          <w:rFonts w:hint="eastAsia" w:ascii="宋体" w:hAnsi="宋体" w:cs="宋体"/>
          <w:color w:val="000000"/>
          <w:kern w:val="0"/>
          <w:sz w:val="24"/>
          <w:szCs w:val="24"/>
          <w:highlight w:val="none"/>
          <w:lang w:val="en-US" w:eastAsia="zh-CN"/>
        </w:rPr>
        <w:t xml:space="preserve">   </w:t>
      </w:r>
      <w:r>
        <w:rPr>
          <w:rFonts w:hint="eastAsia" w:ascii="宋体" w:hAnsi="宋体" w:cs="宋体"/>
          <w:color w:val="000000"/>
          <w:kern w:val="0"/>
          <w:sz w:val="24"/>
          <w:szCs w:val="24"/>
          <w:highlight w:val="none"/>
        </w:rPr>
        <w:t>期：</w:t>
      </w:r>
      <w:r>
        <w:rPr>
          <w:rFonts w:hint="eastAsia" w:ascii="宋体" w:hAnsi="宋体" w:cs="宋体"/>
          <w:color w:val="000000"/>
          <w:kern w:val="0"/>
          <w:sz w:val="24"/>
          <w:szCs w:val="24"/>
          <w:highlight w:val="none"/>
          <w:u w:val="single"/>
          <w:lang w:val="en-US" w:eastAsia="zh-CN"/>
        </w:rPr>
        <w:t xml:space="preserve">       </w:t>
      </w:r>
      <w:r>
        <w:rPr>
          <w:rFonts w:hint="eastAsia" w:ascii="宋体" w:hAnsi="宋体" w:cs="楷体"/>
          <w:color w:val="000000"/>
          <w:kern w:val="1"/>
          <w:sz w:val="24"/>
          <w:szCs w:val="24"/>
          <w:highlight w:val="none"/>
        </w:rPr>
        <w:t>年</w:t>
      </w:r>
      <w:r>
        <w:rPr>
          <w:rFonts w:hint="eastAsia" w:ascii="宋体" w:hAnsi="宋体" w:cs="宋体"/>
          <w:color w:val="000000"/>
          <w:kern w:val="0"/>
          <w:sz w:val="24"/>
          <w:szCs w:val="24"/>
          <w:highlight w:val="none"/>
          <w:u w:val="single"/>
          <w:lang w:val="en-US" w:eastAsia="zh-CN"/>
        </w:rPr>
        <w:t xml:space="preserve">        </w:t>
      </w:r>
      <w:r>
        <w:rPr>
          <w:rFonts w:hint="eastAsia" w:ascii="宋体" w:hAnsi="宋体" w:cs="楷体"/>
          <w:color w:val="000000"/>
          <w:kern w:val="1"/>
          <w:sz w:val="24"/>
          <w:szCs w:val="24"/>
          <w:highlight w:val="none"/>
        </w:rPr>
        <w:t>月</w:t>
      </w:r>
      <w:r>
        <w:rPr>
          <w:rFonts w:hint="eastAsia" w:ascii="宋体" w:hAnsi="宋体" w:cs="宋体"/>
          <w:color w:val="000000"/>
          <w:kern w:val="0"/>
          <w:sz w:val="24"/>
          <w:szCs w:val="24"/>
          <w:highlight w:val="none"/>
          <w:u w:val="single"/>
          <w:lang w:val="en-US" w:eastAsia="zh-CN"/>
        </w:rPr>
        <w:t xml:space="preserve">       </w:t>
      </w:r>
      <w:r>
        <w:rPr>
          <w:rFonts w:hint="eastAsia" w:ascii="宋体" w:hAnsi="宋体" w:cs="楷体"/>
          <w:color w:val="000000"/>
          <w:kern w:val="1"/>
          <w:sz w:val="24"/>
          <w:szCs w:val="24"/>
          <w:highlight w:val="none"/>
        </w:rPr>
        <w:t>日</w:t>
      </w:r>
    </w:p>
    <w:p w14:paraId="300D2023">
      <w:pPr>
        <w:autoSpaceDE w:val="0"/>
        <w:autoSpaceDN w:val="0"/>
        <w:adjustRightInd w:val="0"/>
        <w:spacing w:line="500" w:lineRule="exact"/>
        <w:jc w:val="left"/>
        <w:rPr>
          <w:rFonts w:hint="default" w:ascii="宋体" w:hAnsi="宋体" w:cs="宋体"/>
          <w:sz w:val="24"/>
          <w:szCs w:val="20"/>
          <w:highlight w:val="none"/>
          <w:u w:val="single"/>
          <w:lang w:val="en-US" w:eastAsia="zh-CN"/>
        </w:rPr>
      </w:pPr>
    </w:p>
    <w:p w14:paraId="242099DE">
      <w:pPr>
        <w:autoSpaceDE w:val="0"/>
        <w:autoSpaceDN w:val="0"/>
        <w:adjustRightInd w:val="0"/>
        <w:spacing w:line="500" w:lineRule="exact"/>
        <w:jc w:val="left"/>
        <w:rPr>
          <w:rFonts w:hint="default" w:ascii="宋体" w:hAnsi="宋体" w:cs="宋体"/>
          <w:sz w:val="24"/>
          <w:szCs w:val="20"/>
          <w:highlight w:val="none"/>
          <w:u w:val="single"/>
          <w:lang w:val="en-US" w:eastAsia="zh-CN"/>
        </w:rPr>
      </w:pPr>
    </w:p>
    <w:p w14:paraId="2D3A8109">
      <w:pPr>
        <w:autoSpaceDE w:val="0"/>
        <w:autoSpaceDN w:val="0"/>
        <w:adjustRightInd w:val="0"/>
        <w:spacing w:line="500" w:lineRule="exact"/>
        <w:jc w:val="left"/>
        <w:rPr>
          <w:rFonts w:hint="default" w:ascii="宋体" w:hAnsi="宋体" w:cs="宋体"/>
          <w:sz w:val="24"/>
          <w:szCs w:val="20"/>
          <w:highlight w:val="none"/>
          <w:u w:val="single"/>
          <w:lang w:val="en-US" w:eastAsia="zh-CN"/>
        </w:rPr>
      </w:pPr>
    </w:p>
    <w:p w14:paraId="6D5E1A02">
      <w:pPr>
        <w:autoSpaceDE w:val="0"/>
        <w:autoSpaceDN w:val="0"/>
        <w:adjustRightInd w:val="0"/>
        <w:spacing w:line="500" w:lineRule="exact"/>
        <w:jc w:val="left"/>
        <w:rPr>
          <w:rFonts w:hint="default" w:ascii="宋体" w:hAnsi="宋体" w:cs="宋体"/>
          <w:sz w:val="24"/>
          <w:szCs w:val="20"/>
          <w:highlight w:val="none"/>
          <w:u w:val="single"/>
          <w:lang w:val="en-US" w:eastAsia="zh-CN"/>
        </w:rPr>
      </w:pPr>
    </w:p>
    <w:p w14:paraId="7D177CDE">
      <w:pPr>
        <w:autoSpaceDE w:val="0"/>
        <w:autoSpaceDN w:val="0"/>
        <w:adjustRightInd w:val="0"/>
        <w:spacing w:line="500" w:lineRule="exact"/>
        <w:jc w:val="left"/>
        <w:rPr>
          <w:rFonts w:hint="default" w:ascii="宋体" w:hAnsi="宋体" w:cs="宋体"/>
          <w:sz w:val="24"/>
          <w:szCs w:val="20"/>
          <w:highlight w:val="none"/>
          <w:u w:val="single"/>
          <w:lang w:val="en-US" w:eastAsia="zh-CN"/>
        </w:rPr>
      </w:pPr>
    </w:p>
    <w:p w14:paraId="6F52DB7E">
      <w:pPr>
        <w:pStyle w:val="2"/>
        <w:bidi w:val="0"/>
        <w:jc w:val="center"/>
        <w:rPr>
          <w:rFonts w:hint="eastAsia"/>
          <w:highlight w:val="none"/>
        </w:rPr>
      </w:pPr>
      <w:bookmarkStart w:id="181" w:name="_Toc4354"/>
      <w:bookmarkStart w:id="182" w:name="_Toc2163"/>
      <w:r>
        <w:rPr>
          <w:rFonts w:hint="eastAsia"/>
          <w:highlight w:val="none"/>
        </w:rPr>
        <w:t>九、其他资料</w:t>
      </w:r>
      <w:bookmarkEnd w:id="181"/>
      <w:bookmarkEnd w:id="182"/>
    </w:p>
    <w:p w14:paraId="58BB6A75">
      <w:pPr>
        <w:spacing w:line="360" w:lineRule="auto"/>
        <w:rPr>
          <w:rFonts w:hint="eastAsia" w:ascii="宋体" w:hAnsi="宋体"/>
          <w:b/>
          <w:kern w:val="1"/>
          <w:szCs w:val="21"/>
          <w:highlight w:val="none"/>
        </w:rPr>
      </w:pPr>
    </w:p>
    <w:p w14:paraId="28EFE3BF">
      <w:pPr>
        <w:tabs>
          <w:tab w:val="left" w:pos="1600"/>
        </w:tabs>
        <w:snapToGrid w:val="0"/>
        <w:spacing w:line="360" w:lineRule="auto"/>
        <w:rPr>
          <w:rFonts w:hint="eastAsia" w:ascii="宋体" w:hAnsi="宋体"/>
          <w:kern w:val="1"/>
          <w:sz w:val="24"/>
          <w:highlight w:val="none"/>
        </w:rPr>
      </w:pPr>
      <w:r>
        <w:rPr>
          <w:rFonts w:hint="eastAsia" w:ascii="宋体" w:hAnsi="宋体"/>
          <w:kern w:val="1"/>
          <w:sz w:val="24"/>
          <w:highlight w:val="none"/>
        </w:rPr>
        <w:t>（一）</w:t>
      </w:r>
      <w:r>
        <w:rPr>
          <w:rFonts w:hint="eastAsia" w:ascii="宋体" w:hAnsi="宋体"/>
          <w:kern w:val="1"/>
          <w:sz w:val="24"/>
          <w:highlight w:val="none"/>
          <w:lang w:val="en-US" w:eastAsia="zh-CN"/>
        </w:rPr>
        <w:t>磋商</w:t>
      </w:r>
      <w:r>
        <w:rPr>
          <w:rFonts w:hint="eastAsia" w:ascii="宋体" w:hAnsi="宋体"/>
          <w:kern w:val="1"/>
          <w:sz w:val="24"/>
          <w:highlight w:val="none"/>
        </w:rPr>
        <w:t>文件及</w:t>
      </w:r>
      <w:r>
        <w:rPr>
          <w:rFonts w:hint="eastAsia" w:ascii="宋体" w:hAnsi="宋体"/>
          <w:kern w:val="1"/>
          <w:sz w:val="24"/>
          <w:highlight w:val="none"/>
          <w:lang w:val="en-US" w:eastAsia="zh-CN"/>
        </w:rPr>
        <w:t>评审</w:t>
      </w:r>
      <w:r>
        <w:rPr>
          <w:rFonts w:hint="eastAsia" w:ascii="宋体" w:hAnsi="宋体"/>
          <w:kern w:val="1"/>
          <w:sz w:val="24"/>
          <w:highlight w:val="none"/>
        </w:rPr>
        <w:t>办法中要求的与本项目相关的资料。</w:t>
      </w:r>
    </w:p>
    <w:p w14:paraId="1600D6AE">
      <w:pPr>
        <w:tabs>
          <w:tab w:val="left" w:pos="1600"/>
        </w:tabs>
        <w:snapToGrid w:val="0"/>
        <w:spacing w:line="360" w:lineRule="auto"/>
        <w:rPr>
          <w:rFonts w:hint="eastAsia" w:ascii="宋体" w:hAnsi="宋体"/>
          <w:kern w:val="1"/>
          <w:sz w:val="24"/>
          <w:highlight w:val="none"/>
        </w:rPr>
      </w:pPr>
      <w:r>
        <w:rPr>
          <w:rFonts w:hint="eastAsia" w:ascii="宋体" w:hAnsi="宋体"/>
          <w:kern w:val="1"/>
          <w:sz w:val="24"/>
          <w:highlight w:val="none"/>
        </w:rPr>
        <w:t>（二）供应商认为需要提供的其它材料。</w:t>
      </w:r>
    </w:p>
    <w:p w14:paraId="17190FFF">
      <w:pPr>
        <w:autoSpaceDE w:val="0"/>
        <w:autoSpaceDN w:val="0"/>
        <w:adjustRightInd w:val="0"/>
        <w:spacing w:line="500" w:lineRule="exact"/>
        <w:jc w:val="left"/>
        <w:rPr>
          <w:rFonts w:hint="default" w:ascii="宋体" w:hAnsi="宋体" w:cs="宋体"/>
          <w:sz w:val="24"/>
          <w:szCs w:val="20"/>
          <w:highlight w:val="none"/>
          <w:u w:val="single"/>
          <w:lang w:val="en-US" w:eastAsia="zh-CN"/>
        </w:rPr>
      </w:pPr>
    </w:p>
    <w:p w14:paraId="3A04221C">
      <w:pPr>
        <w:autoSpaceDE w:val="0"/>
        <w:autoSpaceDN w:val="0"/>
        <w:adjustRightInd w:val="0"/>
        <w:spacing w:line="500" w:lineRule="exact"/>
        <w:jc w:val="left"/>
        <w:rPr>
          <w:rFonts w:hint="default" w:ascii="宋体" w:hAnsi="宋体" w:cs="宋体"/>
          <w:sz w:val="24"/>
          <w:szCs w:val="20"/>
          <w:highlight w:val="none"/>
          <w:u w:val="single"/>
          <w:lang w:val="en-US" w:eastAsia="zh-CN"/>
        </w:rPr>
      </w:pPr>
    </w:p>
    <w:p w14:paraId="2D0D120E">
      <w:pPr>
        <w:autoSpaceDE w:val="0"/>
        <w:autoSpaceDN w:val="0"/>
        <w:adjustRightInd w:val="0"/>
        <w:spacing w:line="500" w:lineRule="exact"/>
        <w:jc w:val="left"/>
        <w:rPr>
          <w:rFonts w:hint="default" w:ascii="宋体" w:hAnsi="宋体" w:cs="宋体"/>
          <w:sz w:val="24"/>
          <w:szCs w:val="20"/>
          <w:highlight w:val="none"/>
          <w:u w:val="single"/>
          <w:lang w:val="en-US" w:eastAsia="zh-CN"/>
        </w:rPr>
      </w:pPr>
    </w:p>
    <w:p w14:paraId="397812FC">
      <w:pPr>
        <w:autoSpaceDE w:val="0"/>
        <w:autoSpaceDN w:val="0"/>
        <w:adjustRightInd w:val="0"/>
        <w:spacing w:line="500" w:lineRule="exact"/>
        <w:jc w:val="left"/>
        <w:rPr>
          <w:rFonts w:hint="default" w:ascii="宋体" w:hAnsi="宋体" w:cs="宋体"/>
          <w:sz w:val="24"/>
          <w:szCs w:val="20"/>
          <w:highlight w:val="none"/>
          <w:u w:val="single"/>
          <w:lang w:val="en-US" w:eastAsia="zh-CN"/>
        </w:rPr>
      </w:pPr>
    </w:p>
    <w:p w14:paraId="7794A920">
      <w:pPr>
        <w:autoSpaceDE w:val="0"/>
        <w:autoSpaceDN w:val="0"/>
        <w:adjustRightInd w:val="0"/>
        <w:spacing w:line="500" w:lineRule="exact"/>
        <w:jc w:val="left"/>
        <w:rPr>
          <w:rFonts w:hint="default" w:ascii="宋体" w:hAnsi="宋体" w:cs="宋体"/>
          <w:sz w:val="24"/>
          <w:szCs w:val="20"/>
          <w:highlight w:val="none"/>
          <w:u w:val="single"/>
          <w:lang w:val="en-US" w:eastAsia="zh-CN"/>
        </w:rPr>
      </w:pPr>
    </w:p>
    <w:p w14:paraId="1ECEBC38">
      <w:pPr>
        <w:autoSpaceDE w:val="0"/>
        <w:autoSpaceDN w:val="0"/>
        <w:adjustRightInd w:val="0"/>
        <w:spacing w:line="500" w:lineRule="exact"/>
        <w:jc w:val="left"/>
        <w:rPr>
          <w:rFonts w:hint="default" w:ascii="宋体" w:hAnsi="宋体" w:cs="宋体"/>
          <w:sz w:val="24"/>
          <w:szCs w:val="20"/>
          <w:highlight w:val="none"/>
          <w:u w:val="single"/>
          <w:lang w:val="en-US" w:eastAsia="zh-CN"/>
        </w:rPr>
      </w:pPr>
    </w:p>
    <w:p w14:paraId="7A50F4C2">
      <w:pPr>
        <w:autoSpaceDE w:val="0"/>
        <w:autoSpaceDN w:val="0"/>
        <w:adjustRightInd w:val="0"/>
        <w:spacing w:line="500" w:lineRule="exact"/>
        <w:jc w:val="left"/>
        <w:rPr>
          <w:rFonts w:hint="default" w:ascii="宋体" w:hAnsi="宋体" w:cs="宋体"/>
          <w:sz w:val="24"/>
          <w:szCs w:val="20"/>
          <w:highlight w:val="none"/>
          <w:u w:val="single"/>
          <w:lang w:val="en-US" w:eastAsia="zh-CN"/>
        </w:rPr>
      </w:pPr>
    </w:p>
    <w:p w14:paraId="6ADF735D">
      <w:pPr>
        <w:autoSpaceDE w:val="0"/>
        <w:autoSpaceDN w:val="0"/>
        <w:adjustRightInd w:val="0"/>
        <w:spacing w:line="500" w:lineRule="exact"/>
        <w:jc w:val="left"/>
        <w:rPr>
          <w:rFonts w:hint="default" w:ascii="宋体" w:hAnsi="宋体" w:cs="宋体"/>
          <w:sz w:val="24"/>
          <w:szCs w:val="20"/>
          <w:highlight w:val="none"/>
          <w:u w:val="single"/>
          <w:lang w:val="en-US" w:eastAsia="zh-CN"/>
        </w:rPr>
      </w:pPr>
    </w:p>
    <w:p w14:paraId="334EEC16">
      <w:pPr>
        <w:autoSpaceDE w:val="0"/>
        <w:autoSpaceDN w:val="0"/>
        <w:adjustRightInd w:val="0"/>
        <w:spacing w:line="500" w:lineRule="exact"/>
        <w:jc w:val="left"/>
        <w:rPr>
          <w:rFonts w:hint="default" w:ascii="宋体" w:hAnsi="宋体" w:cs="宋体"/>
          <w:sz w:val="24"/>
          <w:szCs w:val="20"/>
          <w:highlight w:val="none"/>
          <w:u w:val="single"/>
          <w:lang w:val="en-US" w:eastAsia="zh-CN"/>
        </w:rPr>
      </w:pPr>
    </w:p>
    <w:p w14:paraId="5172D0FC">
      <w:pPr>
        <w:autoSpaceDE w:val="0"/>
        <w:autoSpaceDN w:val="0"/>
        <w:adjustRightInd w:val="0"/>
        <w:spacing w:line="500" w:lineRule="exact"/>
        <w:jc w:val="left"/>
        <w:rPr>
          <w:rFonts w:hint="default" w:ascii="宋体" w:hAnsi="宋体" w:cs="宋体"/>
          <w:sz w:val="24"/>
          <w:szCs w:val="20"/>
          <w:highlight w:val="none"/>
          <w:u w:val="single"/>
          <w:lang w:val="en-US" w:eastAsia="zh-CN"/>
        </w:rPr>
      </w:pPr>
    </w:p>
    <w:p w14:paraId="39739D9D">
      <w:pPr>
        <w:autoSpaceDE w:val="0"/>
        <w:autoSpaceDN w:val="0"/>
        <w:adjustRightInd w:val="0"/>
        <w:spacing w:line="500" w:lineRule="exact"/>
        <w:jc w:val="left"/>
        <w:rPr>
          <w:rFonts w:hint="default" w:ascii="宋体" w:hAnsi="宋体" w:cs="宋体"/>
          <w:sz w:val="24"/>
          <w:szCs w:val="20"/>
          <w:highlight w:val="none"/>
          <w:u w:val="single"/>
          <w:lang w:val="en-US" w:eastAsia="zh-CN"/>
        </w:rPr>
      </w:pPr>
    </w:p>
    <w:p w14:paraId="7A3101B3">
      <w:pPr>
        <w:autoSpaceDE w:val="0"/>
        <w:autoSpaceDN w:val="0"/>
        <w:adjustRightInd w:val="0"/>
        <w:spacing w:line="500" w:lineRule="exact"/>
        <w:jc w:val="left"/>
        <w:rPr>
          <w:rFonts w:hint="default" w:ascii="宋体" w:hAnsi="宋体" w:cs="宋体"/>
          <w:sz w:val="24"/>
          <w:szCs w:val="20"/>
          <w:highlight w:val="none"/>
          <w:u w:val="single"/>
          <w:lang w:val="en-US" w:eastAsia="zh-CN"/>
        </w:rPr>
      </w:pPr>
    </w:p>
    <w:p w14:paraId="0BB9CE38">
      <w:pPr>
        <w:autoSpaceDE w:val="0"/>
        <w:autoSpaceDN w:val="0"/>
        <w:adjustRightInd w:val="0"/>
        <w:spacing w:line="500" w:lineRule="exact"/>
        <w:jc w:val="left"/>
        <w:rPr>
          <w:rFonts w:hint="default" w:ascii="宋体" w:hAnsi="宋体" w:cs="宋体"/>
          <w:sz w:val="24"/>
          <w:szCs w:val="20"/>
          <w:highlight w:val="none"/>
          <w:u w:val="single"/>
          <w:lang w:val="en-US" w:eastAsia="zh-CN"/>
        </w:rPr>
      </w:pPr>
    </w:p>
    <w:p w14:paraId="32A9FDC8">
      <w:pPr>
        <w:autoSpaceDE w:val="0"/>
        <w:autoSpaceDN w:val="0"/>
        <w:adjustRightInd w:val="0"/>
        <w:spacing w:line="500" w:lineRule="exact"/>
        <w:jc w:val="left"/>
        <w:rPr>
          <w:rFonts w:hint="default" w:ascii="宋体" w:hAnsi="宋体" w:cs="宋体"/>
          <w:sz w:val="24"/>
          <w:szCs w:val="20"/>
          <w:highlight w:val="none"/>
          <w:u w:val="single"/>
          <w:lang w:val="en-US" w:eastAsia="zh-CN"/>
        </w:rPr>
      </w:pPr>
    </w:p>
    <w:p w14:paraId="0A5911F2">
      <w:pPr>
        <w:autoSpaceDE w:val="0"/>
        <w:autoSpaceDN w:val="0"/>
        <w:adjustRightInd w:val="0"/>
        <w:spacing w:line="500" w:lineRule="exact"/>
        <w:jc w:val="left"/>
        <w:rPr>
          <w:rFonts w:hint="default" w:ascii="宋体" w:hAnsi="宋体" w:cs="宋体"/>
          <w:sz w:val="24"/>
          <w:szCs w:val="20"/>
          <w:highlight w:val="none"/>
          <w:u w:val="single"/>
          <w:lang w:val="en-US" w:eastAsia="zh-CN"/>
        </w:rPr>
      </w:pPr>
    </w:p>
    <w:p w14:paraId="295DFF87">
      <w:pPr>
        <w:autoSpaceDE w:val="0"/>
        <w:autoSpaceDN w:val="0"/>
        <w:adjustRightInd w:val="0"/>
        <w:spacing w:line="500" w:lineRule="exact"/>
        <w:jc w:val="left"/>
        <w:rPr>
          <w:rFonts w:hint="default" w:ascii="宋体" w:hAnsi="宋体" w:cs="宋体"/>
          <w:sz w:val="24"/>
          <w:szCs w:val="20"/>
          <w:highlight w:val="none"/>
          <w:u w:val="single"/>
          <w:lang w:val="en-US" w:eastAsia="zh-CN"/>
        </w:rPr>
      </w:pPr>
    </w:p>
    <w:p w14:paraId="2481A555">
      <w:pPr>
        <w:autoSpaceDE w:val="0"/>
        <w:autoSpaceDN w:val="0"/>
        <w:adjustRightInd w:val="0"/>
        <w:spacing w:line="500" w:lineRule="exact"/>
        <w:jc w:val="left"/>
        <w:rPr>
          <w:rFonts w:hint="default" w:ascii="宋体" w:hAnsi="宋体" w:cs="宋体"/>
          <w:sz w:val="24"/>
          <w:szCs w:val="20"/>
          <w:highlight w:val="none"/>
          <w:u w:val="single"/>
          <w:lang w:val="en-US" w:eastAsia="zh-CN"/>
        </w:rPr>
      </w:pPr>
    </w:p>
    <w:p w14:paraId="53C886ED">
      <w:pPr>
        <w:autoSpaceDE w:val="0"/>
        <w:autoSpaceDN w:val="0"/>
        <w:adjustRightInd w:val="0"/>
        <w:spacing w:line="500" w:lineRule="exact"/>
        <w:jc w:val="left"/>
        <w:rPr>
          <w:rFonts w:hint="default" w:ascii="宋体" w:hAnsi="宋体" w:cs="宋体"/>
          <w:sz w:val="24"/>
          <w:szCs w:val="20"/>
          <w:highlight w:val="none"/>
          <w:u w:val="single"/>
          <w:lang w:val="en-US" w:eastAsia="zh-CN"/>
        </w:rPr>
      </w:pPr>
    </w:p>
    <w:p w14:paraId="46A3DA00">
      <w:pPr>
        <w:autoSpaceDE w:val="0"/>
        <w:autoSpaceDN w:val="0"/>
        <w:adjustRightInd w:val="0"/>
        <w:spacing w:line="500" w:lineRule="exact"/>
        <w:jc w:val="left"/>
        <w:rPr>
          <w:rFonts w:hint="default" w:ascii="宋体" w:hAnsi="宋体" w:cs="宋体"/>
          <w:sz w:val="24"/>
          <w:szCs w:val="20"/>
          <w:highlight w:val="none"/>
          <w:u w:val="single"/>
          <w:lang w:val="en-US" w:eastAsia="zh-CN"/>
        </w:rPr>
      </w:pPr>
    </w:p>
    <w:p w14:paraId="404CFEE5">
      <w:pPr>
        <w:autoSpaceDE w:val="0"/>
        <w:autoSpaceDN w:val="0"/>
        <w:adjustRightInd w:val="0"/>
        <w:spacing w:line="500" w:lineRule="exact"/>
        <w:jc w:val="left"/>
        <w:rPr>
          <w:rFonts w:hint="default" w:ascii="宋体" w:hAnsi="宋体" w:cs="宋体"/>
          <w:sz w:val="24"/>
          <w:szCs w:val="20"/>
          <w:highlight w:val="none"/>
          <w:u w:val="single"/>
          <w:lang w:val="en-US" w:eastAsia="zh-CN"/>
        </w:rPr>
      </w:pPr>
    </w:p>
    <w:p w14:paraId="3D35C66A">
      <w:pPr>
        <w:autoSpaceDE w:val="0"/>
        <w:autoSpaceDN w:val="0"/>
        <w:adjustRightInd w:val="0"/>
        <w:spacing w:line="500" w:lineRule="exact"/>
        <w:jc w:val="left"/>
        <w:rPr>
          <w:rFonts w:hint="default" w:ascii="宋体" w:hAnsi="宋体" w:cs="宋体"/>
          <w:sz w:val="24"/>
          <w:szCs w:val="20"/>
          <w:highlight w:val="none"/>
          <w:u w:val="single"/>
          <w:lang w:val="en-US" w:eastAsia="zh-CN"/>
        </w:rPr>
      </w:pPr>
    </w:p>
    <w:p w14:paraId="03DD9B8A">
      <w:pPr>
        <w:autoSpaceDE w:val="0"/>
        <w:autoSpaceDN w:val="0"/>
        <w:adjustRightInd w:val="0"/>
        <w:spacing w:line="500" w:lineRule="exact"/>
        <w:jc w:val="left"/>
        <w:rPr>
          <w:rFonts w:hint="default" w:ascii="宋体" w:hAnsi="宋体" w:cs="宋体"/>
          <w:sz w:val="24"/>
          <w:szCs w:val="20"/>
          <w:highlight w:val="none"/>
          <w:u w:val="single"/>
          <w:lang w:val="en-US" w:eastAsia="zh-CN"/>
        </w:rPr>
      </w:pPr>
    </w:p>
    <w:p w14:paraId="21C4D7A6">
      <w:pPr>
        <w:spacing w:line="360" w:lineRule="auto"/>
        <w:rPr>
          <w:rFonts w:hint="eastAsia" w:ascii="宋体" w:hAnsi="宋体" w:eastAsia="宋体" w:cs="Times New Roman"/>
          <w:sz w:val="24"/>
          <w:szCs w:val="24"/>
          <w:highlight w:val="none"/>
        </w:rPr>
      </w:pPr>
    </w:p>
    <w:p w14:paraId="28DE25B6">
      <w:pPr>
        <w:spacing w:line="360" w:lineRule="auto"/>
        <w:rPr>
          <w:rFonts w:hint="eastAsia" w:ascii="宋体" w:hAnsi="宋体" w:eastAsia="宋体" w:cs="Times New Roman"/>
          <w:sz w:val="24"/>
          <w:szCs w:val="24"/>
          <w:highlight w:val="none"/>
        </w:rPr>
      </w:pPr>
    </w:p>
    <w:p w14:paraId="3376D985">
      <w:pPr>
        <w:spacing w:line="360" w:lineRule="auto"/>
        <w:rPr>
          <w:rFonts w:hint="eastAsia" w:ascii="宋体" w:hAnsi="宋体" w:eastAsia="宋体" w:cs="Times New Roman"/>
          <w:sz w:val="24"/>
          <w:szCs w:val="24"/>
          <w:highlight w:val="none"/>
        </w:rPr>
        <w:sectPr>
          <w:footerReference r:id="rId3" w:type="default"/>
          <w:pgSz w:w="11906" w:h="16838"/>
          <w:pgMar w:top="1134" w:right="1134" w:bottom="1134" w:left="1134" w:header="851" w:footer="992" w:gutter="0"/>
          <w:pgNumType w:fmt="decimal" w:start="1"/>
          <w:cols w:space="0" w:num="1"/>
          <w:rtlGutter w:val="0"/>
          <w:docGrid w:type="lines" w:linePitch="312" w:charSpace="0"/>
        </w:sectPr>
      </w:pPr>
    </w:p>
    <w:p w14:paraId="53066797">
      <w:pPr>
        <w:spacing w:line="360" w:lineRule="auto"/>
        <w:rPr>
          <w:rFonts w:hint="eastAsia" w:ascii="宋体" w:hAnsi="宋体" w:eastAsia="宋体" w:cs="Times New Roman"/>
          <w:sz w:val="24"/>
          <w:szCs w:val="24"/>
          <w:highlight w:val="none"/>
        </w:rPr>
      </w:pPr>
      <w:r>
        <w:rPr>
          <w:rFonts w:hint="eastAsia" w:ascii="宋体" w:hAnsi="宋体" w:eastAsia="宋体" w:cs="Times New Roman"/>
          <w:sz w:val="24"/>
          <w:szCs w:val="24"/>
          <w:highlight w:val="none"/>
        </w:rPr>
        <w:t>附件1：</w:t>
      </w:r>
    </w:p>
    <w:p w14:paraId="22F74C5F">
      <w:pPr>
        <w:spacing w:line="480" w:lineRule="exact"/>
        <w:jc w:val="center"/>
        <w:rPr>
          <w:rFonts w:hint="eastAsia" w:asciiTheme="minorEastAsia" w:hAnsiTheme="minorEastAsia" w:cstheme="minorEastAsia"/>
          <w:b/>
          <w:sz w:val="24"/>
          <w:szCs w:val="24"/>
          <w:highlight w:val="none"/>
        </w:rPr>
      </w:pPr>
      <w:r>
        <w:rPr>
          <w:rFonts w:hint="eastAsia" w:asciiTheme="minorEastAsia" w:hAnsiTheme="minorEastAsia" w:cstheme="minorEastAsia"/>
          <w:b/>
          <w:sz w:val="24"/>
          <w:szCs w:val="24"/>
          <w:highlight w:val="none"/>
        </w:rPr>
        <w:t>中小企业声明函（服务）</w:t>
      </w:r>
    </w:p>
    <w:p w14:paraId="0439962F">
      <w:pPr>
        <w:spacing w:line="360" w:lineRule="auto"/>
        <w:ind w:firstLine="566" w:firstLineChars="236"/>
        <w:rPr>
          <w:rFonts w:hint="eastAsia"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本公司（联合体）郑重声明， 根据《政府采购促进中小企业发展管理办法》（财库﹝ 2020﹞ 46 号）的规定， 本公司（联合体）参加</w:t>
      </w:r>
      <w:r>
        <w:rPr>
          <w:rFonts w:hint="eastAsia" w:asciiTheme="minorEastAsia" w:hAnsiTheme="minorEastAsia" w:cstheme="minorEastAsia"/>
          <w:sz w:val="24"/>
          <w:szCs w:val="24"/>
          <w:highlight w:val="none"/>
          <w:u w:val="single"/>
        </w:rPr>
        <w:t>（单位名称）</w:t>
      </w:r>
      <w:r>
        <w:rPr>
          <w:rFonts w:hint="eastAsia" w:asciiTheme="minorEastAsia" w:hAnsiTheme="minorEastAsia" w:cstheme="minorEastAsia"/>
          <w:sz w:val="24"/>
          <w:szCs w:val="24"/>
          <w:highlight w:val="none"/>
        </w:rPr>
        <w:t xml:space="preserve"> 的</w:t>
      </w:r>
      <w:r>
        <w:rPr>
          <w:rFonts w:hint="eastAsia" w:asciiTheme="minorEastAsia" w:hAnsiTheme="minorEastAsia" w:cstheme="minorEastAsia"/>
          <w:sz w:val="24"/>
          <w:szCs w:val="24"/>
          <w:highlight w:val="none"/>
          <w:u w:val="single"/>
        </w:rPr>
        <w:t>（项目名称）</w:t>
      </w:r>
      <w:r>
        <w:rPr>
          <w:rFonts w:hint="eastAsia" w:asciiTheme="minorEastAsia" w:hAnsiTheme="minorEastAsia" w:cstheme="minorEastAsia"/>
          <w:sz w:val="24"/>
          <w:szCs w:val="24"/>
          <w:highlight w:val="none"/>
        </w:rPr>
        <w:t>采购活动，服务全部由符合政策要求的中小企业承接。相关企业（含联合体中的中小企业、签订分包意向协议的中小企业） 的具体情况如下：</w:t>
      </w:r>
    </w:p>
    <w:p w14:paraId="304328FF">
      <w:pPr>
        <w:spacing w:line="360" w:lineRule="auto"/>
        <w:ind w:firstLine="566" w:firstLineChars="236"/>
        <w:rPr>
          <w:rFonts w:hint="eastAsia" w:asciiTheme="minorEastAsia" w:hAnsiTheme="minorEastAsia" w:cstheme="minorEastAsia"/>
          <w:sz w:val="24"/>
          <w:szCs w:val="24"/>
          <w:highlight w:val="none"/>
        </w:rPr>
      </w:pPr>
      <w:r>
        <w:rPr>
          <w:rFonts w:hint="eastAsia" w:asciiTheme="minorEastAsia" w:hAnsiTheme="minorEastAsia" w:cstheme="minorEastAsia"/>
          <w:sz w:val="24"/>
          <w:szCs w:val="24"/>
          <w:highlight w:val="none"/>
          <w:u w:val="single"/>
        </w:rPr>
        <w:t xml:space="preserve">1.（标的名称） </w:t>
      </w:r>
      <w:r>
        <w:rPr>
          <w:rFonts w:hint="eastAsia" w:asciiTheme="minorEastAsia" w:hAnsiTheme="minorEastAsia" w:cstheme="minorEastAsia"/>
          <w:sz w:val="24"/>
          <w:szCs w:val="24"/>
          <w:highlight w:val="none"/>
        </w:rPr>
        <w:t>， 属于</w:t>
      </w:r>
      <w:r>
        <w:rPr>
          <w:rFonts w:hint="eastAsia" w:asciiTheme="minorEastAsia" w:hAnsiTheme="minorEastAsia" w:cstheme="minorEastAsia"/>
          <w:sz w:val="24"/>
          <w:szCs w:val="24"/>
          <w:highlight w:val="none"/>
          <w:u w:val="single"/>
        </w:rPr>
        <w:t>（采购文件中明确的所属行业）</w:t>
      </w:r>
      <w:r>
        <w:rPr>
          <w:rFonts w:hint="eastAsia" w:asciiTheme="minorEastAsia" w:hAnsiTheme="minorEastAsia" w:cstheme="minorEastAsia"/>
          <w:sz w:val="24"/>
          <w:szCs w:val="24"/>
          <w:highlight w:val="none"/>
        </w:rPr>
        <w:t>；承建（ 承接） 企业为</w:t>
      </w:r>
      <w:r>
        <w:rPr>
          <w:rFonts w:hint="eastAsia" w:asciiTheme="minorEastAsia" w:hAnsiTheme="minorEastAsia" w:cstheme="minorEastAsia"/>
          <w:sz w:val="24"/>
          <w:szCs w:val="24"/>
          <w:highlight w:val="none"/>
          <w:u w:val="single"/>
        </w:rPr>
        <w:t>（企业名称）</w:t>
      </w:r>
      <w:r>
        <w:rPr>
          <w:rFonts w:hint="eastAsia" w:asciiTheme="minorEastAsia" w:hAnsiTheme="minorEastAsia" w:cstheme="minorEastAsia"/>
          <w:sz w:val="24"/>
          <w:szCs w:val="24"/>
          <w:highlight w:val="none"/>
        </w:rPr>
        <w:t>， 从业人员</w:t>
      </w:r>
      <w:r>
        <w:rPr>
          <w:rFonts w:hint="eastAsia" w:asciiTheme="minorEastAsia" w:hAnsiTheme="minorEastAsia" w:cstheme="minorEastAsia"/>
          <w:sz w:val="24"/>
          <w:szCs w:val="24"/>
          <w:highlight w:val="none"/>
          <w:u w:val="single"/>
        </w:rPr>
        <w:t xml:space="preserve">    </w:t>
      </w:r>
      <w:r>
        <w:rPr>
          <w:rFonts w:hint="eastAsia" w:asciiTheme="minorEastAsia" w:hAnsiTheme="minorEastAsia" w:cstheme="minorEastAsia"/>
          <w:sz w:val="24"/>
          <w:szCs w:val="24"/>
          <w:highlight w:val="none"/>
        </w:rPr>
        <w:t>人， 营业收入为</w:t>
      </w:r>
      <w:r>
        <w:rPr>
          <w:rFonts w:hint="eastAsia" w:asciiTheme="minorEastAsia" w:hAnsiTheme="minorEastAsia" w:cstheme="minorEastAsia"/>
          <w:sz w:val="24"/>
          <w:szCs w:val="24"/>
          <w:highlight w:val="none"/>
          <w:u w:val="single"/>
        </w:rPr>
        <w:t xml:space="preserve">    </w:t>
      </w:r>
      <w:r>
        <w:rPr>
          <w:rFonts w:hint="eastAsia" w:asciiTheme="minorEastAsia" w:hAnsiTheme="minorEastAsia" w:cstheme="minorEastAsia"/>
          <w:sz w:val="24"/>
          <w:szCs w:val="24"/>
          <w:highlight w:val="none"/>
        </w:rPr>
        <w:t xml:space="preserve"> 万元， 资产总额为</w:t>
      </w:r>
      <w:r>
        <w:rPr>
          <w:rFonts w:hint="eastAsia" w:asciiTheme="minorEastAsia" w:hAnsiTheme="minorEastAsia" w:cstheme="minorEastAsia"/>
          <w:sz w:val="24"/>
          <w:szCs w:val="24"/>
          <w:highlight w:val="none"/>
          <w:u w:val="single"/>
        </w:rPr>
        <w:t xml:space="preserve">    </w:t>
      </w:r>
      <w:r>
        <w:rPr>
          <w:rFonts w:hint="eastAsia" w:asciiTheme="minorEastAsia" w:hAnsiTheme="minorEastAsia" w:cstheme="minorEastAsia"/>
          <w:sz w:val="24"/>
          <w:szCs w:val="24"/>
          <w:highlight w:val="none"/>
        </w:rPr>
        <w:t>万元1， 属于</w:t>
      </w:r>
      <w:r>
        <w:rPr>
          <w:rFonts w:hint="eastAsia" w:asciiTheme="minorEastAsia" w:hAnsiTheme="minorEastAsia" w:cstheme="minorEastAsia"/>
          <w:sz w:val="24"/>
          <w:szCs w:val="24"/>
          <w:highlight w:val="none"/>
          <w:u w:val="single"/>
        </w:rPr>
        <w:t>（中型企业、小型企业、 微型企业）</w:t>
      </w:r>
      <w:r>
        <w:rPr>
          <w:rFonts w:hint="eastAsia" w:asciiTheme="minorEastAsia" w:hAnsiTheme="minorEastAsia" w:cstheme="minorEastAsia"/>
          <w:sz w:val="24"/>
          <w:szCs w:val="24"/>
          <w:highlight w:val="none"/>
        </w:rPr>
        <w:t>；</w:t>
      </w:r>
    </w:p>
    <w:p w14:paraId="1B8880A7">
      <w:pPr>
        <w:spacing w:line="360" w:lineRule="auto"/>
        <w:ind w:firstLine="566" w:firstLineChars="236"/>
        <w:rPr>
          <w:rFonts w:hint="eastAsia"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 xml:space="preserve">2. </w:t>
      </w:r>
      <w:r>
        <w:rPr>
          <w:rFonts w:hint="eastAsia" w:asciiTheme="minorEastAsia" w:hAnsiTheme="minorEastAsia" w:cstheme="minorEastAsia"/>
          <w:sz w:val="24"/>
          <w:szCs w:val="24"/>
          <w:highlight w:val="none"/>
          <w:u w:val="single"/>
        </w:rPr>
        <w:t>（标的名称）</w:t>
      </w:r>
      <w:r>
        <w:rPr>
          <w:rFonts w:hint="eastAsia" w:asciiTheme="minorEastAsia" w:hAnsiTheme="minorEastAsia" w:cstheme="minorEastAsia"/>
          <w:sz w:val="24"/>
          <w:szCs w:val="24"/>
          <w:highlight w:val="none"/>
        </w:rPr>
        <w:t xml:space="preserve"> ， 属于</w:t>
      </w:r>
      <w:r>
        <w:rPr>
          <w:rFonts w:hint="eastAsia" w:asciiTheme="minorEastAsia" w:hAnsiTheme="minorEastAsia" w:cstheme="minorEastAsia"/>
          <w:sz w:val="24"/>
          <w:szCs w:val="24"/>
          <w:highlight w:val="none"/>
          <w:u w:val="single"/>
        </w:rPr>
        <w:t>（采购文件中明确的所属行业）</w:t>
      </w:r>
      <w:r>
        <w:rPr>
          <w:rFonts w:hint="eastAsia" w:asciiTheme="minorEastAsia" w:hAnsiTheme="minorEastAsia" w:cstheme="minorEastAsia"/>
          <w:sz w:val="24"/>
          <w:szCs w:val="24"/>
          <w:highlight w:val="none"/>
        </w:rPr>
        <w:t>；承建（ 承接） 企业为</w:t>
      </w:r>
      <w:r>
        <w:rPr>
          <w:rFonts w:hint="eastAsia" w:asciiTheme="minorEastAsia" w:hAnsiTheme="minorEastAsia" w:cstheme="minorEastAsia"/>
          <w:sz w:val="24"/>
          <w:szCs w:val="24"/>
          <w:highlight w:val="none"/>
          <w:u w:val="single"/>
        </w:rPr>
        <w:t>（企业名称）</w:t>
      </w:r>
      <w:r>
        <w:rPr>
          <w:rFonts w:hint="eastAsia" w:asciiTheme="minorEastAsia" w:hAnsiTheme="minorEastAsia" w:cstheme="minorEastAsia"/>
          <w:sz w:val="24"/>
          <w:szCs w:val="24"/>
          <w:highlight w:val="none"/>
        </w:rPr>
        <w:t>， 从业人员</w:t>
      </w:r>
      <w:r>
        <w:rPr>
          <w:rFonts w:hint="eastAsia" w:asciiTheme="minorEastAsia" w:hAnsiTheme="minorEastAsia" w:cstheme="minorEastAsia"/>
          <w:sz w:val="24"/>
          <w:szCs w:val="24"/>
          <w:highlight w:val="none"/>
          <w:u w:val="single"/>
        </w:rPr>
        <w:t xml:space="preserve">    </w:t>
      </w:r>
      <w:r>
        <w:rPr>
          <w:rFonts w:hint="eastAsia" w:asciiTheme="minorEastAsia" w:hAnsiTheme="minorEastAsia" w:cstheme="minorEastAsia"/>
          <w:sz w:val="24"/>
          <w:szCs w:val="24"/>
          <w:highlight w:val="none"/>
        </w:rPr>
        <w:t>人， 营业收入为</w:t>
      </w:r>
      <w:r>
        <w:rPr>
          <w:rFonts w:hint="eastAsia" w:asciiTheme="minorEastAsia" w:hAnsiTheme="minorEastAsia" w:cstheme="minorEastAsia"/>
          <w:sz w:val="24"/>
          <w:szCs w:val="24"/>
          <w:highlight w:val="none"/>
          <w:u w:val="single"/>
        </w:rPr>
        <w:t xml:space="preserve">    </w:t>
      </w:r>
      <w:r>
        <w:rPr>
          <w:rFonts w:hint="eastAsia" w:asciiTheme="minorEastAsia" w:hAnsiTheme="minorEastAsia" w:cstheme="minorEastAsia"/>
          <w:sz w:val="24"/>
          <w:szCs w:val="24"/>
          <w:highlight w:val="none"/>
        </w:rPr>
        <w:t>万元， 资产总额为</w:t>
      </w:r>
      <w:r>
        <w:rPr>
          <w:rFonts w:hint="eastAsia" w:asciiTheme="minorEastAsia" w:hAnsiTheme="minorEastAsia" w:cstheme="minorEastAsia"/>
          <w:sz w:val="24"/>
          <w:szCs w:val="24"/>
          <w:highlight w:val="none"/>
          <w:u w:val="single"/>
        </w:rPr>
        <w:t xml:space="preserve">    </w:t>
      </w:r>
      <w:r>
        <w:rPr>
          <w:rFonts w:hint="eastAsia" w:asciiTheme="minorEastAsia" w:hAnsiTheme="minorEastAsia" w:cstheme="minorEastAsia"/>
          <w:sz w:val="24"/>
          <w:szCs w:val="24"/>
          <w:highlight w:val="none"/>
        </w:rPr>
        <w:t>万元， 属于</w:t>
      </w:r>
      <w:r>
        <w:rPr>
          <w:rFonts w:hint="eastAsia" w:asciiTheme="minorEastAsia" w:hAnsiTheme="minorEastAsia" w:cstheme="minorEastAsia"/>
          <w:sz w:val="24"/>
          <w:szCs w:val="24"/>
          <w:highlight w:val="none"/>
          <w:u w:val="single"/>
        </w:rPr>
        <w:t>（中型企业、小型企业、 微型企业）</w:t>
      </w:r>
      <w:r>
        <w:rPr>
          <w:rFonts w:hint="eastAsia" w:asciiTheme="minorEastAsia" w:hAnsiTheme="minorEastAsia" w:cstheme="minorEastAsia"/>
          <w:sz w:val="24"/>
          <w:szCs w:val="24"/>
          <w:highlight w:val="none"/>
        </w:rPr>
        <w:t>；</w:t>
      </w:r>
    </w:p>
    <w:p w14:paraId="5EBC3B1E">
      <w:pPr>
        <w:spacing w:line="360" w:lineRule="auto"/>
        <w:ind w:firstLine="566" w:firstLineChars="236"/>
        <w:rPr>
          <w:rFonts w:hint="eastAsia"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w:t>
      </w:r>
    </w:p>
    <w:p w14:paraId="7634CD6E">
      <w:pPr>
        <w:spacing w:line="360" w:lineRule="auto"/>
        <w:ind w:firstLine="480" w:firstLineChars="200"/>
        <w:rPr>
          <w:rFonts w:hint="eastAsia"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以上企业， 不属于大企业的分支机构， 不存在控股股东为大企业的情形， 也不存在与大企业的负责人为同一人的情形。</w:t>
      </w:r>
    </w:p>
    <w:p w14:paraId="62B9E580">
      <w:pPr>
        <w:spacing w:line="360" w:lineRule="auto"/>
        <w:ind w:firstLine="480" w:firstLineChars="200"/>
        <w:rPr>
          <w:rFonts w:hint="eastAsia"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本企业对上述声明内容的真实性负责。 如有虚假， 将依法承担相应责任。</w:t>
      </w:r>
    </w:p>
    <w:p w14:paraId="10A6591D">
      <w:pPr>
        <w:spacing w:line="360" w:lineRule="auto"/>
        <w:ind w:firstLine="480" w:firstLineChars="200"/>
        <w:rPr>
          <w:rFonts w:hint="eastAsia"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企业名称（盖章）：</w:t>
      </w:r>
    </w:p>
    <w:p w14:paraId="58B55971">
      <w:pPr>
        <w:spacing w:line="360" w:lineRule="auto"/>
        <w:ind w:firstLine="480" w:firstLineChars="200"/>
        <w:rPr>
          <w:rFonts w:hint="eastAsia"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日 期：</w:t>
      </w:r>
    </w:p>
    <w:p w14:paraId="40352ED3">
      <w:pPr>
        <w:spacing w:line="360" w:lineRule="auto"/>
        <w:ind w:firstLine="480" w:firstLineChars="200"/>
        <w:rPr>
          <w:rFonts w:hint="eastAsia" w:asciiTheme="minorEastAsia" w:hAnsiTheme="minorEastAsia" w:cstheme="minorEastAsia"/>
          <w:sz w:val="24"/>
          <w:szCs w:val="24"/>
          <w:highlight w:val="none"/>
        </w:rPr>
      </w:pPr>
    </w:p>
    <w:p w14:paraId="392406F5">
      <w:pPr>
        <w:spacing w:line="360" w:lineRule="auto"/>
        <w:ind w:firstLine="480" w:firstLineChars="200"/>
        <w:jc w:val="left"/>
        <w:rPr>
          <w:rFonts w:hint="eastAsia" w:ascii="宋体" w:hAnsi="宋体"/>
          <w:sz w:val="22"/>
          <w:szCs w:val="21"/>
          <w:highlight w:val="none"/>
        </w:rPr>
      </w:pPr>
      <w:r>
        <w:rPr>
          <w:rFonts w:hint="eastAsia" w:asciiTheme="minorEastAsia" w:hAnsiTheme="minorEastAsia" w:cstheme="minorEastAsia"/>
          <w:sz w:val="24"/>
          <w:szCs w:val="24"/>
          <w:highlight w:val="none"/>
        </w:rPr>
        <w:t>注：从业人员、营业收入、资产总额填报上一年度数据，无上一年度数据的新成立企业可不填报。</w:t>
      </w:r>
    </w:p>
    <w:p w14:paraId="362BA72B">
      <w:pPr>
        <w:spacing w:line="360" w:lineRule="auto"/>
        <w:jc w:val="center"/>
        <w:rPr>
          <w:rFonts w:hint="eastAsia" w:ascii="宋体" w:hAnsi="宋体" w:cs="宋体"/>
          <w:b/>
          <w:kern w:val="1"/>
          <w:sz w:val="22"/>
          <w:szCs w:val="21"/>
          <w:highlight w:val="none"/>
        </w:rPr>
      </w:pPr>
    </w:p>
    <w:p w14:paraId="43B8DF02">
      <w:pPr>
        <w:spacing w:line="360" w:lineRule="auto"/>
        <w:jc w:val="center"/>
        <w:rPr>
          <w:rFonts w:hint="eastAsia" w:ascii="宋体" w:hAnsi="宋体" w:cs="宋体"/>
          <w:b/>
          <w:kern w:val="1"/>
          <w:sz w:val="22"/>
          <w:szCs w:val="21"/>
          <w:highlight w:val="none"/>
        </w:rPr>
      </w:pPr>
    </w:p>
    <w:p w14:paraId="26502705">
      <w:pPr>
        <w:spacing w:line="360" w:lineRule="auto"/>
        <w:jc w:val="center"/>
        <w:rPr>
          <w:rFonts w:hint="eastAsia" w:ascii="宋体" w:hAnsi="宋体" w:cs="宋体"/>
          <w:b/>
          <w:kern w:val="1"/>
          <w:sz w:val="22"/>
          <w:szCs w:val="21"/>
          <w:highlight w:val="none"/>
        </w:rPr>
      </w:pPr>
    </w:p>
    <w:p w14:paraId="6BF5B5BE">
      <w:pPr>
        <w:rPr>
          <w:rFonts w:hint="eastAsia" w:asciiTheme="minorEastAsia" w:hAnsiTheme="minorEastAsia" w:cstheme="minorEastAsia"/>
          <w:b/>
          <w:sz w:val="24"/>
          <w:szCs w:val="24"/>
          <w:highlight w:val="none"/>
        </w:rPr>
      </w:pPr>
      <w:r>
        <w:rPr>
          <w:rFonts w:hint="eastAsia" w:ascii="宋体" w:hAnsi="宋体" w:cs="宋体"/>
          <w:b/>
          <w:kern w:val="1"/>
          <w:sz w:val="22"/>
          <w:szCs w:val="21"/>
          <w:highlight w:val="none"/>
        </w:rPr>
        <w:br w:type="page"/>
      </w:r>
      <w:r>
        <w:rPr>
          <w:rFonts w:hint="eastAsia" w:asciiTheme="minorEastAsia" w:hAnsiTheme="minorEastAsia" w:cstheme="minorEastAsia"/>
          <w:bCs/>
          <w:sz w:val="24"/>
          <w:szCs w:val="24"/>
          <w:highlight w:val="none"/>
        </w:rPr>
        <w:t>附件2：</w:t>
      </w:r>
    </w:p>
    <w:p w14:paraId="4C4A2C70">
      <w:pPr>
        <w:jc w:val="center"/>
        <w:rPr>
          <w:rFonts w:hint="eastAsia" w:asciiTheme="minorEastAsia" w:hAnsiTheme="minorEastAsia" w:cstheme="minorEastAsia"/>
          <w:sz w:val="24"/>
          <w:szCs w:val="24"/>
          <w:highlight w:val="none"/>
        </w:rPr>
      </w:pPr>
      <w:r>
        <w:rPr>
          <w:rFonts w:hint="eastAsia" w:asciiTheme="minorEastAsia" w:hAnsiTheme="minorEastAsia" w:cstheme="minorEastAsia"/>
          <w:b/>
          <w:sz w:val="24"/>
          <w:szCs w:val="24"/>
          <w:highlight w:val="none"/>
        </w:rPr>
        <w:t>监狱企业声明函</w:t>
      </w:r>
    </w:p>
    <w:p w14:paraId="5497AC9D">
      <w:pPr>
        <w:rPr>
          <w:rFonts w:hint="eastAsia" w:asciiTheme="minorEastAsia" w:hAnsiTheme="minorEastAsia" w:cstheme="minorEastAsia"/>
          <w:sz w:val="24"/>
          <w:szCs w:val="24"/>
          <w:highlight w:val="none"/>
        </w:rPr>
      </w:pPr>
    </w:p>
    <w:p w14:paraId="59C5DA66">
      <w:pPr>
        <w:spacing w:line="360" w:lineRule="auto"/>
        <w:ind w:firstLine="566" w:firstLineChars="236"/>
        <w:rPr>
          <w:rFonts w:hint="eastAsia"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本企业（单位）郑重声明下列事项（按照实际情况填空）：</w:t>
      </w:r>
    </w:p>
    <w:p w14:paraId="16587351">
      <w:pPr>
        <w:spacing w:line="360" w:lineRule="auto"/>
        <w:ind w:firstLine="566" w:firstLineChars="236"/>
        <w:rPr>
          <w:rFonts w:hint="eastAsia"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本企业（单位）为直接响应人提供本企业（单位）制造的货物。</w:t>
      </w:r>
    </w:p>
    <w:p w14:paraId="5A4CB25B">
      <w:pPr>
        <w:spacing w:line="360" w:lineRule="auto"/>
        <w:ind w:firstLine="566" w:firstLineChars="236"/>
        <w:rPr>
          <w:rFonts w:hint="eastAsia"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（1）本企业（单位）（请填写：是、不是）监狱企业。后附省级以上监狱管理局、戒毒管理局（含新疆生产建设兵团）出具的属于监狱企业的证明文件。</w:t>
      </w:r>
    </w:p>
    <w:p w14:paraId="4B633549">
      <w:pPr>
        <w:spacing w:line="360" w:lineRule="auto"/>
        <w:ind w:firstLine="566" w:firstLineChars="236"/>
        <w:rPr>
          <w:rFonts w:hint="eastAsia"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2）本企业（单位）（请填写：是、不是）为联合体一方，提供本企业（单位）制造的货物，由本企业（单位）承担工程、提供服务。本企业（单位）提供协议合同金额占到共同投标协议合同总金额的比例为。（非联合体投标，将本条删除。）</w:t>
      </w:r>
    </w:p>
    <w:p w14:paraId="37FFFE66">
      <w:pPr>
        <w:spacing w:line="360" w:lineRule="auto"/>
        <w:ind w:firstLine="566" w:firstLineChars="236"/>
        <w:rPr>
          <w:rFonts w:hint="eastAsia"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　　本企业（单位）对上述声明的真实性负责。如有虚假，将依法承担相应责任。</w:t>
      </w:r>
    </w:p>
    <w:p w14:paraId="72CF5077">
      <w:pPr>
        <w:spacing w:line="360" w:lineRule="auto"/>
        <w:ind w:firstLine="566" w:firstLineChars="236"/>
        <w:rPr>
          <w:rFonts w:hint="eastAsia"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　　</w:t>
      </w:r>
    </w:p>
    <w:p w14:paraId="164ED507">
      <w:pPr>
        <w:spacing w:line="360" w:lineRule="auto"/>
        <w:jc w:val="right"/>
        <w:rPr>
          <w:rFonts w:hint="eastAsia" w:asciiTheme="minorEastAsia" w:hAnsiTheme="minorEastAsia" w:cstheme="minorEastAsia"/>
          <w:sz w:val="24"/>
          <w:szCs w:val="24"/>
          <w:highlight w:val="none"/>
        </w:rPr>
      </w:pPr>
    </w:p>
    <w:p w14:paraId="694F2151">
      <w:pPr>
        <w:spacing w:line="360" w:lineRule="auto"/>
        <w:jc w:val="right"/>
        <w:rPr>
          <w:rFonts w:hint="eastAsia" w:asciiTheme="minorEastAsia" w:hAnsiTheme="minorEastAsia" w:cstheme="minorEastAsia"/>
          <w:sz w:val="24"/>
          <w:szCs w:val="24"/>
          <w:highlight w:val="none"/>
        </w:rPr>
      </w:pPr>
    </w:p>
    <w:p w14:paraId="1BBE0DF9">
      <w:pPr>
        <w:spacing w:line="360" w:lineRule="auto"/>
        <w:ind w:firstLine="720"/>
        <w:jc w:val="right"/>
        <w:rPr>
          <w:rFonts w:hint="eastAsia" w:ascii="宋体" w:hAnsi="宋体" w:cs="宋体"/>
          <w:kern w:val="1"/>
          <w:sz w:val="24"/>
          <w:highlight w:val="none"/>
        </w:rPr>
      </w:pPr>
      <w:r>
        <w:rPr>
          <w:rFonts w:hint="eastAsia" w:ascii="宋体" w:hAnsi="宋体" w:cs="宋体"/>
          <w:kern w:val="1"/>
          <w:sz w:val="24"/>
          <w:highlight w:val="none"/>
        </w:rPr>
        <w:t>供应商：</w:t>
      </w:r>
      <w:r>
        <w:rPr>
          <w:rFonts w:ascii="宋体" w:hAnsi="宋体" w:cs="宋体"/>
          <w:kern w:val="1"/>
          <w:sz w:val="24"/>
          <w:highlight w:val="none"/>
          <w:u w:val="single"/>
        </w:rPr>
        <w:t xml:space="preserve">             </w:t>
      </w:r>
      <w:r>
        <w:rPr>
          <w:rFonts w:hint="eastAsia" w:ascii="宋体" w:hAnsi="宋体" w:cs="宋体"/>
          <w:kern w:val="1"/>
          <w:sz w:val="24"/>
          <w:highlight w:val="none"/>
        </w:rPr>
        <w:t>（</w:t>
      </w:r>
      <w:r>
        <w:rPr>
          <w:rFonts w:hint="eastAsia" w:ascii="宋体" w:hAnsi="宋体" w:cs="楷体"/>
          <w:color w:val="000000"/>
          <w:kern w:val="1"/>
          <w:sz w:val="24"/>
          <w:szCs w:val="24"/>
          <w:highlight w:val="none"/>
          <w:lang w:val="en-US" w:eastAsia="zh-CN"/>
        </w:rPr>
        <w:t>电子签</w:t>
      </w:r>
      <w:r>
        <w:rPr>
          <w:rFonts w:hint="eastAsia" w:ascii="宋体" w:hAnsi="宋体" w:cs="楷体"/>
          <w:color w:val="000000"/>
          <w:kern w:val="1"/>
          <w:sz w:val="24"/>
          <w:szCs w:val="24"/>
          <w:highlight w:val="none"/>
        </w:rPr>
        <w:t>章</w:t>
      </w:r>
      <w:r>
        <w:rPr>
          <w:rFonts w:hint="eastAsia" w:ascii="宋体" w:hAnsi="宋体" w:cs="宋体"/>
          <w:kern w:val="1"/>
          <w:sz w:val="24"/>
          <w:highlight w:val="none"/>
        </w:rPr>
        <w:t>）</w:t>
      </w:r>
    </w:p>
    <w:p w14:paraId="652AD25C">
      <w:pPr>
        <w:spacing w:line="360" w:lineRule="auto"/>
        <w:jc w:val="right"/>
        <w:rPr>
          <w:rFonts w:hint="eastAsia" w:asciiTheme="minorEastAsia" w:hAnsiTheme="minorEastAsia" w:cstheme="minorEastAsia"/>
          <w:sz w:val="24"/>
          <w:szCs w:val="24"/>
          <w:highlight w:val="none"/>
        </w:rPr>
      </w:pPr>
      <w:r>
        <w:rPr>
          <w:rFonts w:hint="eastAsia" w:ascii="宋体" w:hAnsi="宋体" w:cs="宋体"/>
          <w:kern w:val="1"/>
          <w:sz w:val="24"/>
          <w:highlight w:val="none"/>
        </w:rPr>
        <w:t xml:space="preserve">  法定代表人：</w:t>
      </w:r>
      <w:r>
        <w:rPr>
          <w:rFonts w:ascii="宋体" w:hAnsi="宋体" w:cs="宋体"/>
          <w:kern w:val="1"/>
          <w:sz w:val="24"/>
          <w:highlight w:val="none"/>
          <w:u w:val="single"/>
        </w:rPr>
        <w:t xml:space="preserve"> </w:t>
      </w:r>
      <w:r>
        <w:rPr>
          <w:rFonts w:hint="eastAsia" w:ascii="宋体" w:hAnsi="宋体" w:cs="宋体"/>
          <w:kern w:val="1"/>
          <w:sz w:val="24"/>
          <w:highlight w:val="none"/>
          <w:u w:val="single"/>
        </w:rPr>
        <w:t xml:space="preserve">    </w:t>
      </w:r>
      <w:r>
        <w:rPr>
          <w:rFonts w:ascii="宋体" w:hAnsi="宋体" w:cs="宋体"/>
          <w:kern w:val="1"/>
          <w:sz w:val="24"/>
          <w:highlight w:val="none"/>
          <w:u w:val="single"/>
        </w:rPr>
        <w:t xml:space="preserve">        </w:t>
      </w:r>
      <w:r>
        <w:rPr>
          <w:rFonts w:hint="eastAsia" w:ascii="宋体" w:hAnsi="宋体" w:cs="宋体"/>
          <w:kern w:val="1"/>
          <w:sz w:val="24"/>
          <w:highlight w:val="none"/>
        </w:rPr>
        <w:t>（电子签章）</w:t>
      </w:r>
    </w:p>
    <w:p w14:paraId="36D50982">
      <w:pPr>
        <w:spacing w:line="360" w:lineRule="auto"/>
        <w:jc w:val="center"/>
        <w:rPr>
          <w:rFonts w:hint="eastAsia"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 xml:space="preserve">                 </w:t>
      </w:r>
      <w:r>
        <w:rPr>
          <w:rFonts w:hint="eastAsia" w:asciiTheme="minorEastAsia" w:hAnsiTheme="minorEastAsia" w:cstheme="minorEastAsia"/>
          <w:sz w:val="24"/>
          <w:szCs w:val="24"/>
          <w:highlight w:val="none"/>
          <w:lang w:val="en-US" w:eastAsia="zh-CN"/>
        </w:rPr>
        <w:t xml:space="preserve">          </w:t>
      </w:r>
      <w:r>
        <w:rPr>
          <w:rFonts w:hint="eastAsia" w:asciiTheme="minorEastAsia" w:hAnsiTheme="minorEastAsia" w:cstheme="minorEastAsia"/>
          <w:sz w:val="24"/>
          <w:szCs w:val="24"/>
          <w:highlight w:val="none"/>
        </w:rPr>
        <w:t xml:space="preserve"> 日</w:t>
      </w:r>
      <w:r>
        <w:rPr>
          <w:rFonts w:hint="eastAsia" w:asciiTheme="minorEastAsia" w:hAnsiTheme="minorEastAsia" w:cstheme="minorEastAsia"/>
          <w:sz w:val="24"/>
          <w:szCs w:val="24"/>
          <w:highlight w:val="none"/>
          <w:lang w:val="en-US" w:eastAsia="zh-CN"/>
        </w:rPr>
        <w:t xml:space="preserve">    </w:t>
      </w:r>
      <w:r>
        <w:rPr>
          <w:rFonts w:hint="eastAsia" w:asciiTheme="minorEastAsia" w:hAnsiTheme="minorEastAsia" w:cstheme="minorEastAsia"/>
          <w:sz w:val="24"/>
          <w:szCs w:val="24"/>
          <w:highlight w:val="none"/>
        </w:rPr>
        <w:t>期：</w:t>
      </w:r>
      <w:r>
        <w:rPr>
          <w:rFonts w:hint="eastAsia" w:asciiTheme="minorEastAsia" w:hAnsiTheme="minorEastAsia" w:cstheme="minorEastAsia"/>
          <w:sz w:val="24"/>
          <w:szCs w:val="24"/>
          <w:highlight w:val="none"/>
          <w:u w:val="single"/>
        </w:rPr>
        <w:t xml:space="preserve">    </w:t>
      </w:r>
      <w:r>
        <w:rPr>
          <w:rFonts w:hint="eastAsia" w:asciiTheme="minorEastAsia" w:hAnsiTheme="minorEastAsia" w:cstheme="minorEastAsia"/>
          <w:sz w:val="24"/>
          <w:szCs w:val="24"/>
          <w:highlight w:val="none"/>
        </w:rPr>
        <w:t>年</w:t>
      </w:r>
      <w:r>
        <w:rPr>
          <w:rFonts w:hint="eastAsia" w:asciiTheme="minorEastAsia" w:hAnsiTheme="minorEastAsia" w:cstheme="minorEastAsia"/>
          <w:sz w:val="24"/>
          <w:szCs w:val="24"/>
          <w:highlight w:val="none"/>
          <w:u w:val="single"/>
        </w:rPr>
        <w:t xml:space="preserve">   </w:t>
      </w:r>
      <w:r>
        <w:rPr>
          <w:rFonts w:hint="eastAsia" w:asciiTheme="minorEastAsia" w:hAnsiTheme="minorEastAsia" w:cstheme="minorEastAsia"/>
          <w:sz w:val="24"/>
          <w:szCs w:val="24"/>
          <w:highlight w:val="none"/>
        </w:rPr>
        <w:t>月</w:t>
      </w:r>
      <w:r>
        <w:rPr>
          <w:rFonts w:hint="eastAsia" w:asciiTheme="minorEastAsia" w:hAnsiTheme="minorEastAsia" w:cstheme="minorEastAsia"/>
          <w:sz w:val="24"/>
          <w:szCs w:val="24"/>
          <w:highlight w:val="none"/>
          <w:u w:val="single"/>
        </w:rPr>
        <w:t xml:space="preserve">    </w:t>
      </w:r>
      <w:r>
        <w:rPr>
          <w:rFonts w:hint="eastAsia" w:asciiTheme="minorEastAsia" w:hAnsiTheme="minorEastAsia" w:cstheme="minorEastAsia"/>
          <w:sz w:val="24"/>
          <w:szCs w:val="24"/>
          <w:highlight w:val="none"/>
        </w:rPr>
        <w:t>日</w:t>
      </w:r>
    </w:p>
    <w:p w14:paraId="25DAA442">
      <w:pPr>
        <w:spacing w:line="480" w:lineRule="exact"/>
        <w:jc w:val="center"/>
        <w:rPr>
          <w:rFonts w:hint="eastAsia" w:asciiTheme="minorEastAsia" w:hAnsiTheme="minorEastAsia" w:cstheme="minorEastAsia"/>
          <w:b/>
          <w:sz w:val="24"/>
          <w:szCs w:val="24"/>
          <w:highlight w:val="none"/>
        </w:rPr>
      </w:pPr>
    </w:p>
    <w:p w14:paraId="4FDC3E42">
      <w:pPr>
        <w:spacing w:line="360" w:lineRule="auto"/>
        <w:rPr>
          <w:rFonts w:hint="eastAsia" w:asciiTheme="minorEastAsia" w:hAnsiTheme="minorEastAsia" w:cstheme="minorEastAsia"/>
          <w:spacing w:val="6"/>
          <w:sz w:val="24"/>
          <w:szCs w:val="24"/>
          <w:highlight w:val="none"/>
        </w:rPr>
      </w:pPr>
      <w:r>
        <w:rPr>
          <w:rFonts w:hint="eastAsia" w:asciiTheme="minorEastAsia" w:hAnsiTheme="minorEastAsia" w:cstheme="minorEastAsia"/>
          <w:spacing w:val="6"/>
          <w:sz w:val="24"/>
          <w:szCs w:val="24"/>
          <w:highlight w:val="none"/>
        </w:rPr>
        <w:t>说明：</w:t>
      </w:r>
    </w:p>
    <w:p w14:paraId="4F4D525A">
      <w:pPr>
        <w:spacing w:line="360" w:lineRule="auto"/>
        <w:ind w:firstLine="504" w:firstLineChars="200"/>
        <w:rPr>
          <w:rFonts w:hint="eastAsia" w:ascii="宋体" w:hAnsi="宋体"/>
          <w:b/>
          <w:kern w:val="1"/>
          <w:sz w:val="22"/>
          <w:szCs w:val="21"/>
          <w:highlight w:val="none"/>
        </w:rPr>
      </w:pPr>
      <w:r>
        <w:rPr>
          <w:rFonts w:hint="eastAsia" w:asciiTheme="minorEastAsia" w:hAnsiTheme="minorEastAsia" w:cstheme="minorEastAsia"/>
          <w:spacing w:val="6"/>
          <w:sz w:val="24"/>
          <w:szCs w:val="24"/>
          <w:highlight w:val="none"/>
        </w:rPr>
        <w:t>1、该声明函是有针对性的，属于监狱企业的填写，不属于的无需填写此项内容。</w:t>
      </w:r>
    </w:p>
    <w:p w14:paraId="645D2182">
      <w:pPr>
        <w:spacing w:line="360" w:lineRule="auto"/>
        <w:ind w:firstLine="440" w:firstLineChars="200"/>
        <w:jc w:val="left"/>
        <w:rPr>
          <w:rFonts w:hint="eastAsia" w:ascii="宋体" w:hAnsi="宋体" w:cs="宋体"/>
          <w:kern w:val="1"/>
          <w:sz w:val="22"/>
          <w:szCs w:val="21"/>
          <w:highlight w:val="none"/>
        </w:rPr>
      </w:pPr>
    </w:p>
    <w:p w14:paraId="63DB57C2">
      <w:pPr>
        <w:spacing w:line="360" w:lineRule="auto"/>
        <w:ind w:firstLine="440" w:firstLineChars="200"/>
        <w:jc w:val="left"/>
        <w:rPr>
          <w:rFonts w:hint="eastAsia" w:ascii="宋体" w:hAnsi="宋体" w:cs="宋体"/>
          <w:kern w:val="1"/>
          <w:sz w:val="22"/>
          <w:szCs w:val="21"/>
          <w:highlight w:val="none"/>
        </w:rPr>
      </w:pPr>
    </w:p>
    <w:p w14:paraId="70C29E04">
      <w:pPr>
        <w:spacing w:line="360" w:lineRule="auto"/>
        <w:ind w:firstLine="440" w:firstLineChars="200"/>
        <w:jc w:val="left"/>
        <w:rPr>
          <w:rFonts w:hint="eastAsia" w:ascii="宋体" w:hAnsi="宋体" w:cs="宋体"/>
          <w:kern w:val="1"/>
          <w:sz w:val="22"/>
          <w:szCs w:val="21"/>
          <w:highlight w:val="none"/>
        </w:rPr>
      </w:pPr>
    </w:p>
    <w:p w14:paraId="7534F8E9">
      <w:pPr>
        <w:spacing w:line="360" w:lineRule="auto"/>
        <w:ind w:firstLine="440" w:firstLineChars="200"/>
        <w:jc w:val="left"/>
        <w:rPr>
          <w:rFonts w:hint="eastAsia" w:ascii="宋体" w:hAnsi="宋体" w:cs="宋体"/>
          <w:kern w:val="1"/>
          <w:sz w:val="22"/>
          <w:szCs w:val="21"/>
          <w:highlight w:val="none"/>
        </w:rPr>
      </w:pPr>
    </w:p>
    <w:p w14:paraId="0C3DED6C">
      <w:pPr>
        <w:spacing w:line="360" w:lineRule="auto"/>
        <w:jc w:val="left"/>
        <w:rPr>
          <w:rFonts w:hint="eastAsia" w:ascii="宋体" w:hAnsi="宋体" w:cs="宋体"/>
          <w:kern w:val="1"/>
          <w:sz w:val="22"/>
          <w:szCs w:val="21"/>
          <w:highlight w:val="none"/>
        </w:rPr>
      </w:pPr>
    </w:p>
    <w:p w14:paraId="3EC9F591">
      <w:pPr>
        <w:spacing w:line="360" w:lineRule="auto"/>
        <w:jc w:val="center"/>
        <w:rPr>
          <w:rFonts w:hint="eastAsia" w:ascii="宋体" w:hAnsi="宋体" w:cs="宋体"/>
          <w:b/>
          <w:kern w:val="1"/>
          <w:sz w:val="24"/>
          <w:szCs w:val="24"/>
          <w:highlight w:val="none"/>
        </w:rPr>
      </w:pPr>
    </w:p>
    <w:p w14:paraId="64DE9164">
      <w:pPr>
        <w:spacing w:line="360" w:lineRule="auto"/>
        <w:jc w:val="center"/>
        <w:rPr>
          <w:rFonts w:hint="eastAsia" w:ascii="宋体" w:hAnsi="宋体" w:cs="宋体"/>
          <w:b/>
          <w:kern w:val="1"/>
          <w:sz w:val="22"/>
          <w:szCs w:val="21"/>
          <w:highlight w:val="none"/>
        </w:rPr>
      </w:pPr>
    </w:p>
    <w:p w14:paraId="497CA1BD">
      <w:pPr>
        <w:rPr>
          <w:rFonts w:hint="eastAsia" w:asciiTheme="minorEastAsia" w:hAnsiTheme="minorEastAsia" w:cstheme="minorEastAsia"/>
          <w:bCs/>
          <w:sz w:val="24"/>
          <w:szCs w:val="24"/>
          <w:highlight w:val="none"/>
        </w:rPr>
      </w:pPr>
      <w:r>
        <w:rPr>
          <w:rFonts w:hint="eastAsia" w:ascii="宋体" w:hAnsi="宋体" w:cs="宋体"/>
          <w:b/>
          <w:kern w:val="1"/>
          <w:sz w:val="22"/>
          <w:szCs w:val="21"/>
          <w:highlight w:val="none"/>
        </w:rPr>
        <w:br w:type="page"/>
      </w:r>
      <w:r>
        <w:rPr>
          <w:rFonts w:hint="eastAsia" w:asciiTheme="minorEastAsia" w:hAnsiTheme="minorEastAsia" w:cstheme="minorEastAsia"/>
          <w:bCs/>
          <w:sz w:val="24"/>
          <w:szCs w:val="24"/>
          <w:highlight w:val="none"/>
        </w:rPr>
        <w:t>附件3：</w:t>
      </w:r>
    </w:p>
    <w:p w14:paraId="4D55A587">
      <w:pPr>
        <w:spacing w:line="480" w:lineRule="exact"/>
        <w:jc w:val="center"/>
        <w:rPr>
          <w:rFonts w:hint="eastAsia" w:asciiTheme="minorEastAsia" w:hAnsiTheme="minorEastAsia" w:cstheme="minorEastAsia"/>
          <w:b/>
          <w:sz w:val="24"/>
          <w:szCs w:val="24"/>
          <w:highlight w:val="none"/>
        </w:rPr>
      </w:pPr>
      <w:r>
        <w:rPr>
          <w:rFonts w:hint="eastAsia" w:asciiTheme="minorEastAsia" w:hAnsiTheme="minorEastAsia" w:cstheme="minorEastAsia"/>
          <w:b/>
          <w:sz w:val="24"/>
          <w:szCs w:val="24"/>
          <w:highlight w:val="none"/>
        </w:rPr>
        <w:t>残疾人福利性单位声明函</w:t>
      </w:r>
    </w:p>
    <w:p w14:paraId="69BC0C06">
      <w:pPr>
        <w:spacing w:line="360" w:lineRule="auto"/>
        <w:jc w:val="center"/>
        <w:rPr>
          <w:rFonts w:hint="eastAsia" w:asciiTheme="minorEastAsia" w:hAnsiTheme="minorEastAsia" w:cstheme="minorEastAsia"/>
          <w:spacing w:val="6"/>
          <w:sz w:val="24"/>
          <w:szCs w:val="24"/>
          <w:highlight w:val="none"/>
        </w:rPr>
      </w:pPr>
      <w:r>
        <w:rPr>
          <w:rFonts w:hint="eastAsia" w:asciiTheme="minorEastAsia" w:hAnsiTheme="minorEastAsia" w:cstheme="minorEastAsia"/>
          <w:spacing w:val="6"/>
          <w:sz w:val="24"/>
          <w:szCs w:val="24"/>
          <w:highlight w:val="none"/>
        </w:rPr>
        <w:t>（属于残疾人福利性企业的填写，不属于的无需填写此项内容）</w:t>
      </w:r>
    </w:p>
    <w:p w14:paraId="6E26362B">
      <w:pPr>
        <w:spacing w:line="360" w:lineRule="auto"/>
        <w:ind w:firstLine="504" w:firstLineChars="200"/>
        <w:rPr>
          <w:rFonts w:hint="eastAsia" w:asciiTheme="minorEastAsia" w:hAnsiTheme="minorEastAsia" w:cstheme="minorEastAsia"/>
          <w:spacing w:val="6"/>
          <w:sz w:val="24"/>
          <w:szCs w:val="24"/>
          <w:highlight w:val="none"/>
        </w:rPr>
      </w:pPr>
      <w:r>
        <w:rPr>
          <w:rFonts w:hint="eastAsia" w:asciiTheme="minorEastAsia" w:hAnsiTheme="minorEastAsia" w:cstheme="minorEastAsia"/>
          <w:spacing w:val="6"/>
          <w:sz w:val="24"/>
          <w:szCs w:val="24"/>
          <w:highlight w:val="none"/>
        </w:rPr>
        <w:t>本单位郑重声明，根据《财政部 民政部 中国残疾人联合会关于促进残疾人就业政府采购政策的通知》（财库〔2017〕 141 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本单位对上述声明的真实性负责。如有虚假，将依法承担相应责任。</w:t>
      </w:r>
    </w:p>
    <w:p w14:paraId="4AF8F05A">
      <w:pPr>
        <w:spacing w:line="360" w:lineRule="auto"/>
        <w:ind w:firstLine="504" w:firstLineChars="200"/>
        <w:rPr>
          <w:rFonts w:hint="eastAsia" w:asciiTheme="minorEastAsia" w:hAnsiTheme="minorEastAsia" w:cstheme="minorEastAsia"/>
          <w:spacing w:val="6"/>
          <w:sz w:val="24"/>
          <w:szCs w:val="24"/>
          <w:highlight w:val="none"/>
        </w:rPr>
      </w:pPr>
    </w:p>
    <w:p w14:paraId="4B2999B7">
      <w:pPr>
        <w:spacing w:line="360" w:lineRule="auto"/>
        <w:ind w:firstLine="720"/>
        <w:jc w:val="right"/>
        <w:rPr>
          <w:rFonts w:hint="eastAsia" w:ascii="宋体" w:hAnsi="宋体" w:cs="宋体"/>
          <w:kern w:val="1"/>
          <w:sz w:val="24"/>
          <w:highlight w:val="none"/>
        </w:rPr>
      </w:pPr>
      <w:r>
        <w:rPr>
          <w:rFonts w:hint="eastAsia" w:ascii="宋体" w:hAnsi="宋体" w:cs="宋体"/>
          <w:kern w:val="1"/>
          <w:sz w:val="24"/>
          <w:highlight w:val="none"/>
        </w:rPr>
        <w:t>供应商：</w:t>
      </w:r>
      <w:r>
        <w:rPr>
          <w:rFonts w:ascii="宋体" w:hAnsi="宋体" w:cs="宋体"/>
          <w:kern w:val="1"/>
          <w:sz w:val="24"/>
          <w:highlight w:val="none"/>
          <w:u w:val="single"/>
        </w:rPr>
        <w:t xml:space="preserve">             </w:t>
      </w:r>
      <w:r>
        <w:rPr>
          <w:rFonts w:hint="eastAsia" w:ascii="宋体" w:hAnsi="宋体" w:cs="宋体"/>
          <w:kern w:val="1"/>
          <w:sz w:val="24"/>
          <w:highlight w:val="none"/>
        </w:rPr>
        <w:t>（</w:t>
      </w:r>
      <w:r>
        <w:rPr>
          <w:rFonts w:hint="eastAsia" w:ascii="宋体" w:hAnsi="宋体" w:cs="楷体"/>
          <w:color w:val="000000"/>
          <w:kern w:val="1"/>
          <w:sz w:val="24"/>
          <w:szCs w:val="24"/>
          <w:highlight w:val="none"/>
          <w:lang w:val="en-US" w:eastAsia="zh-CN"/>
        </w:rPr>
        <w:t>电子签</w:t>
      </w:r>
      <w:r>
        <w:rPr>
          <w:rFonts w:hint="eastAsia" w:ascii="宋体" w:hAnsi="宋体" w:cs="楷体"/>
          <w:color w:val="000000"/>
          <w:kern w:val="1"/>
          <w:sz w:val="24"/>
          <w:szCs w:val="24"/>
          <w:highlight w:val="none"/>
        </w:rPr>
        <w:t>章</w:t>
      </w:r>
      <w:r>
        <w:rPr>
          <w:rFonts w:hint="eastAsia" w:ascii="宋体" w:hAnsi="宋体" w:cs="宋体"/>
          <w:kern w:val="1"/>
          <w:sz w:val="24"/>
          <w:highlight w:val="none"/>
        </w:rPr>
        <w:t>）</w:t>
      </w:r>
    </w:p>
    <w:p w14:paraId="15FAE656">
      <w:pPr>
        <w:spacing w:line="360" w:lineRule="auto"/>
        <w:jc w:val="right"/>
        <w:rPr>
          <w:rFonts w:hint="eastAsia" w:asciiTheme="minorEastAsia" w:hAnsiTheme="minorEastAsia" w:cstheme="minorEastAsia"/>
          <w:sz w:val="24"/>
          <w:szCs w:val="24"/>
          <w:highlight w:val="none"/>
        </w:rPr>
      </w:pPr>
      <w:r>
        <w:rPr>
          <w:rFonts w:hint="eastAsia" w:ascii="宋体" w:hAnsi="宋体" w:cs="宋体"/>
          <w:kern w:val="1"/>
          <w:sz w:val="24"/>
          <w:highlight w:val="none"/>
        </w:rPr>
        <w:t xml:space="preserve">  法定代表人：</w:t>
      </w:r>
      <w:r>
        <w:rPr>
          <w:rFonts w:ascii="宋体" w:hAnsi="宋体" w:cs="宋体"/>
          <w:kern w:val="1"/>
          <w:sz w:val="24"/>
          <w:highlight w:val="none"/>
          <w:u w:val="single"/>
        </w:rPr>
        <w:t xml:space="preserve"> </w:t>
      </w:r>
      <w:r>
        <w:rPr>
          <w:rFonts w:hint="eastAsia" w:ascii="宋体" w:hAnsi="宋体" w:cs="宋体"/>
          <w:kern w:val="1"/>
          <w:sz w:val="24"/>
          <w:highlight w:val="none"/>
          <w:u w:val="single"/>
        </w:rPr>
        <w:t xml:space="preserve">    </w:t>
      </w:r>
      <w:r>
        <w:rPr>
          <w:rFonts w:ascii="宋体" w:hAnsi="宋体" w:cs="宋体"/>
          <w:kern w:val="1"/>
          <w:sz w:val="24"/>
          <w:highlight w:val="none"/>
          <w:u w:val="single"/>
        </w:rPr>
        <w:t xml:space="preserve">        </w:t>
      </w:r>
      <w:r>
        <w:rPr>
          <w:rFonts w:hint="eastAsia" w:ascii="宋体" w:hAnsi="宋体" w:cs="宋体"/>
          <w:kern w:val="1"/>
          <w:sz w:val="24"/>
          <w:highlight w:val="none"/>
        </w:rPr>
        <w:t>（电子签章）</w:t>
      </w:r>
    </w:p>
    <w:p w14:paraId="55633773">
      <w:pPr>
        <w:spacing w:line="360" w:lineRule="auto"/>
        <w:jc w:val="center"/>
        <w:rPr>
          <w:rFonts w:hint="eastAsia"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 xml:space="preserve">                  </w:t>
      </w:r>
      <w:r>
        <w:rPr>
          <w:rFonts w:hint="eastAsia" w:asciiTheme="minorEastAsia" w:hAnsiTheme="minorEastAsia" w:cstheme="minorEastAsia"/>
          <w:sz w:val="24"/>
          <w:szCs w:val="24"/>
          <w:highlight w:val="none"/>
          <w:lang w:val="en-US" w:eastAsia="zh-CN"/>
        </w:rPr>
        <w:t xml:space="preserve">           </w:t>
      </w:r>
      <w:r>
        <w:rPr>
          <w:rFonts w:hint="eastAsia" w:asciiTheme="minorEastAsia" w:hAnsiTheme="minorEastAsia" w:cstheme="minorEastAsia"/>
          <w:sz w:val="24"/>
          <w:szCs w:val="24"/>
          <w:highlight w:val="none"/>
        </w:rPr>
        <w:t>日</w:t>
      </w:r>
      <w:r>
        <w:rPr>
          <w:rFonts w:hint="eastAsia" w:asciiTheme="minorEastAsia" w:hAnsiTheme="minorEastAsia" w:cstheme="minorEastAsia"/>
          <w:sz w:val="24"/>
          <w:szCs w:val="24"/>
          <w:highlight w:val="none"/>
          <w:lang w:val="en-US" w:eastAsia="zh-CN"/>
        </w:rPr>
        <w:t xml:space="preserve">    </w:t>
      </w:r>
      <w:r>
        <w:rPr>
          <w:rFonts w:hint="eastAsia" w:asciiTheme="minorEastAsia" w:hAnsiTheme="minorEastAsia" w:cstheme="minorEastAsia"/>
          <w:sz w:val="24"/>
          <w:szCs w:val="24"/>
          <w:highlight w:val="none"/>
        </w:rPr>
        <w:t>期：</w:t>
      </w:r>
      <w:r>
        <w:rPr>
          <w:rFonts w:hint="eastAsia" w:asciiTheme="minorEastAsia" w:hAnsiTheme="minorEastAsia" w:cstheme="minorEastAsia"/>
          <w:sz w:val="24"/>
          <w:szCs w:val="24"/>
          <w:highlight w:val="none"/>
          <w:u w:val="single"/>
        </w:rPr>
        <w:t xml:space="preserve">    </w:t>
      </w:r>
      <w:r>
        <w:rPr>
          <w:rFonts w:hint="eastAsia" w:asciiTheme="minorEastAsia" w:hAnsiTheme="minorEastAsia" w:cstheme="minorEastAsia"/>
          <w:sz w:val="24"/>
          <w:szCs w:val="24"/>
          <w:highlight w:val="none"/>
        </w:rPr>
        <w:t>年</w:t>
      </w:r>
      <w:r>
        <w:rPr>
          <w:rFonts w:hint="eastAsia" w:asciiTheme="minorEastAsia" w:hAnsiTheme="minorEastAsia" w:cstheme="minorEastAsia"/>
          <w:sz w:val="24"/>
          <w:szCs w:val="24"/>
          <w:highlight w:val="none"/>
          <w:u w:val="single"/>
        </w:rPr>
        <w:t xml:space="preserve">   </w:t>
      </w:r>
      <w:r>
        <w:rPr>
          <w:rFonts w:hint="eastAsia" w:asciiTheme="minorEastAsia" w:hAnsiTheme="minorEastAsia" w:cstheme="minorEastAsia"/>
          <w:sz w:val="24"/>
          <w:szCs w:val="24"/>
          <w:highlight w:val="none"/>
        </w:rPr>
        <w:t>月</w:t>
      </w:r>
      <w:r>
        <w:rPr>
          <w:rFonts w:hint="eastAsia" w:asciiTheme="minorEastAsia" w:hAnsiTheme="minorEastAsia" w:cstheme="minorEastAsia"/>
          <w:sz w:val="24"/>
          <w:szCs w:val="24"/>
          <w:highlight w:val="none"/>
          <w:u w:val="single"/>
        </w:rPr>
        <w:t xml:space="preserve">    </w:t>
      </w:r>
      <w:r>
        <w:rPr>
          <w:rFonts w:hint="eastAsia" w:asciiTheme="minorEastAsia" w:hAnsiTheme="minorEastAsia" w:cstheme="minorEastAsia"/>
          <w:sz w:val="24"/>
          <w:szCs w:val="24"/>
          <w:highlight w:val="none"/>
        </w:rPr>
        <w:t>日</w:t>
      </w:r>
    </w:p>
    <w:p w14:paraId="5A53182F">
      <w:pPr>
        <w:spacing w:before="100" w:beforeAutospacing="1" w:after="120" w:line="360" w:lineRule="auto"/>
        <w:ind w:left="440" w:firstLine="480"/>
        <w:rPr>
          <w:rFonts w:hint="eastAsia" w:asciiTheme="minorEastAsia" w:hAnsiTheme="minorEastAsia" w:cstheme="minorEastAsia"/>
          <w:kern w:val="0"/>
          <w:sz w:val="24"/>
          <w:szCs w:val="24"/>
          <w:highlight w:val="none"/>
          <w:lang w:val="zh-CN"/>
        </w:rPr>
      </w:pPr>
    </w:p>
    <w:p w14:paraId="40D3A202">
      <w:pPr>
        <w:spacing w:line="360" w:lineRule="auto"/>
        <w:rPr>
          <w:rFonts w:hint="eastAsia" w:asciiTheme="minorEastAsia" w:hAnsiTheme="minorEastAsia" w:cstheme="minorEastAsia"/>
          <w:spacing w:val="6"/>
          <w:sz w:val="24"/>
          <w:szCs w:val="24"/>
          <w:highlight w:val="none"/>
        </w:rPr>
      </w:pPr>
      <w:r>
        <w:rPr>
          <w:rFonts w:hint="eastAsia" w:asciiTheme="minorEastAsia" w:hAnsiTheme="minorEastAsia" w:cstheme="minorEastAsia"/>
          <w:spacing w:val="6"/>
          <w:sz w:val="24"/>
          <w:szCs w:val="24"/>
          <w:highlight w:val="none"/>
        </w:rPr>
        <w:t>说明：</w:t>
      </w:r>
    </w:p>
    <w:p w14:paraId="11FB05E3">
      <w:pPr>
        <w:spacing w:line="360" w:lineRule="auto"/>
        <w:ind w:firstLine="482"/>
        <w:rPr>
          <w:rFonts w:hint="eastAsia" w:ascii="宋体" w:hAnsi="宋体"/>
          <w:b/>
          <w:kern w:val="1"/>
          <w:sz w:val="22"/>
          <w:szCs w:val="21"/>
          <w:highlight w:val="none"/>
        </w:rPr>
      </w:pPr>
      <w:r>
        <w:rPr>
          <w:rFonts w:hint="eastAsia" w:asciiTheme="minorEastAsia" w:hAnsiTheme="minorEastAsia" w:cstheme="minorEastAsia"/>
          <w:spacing w:val="6"/>
          <w:sz w:val="24"/>
          <w:szCs w:val="24"/>
          <w:highlight w:val="none"/>
        </w:rPr>
        <w:t>1、该声明函是有针对性的，属于残疾人福利性企业的填写，不属于的无需填写此项内容。</w:t>
      </w:r>
    </w:p>
    <w:p w14:paraId="661DA32A">
      <w:pPr>
        <w:pStyle w:val="5"/>
        <w:rPr>
          <w:highlight w:val="none"/>
        </w:rPr>
      </w:pPr>
    </w:p>
    <w:p w14:paraId="476A7194">
      <w:pPr>
        <w:autoSpaceDE w:val="0"/>
        <w:autoSpaceDN w:val="0"/>
        <w:adjustRightInd w:val="0"/>
        <w:spacing w:line="500" w:lineRule="exact"/>
        <w:jc w:val="left"/>
        <w:rPr>
          <w:rFonts w:hint="default" w:ascii="宋体" w:hAnsi="宋体" w:cs="宋体"/>
          <w:sz w:val="24"/>
          <w:szCs w:val="20"/>
          <w:highlight w:val="none"/>
          <w:u w:val="single"/>
          <w:lang w:val="en-US" w:eastAsia="zh-CN"/>
        </w:rPr>
      </w:pPr>
    </w:p>
    <w:sectPr>
      <w:footerReference r:id="rId4" w:type="default"/>
      <w:pgSz w:w="11906" w:h="16838"/>
      <w:pgMar w:top="1134" w:right="1134" w:bottom="1134" w:left="1134" w:header="851" w:footer="992"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Arial Unicode MS">
    <w:altName w:val="宋体"/>
    <w:panose1 w:val="020B0604020202020204"/>
    <w:charset w:val="86"/>
    <w:family w:val="swiss"/>
    <w:pitch w:val="default"/>
    <w:sig w:usb0="00000000" w:usb1="00000000" w:usb2="0000003F" w:usb3="00000000" w:csb0="003F01FF" w:csb1="00000000"/>
  </w:font>
  <w:font w:name="等线 Light">
    <w:panose1 w:val="02010600030101010101"/>
    <w:charset w:val="86"/>
    <w:family w:val="auto"/>
    <w:pitch w:val="default"/>
    <w:sig w:usb0="A00002BF" w:usb1="38CF7CFA" w:usb2="00000016" w:usb3="00000000" w:csb0="0004000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swiss"/>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宋体-18030">
    <w:altName w:val="宋体"/>
    <w:panose1 w:val="00000000000000000000"/>
    <w:charset w:val="86"/>
    <w:family w:val="modern"/>
    <w:pitch w:val="default"/>
    <w:sig w:usb0="00000000" w:usb1="00000000" w:usb2="000A005E" w:usb3="00000000" w:csb0="00040001" w:csb1="00000000"/>
  </w:font>
  <w:font w:name="楷体">
    <w:panose1 w:val="02010609060101010101"/>
    <w:charset w:val="86"/>
    <w:family w:val="modern"/>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 w:name="Microsoft YaHei U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DA3B63">
    <w:pPr>
      <w:pStyle w:val="14"/>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F9BA52">
                          <w:pPr>
                            <w:pStyle w:val="14"/>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1F9BA52">
                    <w:pPr>
                      <w:pStyle w:val="14"/>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6F5FA3">
    <w:pPr>
      <w:pStyle w:val="1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A95A207">
                          <w:pPr>
                            <w:pStyle w:val="14"/>
                          </w:pPr>
                          <w:r>
                            <w:fldChar w:fldCharType="begin"/>
                          </w:r>
                          <w:r>
                            <w:instrText xml:space="preserve"> PAGE  \* MERGEFORMAT </w:instrText>
                          </w:r>
                          <w:r>
                            <w:fldChar w:fldCharType="separate"/>
                          </w:r>
                          <w:r>
                            <w:t>61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5A95A207">
                    <w:pPr>
                      <w:pStyle w:val="14"/>
                    </w:pPr>
                    <w:r>
                      <w:fldChar w:fldCharType="begin"/>
                    </w:r>
                    <w:r>
                      <w:instrText xml:space="preserve"> PAGE  \* MERGEFORMAT </w:instrText>
                    </w:r>
                    <w:r>
                      <w:fldChar w:fldCharType="separate"/>
                    </w:r>
                    <w:r>
                      <w:t>61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5B875C8"/>
    <w:multiLevelType w:val="singleLevel"/>
    <w:tmpl w:val="B5B875C8"/>
    <w:lvl w:ilvl="0" w:tentative="0">
      <w:start w:val="1"/>
      <w:numFmt w:val="decimal"/>
      <w:lvlText w:val="%1."/>
      <w:lvlJc w:val="left"/>
      <w:pPr>
        <w:tabs>
          <w:tab w:val="left" w:pos="312"/>
        </w:tabs>
      </w:pPr>
    </w:lvl>
  </w:abstractNum>
  <w:abstractNum w:abstractNumId="1">
    <w:nsid w:val="B6691D19"/>
    <w:multiLevelType w:val="singleLevel"/>
    <w:tmpl w:val="B6691D19"/>
    <w:lvl w:ilvl="0" w:tentative="0">
      <w:start w:val="1"/>
      <w:numFmt w:val="decimal"/>
      <w:lvlText w:val="%1."/>
      <w:lvlJc w:val="left"/>
      <w:pPr>
        <w:tabs>
          <w:tab w:val="left" w:pos="312"/>
        </w:tabs>
      </w:pPr>
    </w:lvl>
  </w:abstractNum>
  <w:abstractNum w:abstractNumId="2">
    <w:nsid w:val="C79E5E8D"/>
    <w:multiLevelType w:val="singleLevel"/>
    <w:tmpl w:val="C79E5E8D"/>
    <w:lvl w:ilvl="0" w:tentative="0">
      <w:start w:val="1"/>
      <w:numFmt w:val="decimal"/>
      <w:lvlText w:val="%1."/>
      <w:lvlJc w:val="left"/>
      <w:pPr>
        <w:tabs>
          <w:tab w:val="left" w:pos="312"/>
        </w:tabs>
      </w:pPr>
    </w:lvl>
  </w:abstractNum>
  <w:abstractNum w:abstractNumId="3">
    <w:nsid w:val="F6D14886"/>
    <w:multiLevelType w:val="singleLevel"/>
    <w:tmpl w:val="F6D14886"/>
    <w:lvl w:ilvl="0" w:tentative="0">
      <w:start w:val="3"/>
      <w:numFmt w:val="chineseCounting"/>
      <w:suff w:val="nothing"/>
      <w:lvlText w:val="%1、"/>
      <w:lvlJc w:val="left"/>
      <w:rPr>
        <w:rFonts w:hint="eastAsia"/>
      </w:rPr>
    </w:lvl>
  </w:abstractNum>
  <w:abstractNum w:abstractNumId="4">
    <w:nsid w:val="F9C812F1"/>
    <w:multiLevelType w:val="singleLevel"/>
    <w:tmpl w:val="F9C812F1"/>
    <w:lvl w:ilvl="0" w:tentative="0">
      <w:start w:val="1"/>
      <w:numFmt w:val="decimal"/>
      <w:suff w:val="nothing"/>
      <w:lvlText w:val="（%1）"/>
      <w:lvlJc w:val="left"/>
    </w:lvl>
  </w:abstractNum>
  <w:abstractNum w:abstractNumId="5">
    <w:nsid w:val="1A669052"/>
    <w:multiLevelType w:val="singleLevel"/>
    <w:tmpl w:val="1A669052"/>
    <w:lvl w:ilvl="0" w:tentative="0">
      <w:start w:val="1"/>
      <w:numFmt w:val="decimal"/>
      <w:lvlText w:val="%1."/>
      <w:lvlJc w:val="left"/>
      <w:pPr>
        <w:tabs>
          <w:tab w:val="left" w:pos="312"/>
        </w:tabs>
      </w:pPr>
    </w:lvl>
  </w:abstractNum>
  <w:abstractNum w:abstractNumId="6">
    <w:nsid w:val="36F5AD6E"/>
    <w:multiLevelType w:val="singleLevel"/>
    <w:tmpl w:val="36F5AD6E"/>
    <w:lvl w:ilvl="0" w:tentative="0">
      <w:start w:val="4"/>
      <w:numFmt w:val="decimal"/>
      <w:suff w:val="nothing"/>
      <w:lvlText w:val="%1、"/>
      <w:lvlJc w:val="left"/>
    </w:lvl>
  </w:abstractNum>
  <w:abstractNum w:abstractNumId="7">
    <w:nsid w:val="4E4D4F62"/>
    <w:multiLevelType w:val="singleLevel"/>
    <w:tmpl w:val="4E4D4F62"/>
    <w:lvl w:ilvl="0" w:tentative="0">
      <w:start w:val="1"/>
      <w:numFmt w:val="decimal"/>
      <w:lvlText w:val="%1."/>
      <w:lvlJc w:val="left"/>
      <w:pPr>
        <w:tabs>
          <w:tab w:val="left" w:pos="312"/>
        </w:tabs>
      </w:pPr>
    </w:lvl>
  </w:abstractNum>
  <w:num w:numId="1">
    <w:abstractNumId w:val="6"/>
  </w:num>
  <w:num w:numId="2">
    <w:abstractNumId w:val="4"/>
  </w:num>
  <w:num w:numId="3">
    <w:abstractNumId w:val="0"/>
  </w:num>
  <w:num w:numId="4">
    <w:abstractNumId w:val="7"/>
  </w:num>
  <w:num w:numId="5">
    <w:abstractNumId w:val="1"/>
  </w:num>
  <w:num w:numId="6">
    <w:abstractNumId w:val="2"/>
  </w:num>
  <w:num w:numId="7">
    <w:abstractNumId w:val="5"/>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trackRevisions w:val="1"/>
  <w:documentProtection w:edit="trackedChanges" w:enforcement="1" w:cryptProviderType="rsaFull" w:cryptAlgorithmClass="hash" w:cryptAlgorithmType="typeAny" w:cryptAlgorithmSid="4" w:cryptSpinCount="0" w:hash="lojseyNbG8aS5w4EdgU4aafk4BM=" w:salt="GtV+idi+3xh1m//IZTIO7A=="/>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91853DC"/>
    <w:rsid w:val="00281C6C"/>
    <w:rsid w:val="00593490"/>
    <w:rsid w:val="00A455DD"/>
    <w:rsid w:val="00A578F8"/>
    <w:rsid w:val="01924B58"/>
    <w:rsid w:val="02DD1121"/>
    <w:rsid w:val="03086AA8"/>
    <w:rsid w:val="033941EB"/>
    <w:rsid w:val="03D047A4"/>
    <w:rsid w:val="04484397"/>
    <w:rsid w:val="04B073F7"/>
    <w:rsid w:val="04E54D40"/>
    <w:rsid w:val="04E6106A"/>
    <w:rsid w:val="051F01B6"/>
    <w:rsid w:val="05863F97"/>
    <w:rsid w:val="05B063FD"/>
    <w:rsid w:val="062C6F51"/>
    <w:rsid w:val="068852C1"/>
    <w:rsid w:val="06912B41"/>
    <w:rsid w:val="06B51316"/>
    <w:rsid w:val="078B5EF9"/>
    <w:rsid w:val="07F92E63"/>
    <w:rsid w:val="080C2078"/>
    <w:rsid w:val="08975199"/>
    <w:rsid w:val="08D631A4"/>
    <w:rsid w:val="091853DC"/>
    <w:rsid w:val="095C6029"/>
    <w:rsid w:val="09630EDC"/>
    <w:rsid w:val="096B2D0D"/>
    <w:rsid w:val="09864BCA"/>
    <w:rsid w:val="098E6F5B"/>
    <w:rsid w:val="0AA846F4"/>
    <w:rsid w:val="0AD83203"/>
    <w:rsid w:val="0B083A0D"/>
    <w:rsid w:val="0BE36304"/>
    <w:rsid w:val="0C6105F5"/>
    <w:rsid w:val="0D4E34A2"/>
    <w:rsid w:val="0DF34720"/>
    <w:rsid w:val="0DFF4F4B"/>
    <w:rsid w:val="0E8004E8"/>
    <w:rsid w:val="0EB43F87"/>
    <w:rsid w:val="102B1C6A"/>
    <w:rsid w:val="110765F0"/>
    <w:rsid w:val="111D2270"/>
    <w:rsid w:val="11A025A1"/>
    <w:rsid w:val="121865DB"/>
    <w:rsid w:val="123A47A4"/>
    <w:rsid w:val="12C90FC9"/>
    <w:rsid w:val="13650C3A"/>
    <w:rsid w:val="13915586"/>
    <w:rsid w:val="13B405D2"/>
    <w:rsid w:val="14F10473"/>
    <w:rsid w:val="15512219"/>
    <w:rsid w:val="155A0BC8"/>
    <w:rsid w:val="15615EBA"/>
    <w:rsid w:val="16CB1E6E"/>
    <w:rsid w:val="16CC753D"/>
    <w:rsid w:val="17481711"/>
    <w:rsid w:val="179602EB"/>
    <w:rsid w:val="17AF0F3B"/>
    <w:rsid w:val="19033B41"/>
    <w:rsid w:val="19095183"/>
    <w:rsid w:val="196214DC"/>
    <w:rsid w:val="19C402E4"/>
    <w:rsid w:val="1A613215"/>
    <w:rsid w:val="1B656EF2"/>
    <w:rsid w:val="1B9D7EC7"/>
    <w:rsid w:val="1BD042EB"/>
    <w:rsid w:val="1C2C2722"/>
    <w:rsid w:val="1C2E7F4C"/>
    <w:rsid w:val="1C796AF8"/>
    <w:rsid w:val="1CE35E40"/>
    <w:rsid w:val="1D1E500E"/>
    <w:rsid w:val="1D8718F4"/>
    <w:rsid w:val="1DC1588C"/>
    <w:rsid w:val="1ED63AA6"/>
    <w:rsid w:val="1F234F3D"/>
    <w:rsid w:val="1F817CFE"/>
    <w:rsid w:val="1F8B4890"/>
    <w:rsid w:val="1FD224BF"/>
    <w:rsid w:val="206375BB"/>
    <w:rsid w:val="20A625F1"/>
    <w:rsid w:val="21085534"/>
    <w:rsid w:val="21964F98"/>
    <w:rsid w:val="21BB74FB"/>
    <w:rsid w:val="22082DFD"/>
    <w:rsid w:val="22602004"/>
    <w:rsid w:val="227813E3"/>
    <w:rsid w:val="22DB00A1"/>
    <w:rsid w:val="22F85A92"/>
    <w:rsid w:val="22FF181D"/>
    <w:rsid w:val="23345D34"/>
    <w:rsid w:val="23610BD2"/>
    <w:rsid w:val="23F92D02"/>
    <w:rsid w:val="23FC5D5D"/>
    <w:rsid w:val="248D0AEE"/>
    <w:rsid w:val="24D65BF8"/>
    <w:rsid w:val="24EF7670"/>
    <w:rsid w:val="254F0607"/>
    <w:rsid w:val="25F56F08"/>
    <w:rsid w:val="26084E8D"/>
    <w:rsid w:val="260E4C3C"/>
    <w:rsid w:val="266A670F"/>
    <w:rsid w:val="26BD70F7"/>
    <w:rsid w:val="26D44D6F"/>
    <w:rsid w:val="26F46E58"/>
    <w:rsid w:val="271B7A93"/>
    <w:rsid w:val="274A5031"/>
    <w:rsid w:val="27D83276"/>
    <w:rsid w:val="287B7B98"/>
    <w:rsid w:val="28942A08"/>
    <w:rsid w:val="28DC12DD"/>
    <w:rsid w:val="29C70BBB"/>
    <w:rsid w:val="29F377F3"/>
    <w:rsid w:val="2A540FF0"/>
    <w:rsid w:val="2A8435C4"/>
    <w:rsid w:val="2AAE2EE9"/>
    <w:rsid w:val="2ADB2B70"/>
    <w:rsid w:val="2B4D6E9E"/>
    <w:rsid w:val="2BE52E1A"/>
    <w:rsid w:val="2C3562B0"/>
    <w:rsid w:val="2C3B319A"/>
    <w:rsid w:val="2C90798A"/>
    <w:rsid w:val="2CBF3DC0"/>
    <w:rsid w:val="2CFB12A7"/>
    <w:rsid w:val="2E870919"/>
    <w:rsid w:val="2F0957D2"/>
    <w:rsid w:val="2FAA3995"/>
    <w:rsid w:val="3050190A"/>
    <w:rsid w:val="308726CA"/>
    <w:rsid w:val="30AF6C59"/>
    <w:rsid w:val="30ED0B3F"/>
    <w:rsid w:val="311741D6"/>
    <w:rsid w:val="31174978"/>
    <w:rsid w:val="32CB0035"/>
    <w:rsid w:val="3344461C"/>
    <w:rsid w:val="33797748"/>
    <w:rsid w:val="33840BFC"/>
    <w:rsid w:val="33943C6A"/>
    <w:rsid w:val="34670FD0"/>
    <w:rsid w:val="347F60F0"/>
    <w:rsid w:val="34DE0085"/>
    <w:rsid w:val="355F7EFA"/>
    <w:rsid w:val="35702107"/>
    <w:rsid w:val="35A14C62"/>
    <w:rsid w:val="36213401"/>
    <w:rsid w:val="370D5494"/>
    <w:rsid w:val="37BD4D22"/>
    <w:rsid w:val="384B5AFD"/>
    <w:rsid w:val="38AD55ED"/>
    <w:rsid w:val="38F1355F"/>
    <w:rsid w:val="390940E6"/>
    <w:rsid w:val="39912D95"/>
    <w:rsid w:val="39F2758E"/>
    <w:rsid w:val="3A3413F0"/>
    <w:rsid w:val="3A926980"/>
    <w:rsid w:val="3B4D4A87"/>
    <w:rsid w:val="3C106FB1"/>
    <w:rsid w:val="3C291261"/>
    <w:rsid w:val="3D5209C5"/>
    <w:rsid w:val="3D840E45"/>
    <w:rsid w:val="3DB57251"/>
    <w:rsid w:val="3DF633C5"/>
    <w:rsid w:val="3E7C38CA"/>
    <w:rsid w:val="3EA7220D"/>
    <w:rsid w:val="3EF06066"/>
    <w:rsid w:val="3FAD47FF"/>
    <w:rsid w:val="3FBB6674"/>
    <w:rsid w:val="40186A6B"/>
    <w:rsid w:val="40483FAF"/>
    <w:rsid w:val="40555132"/>
    <w:rsid w:val="40685601"/>
    <w:rsid w:val="41272213"/>
    <w:rsid w:val="415E2302"/>
    <w:rsid w:val="43845055"/>
    <w:rsid w:val="43AA3381"/>
    <w:rsid w:val="44EC44AD"/>
    <w:rsid w:val="454D5FC1"/>
    <w:rsid w:val="45853914"/>
    <w:rsid w:val="45D11572"/>
    <w:rsid w:val="45D1274E"/>
    <w:rsid w:val="460955BC"/>
    <w:rsid w:val="463E35D3"/>
    <w:rsid w:val="465B0FD6"/>
    <w:rsid w:val="46C027C2"/>
    <w:rsid w:val="479E6FA7"/>
    <w:rsid w:val="48651873"/>
    <w:rsid w:val="48A43788"/>
    <w:rsid w:val="49A516A5"/>
    <w:rsid w:val="49E10507"/>
    <w:rsid w:val="49F650E8"/>
    <w:rsid w:val="4AF80532"/>
    <w:rsid w:val="4AFD1087"/>
    <w:rsid w:val="4C1A51E9"/>
    <w:rsid w:val="4C2A705C"/>
    <w:rsid w:val="4C325470"/>
    <w:rsid w:val="4CD415CD"/>
    <w:rsid w:val="4D111FCA"/>
    <w:rsid w:val="4D7E0E90"/>
    <w:rsid w:val="4DF1661E"/>
    <w:rsid w:val="4DF80A94"/>
    <w:rsid w:val="4DF831B6"/>
    <w:rsid w:val="4E4F0906"/>
    <w:rsid w:val="4E712209"/>
    <w:rsid w:val="4FAF1AF1"/>
    <w:rsid w:val="4FC44B02"/>
    <w:rsid w:val="4FDB5D82"/>
    <w:rsid w:val="5041605B"/>
    <w:rsid w:val="50D13F4A"/>
    <w:rsid w:val="51826FF2"/>
    <w:rsid w:val="51AD6F23"/>
    <w:rsid w:val="51F83758"/>
    <w:rsid w:val="51FC4FF6"/>
    <w:rsid w:val="521536EF"/>
    <w:rsid w:val="52216289"/>
    <w:rsid w:val="5222409C"/>
    <w:rsid w:val="52853DAF"/>
    <w:rsid w:val="528B637A"/>
    <w:rsid w:val="52A21C83"/>
    <w:rsid w:val="52DB4C0C"/>
    <w:rsid w:val="53D13A08"/>
    <w:rsid w:val="5423646A"/>
    <w:rsid w:val="54C3252B"/>
    <w:rsid w:val="55727940"/>
    <w:rsid w:val="55EB6C18"/>
    <w:rsid w:val="56792EA1"/>
    <w:rsid w:val="56D414CF"/>
    <w:rsid w:val="587E7F18"/>
    <w:rsid w:val="588D2644"/>
    <w:rsid w:val="589D5353"/>
    <w:rsid w:val="58DB3FD4"/>
    <w:rsid w:val="59936587"/>
    <w:rsid w:val="5A491104"/>
    <w:rsid w:val="5AAE70AA"/>
    <w:rsid w:val="5C545A2F"/>
    <w:rsid w:val="5CAA564F"/>
    <w:rsid w:val="5D207DB2"/>
    <w:rsid w:val="5D3E2967"/>
    <w:rsid w:val="5DAD014C"/>
    <w:rsid w:val="5E9C4B43"/>
    <w:rsid w:val="5EBA0C49"/>
    <w:rsid w:val="5F85487D"/>
    <w:rsid w:val="60742092"/>
    <w:rsid w:val="6175447D"/>
    <w:rsid w:val="623A1223"/>
    <w:rsid w:val="63367C3C"/>
    <w:rsid w:val="636E5628"/>
    <w:rsid w:val="652B6C79"/>
    <w:rsid w:val="65D8147F"/>
    <w:rsid w:val="666C1C38"/>
    <w:rsid w:val="66835B31"/>
    <w:rsid w:val="66915D6E"/>
    <w:rsid w:val="669B6734"/>
    <w:rsid w:val="66D73102"/>
    <w:rsid w:val="66F5053F"/>
    <w:rsid w:val="68212D38"/>
    <w:rsid w:val="68914293"/>
    <w:rsid w:val="68C27941"/>
    <w:rsid w:val="690C1B6B"/>
    <w:rsid w:val="699F6E64"/>
    <w:rsid w:val="69A71894"/>
    <w:rsid w:val="6A0A597F"/>
    <w:rsid w:val="6B5248D3"/>
    <w:rsid w:val="6BBC002F"/>
    <w:rsid w:val="6BC56001"/>
    <w:rsid w:val="6BF86909"/>
    <w:rsid w:val="6CB322FE"/>
    <w:rsid w:val="6CE42336"/>
    <w:rsid w:val="6D122FBA"/>
    <w:rsid w:val="6D4A060A"/>
    <w:rsid w:val="6E695FD5"/>
    <w:rsid w:val="6E8977BA"/>
    <w:rsid w:val="6E90012A"/>
    <w:rsid w:val="6F572E1A"/>
    <w:rsid w:val="6F9A3189"/>
    <w:rsid w:val="6FAF14A2"/>
    <w:rsid w:val="6FD26F3F"/>
    <w:rsid w:val="70E81C3E"/>
    <w:rsid w:val="71AF12E6"/>
    <w:rsid w:val="724D3CE0"/>
    <w:rsid w:val="726D142B"/>
    <w:rsid w:val="7295252A"/>
    <w:rsid w:val="731210CE"/>
    <w:rsid w:val="737733D7"/>
    <w:rsid w:val="73B40D32"/>
    <w:rsid w:val="73D679E5"/>
    <w:rsid w:val="74850A24"/>
    <w:rsid w:val="74B7279C"/>
    <w:rsid w:val="75127BB4"/>
    <w:rsid w:val="75EF1E48"/>
    <w:rsid w:val="77552CC5"/>
    <w:rsid w:val="778154D2"/>
    <w:rsid w:val="77925931"/>
    <w:rsid w:val="77C27899"/>
    <w:rsid w:val="77FE6B23"/>
    <w:rsid w:val="78044C6A"/>
    <w:rsid w:val="783B3DFF"/>
    <w:rsid w:val="78A3591C"/>
    <w:rsid w:val="78CD4747"/>
    <w:rsid w:val="796E3958"/>
    <w:rsid w:val="79BF27CA"/>
    <w:rsid w:val="79DF0BD6"/>
    <w:rsid w:val="7A2778CD"/>
    <w:rsid w:val="7A6C06BC"/>
    <w:rsid w:val="7ABF3376"/>
    <w:rsid w:val="7BFC1355"/>
    <w:rsid w:val="7C1C34E2"/>
    <w:rsid w:val="7C492337"/>
    <w:rsid w:val="7D170C2A"/>
    <w:rsid w:val="7E064983"/>
    <w:rsid w:val="7EC07479"/>
    <w:rsid w:val="7EE84089"/>
    <w:rsid w:val="7F916D6E"/>
    <w:rsid w:val="7FB272B9"/>
    <w:rsid w:val="7FB421BD"/>
    <w:rsid w:val="7FEC5D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99" w:semiHidden="0" w:name="heading 3"/>
    <w:lsdException w:qFormat="1" w:unhideWhenUsed="0" w:uiPriority="9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qFormat="1" w:uiPriority="99"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99"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99" w:semiHidden="0" w:name="Body Text Indent 2"/>
    <w:lsdException w:unhideWhenUsed="0" w:uiPriority="0" w:semiHidden="0" w:name="Body Text Indent 3"/>
    <w:lsdException w:qFormat="1" w:unhideWhenUsed="0" w:uiPriority="99"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qFormat/>
    <w:uiPriority w:val="0"/>
    <w:pPr>
      <w:keepNext/>
      <w:keepLines/>
      <w:spacing w:before="100" w:beforeAutospacing="1" w:after="100" w:afterAutospacing="1" w:line="240" w:lineRule="atLeast"/>
      <w:ind w:left="851" w:hanging="284"/>
      <w:textAlignment w:val="baseline"/>
      <w:outlineLvl w:val="1"/>
    </w:pPr>
    <w:rPr>
      <w:rFonts w:ascii="黑体" w:hAnsi="Arial" w:eastAsia="黑体" w:cs="Times New Roman"/>
      <w:kern w:val="0"/>
      <w:sz w:val="28"/>
      <w:szCs w:val="28"/>
    </w:rPr>
  </w:style>
  <w:style w:type="paragraph" w:styleId="4">
    <w:name w:val="heading 3"/>
    <w:basedOn w:val="1"/>
    <w:next w:val="1"/>
    <w:qFormat/>
    <w:uiPriority w:val="99"/>
    <w:pPr>
      <w:keepNext/>
      <w:keepLines/>
      <w:spacing w:before="140" w:after="140" w:line="240" w:lineRule="auto"/>
      <w:jc w:val="left"/>
      <w:outlineLvl w:val="2"/>
    </w:pPr>
    <w:rPr>
      <w:rFonts w:ascii="宋体" w:hAnsi="宋体"/>
      <w:b/>
      <w:szCs w:val="21"/>
    </w:rPr>
  </w:style>
  <w:style w:type="paragraph" w:styleId="5">
    <w:name w:val="heading 4"/>
    <w:basedOn w:val="1"/>
    <w:next w:val="1"/>
    <w:qFormat/>
    <w:uiPriority w:val="99"/>
    <w:pPr>
      <w:keepNext/>
      <w:keepLines/>
      <w:outlineLvl w:val="3"/>
    </w:pPr>
    <w:rPr>
      <w:rFonts w:ascii="Arial" w:hAnsi="Arial" w:eastAsia="黑体" w:cs="Times New Roman"/>
      <w:b/>
      <w:sz w:val="28"/>
      <w:szCs w:val="28"/>
    </w:rPr>
  </w:style>
  <w:style w:type="character" w:default="1" w:styleId="22">
    <w:name w:val="Default Paragraph Font"/>
    <w:semiHidden/>
    <w:qFormat/>
    <w:uiPriority w:val="0"/>
  </w:style>
  <w:style w:type="table" w:default="1" w:styleId="20">
    <w:name w:val="Normal Table"/>
    <w:semiHidden/>
    <w:qFormat/>
    <w:uiPriority w:val="0"/>
    <w:tblPr>
      <w:tblCellMar>
        <w:top w:w="0" w:type="dxa"/>
        <w:left w:w="108" w:type="dxa"/>
        <w:bottom w:w="0" w:type="dxa"/>
        <w:right w:w="108" w:type="dxa"/>
      </w:tblCellMar>
    </w:tblPr>
  </w:style>
  <w:style w:type="paragraph" w:styleId="6">
    <w:name w:val="Normal Indent"/>
    <w:basedOn w:val="1"/>
    <w:unhideWhenUsed/>
    <w:qFormat/>
    <w:uiPriority w:val="0"/>
    <w:pPr>
      <w:widowControl w:val="0"/>
      <w:adjustRightInd/>
      <w:snapToGrid/>
      <w:spacing w:after="0" w:afterLines="0"/>
      <w:ind w:firstLine="420"/>
      <w:jc w:val="both"/>
    </w:pPr>
    <w:rPr>
      <w:rFonts w:ascii="Times New Roman" w:hAnsi="Times New Roman" w:eastAsia="宋体" w:cs="Times New Roman"/>
      <w:kern w:val="2"/>
      <w:sz w:val="21"/>
      <w:szCs w:val="20"/>
    </w:rPr>
  </w:style>
  <w:style w:type="paragraph" w:styleId="7">
    <w:name w:val="Body Text"/>
    <w:basedOn w:val="1"/>
    <w:next w:val="8"/>
    <w:unhideWhenUsed/>
    <w:qFormat/>
    <w:uiPriority w:val="0"/>
    <w:pPr>
      <w:spacing w:after="120"/>
    </w:pPr>
    <w:rPr>
      <w:rFonts w:ascii="Calibri" w:hAnsi="Calibri"/>
    </w:rPr>
  </w:style>
  <w:style w:type="paragraph" w:styleId="8">
    <w:name w:val="Body Text 2"/>
    <w:basedOn w:val="1"/>
    <w:qFormat/>
    <w:uiPriority w:val="0"/>
    <w:pPr>
      <w:spacing w:after="120" w:line="480" w:lineRule="auto"/>
      <w:ind w:firstLine="560" w:firstLineChars="200"/>
    </w:pPr>
    <w:rPr>
      <w:rFonts w:ascii="Calibri" w:hAnsi="Calibri" w:eastAsia="仿宋_GB2312"/>
      <w:sz w:val="28"/>
      <w:szCs w:val="24"/>
    </w:rPr>
  </w:style>
  <w:style w:type="paragraph" w:styleId="9">
    <w:name w:val="Body Text Indent"/>
    <w:basedOn w:val="1"/>
    <w:next w:val="10"/>
    <w:qFormat/>
    <w:uiPriority w:val="99"/>
    <w:pPr>
      <w:spacing w:after="120"/>
      <w:ind w:left="420" w:leftChars="200"/>
    </w:pPr>
    <w:rPr>
      <w:rFonts w:ascii="Calibri" w:hAnsi="Calibri"/>
      <w:sz w:val="30"/>
      <w:szCs w:val="22"/>
    </w:rPr>
  </w:style>
  <w:style w:type="paragraph" w:styleId="10">
    <w:name w:val="Body Text First Indent 2"/>
    <w:basedOn w:val="1"/>
    <w:next w:val="1"/>
    <w:qFormat/>
    <w:uiPriority w:val="99"/>
    <w:pPr>
      <w:spacing w:before="100" w:beforeAutospacing="1" w:line="360" w:lineRule="auto"/>
      <w:ind w:firstLine="420"/>
    </w:pPr>
    <w:rPr>
      <w:rFonts w:eastAsia="Arial Unicode MS" w:cs="Arial Unicode MS"/>
      <w:color w:val="000000"/>
    </w:rPr>
  </w:style>
  <w:style w:type="paragraph" w:styleId="11">
    <w:name w:val="Plain Text"/>
    <w:basedOn w:val="1"/>
    <w:next w:val="12"/>
    <w:qFormat/>
    <w:uiPriority w:val="0"/>
    <w:rPr>
      <w:rFonts w:ascii="Courier New" w:hAnsi="Courier New" w:eastAsia="宋体" w:cs="Times New Roman"/>
      <w:szCs w:val="22"/>
    </w:rPr>
  </w:style>
  <w:style w:type="paragraph" w:styleId="12">
    <w:name w:val="index 7"/>
    <w:basedOn w:val="1"/>
    <w:next w:val="1"/>
    <w:unhideWhenUsed/>
    <w:qFormat/>
    <w:uiPriority w:val="99"/>
    <w:pPr>
      <w:ind w:left="1200" w:leftChars="1200"/>
    </w:pPr>
  </w:style>
  <w:style w:type="paragraph" w:styleId="13">
    <w:name w:val="Body Text Indent 2"/>
    <w:basedOn w:val="1"/>
    <w:qFormat/>
    <w:uiPriority w:val="99"/>
    <w:pPr>
      <w:spacing w:line="540" w:lineRule="exact"/>
      <w:ind w:firstLine="720" w:firstLineChars="225"/>
      <w:jc w:val="left"/>
    </w:pPr>
    <w:rPr>
      <w:rFonts w:ascii="仿宋_GB2312" w:eastAsia="仿宋_GB2312"/>
      <w:sz w:val="32"/>
    </w:rPr>
  </w:style>
  <w:style w:type="paragraph" w:styleId="14">
    <w:name w:val="footer"/>
    <w:basedOn w:val="1"/>
    <w:qFormat/>
    <w:uiPriority w:val="99"/>
    <w:pPr>
      <w:tabs>
        <w:tab w:val="center" w:pos="4153"/>
        <w:tab w:val="right" w:pos="8306"/>
      </w:tabs>
      <w:snapToGrid w:val="0"/>
      <w:jc w:val="left"/>
    </w:pPr>
    <w:rPr>
      <w:rFonts w:ascii="Calibri" w:hAnsi="Calibri" w:eastAsia="宋体" w:cs="Times New Roman"/>
      <w:sz w:val="18"/>
      <w:szCs w:val="18"/>
    </w:rPr>
  </w:style>
  <w:style w:type="paragraph" w:styleId="15">
    <w:name w:val="envelope return"/>
    <w:basedOn w:val="1"/>
    <w:unhideWhenUsed/>
    <w:qFormat/>
    <w:uiPriority w:val="99"/>
    <w:pPr>
      <w:snapToGrid w:val="0"/>
    </w:pPr>
    <w:rPr>
      <w:rFonts w:ascii="等线 Light" w:hAnsi="等线 Light" w:eastAsia="等线 Light"/>
    </w:rPr>
  </w:style>
  <w:style w:type="paragraph" w:styleId="1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7">
    <w:name w:val="toc 1"/>
    <w:basedOn w:val="1"/>
    <w:next w:val="1"/>
    <w:qFormat/>
    <w:uiPriority w:val="0"/>
  </w:style>
  <w:style w:type="paragraph" w:styleId="18">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paragraph" w:styleId="19">
    <w:name w:val="Body Text First Indent"/>
    <w:basedOn w:val="1"/>
    <w:next w:val="10"/>
    <w:qFormat/>
    <w:uiPriority w:val="0"/>
    <w:pPr>
      <w:widowControl/>
      <w:spacing w:line="276" w:lineRule="auto"/>
      <w:ind w:firstLine="420" w:firstLineChars="100"/>
      <w:jc w:val="left"/>
    </w:pPr>
    <w:rPr>
      <w:rFonts w:ascii="宋体" w:eastAsia="仿宋" w:cs="Times New Roman"/>
      <w:kern w:val="0"/>
      <w:sz w:val="24"/>
      <w:szCs w:val="21"/>
    </w:rPr>
  </w:style>
  <w:style w:type="table" w:styleId="21">
    <w:name w:val="Table Grid"/>
    <w:basedOn w:val="2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Strong"/>
    <w:basedOn w:val="22"/>
    <w:qFormat/>
    <w:uiPriority w:val="0"/>
    <w:rPr>
      <w:b/>
      <w:bCs/>
    </w:rPr>
  </w:style>
  <w:style w:type="character" w:styleId="24">
    <w:name w:val="FollowedHyperlink"/>
    <w:basedOn w:val="22"/>
    <w:qFormat/>
    <w:uiPriority w:val="0"/>
    <w:rPr>
      <w:color w:val="800080"/>
      <w:u w:val="none"/>
    </w:rPr>
  </w:style>
  <w:style w:type="character" w:styleId="25">
    <w:name w:val="Emphasis"/>
    <w:basedOn w:val="22"/>
    <w:qFormat/>
    <w:uiPriority w:val="0"/>
    <w:rPr>
      <w:b/>
      <w:bCs/>
      <w:vanish/>
    </w:rPr>
  </w:style>
  <w:style w:type="character" w:styleId="26">
    <w:name w:val="HTML Definition"/>
    <w:basedOn w:val="22"/>
    <w:qFormat/>
    <w:uiPriority w:val="0"/>
  </w:style>
  <w:style w:type="character" w:styleId="27">
    <w:name w:val="HTML Typewriter"/>
    <w:basedOn w:val="22"/>
    <w:qFormat/>
    <w:uiPriority w:val="0"/>
    <w:rPr>
      <w:rFonts w:hint="default" w:ascii="monospace" w:hAnsi="monospace" w:eastAsia="monospace" w:cs="monospace"/>
      <w:sz w:val="20"/>
    </w:rPr>
  </w:style>
  <w:style w:type="character" w:styleId="28">
    <w:name w:val="HTML Acronym"/>
    <w:basedOn w:val="22"/>
    <w:qFormat/>
    <w:uiPriority w:val="0"/>
  </w:style>
  <w:style w:type="character" w:styleId="29">
    <w:name w:val="HTML Variable"/>
    <w:basedOn w:val="22"/>
    <w:qFormat/>
    <w:uiPriority w:val="0"/>
  </w:style>
  <w:style w:type="character" w:styleId="30">
    <w:name w:val="Hyperlink"/>
    <w:basedOn w:val="22"/>
    <w:qFormat/>
    <w:uiPriority w:val="0"/>
    <w:rPr>
      <w:color w:val="0000FF"/>
      <w:u w:val="none"/>
    </w:rPr>
  </w:style>
  <w:style w:type="character" w:styleId="31">
    <w:name w:val="HTML Code"/>
    <w:basedOn w:val="22"/>
    <w:qFormat/>
    <w:uiPriority w:val="0"/>
    <w:rPr>
      <w:rFonts w:ascii="monospace" w:hAnsi="monospace" w:eastAsia="monospace" w:cs="monospace"/>
      <w:sz w:val="20"/>
    </w:rPr>
  </w:style>
  <w:style w:type="character" w:styleId="32">
    <w:name w:val="HTML Cite"/>
    <w:basedOn w:val="22"/>
    <w:qFormat/>
    <w:uiPriority w:val="0"/>
  </w:style>
  <w:style w:type="character" w:styleId="33">
    <w:name w:val="HTML Keyboard"/>
    <w:basedOn w:val="22"/>
    <w:qFormat/>
    <w:uiPriority w:val="0"/>
    <w:rPr>
      <w:rFonts w:hint="default" w:ascii="monospace" w:hAnsi="monospace" w:eastAsia="monospace" w:cs="monospace"/>
      <w:sz w:val="20"/>
    </w:rPr>
  </w:style>
  <w:style w:type="character" w:styleId="34">
    <w:name w:val="HTML Sample"/>
    <w:basedOn w:val="22"/>
    <w:qFormat/>
    <w:uiPriority w:val="0"/>
    <w:rPr>
      <w:rFonts w:hint="default" w:ascii="monospace" w:hAnsi="monospace" w:eastAsia="monospace" w:cs="monospace"/>
    </w:rPr>
  </w:style>
  <w:style w:type="paragraph" w:customStyle="1" w:styleId="35">
    <w:name w:val="Table Text"/>
    <w:basedOn w:val="1"/>
    <w:semiHidden/>
    <w:qFormat/>
    <w:uiPriority w:val="0"/>
    <w:rPr>
      <w:rFonts w:ascii="宋体" w:hAnsi="宋体" w:eastAsia="宋体" w:cs="宋体"/>
      <w:sz w:val="28"/>
      <w:szCs w:val="28"/>
      <w:lang w:val="en-US" w:eastAsia="en-US" w:bidi="ar-SA"/>
    </w:rPr>
  </w:style>
  <w:style w:type="character" w:customStyle="1" w:styleId="36">
    <w:name w:val="layui-layer-tabnow"/>
    <w:basedOn w:val="22"/>
    <w:qFormat/>
    <w:uiPriority w:val="0"/>
    <w:rPr>
      <w:bdr w:val="single" w:color="CCCCCC" w:sz="6" w:space="0"/>
      <w:shd w:val="clear" w:fill="FFFFFF"/>
    </w:rPr>
  </w:style>
  <w:style w:type="character" w:customStyle="1" w:styleId="37">
    <w:name w:val="first-child"/>
    <w:basedOn w:val="22"/>
    <w:qFormat/>
    <w:uiPriority w:val="0"/>
  </w:style>
  <w:style w:type="table" w:customStyle="1" w:styleId="38">
    <w:name w:val="Table Normal"/>
    <w:semiHidden/>
    <w:unhideWhenUsed/>
    <w:qFormat/>
    <w:uiPriority w:val="0"/>
    <w:tblPr>
      <w:tblCellMar>
        <w:top w:w="0" w:type="dxa"/>
        <w:left w:w="0" w:type="dxa"/>
        <w:bottom w:w="0" w:type="dxa"/>
        <w:right w:w="0" w:type="dxa"/>
      </w:tblCellMar>
    </w:tblPr>
  </w:style>
  <w:style w:type="paragraph" w:customStyle="1" w:styleId="39">
    <w:name w:val="*正文_1"/>
    <w:basedOn w:val="40"/>
    <w:next w:val="40"/>
    <w:qFormat/>
    <w:uiPriority w:val="0"/>
    <w:pPr>
      <w:widowControl/>
      <w:ind w:firstLine="482"/>
    </w:pPr>
    <w:rPr>
      <w:rFonts w:ascii="微软雅黑" w:hAnsi="微软雅黑" w:eastAsia="微软雅黑"/>
      <w:kern w:val="0"/>
      <w:szCs w:val="20"/>
    </w:rPr>
  </w:style>
  <w:style w:type="paragraph" w:customStyle="1" w:styleId="40">
    <w:name w:val="正文_1"/>
    <w:next w:val="41"/>
    <w:qFormat/>
    <w:uiPriority w:val="0"/>
    <w:pPr>
      <w:widowControl w:val="0"/>
      <w:jc w:val="both"/>
    </w:pPr>
    <w:rPr>
      <w:rFonts w:ascii="Calibri" w:hAnsi="Calibri" w:eastAsia="宋体" w:cs="Times New Roman"/>
      <w:kern w:val="2"/>
      <w:sz w:val="21"/>
      <w:szCs w:val="22"/>
      <w:lang w:val="en-US" w:eastAsia="zh-CN" w:bidi="ar-SA"/>
    </w:rPr>
  </w:style>
  <w:style w:type="paragraph" w:customStyle="1" w:styleId="41">
    <w:name w:val="标题 2_0"/>
    <w:basedOn w:val="40"/>
    <w:next w:val="40"/>
    <w:unhideWhenUsed/>
    <w:qFormat/>
    <w:uiPriority w:val="0"/>
    <w:pPr>
      <w:keepNext/>
      <w:keepLines/>
      <w:spacing w:before="260" w:after="260" w:line="415" w:lineRule="auto"/>
      <w:outlineLvl w:val="1"/>
    </w:pPr>
    <w:rPr>
      <w:rFonts w:ascii="Arial" w:hAnsi="Arial" w:eastAsia="黑体"/>
      <w:b/>
      <w:bCs/>
      <w:sz w:val="32"/>
      <w:szCs w:val="32"/>
    </w:rPr>
  </w:style>
  <w:style w:type="paragraph" w:customStyle="1" w:styleId="42">
    <w:name w:val="Body Text First Indent1"/>
    <w:basedOn w:val="7"/>
    <w:qFormat/>
    <w:uiPriority w:val="0"/>
    <w:pPr>
      <w:ind w:firstLine="420" w:firstLineChars="100"/>
    </w:pPr>
    <w:rPr>
      <w:rFonts w:ascii="等线" w:hAnsi="等线" w:eastAsia="等线"/>
    </w:rPr>
  </w:style>
  <w:style w:type="paragraph" w:customStyle="1" w:styleId="43">
    <w:name w:val="Default"/>
    <w:basedOn w:val="1"/>
    <w:next w:val="1"/>
    <w:qFormat/>
    <w:uiPriority w:val="99"/>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44">
    <w:name w:val="无间隔1"/>
    <w:basedOn w:val="1"/>
    <w:next w:val="45"/>
    <w:qFormat/>
    <w:uiPriority w:val="99"/>
    <w:pPr>
      <w:spacing w:line="400" w:lineRule="exact"/>
    </w:pPr>
    <w:rPr>
      <w:sz w:val="24"/>
    </w:rPr>
  </w:style>
  <w:style w:type="paragraph" w:customStyle="1" w:styleId="45">
    <w:name w:val="TOC Heading1"/>
    <w:next w:val="1"/>
    <w:qFormat/>
    <w:uiPriority w:val="0"/>
    <w:pPr>
      <w:wordWrap w:val="0"/>
    </w:pPr>
    <w:rPr>
      <w:rFonts w:ascii="Calibri" w:hAnsi="Calibri" w:eastAsia="宋体" w:cs="Times New Roman"/>
      <w:sz w:val="32"/>
      <w:szCs w:val="22"/>
      <w:lang w:val="en-US" w:eastAsia="zh-CN" w:bidi="ar-SA"/>
    </w:rPr>
  </w:style>
  <w:style w:type="character" w:customStyle="1" w:styleId="46">
    <w:name w:val="hover1"/>
    <w:basedOn w:val="22"/>
    <w:qFormat/>
    <w:uiPriority w:val="0"/>
    <w:rPr>
      <w:color w:val="2590EB"/>
    </w:rPr>
  </w:style>
  <w:style w:type="character" w:customStyle="1" w:styleId="47">
    <w:name w:val="hover2"/>
    <w:basedOn w:val="22"/>
    <w:qFormat/>
    <w:uiPriority w:val="0"/>
    <w:rPr>
      <w:color w:val="2590EB"/>
    </w:rPr>
  </w:style>
  <w:style w:type="character" w:customStyle="1" w:styleId="48">
    <w:name w:val="hover3"/>
    <w:basedOn w:val="22"/>
    <w:qFormat/>
    <w:uiPriority w:val="0"/>
  </w:style>
  <w:style w:type="character" w:customStyle="1" w:styleId="49">
    <w:name w:val="mini-outputtext1"/>
    <w:basedOn w:val="22"/>
    <w:qFormat/>
    <w:uiPriority w:val="0"/>
  </w:style>
  <w:style w:type="character" w:customStyle="1" w:styleId="50">
    <w:name w:val="hover"/>
    <w:basedOn w:val="22"/>
    <w:qFormat/>
    <w:uiPriority w:val="0"/>
    <w:rPr>
      <w:color w:val="2590EB"/>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2.pn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63</Pages>
  <Words>28979</Words>
  <Characters>30737</Characters>
  <Lines>0</Lines>
  <Paragraphs>0</Paragraphs>
  <TotalTime>0</TotalTime>
  <ScaleCrop>false</ScaleCrop>
  <LinksUpToDate>false</LinksUpToDate>
  <CharactersWithSpaces>32166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2026-04-20T03:17:00Z</dcterms:created>
  <dc:creator>WPS_1559702463</dc:creator>
  <cp:lastModifiedBy>WPS_1559702463</cp:lastModifiedBy>
  <dcterms:modified xsi:type="dcterms:W3CDTF">2026-08-07T09:21:46Z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954829E7F9F34119B96B882F0C9D8BDE_13</vt:lpwstr>
  </property>
  <property fmtid="{D5CDD505-2E9C-101B-9397-08002B2CF9AE}" pid="4" name="KSOTemplateDocerSaveRecord">
    <vt:lpwstr>eyJoZGlkIjoiN2M5NmM1MTNjMWZjMzMyNTNjYjMxOWZjOTBlZmI2ZmEiLCJ1c2VySWQiOiI1NzE2MDAyNzgifQ==</vt:lpwstr>
  </property>
</Properties>
</file>