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78DB8">
      <w:pPr>
        <w:pStyle w:val="39"/>
        <w:spacing w:line="360" w:lineRule="auto"/>
        <w:jc w:val="center"/>
        <w:rPr>
          <w:rFonts w:hint="eastAsia" w:ascii="方正小标宋简体" w:hAnsi="方正小标宋简体" w:eastAsia="方正小标宋简体" w:cs="方正小标宋简体"/>
          <w:b w:val="0"/>
          <w:bCs w:val="0"/>
          <w:kern w:val="2"/>
          <w:sz w:val="44"/>
          <w:szCs w:val="44"/>
          <w:highlight w:val="none"/>
          <w:lang w:val="en-US" w:eastAsia="zh-CN" w:bidi="ar-SA"/>
        </w:rPr>
      </w:pPr>
      <w:r>
        <w:rPr>
          <w:rFonts w:hint="eastAsia" w:ascii="方正小标宋简体" w:hAnsi="方正小标宋简体" w:eastAsia="方正小标宋简体" w:cs="方正小标宋简体"/>
          <w:b w:val="0"/>
          <w:bCs w:val="0"/>
          <w:kern w:val="2"/>
          <w:sz w:val="44"/>
          <w:szCs w:val="44"/>
          <w:highlight w:val="none"/>
          <w:lang w:val="en-US" w:eastAsia="zh-CN" w:bidi="ar-SA"/>
        </w:rPr>
        <w:t>英豪镇东马村生产道路建设项目</w:t>
      </w:r>
    </w:p>
    <w:p w14:paraId="27A6D220">
      <w:pPr>
        <w:pStyle w:val="39"/>
        <w:spacing w:line="360" w:lineRule="auto"/>
        <w:jc w:val="center"/>
        <w:rPr>
          <w:rFonts w:hint="eastAsia" w:ascii="方正小标宋简体" w:hAnsi="方正小标宋简体" w:eastAsia="方正小标宋简体" w:cs="方正小标宋简体"/>
          <w:b w:val="0"/>
          <w:bCs w:val="0"/>
          <w:kern w:val="2"/>
          <w:sz w:val="44"/>
          <w:szCs w:val="44"/>
          <w:highlight w:val="none"/>
          <w:lang w:val="en-US" w:eastAsia="zh-CN" w:bidi="ar-SA"/>
        </w:rPr>
      </w:pPr>
    </w:p>
    <w:p w14:paraId="0D0A7542">
      <w:pPr>
        <w:spacing w:line="120" w:lineRule="auto"/>
        <w:jc w:val="center"/>
        <w:rPr>
          <w:rFonts w:hint="eastAsia" w:ascii="方正小标宋简体" w:hAnsi="方正小标宋简体" w:eastAsia="方正小标宋简体" w:cs="方正小标宋简体"/>
          <w:b w:val="0"/>
          <w:bCs w:val="0"/>
          <w:sz w:val="44"/>
          <w:szCs w:val="44"/>
          <w:highlight w:val="none"/>
        </w:rPr>
      </w:pPr>
    </w:p>
    <w:p w14:paraId="675A44A3">
      <w:pPr>
        <w:pStyle w:val="39"/>
        <w:spacing w:line="360" w:lineRule="auto"/>
        <w:jc w:val="center"/>
        <w:rPr>
          <w:rFonts w:hint="eastAsia" w:ascii="方正小标宋简体" w:hAnsi="方正小标宋简体" w:eastAsia="方正小标宋简体" w:cs="方正小标宋简体"/>
          <w:b w:val="0"/>
          <w:bCs w:val="0"/>
          <w:kern w:val="2"/>
          <w:sz w:val="84"/>
          <w:szCs w:val="84"/>
          <w:highlight w:val="none"/>
          <w:lang w:val="en-US" w:eastAsia="zh-CN" w:bidi="ar-SA"/>
        </w:rPr>
      </w:pPr>
      <w:r>
        <w:rPr>
          <w:rFonts w:hint="eastAsia" w:ascii="方正小标宋简体" w:hAnsi="方正小标宋简体" w:eastAsia="方正小标宋简体" w:cs="方正小标宋简体"/>
          <w:b w:val="0"/>
          <w:bCs w:val="0"/>
          <w:kern w:val="2"/>
          <w:sz w:val="84"/>
          <w:szCs w:val="84"/>
          <w:highlight w:val="none"/>
          <w:lang w:val="en-US" w:eastAsia="zh-CN" w:bidi="ar-SA"/>
        </w:rPr>
        <w:t>竞争性磋商文件</w:t>
      </w:r>
    </w:p>
    <w:p w14:paraId="60B13FBF">
      <w:pPr>
        <w:snapToGrid w:val="0"/>
        <w:spacing w:line="420" w:lineRule="auto"/>
        <w:jc w:val="center"/>
        <w:rPr>
          <w:rFonts w:hint="default" w:ascii="Times New Roman" w:hAnsi="Times New Roman" w:eastAsia="方正小标宋简体" w:cs="Times New Roman"/>
          <w:b w:val="0"/>
          <w:bCs/>
          <w:sz w:val="32"/>
          <w:szCs w:val="32"/>
          <w:highlight w:val="none"/>
          <w:lang w:val="en-US"/>
        </w:rPr>
      </w:pPr>
      <w:r>
        <w:rPr>
          <w:rFonts w:hint="default" w:ascii="Times New Roman" w:hAnsi="Times New Roman" w:eastAsia="方正小标宋简体" w:cs="Times New Roman"/>
          <w:b w:val="0"/>
          <w:bCs/>
          <w:sz w:val="32"/>
          <w:szCs w:val="32"/>
          <w:highlight w:val="none"/>
          <w:lang w:val="en-US"/>
        </w:rPr>
        <w:t>采购编号：</w:t>
      </w:r>
      <w:r>
        <w:rPr>
          <w:rFonts w:hint="eastAsia" w:ascii="Times New Roman" w:hAnsi="Times New Roman" w:eastAsia="方正小标宋简体" w:cs="Times New Roman"/>
          <w:b w:val="0"/>
          <w:bCs/>
          <w:sz w:val="32"/>
          <w:szCs w:val="32"/>
          <w:highlight w:val="none"/>
          <w:lang w:val="en-US" w:eastAsia="zh-CN"/>
        </w:rPr>
        <w:t>渑池竞磋采购-2026-112</w:t>
      </w:r>
    </w:p>
    <w:p w14:paraId="6DE29035">
      <w:pPr>
        <w:snapToGrid w:val="0"/>
        <w:spacing w:line="420" w:lineRule="auto"/>
        <w:jc w:val="center"/>
        <w:rPr>
          <w:rFonts w:hint="eastAsia" w:ascii="Times New Roman" w:hAnsi="Times New Roman" w:eastAsia="方正小标宋简体" w:cs="Times New Roman"/>
          <w:b w:val="0"/>
          <w:bCs/>
          <w:sz w:val="32"/>
          <w:szCs w:val="32"/>
          <w:highlight w:val="none"/>
          <w:lang w:val="en-US" w:eastAsia="zh-CN"/>
        </w:rPr>
      </w:pPr>
      <w:r>
        <w:rPr>
          <w:rFonts w:hint="default" w:ascii="Times New Roman" w:hAnsi="Times New Roman" w:eastAsia="方正小标宋简体" w:cs="Times New Roman"/>
          <w:b w:val="0"/>
          <w:bCs/>
          <w:sz w:val="32"/>
          <w:szCs w:val="32"/>
          <w:highlight w:val="none"/>
          <w:lang w:val="en-US"/>
        </w:rPr>
        <w:t>项目编号：MCGZ[2026]158-ZC147</w:t>
      </w:r>
    </w:p>
    <w:p w14:paraId="6A9BDCF2">
      <w:pPr>
        <w:snapToGrid w:val="0"/>
        <w:spacing w:line="420" w:lineRule="auto"/>
        <w:rPr>
          <w:rFonts w:ascii="仿宋" w:hAnsi="仿宋" w:eastAsia="仿宋" w:cs="仿宋"/>
          <w:b/>
          <w:sz w:val="28"/>
          <w:szCs w:val="28"/>
          <w:highlight w:val="none"/>
        </w:rPr>
      </w:pPr>
    </w:p>
    <w:p w14:paraId="76FE05BA">
      <w:pPr>
        <w:snapToGrid w:val="0"/>
        <w:spacing w:line="420" w:lineRule="auto"/>
        <w:jc w:val="center"/>
        <w:rPr>
          <w:rFonts w:hint="eastAsia" w:ascii="仿宋" w:hAnsi="仿宋" w:eastAsia="仿宋" w:cs="仿宋"/>
          <w:b/>
          <w:sz w:val="28"/>
          <w:szCs w:val="28"/>
          <w:highlight w:val="none"/>
        </w:rPr>
      </w:pPr>
      <w:r>
        <w:rPr>
          <w:color w:val="auto"/>
          <w:highlight w:val="none"/>
        </w:rPr>
        <w:drawing>
          <wp:inline distT="0" distB="0" distL="114300" distR="114300">
            <wp:extent cx="3782695" cy="1438275"/>
            <wp:effectExtent l="0" t="0" r="8255"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8" cstate="print"/>
                    <a:stretch>
                      <a:fillRect/>
                    </a:stretch>
                  </pic:blipFill>
                  <pic:spPr>
                    <a:xfrm>
                      <a:off x="0" y="0"/>
                      <a:ext cx="3782695" cy="1438275"/>
                    </a:xfrm>
                    <a:prstGeom prst="rect">
                      <a:avLst/>
                    </a:prstGeom>
                    <a:noFill/>
                    <a:ln>
                      <a:noFill/>
                    </a:ln>
                  </pic:spPr>
                </pic:pic>
              </a:graphicData>
            </a:graphic>
          </wp:inline>
        </w:drawing>
      </w:r>
    </w:p>
    <w:p w14:paraId="18107762">
      <w:pPr>
        <w:snapToGrid w:val="0"/>
        <w:spacing w:line="420" w:lineRule="auto"/>
        <w:jc w:val="center"/>
        <w:rPr>
          <w:rFonts w:hint="eastAsia" w:ascii="仿宋" w:hAnsi="仿宋" w:eastAsia="仿宋" w:cs="仿宋"/>
          <w:b/>
          <w:sz w:val="28"/>
          <w:szCs w:val="28"/>
          <w:highlight w:val="none"/>
        </w:rPr>
      </w:pPr>
    </w:p>
    <w:p w14:paraId="1768957D">
      <w:pPr>
        <w:widowControl/>
        <w:spacing w:line="360" w:lineRule="auto"/>
        <w:ind w:firstLine="1767" w:firstLineChars="550"/>
        <w:jc w:val="left"/>
        <w:rPr>
          <w:rFonts w:hint="eastAsia" w:ascii="宋体" w:hAnsi="宋体" w:cs="宋体"/>
          <w:b/>
          <w:bCs/>
          <w:color w:val="auto"/>
          <w:kern w:val="0"/>
          <w:sz w:val="32"/>
          <w:szCs w:val="32"/>
          <w:highlight w:val="none"/>
        </w:rPr>
      </w:pPr>
    </w:p>
    <w:p w14:paraId="615BAB1B">
      <w:pPr>
        <w:widowControl/>
        <w:spacing w:line="360" w:lineRule="auto"/>
        <w:ind w:firstLine="1767" w:firstLineChars="550"/>
        <w:jc w:val="left"/>
        <w:rPr>
          <w:rFonts w:hint="eastAsia" w:ascii="宋体" w:hAnsi="宋体" w:cs="宋体"/>
          <w:b/>
          <w:bCs/>
          <w:color w:val="auto"/>
          <w:kern w:val="0"/>
          <w:sz w:val="32"/>
          <w:szCs w:val="32"/>
          <w:highlight w:val="none"/>
        </w:rPr>
      </w:pPr>
    </w:p>
    <w:p w14:paraId="1474D466">
      <w:pPr>
        <w:widowControl/>
        <w:spacing w:line="360" w:lineRule="auto"/>
        <w:ind w:firstLine="1767" w:firstLineChars="550"/>
        <w:jc w:val="left"/>
        <w:rPr>
          <w:rFonts w:hint="default" w:ascii="宋体" w:hAnsi="宋体" w:eastAsia="宋体" w:cs="宋体"/>
          <w:b/>
          <w:bCs/>
          <w:color w:val="auto"/>
          <w:sz w:val="32"/>
          <w:szCs w:val="32"/>
          <w:highlight w:val="none"/>
          <w:lang w:val="en-US" w:eastAsia="zh-CN"/>
        </w:rPr>
      </w:pPr>
      <w:r>
        <w:rPr>
          <w:rFonts w:hint="eastAsia" w:ascii="宋体" w:hAnsi="宋体" w:cs="宋体"/>
          <w:b/>
          <w:bCs/>
          <w:color w:val="auto"/>
          <w:kern w:val="0"/>
          <w:sz w:val="32"/>
          <w:szCs w:val="32"/>
          <w:highlight w:val="none"/>
        </w:rPr>
        <w:t>采   购   人：</w:t>
      </w:r>
      <w:r>
        <w:rPr>
          <w:rFonts w:hint="eastAsia" w:ascii="宋体" w:hAnsi="宋体" w:cs="宋体"/>
          <w:b/>
          <w:bCs/>
          <w:color w:val="auto"/>
          <w:kern w:val="0"/>
          <w:sz w:val="32"/>
          <w:szCs w:val="32"/>
          <w:highlight w:val="none"/>
          <w:lang w:eastAsia="zh-CN"/>
        </w:rPr>
        <w:t>渑池县</w:t>
      </w:r>
      <w:r>
        <w:rPr>
          <w:rFonts w:hint="eastAsia" w:ascii="宋体" w:hAnsi="宋体" w:cs="宋体"/>
          <w:b/>
          <w:bCs/>
          <w:color w:val="auto"/>
          <w:kern w:val="0"/>
          <w:sz w:val="32"/>
          <w:szCs w:val="32"/>
          <w:highlight w:val="none"/>
          <w:lang w:val="en-US" w:eastAsia="zh-CN"/>
        </w:rPr>
        <w:t>英豪镇人民政府</w:t>
      </w:r>
    </w:p>
    <w:p w14:paraId="48E3CFFB">
      <w:pPr>
        <w:widowControl/>
        <w:spacing w:line="360" w:lineRule="auto"/>
        <w:ind w:firstLine="1767" w:firstLineChars="550"/>
        <w:jc w:val="left"/>
        <w:rPr>
          <w:rFonts w:hint="eastAsia" w:ascii="宋体" w:hAnsi="宋体" w:eastAsia="宋体" w:cs="宋体"/>
          <w:b/>
          <w:bCs/>
          <w:color w:val="auto"/>
          <w:sz w:val="32"/>
          <w:szCs w:val="32"/>
          <w:highlight w:val="none"/>
          <w:lang w:eastAsia="zh-CN"/>
        </w:rPr>
      </w:pPr>
      <w:r>
        <w:rPr>
          <w:rFonts w:hint="eastAsia" w:ascii="宋体" w:hAnsi="宋体" w:cs="宋体"/>
          <w:b/>
          <w:bCs/>
          <w:color w:val="auto"/>
          <w:kern w:val="0"/>
          <w:sz w:val="32"/>
          <w:szCs w:val="32"/>
          <w:highlight w:val="none"/>
        </w:rPr>
        <w:t>代</w:t>
      </w:r>
      <w:r>
        <w:rPr>
          <w:rFonts w:hint="eastAsia" w:ascii="宋体" w:hAnsi="宋体" w:cs="宋体"/>
          <w:b/>
          <w:bCs/>
          <w:color w:val="auto"/>
          <w:kern w:val="0"/>
          <w:sz w:val="32"/>
          <w:szCs w:val="32"/>
          <w:highlight w:val="none"/>
          <w:lang w:val="en-US" w:eastAsia="zh-CN"/>
        </w:rPr>
        <w:t xml:space="preserve">  </w:t>
      </w:r>
      <w:r>
        <w:rPr>
          <w:rFonts w:hint="eastAsia" w:ascii="宋体" w:hAnsi="宋体" w:cs="宋体"/>
          <w:b/>
          <w:bCs/>
          <w:color w:val="auto"/>
          <w:kern w:val="0"/>
          <w:sz w:val="32"/>
          <w:szCs w:val="32"/>
          <w:highlight w:val="none"/>
        </w:rPr>
        <w:t>理</w:t>
      </w:r>
      <w:r>
        <w:rPr>
          <w:rFonts w:hint="eastAsia" w:ascii="宋体" w:hAnsi="宋体" w:cs="宋体"/>
          <w:b/>
          <w:bCs/>
          <w:color w:val="auto"/>
          <w:kern w:val="0"/>
          <w:sz w:val="32"/>
          <w:szCs w:val="32"/>
          <w:highlight w:val="none"/>
          <w:lang w:val="en-US" w:eastAsia="zh-CN"/>
        </w:rPr>
        <w:t xml:space="preserve">  </w:t>
      </w:r>
      <w:r>
        <w:rPr>
          <w:rFonts w:hint="eastAsia" w:ascii="宋体" w:hAnsi="宋体" w:cs="宋体"/>
          <w:b/>
          <w:bCs/>
          <w:color w:val="auto"/>
          <w:kern w:val="0"/>
          <w:sz w:val="32"/>
          <w:szCs w:val="32"/>
          <w:highlight w:val="none"/>
        </w:rPr>
        <w:t>机</w:t>
      </w:r>
      <w:r>
        <w:rPr>
          <w:rFonts w:hint="eastAsia" w:ascii="宋体" w:hAnsi="宋体" w:cs="宋体"/>
          <w:b/>
          <w:bCs/>
          <w:color w:val="auto"/>
          <w:kern w:val="0"/>
          <w:sz w:val="32"/>
          <w:szCs w:val="32"/>
          <w:highlight w:val="none"/>
          <w:lang w:val="en-US" w:eastAsia="zh-CN"/>
        </w:rPr>
        <w:t xml:space="preserve"> </w:t>
      </w:r>
      <w:r>
        <w:rPr>
          <w:rFonts w:hint="eastAsia" w:ascii="宋体" w:hAnsi="宋体" w:cs="宋体"/>
          <w:b/>
          <w:bCs/>
          <w:color w:val="auto"/>
          <w:kern w:val="0"/>
          <w:sz w:val="32"/>
          <w:szCs w:val="32"/>
          <w:highlight w:val="none"/>
        </w:rPr>
        <w:t>构：</w:t>
      </w:r>
      <w:r>
        <w:rPr>
          <w:rFonts w:hint="eastAsia" w:ascii="宋体" w:hAnsi="宋体" w:cs="宋体"/>
          <w:b/>
          <w:bCs/>
          <w:color w:val="auto"/>
          <w:kern w:val="0"/>
          <w:sz w:val="32"/>
          <w:szCs w:val="32"/>
          <w:highlight w:val="none"/>
          <w:lang w:eastAsia="zh-CN"/>
        </w:rPr>
        <w:t>高达建设管理发展有限责任公司</w:t>
      </w:r>
    </w:p>
    <w:p w14:paraId="6F3E5D17">
      <w:pPr>
        <w:widowControl/>
        <w:spacing w:line="360" w:lineRule="auto"/>
        <w:ind w:firstLine="1767" w:firstLineChars="550"/>
        <w:rPr>
          <w:rFonts w:ascii="宋体" w:hAnsi="宋体" w:cs="宋体"/>
          <w:b/>
          <w:bCs/>
          <w:color w:val="auto"/>
          <w:sz w:val="32"/>
          <w:szCs w:val="32"/>
          <w:highlight w:val="none"/>
        </w:rPr>
      </w:pPr>
      <w:r>
        <w:rPr>
          <w:rFonts w:hint="eastAsia" w:ascii="宋体" w:hAnsi="宋体" w:cs="宋体"/>
          <w:b/>
          <w:bCs/>
          <w:color w:val="auto"/>
          <w:kern w:val="0"/>
          <w:sz w:val="32"/>
          <w:szCs w:val="32"/>
          <w:highlight w:val="none"/>
        </w:rPr>
        <w:t>日        期：二〇二</w:t>
      </w:r>
      <w:r>
        <w:rPr>
          <w:rFonts w:hint="eastAsia" w:ascii="宋体" w:hAnsi="宋体" w:cs="宋体"/>
          <w:b/>
          <w:bCs/>
          <w:color w:val="auto"/>
          <w:kern w:val="0"/>
          <w:sz w:val="32"/>
          <w:szCs w:val="32"/>
          <w:highlight w:val="none"/>
          <w:lang w:val="en-US" w:eastAsia="zh-CN"/>
        </w:rPr>
        <w:t>六</w:t>
      </w:r>
      <w:r>
        <w:rPr>
          <w:rFonts w:hint="eastAsia" w:ascii="宋体" w:hAnsi="宋体" w:cs="宋体"/>
          <w:b/>
          <w:bCs/>
          <w:color w:val="auto"/>
          <w:kern w:val="0"/>
          <w:sz w:val="32"/>
          <w:szCs w:val="32"/>
          <w:highlight w:val="none"/>
        </w:rPr>
        <w:t>年</w:t>
      </w:r>
      <w:r>
        <w:rPr>
          <w:rFonts w:hint="eastAsia" w:ascii="宋体" w:hAnsi="宋体" w:cs="宋体"/>
          <w:b/>
          <w:bCs/>
          <w:color w:val="auto"/>
          <w:kern w:val="0"/>
          <w:sz w:val="32"/>
          <w:szCs w:val="32"/>
          <w:highlight w:val="none"/>
          <w:lang w:val="en-US" w:eastAsia="zh-CN"/>
        </w:rPr>
        <w:t>八</w:t>
      </w:r>
      <w:r>
        <w:rPr>
          <w:rFonts w:hint="eastAsia" w:ascii="宋体" w:hAnsi="宋体" w:cs="宋体"/>
          <w:b/>
          <w:bCs/>
          <w:color w:val="auto"/>
          <w:kern w:val="0"/>
          <w:sz w:val="32"/>
          <w:szCs w:val="32"/>
          <w:highlight w:val="none"/>
        </w:rPr>
        <w:t>月</w:t>
      </w:r>
    </w:p>
    <w:p w14:paraId="39581C68">
      <w:pPr>
        <w:snapToGrid w:val="0"/>
        <w:spacing w:line="420" w:lineRule="auto"/>
        <w:jc w:val="both"/>
        <w:rPr>
          <w:rFonts w:hint="default" w:ascii="仿宋" w:hAnsi="仿宋" w:eastAsia="仿宋" w:cs="仿宋"/>
          <w:b/>
          <w:sz w:val="28"/>
          <w:szCs w:val="28"/>
          <w:highlight w:val="none"/>
          <w:lang w:val="en-US" w:eastAsia="zh-CN"/>
        </w:rPr>
      </w:pPr>
    </w:p>
    <w:p w14:paraId="7ED135A7">
      <w:pPr>
        <w:rPr>
          <w:rFonts w:hint="eastAsia" w:ascii="宋体" w:hAnsi="宋体" w:cs="宋体"/>
          <w:b/>
          <w:bCs/>
          <w:color w:val="auto"/>
          <w:kern w:val="0"/>
          <w:sz w:val="52"/>
          <w:szCs w:val="52"/>
          <w:highlight w:val="none"/>
          <w:lang w:val="en-US" w:eastAsia="zh-CN" w:bidi="ar"/>
        </w:rPr>
      </w:pPr>
      <w:r>
        <w:rPr>
          <w:rFonts w:hint="eastAsia" w:ascii="宋体" w:hAnsi="宋体" w:cs="宋体"/>
          <w:b/>
          <w:bCs/>
          <w:color w:val="auto"/>
          <w:kern w:val="0"/>
          <w:sz w:val="52"/>
          <w:szCs w:val="52"/>
          <w:highlight w:val="none"/>
          <w:lang w:val="en-US" w:eastAsia="zh-CN" w:bidi="ar"/>
        </w:rPr>
        <w:br w:type="page"/>
      </w:r>
    </w:p>
    <w:p w14:paraId="2E126AC2">
      <w:pPr>
        <w:spacing w:before="48"/>
        <w:ind w:left="0" w:right="1157" w:firstLine="0"/>
        <w:jc w:val="both"/>
        <w:rPr>
          <w:rFonts w:hint="eastAsia" w:ascii="宋体" w:hAnsi="宋体" w:eastAsia="宋体" w:cs="宋体"/>
          <w:b/>
          <w:bCs/>
          <w:color w:val="auto"/>
          <w:sz w:val="40"/>
          <w:szCs w:val="40"/>
          <w:highlight w:val="none"/>
        </w:rPr>
        <w:sectPr>
          <w:pgSz w:w="11910" w:h="16840"/>
          <w:pgMar w:top="1440" w:right="1080" w:bottom="1440" w:left="1080" w:header="720" w:footer="720" w:gutter="0"/>
          <w:pgNumType w:start="1"/>
          <w:cols w:space="720" w:num="1"/>
        </w:sectPr>
      </w:pPr>
    </w:p>
    <w:p w14:paraId="7F754455">
      <w:pPr>
        <w:spacing w:before="48"/>
        <w:ind w:left="0" w:right="1157" w:firstLine="0"/>
        <w:jc w:val="center"/>
        <w:rPr>
          <w:rFonts w:hint="eastAsia" w:ascii="宋体" w:hAnsi="宋体" w:eastAsia="宋体" w:cs="宋体"/>
          <w:color w:val="auto"/>
          <w:sz w:val="32"/>
          <w:szCs w:val="32"/>
          <w:highlight w:val="none"/>
        </w:rPr>
      </w:pPr>
      <w:r>
        <w:rPr>
          <w:rFonts w:hint="eastAsia" w:ascii="宋体" w:hAnsi="宋体" w:eastAsia="宋体" w:cs="宋体"/>
          <w:b/>
          <w:bCs/>
          <w:color w:val="auto"/>
          <w:sz w:val="40"/>
          <w:szCs w:val="40"/>
          <w:highlight w:val="none"/>
        </w:rPr>
        <w:t>目</w:t>
      </w:r>
      <w:r>
        <w:rPr>
          <w:rFonts w:hint="eastAsia" w:ascii="宋体" w:hAnsi="宋体" w:cs="宋体"/>
          <w:b/>
          <w:bCs/>
          <w:color w:val="auto"/>
          <w:sz w:val="40"/>
          <w:szCs w:val="40"/>
          <w:highlight w:val="none"/>
          <w:lang w:val="en-US" w:eastAsia="zh-CN"/>
        </w:rPr>
        <w:t xml:space="preserve">  </w:t>
      </w:r>
      <w:r>
        <w:rPr>
          <w:rFonts w:hint="eastAsia" w:ascii="宋体" w:hAnsi="宋体" w:eastAsia="宋体" w:cs="宋体"/>
          <w:b/>
          <w:bCs/>
          <w:color w:val="auto"/>
          <w:sz w:val="40"/>
          <w:szCs w:val="40"/>
          <w:highlight w:val="none"/>
        </w:rPr>
        <w:t>录</w:t>
      </w:r>
    </w:p>
    <w:sdt>
      <w:sdtPr>
        <w:rPr>
          <w:rFonts w:ascii="宋体" w:hAnsi="宋体" w:eastAsia="宋体" w:cs="Times New Roman"/>
          <w:color w:val="auto"/>
          <w:kern w:val="2"/>
          <w:sz w:val="21"/>
          <w:szCs w:val="24"/>
          <w:highlight w:val="none"/>
          <w:lang w:val="en-US" w:eastAsia="zh-CN" w:bidi="ar-SA"/>
        </w:rPr>
        <w:id w:val="147468371"/>
        <w15:color w:val="DBDBDB"/>
        <w:docPartObj>
          <w:docPartGallery w:val="Table of Contents"/>
          <w:docPartUnique/>
        </w:docPartObj>
      </w:sdtPr>
      <w:sdtEndPr>
        <w:rPr>
          <w:rFonts w:ascii="宋体" w:hAnsi="宋体" w:eastAsia="宋体" w:cs="Times New Roman"/>
          <w:color w:val="auto"/>
          <w:kern w:val="2"/>
          <w:sz w:val="21"/>
          <w:szCs w:val="24"/>
          <w:highlight w:val="none"/>
          <w:lang w:val="en-US" w:eastAsia="zh-CN" w:bidi="ar-SA"/>
        </w:rPr>
      </w:sdtEndPr>
      <w:sdtContent>
        <w:p w14:paraId="4C0D5EE7">
          <w:pPr>
            <w:spacing w:before="0" w:beforeLines="0" w:after="0" w:afterLines="0" w:line="240" w:lineRule="auto"/>
            <w:ind w:left="0" w:leftChars="0" w:right="0" w:rightChars="0" w:firstLine="0" w:firstLineChars="0"/>
            <w:jc w:val="center"/>
            <w:rPr>
              <w:color w:val="auto"/>
              <w:highlight w:val="none"/>
            </w:rPr>
          </w:pPr>
        </w:p>
        <w:p w14:paraId="1E72A2D8">
          <w:pPr>
            <w:pStyle w:val="15"/>
            <w:keepNext w:val="0"/>
            <w:keepLines w:val="0"/>
            <w:pageBreakBefore w:val="0"/>
            <w:widowControl w:val="0"/>
            <w:tabs>
              <w:tab w:val="right" w:pos="2800"/>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highlight w:val="none"/>
            </w:rPr>
            <w:fldChar w:fldCharType="begin"/>
          </w:r>
          <w:r>
            <w:rPr>
              <w:color w:val="auto"/>
              <w:highlight w:val="none"/>
            </w:rPr>
            <w:instrText xml:space="preserve">TOC \o "1-1" \h \u </w:instrText>
          </w:r>
          <w:r>
            <w:rPr>
              <w:color w:val="auto"/>
              <w:highlight w:val="none"/>
            </w:rPr>
            <w:fldChar w:fldCharType="separate"/>
          </w:r>
          <w:r>
            <w:rPr>
              <w:color w:val="auto"/>
              <w:sz w:val="28"/>
              <w:szCs w:val="36"/>
              <w:highlight w:val="none"/>
            </w:rPr>
            <w:fldChar w:fldCharType="begin"/>
          </w:r>
          <w:r>
            <w:rPr>
              <w:color w:val="auto"/>
              <w:sz w:val="28"/>
              <w:szCs w:val="36"/>
              <w:highlight w:val="none"/>
            </w:rPr>
            <w:instrText xml:space="preserve"> HYPERLINK \l _Toc9688 </w:instrText>
          </w:r>
          <w:r>
            <w:rPr>
              <w:color w:val="auto"/>
              <w:sz w:val="28"/>
              <w:szCs w:val="36"/>
              <w:highlight w:val="none"/>
            </w:rPr>
            <w:fldChar w:fldCharType="separate"/>
          </w:r>
          <w:r>
            <w:rPr>
              <w:color w:val="auto"/>
              <w:sz w:val="28"/>
              <w:szCs w:val="36"/>
              <w:highlight w:val="none"/>
            </w:rPr>
            <w:t>第一章竞争性磋商公告</w:t>
          </w:r>
          <w:r>
            <w:rPr>
              <w:rFonts w:hint="eastAsia"/>
              <w:color w:val="auto"/>
              <w:sz w:val="28"/>
              <w:szCs w:val="36"/>
              <w:highlight w:val="none"/>
              <w:lang w:val="en-US" w:eastAsia="zh-CN"/>
            </w:rPr>
            <w:t>.....................................................................................</w:t>
          </w:r>
          <w:r>
            <w:rPr>
              <w:color w:val="auto"/>
              <w:sz w:val="28"/>
              <w:szCs w:val="36"/>
              <w:highlight w:val="none"/>
            </w:rPr>
            <w:fldChar w:fldCharType="begin"/>
          </w:r>
          <w:r>
            <w:rPr>
              <w:color w:val="auto"/>
              <w:sz w:val="28"/>
              <w:szCs w:val="36"/>
              <w:highlight w:val="none"/>
            </w:rPr>
            <w:instrText xml:space="preserve"> PAGEREF _Toc9688 \h </w:instrText>
          </w:r>
          <w:r>
            <w:rPr>
              <w:color w:val="auto"/>
              <w:sz w:val="28"/>
              <w:szCs w:val="36"/>
              <w:highlight w:val="none"/>
            </w:rPr>
            <w:fldChar w:fldCharType="separate"/>
          </w:r>
          <w:r>
            <w:rPr>
              <w:color w:val="auto"/>
              <w:sz w:val="28"/>
              <w:szCs w:val="36"/>
              <w:highlight w:val="none"/>
            </w:rPr>
            <w:t>1</w:t>
          </w:r>
          <w:r>
            <w:rPr>
              <w:color w:val="auto"/>
              <w:sz w:val="28"/>
              <w:szCs w:val="36"/>
              <w:highlight w:val="none"/>
            </w:rPr>
            <w:fldChar w:fldCharType="end"/>
          </w:r>
          <w:r>
            <w:rPr>
              <w:color w:val="auto"/>
              <w:sz w:val="28"/>
              <w:szCs w:val="36"/>
              <w:highlight w:val="none"/>
            </w:rPr>
            <w:fldChar w:fldCharType="end"/>
          </w:r>
        </w:p>
        <w:p w14:paraId="26C938B3">
          <w:pPr>
            <w:pStyle w:val="15"/>
            <w:keepNext w:val="0"/>
            <w:keepLines w:val="0"/>
            <w:pageBreakBefore w:val="0"/>
            <w:widowControl w:val="0"/>
            <w:tabs>
              <w:tab w:val="right" w:pos="2800"/>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sz w:val="28"/>
              <w:szCs w:val="36"/>
              <w:highlight w:val="none"/>
            </w:rPr>
            <w:fldChar w:fldCharType="begin"/>
          </w:r>
          <w:r>
            <w:rPr>
              <w:color w:val="auto"/>
              <w:sz w:val="28"/>
              <w:szCs w:val="36"/>
              <w:highlight w:val="none"/>
            </w:rPr>
            <w:instrText xml:space="preserve"> HYPERLINK \l _Toc28856 </w:instrText>
          </w:r>
          <w:r>
            <w:rPr>
              <w:color w:val="auto"/>
              <w:sz w:val="28"/>
              <w:szCs w:val="36"/>
              <w:highlight w:val="none"/>
            </w:rPr>
            <w:fldChar w:fldCharType="separate"/>
          </w:r>
          <w:r>
            <w:rPr>
              <w:color w:val="auto"/>
              <w:sz w:val="28"/>
              <w:szCs w:val="36"/>
              <w:highlight w:val="none"/>
            </w:rPr>
            <w:t>第二章供应商须知</w:t>
          </w:r>
          <w:r>
            <w:rPr>
              <w:rFonts w:hint="eastAsia"/>
              <w:color w:val="auto"/>
              <w:sz w:val="28"/>
              <w:szCs w:val="36"/>
              <w:highlight w:val="none"/>
              <w:lang w:val="en-US" w:eastAsia="zh-CN"/>
            </w:rPr>
            <w:t>.............................................................................................</w:t>
          </w:r>
          <w:r>
            <w:rPr>
              <w:color w:val="auto"/>
              <w:sz w:val="28"/>
              <w:szCs w:val="36"/>
              <w:highlight w:val="none"/>
            </w:rPr>
            <w:fldChar w:fldCharType="begin"/>
          </w:r>
          <w:r>
            <w:rPr>
              <w:color w:val="auto"/>
              <w:sz w:val="28"/>
              <w:szCs w:val="36"/>
              <w:highlight w:val="none"/>
            </w:rPr>
            <w:instrText xml:space="preserve"> PAGEREF _Toc28856 \h </w:instrText>
          </w:r>
          <w:r>
            <w:rPr>
              <w:color w:val="auto"/>
              <w:sz w:val="28"/>
              <w:szCs w:val="36"/>
              <w:highlight w:val="none"/>
            </w:rPr>
            <w:fldChar w:fldCharType="separate"/>
          </w:r>
          <w:r>
            <w:rPr>
              <w:color w:val="auto"/>
              <w:sz w:val="28"/>
              <w:szCs w:val="36"/>
              <w:highlight w:val="none"/>
            </w:rPr>
            <w:t>5</w:t>
          </w:r>
          <w:r>
            <w:rPr>
              <w:color w:val="auto"/>
              <w:sz w:val="28"/>
              <w:szCs w:val="36"/>
              <w:highlight w:val="none"/>
            </w:rPr>
            <w:fldChar w:fldCharType="end"/>
          </w:r>
          <w:r>
            <w:rPr>
              <w:color w:val="auto"/>
              <w:sz w:val="28"/>
              <w:szCs w:val="36"/>
              <w:highlight w:val="none"/>
            </w:rPr>
            <w:fldChar w:fldCharType="end"/>
          </w:r>
        </w:p>
        <w:p w14:paraId="5189936E">
          <w:pPr>
            <w:pStyle w:val="15"/>
            <w:keepNext w:val="0"/>
            <w:keepLines w:val="0"/>
            <w:pageBreakBefore w:val="0"/>
            <w:widowControl w:val="0"/>
            <w:tabs>
              <w:tab w:val="right" w:pos="2800"/>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sz w:val="28"/>
              <w:szCs w:val="36"/>
              <w:highlight w:val="none"/>
            </w:rPr>
            <w:fldChar w:fldCharType="begin"/>
          </w:r>
          <w:r>
            <w:rPr>
              <w:color w:val="auto"/>
              <w:sz w:val="28"/>
              <w:szCs w:val="36"/>
              <w:highlight w:val="none"/>
            </w:rPr>
            <w:instrText xml:space="preserve"> HYPERLINK \l _Toc329 </w:instrText>
          </w:r>
          <w:r>
            <w:rPr>
              <w:color w:val="auto"/>
              <w:sz w:val="28"/>
              <w:szCs w:val="36"/>
              <w:highlight w:val="none"/>
            </w:rPr>
            <w:fldChar w:fldCharType="separate"/>
          </w:r>
          <w:r>
            <w:rPr>
              <w:color w:val="auto"/>
              <w:sz w:val="28"/>
              <w:szCs w:val="44"/>
              <w:highlight w:val="none"/>
            </w:rPr>
            <w:t>第三章评标办法</w:t>
          </w:r>
          <w:r>
            <w:rPr>
              <w:rFonts w:hint="eastAsia"/>
              <w:color w:val="auto"/>
              <w:sz w:val="28"/>
              <w:szCs w:val="36"/>
              <w:highlight w:val="none"/>
              <w:lang w:val="en-US" w:eastAsia="zh-CN"/>
            </w:rPr>
            <w:t>...............................................................................................</w:t>
          </w:r>
          <w:r>
            <w:rPr>
              <w:color w:val="auto"/>
              <w:sz w:val="28"/>
              <w:szCs w:val="36"/>
              <w:highlight w:val="none"/>
            </w:rPr>
            <w:fldChar w:fldCharType="begin"/>
          </w:r>
          <w:r>
            <w:rPr>
              <w:color w:val="auto"/>
              <w:sz w:val="28"/>
              <w:szCs w:val="36"/>
              <w:highlight w:val="none"/>
            </w:rPr>
            <w:instrText xml:space="preserve"> PAGEREF _Toc329 \h </w:instrText>
          </w:r>
          <w:r>
            <w:rPr>
              <w:color w:val="auto"/>
              <w:sz w:val="28"/>
              <w:szCs w:val="36"/>
              <w:highlight w:val="none"/>
            </w:rPr>
            <w:fldChar w:fldCharType="separate"/>
          </w:r>
          <w:r>
            <w:rPr>
              <w:color w:val="auto"/>
              <w:sz w:val="28"/>
              <w:szCs w:val="36"/>
              <w:highlight w:val="none"/>
            </w:rPr>
            <w:t>23</w:t>
          </w:r>
          <w:r>
            <w:rPr>
              <w:color w:val="auto"/>
              <w:sz w:val="28"/>
              <w:szCs w:val="36"/>
              <w:highlight w:val="none"/>
            </w:rPr>
            <w:fldChar w:fldCharType="end"/>
          </w:r>
          <w:r>
            <w:rPr>
              <w:color w:val="auto"/>
              <w:sz w:val="28"/>
              <w:szCs w:val="36"/>
              <w:highlight w:val="none"/>
            </w:rPr>
            <w:fldChar w:fldCharType="end"/>
          </w:r>
        </w:p>
        <w:p w14:paraId="3C82F551">
          <w:pPr>
            <w:pStyle w:val="15"/>
            <w:keepNext w:val="0"/>
            <w:keepLines w:val="0"/>
            <w:pageBreakBefore w:val="0"/>
            <w:widowControl w:val="0"/>
            <w:tabs>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sz w:val="28"/>
              <w:szCs w:val="36"/>
              <w:highlight w:val="none"/>
            </w:rPr>
            <w:fldChar w:fldCharType="begin"/>
          </w:r>
          <w:r>
            <w:rPr>
              <w:color w:val="auto"/>
              <w:sz w:val="28"/>
              <w:szCs w:val="36"/>
              <w:highlight w:val="none"/>
            </w:rPr>
            <w:instrText xml:space="preserve"> HYPERLINK \l _Toc14709 </w:instrText>
          </w:r>
          <w:r>
            <w:rPr>
              <w:color w:val="auto"/>
              <w:sz w:val="28"/>
              <w:szCs w:val="36"/>
              <w:highlight w:val="none"/>
            </w:rPr>
            <w:fldChar w:fldCharType="separate"/>
          </w:r>
          <w:r>
            <w:rPr>
              <w:rFonts w:hint="eastAsia"/>
              <w:color w:val="auto"/>
              <w:sz w:val="28"/>
              <w:szCs w:val="36"/>
              <w:highlight w:val="none"/>
            </w:rPr>
            <w:t>第四章 合同主要条款及格式</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_Toc14709 \h </w:instrText>
          </w:r>
          <w:r>
            <w:rPr>
              <w:color w:val="auto"/>
              <w:sz w:val="28"/>
              <w:szCs w:val="36"/>
              <w:highlight w:val="none"/>
            </w:rPr>
            <w:fldChar w:fldCharType="separate"/>
          </w:r>
          <w:r>
            <w:rPr>
              <w:color w:val="auto"/>
              <w:sz w:val="28"/>
              <w:szCs w:val="36"/>
              <w:highlight w:val="none"/>
            </w:rPr>
            <w:t>29</w:t>
          </w:r>
          <w:r>
            <w:rPr>
              <w:color w:val="auto"/>
              <w:sz w:val="28"/>
              <w:szCs w:val="36"/>
              <w:highlight w:val="none"/>
            </w:rPr>
            <w:fldChar w:fldCharType="end"/>
          </w:r>
          <w:r>
            <w:rPr>
              <w:color w:val="auto"/>
              <w:sz w:val="28"/>
              <w:szCs w:val="36"/>
              <w:highlight w:val="none"/>
            </w:rPr>
            <w:fldChar w:fldCharType="end"/>
          </w:r>
        </w:p>
        <w:p w14:paraId="77DFF0B2">
          <w:pPr>
            <w:pStyle w:val="15"/>
            <w:keepNext w:val="0"/>
            <w:keepLines w:val="0"/>
            <w:pageBreakBefore w:val="0"/>
            <w:widowControl w:val="0"/>
            <w:tabs>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sz w:val="28"/>
              <w:szCs w:val="36"/>
              <w:highlight w:val="none"/>
            </w:rPr>
            <w:fldChar w:fldCharType="begin"/>
          </w:r>
          <w:r>
            <w:rPr>
              <w:color w:val="auto"/>
              <w:sz w:val="28"/>
              <w:szCs w:val="36"/>
              <w:highlight w:val="none"/>
            </w:rPr>
            <w:instrText xml:space="preserve"> HYPERLINK \l _Toc23302 </w:instrText>
          </w:r>
          <w:r>
            <w:rPr>
              <w:color w:val="auto"/>
              <w:sz w:val="28"/>
              <w:szCs w:val="36"/>
              <w:highlight w:val="none"/>
            </w:rPr>
            <w:fldChar w:fldCharType="separate"/>
          </w:r>
          <w:r>
            <w:rPr>
              <w:rFonts w:hint="eastAsia" w:cs="Times New Roman"/>
              <w:color w:val="auto"/>
              <w:sz w:val="28"/>
              <w:szCs w:val="36"/>
              <w:highlight w:val="none"/>
              <w:lang w:val="en-US" w:eastAsia="zh-CN"/>
            </w:rPr>
            <w:t>第五章 工程量清单（另附）</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_Toc23302 \h </w:instrText>
          </w:r>
          <w:r>
            <w:rPr>
              <w:color w:val="auto"/>
              <w:sz w:val="28"/>
              <w:szCs w:val="36"/>
              <w:highlight w:val="none"/>
            </w:rPr>
            <w:fldChar w:fldCharType="separate"/>
          </w:r>
          <w:r>
            <w:rPr>
              <w:color w:val="auto"/>
              <w:sz w:val="28"/>
              <w:szCs w:val="36"/>
              <w:highlight w:val="none"/>
            </w:rPr>
            <w:t>30</w:t>
          </w:r>
          <w:r>
            <w:rPr>
              <w:color w:val="auto"/>
              <w:sz w:val="28"/>
              <w:szCs w:val="36"/>
              <w:highlight w:val="none"/>
            </w:rPr>
            <w:fldChar w:fldCharType="end"/>
          </w:r>
          <w:r>
            <w:rPr>
              <w:color w:val="auto"/>
              <w:sz w:val="28"/>
              <w:szCs w:val="36"/>
              <w:highlight w:val="none"/>
            </w:rPr>
            <w:fldChar w:fldCharType="end"/>
          </w:r>
        </w:p>
        <w:p w14:paraId="1A67A33B">
          <w:pPr>
            <w:pStyle w:val="15"/>
            <w:keepNext w:val="0"/>
            <w:keepLines w:val="0"/>
            <w:pageBreakBefore w:val="0"/>
            <w:widowControl w:val="0"/>
            <w:tabs>
              <w:tab w:val="right" w:leader="dot" w:pos="9026"/>
            </w:tabs>
            <w:kinsoku/>
            <w:wordWrap/>
            <w:overflowPunct/>
            <w:topLinePunct w:val="0"/>
            <w:autoSpaceDE/>
            <w:autoSpaceDN/>
            <w:bidi w:val="0"/>
            <w:adjustRightInd/>
            <w:snapToGrid/>
            <w:textAlignment w:val="auto"/>
            <w:rPr>
              <w:color w:val="auto"/>
              <w:sz w:val="28"/>
              <w:szCs w:val="36"/>
              <w:highlight w:val="none"/>
            </w:rPr>
          </w:pPr>
          <w:r>
            <w:rPr>
              <w:color w:val="auto"/>
              <w:sz w:val="28"/>
              <w:szCs w:val="36"/>
              <w:highlight w:val="none"/>
            </w:rPr>
            <w:fldChar w:fldCharType="begin"/>
          </w:r>
          <w:r>
            <w:rPr>
              <w:color w:val="auto"/>
              <w:sz w:val="28"/>
              <w:szCs w:val="36"/>
              <w:highlight w:val="none"/>
            </w:rPr>
            <w:instrText xml:space="preserve"> HYPERLINK \l _Toc16643 </w:instrText>
          </w:r>
          <w:r>
            <w:rPr>
              <w:color w:val="auto"/>
              <w:sz w:val="28"/>
              <w:szCs w:val="36"/>
              <w:highlight w:val="none"/>
            </w:rPr>
            <w:fldChar w:fldCharType="separate"/>
          </w:r>
          <w:r>
            <w:rPr>
              <w:rFonts w:hint="eastAsia" w:cs="Times New Roman"/>
              <w:color w:val="auto"/>
              <w:sz w:val="28"/>
              <w:szCs w:val="36"/>
              <w:highlight w:val="none"/>
              <w:lang w:val="en-US" w:eastAsia="zh-CN"/>
            </w:rPr>
            <w:t>第六章  电子化响应文件内容及格式</w:t>
          </w:r>
          <w:r>
            <w:rPr>
              <w:color w:val="auto"/>
              <w:sz w:val="28"/>
              <w:szCs w:val="36"/>
              <w:highlight w:val="none"/>
            </w:rPr>
            <w:tab/>
          </w:r>
          <w:r>
            <w:rPr>
              <w:color w:val="auto"/>
              <w:sz w:val="28"/>
              <w:szCs w:val="36"/>
              <w:highlight w:val="none"/>
            </w:rPr>
            <w:fldChar w:fldCharType="begin"/>
          </w:r>
          <w:r>
            <w:rPr>
              <w:color w:val="auto"/>
              <w:sz w:val="28"/>
              <w:szCs w:val="36"/>
              <w:highlight w:val="none"/>
            </w:rPr>
            <w:instrText xml:space="preserve"> PAGEREF _Toc16643 \h </w:instrText>
          </w:r>
          <w:r>
            <w:rPr>
              <w:color w:val="auto"/>
              <w:sz w:val="28"/>
              <w:szCs w:val="36"/>
              <w:highlight w:val="none"/>
            </w:rPr>
            <w:fldChar w:fldCharType="separate"/>
          </w:r>
          <w:r>
            <w:rPr>
              <w:color w:val="auto"/>
              <w:sz w:val="28"/>
              <w:szCs w:val="36"/>
              <w:highlight w:val="none"/>
            </w:rPr>
            <w:t>31</w:t>
          </w:r>
          <w:r>
            <w:rPr>
              <w:color w:val="auto"/>
              <w:sz w:val="28"/>
              <w:szCs w:val="36"/>
              <w:highlight w:val="none"/>
            </w:rPr>
            <w:fldChar w:fldCharType="end"/>
          </w:r>
          <w:r>
            <w:rPr>
              <w:color w:val="auto"/>
              <w:sz w:val="28"/>
              <w:szCs w:val="36"/>
              <w:highlight w:val="none"/>
            </w:rPr>
            <w:fldChar w:fldCharType="end"/>
          </w:r>
        </w:p>
        <w:p w14:paraId="521C73FD">
          <w:pPr>
            <w:pStyle w:val="15"/>
            <w:tabs>
              <w:tab w:val="right" w:leader="dot" w:pos="9026"/>
            </w:tabs>
            <w:rPr>
              <w:color w:val="auto"/>
              <w:highlight w:val="none"/>
            </w:rPr>
          </w:pPr>
        </w:p>
        <w:p w14:paraId="031931D1">
          <w:pPr>
            <w:rPr>
              <w:color w:val="auto"/>
              <w:highlight w:val="none"/>
            </w:rPr>
          </w:pPr>
          <w:r>
            <w:rPr>
              <w:color w:val="auto"/>
              <w:highlight w:val="none"/>
            </w:rPr>
            <w:fldChar w:fldCharType="end"/>
          </w:r>
        </w:p>
      </w:sdtContent>
    </w:sdt>
    <w:p w14:paraId="1021D8FE">
      <w:pPr>
        <w:pStyle w:val="4"/>
        <w:tabs>
          <w:tab w:val="left" w:pos="1125"/>
        </w:tabs>
        <w:rPr>
          <w:color w:val="auto"/>
          <w:highlight w:val="none"/>
        </w:rPr>
        <w:sectPr>
          <w:footerReference r:id="rId3" w:type="default"/>
          <w:pgSz w:w="11906" w:h="16838"/>
          <w:pgMar w:top="1803" w:right="1440" w:bottom="1803" w:left="1440" w:header="720" w:footer="720" w:gutter="0"/>
          <w:pgNumType w:fmt="decimal"/>
          <w:cols w:space="720" w:num="1"/>
          <w:docGrid w:type="lines" w:linePitch="312" w:charSpace="0"/>
        </w:sectPr>
      </w:pPr>
    </w:p>
    <w:p w14:paraId="6271CB64">
      <w:pPr>
        <w:pStyle w:val="4"/>
        <w:tabs>
          <w:tab w:val="left" w:pos="1125"/>
        </w:tabs>
        <w:rPr>
          <w:color w:val="auto"/>
          <w:highlight w:val="none"/>
        </w:rPr>
      </w:pPr>
      <w:bookmarkStart w:id="0" w:name="_Toc9688"/>
      <w:r>
        <w:rPr>
          <w:color w:val="auto"/>
          <w:highlight w:val="none"/>
        </w:rPr>
        <w:t>第一章</w:t>
      </w:r>
      <w:r>
        <w:rPr>
          <w:color w:val="auto"/>
          <w:highlight w:val="none"/>
        </w:rPr>
        <w:tab/>
      </w:r>
      <w:r>
        <w:rPr>
          <w:color w:val="auto"/>
          <w:highlight w:val="none"/>
        </w:rPr>
        <w:t>竞争性磋商公告</w:t>
      </w:r>
      <w:bookmarkEnd w:id="0"/>
    </w:p>
    <w:p w14:paraId="54137273">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eastAsia="zh-CN"/>
        </w:rPr>
        <w:t>英豪镇东马村生产道路建设项目</w:t>
      </w:r>
      <w:r>
        <w:rPr>
          <w:rFonts w:hint="eastAsia" w:ascii="宋体" w:hAnsi="宋体" w:eastAsia="宋体" w:cs="宋体"/>
          <w:color w:val="auto"/>
          <w:kern w:val="0"/>
          <w:sz w:val="24"/>
          <w:szCs w:val="24"/>
          <w:highlight w:val="none"/>
        </w:rPr>
        <w:t>的潜在</w:t>
      </w:r>
      <w:r>
        <w:rPr>
          <w:rFonts w:hint="eastAsia" w:ascii="宋体" w:hAnsi="宋体" w:eastAsia="宋体" w:cs="宋体"/>
          <w:color w:val="auto"/>
          <w:kern w:val="0"/>
          <w:sz w:val="24"/>
          <w:szCs w:val="24"/>
          <w:highlight w:val="none"/>
          <w:lang w:eastAsia="zh-CN"/>
        </w:rPr>
        <w:t>响应人</w:t>
      </w:r>
      <w:r>
        <w:rPr>
          <w:rFonts w:hint="eastAsia" w:ascii="宋体" w:hAnsi="宋体" w:eastAsia="宋体" w:cs="宋体"/>
          <w:color w:val="auto"/>
          <w:kern w:val="0"/>
          <w:sz w:val="24"/>
          <w:szCs w:val="24"/>
          <w:highlight w:val="none"/>
        </w:rPr>
        <w:t>应在三门峡市公共资源交易中心网（网址：</w:t>
      </w:r>
      <w:r>
        <w:rPr>
          <w:rFonts w:hint="eastAsia" w:ascii="宋体" w:hAnsi="宋体" w:eastAsia="宋体" w:cs="宋体"/>
          <w:color w:val="auto"/>
          <w:kern w:val="0"/>
          <w:sz w:val="24"/>
          <w:szCs w:val="24"/>
          <w:highlight w:val="none"/>
          <w:lang w:eastAsia="zh-CN"/>
        </w:rPr>
        <w:fldChar w:fldCharType="begin"/>
      </w:r>
      <w:r>
        <w:rPr>
          <w:rFonts w:hint="eastAsia" w:ascii="宋体" w:hAnsi="宋体" w:eastAsia="宋体" w:cs="宋体"/>
          <w:color w:val="auto"/>
          <w:kern w:val="0"/>
          <w:sz w:val="24"/>
          <w:szCs w:val="24"/>
          <w:highlight w:val="none"/>
          <w:lang w:eastAsia="zh-CN"/>
        </w:rPr>
        <w:instrText xml:space="preserve"> HYPERLINK "http://gzjy.smx.gov.cn/）获取磋商文件，并于2024年" </w:instrText>
      </w:r>
      <w:r>
        <w:rPr>
          <w:rFonts w:hint="eastAsia" w:ascii="宋体" w:hAnsi="宋体" w:eastAsia="宋体" w:cs="宋体"/>
          <w:color w:val="auto"/>
          <w:kern w:val="0"/>
          <w:sz w:val="24"/>
          <w:szCs w:val="24"/>
          <w:highlight w:val="none"/>
          <w:lang w:eastAsia="zh-CN"/>
        </w:rPr>
        <w:fldChar w:fldCharType="separate"/>
      </w:r>
      <w:r>
        <w:rPr>
          <w:rFonts w:hint="eastAsia" w:ascii="宋体" w:hAnsi="宋体" w:eastAsia="宋体" w:cs="宋体"/>
          <w:color w:val="auto"/>
          <w:kern w:val="0"/>
          <w:sz w:val="24"/>
          <w:szCs w:val="24"/>
          <w:highlight w:val="none"/>
          <w:lang w:eastAsia="zh-CN"/>
        </w:rPr>
        <w:t>http://gzjy.smx.gov.cn/）获取磋商文件，并于202</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eastAsia="zh-CN"/>
        </w:rPr>
        <w:t>年</w:t>
      </w:r>
      <w:r>
        <w:rPr>
          <w:rFonts w:hint="eastAsia" w:ascii="宋体" w:hAnsi="宋体" w:eastAsia="宋体" w:cs="宋体"/>
          <w:color w:val="auto"/>
          <w:kern w:val="0"/>
          <w:sz w:val="24"/>
          <w:szCs w:val="24"/>
          <w:highlight w:val="none"/>
          <w:lang w:eastAsia="zh-CN"/>
        </w:rPr>
        <w:fldChar w:fldCharType="end"/>
      </w:r>
      <w:r>
        <w:rPr>
          <w:rFonts w:hint="eastAsia" w:ascii="宋体" w:hAnsi="宋体" w:cs="宋体"/>
          <w:color w:val="auto"/>
          <w:kern w:val="0"/>
          <w:sz w:val="24"/>
          <w:szCs w:val="24"/>
          <w:highlight w:val="none"/>
          <w:lang w:val="en-US" w:eastAsia="zh-CN"/>
        </w:rPr>
        <w:t>8月25日</w:t>
      </w:r>
      <w:r>
        <w:rPr>
          <w:rFonts w:hint="eastAsia" w:ascii="宋体" w:hAnsi="宋体" w:eastAsia="宋体" w:cs="宋体"/>
          <w:color w:val="auto"/>
          <w:kern w:val="0"/>
          <w:sz w:val="24"/>
          <w:szCs w:val="24"/>
          <w:highlight w:val="none"/>
          <w:lang w:eastAsia="zh-CN"/>
        </w:rPr>
        <w:t>0</w:t>
      </w: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lang w:eastAsia="zh-CN"/>
        </w:rPr>
        <w:t>时</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0分（北京时间）前递交</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lang w:eastAsia="zh-CN"/>
        </w:rPr>
        <w:t>文件。</w:t>
      </w:r>
    </w:p>
    <w:p w14:paraId="676773A8">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一、项目基本情况：</w:t>
      </w:r>
    </w:p>
    <w:p w14:paraId="559E735E">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1、采购编号：</w:t>
      </w:r>
      <w:r>
        <w:rPr>
          <w:rFonts w:hint="eastAsia" w:ascii="宋体" w:hAnsi="宋体" w:cs="宋体"/>
          <w:color w:val="auto"/>
          <w:kern w:val="0"/>
          <w:sz w:val="24"/>
          <w:szCs w:val="24"/>
          <w:highlight w:val="none"/>
          <w:lang w:eastAsia="zh-CN"/>
        </w:rPr>
        <w:t>渑池竞磋采购-2026-112</w:t>
      </w:r>
      <w:r>
        <w:rPr>
          <w:rFonts w:hint="eastAsia" w:ascii="宋体" w:hAnsi="宋体" w:eastAsia="宋体" w:cs="宋体"/>
          <w:color w:val="auto"/>
          <w:kern w:val="0"/>
          <w:sz w:val="24"/>
          <w:szCs w:val="24"/>
          <w:highlight w:val="none"/>
        </w:rPr>
        <w:t>；项目编号：</w:t>
      </w:r>
      <w:r>
        <w:rPr>
          <w:rFonts w:hint="eastAsia" w:ascii="宋体" w:hAnsi="宋体" w:cs="宋体"/>
          <w:color w:val="auto"/>
          <w:kern w:val="0"/>
          <w:sz w:val="24"/>
          <w:szCs w:val="24"/>
          <w:highlight w:val="none"/>
          <w:lang w:val="en-US" w:eastAsia="zh-CN"/>
        </w:rPr>
        <w:t>MCGZ[2026]158-ZC147</w:t>
      </w:r>
    </w:p>
    <w:p w14:paraId="42E21B2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2、项目名称：</w:t>
      </w:r>
      <w:r>
        <w:rPr>
          <w:rFonts w:hint="eastAsia" w:ascii="宋体" w:hAnsi="宋体" w:cs="宋体"/>
          <w:color w:val="auto"/>
          <w:kern w:val="0"/>
          <w:sz w:val="24"/>
          <w:szCs w:val="24"/>
          <w:highlight w:val="none"/>
          <w:lang w:eastAsia="zh-CN"/>
        </w:rPr>
        <w:t>英豪镇东马村生产道路建设项目</w:t>
      </w:r>
    </w:p>
    <w:p w14:paraId="38EFFE5C">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3、采购方式：竞争性磋商</w:t>
      </w:r>
    </w:p>
    <w:p w14:paraId="5A3DE194">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4、预算金额：</w:t>
      </w:r>
      <w:r>
        <w:rPr>
          <w:rFonts w:hint="eastAsia" w:ascii="宋体" w:hAnsi="宋体" w:cs="宋体"/>
          <w:color w:val="auto"/>
          <w:kern w:val="0"/>
          <w:sz w:val="24"/>
          <w:szCs w:val="24"/>
          <w:highlight w:val="none"/>
          <w:lang w:val="en-US" w:eastAsia="zh-CN"/>
        </w:rPr>
        <w:t>728383.12元</w:t>
      </w:r>
      <w:r>
        <w:rPr>
          <w:rFonts w:hint="eastAsia" w:ascii="宋体" w:hAnsi="宋体" w:eastAsia="宋体" w:cs="宋体"/>
          <w:color w:val="auto"/>
          <w:kern w:val="0"/>
          <w:sz w:val="24"/>
          <w:szCs w:val="24"/>
          <w:highlight w:val="none"/>
          <w:lang w:val="en-US" w:eastAsia="zh-CN"/>
        </w:rPr>
        <w:t xml:space="preserve">  </w:t>
      </w:r>
      <w:r>
        <w:rPr>
          <w:rFonts w:hint="eastAsia" w:ascii="宋体" w:hAnsi="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最高限价：</w:t>
      </w:r>
      <w:r>
        <w:rPr>
          <w:rFonts w:hint="eastAsia" w:ascii="宋体" w:hAnsi="宋体" w:cs="宋体"/>
          <w:color w:val="auto"/>
          <w:kern w:val="0"/>
          <w:sz w:val="24"/>
          <w:szCs w:val="24"/>
          <w:highlight w:val="none"/>
          <w:lang w:val="en-US" w:eastAsia="zh-CN"/>
        </w:rPr>
        <w:t>728383.12元</w:t>
      </w:r>
    </w:p>
    <w:tbl>
      <w:tblPr>
        <w:tblStyle w:val="18"/>
        <w:tblW w:w="100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2083"/>
        <w:gridCol w:w="1750"/>
        <w:gridCol w:w="1433"/>
        <w:gridCol w:w="1434"/>
        <w:gridCol w:w="1157"/>
        <w:gridCol w:w="1489"/>
      </w:tblGrid>
      <w:tr w14:paraId="1419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747" w:type="dxa"/>
            <w:noWrap/>
            <w:vAlign w:val="center"/>
          </w:tcPr>
          <w:p w14:paraId="29AD5FE6">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序号</w:t>
            </w:r>
          </w:p>
        </w:tc>
        <w:tc>
          <w:tcPr>
            <w:tcW w:w="2083" w:type="dxa"/>
            <w:noWrap/>
            <w:vAlign w:val="center"/>
          </w:tcPr>
          <w:p w14:paraId="006AA059">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包号</w:t>
            </w:r>
          </w:p>
        </w:tc>
        <w:tc>
          <w:tcPr>
            <w:tcW w:w="1750" w:type="dxa"/>
            <w:noWrap/>
            <w:vAlign w:val="center"/>
          </w:tcPr>
          <w:p w14:paraId="6C2B34B2">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包名称</w:t>
            </w:r>
          </w:p>
        </w:tc>
        <w:tc>
          <w:tcPr>
            <w:tcW w:w="1433" w:type="dxa"/>
            <w:noWrap/>
            <w:vAlign w:val="center"/>
          </w:tcPr>
          <w:p w14:paraId="7E1896FF">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包预算（元）</w:t>
            </w:r>
          </w:p>
        </w:tc>
        <w:tc>
          <w:tcPr>
            <w:tcW w:w="1434" w:type="dxa"/>
            <w:noWrap/>
            <w:vAlign w:val="center"/>
          </w:tcPr>
          <w:p w14:paraId="7F2D0C12">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包最高限价（元）</w:t>
            </w:r>
          </w:p>
        </w:tc>
        <w:tc>
          <w:tcPr>
            <w:tcW w:w="1157" w:type="dxa"/>
            <w:noWrap/>
            <w:vAlign w:val="center"/>
          </w:tcPr>
          <w:p w14:paraId="6738CF27">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是否专门面向中小企业</w:t>
            </w:r>
          </w:p>
        </w:tc>
        <w:tc>
          <w:tcPr>
            <w:tcW w:w="1489" w:type="dxa"/>
            <w:noWrap/>
            <w:vAlign w:val="center"/>
          </w:tcPr>
          <w:p w14:paraId="1B3F6D0B">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采购预留金额（元）</w:t>
            </w:r>
          </w:p>
        </w:tc>
      </w:tr>
      <w:tr w14:paraId="4D03C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4" w:hRule="atLeast"/>
          <w:jc w:val="center"/>
        </w:trPr>
        <w:tc>
          <w:tcPr>
            <w:tcW w:w="747" w:type="dxa"/>
            <w:noWrap/>
            <w:vAlign w:val="center"/>
          </w:tcPr>
          <w:p w14:paraId="4B9455A7">
            <w:pPr>
              <w:keepNext w:val="0"/>
              <w:keepLines w:val="0"/>
              <w:pageBreakBefore w:val="0"/>
              <w:widowControl w:val="0"/>
              <w:kinsoku/>
              <w:wordWrap/>
              <w:overflowPunct/>
              <w:topLinePunct w:val="0"/>
              <w:autoSpaceDE/>
              <w:autoSpaceDN/>
              <w:bidi w:val="0"/>
              <w:adjustRightInd w:val="0"/>
              <w:snapToGrid w:val="0"/>
              <w:spacing w:line="460" w:lineRule="exact"/>
              <w:ind w:firstLine="240" w:firstLineChars="1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2083" w:type="dxa"/>
            <w:noWrap/>
            <w:vAlign w:val="center"/>
          </w:tcPr>
          <w:p w14:paraId="7D162981">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MCGZ[2026]158-ZC147</w:t>
            </w:r>
          </w:p>
        </w:tc>
        <w:tc>
          <w:tcPr>
            <w:tcW w:w="1750" w:type="dxa"/>
            <w:noWrap/>
            <w:vAlign w:val="center"/>
          </w:tcPr>
          <w:p w14:paraId="75AF53E2">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t>英豪镇东马村生产道路建设项目</w:t>
            </w:r>
          </w:p>
        </w:tc>
        <w:tc>
          <w:tcPr>
            <w:tcW w:w="1433" w:type="dxa"/>
            <w:noWrap/>
            <w:vAlign w:val="center"/>
          </w:tcPr>
          <w:p w14:paraId="7671D672">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728383.12</w:t>
            </w:r>
          </w:p>
        </w:tc>
        <w:tc>
          <w:tcPr>
            <w:tcW w:w="1434" w:type="dxa"/>
            <w:noWrap/>
            <w:vAlign w:val="center"/>
          </w:tcPr>
          <w:p w14:paraId="42115455">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728383.12</w:t>
            </w:r>
          </w:p>
        </w:tc>
        <w:tc>
          <w:tcPr>
            <w:tcW w:w="1157" w:type="dxa"/>
            <w:noWrap/>
            <w:vAlign w:val="center"/>
          </w:tcPr>
          <w:p w14:paraId="3BEA9BBB">
            <w:pPr>
              <w:keepNext w:val="0"/>
              <w:keepLines w:val="0"/>
              <w:pageBreakBefore w:val="0"/>
              <w:widowControl w:val="0"/>
              <w:kinsoku/>
              <w:wordWrap/>
              <w:overflowPunct/>
              <w:topLinePunct w:val="0"/>
              <w:autoSpaceDE/>
              <w:autoSpaceDN/>
              <w:bidi w:val="0"/>
              <w:adjustRightInd w:val="0"/>
              <w:snapToGrid w:val="0"/>
              <w:spacing w:line="460" w:lineRule="exact"/>
              <w:ind w:firstLine="240" w:firstLineChars="100"/>
              <w:jc w:val="both"/>
              <w:textAlignment w:val="auto"/>
              <w:outlineLvl w:val="9"/>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是</w:t>
            </w:r>
          </w:p>
        </w:tc>
        <w:tc>
          <w:tcPr>
            <w:tcW w:w="1489" w:type="dxa"/>
            <w:noWrap/>
            <w:vAlign w:val="center"/>
          </w:tcPr>
          <w:p w14:paraId="3DD19D1B">
            <w:pPr>
              <w:keepNext w:val="0"/>
              <w:keepLines w:val="0"/>
              <w:pageBreakBefore w:val="0"/>
              <w:widowControl w:val="0"/>
              <w:kinsoku/>
              <w:wordWrap/>
              <w:overflowPunct/>
              <w:topLinePunct w:val="0"/>
              <w:autoSpaceDE/>
              <w:autoSpaceDN/>
              <w:bidi w:val="0"/>
              <w:adjustRightInd w:val="0"/>
              <w:snapToGrid w:val="0"/>
              <w:spacing w:line="460" w:lineRule="exact"/>
              <w:jc w:val="both"/>
              <w:textAlignment w:val="auto"/>
              <w:outlineLvl w:val="9"/>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728383.12</w:t>
            </w:r>
          </w:p>
        </w:tc>
      </w:tr>
    </w:tbl>
    <w:p w14:paraId="68AF4AA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5、采购需求（包括但不限于标的的名称、数量、简要技术需求或服务要求等）：</w:t>
      </w:r>
    </w:p>
    <w:p w14:paraId="3D63F34F">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lang w:eastAsia="zh-CN"/>
        </w:rPr>
        <w:t>5.1、</w:t>
      </w:r>
      <w:r>
        <w:rPr>
          <w:rFonts w:hint="eastAsia" w:ascii="宋体" w:hAnsi="宋体" w:eastAsia="宋体" w:cs="宋体"/>
          <w:color w:val="auto"/>
          <w:kern w:val="0"/>
          <w:sz w:val="24"/>
          <w:szCs w:val="24"/>
          <w:highlight w:val="none"/>
          <w:lang w:val="en-US" w:eastAsia="zh-CN"/>
        </w:rPr>
        <w:t>工程概况</w:t>
      </w:r>
      <w:r>
        <w:rPr>
          <w:rFonts w:hint="eastAsia" w:ascii="宋体" w:hAnsi="宋体" w:eastAsia="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该工程位于渑池县英豪镇。建设内容为拆除旧路、新建混凝土道路工程</w:t>
      </w:r>
      <w:r>
        <w:rPr>
          <w:rFonts w:hint="eastAsia" w:ascii="宋体" w:hAnsi="宋体" w:eastAsia="宋体" w:cs="宋体"/>
          <w:color w:val="auto"/>
          <w:kern w:val="0"/>
          <w:sz w:val="24"/>
          <w:szCs w:val="24"/>
          <w:highlight w:val="none"/>
          <w:lang w:eastAsia="zh-CN"/>
        </w:rPr>
        <w:t>；（具体详见竞争性磋商文件第五章）</w:t>
      </w:r>
      <w:r>
        <w:rPr>
          <w:rFonts w:hint="eastAsia" w:ascii="宋体" w:hAnsi="宋体" w:eastAsia="宋体" w:cs="宋体"/>
          <w:color w:val="auto"/>
          <w:sz w:val="24"/>
          <w:szCs w:val="24"/>
          <w:highlight w:val="none"/>
        </w:rPr>
        <w:t>。</w:t>
      </w:r>
    </w:p>
    <w:p w14:paraId="3A58D66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5.2</w:t>
      </w:r>
      <w:r>
        <w:rPr>
          <w:rFonts w:hint="eastAsia" w:ascii="宋体" w:hAnsi="宋体" w:eastAsia="宋体" w:cs="宋体"/>
          <w:color w:val="auto"/>
          <w:kern w:val="0"/>
          <w:sz w:val="24"/>
          <w:szCs w:val="24"/>
          <w:highlight w:val="none"/>
          <w:lang w:eastAsia="zh-CN"/>
        </w:rPr>
        <w:t>、资金来源：财政资金，已落实</w:t>
      </w:r>
    </w:p>
    <w:p w14:paraId="45239376">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5.3</w:t>
      </w:r>
      <w:r>
        <w:rPr>
          <w:rFonts w:hint="eastAsia" w:ascii="宋体" w:hAnsi="宋体" w:eastAsia="宋体" w:cs="宋体"/>
          <w:color w:val="auto"/>
          <w:kern w:val="0"/>
          <w:sz w:val="24"/>
          <w:szCs w:val="24"/>
          <w:highlight w:val="none"/>
          <w:lang w:eastAsia="zh-CN"/>
        </w:rPr>
        <w:t>、项目地点</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渑池县</w:t>
      </w:r>
      <w:r>
        <w:rPr>
          <w:rFonts w:hint="eastAsia" w:ascii="宋体" w:hAnsi="宋体" w:eastAsia="宋体" w:cs="宋体"/>
          <w:color w:val="auto"/>
          <w:kern w:val="0"/>
          <w:sz w:val="24"/>
          <w:szCs w:val="24"/>
          <w:highlight w:val="none"/>
          <w:lang w:val="en-US" w:eastAsia="zh-CN"/>
        </w:rPr>
        <w:t xml:space="preserve"> </w:t>
      </w:r>
    </w:p>
    <w:p w14:paraId="4A301E7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5.4</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计划工期：</w:t>
      </w:r>
      <w:r>
        <w:rPr>
          <w:rFonts w:hint="eastAsia" w:ascii="宋体" w:hAnsi="宋体" w:cs="宋体"/>
          <w:color w:val="auto"/>
          <w:kern w:val="0"/>
          <w:sz w:val="24"/>
          <w:szCs w:val="24"/>
          <w:highlight w:val="none"/>
          <w:lang w:val="en-US" w:eastAsia="zh-CN"/>
        </w:rPr>
        <w:t>60日历天</w:t>
      </w:r>
    </w:p>
    <w:p w14:paraId="2C1F8134">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5.5</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质量要求：</w:t>
      </w:r>
      <w:r>
        <w:rPr>
          <w:rFonts w:hint="eastAsia" w:ascii="宋体" w:hAnsi="宋体" w:eastAsia="宋体" w:cs="宋体"/>
          <w:color w:val="auto"/>
          <w:kern w:val="0"/>
          <w:sz w:val="24"/>
          <w:szCs w:val="24"/>
          <w:highlight w:val="none"/>
          <w:lang w:eastAsia="zh-CN"/>
        </w:rPr>
        <w:t>合格</w:t>
      </w:r>
    </w:p>
    <w:p w14:paraId="7B985FB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6、合同履约期限：</w:t>
      </w:r>
      <w:r>
        <w:rPr>
          <w:rFonts w:hint="eastAsia" w:ascii="宋体" w:hAnsi="宋体" w:cs="宋体"/>
          <w:color w:val="auto"/>
          <w:kern w:val="0"/>
          <w:sz w:val="24"/>
          <w:szCs w:val="24"/>
          <w:highlight w:val="none"/>
          <w:lang w:val="en-US" w:eastAsia="zh-CN"/>
        </w:rPr>
        <w:t>60日历天</w:t>
      </w:r>
    </w:p>
    <w:p w14:paraId="42B400CF">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7、本项目是否接受联合体投标：否</w:t>
      </w:r>
    </w:p>
    <w:p w14:paraId="1CDCAE3E">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8、是否接受进口产品：否</w:t>
      </w:r>
    </w:p>
    <w:p w14:paraId="2E5445BA">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default"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eastAsia="zh-CN"/>
        </w:rPr>
        <w:t>9、是否专门面向中小企业：</w:t>
      </w:r>
      <w:r>
        <w:rPr>
          <w:rFonts w:hint="eastAsia" w:ascii="宋体" w:hAnsi="宋体" w:cs="宋体"/>
          <w:color w:val="auto"/>
          <w:kern w:val="0"/>
          <w:sz w:val="24"/>
          <w:szCs w:val="24"/>
          <w:highlight w:val="none"/>
          <w:lang w:val="en-US" w:eastAsia="zh-CN"/>
        </w:rPr>
        <w:t>是</w:t>
      </w:r>
    </w:p>
    <w:p w14:paraId="27351A91">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二、申请人资格要求：</w:t>
      </w:r>
    </w:p>
    <w:p w14:paraId="067F41AB">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1、满足《中华人民共和国政府采购法》第二十二条规定；</w:t>
      </w:r>
    </w:p>
    <w:p w14:paraId="36B5D43B">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2、落实政府采购政策满足的资格要求：</w:t>
      </w:r>
    </w:p>
    <w:p w14:paraId="6FCCC810">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根据《政府采购促进中小企业发展管理办法》（财库〔2020〕46号）规定，本项目专门面向中小企业采购,同时供应商须提供《中小企业声明函》；</w:t>
      </w:r>
    </w:p>
    <w:p w14:paraId="0CC9F3E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3、本项目的特定资格要求</w:t>
      </w:r>
    </w:p>
    <w:p w14:paraId="63ED4970">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eastAsia="zh-CN"/>
        </w:rPr>
        <w:t>1</w:t>
      </w:r>
      <w:r>
        <w:rPr>
          <w:rFonts w:hint="eastAsia" w:ascii="宋体" w:hAnsi="宋体" w:eastAsia="宋体" w:cs="宋体"/>
          <w:color w:val="auto"/>
          <w:kern w:val="0"/>
          <w:sz w:val="24"/>
          <w:szCs w:val="24"/>
          <w:highlight w:val="none"/>
          <w:lang w:val="en-US" w:eastAsia="zh-CN"/>
        </w:rPr>
        <w:t>供应商具有有效的营业执照</w:t>
      </w:r>
      <w:r>
        <w:rPr>
          <w:rFonts w:hint="eastAsia" w:ascii="宋体" w:hAnsi="宋体" w:eastAsia="宋体" w:cs="宋体"/>
          <w:color w:val="auto"/>
          <w:kern w:val="0"/>
          <w:sz w:val="24"/>
          <w:szCs w:val="24"/>
          <w:highlight w:val="none"/>
          <w:lang w:eastAsia="zh-CN"/>
        </w:rPr>
        <w:t>；</w:t>
      </w:r>
    </w:p>
    <w:p w14:paraId="405E764F">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b w:val="0"/>
          <w:i w:val="0"/>
          <w:caps w:val="0"/>
          <w:color w:val="auto"/>
          <w:spacing w:val="0"/>
          <w:w w:val="100"/>
          <w:sz w:val="24"/>
          <w:szCs w:val="24"/>
          <w:highlight w:val="none"/>
          <w:lang w:eastAsia="zh-CN"/>
        </w:rPr>
      </w:pPr>
      <w:r>
        <w:rPr>
          <w:rFonts w:hint="eastAsia" w:ascii="宋体" w:hAnsi="宋体" w:eastAsia="宋体" w:cs="宋体"/>
          <w:b w:val="0"/>
          <w:i w:val="0"/>
          <w:caps w:val="0"/>
          <w:color w:val="auto"/>
          <w:spacing w:val="0"/>
          <w:w w:val="100"/>
          <w:sz w:val="24"/>
          <w:szCs w:val="24"/>
          <w:highlight w:val="none"/>
          <w:lang w:val="en-US" w:eastAsia="zh-CN"/>
        </w:rPr>
        <w:t>3.2</w:t>
      </w:r>
      <w:r>
        <w:rPr>
          <w:rFonts w:hint="eastAsia" w:ascii="宋体" w:hAnsi="宋体" w:eastAsia="宋体" w:cs="宋体"/>
          <w:b w:val="0"/>
          <w:i w:val="0"/>
          <w:caps w:val="0"/>
          <w:color w:val="auto"/>
          <w:spacing w:val="0"/>
          <w:w w:val="100"/>
          <w:sz w:val="24"/>
          <w:szCs w:val="24"/>
          <w:highlight w:val="none"/>
          <w:lang w:eastAsia="zh-CN"/>
        </w:rPr>
        <w:t>供应商具有</w:t>
      </w:r>
      <w:r>
        <w:rPr>
          <w:rFonts w:hint="eastAsia" w:ascii="宋体" w:hAnsi="宋体" w:cs="宋体"/>
          <w:b w:val="0"/>
          <w:i w:val="0"/>
          <w:caps w:val="0"/>
          <w:color w:val="auto"/>
          <w:spacing w:val="0"/>
          <w:w w:val="100"/>
          <w:sz w:val="24"/>
          <w:szCs w:val="24"/>
          <w:highlight w:val="none"/>
          <w:lang w:eastAsia="zh-CN"/>
        </w:rPr>
        <w:t>公路工程施工总承包</w:t>
      </w:r>
      <w:r>
        <w:rPr>
          <w:rFonts w:hint="eastAsia" w:ascii="宋体" w:hAnsi="宋体" w:eastAsia="宋体" w:cs="宋体"/>
          <w:b w:val="0"/>
          <w:i w:val="0"/>
          <w:caps w:val="0"/>
          <w:color w:val="auto"/>
          <w:spacing w:val="0"/>
          <w:w w:val="100"/>
          <w:sz w:val="24"/>
          <w:szCs w:val="24"/>
          <w:highlight w:val="none"/>
          <w:lang w:eastAsia="zh-CN"/>
        </w:rPr>
        <w:t>叁级及以上资质，具有有效的安全生产许可证；并在人员、设备、资金等方面具有相应的施工能力。</w:t>
      </w:r>
    </w:p>
    <w:p w14:paraId="259057C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b w:val="0"/>
          <w:i w:val="0"/>
          <w:caps w:val="0"/>
          <w:color w:val="auto"/>
          <w:spacing w:val="0"/>
          <w:w w:val="100"/>
          <w:sz w:val="24"/>
          <w:szCs w:val="24"/>
          <w:highlight w:val="none"/>
          <w:lang w:eastAsia="zh-CN"/>
        </w:rPr>
      </w:pPr>
      <w:r>
        <w:rPr>
          <w:rFonts w:hint="eastAsia" w:ascii="宋体" w:hAnsi="宋体" w:eastAsia="宋体" w:cs="宋体"/>
          <w:b w:val="0"/>
          <w:i w:val="0"/>
          <w:caps w:val="0"/>
          <w:color w:val="auto"/>
          <w:spacing w:val="0"/>
          <w:w w:val="100"/>
          <w:sz w:val="24"/>
          <w:szCs w:val="24"/>
          <w:highlight w:val="none"/>
          <w:lang w:eastAsia="zh-CN"/>
        </w:rPr>
        <w:t>3</w:t>
      </w:r>
      <w:r>
        <w:rPr>
          <w:rFonts w:hint="eastAsia" w:ascii="宋体" w:hAnsi="宋体" w:eastAsia="宋体" w:cs="宋体"/>
          <w:b w:val="0"/>
          <w:i w:val="0"/>
          <w:caps w:val="0"/>
          <w:color w:val="auto"/>
          <w:spacing w:val="0"/>
          <w:w w:val="100"/>
          <w:sz w:val="24"/>
          <w:szCs w:val="24"/>
          <w:highlight w:val="none"/>
          <w:lang w:val="en-US" w:eastAsia="zh-CN"/>
        </w:rPr>
        <w:t>.3</w:t>
      </w:r>
      <w:r>
        <w:rPr>
          <w:rFonts w:hint="eastAsia" w:ascii="宋体" w:hAnsi="宋体" w:eastAsia="宋体" w:cs="宋体"/>
          <w:b w:val="0"/>
          <w:i w:val="0"/>
          <w:caps w:val="0"/>
          <w:color w:val="auto"/>
          <w:spacing w:val="0"/>
          <w:w w:val="100"/>
          <w:sz w:val="24"/>
          <w:szCs w:val="24"/>
          <w:highlight w:val="none"/>
          <w:lang w:eastAsia="zh-CN"/>
        </w:rPr>
        <w:t>拟派项目经理须具备</w:t>
      </w:r>
      <w:r>
        <w:rPr>
          <w:rFonts w:hint="eastAsia" w:ascii="宋体" w:hAnsi="宋体" w:cs="宋体"/>
          <w:b w:val="0"/>
          <w:i w:val="0"/>
          <w:caps w:val="0"/>
          <w:color w:val="auto"/>
          <w:spacing w:val="0"/>
          <w:w w:val="100"/>
          <w:sz w:val="24"/>
          <w:szCs w:val="24"/>
          <w:highlight w:val="none"/>
          <w:lang w:eastAsia="zh-CN"/>
        </w:rPr>
        <w:t>公路工程专业</w:t>
      </w:r>
      <w:r>
        <w:rPr>
          <w:rFonts w:hint="eastAsia" w:ascii="宋体" w:hAnsi="宋体" w:eastAsia="宋体" w:cs="宋体"/>
          <w:b w:val="0"/>
          <w:i w:val="0"/>
          <w:caps w:val="0"/>
          <w:color w:val="auto"/>
          <w:spacing w:val="0"/>
          <w:w w:val="100"/>
          <w:sz w:val="24"/>
          <w:szCs w:val="24"/>
          <w:highlight w:val="none"/>
          <w:lang w:eastAsia="zh-CN"/>
        </w:rPr>
        <w:t>贰级及以上注册建造师资格，具备有效的安全生产考核合格证书，</w:t>
      </w:r>
      <w:r>
        <w:rPr>
          <w:rFonts w:hint="eastAsia" w:ascii="宋体" w:hAnsi="宋体" w:cs="宋体"/>
          <w:b w:val="0"/>
          <w:i w:val="0"/>
          <w:caps w:val="0"/>
          <w:color w:val="auto"/>
          <w:spacing w:val="0"/>
          <w:w w:val="100"/>
          <w:sz w:val="24"/>
          <w:szCs w:val="24"/>
          <w:highlight w:val="none"/>
          <w:lang w:val="en-US" w:eastAsia="zh-CN"/>
        </w:rPr>
        <w:t>提供</w:t>
      </w:r>
      <w:r>
        <w:rPr>
          <w:rFonts w:hint="eastAsia" w:ascii="宋体" w:hAnsi="宋体" w:eastAsia="宋体" w:cs="宋体"/>
          <w:b w:val="0"/>
          <w:i w:val="0"/>
          <w:caps w:val="0"/>
          <w:color w:val="auto"/>
          <w:spacing w:val="0"/>
          <w:w w:val="100"/>
          <w:sz w:val="24"/>
          <w:szCs w:val="24"/>
          <w:highlight w:val="none"/>
          <w:lang w:eastAsia="zh-CN"/>
        </w:rPr>
        <w:t>养老保险缴纳证明且未在其他在建工程项目中担任项目经理；</w:t>
      </w:r>
    </w:p>
    <w:p w14:paraId="099557AF">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3.4供应商</w:t>
      </w:r>
      <w:r>
        <w:rPr>
          <w:rFonts w:hint="eastAsia" w:ascii="宋体" w:hAnsi="宋体" w:eastAsia="宋体" w:cs="宋体"/>
          <w:color w:val="auto"/>
          <w:kern w:val="0"/>
          <w:sz w:val="24"/>
          <w:szCs w:val="24"/>
          <w:highlight w:val="none"/>
          <w:lang w:eastAsia="zh-CN"/>
        </w:rPr>
        <w:t>自行出具本单位无商业贿赂及无不正当竞争行为的承诺书；</w:t>
      </w:r>
    </w:p>
    <w:p w14:paraId="14AEFF45">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3.5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加盖单位公章，截图需显示查询时间，查询时间：自公告发布之日起至投标截止时间前）；</w:t>
      </w:r>
    </w:p>
    <w:p w14:paraId="13C77A90">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3.6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p>
    <w:p w14:paraId="195CCF2A">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3.7本项目不接受联合体投标，提供非联合体投标承诺，格式自拟。</w:t>
      </w:r>
    </w:p>
    <w:p w14:paraId="70CD2ECF">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注：</w:t>
      </w:r>
      <w:r>
        <w:rPr>
          <w:rFonts w:hint="eastAsia" w:ascii="宋体" w:hAnsi="宋体" w:eastAsia="宋体" w:cs="宋体"/>
          <w:color w:val="auto"/>
          <w:kern w:val="0"/>
          <w:sz w:val="24"/>
          <w:szCs w:val="24"/>
          <w:highlight w:val="none"/>
        </w:rPr>
        <w:t>本项目实行资格后审，资格审查的具体要求见竞争性磋商文件。</w:t>
      </w:r>
    </w:p>
    <w:p w14:paraId="30BA8864">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三、获取</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p>
    <w:p w14:paraId="5E0E5A7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1、时间：</w:t>
      </w:r>
      <w:r>
        <w:rPr>
          <w:rFonts w:hint="eastAsia" w:ascii="宋体" w:hAnsi="宋体" w:eastAsia="宋体" w:cs="宋体"/>
          <w:color w:val="auto"/>
          <w:kern w:val="0"/>
          <w:sz w:val="24"/>
          <w:szCs w:val="24"/>
          <w:highlight w:val="none"/>
          <w:lang w:eastAsia="zh-CN"/>
        </w:rPr>
        <w:t>202</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eastAsia="zh-CN"/>
        </w:rPr>
        <w:t>年</w:t>
      </w: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lang w:eastAsia="zh-CN"/>
        </w:rPr>
        <w:t>月</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lang w:eastAsia="zh-CN"/>
        </w:rPr>
        <w:t>日至202</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lang w:eastAsia="zh-CN"/>
        </w:rPr>
        <w:t>年</w:t>
      </w:r>
      <w:r>
        <w:rPr>
          <w:rFonts w:hint="eastAsia" w:ascii="宋体" w:hAnsi="宋体" w:cs="宋体"/>
          <w:color w:val="auto"/>
          <w:kern w:val="0"/>
          <w:sz w:val="24"/>
          <w:szCs w:val="24"/>
          <w:highlight w:val="none"/>
          <w:lang w:val="en-US" w:eastAsia="zh-CN"/>
        </w:rPr>
        <w:t>8月24日</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每天上午00:00至12:00，下午12:00至23:59（北京时间，法定节假日除外。）</w:t>
      </w:r>
    </w:p>
    <w:p w14:paraId="1BEADD2A">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2、地点：三门峡市公共资源交易中心网（网址：http://gzjy.smx.gov.cn/）</w:t>
      </w:r>
    </w:p>
    <w:p w14:paraId="24B2D646">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3、方式：本项目没有报名环节，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凭CA数字证书通过三门峡市公共资源交易中心网（网址：http://gzjy.smx.gov.cn/），点击公共资源交易平台选择“交易主体登录”，在所参与项目右侧点击参与投标，即可直接下载本项目磋商文件。</w:t>
      </w:r>
    </w:p>
    <w:p w14:paraId="2A9D6750">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注：根据《关于进一步加强公共资源交易管理持续优化营商环境的通知》（三公管办〔2020〕2号）文件的要求,招标（磋商）文件费用不再收取。</w:t>
      </w:r>
    </w:p>
    <w:p w14:paraId="14594BD6">
      <w:pPr>
        <w:spacing w:line="360" w:lineRule="auto"/>
        <w:ind w:left="563" w:leftChars="268"/>
        <w:jc w:val="left"/>
        <w:rPr>
          <w:rFonts w:hint="eastAsia" w:asciiTheme="minorEastAsia" w:hAnsiTheme="minorEastAsia" w:cstheme="minorEastAsia"/>
          <w:highlight w:val="none"/>
        </w:rPr>
      </w:pPr>
      <w:r>
        <w:rPr>
          <w:rFonts w:hint="eastAsia" w:asciiTheme="minorEastAsia" w:hAnsiTheme="minorEastAsia" w:cstheme="minorEastAsia"/>
          <w:sz w:val="24"/>
          <w:szCs w:val="24"/>
          <w:highlight w:val="none"/>
        </w:rPr>
        <w:t>办理CA证书：http://gzjy.smx.gov.cn/bzzx/008001/20231102/4defc9b5-408e-47f2-9e9f-1f376a06ee1f.html</w:t>
      </w:r>
      <w:bookmarkStart w:id="53" w:name="_GoBack"/>
      <w:bookmarkEnd w:id="53"/>
    </w:p>
    <w:p w14:paraId="2DEFE490">
      <w:pPr>
        <w:pStyle w:val="35"/>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4、售价：0元。</w:t>
      </w:r>
    </w:p>
    <w:p w14:paraId="14AA707F">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四</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响应文件提交</w:t>
      </w:r>
      <w:r>
        <w:rPr>
          <w:rFonts w:hint="eastAsia" w:ascii="宋体" w:hAnsi="宋体" w:eastAsia="宋体" w:cs="宋体"/>
          <w:color w:val="auto"/>
          <w:kern w:val="0"/>
          <w:sz w:val="24"/>
          <w:szCs w:val="24"/>
          <w:highlight w:val="none"/>
        </w:rPr>
        <w:t>：</w:t>
      </w:r>
    </w:p>
    <w:p w14:paraId="4A8FAC5C">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截止</w:t>
      </w:r>
      <w:r>
        <w:rPr>
          <w:rFonts w:hint="eastAsia" w:ascii="宋体" w:hAnsi="宋体" w:eastAsia="宋体" w:cs="宋体"/>
          <w:color w:val="auto"/>
          <w:kern w:val="0"/>
          <w:sz w:val="24"/>
          <w:szCs w:val="24"/>
          <w:highlight w:val="none"/>
        </w:rPr>
        <w:t>时间：</w:t>
      </w:r>
      <w:r>
        <w:rPr>
          <w:rFonts w:hint="eastAsia" w:ascii="宋体" w:hAnsi="宋体" w:cs="宋体"/>
          <w:color w:val="auto"/>
          <w:kern w:val="0"/>
          <w:sz w:val="24"/>
          <w:szCs w:val="24"/>
          <w:highlight w:val="none"/>
          <w:lang w:eastAsia="zh-CN"/>
        </w:rPr>
        <w:t>2026年8月25日8时20分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北京时间</w:t>
      </w:r>
      <w:r>
        <w:rPr>
          <w:rFonts w:hint="eastAsia" w:ascii="宋体" w:hAnsi="宋体" w:eastAsia="宋体" w:cs="宋体"/>
          <w:color w:val="auto"/>
          <w:kern w:val="0"/>
          <w:sz w:val="24"/>
          <w:szCs w:val="24"/>
          <w:highlight w:val="none"/>
          <w:lang w:eastAsia="zh-CN"/>
        </w:rPr>
        <w:t>）</w:t>
      </w:r>
    </w:p>
    <w:p w14:paraId="6838B4A9">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2、地点：三门峡市公共资源交易中心网（网址：http://gzjy.smx.gov.cn/</w:t>
      </w:r>
      <w:r>
        <w:rPr>
          <w:rFonts w:hint="eastAsia" w:ascii="宋体" w:hAnsi="宋体" w:eastAsia="宋体" w:cs="宋体"/>
          <w:color w:val="auto"/>
          <w:kern w:val="0"/>
          <w:sz w:val="24"/>
          <w:szCs w:val="24"/>
          <w:highlight w:val="none"/>
          <w:lang w:val="en-US" w:eastAsia="zh-CN"/>
        </w:rPr>
        <w:t>）</w:t>
      </w:r>
    </w:p>
    <w:p w14:paraId="0D64816E">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五</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响应文件开启</w:t>
      </w:r>
      <w:r>
        <w:rPr>
          <w:rFonts w:hint="eastAsia" w:ascii="宋体" w:hAnsi="宋体" w:eastAsia="宋体" w:cs="宋体"/>
          <w:color w:val="auto"/>
          <w:kern w:val="0"/>
          <w:sz w:val="24"/>
          <w:szCs w:val="24"/>
          <w:highlight w:val="none"/>
        </w:rPr>
        <w:t>：</w:t>
      </w:r>
    </w:p>
    <w:p w14:paraId="2B7713D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1、时间：</w:t>
      </w:r>
      <w:r>
        <w:rPr>
          <w:rFonts w:hint="eastAsia" w:ascii="宋体" w:hAnsi="宋体" w:cs="宋体"/>
          <w:color w:val="auto"/>
          <w:kern w:val="0"/>
          <w:sz w:val="24"/>
          <w:szCs w:val="24"/>
          <w:highlight w:val="none"/>
          <w:lang w:eastAsia="zh-CN"/>
        </w:rPr>
        <w:t>2026年8月25日8时20分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北京时间</w:t>
      </w:r>
      <w:r>
        <w:rPr>
          <w:rFonts w:hint="eastAsia" w:ascii="宋体" w:hAnsi="宋体" w:eastAsia="宋体" w:cs="宋体"/>
          <w:color w:val="auto"/>
          <w:kern w:val="0"/>
          <w:sz w:val="24"/>
          <w:szCs w:val="24"/>
          <w:highlight w:val="none"/>
          <w:lang w:eastAsia="zh-CN"/>
        </w:rPr>
        <w:t>）</w:t>
      </w:r>
    </w:p>
    <w:p w14:paraId="2586555B">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2、地点：</w:t>
      </w:r>
      <w:r>
        <w:rPr>
          <w:rFonts w:hint="eastAsia" w:ascii="宋体" w:hAnsi="宋体" w:cs="宋体"/>
          <w:color w:val="auto"/>
          <w:kern w:val="0"/>
          <w:sz w:val="24"/>
          <w:szCs w:val="24"/>
          <w:highlight w:val="none"/>
          <w:lang w:eastAsia="zh-CN"/>
        </w:rPr>
        <w:t>渑池县</w:t>
      </w:r>
      <w:r>
        <w:rPr>
          <w:rFonts w:hint="eastAsia" w:ascii="宋体" w:hAnsi="宋体" w:eastAsia="宋体" w:cs="宋体"/>
          <w:color w:val="auto"/>
          <w:kern w:val="0"/>
          <w:sz w:val="24"/>
          <w:szCs w:val="24"/>
          <w:highlight w:val="none"/>
        </w:rPr>
        <w:t>公共资源交易中心</w:t>
      </w:r>
      <w:r>
        <w:rPr>
          <w:rFonts w:hint="eastAsia" w:ascii="宋体" w:hAnsi="宋体" w:cs="宋体"/>
          <w:color w:val="auto"/>
          <w:kern w:val="0"/>
          <w:sz w:val="24"/>
          <w:szCs w:val="24"/>
          <w:highlight w:val="none"/>
          <w:lang w:val="en-US" w:eastAsia="zh-CN"/>
        </w:rPr>
        <w:t>开标一室</w:t>
      </w:r>
      <w:r>
        <w:rPr>
          <w:rFonts w:hint="eastAsia" w:ascii="宋体" w:hAnsi="宋体" w:eastAsia="宋体" w:cs="宋体"/>
          <w:color w:val="auto"/>
          <w:kern w:val="0"/>
          <w:sz w:val="24"/>
          <w:szCs w:val="24"/>
          <w:highlight w:val="none"/>
        </w:rPr>
        <w:t>（网址：http://gzjy.smx.gov.cn/</w:t>
      </w:r>
      <w:r>
        <w:rPr>
          <w:rFonts w:hint="eastAsia" w:ascii="宋体" w:hAnsi="宋体" w:eastAsia="宋体" w:cs="宋体"/>
          <w:color w:val="auto"/>
          <w:kern w:val="0"/>
          <w:sz w:val="24"/>
          <w:szCs w:val="24"/>
          <w:highlight w:val="none"/>
          <w:lang w:eastAsia="zh-CN"/>
        </w:rPr>
        <w:t>）</w:t>
      </w:r>
    </w:p>
    <w:p w14:paraId="31FA0B0F">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六</w:t>
      </w:r>
      <w:r>
        <w:rPr>
          <w:rFonts w:hint="eastAsia" w:ascii="宋体" w:hAnsi="宋体" w:eastAsia="宋体" w:cs="宋体"/>
          <w:color w:val="auto"/>
          <w:kern w:val="0"/>
          <w:sz w:val="24"/>
          <w:szCs w:val="24"/>
          <w:highlight w:val="none"/>
        </w:rPr>
        <w:t>、发布公告的媒介</w:t>
      </w:r>
      <w:r>
        <w:rPr>
          <w:rFonts w:hint="eastAsia" w:ascii="宋体" w:hAnsi="宋体" w:eastAsia="宋体" w:cs="宋体"/>
          <w:color w:val="auto"/>
          <w:kern w:val="0"/>
          <w:sz w:val="24"/>
          <w:szCs w:val="24"/>
          <w:highlight w:val="none"/>
          <w:lang w:val="en-US" w:eastAsia="zh-CN"/>
        </w:rPr>
        <w:t>及公告期限</w:t>
      </w:r>
      <w:r>
        <w:rPr>
          <w:rFonts w:hint="eastAsia" w:ascii="宋体" w:hAnsi="宋体" w:eastAsia="宋体" w:cs="宋体"/>
          <w:color w:val="auto"/>
          <w:kern w:val="0"/>
          <w:sz w:val="24"/>
          <w:szCs w:val="24"/>
          <w:highlight w:val="none"/>
        </w:rPr>
        <w:t>：</w:t>
      </w:r>
    </w:p>
    <w:p w14:paraId="425D1AD0">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本次竞争性磋商公告同时在《河南省政府采购网》</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中国招标投标公共服务平台</w:t>
      </w:r>
      <w:r>
        <w:rPr>
          <w:rFonts w:hint="eastAsia" w:ascii="宋体" w:hAnsi="宋体" w:eastAsia="宋体" w:cs="宋体"/>
          <w:color w:val="auto"/>
          <w:kern w:val="0"/>
          <w:sz w:val="24"/>
          <w:szCs w:val="24"/>
          <w:highlight w:val="none"/>
        </w:rPr>
        <w:t>》、《三门峡市公共资源交易中心网》</w:t>
      </w:r>
      <w:r>
        <w:rPr>
          <w:rFonts w:hint="eastAsia" w:ascii="宋体" w:hAnsi="宋体" w:eastAsia="宋体" w:cs="宋体"/>
          <w:color w:val="auto"/>
          <w:kern w:val="0"/>
          <w:sz w:val="24"/>
          <w:szCs w:val="24"/>
          <w:highlight w:val="none"/>
          <w:lang w:val="en-US" w:eastAsia="zh-CN"/>
        </w:rPr>
        <w:t>上</w:t>
      </w:r>
      <w:r>
        <w:rPr>
          <w:rFonts w:hint="eastAsia" w:ascii="宋体" w:hAnsi="宋体" w:eastAsia="宋体" w:cs="宋体"/>
          <w:color w:val="auto"/>
          <w:kern w:val="0"/>
          <w:sz w:val="24"/>
          <w:szCs w:val="24"/>
          <w:highlight w:val="none"/>
        </w:rPr>
        <w:t>发布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公告期限为</w:t>
      </w:r>
      <w:r>
        <w:rPr>
          <w:rFonts w:hint="eastAsia" w:ascii="宋体" w:hAnsi="宋体" w:eastAsia="宋体" w:cs="宋体"/>
          <w:color w:val="auto"/>
          <w:kern w:val="0"/>
          <w:sz w:val="24"/>
          <w:szCs w:val="24"/>
          <w:highlight w:val="none"/>
          <w:lang w:val="en-US" w:eastAsia="zh-CN"/>
        </w:rPr>
        <w:t>三</w:t>
      </w:r>
      <w:r>
        <w:rPr>
          <w:rFonts w:hint="eastAsia" w:ascii="宋体" w:hAnsi="宋体" w:eastAsia="宋体" w:cs="宋体"/>
          <w:color w:val="auto"/>
          <w:kern w:val="0"/>
          <w:sz w:val="24"/>
          <w:szCs w:val="24"/>
          <w:highlight w:val="none"/>
        </w:rPr>
        <w:t>个工作日。</w:t>
      </w:r>
    </w:p>
    <w:p w14:paraId="38483913">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七</w:t>
      </w:r>
      <w:r>
        <w:rPr>
          <w:rFonts w:hint="eastAsia" w:ascii="宋体" w:hAnsi="宋体" w:eastAsia="宋体" w:cs="宋体"/>
          <w:color w:val="auto"/>
          <w:kern w:val="0"/>
          <w:sz w:val="24"/>
          <w:szCs w:val="24"/>
          <w:highlight w:val="none"/>
        </w:rPr>
        <w:t>、其他补充事宜</w:t>
      </w:r>
    </w:p>
    <w:p w14:paraId="4C7C3956">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应仔细阅读操作手册，在本公告中要求的截止时间前完成竞争性磋商响应文件的上传工作，并充分考虑人为操作等因素，因</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操作不当造成的无法投标等一切后果，由供应商自行承担。</w:t>
      </w:r>
    </w:p>
    <w:p w14:paraId="3815E047">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2、磋商所发生一切费用由各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自行承担，并承担相应的风险和责任。</w:t>
      </w:r>
    </w:p>
    <w:p w14:paraId="190716CB">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3、本项目不组织</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踏勘现场。</w:t>
      </w:r>
    </w:p>
    <w:p w14:paraId="633384B9">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4、本项目无论中标与否，均不退还响应文件。</w:t>
      </w:r>
    </w:p>
    <w:p w14:paraId="3B73426B">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5、本项目资格评审和业绩以</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为准，</w:t>
      </w:r>
      <w:r>
        <w:rPr>
          <w:rFonts w:hint="eastAsia" w:ascii="宋体" w:hAnsi="宋体" w:eastAsia="宋体" w:cs="宋体"/>
          <w:color w:val="auto"/>
          <w:kern w:val="0"/>
          <w:sz w:val="24"/>
          <w:szCs w:val="24"/>
          <w:highlight w:val="none"/>
          <w:lang w:eastAsia="zh-CN"/>
        </w:rPr>
        <w:t>响应人</w:t>
      </w:r>
      <w:r>
        <w:rPr>
          <w:rFonts w:hint="eastAsia" w:ascii="宋体" w:hAnsi="宋体" w:eastAsia="宋体" w:cs="宋体"/>
          <w:color w:val="auto"/>
          <w:kern w:val="0"/>
          <w:sz w:val="24"/>
          <w:szCs w:val="24"/>
          <w:highlight w:val="none"/>
        </w:rPr>
        <w:t>可使用电子营业执照。</w:t>
      </w:r>
    </w:p>
    <w:p w14:paraId="4758E374">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（1）资格评（预）审部分：资格评（预）审以</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为准，其上传资料真实性由</w:t>
      </w:r>
      <w:r>
        <w:rPr>
          <w:rFonts w:hint="eastAsia" w:ascii="宋体" w:hAnsi="宋体" w:eastAsia="宋体" w:cs="宋体"/>
          <w:color w:val="auto"/>
          <w:kern w:val="0"/>
          <w:sz w:val="24"/>
          <w:szCs w:val="24"/>
          <w:highlight w:val="none"/>
          <w:lang w:eastAsia="zh-CN"/>
        </w:rPr>
        <w:t>响应人</w:t>
      </w:r>
      <w:r>
        <w:rPr>
          <w:rFonts w:hint="eastAsia" w:ascii="宋体" w:hAnsi="宋体" w:eastAsia="宋体" w:cs="宋体"/>
          <w:color w:val="auto"/>
          <w:kern w:val="0"/>
          <w:sz w:val="24"/>
          <w:szCs w:val="24"/>
          <w:highlight w:val="none"/>
        </w:rPr>
        <w:t>自行承担，同时，</w:t>
      </w:r>
      <w:r>
        <w:rPr>
          <w:rFonts w:hint="eastAsia" w:ascii="宋体" w:hAnsi="宋体" w:eastAsia="宋体" w:cs="宋体"/>
          <w:color w:val="auto"/>
          <w:kern w:val="0"/>
          <w:sz w:val="24"/>
          <w:szCs w:val="24"/>
          <w:highlight w:val="none"/>
          <w:lang w:eastAsia="zh-CN"/>
        </w:rPr>
        <w:t>响应人</w:t>
      </w:r>
      <w:r>
        <w:rPr>
          <w:rFonts w:hint="eastAsia" w:ascii="宋体" w:hAnsi="宋体" w:eastAsia="宋体" w:cs="宋体"/>
          <w:color w:val="auto"/>
          <w:kern w:val="0"/>
          <w:sz w:val="24"/>
          <w:szCs w:val="24"/>
          <w:highlight w:val="none"/>
        </w:rPr>
        <w:t>要完善主体库。</w:t>
      </w:r>
    </w:p>
    <w:p w14:paraId="6A9289C1">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（2）评标打分部分：评标打分部分仍按照100分制原则进行，涉及到资格审查、企业荣誉、人员业绩、企业业绩等计分部分时，以投标单位自行上传到</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中的相应内容为准。</w:t>
      </w:r>
    </w:p>
    <w:p w14:paraId="0835EC99">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编制部分：在</w:t>
      </w:r>
      <w:r>
        <w:rPr>
          <w:rFonts w:hint="eastAsia" w:ascii="宋体" w:hAnsi="宋体" w:eastAsia="宋体" w:cs="宋体"/>
          <w:color w:val="auto"/>
          <w:kern w:val="0"/>
          <w:sz w:val="24"/>
          <w:szCs w:val="24"/>
          <w:highlight w:val="none"/>
          <w:lang w:eastAsia="zh-CN"/>
        </w:rPr>
        <w:t>磋商文件</w:t>
      </w:r>
      <w:r>
        <w:rPr>
          <w:rFonts w:hint="eastAsia" w:ascii="宋体" w:hAnsi="宋体" w:eastAsia="宋体" w:cs="宋体"/>
          <w:color w:val="auto"/>
          <w:kern w:val="0"/>
          <w:sz w:val="24"/>
          <w:szCs w:val="24"/>
          <w:highlight w:val="none"/>
        </w:rPr>
        <w:t>中要求</w:t>
      </w:r>
      <w:r>
        <w:rPr>
          <w:rFonts w:hint="eastAsia" w:ascii="宋体" w:hAnsi="宋体" w:eastAsia="宋体" w:cs="宋体"/>
          <w:color w:val="auto"/>
          <w:kern w:val="0"/>
          <w:sz w:val="24"/>
          <w:szCs w:val="24"/>
          <w:highlight w:val="none"/>
          <w:lang w:eastAsia="zh-CN"/>
        </w:rPr>
        <w:t>响应人</w:t>
      </w:r>
      <w:r>
        <w:rPr>
          <w:rFonts w:hint="eastAsia" w:ascii="宋体" w:hAnsi="宋体" w:eastAsia="宋体" w:cs="宋体"/>
          <w:color w:val="auto"/>
          <w:kern w:val="0"/>
          <w:sz w:val="24"/>
          <w:szCs w:val="24"/>
          <w:highlight w:val="none"/>
        </w:rPr>
        <w:t>按照</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格式进行</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编制，在</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编制时，应明确将投标单位企业基本情况、资质人员情况、财务情况、业绩情况编入</w:t>
      </w:r>
      <w:r>
        <w:rPr>
          <w:rFonts w:hint="eastAsia" w:ascii="宋体" w:hAnsi="宋体" w:eastAsia="宋体" w:cs="宋体"/>
          <w:color w:val="auto"/>
          <w:kern w:val="0"/>
          <w:sz w:val="24"/>
          <w:szCs w:val="24"/>
          <w:highlight w:val="none"/>
          <w:lang w:eastAsia="zh-CN"/>
        </w:rPr>
        <w:t>响应文件</w:t>
      </w:r>
      <w:r>
        <w:rPr>
          <w:rFonts w:hint="eastAsia" w:ascii="宋体" w:hAnsi="宋体" w:eastAsia="宋体" w:cs="宋体"/>
          <w:color w:val="auto"/>
          <w:kern w:val="0"/>
          <w:sz w:val="24"/>
          <w:szCs w:val="24"/>
          <w:highlight w:val="none"/>
        </w:rPr>
        <w:t>，便于进行资格审查及评标打分。</w:t>
      </w:r>
    </w:p>
    <w:p w14:paraId="49DC4690">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温馨提示：本项目为电子化、无纸化交易项目，开标时不再接受任何纸质资料，为保证您能投标成功，请需仔细阅读竞争性磋商文件和三门峡市公共资源交易中心官网业务办理指南。</w:t>
      </w:r>
    </w:p>
    <w:p w14:paraId="294B8123">
      <w:pPr>
        <w:keepNext w:val="0"/>
        <w:keepLines w:val="0"/>
        <w:pageBreakBefore w:val="0"/>
        <w:widowControl w:val="0"/>
        <w:kinsoku/>
        <w:wordWrap/>
        <w:overflowPunct/>
        <w:topLinePunct w:val="0"/>
        <w:autoSpaceDE/>
        <w:autoSpaceDN/>
        <w:bidi w:val="0"/>
        <w:adjustRightInd w:val="0"/>
        <w:snapToGrid w:val="0"/>
        <w:spacing w:line="460" w:lineRule="exact"/>
        <w:ind w:left="0" w:leftChars="0" w:firstLine="480" w:firstLineChars="200"/>
        <w:jc w:val="both"/>
        <w:textAlignment w:val="auto"/>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八</w:t>
      </w:r>
      <w:r>
        <w:rPr>
          <w:rFonts w:hint="eastAsia" w:ascii="宋体" w:hAnsi="宋体" w:eastAsia="宋体" w:cs="宋体"/>
          <w:color w:val="auto"/>
          <w:kern w:val="0"/>
          <w:sz w:val="24"/>
          <w:szCs w:val="24"/>
          <w:highlight w:val="none"/>
        </w:rPr>
        <w:t>、凡对本次磋商提出询问，请按照以下方式联系：</w:t>
      </w:r>
    </w:p>
    <w:p w14:paraId="24E6E623">
      <w:pPr>
        <w:spacing w:line="360" w:lineRule="auto"/>
        <w:ind w:firstLine="480" w:firstLineChars="200"/>
        <w:outlineLvl w:val="1"/>
        <w:rPr>
          <w:rFonts w:ascii="宋体" w:hAnsi="宋体"/>
          <w:color w:val="auto"/>
          <w:sz w:val="24"/>
          <w:szCs w:val="24"/>
          <w:highlight w:val="none"/>
        </w:rPr>
      </w:pPr>
      <w:bookmarkStart w:id="1" w:name="_Toc29003"/>
      <w:bookmarkStart w:id="2" w:name="_Toc21699"/>
      <w:r>
        <w:rPr>
          <w:rFonts w:hint="eastAsia" w:ascii="宋体" w:hAnsi="宋体"/>
          <w:color w:val="auto"/>
          <w:sz w:val="24"/>
          <w:szCs w:val="24"/>
          <w:highlight w:val="none"/>
        </w:rPr>
        <w:t>1.采购人信息</w:t>
      </w:r>
      <w:bookmarkEnd w:id="1"/>
      <w:bookmarkEnd w:id="2"/>
    </w:p>
    <w:p w14:paraId="477037F5">
      <w:pPr>
        <w:spacing w:line="360" w:lineRule="auto"/>
        <w:ind w:firstLine="480" w:firstLineChars="200"/>
        <w:outlineLvl w:val="1"/>
        <w:rPr>
          <w:rFonts w:hint="eastAsia" w:ascii="宋体" w:hAnsi="宋体"/>
          <w:color w:val="auto"/>
          <w:sz w:val="24"/>
          <w:szCs w:val="24"/>
          <w:highlight w:val="none"/>
          <w:lang w:val="en-US" w:eastAsia="en-US"/>
        </w:rPr>
      </w:pPr>
      <w:r>
        <w:rPr>
          <w:rFonts w:hint="eastAsia" w:ascii="宋体" w:hAnsi="宋体"/>
          <w:color w:val="auto"/>
          <w:sz w:val="24"/>
          <w:szCs w:val="24"/>
          <w:highlight w:val="none"/>
        </w:rPr>
        <w:t>名称：</w:t>
      </w:r>
      <w:bookmarkStart w:id="3" w:name="_Toc19774"/>
      <w:bookmarkStart w:id="4" w:name="_Toc12633"/>
      <w:r>
        <w:rPr>
          <w:rFonts w:hint="eastAsia" w:ascii="宋体" w:hAnsi="宋体"/>
          <w:color w:val="auto"/>
          <w:sz w:val="24"/>
          <w:szCs w:val="24"/>
          <w:highlight w:val="none"/>
          <w:lang w:val="en-US" w:eastAsia="zh-CN"/>
        </w:rPr>
        <w:t>渑池县英豪镇人民政府</w:t>
      </w:r>
    </w:p>
    <w:p w14:paraId="4B30869F">
      <w:pPr>
        <w:spacing w:line="360" w:lineRule="auto"/>
        <w:ind w:firstLine="480" w:firstLineChars="200"/>
        <w:outlineLvl w:val="1"/>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t>地址：渑池县英豪镇</w:t>
      </w:r>
    </w:p>
    <w:p w14:paraId="6B5AD457">
      <w:pPr>
        <w:spacing w:line="360" w:lineRule="auto"/>
        <w:ind w:firstLine="480" w:firstLineChars="200"/>
        <w:outlineLvl w:val="1"/>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联系人：解先生</w:t>
      </w:r>
    </w:p>
    <w:p w14:paraId="40059C98">
      <w:pPr>
        <w:spacing w:line="360" w:lineRule="auto"/>
        <w:ind w:firstLine="480" w:firstLineChars="200"/>
        <w:outlineLvl w:val="1"/>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t>联系方式：19903988809</w:t>
      </w:r>
    </w:p>
    <w:p w14:paraId="5C29D80F">
      <w:pPr>
        <w:spacing w:line="360" w:lineRule="auto"/>
        <w:ind w:firstLine="480" w:firstLineChars="200"/>
        <w:outlineLvl w:val="1"/>
        <w:rPr>
          <w:rFonts w:ascii="宋体" w:hAnsi="宋体"/>
          <w:color w:val="auto"/>
          <w:sz w:val="24"/>
          <w:szCs w:val="24"/>
          <w:highlight w:val="none"/>
        </w:rPr>
      </w:pPr>
      <w:r>
        <w:rPr>
          <w:rFonts w:hint="eastAsia" w:ascii="宋体" w:hAnsi="宋体"/>
          <w:color w:val="auto"/>
          <w:sz w:val="24"/>
          <w:szCs w:val="24"/>
          <w:highlight w:val="none"/>
        </w:rPr>
        <w:t>2.采购代理机构信息</w:t>
      </w:r>
      <w:bookmarkEnd w:id="3"/>
      <w:bookmarkEnd w:id="4"/>
    </w:p>
    <w:p w14:paraId="08BF39CB">
      <w:pPr>
        <w:spacing w:line="460" w:lineRule="exact"/>
        <w:ind w:firstLine="480" w:firstLineChars="200"/>
        <w:rPr>
          <w:rFonts w:ascii="宋体" w:hAnsi="宋体" w:cs="宋体"/>
          <w:color w:val="auto"/>
          <w:sz w:val="24"/>
          <w:highlight w:val="none"/>
        </w:rPr>
      </w:pPr>
      <w:bookmarkStart w:id="5" w:name="_Toc22691"/>
      <w:bookmarkStart w:id="6" w:name="_Toc2293"/>
      <w:r>
        <w:rPr>
          <w:rFonts w:hint="eastAsia" w:ascii="宋体" w:hAnsi="宋体" w:cs="宋体"/>
          <w:color w:val="auto"/>
          <w:kern w:val="0"/>
          <w:sz w:val="24"/>
          <w:szCs w:val="24"/>
          <w:highlight w:val="none"/>
          <w:lang w:val="en-US" w:eastAsia="zh-CN"/>
        </w:rPr>
        <w:t>代理机构：</w:t>
      </w:r>
      <w:r>
        <w:rPr>
          <w:rFonts w:hint="eastAsia" w:ascii="宋体" w:hAnsi="宋体" w:cs="宋体"/>
          <w:color w:val="auto"/>
          <w:sz w:val="24"/>
          <w:highlight w:val="none"/>
          <w:lang w:eastAsia="zh-CN"/>
        </w:rPr>
        <w:t>高达建设管理发展有限责任公司</w:t>
      </w:r>
      <w:r>
        <w:rPr>
          <w:rFonts w:hint="eastAsia" w:ascii="宋体" w:hAnsi="宋体" w:cs="宋体"/>
          <w:color w:val="auto"/>
          <w:sz w:val="24"/>
          <w:highlight w:val="none"/>
        </w:rPr>
        <w:t xml:space="preserve">   </w:t>
      </w:r>
    </w:p>
    <w:p w14:paraId="1CF7B26E">
      <w:pPr>
        <w:spacing w:line="46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地址:</w:t>
      </w:r>
      <w:r>
        <w:rPr>
          <w:rFonts w:hint="eastAsia" w:ascii="宋体" w:hAnsi="宋体" w:cs="宋体"/>
          <w:color w:val="auto"/>
          <w:sz w:val="24"/>
          <w:highlight w:val="none"/>
          <w:lang w:eastAsia="zh-CN"/>
        </w:rPr>
        <w:t>渑池县城东派出所东200米路北鑫源租赁站4楼东</w:t>
      </w:r>
    </w:p>
    <w:p w14:paraId="45630199">
      <w:pPr>
        <w:spacing w:line="46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联系人：</w:t>
      </w:r>
      <w:r>
        <w:rPr>
          <w:rFonts w:hint="eastAsia" w:ascii="宋体" w:hAnsi="宋体" w:cs="宋体"/>
          <w:color w:val="auto"/>
          <w:sz w:val="24"/>
          <w:highlight w:val="none"/>
          <w:lang w:eastAsia="zh-CN"/>
        </w:rPr>
        <w:t>赵女士</w:t>
      </w:r>
    </w:p>
    <w:p w14:paraId="177D6C27">
      <w:pPr>
        <w:spacing w:line="460" w:lineRule="exact"/>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联系方式：</w:t>
      </w:r>
      <w:r>
        <w:rPr>
          <w:rFonts w:hint="eastAsia" w:ascii="宋体" w:hAnsi="宋体" w:cs="宋体"/>
          <w:color w:val="auto"/>
          <w:sz w:val="24"/>
          <w:highlight w:val="none"/>
          <w:lang w:eastAsia="zh-CN"/>
        </w:rPr>
        <w:t>13403988828</w:t>
      </w:r>
    </w:p>
    <w:p w14:paraId="045775C9">
      <w:pPr>
        <w:spacing w:line="360" w:lineRule="auto"/>
        <w:ind w:firstLine="480" w:firstLineChars="200"/>
        <w:outlineLvl w:val="1"/>
        <w:rPr>
          <w:rFonts w:ascii="宋体" w:hAnsi="宋体"/>
          <w:color w:val="auto"/>
          <w:sz w:val="24"/>
          <w:szCs w:val="24"/>
          <w:highlight w:val="none"/>
        </w:rPr>
      </w:pPr>
      <w:r>
        <w:rPr>
          <w:rFonts w:hint="eastAsia" w:ascii="宋体" w:hAnsi="宋体"/>
          <w:color w:val="auto"/>
          <w:sz w:val="24"/>
          <w:szCs w:val="24"/>
          <w:highlight w:val="none"/>
        </w:rPr>
        <w:t>3.监督单位信息</w:t>
      </w:r>
      <w:bookmarkEnd w:id="5"/>
      <w:bookmarkEnd w:id="6"/>
    </w:p>
    <w:p w14:paraId="2A4E5CA3">
      <w:pPr>
        <w:widowControl/>
        <w:spacing w:line="480" w:lineRule="atLeast"/>
        <w:ind w:firstLine="480"/>
        <w:jc w:val="left"/>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rPr>
        <w:t>监督单位：渑池县政府采购办公室</w:t>
      </w:r>
    </w:p>
    <w:p w14:paraId="1B44B109">
      <w:pPr>
        <w:widowControl/>
        <w:spacing w:line="480" w:lineRule="atLeast"/>
        <w:ind w:firstLine="480"/>
        <w:jc w:val="left"/>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rPr>
        <w:t>联系方式：0398-4818677</w:t>
      </w:r>
    </w:p>
    <w:p w14:paraId="66115573">
      <w:pPr>
        <w:keepNext w:val="0"/>
        <w:keepLines w:val="0"/>
        <w:widowControl/>
        <w:suppressLineNumbers w:val="0"/>
        <w:ind w:firstLine="1200" w:firstLineChars="500"/>
        <w:jc w:val="left"/>
        <w:rPr>
          <w:rFonts w:ascii="宋体" w:hAnsi="Times New Roman" w:eastAsia="宋体" w:cs="Times New Roman"/>
          <w:color w:val="auto"/>
          <w:kern w:val="0"/>
          <w:sz w:val="24"/>
          <w:szCs w:val="24"/>
          <w:highlight w:val="none"/>
        </w:rPr>
      </w:pPr>
    </w:p>
    <w:p w14:paraId="487058B0">
      <w:pPr>
        <w:rPr>
          <w:b/>
          <w:color w:val="auto"/>
          <w:sz w:val="32"/>
          <w:highlight w:val="none"/>
        </w:rPr>
      </w:pPr>
      <w:r>
        <w:rPr>
          <w:b/>
          <w:color w:val="auto"/>
          <w:sz w:val="32"/>
          <w:highlight w:val="none"/>
        </w:rPr>
        <w:br w:type="page"/>
      </w:r>
    </w:p>
    <w:p w14:paraId="11347664">
      <w:pPr>
        <w:tabs>
          <w:tab w:val="left" w:pos="1283"/>
        </w:tabs>
        <w:spacing w:before="55"/>
        <w:ind w:left="0" w:right="22" w:firstLine="0"/>
        <w:jc w:val="center"/>
        <w:outlineLvl w:val="0"/>
        <w:rPr>
          <w:b/>
          <w:color w:val="auto"/>
          <w:sz w:val="32"/>
          <w:highlight w:val="none"/>
        </w:rPr>
      </w:pPr>
      <w:bookmarkStart w:id="7" w:name="_Toc28856"/>
      <w:r>
        <w:rPr>
          <w:b/>
          <w:color w:val="auto"/>
          <w:sz w:val="32"/>
          <w:highlight w:val="none"/>
        </w:rPr>
        <w:t>第二章</w:t>
      </w:r>
      <w:r>
        <w:rPr>
          <w:b/>
          <w:color w:val="auto"/>
          <w:sz w:val="32"/>
          <w:highlight w:val="none"/>
        </w:rPr>
        <w:tab/>
      </w:r>
      <w:r>
        <w:rPr>
          <w:b/>
          <w:color w:val="auto"/>
          <w:sz w:val="32"/>
          <w:highlight w:val="none"/>
        </w:rPr>
        <w:t>供应商须知</w:t>
      </w:r>
      <w:bookmarkEnd w:id="7"/>
    </w:p>
    <w:p w14:paraId="73E24EB6">
      <w:pPr>
        <w:pStyle w:val="3"/>
        <w:spacing w:before="210" w:after="3"/>
        <w:ind w:left="755" w:right="776"/>
        <w:jc w:val="center"/>
        <w:rPr>
          <w:b/>
          <w:bCs/>
          <w:color w:val="auto"/>
          <w:sz w:val="28"/>
          <w:szCs w:val="32"/>
          <w:highlight w:val="none"/>
        </w:rPr>
      </w:pPr>
      <w:r>
        <w:rPr>
          <w:b/>
          <w:bCs/>
          <w:color w:val="auto"/>
          <w:sz w:val="28"/>
          <w:szCs w:val="32"/>
          <w:highlight w:val="none"/>
        </w:rPr>
        <w:t>供应商须知前附表</w:t>
      </w:r>
    </w:p>
    <w:tbl>
      <w:tblPr>
        <w:tblStyle w:val="18"/>
        <w:tblW w:w="9584" w:type="dxa"/>
        <w:jc w:val="center"/>
        <w:tblLayout w:type="fixed"/>
        <w:tblCellMar>
          <w:top w:w="0" w:type="dxa"/>
          <w:left w:w="108" w:type="dxa"/>
          <w:bottom w:w="0" w:type="dxa"/>
          <w:right w:w="108" w:type="dxa"/>
        </w:tblCellMar>
      </w:tblPr>
      <w:tblGrid>
        <w:gridCol w:w="1101"/>
        <w:gridCol w:w="1838"/>
        <w:gridCol w:w="6645"/>
      </w:tblGrid>
      <w:tr w14:paraId="4553A187">
        <w:tblPrEx>
          <w:tblCellMar>
            <w:top w:w="0" w:type="dxa"/>
            <w:left w:w="108" w:type="dxa"/>
            <w:bottom w:w="0" w:type="dxa"/>
            <w:right w:w="108" w:type="dxa"/>
          </w:tblCellMar>
        </w:tblPrEx>
        <w:trPr>
          <w:trHeight w:val="462"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63997D75">
            <w:pPr>
              <w:spacing w:line="460" w:lineRule="exact"/>
              <w:jc w:val="center"/>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条款号</w:t>
            </w:r>
          </w:p>
        </w:tc>
        <w:tc>
          <w:tcPr>
            <w:tcW w:w="1838" w:type="dxa"/>
            <w:tcBorders>
              <w:top w:val="single" w:color="auto" w:sz="4" w:space="0"/>
              <w:left w:val="nil"/>
              <w:bottom w:val="single" w:color="auto" w:sz="4" w:space="0"/>
              <w:right w:val="single" w:color="auto" w:sz="4" w:space="0"/>
            </w:tcBorders>
            <w:noWrap w:val="0"/>
            <w:vAlign w:val="center"/>
          </w:tcPr>
          <w:p w14:paraId="2FD69642">
            <w:pPr>
              <w:spacing w:line="460" w:lineRule="exact"/>
              <w:jc w:val="center"/>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条款名称</w:t>
            </w:r>
          </w:p>
        </w:tc>
        <w:tc>
          <w:tcPr>
            <w:tcW w:w="6645" w:type="dxa"/>
            <w:tcBorders>
              <w:top w:val="single" w:color="auto" w:sz="4" w:space="0"/>
              <w:left w:val="nil"/>
              <w:bottom w:val="single" w:color="auto" w:sz="4" w:space="0"/>
              <w:right w:val="single" w:color="auto" w:sz="4" w:space="0"/>
            </w:tcBorders>
            <w:noWrap w:val="0"/>
            <w:vAlign w:val="center"/>
          </w:tcPr>
          <w:p w14:paraId="7F08311D">
            <w:pPr>
              <w:spacing w:line="460" w:lineRule="exact"/>
              <w:jc w:val="center"/>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编列内容</w:t>
            </w:r>
          </w:p>
        </w:tc>
      </w:tr>
      <w:tr w14:paraId="36AE4504">
        <w:tblPrEx>
          <w:tblCellMar>
            <w:top w:w="0" w:type="dxa"/>
            <w:left w:w="108" w:type="dxa"/>
            <w:bottom w:w="0" w:type="dxa"/>
            <w:right w:w="108" w:type="dxa"/>
          </w:tblCellMar>
        </w:tblPrEx>
        <w:trPr>
          <w:trHeight w:val="1652" w:hRule="atLeast"/>
          <w:jc w:val="center"/>
        </w:trPr>
        <w:tc>
          <w:tcPr>
            <w:tcW w:w="1101" w:type="dxa"/>
            <w:tcBorders>
              <w:top w:val="nil"/>
              <w:left w:val="single" w:color="auto" w:sz="4" w:space="0"/>
              <w:bottom w:val="single" w:color="auto" w:sz="4" w:space="0"/>
              <w:right w:val="single" w:color="auto" w:sz="4" w:space="0"/>
            </w:tcBorders>
            <w:noWrap w:val="0"/>
            <w:vAlign w:val="center"/>
          </w:tcPr>
          <w:p w14:paraId="58427F82">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1.1</w:t>
            </w:r>
          </w:p>
        </w:tc>
        <w:tc>
          <w:tcPr>
            <w:tcW w:w="1838" w:type="dxa"/>
            <w:tcBorders>
              <w:top w:val="nil"/>
              <w:left w:val="nil"/>
              <w:bottom w:val="single" w:color="auto" w:sz="4" w:space="0"/>
              <w:right w:val="single" w:color="auto" w:sz="4" w:space="0"/>
            </w:tcBorders>
            <w:noWrap w:val="0"/>
            <w:vAlign w:val="center"/>
          </w:tcPr>
          <w:p w14:paraId="3DB208C3">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w:t>
            </w:r>
          </w:p>
        </w:tc>
        <w:tc>
          <w:tcPr>
            <w:tcW w:w="6645" w:type="dxa"/>
            <w:tcBorders>
              <w:top w:val="single" w:color="auto" w:sz="4" w:space="0"/>
              <w:left w:val="nil"/>
              <w:bottom w:val="single" w:color="auto" w:sz="4" w:space="0"/>
              <w:right w:val="single" w:color="auto" w:sz="4" w:space="0"/>
            </w:tcBorders>
            <w:noWrap w:val="0"/>
            <w:vAlign w:val="center"/>
          </w:tcPr>
          <w:p w14:paraId="62A53D60">
            <w:pPr>
              <w:tabs>
                <w:tab w:val="left" w:pos="5550"/>
              </w:tabs>
              <w:snapToGrid w:val="0"/>
              <w:spacing w:line="500" w:lineRule="exact"/>
              <w:jc w:val="left"/>
              <w:rPr>
                <w:rFonts w:hint="eastAsia" w:ascii="宋体" w:hAnsi="宋体" w:eastAsia="宋体" w:cs="Times New Roman"/>
                <w:color w:val="auto"/>
                <w:sz w:val="24"/>
                <w:szCs w:val="22"/>
                <w:highlight w:val="none"/>
                <w:lang w:val="en-US" w:eastAsia="en-US"/>
              </w:rPr>
            </w:pPr>
            <w:r>
              <w:rPr>
                <w:rFonts w:hint="eastAsia" w:ascii="宋体" w:hAnsi="宋体" w:eastAsia="宋体" w:cs="Times New Roman"/>
                <w:color w:val="auto"/>
                <w:sz w:val="24"/>
                <w:szCs w:val="24"/>
                <w:highlight w:val="none"/>
              </w:rPr>
              <w:t>名称：</w:t>
            </w:r>
            <w:r>
              <w:rPr>
                <w:rFonts w:hint="eastAsia" w:ascii="宋体" w:hAnsi="宋体" w:cs="Times New Roman"/>
                <w:color w:val="auto"/>
                <w:sz w:val="24"/>
                <w:szCs w:val="22"/>
                <w:highlight w:val="none"/>
                <w:lang w:val="en-US" w:eastAsia="zh-CN"/>
              </w:rPr>
              <w:t>渑池县英豪镇人民政府</w:t>
            </w:r>
          </w:p>
          <w:p w14:paraId="47C3C99E">
            <w:pPr>
              <w:tabs>
                <w:tab w:val="left" w:pos="5550"/>
              </w:tabs>
              <w:snapToGrid w:val="0"/>
              <w:spacing w:line="500" w:lineRule="exact"/>
              <w:jc w:val="left"/>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地址：渑池县英豪镇</w:t>
            </w:r>
          </w:p>
          <w:p w14:paraId="6CEF1719">
            <w:pPr>
              <w:tabs>
                <w:tab w:val="left" w:pos="5550"/>
              </w:tabs>
              <w:snapToGrid w:val="0"/>
              <w:spacing w:line="500" w:lineRule="exact"/>
              <w:jc w:val="left"/>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联系人：解先生</w:t>
            </w:r>
          </w:p>
          <w:p w14:paraId="7B82C1A3">
            <w:pPr>
              <w:tabs>
                <w:tab w:val="left" w:pos="5550"/>
              </w:tabs>
              <w:snapToGrid w:val="0"/>
              <w:spacing w:line="500" w:lineRule="exact"/>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联系方式：19903988809</w:t>
            </w:r>
          </w:p>
        </w:tc>
      </w:tr>
      <w:tr w14:paraId="188605A2">
        <w:tblPrEx>
          <w:tblCellMar>
            <w:top w:w="0" w:type="dxa"/>
            <w:left w:w="108" w:type="dxa"/>
            <w:bottom w:w="0" w:type="dxa"/>
            <w:right w:w="108" w:type="dxa"/>
          </w:tblCellMar>
        </w:tblPrEx>
        <w:trPr>
          <w:trHeight w:val="1691" w:hRule="atLeast"/>
          <w:jc w:val="center"/>
        </w:trPr>
        <w:tc>
          <w:tcPr>
            <w:tcW w:w="1101" w:type="dxa"/>
            <w:tcBorders>
              <w:top w:val="nil"/>
              <w:left w:val="single" w:color="auto" w:sz="4" w:space="0"/>
              <w:bottom w:val="single" w:color="auto" w:sz="4" w:space="0"/>
              <w:right w:val="single" w:color="auto" w:sz="4" w:space="0"/>
            </w:tcBorders>
            <w:noWrap w:val="0"/>
            <w:vAlign w:val="center"/>
          </w:tcPr>
          <w:p w14:paraId="6119837E">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1.2</w:t>
            </w:r>
          </w:p>
        </w:tc>
        <w:tc>
          <w:tcPr>
            <w:tcW w:w="1838" w:type="dxa"/>
            <w:tcBorders>
              <w:top w:val="nil"/>
              <w:left w:val="nil"/>
              <w:bottom w:val="single" w:color="auto" w:sz="4" w:space="0"/>
              <w:right w:val="single" w:color="auto" w:sz="4" w:space="0"/>
            </w:tcBorders>
            <w:noWrap w:val="0"/>
            <w:vAlign w:val="center"/>
          </w:tcPr>
          <w:p w14:paraId="50D84EFA">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采购代理机构</w:t>
            </w:r>
          </w:p>
        </w:tc>
        <w:tc>
          <w:tcPr>
            <w:tcW w:w="6645" w:type="dxa"/>
            <w:tcBorders>
              <w:top w:val="single" w:color="auto" w:sz="4" w:space="0"/>
              <w:left w:val="nil"/>
              <w:bottom w:val="single" w:color="auto" w:sz="4" w:space="0"/>
              <w:right w:val="single" w:color="auto" w:sz="4" w:space="0"/>
            </w:tcBorders>
            <w:noWrap w:val="0"/>
            <w:vAlign w:val="center"/>
          </w:tcPr>
          <w:p w14:paraId="1256AC02">
            <w:pPr>
              <w:pStyle w:val="36"/>
              <w:spacing w:before="6" w:line="360" w:lineRule="auto"/>
              <w:jc w:val="both"/>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 xml:space="preserve">代理机构：高达建设管理发展有限责任公司   </w:t>
            </w:r>
          </w:p>
          <w:p w14:paraId="6947CD23">
            <w:pPr>
              <w:pStyle w:val="36"/>
              <w:spacing w:before="6" w:line="360" w:lineRule="auto"/>
              <w:jc w:val="both"/>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地址:渑池县城东派出所东200米路北鑫源租赁站4楼东</w:t>
            </w:r>
          </w:p>
          <w:p w14:paraId="6A4B87B8">
            <w:pPr>
              <w:pStyle w:val="36"/>
              <w:spacing w:before="6" w:line="360" w:lineRule="auto"/>
              <w:jc w:val="both"/>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联系人：赵女士</w:t>
            </w:r>
          </w:p>
          <w:p w14:paraId="45D60970">
            <w:pPr>
              <w:pStyle w:val="36"/>
              <w:spacing w:before="6" w:line="360" w:lineRule="auto"/>
              <w:jc w:val="both"/>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联系方式：13403988828</w:t>
            </w:r>
          </w:p>
        </w:tc>
      </w:tr>
      <w:tr w14:paraId="49CEEA94">
        <w:tblPrEx>
          <w:tblCellMar>
            <w:top w:w="0" w:type="dxa"/>
            <w:left w:w="108" w:type="dxa"/>
            <w:bottom w:w="0" w:type="dxa"/>
            <w:right w:w="108" w:type="dxa"/>
          </w:tblCellMar>
        </w:tblPrEx>
        <w:trPr>
          <w:trHeight w:val="553" w:hRule="atLeast"/>
          <w:jc w:val="center"/>
        </w:trPr>
        <w:tc>
          <w:tcPr>
            <w:tcW w:w="1101" w:type="dxa"/>
            <w:tcBorders>
              <w:top w:val="nil"/>
              <w:left w:val="single" w:color="auto" w:sz="4" w:space="0"/>
              <w:bottom w:val="single" w:color="auto" w:sz="4" w:space="0"/>
              <w:right w:val="single" w:color="auto" w:sz="4" w:space="0"/>
            </w:tcBorders>
            <w:noWrap w:val="0"/>
            <w:vAlign w:val="center"/>
          </w:tcPr>
          <w:p w14:paraId="1108B97E">
            <w:pPr>
              <w:widowControl/>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1.3</w:t>
            </w:r>
          </w:p>
        </w:tc>
        <w:tc>
          <w:tcPr>
            <w:tcW w:w="1838" w:type="dxa"/>
            <w:tcBorders>
              <w:top w:val="nil"/>
              <w:left w:val="nil"/>
              <w:bottom w:val="single" w:color="auto" w:sz="4" w:space="0"/>
              <w:right w:val="single" w:color="auto" w:sz="4" w:space="0"/>
            </w:tcBorders>
            <w:noWrap w:val="0"/>
            <w:vAlign w:val="center"/>
          </w:tcPr>
          <w:p w14:paraId="6D36898C">
            <w:pPr>
              <w:widowControl/>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预算</w:t>
            </w:r>
            <w:r>
              <w:rPr>
                <w:rFonts w:ascii="宋体" w:hAnsi="宋体" w:eastAsia="宋体" w:cs="Times New Roman"/>
                <w:color w:val="auto"/>
                <w:sz w:val="24"/>
                <w:szCs w:val="24"/>
                <w:highlight w:val="none"/>
              </w:rPr>
              <w:t>金额</w:t>
            </w:r>
          </w:p>
        </w:tc>
        <w:tc>
          <w:tcPr>
            <w:tcW w:w="6645" w:type="dxa"/>
            <w:tcBorders>
              <w:top w:val="single" w:color="auto" w:sz="4" w:space="0"/>
              <w:left w:val="nil"/>
              <w:bottom w:val="single" w:color="auto" w:sz="4" w:space="0"/>
              <w:right w:val="single" w:color="auto" w:sz="4" w:space="0"/>
            </w:tcBorders>
            <w:noWrap w:val="0"/>
            <w:vAlign w:val="center"/>
          </w:tcPr>
          <w:p w14:paraId="25DCAA0D">
            <w:pPr>
              <w:spacing w:line="460" w:lineRule="exact"/>
              <w:rPr>
                <w:rFonts w:hint="default" w:ascii="宋体" w:hAnsi="宋体" w:eastAsia="宋体" w:cs="Times New Roman"/>
                <w:color w:val="auto"/>
                <w:sz w:val="24"/>
                <w:szCs w:val="24"/>
                <w:highlight w:val="none"/>
                <w:lang w:val="en-US"/>
              </w:rPr>
            </w:pPr>
            <w:r>
              <w:rPr>
                <w:rFonts w:hint="eastAsia" w:ascii="宋体" w:hAnsi="宋体" w:cs="Times New Roman"/>
                <w:color w:val="auto"/>
                <w:sz w:val="24"/>
                <w:szCs w:val="24"/>
                <w:highlight w:val="none"/>
                <w:lang w:val="en-US" w:eastAsia="zh-CN"/>
              </w:rPr>
              <w:t>728383.12元</w:t>
            </w:r>
          </w:p>
        </w:tc>
      </w:tr>
      <w:tr w14:paraId="7177D8C0">
        <w:tblPrEx>
          <w:tblCellMar>
            <w:top w:w="0" w:type="dxa"/>
            <w:left w:w="108" w:type="dxa"/>
            <w:bottom w:w="0" w:type="dxa"/>
            <w:right w:w="108" w:type="dxa"/>
          </w:tblCellMar>
        </w:tblPrEx>
        <w:trPr>
          <w:trHeight w:val="663"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6FBEF164">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w:t>
            </w:r>
          </w:p>
        </w:tc>
        <w:tc>
          <w:tcPr>
            <w:tcW w:w="1838" w:type="dxa"/>
            <w:tcBorders>
              <w:top w:val="single" w:color="auto" w:sz="4" w:space="0"/>
              <w:left w:val="nil"/>
              <w:bottom w:val="single" w:color="auto" w:sz="4" w:space="0"/>
              <w:right w:val="single" w:color="auto" w:sz="4" w:space="0"/>
            </w:tcBorders>
            <w:noWrap w:val="0"/>
            <w:vAlign w:val="center"/>
          </w:tcPr>
          <w:p w14:paraId="4AF911A3">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项目名称</w:t>
            </w:r>
            <w:r>
              <w:rPr>
                <w:rFonts w:hint="eastAsia" w:ascii="宋体" w:hAnsi="宋体" w:eastAsia="宋体" w:cs="Times New Roman"/>
                <w:color w:val="auto"/>
                <w:sz w:val="24"/>
                <w:szCs w:val="24"/>
                <w:highlight w:val="none"/>
                <w:lang w:val="en-US" w:eastAsia="zh-CN"/>
              </w:rPr>
              <w:t>及项目编号</w:t>
            </w:r>
          </w:p>
        </w:tc>
        <w:tc>
          <w:tcPr>
            <w:tcW w:w="6645" w:type="dxa"/>
            <w:tcBorders>
              <w:top w:val="single" w:color="auto" w:sz="4" w:space="0"/>
              <w:left w:val="nil"/>
              <w:bottom w:val="single" w:color="auto" w:sz="4" w:space="0"/>
              <w:right w:val="single" w:color="auto" w:sz="4" w:space="0"/>
            </w:tcBorders>
            <w:noWrap w:val="0"/>
            <w:vAlign w:val="center"/>
          </w:tcPr>
          <w:p w14:paraId="4948ACAC">
            <w:pPr>
              <w:spacing w:line="460" w:lineRule="exact"/>
              <w:rPr>
                <w:rFonts w:hint="eastAsia"/>
                <w:color w:val="auto"/>
                <w:sz w:val="24"/>
                <w:highlight w:val="none"/>
                <w:lang w:eastAsia="zh-CN"/>
              </w:rPr>
            </w:pPr>
            <w:r>
              <w:rPr>
                <w:rFonts w:hint="eastAsia"/>
                <w:color w:val="auto"/>
                <w:sz w:val="24"/>
                <w:highlight w:val="none"/>
                <w:lang w:val="en-US" w:eastAsia="zh-CN"/>
              </w:rPr>
              <w:t>项目名称：</w:t>
            </w:r>
            <w:r>
              <w:rPr>
                <w:rFonts w:hint="eastAsia" w:ascii="宋体" w:hAnsi="宋体" w:cs="宋体"/>
                <w:color w:val="auto"/>
                <w:sz w:val="24"/>
                <w:highlight w:val="none"/>
                <w:lang w:val="en-US" w:eastAsia="zh-CN"/>
              </w:rPr>
              <w:t>英豪镇东马村生产道路建设项目</w:t>
            </w:r>
          </w:p>
          <w:p w14:paraId="14941C36">
            <w:pPr>
              <w:spacing w:line="460" w:lineRule="exac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采购编号：</w:t>
            </w:r>
            <w:r>
              <w:rPr>
                <w:rFonts w:hint="eastAsia" w:ascii="宋体" w:hAnsi="宋体" w:cs="宋体"/>
                <w:color w:val="auto"/>
                <w:kern w:val="0"/>
                <w:sz w:val="24"/>
                <w:szCs w:val="24"/>
                <w:highlight w:val="none"/>
                <w:lang w:eastAsia="zh-CN"/>
              </w:rPr>
              <w:t>渑池竞磋采购-2026-112</w:t>
            </w:r>
          </w:p>
          <w:p w14:paraId="1CFC2AF3">
            <w:pPr>
              <w:spacing w:line="460" w:lineRule="exact"/>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kern w:val="0"/>
                <w:sz w:val="24"/>
                <w:szCs w:val="24"/>
                <w:highlight w:val="none"/>
              </w:rPr>
              <w:t>项目编号：</w:t>
            </w:r>
            <w:r>
              <w:rPr>
                <w:rFonts w:hint="eastAsia" w:ascii="宋体" w:hAnsi="宋体" w:cs="宋体"/>
                <w:color w:val="auto"/>
                <w:kern w:val="0"/>
                <w:sz w:val="24"/>
                <w:szCs w:val="24"/>
                <w:highlight w:val="none"/>
                <w:lang w:val="en-US" w:eastAsia="zh-CN"/>
              </w:rPr>
              <w:t>MCGZ[2026]158-ZC147</w:t>
            </w:r>
          </w:p>
        </w:tc>
      </w:tr>
      <w:tr w14:paraId="11D34FE3">
        <w:tblPrEx>
          <w:tblCellMar>
            <w:top w:w="0" w:type="dxa"/>
            <w:left w:w="108" w:type="dxa"/>
            <w:bottom w:w="0" w:type="dxa"/>
            <w:right w:w="108" w:type="dxa"/>
          </w:tblCellMar>
        </w:tblPrEx>
        <w:trPr>
          <w:trHeight w:val="663"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03891EB6">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1.5</w:t>
            </w:r>
          </w:p>
        </w:tc>
        <w:tc>
          <w:tcPr>
            <w:tcW w:w="1838" w:type="dxa"/>
            <w:tcBorders>
              <w:top w:val="single" w:color="auto" w:sz="4" w:space="0"/>
              <w:left w:val="nil"/>
              <w:bottom w:val="single" w:color="auto" w:sz="4" w:space="0"/>
              <w:right w:val="single" w:color="auto" w:sz="4" w:space="0"/>
            </w:tcBorders>
            <w:noWrap w:val="0"/>
            <w:vAlign w:val="center"/>
          </w:tcPr>
          <w:p w14:paraId="48E11100">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资金来源及</w:t>
            </w:r>
            <w:r>
              <w:rPr>
                <w:rFonts w:ascii="宋体" w:hAnsi="宋体" w:eastAsia="宋体" w:cs="Times New Roman"/>
                <w:color w:val="auto"/>
                <w:sz w:val="24"/>
                <w:szCs w:val="24"/>
                <w:highlight w:val="none"/>
              </w:rPr>
              <w:t>落实情况</w:t>
            </w:r>
          </w:p>
        </w:tc>
        <w:tc>
          <w:tcPr>
            <w:tcW w:w="6645" w:type="dxa"/>
            <w:tcBorders>
              <w:top w:val="single" w:color="auto" w:sz="4" w:space="0"/>
              <w:left w:val="nil"/>
              <w:bottom w:val="single" w:color="auto" w:sz="4" w:space="0"/>
              <w:right w:val="single" w:color="auto" w:sz="4" w:space="0"/>
            </w:tcBorders>
            <w:noWrap w:val="0"/>
            <w:vAlign w:val="center"/>
          </w:tcPr>
          <w:p w14:paraId="21F13B44">
            <w:pPr>
              <w:spacing w:line="360" w:lineRule="auto"/>
              <w:jc w:val="left"/>
              <w:rPr>
                <w:rFonts w:ascii="宋体" w:hAnsi="宋体" w:eastAsia="宋体" w:cs="Times New Roman"/>
                <w:color w:val="auto"/>
                <w:sz w:val="24"/>
                <w:szCs w:val="24"/>
                <w:highlight w:val="none"/>
              </w:rPr>
            </w:pPr>
            <w:r>
              <w:rPr>
                <w:rFonts w:hint="eastAsia" w:ascii="宋体" w:hAnsi="宋体" w:cs="宋体"/>
                <w:color w:val="auto"/>
                <w:kern w:val="0"/>
                <w:sz w:val="24"/>
                <w:szCs w:val="24"/>
                <w:highlight w:val="none"/>
                <w:lang w:eastAsia="zh-CN"/>
              </w:rPr>
              <w:t>财政资金</w:t>
            </w:r>
            <w:r>
              <w:rPr>
                <w:rFonts w:hint="eastAsia" w:ascii="宋体" w:hAnsi="宋体" w:cs="宋体"/>
                <w:color w:val="auto"/>
                <w:kern w:val="0"/>
                <w:sz w:val="24"/>
                <w:szCs w:val="24"/>
                <w:highlight w:val="none"/>
              </w:rPr>
              <w:t>，已落实</w:t>
            </w:r>
          </w:p>
        </w:tc>
      </w:tr>
      <w:tr w14:paraId="2D505C26">
        <w:tblPrEx>
          <w:tblCellMar>
            <w:top w:w="0" w:type="dxa"/>
            <w:left w:w="108" w:type="dxa"/>
            <w:bottom w:w="0" w:type="dxa"/>
            <w:right w:w="108" w:type="dxa"/>
          </w:tblCellMar>
        </w:tblPrEx>
        <w:trPr>
          <w:trHeight w:val="548"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BA87954">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p>
        </w:tc>
        <w:tc>
          <w:tcPr>
            <w:tcW w:w="1838" w:type="dxa"/>
            <w:tcBorders>
              <w:top w:val="single" w:color="auto" w:sz="4" w:space="0"/>
              <w:left w:val="nil"/>
              <w:bottom w:val="single" w:color="auto" w:sz="4" w:space="0"/>
              <w:right w:val="single" w:color="auto" w:sz="4" w:space="0"/>
            </w:tcBorders>
            <w:noWrap w:val="0"/>
            <w:vAlign w:val="center"/>
          </w:tcPr>
          <w:p w14:paraId="08AF884F">
            <w:pPr>
              <w:spacing w:line="460" w:lineRule="exact"/>
              <w:jc w:val="center"/>
              <w:rPr>
                <w:rFonts w:ascii="宋体" w:hAnsi="宋体" w:eastAsia="宋体" w:cs="Times New Roman"/>
                <w:color w:val="auto"/>
                <w:sz w:val="24"/>
                <w:szCs w:val="24"/>
                <w:highlight w:val="none"/>
              </w:rPr>
            </w:pPr>
            <w:r>
              <w:rPr>
                <w:rFonts w:hint="eastAsia" w:ascii="宋体" w:hAnsi="宋体" w:cs="Times New Roman"/>
                <w:color w:val="auto"/>
                <w:sz w:val="24"/>
                <w:szCs w:val="24"/>
                <w:highlight w:val="none"/>
                <w:lang w:val="en-US" w:eastAsia="zh-CN"/>
              </w:rPr>
              <w:t>项目</w:t>
            </w:r>
            <w:r>
              <w:rPr>
                <w:rFonts w:hint="eastAsia" w:ascii="宋体" w:hAnsi="宋体" w:eastAsia="宋体" w:cs="Times New Roman"/>
                <w:color w:val="auto"/>
                <w:sz w:val="24"/>
                <w:szCs w:val="24"/>
                <w:highlight w:val="none"/>
              </w:rPr>
              <w:t>地点</w:t>
            </w:r>
          </w:p>
        </w:tc>
        <w:tc>
          <w:tcPr>
            <w:tcW w:w="6645" w:type="dxa"/>
            <w:tcBorders>
              <w:top w:val="single" w:color="auto" w:sz="4" w:space="0"/>
              <w:left w:val="nil"/>
              <w:bottom w:val="single" w:color="auto" w:sz="4" w:space="0"/>
              <w:right w:val="single" w:color="auto" w:sz="4" w:space="0"/>
            </w:tcBorders>
            <w:noWrap w:val="0"/>
            <w:vAlign w:val="center"/>
          </w:tcPr>
          <w:p w14:paraId="255F224A">
            <w:pPr>
              <w:spacing w:line="460" w:lineRule="exact"/>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渑池县</w:t>
            </w:r>
          </w:p>
        </w:tc>
      </w:tr>
      <w:tr w14:paraId="50B39062">
        <w:tblPrEx>
          <w:tblCellMar>
            <w:top w:w="0" w:type="dxa"/>
            <w:left w:w="108" w:type="dxa"/>
            <w:bottom w:w="0" w:type="dxa"/>
            <w:right w:w="108" w:type="dxa"/>
          </w:tblCellMar>
        </w:tblPrEx>
        <w:trPr>
          <w:trHeight w:val="1398" w:hRule="atLeast"/>
          <w:jc w:val="center"/>
        </w:trPr>
        <w:tc>
          <w:tcPr>
            <w:tcW w:w="1101" w:type="dxa"/>
            <w:tcBorders>
              <w:top w:val="nil"/>
              <w:left w:val="single" w:color="auto" w:sz="4" w:space="0"/>
              <w:bottom w:val="single" w:color="auto" w:sz="4" w:space="0"/>
              <w:right w:val="single" w:color="auto" w:sz="4" w:space="0"/>
            </w:tcBorders>
            <w:noWrap w:val="0"/>
            <w:vAlign w:val="center"/>
          </w:tcPr>
          <w:p w14:paraId="7172ABB0">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7</w:t>
            </w:r>
          </w:p>
        </w:tc>
        <w:tc>
          <w:tcPr>
            <w:tcW w:w="1838" w:type="dxa"/>
            <w:tcBorders>
              <w:top w:val="nil"/>
              <w:left w:val="nil"/>
              <w:bottom w:val="single" w:color="auto" w:sz="4" w:space="0"/>
              <w:right w:val="single" w:color="auto" w:sz="4" w:space="0"/>
            </w:tcBorders>
            <w:noWrap w:val="0"/>
            <w:vAlign w:val="center"/>
          </w:tcPr>
          <w:p w14:paraId="539CE032">
            <w:pPr>
              <w:keepLines/>
              <w:spacing w:line="460" w:lineRule="exact"/>
              <w:jc w:val="center"/>
              <w:rPr>
                <w:rFonts w:hint="eastAsia" w:ascii="宋体" w:hAnsi="宋体" w:eastAsia="宋体" w:cs="Times New Roman"/>
                <w:color w:val="auto"/>
                <w:kern w:val="0"/>
                <w:sz w:val="24"/>
                <w:szCs w:val="24"/>
                <w:highlight w:val="none"/>
                <w:lang w:eastAsia="zh-CN"/>
              </w:rPr>
            </w:pPr>
            <w:r>
              <w:rPr>
                <w:rFonts w:hint="eastAsia" w:ascii="宋体" w:hAnsi="宋体" w:cs="Times New Roman"/>
                <w:color w:val="auto"/>
                <w:kern w:val="0"/>
                <w:sz w:val="24"/>
                <w:szCs w:val="24"/>
                <w:highlight w:val="none"/>
                <w:lang w:eastAsia="zh-CN"/>
              </w:rPr>
              <w:t>工程概况</w:t>
            </w:r>
          </w:p>
        </w:tc>
        <w:tc>
          <w:tcPr>
            <w:tcW w:w="6645" w:type="dxa"/>
            <w:tcBorders>
              <w:top w:val="nil"/>
              <w:left w:val="nil"/>
              <w:bottom w:val="single" w:color="auto" w:sz="4" w:space="0"/>
              <w:right w:val="single" w:color="auto" w:sz="4" w:space="0"/>
            </w:tcBorders>
            <w:noWrap w:val="0"/>
            <w:vAlign w:val="center"/>
          </w:tcPr>
          <w:p w14:paraId="32A8841B">
            <w:pPr>
              <w:spacing w:line="460" w:lineRule="exact"/>
              <w:rPr>
                <w:rFonts w:ascii="宋体" w:hAnsi="宋体" w:eastAsia="宋体" w:cs="Times New Roman"/>
                <w:color w:val="auto"/>
                <w:sz w:val="24"/>
                <w:szCs w:val="24"/>
                <w:highlight w:val="none"/>
              </w:rPr>
            </w:pPr>
            <w:r>
              <w:rPr>
                <w:rFonts w:hint="eastAsia" w:ascii="宋体" w:hAnsi="宋体" w:cs="宋体"/>
                <w:color w:val="auto"/>
                <w:kern w:val="0"/>
                <w:sz w:val="24"/>
                <w:szCs w:val="24"/>
                <w:highlight w:val="none"/>
                <w:lang w:val="en-US" w:eastAsia="zh-CN"/>
              </w:rPr>
              <w:t>该工程位于渑池县英豪镇。建设内容为拆除旧路、新建混凝土道路工程。</w:t>
            </w:r>
            <w:r>
              <w:rPr>
                <w:rFonts w:hint="eastAsia" w:ascii="宋体" w:hAnsi="宋体" w:eastAsia="宋体" w:cs="Times New Roman"/>
                <w:color w:val="auto"/>
                <w:sz w:val="24"/>
                <w:szCs w:val="24"/>
                <w:highlight w:val="none"/>
                <w:lang w:eastAsia="zh-CN"/>
              </w:rPr>
              <w:t>（具体详见竞争性磋商文件第五章）</w:t>
            </w:r>
            <w:r>
              <w:rPr>
                <w:rFonts w:hint="eastAsia" w:ascii="宋体" w:hAnsi="宋体" w:eastAsia="宋体" w:cs="Times New Roman"/>
                <w:color w:val="auto"/>
                <w:sz w:val="24"/>
                <w:szCs w:val="24"/>
                <w:highlight w:val="none"/>
              </w:rPr>
              <w:t>。</w:t>
            </w:r>
          </w:p>
        </w:tc>
      </w:tr>
      <w:tr w14:paraId="20B786DC">
        <w:tblPrEx>
          <w:tblCellMar>
            <w:top w:w="0" w:type="dxa"/>
            <w:left w:w="108" w:type="dxa"/>
            <w:bottom w:w="0" w:type="dxa"/>
            <w:right w:w="108" w:type="dxa"/>
          </w:tblCellMar>
        </w:tblPrEx>
        <w:trPr>
          <w:trHeight w:val="78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23E5B2E8">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1.8</w:t>
            </w:r>
          </w:p>
        </w:tc>
        <w:tc>
          <w:tcPr>
            <w:tcW w:w="1838" w:type="dxa"/>
            <w:tcBorders>
              <w:top w:val="single" w:color="auto" w:sz="4" w:space="0"/>
              <w:left w:val="nil"/>
              <w:bottom w:val="single" w:color="auto" w:sz="4" w:space="0"/>
              <w:right w:val="single" w:color="auto" w:sz="4" w:space="0"/>
            </w:tcBorders>
            <w:noWrap w:val="0"/>
            <w:vAlign w:val="center"/>
          </w:tcPr>
          <w:p w14:paraId="404BEA1D">
            <w:pPr>
              <w:keepLines/>
              <w:spacing w:line="460" w:lineRule="exact"/>
              <w:jc w:val="center"/>
              <w:rPr>
                <w:rFonts w:hint="eastAsia" w:ascii="宋体" w:hAnsi="宋体" w:eastAsia="宋体" w:cs="Times New Roman"/>
                <w:color w:val="auto"/>
                <w:kern w:val="0"/>
                <w:sz w:val="24"/>
                <w:szCs w:val="24"/>
                <w:highlight w:val="none"/>
                <w:lang w:eastAsia="zh-CN"/>
              </w:rPr>
            </w:pPr>
            <w:r>
              <w:rPr>
                <w:rFonts w:hint="eastAsia" w:ascii="宋体" w:hAnsi="宋体" w:cs="Times New Roman"/>
                <w:color w:val="auto"/>
                <w:kern w:val="0"/>
                <w:sz w:val="24"/>
                <w:szCs w:val="24"/>
                <w:highlight w:val="none"/>
                <w:lang w:val="en-US" w:eastAsia="zh-CN"/>
              </w:rPr>
              <w:t>计划工期</w:t>
            </w:r>
          </w:p>
        </w:tc>
        <w:tc>
          <w:tcPr>
            <w:tcW w:w="6645" w:type="dxa"/>
            <w:tcBorders>
              <w:top w:val="single" w:color="auto" w:sz="4" w:space="0"/>
              <w:left w:val="nil"/>
              <w:bottom w:val="single" w:color="auto" w:sz="4" w:space="0"/>
              <w:right w:val="single" w:color="auto" w:sz="4" w:space="0"/>
            </w:tcBorders>
            <w:noWrap w:val="0"/>
            <w:vAlign w:val="center"/>
          </w:tcPr>
          <w:p w14:paraId="7F7CE701">
            <w:pPr>
              <w:spacing w:line="460" w:lineRule="exact"/>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60日历天</w:t>
            </w:r>
          </w:p>
        </w:tc>
      </w:tr>
      <w:tr w14:paraId="38778483">
        <w:tblPrEx>
          <w:tblCellMar>
            <w:top w:w="0" w:type="dxa"/>
            <w:left w:w="108" w:type="dxa"/>
            <w:bottom w:w="0" w:type="dxa"/>
            <w:right w:w="108" w:type="dxa"/>
          </w:tblCellMar>
        </w:tblPrEx>
        <w:trPr>
          <w:trHeight w:val="691"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6213FAE8">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1.9</w:t>
            </w:r>
          </w:p>
        </w:tc>
        <w:tc>
          <w:tcPr>
            <w:tcW w:w="1838" w:type="dxa"/>
            <w:tcBorders>
              <w:top w:val="single" w:color="auto" w:sz="4" w:space="0"/>
              <w:left w:val="nil"/>
              <w:bottom w:val="single" w:color="auto" w:sz="4" w:space="0"/>
              <w:right w:val="single" w:color="auto" w:sz="4" w:space="0"/>
            </w:tcBorders>
            <w:noWrap w:val="0"/>
            <w:vAlign w:val="center"/>
          </w:tcPr>
          <w:p w14:paraId="5E3B96F4">
            <w:pPr>
              <w:keepLines/>
              <w:spacing w:line="460" w:lineRule="exact"/>
              <w:jc w:val="center"/>
              <w:rPr>
                <w:rFonts w:ascii="宋体" w:hAnsi="宋体" w:eastAsia="宋体" w:cs="Times New Roman"/>
                <w:color w:val="auto"/>
                <w:sz w:val="24"/>
                <w:szCs w:val="21"/>
                <w:highlight w:val="none"/>
              </w:rPr>
            </w:pPr>
            <w:r>
              <w:rPr>
                <w:rFonts w:hint="eastAsia" w:ascii="宋体" w:hAnsi="宋体" w:eastAsia="宋体" w:cs="Times New Roman"/>
                <w:color w:val="auto"/>
                <w:sz w:val="24"/>
                <w:szCs w:val="21"/>
                <w:highlight w:val="none"/>
              </w:rPr>
              <w:t>质量要求</w:t>
            </w:r>
          </w:p>
        </w:tc>
        <w:tc>
          <w:tcPr>
            <w:tcW w:w="6645" w:type="dxa"/>
            <w:tcBorders>
              <w:top w:val="single" w:color="auto" w:sz="4" w:space="0"/>
              <w:left w:val="nil"/>
              <w:bottom w:val="single" w:color="auto" w:sz="4" w:space="0"/>
              <w:right w:val="single" w:color="auto" w:sz="4" w:space="0"/>
            </w:tcBorders>
            <w:noWrap w:val="0"/>
            <w:vAlign w:val="center"/>
          </w:tcPr>
          <w:p w14:paraId="15F71739">
            <w:pPr>
              <w:keepLines/>
              <w:spacing w:line="460" w:lineRule="exact"/>
              <w:jc w:val="left"/>
              <w:rPr>
                <w:rFonts w:hint="eastAsia" w:ascii="宋体" w:hAnsi="宋体" w:eastAsia="宋体" w:cs="Times New Roman"/>
                <w:color w:val="auto"/>
                <w:sz w:val="24"/>
                <w:szCs w:val="21"/>
                <w:highlight w:val="none"/>
                <w:lang w:val="en-US" w:eastAsia="zh-CN"/>
              </w:rPr>
            </w:pPr>
            <w:r>
              <w:rPr>
                <w:rFonts w:hint="eastAsia" w:ascii="宋体" w:hAnsi="宋体" w:cs="Times New Roman"/>
                <w:color w:val="auto"/>
                <w:sz w:val="24"/>
                <w:szCs w:val="21"/>
                <w:highlight w:val="none"/>
                <w:lang w:eastAsia="zh-CN"/>
              </w:rPr>
              <w:t>合格</w:t>
            </w:r>
          </w:p>
        </w:tc>
      </w:tr>
      <w:tr w14:paraId="7CF52BBF">
        <w:tblPrEx>
          <w:tblCellMar>
            <w:top w:w="0" w:type="dxa"/>
            <w:left w:w="108" w:type="dxa"/>
            <w:bottom w:w="0" w:type="dxa"/>
            <w:right w:w="108" w:type="dxa"/>
          </w:tblCellMar>
        </w:tblPrEx>
        <w:trPr>
          <w:trHeight w:val="90"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19944C5D">
            <w:pPr>
              <w:spacing w:line="460" w:lineRule="exact"/>
              <w:ind w:firstLine="240" w:firstLineChars="100"/>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0</w:t>
            </w:r>
          </w:p>
        </w:tc>
        <w:tc>
          <w:tcPr>
            <w:tcW w:w="1838" w:type="dxa"/>
            <w:tcBorders>
              <w:top w:val="single" w:color="auto" w:sz="4" w:space="0"/>
              <w:left w:val="nil"/>
              <w:bottom w:val="single" w:color="auto" w:sz="4" w:space="0"/>
              <w:right w:val="single" w:color="auto" w:sz="4" w:space="0"/>
            </w:tcBorders>
            <w:noWrap w:val="0"/>
            <w:vAlign w:val="center"/>
          </w:tcPr>
          <w:p w14:paraId="03E1036A">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磋商响应供应商资格要求</w:t>
            </w:r>
          </w:p>
        </w:tc>
        <w:tc>
          <w:tcPr>
            <w:tcW w:w="6645" w:type="dxa"/>
            <w:tcBorders>
              <w:top w:val="single" w:color="auto" w:sz="4" w:space="0"/>
              <w:left w:val="nil"/>
              <w:bottom w:val="single" w:color="auto" w:sz="4" w:space="0"/>
              <w:right w:val="single" w:color="auto" w:sz="4" w:space="0"/>
            </w:tcBorders>
            <w:noWrap w:val="0"/>
            <w:vAlign w:val="center"/>
          </w:tcPr>
          <w:p w14:paraId="1F97D2B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1、满足《中华人民共和国政府采购法》第二十二条规定；</w:t>
            </w:r>
          </w:p>
          <w:p w14:paraId="366DD96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ascii="宋体" w:hAnsi="宋体" w:cs="宋体"/>
                <w:color w:val="auto"/>
                <w:kern w:val="0"/>
                <w:sz w:val="24"/>
                <w:szCs w:val="24"/>
                <w:highlight w:val="none"/>
              </w:rPr>
            </w:pPr>
            <w:r>
              <w:rPr>
                <w:rFonts w:hint="eastAsia" w:ascii="宋体" w:hAnsi="宋体" w:cs="宋体"/>
                <w:color w:val="auto"/>
                <w:kern w:val="0"/>
                <w:sz w:val="24"/>
                <w:szCs w:val="24"/>
                <w:highlight w:val="none"/>
              </w:rPr>
              <w:t>2、落实政府采购政策满足的资格要求：</w:t>
            </w:r>
          </w:p>
          <w:p w14:paraId="63D6E50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根据《政府采购促进中小企业发展管理办法》（财库〔2020〕46号）规定，本项目专门面向中小企业采购,同时供应商须提供《中小企业声明函》；</w:t>
            </w:r>
          </w:p>
          <w:p w14:paraId="574C25B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2"/>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3、本项目的特定资格要求</w:t>
            </w:r>
          </w:p>
          <w:p w14:paraId="07FAF4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eastAsia="zh-CN"/>
              </w:rPr>
              <w:t>1</w:t>
            </w:r>
            <w:r>
              <w:rPr>
                <w:rFonts w:hint="eastAsia" w:ascii="宋体" w:hAnsi="宋体" w:cs="宋体"/>
                <w:color w:val="auto"/>
                <w:kern w:val="0"/>
                <w:sz w:val="24"/>
                <w:szCs w:val="24"/>
                <w:highlight w:val="none"/>
                <w:lang w:val="en-US" w:eastAsia="zh-CN"/>
              </w:rPr>
              <w:t>供应商具有有效的营业执照</w:t>
            </w:r>
            <w:r>
              <w:rPr>
                <w:rFonts w:hint="eastAsia" w:ascii="宋体" w:hAnsi="宋体" w:eastAsia="宋体" w:cs="宋体"/>
                <w:color w:val="auto"/>
                <w:kern w:val="0"/>
                <w:sz w:val="24"/>
                <w:szCs w:val="24"/>
                <w:highlight w:val="none"/>
                <w:lang w:eastAsia="zh-CN"/>
              </w:rPr>
              <w:t>；</w:t>
            </w:r>
          </w:p>
          <w:p w14:paraId="4CA5DDA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b w:val="0"/>
                <w:i w:val="0"/>
                <w:caps w:val="0"/>
                <w:color w:val="auto"/>
                <w:spacing w:val="0"/>
                <w:w w:val="100"/>
                <w:sz w:val="24"/>
                <w:szCs w:val="24"/>
                <w:highlight w:val="none"/>
                <w:lang w:eastAsia="zh-CN"/>
              </w:rPr>
            </w:pPr>
            <w:r>
              <w:rPr>
                <w:rFonts w:hint="eastAsia" w:ascii="宋体" w:hAnsi="宋体" w:cs="宋体"/>
                <w:b w:val="0"/>
                <w:i w:val="0"/>
                <w:caps w:val="0"/>
                <w:color w:val="auto"/>
                <w:spacing w:val="0"/>
                <w:w w:val="100"/>
                <w:sz w:val="24"/>
                <w:szCs w:val="24"/>
                <w:highlight w:val="none"/>
                <w:lang w:val="en-US" w:eastAsia="zh-CN"/>
              </w:rPr>
              <w:t>3.2</w:t>
            </w:r>
            <w:r>
              <w:rPr>
                <w:rFonts w:hint="eastAsia" w:ascii="宋体" w:hAnsi="宋体" w:cs="宋体"/>
                <w:b w:val="0"/>
                <w:i w:val="0"/>
                <w:caps w:val="0"/>
                <w:color w:val="auto"/>
                <w:spacing w:val="0"/>
                <w:w w:val="100"/>
                <w:sz w:val="24"/>
                <w:szCs w:val="24"/>
                <w:highlight w:val="none"/>
                <w:lang w:eastAsia="zh-CN"/>
              </w:rPr>
              <w:t>供应商具有公路工程施工总承包叁级及以上资质</w:t>
            </w:r>
            <w:r>
              <w:rPr>
                <w:rFonts w:hint="eastAsia" w:ascii="宋体" w:hAnsi="宋体" w:eastAsia="宋体" w:cs="宋体"/>
                <w:b w:val="0"/>
                <w:i w:val="0"/>
                <w:caps w:val="0"/>
                <w:color w:val="auto"/>
                <w:spacing w:val="0"/>
                <w:w w:val="100"/>
                <w:sz w:val="24"/>
                <w:szCs w:val="24"/>
                <w:highlight w:val="none"/>
                <w:lang w:eastAsia="zh-CN"/>
              </w:rPr>
              <w:t>及以上资质</w:t>
            </w:r>
            <w:r>
              <w:rPr>
                <w:rFonts w:hint="eastAsia" w:ascii="宋体" w:hAnsi="宋体" w:cs="宋体"/>
                <w:b w:val="0"/>
                <w:i w:val="0"/>
                <w:caps w:val="0"/>
                <w:color w:val="auto"/>
                <w:spacing w:val="0"/>
                <w:w w:val="100"/>
                <w:sz w:val="24"/>
                <w:szCs w:val="24"/>
                <w:highlight w:val="none"/>
                <w:lang w:eastAsia="zh-CN"/>
              </w:rPr>
              <w:t>，具有有效的安全生产许可证；并在人员、设备、资金等方面具有相应的施工能力。</w:t>
            </w:r>
          </w:p>
          <w:p w14:paraId="1753E4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b w:val="0"/>
                <w:i w:val="0"/>
                <w:caps w:val="0"/>
                <w:color w:val="auto"/>
                <w:spacing w:val="0"/>
                <w:w w:val="100"/>
                <w:sz w:val="24"/>
                <w:szCs w:val="24"/>
                <w:highlight w:val="none"/>
                <w:lang w:eastAsia="zh-CN"/>
              </w:rPr>
            </w:pPr>
            <w:r>
              <w:rPr>
                <w:rFonts w:hint="eastAsia" w:ascii="宋体" w:hAnsi="宋体" w:cs="宋体"/>
                <w:b w:val="0"/>
                <w:i w:val="0"/>
                <w:caps w:val="0"/>
                <w:color w:val="auto"/>
                <w:spacing w:val="0"/>
                <w:w w:val="100"/>
                <w:sz w:val="24"/>
                <w:szCs w:val="24"/>
                <w:highlight w:val="none"/>
                <w:lang w:eastAsia="zh-CN"/>
              </w:rPr>
              <w:t>3</w:t>
            </w:r>
            <w:r>
              <w:rPr>
                <w:rFonts w:hint="eastAsia" w:ascii="宋体" w:hAnsi="宋体" w:cs="宋体"/>
                <w:b w:val="0"/>
                <w:i w:val="0"/>
                <w:caps w:val="0"/>
                <w:color w:val="auto"/>
                <w:spacing w:val="0"/>
                <w:w w:val="100"/>
                <w:sz w:val="24"/>
                <w:szCs w:val="24"/>
                <w:highlight w:val="none"/>
                <w:lang w:val="en-US" w:eastAsia="zh-CN"/>
              </w:rPr>
              <w:t>.3</w:t>
            </w:r>
            <w:r>
              <w:rPr>
                <w:rFonts w:hint="eastAsia" w:ascii="宋体" w:hAnsi="宋体" w:cs="宋体"/>
                <w:b w:val="0"/>
                <w:i w:val="0"/>
                <w:caps w:val="0"/>
                <w:color w:val="auto"/>
                <w:spacing w:val="0"/>
                <w:w w:val="100"/>
                <w:sz w:val="24"/>
                <w:szCs w:val="24"/>
                <w:highlight w:val="none"/>
                <w:lang w:eastAsia="zh-CN"/>
              </w:rPr>
              <w:t>拟派项目经理须具备公路工程专业贰级及以上注册建造师资格，具备有效的安全生产考核合格证书，</w:t>
            </w:r>
            <w:r>
              <w:rPr>
                <w:rFonts w:hint="eastAsia" w:ascii="宋体" w:hAnsi="宋体" w:cs="宋体"/>
                <w:b w:val="0"/>
                <w:i w:val="0"/>
                <w:caps w:val="0"/>
                <w:color w:val="auto"/>
                <w:spacing w:val="0"/>
                <w:w w:val="100"/>
                <w:sz w:val="24"/>
                <w:szCs w:val="24"/>
                <w:highlight w:val="none"/>
                <w:lang w:val="en-US" w:eastAsia="zh-CN"/>
              </w:rPr>
              <w:t>提供</w:t>
            </w:r>
            <w:r>
              <w:rPr>
                <w:rFonts w:hint="eastAsia" w:ascii="宋体" w:hAnsi="宋体" w:cs="宋体"/>
                <w:b w:val="0"/>
                <w:i w:val="0"/>
                <w:caps w:val="0"/>
                <w:color w:val="auto"/>
                <w:spacing w:val="0"/>
                <w:w w:val="100"/>
                <w:sz w:val="24"/>
                <w:szCs w:val="24"/>
                <w:highlight w:val="none"/>
                <w:lang w:eastAsia="zh-CN"/>
              </w:rPr>
              <w:t>养老保险缴纳证明且未在其他在建工程项目中担任项目经理；</w:t>
            </w:r>
          </w:p>
          <w:p w14:paraId="00631C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3.4供应商</w:t>
            </w:r>
            <w:r>
              <w:rPr>
                <w:rFonts w:hint="eastAsia" w:ascii="宋体" w:hAnsi="宋体" w:eastAsia="宋体" w:cs="宋体"/>
                <w:color w:val="auto"/>
                <w:kern w:val="0"/>
                <w:sz w:val="24"/>
                <w:szCs w:val="24"/>
                <w:highlight w:val="none"/>
                <w:lang w:eastAsia="zh-CN"/>
              </w:rPr>
              <w:t>自行出具本单位无商业贿赂及无不正当竞争行为的承诺书；</w:t>
            </w:r>
          </w:p>
          <w:p w14:paraId="60AC37A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3.5</w:t>
            </w:r>
            <w:r>
              <w:rPr>
                <w:rFonts w:hint="eastAsia" w:ascii="宋体" w:hAnsi="宋体" w:eastAsia="宋体" w:cs="宋体"/>
                <w:color w:val="auto"/>
                <w:kern w:val="0"/>
                <w:sz w:val="24"/>
                <w:szCs w:val="24"/>
                <w:highlight w:val="none"/>
                <w:lang w:val="en-US" w:eastAsia="zh-CN"/>
              </w:rPr>
              <w:t>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加盖单位公章，截图需显示查询时间，查询时间：自公告发布之日起至投标截止时间前）；</w:t>
            </w:r>
          </w:p>
          <w:p w14:paraId="6CA5412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3.6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p>
          <w:p w14:paraId="6B626DA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3.7本项目不接受联合体投标，提供非联合体投标承诺，格式自拟。</w:t>
            </w:r>
          </w:p>
          <w:p w14:paraId="62F674E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b/>
                <w:color w:val="auto"/>
                <w:kern w:val="1"/>
                <w:sz w:val="24"/>
                <w:szCs w:val="28"/>
                <w:highlight w:val="none"/>
                <w:lang w:eastAsia="zh-CN"/>
              </w:rPr>
            </w:pPr>
            <w:r>
              <w:rPr>
                <w:rFonts w:hint="eastAsia" w:ascii="宋体" w:hAnsi="宋体" w:cs="宋体"/>
                <w:color w:val="auto"/>
                <w:kern w:val="0"/>
                <w:sz w:val="24"/>
                <w:szCs w:val="24"/>
                <w:highlight w:val="none"/>
                <w:lang w:val="en-US" w:eastAsia="zh-CN"/>
              </w:rPr>
              <w:t>注：</w:t>
            </w:r>
            <w:r>
              <w:rPr>
                <w:rFonts w:hint="eastAsia" w:ascii="宋体" w:hAnsi="宋体" w:cs="宋体"/>
                <w:color w:val="auto"/>
                <w:kern w:val="0"/>
                <w:sz w:val="24"/>
                <w:szCs w:val="24"/>
                <w:highlight w:val="none"/>
              </w:rPr>
              <w:t>本项目实行资格后审，资格审查的具体要求见竞争性磋商文件。</w:t>
            </w:r>
          </w:p>
        </w:tc>
      </w:tr>
      <w:tr w14:paraId="29CABA1F">
        <w:tblPrEx>
          <w:tblCellMar>
            <w:top w:w="0" w:type="dxa"/>
            <w:left w:w="108" w:type="dxa"/>
            <w:bottom w:w="0" w:type="dxa"/>
            <w:right w:w="108" w:type="dxa"/>
          </w:tblCellMar>
        </w:tblPrEx>
        <w:trPr>
          <w:trHeight w:val="1121"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070B5408">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1</w:t>
            </w:r>
          </w:p>
        </w:tc>
        <w:tc>
          <w:tcPr>
            <w:tcW w:w="1838" w:type="dxa"/>
            <w:tcBorders>
              <w:top w:val="single" w:color="auto" w:sz="4" w:space="0"/>
              <w:left w:val="nil"/>
              <w:bottom w:val="single" w:color="auto" w:sz="4" w:space="0"/>
              <w:right w:val="single" w:color="auto" w:sz="4" w:space="0"/>
            </w:tcBorders>
            <w:noWrap w:val="0"/>
            <w:vAlign w:val="center"/>
          </w:tcPr>
          <w:p w14:paraId="69256D4D">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磋商响应供应商提出问题的截止时间</w:t>
            </w:r>
          </w:p>
        </w:tc>
        <w:tc>
          <w:tcPr>
            <w:tcW w:w="6645" w:type="dxa"/>
            <w:tcBorders>
              <w:top w:val="single" w:color="auto" w:sz="4" w:space="0"/>
              <w:left w:val="nil"/>
              <w:bottom w:val="single" w:color="auto" w:sz="4" w:space="0"/>
              <w:right w:val="single" w:color="auto" w:sz="4" w:space="0"/>
            </w:tcBorders>
            <w:noWrap w:val="0"/>
            <w:vAlign w:val="center"/>
          </w:tcPr>
          <w:p w14:paraId="1A4F5732">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递交磋商响应文件截止之日</w:t>
            </w: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日前</w:t>
            </w:r>
          </w:p>
        </w:tc>
      </w:tr>
      <w:tr w14:paraId="20852F05">
        <w:tblPrEx>
          <w:tblCellMar>
            <w:top w:w="0" w:type="dxa"/>
            <w:left w:w="108" w:type="dxa"/>
            <w:bottom w:w="0" w:type="dxa"/>
            <w:right w:w="108" w:type="dxa"/>
          </w:tblCellMar>
        </w:tblPrEx>
        <w:trPr>
          <w:trHeight w:val="1081" w:hRule="atLeast"/>
          <w:jc w:val="center"/>
        </w:trPr>
        <w:tc>
          <w:tcPr>
            <w:tcW w:w="1101" w:type="dxa"/>
            <w:tcBorders>
              <w:top w:val="nil"/>
              <w:left w:val="single" w:color="auto" w:sz="4" w:space="0"/>
              <w:bottom w:val="single" w:color="auto" w:sz="4" w:space="0"/>
              <w:right w:val="single" w:color="auto" w:sz="4" w:space="0"/>
            </w:tcBorders>
            <w:noWrap w:val="0"/>
            <w:vAlign w:val="center"/>
          </w:tcPr>
          <w:p w14:paraId="4FEACE65">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.2</w:t>
            </w:r>
          </w:p>
        </w:tc>
        <w:tc>
          <w:tcPr>
            <w:tcW w:w="1838" w:type="dxa"/>
            <w:tcBorders>
              <w:top w:val="nil"/>
              <w:left w:val="nil"/>
              <w:bottom w:val="single" w:color="auto" w:sz="4" w:space="0"/>
              <w:right w:val="single" w:color="auto" w:sz="4" w:space="0"/>
            </w:tcBorders>
            <w:noWrap w:val="0"/>
            <w:vAlign w:val="center"/>
          </w:tcPr>
          <w:p w14:paraId="27ED20D8">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采购人书面</w:t>
            </w:r>
          </w:p>
          <w:p w14:paraId="06616C54">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澄清的时间</w:t>
            </w:r>
          </w:p>
        </w:tc>
        <w:tc>
          <w:tcPr>
            <w:tcW w:w="6645" w:type="dxa"/>
            <w:tcBorders>
              <w:top w:val="nil"/>
              <w:left w:val="nil"/>
              <w:bottom w:val="single" w:color="auto" w:sz="4" w:space="0"/>
              <w:right w:val="single" w:color="auto" w:sz="4" w:space="0"/>
            </w:tcBorders>
            <w:noWrap w:val="0"/>
            <w:vAlign w:val="center"/>
          </w:tcPr>
          <w:p w14:paraId="3E7EFB76">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递交磋商响应文件截止之日</w:t>
            </w: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日前</w:t>
            </w:r>
          </w:p>
        </w:tc>
      </w:tr>
      <w:tr w14:paraId="54DA9112">
        <w:tblPrEx>
          <w:tblCellMar>
            <w:top w:w="0" w:type="dxa"/>
            <w:left w:w="108" w:type="dxa"/>
            <w:bottom w:w="0" w:type="dxa"/>
            <w:right w:w="108" w:type="dxa"/>
          </w:tblCellMar>
        </w:tblPrEx>
        <w:trPr>
          <w:trHeight w:val="47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1CB40CF5">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2</w:t>
            </w:r>
          </w:p>
        </w:tc>
        <w:tc>
          <w:tcPr>
            <w:tcW w:w="1838" w:type="dxa"/>
            <w:tcBorders>
              <w:top w:val="single" w:color="auto" w:sz="4" w:space="0"/>
              <w:left w:val="nil"/>
              <w:bottom w:val="single" w:color="auto" w:sz="4" w:space="0"/>
              <w:right w:val="single" w:color="auto" w:sz="4" w:space="0"/>
            </w:tcBorders>
            <w:noWrap w:val="0"/>
            <w:vAlign w:val="center"/>
          </w:tcPr>
          <w:p w14:paraId="1902D307">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磋商截止时间</w:t>
            </w:r>
          </w:p>
        </w:tc>
        <w:tc>
          <w:tcPr>
            <w:tcW w:w="6645" w:type="dxa"/>
            <w:tcBorders>
              <w:top w:val="single" w:color="auto" w:sz="4" w:space="0"/>
              <w:left w:val="nil"/>
              <w:bottom w:val="single" w:color="auto" w:sz="4" w:space="0"/>
              <w:right w:val="single" w:color="auto" w:sz="4" w:space="0"/>
            </w:tcBorders>
            <w:noWrap w:val="0"/>
            <w:vAlign w:val="center"/>
          </w:tcPr>
          <w:p w14:paraId="305315FE">
            <w:pPr>
              <w:spacing w:line="460" w:lineRule="exact"/>
              <w:rPr>
                <w:rFonts w:ascii="宋体" w:hAnsi="宋体" w:eastAsia="宋体" w:cs="Times New Roman"/>
                <w:color w:val="auto"/>
                <w:sz w:val="24"/>
                <w:szCs w:val="24"/>
                <w:highlight w:val="none"/>
              </w:rPr>
            </w:pPr>
            <w:r>
              <w:rPr>
                <w:rFonts w:hint="eastAsia" w:ascii="宋体" w:hAnsi="宋体" w:cs="Times New Roman"/>
                <w:color w:val="auto"/>
                <w:sz w:val="24"/>
                <w:szCs w:val="28"/>
                <w:highlight w:val="none"/>
                <w:lang w:eastAsia="zh-CN"/>
              </w:rPr>
              <w:t>2026年8月25日8时20分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北京时间</w:t>
            </w:r>
            <w:r>
              <w:rPr>
                <w:rFonts w:hint="eastAsia" w:ascii="宋体" w:hAnsi="宋体" w:cs="宋体"/>
                <w:color w:val="auto"/>
                <w:kern w:val="0"/>
                <w:sz w:val="24"/>
                <w:szCs w:val="24"/>
                <w:highlight w:val="none"/>
                <w:lang w:eastAsia="zh-CN"/>
              </w:rPr>
              <w:t>）</w:t>
            </w:r>
          </w:p>
        </w:tc>
      </w:tr>
      <w:tr w14:paraId="4C427944">
        <w:tblPrEx>
          <w:tblCellMar>
            <w:top w:w="0" w:type="dxa"/>
            <w:left w:w="108" w:type="dxa"/>
            <w:bottom w:w="0" w:type="dxa"/>
            <w:right w:w="108" w:type="dxa"/>
          </w:tblCellMar>
        </w:tblPrEx>
        <w:trPr>
          <w:trHeight w:val="55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1133135D">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3</w:t>
            </w:r>
          </w:p>
        </w:tc>
        <w:tc>
          <w:tcPr>
            <w:tcW w:w="1838" w:type="dxa"/>
            <w:tcBorders>
              <w:top w:val="single" w:color="auto" w:sz="4" w:space="0"/>
              <w:left w:val="nil"/>
              <w:bottom w:val="single" w:color="auto" w:sz="4" w:space="0"/>
              <w:right w:val="single" w:color="auto" w:sz="4" w:space="0"/>
            </w:tcBorders>
            <w:noWrap w:val="0"/>
            <w:vAlign w:val="center"/>
          </w:tcPr>
          <w:p w14:paraId="4CEB64C6">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磋商有效期</w:t>
            </w:r>
          </w:p>
        </w:tc>
        <w:tc>
          <w:tcPr>
            <w:tcW w:w="6645" w:type="dxa"/>
            <w:tcBorders>
              <w:top w:val="single" w:color="auto" w:sz="4" w:space="0"/>
              <w:left w:val="nil"/>
              <w:bottom w:val="single" w:color="auto" w:sz="4" w:space="0"/>
              <w:right w:val="single" w:color="auto" w:sz="4" w:space="0"/>
            </w:tcBorders>
            <w:noWrap w:val="0"/>
            <w:vAlign w:val="center"/>
          </w:tcPr>
          <w:p w14:paraId="27F77203">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60日历天（从投标截止之日算起）</w:t>
            </w:r>
          </w:p>
        </w:tc>
      </w:tr>
      <w:tr w14:paraId="37A17B5E">
        <w:tblPrEx>
          <w:tblCellMar>
            <w:top w:w="0" w:type="dxa"/>
            <w:left w:w="108" w:type="dxa"/>
            <w:bottom w:w="0" w:type="dxa"/>
            <w:right w:w="108" w:type="dxa"/>
          </w:tblCellMar>
        </w:tblPrEx>
        <w:trPr>
          <w:trHeight w:val="55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25D9F75F">
            <w:pPr>
              <w:spacing w:line="460" w:lineRule="exact"/>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4</w:t>
            </w:r>
          </w:p>
        </w:tc>
        <w:tc>
          <w:tcPr>
            <w:tcW w:w="1838" w:type="dxa"/>
            <w:tcBorders>
              <w:top w:val="single" w:color="auto" w:sz="4" w:space="0"/>
              <w:left w:val="nil"/>
              <w:bottom w:val="single" w:color="auto" w:sz="4" w:space="0"/>
              <w:right w:val="single" w:color="auto" w:sz="4" w:space="0"/>
            </w:tcBorders>
            <w:noWrap w:val="0"/>
            <w:vAlign w:val="center"/>
          </w:tcPr>
          <w:p w14:paraId="01850508">
            <w:pPr>
              <w:widowControl/>
              <w:spacing w:line="460" w:lineRule="exact"/>
              <w:jc w:val="center"/>
              <w:rPr>
                <w:rFonts w:ascii="宋体" w:hAnsi="宋体" w:eastAsia="宋体" w:cs="宋体"/>
                <w:color w:val="auto"/>
                <w:kern w:val="0"/>
                <w:sz w:val="24"/>
                <w:szCs w:val="24"/>
                <w:highlight w:val="none"/>
              </w:rPr>
            </w:pPr>
            <w:r>
              <w:rPr>
                <w:rFonts w:hint="eastAsia" w:ascii="宋体" w:hAnsi="宋体" w:eastAsia="宋体" w:cs="宋体"/>
                <w:color w:val="auto"/>
                <w:kern w:val="44"/>
                <w:sz w:val="24"/>
                <w:szCs w:val="24"/>
                <w:highlight w:val="none"/>
              </w:rPr>
              <w:t>磋商保证金</w:t>
            </w:r>
          </w:p>
        </w:tc>
        <w:tc>
          <w:tcPr>
            <w:tcW w:w="6645" w:type="dxa"/>
            <w:tcBorders>
              <w:top w:val="single" w:color="auto" w:sz="4" w:space="0"/>
              <w:left w:val="nil"/>
              <w:bottom w:val="single" w:color="auto" w:sz="4" w:space="0"/>
              <w:right w:val="single" w:color="auto" w:sz="4" w:space="0"/>
            </w:tcBorders>
            <w:noWrap w:val="0"/>
            <w:vAlign w:val="center"/>
          </w:tcPr>
          <w:p w14:paraId="237C831D">
            <w:pPr>
              <w:widowControl/>
              <w:spacing w:line="46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不收取</w:t>
            </w:r>
          </w:p>
        </w:tc>
      </w:tr>
      <w:tr w14:paraId="428DFE7E">
        <w:tblPrEx>
          <w:tblCellMar>
            <w:top w:w="0" w:type="dxa"/>
            <w:left w:w="108" w:type="dxa"/>
            <w:bottom w:w="0" w:type="dxa"/>
            <w:right w:w="108" w:type="dxa"/>
          </w:tblCellMar>
        </w:tblPrEx>
        <w:trPr>
          <w:trHeight w:val="1434"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1D7C4E05">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5</w:t>
            </w:r>
          </w:p>
        </w:tc>
        <w:tc>
          <w:tcPr>
            <w:tcW w:w="1838" w:type="dxa"/>
            <w:tcBorders>
              <w:top w:val="single" w:color="auto" w:sz="4" w:space="0"/>
              <w:left w:val="nil"/>
              <w:bottom w:val="single" w:color="auto" w:sz="4" w:space="0"/>
              <w:right w:val="single" w:color="auto" w:sz="4" w:space="0"/>
            </w:tcBorders>
            <w:noWrap w:val="0"/>
            <w:vAlign w:val="center"/>
          </w:tcPr>
          <w:p w14:paraId="72D37638">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签字或盖章</w:t>
            </w:r>
          </w:p>
          <w:p w14:paraId="065954E2">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要求</w:t>
            </w:r>
          </w:p>
        </w:tc>
        <w:tc>
          <w:tcPr>
            <w:tcW w:w="6645" w:type="dxa"/>
            <w:tcBorders>
              <w:top w:val="single" w:color="auto" w:sz="4" w:space="0"/>
              <w:left w:val="nil"/>
              <w:bottom w:val="single" w:color="auto" w:sz="4" w:space="0"/>
              <w:right w:val="single" w:color="auto" w:sz="4" w:space="0"/>
            </w:tcBorders>
            <w:noWrap w:val="0"/>
            <w:vAlign w:val="center"/>
          </w:tcPr>
          <w:p w14:paraId="12BD1F8C">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磋商响应供应商在进行电子化磋商响应文件签章时，竞争性磋商文件中要求磋商响应供应商盖章的，以签盖单位章为准；要求法定代表人签章的，以签盖法定代表人签章为准。</w:t>
            </w:r>
          </w:p>
        </w:tc>
      </w:tr>
      <w:tr w14:paraId="028DFC6E">
        <w:tblPrEx>
          <w:tblCellMar>
            <w:top w:w="0" w:type="dxa"/>
            <w:left w:w="108" w:type="dxa"/>
            <w:bottom w:w="0" w:type="dxa"/>
            <w:right w:w="108" w:type="dxa"/>
          </w:tblCellMar>
        </w:tblPrEx>
        <w:trPr>
          <w:trHeight w:val="523"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6965AE2C">
            <w:pPr>
              <w:spacing w:line="460" w:lineRule="exact"/>
              <w:jc w:val="center"/>
              <w:rPr>
                <w:rFonts w:hint="eastAsia" w:ascii="宋体" w:hAnsi="宋体" w:eastAsia="宋体" w:cs="Times New Roman"/>
                <w:color w:val="auto"/>
                <w:sz w:val="24"/>
                <w:szCs w:val="24"/>
                <w:highlight w:val="none"/>
                <w:lang w:eastAsia="zh-CN"/>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6</w:t>
            </w:r>
          </w:p>
        </w:tc>
        <w:tc>
          <w:tcPr>
            <w:tcW w:w="1838" w:type="dxa"/>
            <w:tcBorders>
              <w:top w:val="single" w:color="auto" w:sz="4" w:space="0"/>
              <w:left w:val="nil"/>
              <w:bottom w:val="single" w:color="auto" w:sz="4" w:space="0"/>
              <w:right w:val="single" w:color="auto" w:sz="4" w:space="0"/>
            </w:tcBorders>
            <w:noWrap w:val="0"/>
            <w:vAlign w:val="center"/>
          </w:tcPr>
          <w:p w14:paraId="2BFF11D5">
            <w:pPr>
              <w:widowControl/>
              <w:spacing w:line="460" w:lineRule="exact"/>
              <w:jc w:val="center"/>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电子化</w:t>
            </w:r>
            <w:r>
              <w:rPr>
                <w:rFonts w:hint="eastAsia" w:ascii="宋体" w:hAnsi="宋体" w:eastAsia="宋体" w:cs="Times New Roman"/>
                <w:color w:val="auto"/>
                <w:sz w:val="24"/>
                <w:szCs w:val="24"/>
                <w:highlight w:val="none"/>
              </w:rPr>
              <w:t>磋商</w:t>
            </w:r>
            <w:r>
              <w:rPr>
                <w:rFonts w:hint="eastAsia" w:ascii="宋体" w:hAnsi="宋体" w:eastAsia="宋体" w:cs="Times New Roman"/>
                <w:color w:val="auto"/>
                <w:kern w:val="0"/>
                <w:sz w:val="24"/>
                <w:szCs w:val="24"/>
                <w:highlight w:val="none"/>
              </w:rPr>
              <w:t>响应文件的格式及上传</w:t>
            </w:r>
          </w:p>
        </w:tc>
        <w:tc>
          <w:tcPr>
            <w:tcW w:w="6645" w:type="dxa"/>
            <w:tcBorders>
              <w:top w:val="single" w:color="auto" w:sz="4" w:space="0"/>
              <w:left w:val="nil"/>
              <w:bottom w:val="single" w:color="auto" w:sz="4" w:space="0"/>
              <w:right w:val="single" w:color="auto" w:sz="4" w:space="0"/>
            </w:tcBorders>
            <w:noWrap w:val="0"/>
            <w:vAlign w:val="center"/>
          </w:tcPr>
          <w:p w14:paraId="1A7BD5E2">
            <w:pPr>
              <w:widowControl/>
              <w:spacing w:line="460" w:lineRule="exact"/>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1、供应商所上传的电子化磋商响应文件，应是通过中心磋商响应文件制作系统制作的（磋商响应文件制作工具下载地址：</w:t>
            </w:r>
            <w:r>
              <w:rPr>
                <w:rFonts w:hint="eastAsia" w:ascii="Times New Roman" w:hAnsi="Times New Roman" w:eastAsia="宋体" w:cs="Times New Roman"/>
                <w:color w:val="auto"/>
                <w:szCs w:val="21"/>
                <w:highlight w:val="none"/>
              </w:rPr>
              <w:t>http://gzjy.smx.gov.cn/fwzn/004003/20200330/0de4b849-7eb7-4f4e-9a30-ae8b6a961d7f.html</w:t>
            </w:r>
            <w:r>
              <w:rPr>
                <w:rFonts w:hint="eastAsia" w:ascii="宋体" w:hAnsi="宋体" w:eastAsia="宋体" w:cs="Times New Roman"/>
                <w:color w:val="auto"/>
                <w:kern w:val="0"/>
                <w:sz w:val="24"/>
                <w:szCs w:val="24"/>
                <w:highlight w:val="none"/>
              </w:rPr>
              <w:t>），经过签章和加密后生成的电子版磋商响应文件。其中包含用于磋商响应文件上传的主文件（后缀为.smxtf）和用于应急补救的磋商响应文件备份文件（后缀为.nsmxtf）。</w:t>
            </w:r>
          </w:p>
          <w:p w14:paraId="62E09A2B">
            <w:pPr>
              <w:widowControl/>
              <w:spacing w:line="460" w:lineRule="exact"/>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2、电子化磋商响应文件应在投标截止时间前成功上传至三门峡市公共资源电子化交易系统。至投标截止时间止，仍未上传成功的电子化磋商响应文件将不予接收。</w:t>
            </w:r>
          </w:p>
          <w:p w14:paraId="21580943">
            <w:pPr>
              <w:spacing w:line="460" w:lineRule="exac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注：如按照电子化投标操作教材制作完成的电子化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技术联系电话：0398-3117871 。</w:t>
            </w:r>
          </w:p>
        </w:tc>
      </w:tr>
      <w:tr w14:paraId="19F30011">
        <w:tblPrEx>
          <w:tblCellMar>
            <w:top w:w="0" w:type="dxa"/>
            <w:left w:w="108" w:type="dxa"/>
            <w:bottom w:w="0" w:type="dxa"/>
            <w:right w:w="108" w:type="dxa"/>
          </w:tblCellMar>
        </w:tblPrEx>
        <w:trPr>
          <w:trHeight w:val="41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783A29A7">
            <w:pPr>
              <w:spacing w:line="460" w:lineRule="exact"/>
              <w:ind w:firstLine="240" w:firstLineChars="1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lang w:val="en-US" w:eastAsia="zh-CN"/>
              </w:rPr>
              <w:t>7</w:t>
            </w:r>
          </w:p>
        </w:tc>
        <w:tc>
          <w:tcPr>
            <w:tcW w:w="1838" w:type="dxa"/>
            <w:tcBorders>
              <w:top w:val="single" w:color="auto" w:sz="4" w:space="0"/>
              <w:left w:val="nil"/>
              <w:bottom w:val="single" w:color="auto" w:sz="4" w:space="0"/>
              <w:right w:val="single" w:color="auto" w:sz="4" w:space="0"/>
            </w:tcBorders>
            <w:noWrap w:val="0"/>
            <w:vAlign w:val="center"/>
          </w:tcPr>
          <w:p w14:paraId="20962CFB">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磋商时间</w:t>
            </w:r>
          </w:p>
          <w:p w14:paraId="137DE3EA">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和地点</w:t>
            </w:r>
          </w:p>
        </w:tc>
        <w:tc>
          <w:tcPr>
            <w:tcW w:w="6645" w:type="dxa"/>
            <w:tcBorders>
              <w:top w:val="single" w:color="auto" w:sz="4" w:space="0"/>
              <w:left w:val="nil"/>
              <w:bottom w:val="single" w:color="auto" w:sz="4" w:space="0"/>
              <w:right w:val="single" w:color="auto" w:sz="4" w:space="0"/>
            </w:tcBorders>
            <w:noWrap w:val="0"/>
            <w:vAlign w:val="center"/>
          </w:tcPr>
          <w:p w14:paraId="177BA103">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时间：</w:t>
            </w:r>
            <w:r>
              <w:rPr>
                <w:rFonts w:hint="eastAsia" w:ascii="宋体" w:hAnsi="宋体" w:cs="Times New Roman"/>
                <w:color w:val="auto"/>
                <w:sz w:val="24"/>
                <w:szCs w:val="28"/>
                <w:highlight w:val="none"/>
                <w:lang w:eastAsia="zh-CN"/>
              </w:rPr>
              <w:t>2026年8月25日8时20分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北京时间</w:t>
            </w:r>
            <w:r>
              <w:rPr>
                <w:rFonts w:hint="eastAsia" w:ascii="宋体" w:hAnsi="宋体" w:cs="宋体"/>
                <w:color w:val="auto"/>
                <w:kern w:val="0"/>
                <w:sz w:val="24"/>
                <w:szCs w:val="24"/>
                <w:highlight w:val="none"/>
                <w:lang w:eastAsia="zh-CN"/>
              </w:rPr>
              <w:t>）</w:t>
            </w:r>
            <w:r>
              <w:rPr>
                <w:rFonts w:hint="eastAsia" w:ascii="宋体" w:hAnsi="宋体" w:eastAsia="宋体" w:cs="Times New Roman"/>
                <w:color w:val="auto"/>
                <w:sz w:val="24"/>
                <w:szCs w:val="24"/>
                <w:highlight w:val="none"/>
              </w:rPr>
              <w:t>。</w:t>
            </w:r>
          </w:p>
          <w:p w14:paraId="5C8DF312">
            <w:pPr>
              <w:spacing w:line="46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地点：</w:t>
            </w:r>
            <w:r>
              <w:rPr>
                <w:rFonts w:hint="eastAsia" w:ascii="宋体" w:hAnsi="宋体" w:cs="宋体"/>
                <w:color w:val="auto"/>
                <w:kern w:val="0"/>
                <w:sz w:val="24"/>
                <w:szCs w:val="24"/>
                <w:highlight w:val="none"/>
                <w:lang w:eastAsia="zh-CN"/>
              </w:rPr>
              <w:t>渑池县</w:t>
            </w:r>
            <w:r>
              <w:rPr>
                <w:rFonts w:hint="eastAsia" w:ascii="宋体" w:hAnsi="宋体" w:cs="宋体"/>
                <w:color w:val="auto"/>
                <w:kern w:val="0"/>
                <w:sz w:val="24"/>
                <w:szCs w:val="24"/>
                <w:highlight w:val="none"/>
              </w:rPr>
              <w:t>公共资源交易中心</w:t>
            </w:r>
            <w:r>
              <w:rPr>
                <w:rFonts w:hint="eastAsia" w:ascii="宋体" w:hAnsi="宋体" w:cs="宋体"/>
                <w:color w:val="auto"/>
                <w:kern w:val="0"/>
                <w:sz w:val="24"/>
                <w:szCs w:val="24"/>
                <w:highlight w:val="none"/>
                <w:lang w:val="en-US" w:eastAsia="zh-CN"/>
              </w:rPr>
              <w:t>开标一室</w:t>
            </w:r>
            <w:r>
              <w:rPr>
                <w:rFonts w:hint="eastAsia" w:ascii="宋体" w:hAnsi="宋体" w:eastAsia="宋体" w:cs="Times New Roman"/>
                <w:color w:val="auto"/>
                <w:sz w:val="24"/>
                <w:szCs w:val="24"/>
                <w:highlight w:val="none"/>
              </w:rPr>
              <w:t>。</w:t>
            </w:r>
          </w:p>
        </w:tc>
      </w:tr>
      <w:tr w14:paraId="0E25C039">
        <w:tblPrEx>
          <w:tblCellMar>
            <w:top w:w="0" w:type="dxa"/>
            <w:left w:w="108" w:type="dxa"/>
            <w:bottom w:w="0" w:type="dxa"/>
            <w:right w:w="108" w:type="dxa"/>
          </w:tblCellMar>
        </w:tblPrEx>
        <w:trPr>
          <w:trHeight w:val="41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2926A947">
            <w:pPr>
              <w:spacing w:line="460" w:lineRule="exact"/>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  3.</w:t>
            </w:r>
            <w:r>
              <w:rPr>
                <w:rFonts w:hint="eastAsia" w:ascii="宋体" w:hAnsi="宋体" w:eastAsia="宋体" w:cs="Times New Roman"/>
                <w:color w:val="auto"/>
                <w:sz w:val="24"/>
                <w:szCs w:val="24"/>
                <w:highlight w:val="none"/>
              </w:rPr>
              <w:t>0</w:t>
            </w:r>
          </w:p>
        </w:tc>
        <w:tc>
          <w:tcPr>
            <w:tcW w:w="1838" w:type="dxa"/>
            <w:tcBorders>
              <w:top w:val="single" w:color="auto" w:sz="4" w:space="0"/>
              <w:left w:val="nil"/>
              <w:bottom w:val="single" w:color="auto" w:sz="4" w:space="0"/>
              <w:right w:val="single" w:color="auto" w:sz="4" w:space="0"/>
            </w:tcBorders>
            <w:noWrap w:val="0"/>
            <w:vAlign w:val="center"/>
          </w:tcPr>
          <w:p w14:paraId="4A962A22">
            <w:pPr>
              <w:widowControl/>
              <w:spacing w:line="460" w:lineRule="exact"/>
              <w:jc w:val="center"/>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磋商顺序</w:t>
            </w:r>
          </w:p>
        </w:tc>
        <w:tc>
          <w:tcPr>
            <w:tcW w:w="6645" w:type="dxa"/>
            <w:tcBorders>
              <w:top w:val="single" w:color="auto" w:sz="4" w:space="0"/>
              <w:left w:val="nil"/>
              <w:bottom w:val="single" w:color="auto" w:sz="4" w:space="0"/>
              <w:right w:val="single" w:color="auto" w:sz="4" w:space="0"/>
            </w:tcBorders>
            <w:noWrap w:val="0"/>
            <w:vAlign w:val="center"/>
          </w:tcPr>
          <w:p w14:paraId="14FB408B">
            <w:pPr>
              <w:widowControl/>
              <w:spacing w:line="460" w:lineRule="exact"/>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按</w:t>
            </w:r>
            <w:r>
              <w:rPr>
                <w:rFonts w:hint="eastAsia" w:ascii="宋体" w:hAnsi="宋体" w:eastAsia="宋体" w:cs="Times New Roman"/>
                <w:color w:val="auto"/>
                <w:sz w:val="24"/>
                <w:szCs w:val="24"/>
                <w:highlight w:val="none"/>
              </w:rPr>
              <w:t>电子化磋商</w:t>
            </w:r>
            <w:r>
              <w:rPr>
                <w:rFonts w:hint="eastAsia" w:ascii="宋体" w:hAnsi="宋体" w:eastAsia="宋体" w:cs="Times New Roman"/>
                <w:color w:val="auto"/>
                <w:kern w:val="0"/>
                <w:sz w:val="24"/>
                <w:szCs w:val="24"/>
                <w:highlight w:val="none"/>
              </w:rPr>
              <w:t>响应文件上传的时间顺序磋商。</w:t>
            </w:r>
          </w:p>
        </w:tc>
      </w:tr>
      <w:tr w14:paraId="1151520E">
        <w:tblPrEx>
          <w:tblCellMar>
            <w:top w:w="0" w:type="dxa"/>
            <w:left w:w="108" w:type="dxa"/>
            <w:bottom w:w="0" w:type="dxa"/>
            <w:right w:w="108" w:type="dxa"/>
          </w:tblCellMar>
        </w:tblPrEx>
        <w:trPr>
          <w:trHeight w:val="995"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1BFE5942">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1</w:t>
            </w:r>
          </w:p>
        </w:tc>
        <w:tc>
          <w:tcPr>
            <w:tcW w:w="1838" w:type="dxa"/>
            <w:tcBorders>
              <w:top w:val="single" w:color="auto" w:sz="4" w:space="0"/>
              <w:left w:val="nil"/>
              <w:bottom w:val="single" w:color="auto" w:sz="4" w:space="0"/>
              <w:right w:val="single" w:color="auto" w:sz="4" w:space="0"/>
            </w:tcBorders>
            <w:noWrap w:val="0"/>
            <w:vAlign w:val="center"/>
          </w:tcPr>
          <w:p w14:paraId="64FB9C99">
            <w:pPr>
              <w:spacing w:line="460" w:lineRule="exact"/>
              <w:jc w:val="center"/>
              <w:rPr>
                <w:rFonts w:hint="eastAsia" w:ascii="宋体" w:hAnsi="宋体" w:eastAsia="宋体" w:cs="Times New Roman"/>
                <w:color w:val="auto"/>
                <w:sz w:val="24"/>
                <w:szCs w:val="24"/>
                <w:highlight w:val="none"/>
                <w:lang w:eastAsia="zh-CN"/>
              </w:rPr>
            </w:pPr>
            <w:r>
              <w:rPr>
                <w:rFonts w:hint="eastAsia" w:ascii="宋体" w:hAnsi="宋体" w:cs="Times New Roman"/>
                <w:color w:val="auto"/>
                <w:sz w:val="24"/>
                <w:szCs w:val="24"/>
                <w:highlight w:val="none"/>
                <w:lang w:eastAsia="zh-CN"/>
              </w:rPr>
              <w:t>磋商小组</w:t>
            </w:r>
          </w:p>
          <w:p w14:paraId="3156F8A9">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的组建</w:t>
            </w:r>
          </w:p>
        </w:tc>
        <w:tc>
          <w:tcPr>
            <w:tcW w:w="6645" w:type="dxa"/>
            <w:tcBorders>
              <w:top w:val="single" w:color="auto" w:sz="4" w:space="0"/>
              <w:left w:val="nil"/>
              <w:bottom w:val="single" w:color="auto" w:sz="4" w:space="0"/>
              <w:right w:val="single" w:color="auto" w:sz="4" w:space="0"/>
            </w:tcBorders>
            <w:noWrap w:val="0"/>
            <w:vAlign w:val="center"/>
          </w:tcPr>
          <w:p w14:paraId="504E9E49">
            <w:pPr>
              <w:widowControl/>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评标活动依法成立</w:t>
            </w:r>
            <w:r>
              <w:rPr>
                <w:rFonts w:hint="eastAsia" w:ascii="宋体" w:hAnsi="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在开标前组建，</w:t>
            </w:r>
            <w:r>
              <w:rPr>
                <w:rFonts w:hint="eastAsia" w:ascii="宋体" w:hAnsi="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由3人组成，其中</w:t>
            </w:r>
            <w:r>
              <w:rPr>
                <w:rFonts w:hint="eastAsia" w:ascii="宋体" w:hAnsi="宋体" w:eastAsia="宋体" w:cs="宋体"/>
                <w:color w:val="auto"/>
                <w:kern w:val="0"/>
                <w:sz w:val="24"/>
                <w:szCs w:val="24"/>
                <w:highlight w:val="none"/>
                <w:lang w:val="en-US" w:eastAsia="zh-CN"/>
              </w:rPr>
              <w:t>采购人</w:t>
            </w:r>
            <w:r>
              <w:rPr>
                <w:rFonts w:hint="eastAsia" w:ascii="宋体" w:hAnsi="宋体" w:eastAsia="宋体" w:cs="宋体"/>
                <w:color w:val="auto"/>
                <w:kern w:val="0"/>
                <w:sz w:val="24"/>
                <w:szCs w:val="24"/>
                <w:highlight w:val="none"/>
              </w:rPr>
              <w:t>代表1人，</w:t>
            </w:r>
            <w:r>
              <w:rPr>
                <w:rFonts w:hint="eastAsia" w:ascii="宋体" w:hAnsi="宋体" w:eastAsia="宋体" w:cs="宋体"/>
                <w:color w:val="auto"/>
                <w:kern w:val="0"/>
                <w:sz w:val="24"/>
                <w:szCs w:val="24"/>
                <w:highlight w:val="none"/>
                <w:lang w:val="en-US" w:eastAsia="zh-CN"/>
              </w:rPr>
              <w:t>其它</w:t>
            </w:r>
            <w:r>
              <w:rPr>
                <w:rFonts w:hint="eastAsia" w:ascii="宋体" w:hAnsi="宋体" w:eastAsia="宋体" w:cs="宋体"/>
                <w:color w:val="auto"/>
                <w:kern w:val="0"/>
                <w:sz w:val="24"/>
                <w:szCs w:val="24"/>
                <w:highlight w:val="none"/>
              </w:rPr>
              <w:t>专家2人；</w:t>
            </w:r>
          </w:p>
          <w:p w14:paraId="5A4D5944">
            <w:pPr>
              <w:spacing w:line="460" w:lineRule="exact"/>
              <w:rPr>
                <w:rFonts w:ascii="宋体" w:hAnsi="宋体" w:eastAsia="宋体" w:cs="Times New Roman"/>
                <w:color w:val="auto"/>
                <w:sz w:val="24"/>
                <w:szCs w:val="24"/>
                <w:highlight w:val="none"/>
              </w:rPr>
            </w:pPr>
            <w:r>
              <w:rPr>
                <w:rFonts w:hint="eastAsia" w:ascii="宋体" w:hAnsi="宋体" w:eastAsia="宋体" w:cs="宋体"/>
                <w:color w:val="auto"/>
                <w:kern w:val="0"/>
                <w:sz w:val="24"/>
                <w:szCs w:val="24"/>
                <w:highlight w:val="none"/>
              </w:rPr>
              <w:t>确定方式：开标当天从河南省政府采购网专家库</w:t>
            </w:r>
            <w:r>
              <w:rPr>
                <w:rFonts w:hint="eastAsia" w:ascii="宋体" w:hAnsi="宋体" w:eastAsia="宋体" w:cs="宋体"/>
                <w:color w:val="auto"/>
                <w:kern w:val="0"/>
                <w:sz w:val="24"/>
                <w:szCs w:val="24"/>
                <w:highlight w:val="none"/>
                <w:lang w:val="en-US" w:eastAsia="zh-CN"/>
              </w:rPr>
              <w:t>随机</w:t>
            </w:r>
            <w:r>
              <w:rPr>
                <w:rFonts w:hint="eastAsia" w:ascii="宋体" w:hAnsi="宋体" w:eastAsia="宋体" w:cs="宋体"/>
                <w:color w:val="auto"/>
                <w:kern w:val="0"/>
                <w:sz w:val="24"/>
                <w:szCs w:val="24"/>
                <w:highlight w:val="none"/>
              </w:rPr>
              <w:t>抽取。</w:t>
            </w:r>
          </w:p>
        </w:tc>
      </w:tr>
      <w:tr w14:paraId="51D3C0F6">
        <w:tblPrEx>
          <w:tblCellMar>
            <w:top w:w="0" w:type="dxa"/>
            <w:left w:w="108" w:type="dxa"/>
            <w:bottom w:w="0" w:type="dxa"/>
            <w:right w:w="108" w:type="dxa"/>
          </w:tblCellMar>
        </w:tblPrEx>
        <w:trPr>
          <w:trHeight w:val="717"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0BA5E81C">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2</w:t>
            </w:r>
          </w:p>
        </w:tc>
        <w:tc>
          <w:tcPr>
            <w:tcW w:w="1838" w:type="dxa"/>
            <w:tcBorders>
              <w:top w:val="single" w:color="auto" w:sz="4" w:space="0"/>
              <w:left w:val="nil"/>
              <w:bottom w:val="single" w:color="auto" w:sz="4" w:space="0"/>
              <w:right w:val="single" w:color="auto" w:sz="4" w:space="0"/>
            </w:tcBorders>
            <w:noWrap w:val="0"/>
            <w:vAlign w:val="center"/>
          </w:tcPr>
          <w:p w14:paraId="794A3AC0">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是否授权磋商专家确定成交供应商</w:t>
            </w:r>
          </w:p>
        </w:tc>
        <w:tc>
          <w:tcPr>
            <w:tcW w:w="6645" w:type="dxa"/>
            <w:tcBorders>
              <w:top w:val="single" w:color="auto" w:sz="4" w:space="0"/>
              <w:left w:val="nil"/>
              <w:bottom w:val="single" w:color="auto" w:sz="4" w:space="0"/>
              <w:right w:val="single" w:color="auto" w:sz="4" w:space="0"/>
            </w:tcBorders>
            <w:noWrap w:val="0"/>
            <w:vAlign w:val="center"/>
          </w:tcPr>
          <w:p w14:paraId="0EC9B19D">
            <w:pPr>
              <w:spacing w:line="460" w:lineRule="exact"/>
              <w:rPr>
                <w:rFonts w:hint="eastAsia" w:ascii="宋体" w:hAnsi="宋体" w:eastAsia="宋体" w:cs="Times New Roman"/>
                <w:color w:val="auto"/>
                <w:sz w:val="24"/>
                <w:szCs w:val="24"/>
                <w:highlight w:val="none"/>
                <w:lang w:eastAsia="zh-CN"/>
              </w:rPr>
            </w:pPr>
            <w:r>
              <w:rPr>
                <w:rFonts w:hint="eastAsia" w:ascii="宋体" w:hAnsi="宋体" w:cs="Times New Roman"/>
                <w:color w:val="auto"/>
                <w:sz w:val="24"/>
                <w:szCs w:val="24"/>
                <w:highlight w:val="none"/>
                <w:lang w:eastAsia="zh-CN"/>
              </w:rPr>
              <w:t>否；推荐三名成交候选人</w:t>
            </w:r>
          </w:p>
        </w:tc>
      </w:tr>
      <w:tr w14:paraId="664EFD15">
        <w:tblPrEx>
          <w:tblCellMar>
            <w:top w:w="0" w:type="dxa"/>
            <w:left w:w="108" w:type="dxa"/>
            <w:bottom w:w="0" w:type="dxa"/>
            <w:right w:w="108" w:type="dxa"/>
          </w:tblCellMar>
        </w:tblPrEx>
        <w:trPr>
          <w:trHeight w:val="717"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3F412EB7">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3</w:t>
            </w:r>
          </w:p>
        </w:tc>
        <w:tc>
          <w:tcPr>
            <w:tcW w:w="1838" w:type="dxa"/>
            <w:tcBorders>
              <w:top w:val="single" w:color="auto" w:sz="4" w:space="0"/>
              <w:left w:val="nil"/>
              <w:bottom w:val="single" w:color="auto" w:sz="4" w:space="0"/>
              <w:right w:val="single" w:color="auto" w:sz="4" w:space="0"/>
            </w:tcBorders>
            <w:noWrap w:val="0"/>
            <w:vAlign w:val="center"/>
          </w:tcPr>
          <w:p w14:paraId="258B8ACF">
            <w:pPr>
              <w:keepLines/>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代理服务费</w:t>
            </w:r>
          </w:p>
        </w:tc>
        <w:tc>
          <w:tcPr>
            <w:tcW w:w="6645" w:type="dxa"/>
            <w:tcBorders>
              <w:top w:val="single" w:color="auto" w:sz="4" w:space="0"/>
              <w:left w:val="nil"/>
              <w:bottom w:val="single" w:color="auto" w:sz="4" w:space="0"/>
              <w:right w:val="single" w:color="auto" w:sz="4" w:space="0"/>
            </w:tcBorders>
            <w:noWrap w:val="0"/>
            <w:vAlign w:val="center"/>
          </w:tcPr>
          <w:p w14:paraId="45A24D6B">
            <w:pPr>
              <w:keepLines/>
              <w:spacing w:line="460" w:lineRule="exact"/>
              <w:jc w:val="left"/>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招标代理服务收费参照豫招协[2023]002号河南省招标投标协会关于印发《河南省招标代理服务收费指导意见》规定的收费标准收取中标服务费。招标代理服务收费按差额定率累进法计算</w:t>
            </w:r>
            <w:r>
              <w:rPr>
                <w:rFonts w:hint="eastAsia" w:ascii="宋体" w:hAnsi="宋体" w:cs="Times New Roman"/>
                <w:color w:val="auto"/>
                <w:sz w:val="24"/>
                <w:szCs w:val="24"/>
                <w:highlight w:val="none"/>
                <w:lang w:val="en-US" w:eastAsia="zh-CN"/>
              </w:rPr>
              <w:t>由成交人支付。</w:t>
            </w:r>
          </w:p>
        </w:tc>
      </w:tr>
      <w:tr w14:paraId="7CD0F511">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0591CF64">
            <w:pPr>
              <w:spacing w:line="460" w:lineRule="exact"/>
              <w:jc w:val="center"/>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3.4</w:t>
            </w:r>
          </w:p>
        </w:tc>
        <w:tc>
          <w:tcPr>
            <w:tcW w:w="1838" w:type="dxa"/>
            <w:tcBorders>
              <w:top w:val="single" w:color="auto" w:sz="4" w:space="0"/>
              <w:left w:val="nil"/>
              <w:bottom w:val="single" w:color="auto" w:sz="4" w:space="0"/>
              <w:right w:val="single" w:color="auto" w:sz="4" w:space="0"/>
            </w:tcBorders>
            <w:noWrap w:val="0"/>
            <w:vAlign w:val="center"/>
          </w:tcPr>
          <w:p w14:paraId="20AB8B1B">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招标控制价</w:t>
            </w:r>
          </w:p>
        </w:tc>
        <w:tc>
          <w:tcPr>
            <w:tcW w:w="6645" w:type="dxa"/>
            <w:tcBorders>
              <w:top w:val="single" w:color="auto" w:sz="4" w:space="0"/>
              <w:left w:val="nil"/>
              <w:bottom w:val="single" w:color="auto" w:sz="4" w:space="0"/>
              <w:right w:val="single" w:color="auto" w:sz="4" w:space="0"/>
            </w:tcBorders>
            <w:noWrap w:val="0"/>
            <w:vAlign w:val="center"/>
          </w:tcPr>
          <w:p w14:paraId="3EC6EF9C">
            <w:pPr>
              <w:widowControl/>
              <w:spacing w:line="460" w:lineRule="exact"/>
              <w:jc w:val="left"/>
              <w:rPr>
                <w:rFonts w:hint="eastAsia" w:ascii="宋体" w:hAnsi="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大写：</w:t>
            </w:r>
            <w:r>
              <w:rPr>
                <w:rFonts w:hint="eastAsia" w:ascii="宋体" w:hAnsi="宋体" w:cs="Times New Roman"/>
                <w:color w:val="auto"/>
                <w:sz w:val="24"/>
                <w:szCs w:val="24"/>
                <w:highlight w:val="none"/>
                <w:lang w:val="en-US" w:eastAsia="zh-CN"/>
              </w:rPr>
              <w:t>柒拾贰万捌仟叁佰捌拾叁元壹角贰分</w:t>
            </w:r>
          </w:p>
          <w:p w14:paraId="1C5ADF70">
            <w:pPr>
              <w:widowControl/>
              <w:spacing w:line="460" w:lineRule="exact"/>
              <w:jc w:val="left"/>
              <w:rPr>
                <w:rFonts w:hint="default" w:ascii="宋体" w:hAnsi="宋体" w:eastAsia="宋体" w:cs="Times New Roman"/>
                <w:color w:val="auto"/>
                <w:sz w:val="24"/>
                <w:szCs w:val="24"/>
                <w:highlight w:val="none"/>
                <w:lang w:val="en-US"/>
              </w:rPr>
            </w:pPr>
            <w:r>
              <w:rPr>
                <w:rFonts w:hint="eastAsia" w:ascii="宋体" w:hAnsi="宋体" w:eastAsia="宋体" w:cs="Times New Roman"/>
                <w:color w:val="auto"/>
                <w:sz w:val="24"/>
                <w:szCs w:val="24"/>
                <w:highlight w:val="none"/>
                <w:lang w:val="en-US" w:eastAsia="zh-CN"/>
              </w:rPr>
              <w:t>小写：</w:t>
            </w:r>
            <w:r>
              <w:rPr>
                <w:rFonts w:hint="eastAsia" w:ascii="宋体" w:hAnsi="宋体" w:cs="Times New Roman"/>
                <w:color w:val="auto"/>
                <w:sz w:val="24"/>
                <w:szCs w:val="24"/>
                <w:highlight w:val="none"/>
                <w:lang w:val="en-US" w:eastAsia="zh-CN"/>
              </w:rPr>
              <w:t>728383.12元</w:t>
            </w:r>
          </w:p>
          <w:p w14:paraId="04A31CDF">
            <w:pPr>
              <w:widowControl/>
              <w:spacing w:line="460" w:lineRule="exact"/>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凡磋商响应供应商的磋商报价超出“招标控制价”的，该磋商响应供应商的磋商响应文件应作无效标处理。</w:t>
            </w:r>
          </w:p>
        </w:tc>
      </w:tr>
      <w:tr w14:paraId="5DE0186B">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699AB643">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3.5</w:t>
            </w:r>
          </w:p>
        </w:tc>
        <w:tc>
          <w:tcPr>
            <w:tcW w:w="1838" w:type="dxa"/>
            <w:tcBorders>
              <w:top w:val="single" w:color="auto" w:sz="4" w:space="0"/>
              <w:left w:val="nil"/>
              <w:bottom w:val="single" w:color="auto" w:sz="4" w:space="0"/>
              <w:right w:val="single" w:color="auto" w:sz="4" w:space="0"/>
            </w:tcBorders>
            <w:noWrap w:val="0"/>
            <w:vAlign w:val="center"/>
          </w:tcPr>
          <w:p w14:paraId="2094D186">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所属行业</w:t>
            </w:r>
          </w:p>
        </w:tc>
        <w:tc>
          <w:tcPr>
            <w:tcW w:w="6645" w:type="dxa"/>
            <w:tcBorders>
              <w:top w:val="single" w:color="auto" w:sz="4" w:space="0"/>
              <w:left w:val="nil"/>
              <w:bottom w:val="single" w:color="auto" w:sz="4" w:space="0"/>
              <w:right w:val="single" w:color="auto" w:sz="4" w:space="0"/>
            </w:tcBorders>
            <w:noWrap w:val="0"/>
            <w:vAlign w:val="center"/>
          </w:tcPr>
          <w:p w14:paraId="390AFA92">
            <w:pPr>
              <w:widowControl/>
              <w:spacing w:line="460" w:lineRule="exact"/>
              <w:jc w:val="left"/>
              <w:rPr>
                <w:rFonts w:hint="eastAsia"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建筑业</w:t>
            </w:r>
          </w:p>
        </w:tc>
      </w:tr>
      <w:tr w14:paraId="7D03F99C">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648A09CC">
            <w:pPr>
              <w:spacing w:line="460" w:lineRule="exact"/>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3.</w:t>
            </w:r>
            <w:r>
              <w:rPr>
                <w:rFonts w:hint="eastAsia" w:ascii="宋体" w:hAnsi="宋体" w:cs="Times New Roman"/>
                <w:color w:val="auto"/>
                <w:sz w:val="24"/>
                <w:szCs w:val="24"/>
                <w:highlight w:val="none"/>
                <w:lang w:val="en-US" w:eastAsia="zh-CN"/>
              </w:rPr>
              <w:t>6</w:t>
            </w:r>
          </w:p>
        </w:tc>
        <w:tc>
          <w:tcPr>
            <w:tcW w:w="1838" w:type="dxa"/>
            <w:tcBorders>
              <w:top w:val="single" w:color="auto" w:sz="4" w:space="0"/>
              <w:left w:val="nil"/>
              <w:bottom w:val="single" w:color="auto" w:sz="4" w:space="0"/>
              <w:right w:val="single" w:color="auto" w:sz="4" w:space="0"/>
            </w:tcBorders>
            <w:noWrap w:val="0"/>
            <w:vAlign w:val="center"/>
          </w:tcPr>
          <w:p w14:paraId="2FCA14B9">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其他</w:t>
            </w:r>
          </w:p>
        </w:tc>
        <w:tc>
          <w:tcPr>
            <w:tcW w:w="6645" w:type="dxa"/>
            <w:tcBorders>
              <w:top w:val="single" w:color="auto" w:sz="4" w:space="0"/>
              <w:left w:val="nil"/>
              <w:bottom w:val="single" w:color="auto" w:sz="4" w:space="0"/>
              <w:right w:val="single" w:color="auto" w:sz="4" w:space="0"/>
            </w:tcBorders>
            <w:noWrap w:val="0"/>
            <w:vAlign w:val="center"/>
          </w:tcPr>
          <w:p w14:paraId="277012CE">
            <w:pPr>
              <w:widowControl/>
              <w:spacing w:line="460" w:lineRule="exact"/>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1.我单位（采购人）严格按三财购【2021】9号文要求的时限发布</w:t>
            </w:r>
            <w:r>
              <w:rPr>
                <w:rFonts w:hint="eastAsia" w:ascii="宋体" w:hAnsi="宋体" w:cs="Times New Roman"/>
                <w:color w:val="auto"/>
                <w:sz w:val="24"/>
                <w:szCs w:val="24"/>
                <w:highlight w:val="none"/>
                <w:lang w:val="en-US" w:eastAsia="zh-CN"/>
              </w:rPr>
              <w:t>成交公告</w:t>
            </w:r>
            <w:r>
              <w:rPr>
                <w:rFonts w:hint="eastAsia" w:ascii="宋体" w:hAnsi="宋体" w:eastAsia="宋体" w:cs="Times New Roman"/>
                <w:color w:val="auto"/>
                <w:sz w:val="24"/>
                <w:szCs w:val="24"/>
                <w:highlight w:val="none"/>
              </w:rPr>
              <w:t>，发出中标（成交）通知书，签订采购合同，上传采购合同。</w:t>
            </w:r>
          </w:p>
          <w:p w14:paraId="22769CDD">
            <w:pPr>
              <w:spacing w:line="360" w:lineRule="auto"/>
              <w:rPr>
                <w:rFonts w:ascii="宋体" w:hAnsi="宋体" w:eastAsia="宋体" w:cs="宋体"/>
                <w:color w:val="auto"/>
                <w:kern w:val="1"/>
                <w:sz w:val="24"/>
                <w:szCs w:val="21"/>
                <w:highlight w:val="none"/>
              </w:rPr>
            </w:pPr>
            <w:r>
              <w:rPr>
                <w:rFonts w:hint="eastAsia" w:ascii="宋体" w:hAnsi="宋体" w:eastAsia="宋体" w:cs="宋体"/>
                <w:color w:val="auto"/>
                <w:kern w:val="1"/>
                <w:sz w:val="24"/>
                <w:szCs w:val="21"/>
                <w:highlight w:val="none"/>
              </w:rPr>
              <w:t>2.以</w:t>
            </w:r>
            <w:r>
              <w:rPr>
                <w:rFonts w:hint="eastAsia" w:ascii="宋体" w:hAnsi="宋体" w:cs="宋体"/>
                <w:color w:val="auto"/>
                <w:kern w:val="1"/>
                <w:sz w:val="24"/>
                <w:szCs w:val="21"/>
                <w:highlight w:val="none"/>
                <w:lang w:eastAsia="zh-CN"/>
              </w:rPr>
              <w:t>响应文件</w:t>
            </w:r>
            <w:r>
              <w:rPr>
                <w:rFonts w:hint="eastAsia" w:ascii="宋体" w:hAnsi="宋体" w:eastAsia="宋体" w:cs="宋体"/>
                <w:color w:val="auto"/>
                <w:kern w:val="1"/>
                <w:sz w:val="24"/>
                <w:szCs w:val="21"/>
                <w:highlight w:val="none"/>
              </w:rPr>
              <w:t>业绩信息为准，可使用电子营业执照。</w:t>
            </w:r>
          </w:p>
          <w:p w14:paraId="2B8A0C94">
            <w:pPr>
              <w:spacing w:line="360" w:lineRule="auto"/>
              <w:rPr>
                <w:rFonts w:ascii="宋体" w:hAnsi="宋体" w:eastAsia="宋体" w:cs="Times New Roman"/>
                <w:color w:val="auto"/>
                <w:sz w:val="24"/>
                <w:szCs w:val="24"/>
                <w:highlight w:val="none"/>
              </w:rPr>
            </w:pPr>
            <w:r>
              <w:rPr>
                <w:rFonts w:hint="eastAsia" w:ascii="宋体" w:hAnsi="宋体" w:eastAsia="宋体" w:cs="宋体"/>
                <w:b w:val="0"/>
                <w:bCs/>
                <w:color w:val="auto"/>
                <w:sz w:val="24"/>
                <w:szCs w:val="24"/>
                <w:highlight w:val="none"/>
              </w:rPr>
              <w:t>3.本项</w:t>
            </w:r>
            <w:r>
              <w:rPr>
                <w:rFonts w:hint="eastAsia" w:ascii="宋体" w:hAnsi="宋体" w:eastAsia="宋体" w:cs="Times New Roman"/>
                <w:color w:val="auto"/>
                <w:sz w:val="24"/>
                <w:szCs w:val="24"/>
                <w:highlight w:val="none"/>
              </w:rPr>
              <w:t>目实行资格后审，根据优化营商环境的要求，评标时审查内容以投标（响应）文件为准：</w:t>
            </w:r>
          </w:p>
          <w:p w14:paraId="7D8574F6">
            <w:pPr>
              <w:spacing w:line="360" w:lineRule="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（1）资格评（预）审部分：资格评（预）以投标（响应）文件为准，其上传资料真实性由供应商自行承担，同时，供应商要完善主体库。</w:t>
            </w:r>
          </w:p>
          <w:p w14:paraId="0E534FCB">
            <w:pPr>
              <w:spacing w:line="360" w:lineRule="auto"/>
              <w:rPr>
                <w:rFonts w:ascii="宋体" w:hAnsi="宋体" w:eastAsia="宋体" w:cs="Times New Roman"/>
                <w:b w:val="0"/>
                <w:bCs w:val="0"/>
                <w:color w:val="auto"/>
                <w:sz w:val="24"/>
                <w:szCs w:val="24"/>
                <w:highlight w:val="none"/>
              </w:rPr>
            </w:pPr>
            <w:r>
              <w:rPr>
                <w:rFonts w:hint="eastAsia" w:ascii="宋体" w:hAnsi="宋体" w:eastAsia="宋体" w:cs="Times New Roman"/>
                <w:color w:val="auto"/>
                <w:sz w:val="24"/>
                <w:szCs w:val="24"/>
                <w:highlight w:val="none"/>
              </w:rPr>
              <w:t>（2）评标打分部分：评标打分部分仍按照100分制原则进行，涉及到资格审查、企业荣誉、人员业绩、企业业绩等计分部分</w:t>
            </w:r>
            <w:r>
              <w:rPr>
                <w:rFonts w:hint="eastAsia" w:ascii="宋体" w:hAnsi="宋体" w:eastAsia="宋体" w:cs="Times New Roman"/>
                <w:b w:val="0"/>
                <w:bCs w:val="0"/>
                <w:color w:val="auto"/>
                <w:sz w:val="24"/>
                <w:szCs w:val="24"/>
                <w:highlight w:val="none"/>
              </w:rPr>
              <w:t>时，以供应商自行上传到投标（响应）文件中的相应内容为准。</w:t>
            </w:r>
          </w:p>
          <w:p w14:paraId="2CA1BC28">
            <w:pPr>
              <w:spacing w:line="360" w:lineRule="auto"/>
              <w:rPr>
                <w:rFonts w:ascii="宋体" w:hAnsi="宋体" w:eastAsia="宋体" w:cs="Times New Roman"/>
                <w:b w:val="0"/>
                <w:bCs w:val="0"/>
                <w:color w:val="auto"/>
                <w:kern w:val="1"/>
                <w:sz w:val="24"/>
                <w:szCs w:val="24"/>
                <w:highlight w:val="none"/>
              </w:rPr>
            </w:pPr>
            <w:r>
              <w:rPr>
                <w:rFonts w:hint="eastAsia" w:ascii="宋体" w:hAnsi="宋体" w:eastAsia="宋体" w:cs="Times New Roman"/>
                <w:b w:val="0"/>
                <w:bCs w:val="0"/>
                <w:color w:val="auto"/>
                <w:kern w:val="1"/>
                <w:sz w:val="24"/>
                <w:szCs w:val="24"/>
                <w:highlight w:val="none"/>
              </w:rPr>
              <w:t>（3）响应文件编制部分：在</w:t>
            </w:r>
            <w:r>
              <w:rPr>
                <w:rFonts w:hint="eastAsia" w:ascii="宋体" w:hAnsi="宋体" w:cs="Times New Roman"/>
                <w:b w:val="0"/>
                <w:bCs w:val="0"/>
                <w:color w:val="auto"/>
                <w:kern w:val="1"/>
                <w:sz w:val="24"/>
                <w:szCs w:val="24"/>
                <w:highlight w:val="none"/>
                <w:lang w:eastAsia="zh-CN"/>
              </w:rPr>
              <w:t>磋商文件</w:t>
            </w:r>
            <w:r>
              <w:rPr>
                <w:rFonts w:hint="eastAsia" w:ascii="宋体" w:hAnsi="宋体" w:eastAsia="宋体" w:cs="Times New Roman"/>
                <w:b w:val="0"/>
                <w:bCs w:val="0"/>
                <w:color w:val="auto"/>
                <w:kern w:val="1"/>
                <w:sz w:val="24"/>
                <w:szCs w:val="24"/>
                <w:highlight w:val="none"/>
              </w:rPr>
              <w:t>中要求供应商按照投标（响应）文件格式进行</w:t>
            </w:r>
            <w:r>
              <w:rPr>
                <w:rFonts w:hint="eastAsia" w:ascii="宋体" w:hAnsi="宋体" w:cs="Times New Roman"/>
                <w:b w:val="0"/>
                <w:bCs w:val="0"/>
                <w:color w:val="auto"/>
                <w:kern w:val="1"/>
                <w:sz w:val="24"/>
                <w:szCs w:val="24"/>
                <w:highlight w:val="none"/>
                <w:lang w:eastAsia="zh-CN"/>
              </w:rPr>
              <w:t>响应文件</w:t>
            </w:r>
            <w:r>
              <w:rPr>
                <w:rFonts w:hint="eastAsia" w:ascii="宋体" w:hAnsi="宋体" w:eastAsia="宋体" w:cs="Times New Roman"/>
                <w:b w:val="0"/>
                <w:bCs w:val="0"/>
                <w:color w:val="auto"/>
                <w:kern w:val="1"/>
                <w:sz w:val="24"/>
                <w:szCs w:val="24"/>
                <w:highlight w:val="none"/>
              </w:rPr>
              <w:t>编制，在</w:t>
            </w:r>
            <w:r>
              <w:rPr>
                <w:rFonts w:hint="eastAsia" w:ascii="宋体" w:hAnsi="宋体" w:cs="Times New Roman"/>
                <w:b w:val="0"/>
                <w:bCs w:val="0"/>
                <w:color w:val="auto"/>
                <w:kern w:val="1"/>
                <w:sz w:val="24"/>
                <w:szCs w:val="24"/>
                <w:highlight w:val="none"/>
                <w:lang w:eastAsia="zh-CN"/>
              </w:rPr>
              <w:t>响应文件</w:t>
            </w:r>
            <w:r>
              <w:rPr>
                <w:rFonts w:hint="eastAsia" w:ascii="宋体" w:hAnsi="宋体" w:eastAsia="宋体" w:cs="Times New Roman"/>
                <w:b w:val="0"/>
                <w:bCs w:val="0"/>
                <w:color w:val="auto"/>
                <w:kern w:val="1"/>
                <w:sz w:val="24"/>
                <w:szCs w:val="24"/>
                <w:highlight w:val="none"/>
              </w:rPr>
              <w:t>编制时，应明确将投标单位企业基本情况、资质情况、人员情况、财务情况、业绩情况编入</w:t>
            </w:r>
            <w:r>
              <w:rPr>
                <w:rFonts w:hint="eastAsia" w:ascii="宋体" w:hAnsi="宋体" w:cs="Times New Roman"/>
                <w:b w:val="0"/>
                <w:bCs w:val="0"/>
                <w:color w:val="auto"/>
                <w:kern w:val="1"/>
                <w:sz w:val="24"/>
                <w:szCs w:val="24"/>
                <w:highlight w:val="none"/>
                <w:lang w:eastAsia="zh-CN"/>
              </w:rPr>
              <w:t>响应文件</w:t>
            </w:r>
            <w:r>
              <w:rPr>
                <w:rFonts w:hint="eastAsia" w:ascii="宋体" w:hAnsi="宋体" w:eastAsia="宋体" w:cs="Times New Roman"/>
                <w:b w:val="0"/>
                <w:bCs w:val="0"/>
                <w:color w:val="auto"/>
                <w:kern w:val="1"/>
                <w:sz w:val="24"/>
                <w:szCs w:val="24"/>
                <w:highlight w:val="none"/>
              </w:rPr>
              <w:t>，便于进行资格审查及评标打分以</w:t>
            </w:r>
            <w:r>
              <w:rPr>
                <w:rFonts w:hint="eastAsia" w:ascii="宋体" w:hAnsi="宋体" w:cs="Times New Roman"/>
                <w:b w:val="0"/>
                <w:bCs w:val="0"/>
                <w:color w:val="auto"/>
                <w:kern w:val="1"/>
                <w:sz w:val="24"/>
                <w:szCs w:val="24"/>
                <w:highlight w:val="none"/>
                <w:lang w:eastAsia="zh-CN"/>
              </w:rPr>
              <w:t>响应文件</w:t>
            </w:r>
            <w:r>
              <w:rPr>
                <w:rFonts w:hint="eastAsia" w:ascii="宋体" w:hAnsi="宋体" w:eastAsia="宋体" w:cs="Times New Roman"/>
                <w:b w:val="0"/>
                <w:bCs w:val="0"/>
                <w:color w:val="auto"/>
                <w:kern w:val="1"/>
                <w:sz w:val="24"/>
                <w:szCs w:val="24"/>
                <w:highlight w:val="none"/>
              </w:rPr>
              <w:t>业绩信息为准，可使用电子营业执照。</w:t>
            </w:r>
          </w:p>
          <w:p w14:paraId="1B82D887">
            <w:pPr>
              <w:spacing w:line="360" w:lineRule="auto"/>
              <w:rPr>
                <w:rFonts w:ascii="宋体" w:hAnsi="宋体" w:eastAsia="宋体" w:cs="Times New Roman"/>
                <w:b/>
                <w:color w:val="auto"/>
                <w:kern w:val="1"/>
                <w:sz w:val="24"/>
                <w:szCs w:val="24"/>
                <w:highlight w:val="none"/>
              </w:rPr>
            </w:pPr>
            <w:r>
              <w:rPr>
                <w:rFonts w:hint="eastAsia" w:ascii="宋体" w:hAnsi="宋体" w:eastAsia="宋体" w:cs="Times New Roman"/>
                <w:b w:val="0"/>
                <w:bCs w:val="0"/>
                <w:color w:val="auto"/>
                <w:kern w:val="1"/>
                <w:sz w:val="24"/>
                <w:szCs w:val="24"/>
                <w:highlight w:val="none"/>
              </w:rPr>
              <w:t>4.</w:t>
            </w:r>
            <w:r>
              <w:rPr>
                <w:rFonts w:hint="eastAsia" w:ascii="宋体" w:hAnsi="宋体" w:eastAsia="宋体" w:cs="Times New Roman"/>
                <w:b w:val="0"/>
                <w:bCs w:val="0"/>
                <w:color w:val="auto"/>
                <w:kern w:val="1"/>
                <w:sz w:val="24"/>
                <w:szCs w:val="24"/>
                <w:highlight w:val="none"/>
                <w:lang w:eastAsia="zh-CN"/>
              </w:rPr>
              <w:t>采购人</w:t>
            </w:r>
            <w:r>
              <w:rPr>
                <w:rFonts w:hint="eastAsia" w:ascii="宋体" w:hAnsi="宋体" w:eastAsia="宋体" w:cs="Times New Roman"/>
                <w:b w:val="0"/>
                <w:bCs w:val="0"/>
                <w:color w:val="auto"/>
                <w:kern w:val="1"/>
                <w:sz w:val="24"/>
                <w:szCs w:val="24"/>
                <w:highlight w:val="none"/>
              </w:rPr>
              <w:t>以书面形式向中标人发出中标通知书，同时向未中标企业以书面或电子形式告知未中标原因。</w:t>
            </w:r>
          </w:p>
        </w:tc>
      </w:tr>
      <w:tr w14:paraId="079BD051">
        <w:tblPrEx>
          <w:tblCellMar>
            <w:top w:w="0" w:type="dxa"/>
            <w:left w:w="108" w:type="dxa"/>
            <w:bottom w:w="0" w:type="dxa"/>
            <w:right w:w="108" w:type="dxa"/>
          </w:tblCellMar>
        </w:tblPrEx>
        <w:trPr>
          <w:trHeight w:val="466"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14:paraId="55A13B32">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7</w:t>
            </w:r>
          </w:p>
        </w:tc>
        <w:tc>
          <w:tcPr>
            <w:tcW w:w="1838" w:type="dxa"/>
            <w:tcBorders>
              <w:top w:val="single" w:color="auto" w:sz="4" w:space="0"/>
              <w:left w:val="nil"/>
              <w:bottom w:val="single" w:color="auto" w:sz="4" w:space="0"/>
              <w:right w:val="single" w:color="auto" w:sz="4" w:space="0"/>
            </w:tcBorders>
            <w:noWrap w:val="0"/>
            <w:vAlign w:val="center"/>
          </w:tcPr>
          <w:p w14:paraId="333A51B0">
            <w:pPr>
              <w:widowControl/>
              <w:spacing w:line="460" w:lineRule="exact"/>
              <w:jc w:val="center"/>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电子化交易</w:t>
            </w:r>
          </w:p>
          <w:p w14:paraId="2A168207">
            <w:pPr>
              <w:spacing w:line="460" w:lineRule="exact"/>
              <w:jc w:val="center"/>
              <w:rPr>
                <w:rFonts w:ascii="宋体" w:hAnsi="宋体" w:eastAsia="宋体" w:cs="Times New Roman"/>
                <w:color w:val="auto"/>
                <w:sz w:val="24"/>
                <w:szCs w:val="24"/>
                <w:highlight w:val="none"/>
              </w:rPr>
            </w:pPr>
            <w:r>
              <w:rPr>
                <w:rFonts w:hint="eastAsia" w:ascii="宋体" w:hAnsi="宋体" w:eastAsia="宋体" w:cs="Times New Roman"/>
                <w:color w:val="auto"/>
                <w:kern w:val="0"/>
                <w:sz w:val="24"/>
                <w:szCs w:val="24"/>
                <w:highlight w:val="none"/>
              </w:rPr>
              <w:t>注意事项</w:t>
            </w:r>
          </w:p>
        </w:tc>
        <w:tc>
          <w:tcPr>
            <w:tcW w:w="6645" w:type="dxa"/>
            <w:tcBorders>
              <w:top w:val="single" w:color="auto" w:sz="4" w:space="0"/>
              <w:left w:val="nil"/>
              <w:bottom w:val="single" w:color="auto" w:sz="4" w:space="0"/>
              <w:right w:val="single" w:color="auto" w:sz="4" w:space="0"/>
            </w:tcBorders>
            <w:noWrap w:val="0"/>
            <w:vAlign w:val="center"/>
          </w:tcPr>
          <w:p w14:paraId="20C01C57">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具体要求：本项目为电子化、无纸化交易项目，磋商响应文件是供应商通过中心磋商响应文件制作系统制作，并经过签章和加密后生成的电子版磋商响应文件。</w:t>
            </w:r>
          </w:p>
          <w:p w14:paraId="3ED91079">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电子化磋商响应文件具体制作文件请点击http://gzjy.smx.gov.cn/fwzn/004003/20200330/0de4b849-7eb7-4f4e-9a30-ae8b6a961d7f.html进行下载。</w:t>
            </w:r>
          </w:p>
          <w:p w14:paraId="075C8509">
            <w:pPr>
              <w:spacing w:line="360" w:lineRule="auto"/>
              <w:rPr>
                <w:rFonts w:ascii="宋体" w:hAnsi="宋体" w:eastAsia="宋体" w:cs="宋体"/>
                <w:color w:val="auto"/>
                <w:sz w:val="24"/>
                <w:szCs w:val="21"/>
                <w:highlight w:val="none"/>
              </w:rPr>
            </w:pPr>
            <w:r>
              <w:rPr>
                <w:rFonts w:hint="eastAsia" w:ascii="宋体" w:hAnsi="宋体" w:eastAsia="宋体" w:cs="宋体"/>
                <w:b/>
                <w:color w:val="auto"/>
                <w:sz w:val="24"/>
                <w:szCs w:val="21"/>
                <w:highlight w:val="none"/>
              </w:rPr>
              <w:t>温馨提示：本项目为电子化、无纸化交易项目，为保证您能投标成功，请需仔细阅读以下条款。</w:t>
            </w:r>
          </w:p>
          <w:p w14:paraId="55D4BF35">
            <w:pPr>
              <w:spacing w:line="360" w:lineRule="auto"/>
              <w:rPr>
                <w:rFonts w:ascii="宋体" w:hAnsi="宋体" w:eastAsia="宋体" w:cs="宋体"/>
                <w:b/>
                <w:color w:val="auto"/>
                <w:sz w:val="24"/>
                <w:szCs w:val="21"/>
                <w:highlight w:val="none"/>
              </w:rPr>
            </w:pPr>
            <w:r>
              <w:rPr>
                <w:rFonts w:hint="eastAsia" w:ascii="宋体" w:hAnsi="宋体" w:eastAsia="宋体" w:cs="宋体"/>
                <w:b/>
                <w:color w:val="auto"/>
                <w:sz w:val="24"/>
                <w:szCs w:val="21"/>
                <w:highlight w:val="none"/>
              </w:rPr>
              <w:t>一、电子化投标</w:t>
            </w:r>
          </w:p>
          <w:p w14:paraId="3ADB9752">
            <w:pPr>
              <w:spacing w:line="360" w:lineRule="auto"/>
              <w:rPr>
                <w:rFonts w:ascii="宋体" w:hAnsi="宋体" w:eastAsia="宋体" w:cs="宋体"/>
                <w:b/>
                <w:color w:val="auto"/>
                <w:sz w:val="24"/>
                <w:szCs w:val="21"/>
                <w:highlight w:val="none"/>
              </w:rPr>
            </w:pPr>
            <w:r>
              <w:rPr>
                <w:rFonts w:hint="eastAsia" w:ascii="宋体" w:hAnsi="宋体" w:eastAsia="宋体" w:cs="宋体"/>
                <w:color w:val="auto"/>
                <w:sz w:val="24"/>
                <w:szCs w:val="21"/>
                <w:highlight w:val="none"/>
              </w:rPr>
              <w:t>（一）网上磋商保证金的缴纳</w:t>
            </w:r>
          </w:p>
          <w:p w14:paraId="2420F6BA">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Times New Roman"/>
                <w:color w:val="auto"/>
                <w:sz w:val="24"/>
                <w:szCs w:val="24"/>
                <w:highlight w:val="none"/>
              </w:rPr>
              <w:t>根据《河南省财政厅关于优化政府采购营商环境有关问题的通知》（豫财购【2019】4号）第6条的规定，磋商保证金不再收取</w:t>
            </w:r>
            <w:r>
              <w:rPr>
                <w:rFonts w:hint="eastAsia" w:ascii="宋体" w:hAnsi="宋体" w:eastAsia="宋体" w:cs="宋体"/>
                <w:color w:val="auto"/>
                <w:sz w:val="24"/>
                <w:szCs w:val="21"/>
                <w:highlight w:val="none"/>
              </w:rPr>
              <w:t>。</w:t>
            </w:r>
          </w:p>
          <w:p w14:paraId="6EF4647D">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（二）电子化磋商响应文件的签章</w:t>
            </w:r>
          </w:p>
          <w:p w14:paraId="55AFE6CB">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1、供应商在生成电子化磋商响应文件后，应对电子化磋商响应文件进行签章，未进行签章的视为无效投标。</w:t>
            </w:r>
          </w:p>
          <w:p w14:paraId="6275BC53">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2、</w:t>
            </w:r>
            <w:r>
              <w:rPr>
                <w:rFonts w:hint="eastAsia" w:ascii="宋体" w:hAnsi="宋体" w:eastAsia="宋体" w:cs="宋体"/>
                <w:b/>
                <w:color w:val="auto"/>
                <w:sz w:val="24"/>
                <w:szCs w:val="21"/>
                <w:highlight w:val="none"/>
              </w:rPr>
              <w:t>竞争性磋商文件中要求磋商响应供应商盖章的，以签盖单位章为准；要求法定代表人或授权代理人签章的，以签盖法定代表人签章为准</w:t>
            </w:r>
            <w:r>
              <w:rPr>
                <w:rFonts w:hint="eastAsia" w:ascii="宋体" w:hAnsi="宋体" w:eastAsia="宋体" w:cs="宋体"/>
                <w:color w:val="auto"/>
                <w:sz w:val="24"/>
                <w:szCs w:val="21"/>
                <w:highlight w:val="none"/>
              </w:rPr>
              <w:t>。</w:t>
            </w:r>
          </w:p>
          <w:p w14:paraId="01C772AC">
            <w:pPr>
              <w:spacing w:line="360" w:lineRule="auto"/>
              <w:rPr>
                <w:rFonts w:ascii="宋体" w:hAnsi="宋体" w:eastAsia="宋体" w:cs="宋体"/>
                <w:b/>
                <w:color w:val="auto"/>
                <w:sz w:val="24"/>
                <w:szCs w:val="21"/>
                <w:highlight w:val="none"/>
              </w:rPr>
            </w:pPr>
            <w:r>
              <w:rPr>
                <w:rFonts w:hint="eastAsia" w:ascii="宋体" w:hAnsi="宋体" w:eastAsia="宋体" w:cs="宋体"/>
                <w:color w:val="auto"/>
                <w:sz w:val="24"/>
                <w:szCs w:val="21"/>
                <w:highlight w:val="none"/>
              </w:rPr>
              <w:t>（三）电子化磋商响应文件的格式及上传投标</w:t>
            </w:r>
          </w:p>
          <w:p w14:paraId="26796374">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1、供应商所上传的电子化磋商响应文件，应是通过中心磋商响应文件制作系统制作的，经过签章和加密后生成的电子版磋商响应文件。其中包含用于磋商响应文件上传的主文件（后缀为.smxtf）和用于应急补救的磋商响应文件备份文件（后缀为.nsmxtf）。</w:t>
            </w:r>
          </w:p>
          <w:p w14:paraId="04F476F9">
            <w:pPr>
              <w:spacing w:line="360" w:lineRule="auto"/>
              <w:ind w:firstLine="240" w:firstLineChars="10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2、电子化磋商响应文件应在投标截止时间前成功上传至三门峡市公共资源电子化交易系统。至投标截止时间止，仍未上传成功的电子化磋商响应文件将不予接收。</w:t>
            </w:r>
          </w:p>
          <w:p w14:paraId="51EE09BD">
            <w:pPr>
              <w:spacing w:line="360" w:lineRule="auto"/>
              <w:ind w:firstLine="241" w:firstLineChars="100"/>
              <w:rPr>
                <w:rFonts w:ascii="宋体" w:hAnsi="宋体" w:eastAsia="宋体" w:cs="宋体"/>
                <w:color w:val="auto"/>
                <w:sz w:val="24"/>
                <w:szCs w:val="21"/>
                <w:highlight w:val="none"/>
              </w:rPr>
            </w:pPr>
            <w:r>
              <w:rPr>
                <w:rFonts w:hint="eastAsia" w:ascii="宋体" w:hAnsi="宋体" w:eastAsia="宋体" w:cs="宋体"/>
                <w:b/>
                <w:color w:val="auto"/>
                <w:sz w:val="24"/>
                <w:szCs w:val="21"/>
                <w:highlight w:val="none"/>
              </w:rPr>
              <w:t>注：</w:t>
            </w:r>
            <w:r>
              <w:rPr>
                <w:rFonts w:hint="eastAsia" w:ascii="宋体" w:hAnsi="宋体" w:eastAsia="宋体" w:cs="宋体"/>
                <w:color w:val="auto"/>
                <w:sz w:val="24"/>
                <w:szCs w:val="21"/>
                <w:highlight w:val="none"/>
              </w:rPr>
              <w:t>如按照电子化投标操作教材制作完成的电子化磋商响应文件无法上传的，供应商应在</w:t>
            </w:r>
            <w:r>
              <w:rPr>
                <w:rFonts w:hint="eastAsia" w:ascii="宋体" w:hAnsi="宋体" w:eastAsia="宋体" w:cs="宋体"/>
                <w:b/>
                <w:color w:val="auto"/>
                <w:sz w:val="24"/>
                <w:szCs w:val="21"/>
                <w:highlight w:val="none"/>
              </w:rPr>
              <w:t>投标截止时间前尽早的</w:t>
            </w:r>
            <w:r>
              <w:rPr>
                <w:rFonts w:hint="eastAsia" w:ascii="宋体" w:hAnsi="宋体" w:eastAsia="宋体" w:cs="宋体"/>
                <w:color w:val="auto"/>
                <w:sz w:val="24"/>
                <w:szCs w:val="21"/>
                <w:highlight w:val="none"/>
              </w:rPr>
              <w:t>联系中心技术人员，以便有充分的时间进行处理。</w:t>
            </w:r>
            <w:r>
              <w:rPr>
                <w:rFonts w:hint="eastAsia" w:ascii="宋体" w:hAnsi="宋体" w:eastAsia="宋体" w:cs="宋体"/>
                <w:b/>
                <w:color w:val="auto"/>
                <w:sz w:val="24"/>
                <w:szCs w:val="21"/>
                <w:highlight w:val="none"/>
              </w:rPr>
              <w:t>供应商应充分考虑到处理技术问题和上传数据等工作所需的时间问题，磋商响应文件未在投标截止时间前成功上传的，其磋商响应文件不予接收。</w:t>
            </w:r>
          </w:p>
          <w:p w14:paraId="550C3E14">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（四）电子化项目开标、解密、唱标、评标</w:t>
            </w:r>
          </w:p>
          <w:p w14:paraId="0C9DE31F">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1、本项目采用</w:t>
            </w:r>
            <w:r>
              <w:rPr>
                <w:rFonts w:hint="eastAsia" w:ascii="宋体" w:hAnsi="宋体" w:eastAsia="宋体" w:cs="宋体"/>
                <w:b/>
                <w:color w:val="auto"/>
                <w:sz w:val="24"/>
                <w:szCs w:val="21"/>
                <w:highlight w:val="none"/>
              </w:rPr>
              <w:t>电子化、无纸化</w:t>
            </w:r>
            <w:r>
              <w:rPr>
                <w:rFonts w:hint="eastAsia" w:ascii="宋体" w:hAnsi="宋体" w:eastAsia="宋体" w:cs="宋体"/>
                <w:color w:val="auto"/>
                <w:sz w:val="24"/>
                <w:szCs w:val="21"/>
                <w:highlight w:val="none"/>
              </w:rPr>
              <w:t>进行招标，开标当日，供应商无需到开标现场参加开标会议，供应商应当在投标截止时间前，登陆不见面开标大厅选择登陆三门峡市公共资源电子招投标系统进行登陆,在线准时参加开标活动并进行磋商响应文件解密等</w:t>
            </w:r>
          </w:p>
          <w:p w14:paraId="74CEB326">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2、电子化磋商响应文件采用一次加密方式。开标时，由供应商使用CA 证书，在规定时间内对其电子化磋商响应文件进行解密。每位供应商的解密时间为开标时间起30分钟内，如在规定时间内未完成解密的，其磋商响应文件不予开标、唱标。</w:t>
            </w:r>
          </w:p>
          <w:p w14:paraId="23935E6C">
            <w:pPr>
              <w:spacing w:line="360" w:lineRule="auto"/>
              <w:ind w:firstLine="120" w:firstLineChars="50"/>
              <w:rPr>
                <w:rFonts w:ascii="宋体" w:hAnsi="宋体" w:eastAsia="宋体" w:cs="宋体"/>
                <w:b/>
                <w:color w:val="auto"/>
                <w:sz w:val="24"/>
                <w:szCs w:val="21"/>
                <w:highlight w:val="none"/>
              </w:rPr>
            </w:pPr>
            <w:r>
              <w:rPr>
                <w:rFonts w:hint="eastAsia" w:ascii="宋体" w:hAnsi="宋体" w:eastAsia="宋体" w:cs="宋体"/>
                <w:color w:val="auto"/>
                <w:sz w:val="24"/>
                <w:szCs w:val="21"/>
                <w:highlight w:val="none"/>
              </w:rPr>
              <w:t>3、电子化磋商响应文件解密异常的处理</w:t>
            </w:r>
          </w:p>
          <w:p w14:paraId="75C126C2">
            <w:pPr>
              <w:spacing w:line="360" w:lineRule="auto"/>
              <w:ind w:firstLine="120" w:firstLineChars="50"/>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如出现供应商的电子磋商响应文件无法解密等异常情况，供应商应及时致电中介服务机构说明。磋商响应文件异常，按以下步骤进行处理：</w:t>
            </w:r>
          </w:p>
          <w:p w14:paraId="1ED6A12D">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（1）首先由技术人员进行问题排查。</w:t>
            </w:r>
          </w:p>
          <w:p w14:paraId="10F02542">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（2）经技术人员排查后，是供应商文件自身问题导致磋商响应文件无法解密的，该磋商响应文件将不予接收、解密和唱标。开标会议继续进行。</w:t>
            </w:r>
          </w:p>
          <w:p w14:paraId="301AC07A">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0FFA3CD1">
            <w:pPr>
              <w:spacing w:line="360" w:lineRule="auto"/>
              <w:rPr>
                <w:rFonts w:ascii="宋体" w:hAnsi="宋体" w:eastAsia="宋体" w:cs="宋体"/>
                <w:color w:val="auto"/>
                <w:sz w:val="24"/>
                <w:szCs w:val="21"/>
                <w:highlight w:val="none"/>
              </w:rPr>
            </w:pPr>
            <w:r>
              <w:rPr>
                <w:rFonts w:hint="eastAsia" w:ascii="宋体" w:hAnsi="宋体" w:eastAsia="宋体" w:cs="宋体"/>
                <w:color w:val="auto"/>
                <w:sz w:val="24"/>
                <w:szCs w:val="21"/>
                <w:highlight w:val="none"/>
              </w:rPr>
              <w:t>4、待所有供应商磋商响应文件解密完成后，由中介服务机构操作，对所有已解密磋商响应文件进行唱标。</w:t>
            </w:r>
          </w:p>
          <w:p w14:paraId="4EA177BC">
            <w:pPr>
              <w:spacing w:line="360" w:lineRule="auto"/>
              <w:rPr>
                <w:rFonts w:ascii="宋体" w:hAnsi="宋体" w:eastAsia="宋体" w:cs="宋体"/>
                <w:color w:val="auto"/>
                <w:sz w:val="24"/>
                <w:szCs w:val="21"/>
                <w:highlight w:val="none"/>
              </w:rPr>
            </w:pPr>
            <w:r>
              <w:rPr>
                <w:rFonts w:hint="eastAsia" w:ascii="宋体" w:hAnsi="宋体" w:eastAsia="宋体" w:cs="宋体"/>
                <w:b/>
                <w:color w:val="auto"/>
                <w:sz w:val="24"/>
                <w:szCs w:val="21"/>
                <w:highlight w:val="none"/>
              </w:rPr>
              <w:t>供应商应保证在开标期间电话、电脑、网络能够正常工作，供应商因停电、电脑病毒、网络堵塞等原因，未在规定的解密时间内对磋商响应文件进行解密的，其磋商响应文件不予接收、唱标。</w:t>
            </w:r>
          </w:p>
          <w:p w14:paraId="49230B8D">
            <w:pPr>
              <w:spacing w:line="360" w:lineRule="auto"/>
              <w:rPr>
                <w:rFonts w:ascii="宋体" w:hAnsi="宋体" w:eastAsia="宋体" w:cs="宋体"/>
                <w:color w:val="auto"/>
                <w:sz w:val="24"/>
                <w:szCs w:val="21"/>
                <w:highlight w:val="none"/>
              </w:rPr>
            </w:pPr>
            <w:r>
              <w:rPr>
                <w:rFonts w:ascii="宋体" w:hAnsi="宋体" w:eastAsia="宋体" w:cs="宋体"/>
                <w:color w:val="auto"/>
                <w:sz w:val="24"/>
                <w:szCs w:val="21"/>
                <w:highlight w:val="none"/>
              </w:rPr>
              <w:t>5</w:t>
            </w:r>
            <w:r>
              <w:rPr>
                <w:rFonts w:hint="eastAsia" w:ascii="宋体" w:hAnsi="宋体" w:eastAsia="宋体" w:cs="宋体"/>
                <w:color w:val="auto"/>
                <w:sz w:val="24"/>
                <w:szCs w:val="21"/>
                <w:highlight w:val="none"/>
              </w:rPr>
              <w:t>、评标时，</w:t>
            </w:r>
            <w:r>
              <w:rPr>
                <w:rFonts w:hint="eastAsia" w:ascii="宋体" w:hAnsi="宋体" w:cs="宋体"/>
                <w:color w:val="auto"/>
                <w:sz w:val="24"/>
                <w:szCs w:val="21"/>
                <w:highlight w:val="none"/>
                <w:lang w:eastAsia="zh-CN"/>
              </w:rPr>
              <w:t>磋商小组</w:t>
            </w:r>
            <w:r>
              <w:rPr>
                <w:rFonts w:hint="eastAsia" w:ascii="宋体" w:hAnsi="宋体" w:eastAsia="宋体" w:cs="宋体"/>
                <w:color w:val="auto"/>
                <w:sz w:val="24"/>
                <w:szCs w:val="21"/>
                <w:highlight w:val="none"/>
              </w:rPr>
              <w:t>对电子化磋商响应文件有质疑的，将通过电子化交易系统对供应商发起质疑，并在监督人员的监督下，用免提模式致电需要答复的供应商对质疑进行回复。供应商的回复文件必须以经过供应商和其法定代表人签章的PDF格式文件为准，并通过电子化交易系统提交至</w:t>
            </w:r>
            <w:r>
              <w:rPr>
                <w:rFonts w:hint="eastAsia" w:ascii="宋体" w:hAnsi="宋体" w:cs="宋体"/>
                <w:color w:val="auto"/>
                <w:sz w:val="24"/>
                <w:szCs w:val="21"/>
                <w:highlight w:val="none"/>
                <w:lang w:eastAsia="zh-CN"/>
              </w:rPr>
              <w:t>磋商小组</w:t>
            </w:r>
            <w:r>
              <w:rPr>
                <w:rFonts w:hint="eastAsia" w:ascii="宋体" w:hAnsi="宋体" w:eastAsia="宋体" w:cs="宋体"/>
                <w:color w:val="auto"/>
                <w:sz w:val="24"/>
                <w:szCs w:val="21"/>
                <w:highlight w:val="none"/>
              </w:rPr>
              <w:t>。</w:t>
            </w:r>
          </w:p>
          <w:p w14:paraId="410ED189">
            <w:pPr>
              <w:spacing w:line="360" w:lineRule="auto"/>
              <w:rPr>
                <w:rFonts w:ascii="宋体" w:hAnsi="宋体" w:eastAsia="宋体" w:cs="宋体"/>
                <w:color w:val="auto"/>
                <w:sz w:val="24"/>
                <w:szCs w:val="21"/>
                <w:highlight w:val="none"/>
              </w:rPr>
            </w:pPr>
            <w:r>
              <w:rPr>
                <w:rFonts w:ascii="宋体" w:hAnsi="宋体" w:eastAsia="宋体" w:cs="宋体"/>
                <w:color w:val="auto"/>
                <w:sz w:val="24"/>
                <w:szCs w:val="21"/>
                <w:highlight w:val="none"/>
              </w:rPr>
              <w:t>6</w:t>
            </w:r>
            <w:r>
              <w:rPr>
                <w:rFonts w:hint="eastAsia" w:ascii="宋体" w:hAnsi="宋体" w:eastAsia="宋体" w:cs="宋体"/>
                <w:color w:val="auto"/>
                <w:sz w:val="24"/>
                <w:szCs w:val="21"/>
                <w:highlight w:val="none"/>
              </w:rPr>
              <w:t>、如</w:t>
            </w:r>
            <w:r>
              <w:rPr>
                <w:rFonts w:hint="eastAsia" w:ascii="宋体" w:hAnsi="宋体" w:cs="宋体"/>
                <w:color w:val="auto"/>
                <w:sz w:val="24"/>
                <w:szCs w:val="21"/>
                <w:highlight w:val="none"/>
                <w:lang w:eastAsia="zh-CN"/>
              </w:rPr>
              <w:t>磋商小组</w:t>
            </w:r>
            <w:r>
              <w:rPr>
                <w:rFonts w:hint="eastAsia" w:ascii="宋体" w:hAnsi="宋体" w:eastAsia="宋体" w:cs="宋体"/>
                <w:color w:val="auto"/>
                <w:sz w:val="24"/>
                <w:szCs w:val="21"/>
                <w:highlight w:val="none"/>
              </w:rPr>
              <w:t>对需要回复的供应商连续三次致电未接通的，视为供应商放弃回复，</w:t>
            </w:r>
            <w:r>
              <w:rPr>
                <w:rFonts w:hint="eastAsia" w:ascii="宋体" w:hAnsi="宋体" w:cs="宋体"/>
                <w:color w:val="auto"/>
                <w:sz w:val="24"/>
                <w:szCs w:val="21"/>
                <w:highlight w:val="none"/>
                <w:lang w:eastAsia="zh-CN"/>
              </w:rPr>
              <w:t>磋商小组</w:t>
            </w:r>
            <w:r>
              <w:rPr>
                <w:rFonts w:hint="eastAsia" w:ascii="宋体" w:hAnsi="宋体" w:eastAsia="宋体" w:cs="宋体"/>
                <w:color w:val="auto"/>
                <w:sz w:val="24"/>
                <w:szCs w:val="21"/>
                <w:highlight w:val="none"/>
              </w:rPr>
              <w:t>将自行对需要回复的内容进行认定。</w:t>
            </w:r>
          </w:p>
          <w:p w14:paraId="540A2205">
            <w:pPr>
              <w:spacing w:line="360" w:lineRule="auto"/>
              <w:rPr>
                <w:rFonts w:ascii="宋体" w:hAnsi="宋体" w:eastAsia="宋体" w:cs="宋体"/>
                <w:b/>
                <w:bCs/>
                <w:color w:val="auto"/>
                <w:sz w:val="24"/>
                <w:szCs w:val="21"/>
                <w:highlight w:val="none"/>
              </w:rPr>
            </w:pPr>
            <w:r>
              <w:rPr>
                <w:rFonts w:hint="eastAsia" w:ascii="宋体" w:hAnsi="宋体" w:eastAsia="宋体" w:cs="宋体"/>
                <w:b/>
                <w:bCs/>
                <w:color w:val="auto"/>
                <w:sz w:val="24"/>
                <w:szCs w:val="21"/>
                <w:highlight w:val="none"/>
              </w:rPr>
              <w:t>二、相关证书原件的提交</w:t>
            </w:r>
          </w:p>
          <w:p w14:paraId="5B77A38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本项目实行资格后审，以</w:t>
            </w:r>
            <w:r>
              <w:rPr>
                <w:rFonts w:hint="eastAsia" w:ascii="宋体" w:hAnsi="宋体" w:eastAsia="宋体" w:cs="宋体"/>
                <w:color w:val="auto"/>
                <w:sz w:val="24"/>
                <w:szCs w:val="21"/>
                <w:highlight w:val="none"/>
                <w:lang w:eastAsia="zh-CN"/>
              </w:rPr>
              <w:t>响应文件</w:t>
            </w:r>
            <w:r>
              <w:rPr>
                <w:rFonts w:hint="eastAsia" w:ascii="宋体" w:hAnsi="宋体" w:eastAsia="宋体" w:cs="宋体"/>
                <w:color w:val="auto"/>
                <w:sz w:val="24"/>
                <w:szCs w:val="21"/>
                <w:highlight w:val="none"/>
              </w:rPr>
              <w:t>为准，其上传资料真实性由</w:t>
            </w:r>
            <w:r>
              <w:rPr>
                <w:rFonts w:hint="eastAsia" w:ascii="宋体" w:hAnsi="宋体" w:eastAsia="宋体" w:cs="宋体"/>
                <w:color w:val="auto"/>
                <w:sz w:val="24"/>
                <w:szCs w:val="21"/>
                <w:highlight w:val="none"/>
                <w:lang w:eastAsia="zh-CN"/>
              </w:rPr>
              <w:t>供应商</w:t>
            </w:r>
            <w:r>
              <w:rPr>
                <w:rFonts w:hint="eastAsia" w:ascii="宋体" w:hAnsi="宋体" w:eastAsia="宋体" w:cs="宋体"/>
                <w:color w:val="auto"/>
                <w:sz w:val="24"/>
                <w:szCs w:val="21"/>
                <w:highlight w:val="none"/>
              </w:rPr>
              <w:t>自行承担，同时，</w:t>
            </w:r>
            <w:r>
              <w:rPr>
                <w:rFonts w:hint="eastAsia" w:ascii="宋体" w:hAnsi="宋体" w:eastAsia="宋体" w:cs="宋体"/>
                <w:color w:val="auto"/>
                <w:sz w:val="24"/>
                <w:szCs w:val="21"/>
                <w:highlight w:val="none"/>
                <w:lang w:eastAsia="zh-CN"/>
              </w:rPr>
              <w:t>供应商</w:t>
            </w:r>
            <w:r>
              <w:rPr>
                <w:rFonts w:hint="eastAsia" w:ascii="宋体" w:hAnsi="宋体" w:eastAsia="宋体" w:cs="宋体"/>
                <w:color w:val="auto"/>
                <w:sz w:val="24"/>
                <w:szCs w:val="21"/>
                <w:highlight w:val="none"/>
              </w:rPr>
              <w:t>要完善主体库。</w:t>
            </w:r>
          </w:p>
          <w:p w14:paraId="39A10B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eastAsia="zh-CN"/>
              </w:rPr>
              <w:t>磋商小组</w:t>
            </w:r>
            <w:r>
              <w:rPr>
                <w:rFonts w:hint="eastAsia" w:ascii="宋体" w:hAnsi="宋体" w:eastAsia="宋体" w:cs="宋体"/>
                <w:color w:val="auto"/>
                <w:sz w:val="24"/>
                <w:szCs w:val="21"/>
                <w:highlight w:val="none"/>
              </w:rPr>
              <w:t>对原件的核验工作按以下条款进行：</w:t>
            </w:r>
          </w:p>
          <w:p w14:paraId="372A944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供应商需应仔细阅读操作手册，保证上传内容齐全，真实有效，原件扫描件清晰可辨。因供应商上传原因导致应得分项而未得分或资格审查不合格等情况的，由供应商自行承担责任。</w:t>
            </w:r>
          </w:p>
          <w:p w14:paraId="0F0B7681">
            <w:pPr>
              <w:widowControl/>
              <w:spacing w:line="460" w:lineRule="exact"/>
              <w:ind w:firstLine="241" w:firstLineChars="100"/>
              <w:rPr>
                <w:rFonts w:ascii="宋体" w:hAnsi="宋体" w:eastAsia="宋体" w:cs="Times New Roman"/>
                <w:color w:val="auto"/>
                <w:kern w:val="0"/>
                <w:sz w:val="24"/>
                <w:szCs w:val="24"/>
                <w:highlight w:val="none"/>
                <w:shd w:val="clear" w:color="auto" w:fill="FFFFFF"/>
              </w:rPr>
            </w:pPr>
            <w:r>
              <w:rPr>
                <w:rFonts w:hint="eastAsia" w:ascii="宋体" w:hAnsi="宋体" w:eastAsia="宋体" w:cs="宋体"/>
                <w:b/>
                <w:color w:val="auto"/>
                <w:sz w:val="24"/>
                <w:szCs w:val="21"/>
                <w:highlight w:val="none"/>
              </w:rPr>
              <w:t>提示：本项目为电子化、无纸化交易项目，为保证您能投标成功，请需仔细阅读以上条款。</w:t>
            </w:r>
          </w:p>
        </w:tc>
      </w:tr>
    </w:tbl>
    <w:p w14:paraId="26E709E1">
      <w:pPr>
        <w:rPr>
          <w:rFonts w:hint="eastAsia"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br w:type="page"/>
      </w:r>
    </w:p>
    <w:p w14:paraId="7B6CBBF0">
      <w:pPr>
        <w:spacing w:line="360" w:lineRule="auto"/>
        <w:ind w:firstLine="318" w:firstLineChars="132"/>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总则</w:t>
      </w:r>
    </w:p>
    <w:p w14:paraId="6C1B93E5">
      <w:pPr>
        <w:spacing w:line="360" w:lineRule="auto"/>
        <w:ind w:firstLine="318" w:firstLineChars="132"/>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w:t>
      </w:r>
      <w:r>
        <w:rPr>
          <w:rFonts w:hint="eastAsia" w:ascii="宋体" w:hAnsi="宋体" w:eastAsia="宋体" w:cs="Times New Roman"/>
          <w:b/>
          <w:bCs/>
          <w:color w:val="auto"/>
          <w:sz w:val="24"/>
          <w:szCs w:val="24"/>
          <w:highlight w:val="none"/>
        </w:rPr>
        <w:t>、项目概况</w:t>
      </w:r>
    </w:p>
    <w:p w14:paraId="674C56DD">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r>
        <w:rPr>
          <w:rFonts w:hint="eastAsia" w:ascii="宋体" w:hAnsi="宋体" w:cs="宋体"/>
          <w:color w:val="auto"/>
          <w:sz w:val="24"/>
          <w:szCs w:val="24"/>
          <w:highlight w:val="none"/>
          <w:lang w:val="en-US" w:eastAsia="zh-CN"/>
        </w:rPr>
        <w:t>工程概况</w:t>
      </w:r>
      <w:r>
        <w:rPr>
          <w:rFonts w:hint="eastAsia" w:ascii="宋体" w:hAnsi="宋体" w:eastAsia="宋体" w:cs="宋体"/>
          <w:color w:val="auto"/>
          <w:sz w:val="24"/>
          <w:szCs w:val="24"/>
          <w:highlight w:val="none"/>
        </w:rPr>
        <w:t>：详见供应商须知前附表。</w:t>
      </w:r>
    </w:p>
    <w:p w14:paraId="47B88BF0">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1.2资金来源：详见供应商须知前附表。</w:t>
      </w:r>
    </w:p>
    <w:p w14:paraId="125C472C">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质量要求：详见供应商须知前附表。</w:t>
      </w:r>
    </w:p>
    <w:p w14:paraId="37727EA1">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cs="宋体"/>
          <w:color w:val="auto"/>
          <w:sz w:val="24"/>
          <w:szCs w:val="24"/>
          <w:highlight w:val="none"/>
          <w:lang w:val="en-US" w:eastAsia="zh-CN"/>
        </w:rPr>
        <w:t>计划工期</w:t>
      </w:r>
      <w:r>
        <w:rPr>
          <w:rFonts w:hint="eastAsia" w:ascii="宋体" w:hAnsi="宋体" w:eastAsia="宋体" w:cs="宋体"/>
          <w:color w:val="auto"/>
          <w:sz w:val="24"/>
          <w:szCs w:val="24"/>
          <w:highlight w:val="none"/>
        </w:rPr>
        <w:t>：详见供应商须知前附表。</w:t>
      </w:r>
    </w:p>
    <w:p w14:paraId="274A3DED">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cs="宋体"/>
          <w:color w:val="auto"/>
          <w:sz w:val="24"/>
          <w:szCs w:val="24"/>
          <w:highlight w:val="none"/>
          <w:lang w:val="en-US" w:eastAsia="zh-CN"/>
        </w:rPr>
        <w:t>质量要求</w:t>
      </w:r>
      <w:r>
        <w:rPr>
          <w:rFonts w:hint="eastAsia" w:ascii="宋体" w:hAnsi="宋体" w:eastAsia="宋体" w:cs="宋体"/>
          <w:color w:val="auto"/>
          <w:sz w:val="24"/>
          <w:szCs w:val="24"/>
          <w:highlight w:val="none"/>
        </w:rPr>
        <w:t>：详见供应商须知前附表。</w:t>
      </w:r>
    </w:p>
    <w:p w14:paraId="42C3BE7F">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、合格的磋商响应供应商</w:t>
      </w:r>
    </w:p>
    <w:p w14:paraId="71200AD5">
      <w:pPr>
        <w:spacing w:line="360" w:lineRule="auto"/>
        <w:ind w:firstLine="422" w:firstLineChars="176"/>
        <w:rPr>
          <w:rFonts w:ascii="宋体" w:hAnsi="宋体" w:eastAsia="宋体" w:cs="Times New Roman"/>
          <w:color w:val="auto"/>
          <w:kern w:val="0"/>
          <w:sz w:val="24"/>
          <w:szCs w:val="24"/>
          <w:highlight w:val="none"/>
        </w:rPr>
      </w:pPr>
      <w:r>
        <w:rPr>
          <w:rFonts w:hint="eastAsia" w:ascii="宋体" w:hAnsi="宋体" w:eastAsia="宋体" w:cs="Times New Roman"/>
          <w:color w:val="auto"/>
          <w:sz w:val="24"/>
          <w:szCs w:val="24"/>
          <w:highlight w:val="none"/>
        </w:rPr>
        <w:t>详见</w:t>
      </w:r>
      <w:r>
        <w:rPr>
          <w:rFonts w:hint="eastAsia" w:ascii="宋体" w:hAnsi="宋体" w:eastAsia="宋体" w:cs="Times New Roman"/>
          <w:color w:val="auto"/>
          <w:kern w:val="0"/>
          <w:sz w:val="24"/>
          <w:szCs w:val="24"/>
          <w:highlight w:val="none"/>
        </w:rPr>
        <w:t>供应商须知前附表</w:t>
      </w:r>
    </w:p>
    <w:p w14:paraId="6615D0A9">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3</w:t>
      </w:r>
      <w:r>
        <w:rPr>
          <w:rFonts w:hint="eastAsia" w:ascii="宋体" w:hAnsi="宋体" w:eastAsia="宋体" w:cs="Times New Roman"/>
          <w:b/>
          <w:bCs/>
          <w:color w:val="auto"/>
          <w:sz w:val="24"/>
          <w:szCs w:val="24"/>
          <w:highlight w:val="none"/>
        </w:rPr>
        <w:t>、费用</w:t>
      </w:r>
    </w:p>
    <w:p w14:paraId="3C17BF02">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3.1</w:t>
      </w:r>
      <w:r>
        <w:rPr>
          <w:rFonts w:hint="eastAsia" w:ascii="宋体" w:hAnsi="宋体" w:eastAsia="宋体" w:cs="Times New Roman"/>
          <w:color w:val="auto"/>
          <w:sz w:val="24"/>
          <w:szCs w:val="24"/>
          <w:highlight w:val="none"/>
        </w:rPr>
        <w:t>磋商响应供应商应自行承担参加磋商活动有关的全部费用，采购人在任何情况下均无义务和责任承担上述费用。</w:t>
      </w:r>
    </w:p>
    <w:p w14:paraId="02004BCC">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4</w:t>
      </w:r>
      <w:r>
        <w:rPr>
          <w:rFonts w:hint="eastAsia" w:ascii="宋体" w:hAnsi="宋体" w:eastAsia="宋体" w:cs="Times New Roman"/>
          <w:b/>
          <w:bCs/>
          <w:color w:val="auto"/>
          <w:sz w:val="24"/>
          <w:szCs w:val="24"/>
          <w:highlight w:val="none"/>
        </w:rPr>
        <w:t>、竞争性磋商文件的构成</w:t>
      </w:r>
    </w:p>
    <w:p w14:paraId="4CDC9527">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第一章  竞争性磋商公告</w:t>
      </w:r>
    </w:p>
    <w:p w14:paraId="05964BBF">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第二章  供应商须知</w:t>
      </w:r>
    </w:p>
    <w:p w14:paraId="1F291B1D">
      <w:pPr>
        <w:spacing w:line="360" w:lineRule="auto"/>
        <w:ind w:firstLine="422" w:firstLineChars="176"/>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第三章  评</w:t>
      </w:r>
      <w:r>
        <w:rPr>
          <w:rFonts w:hint="eastAsia" w:ascii="宋体" w:hAnsi="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办法</w:t>
      </w:r>
    </w:p>
    <w:p w14:paraId="6D57F021">
      <w:pPr>
        <w:spacing w:line="360" w:lineRule="auto"/>
        <w:ind w:firstLine="422" w:firstLineChars="176"/>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 xml:space="preserve">第四章  </w:t>
      </w:r>
      <w:r>
        <w:rPr>
          <w:rFonts w:hint="eastAsia" w:ascii="宋体" w:hAnsi="宋体" w:eastAsia="宋体" w:cs="Times New Roman"/>
          <w:color w:val="auto"/>
          <w:sz w:val="24"/>
          <w:szCs w:val="24"/>
          <w:highlight w:val="none"/>
          <w:lang w:val="en-US" w:eastAsia="zh-CN"/>
        </w:rPr>
        <w:t>合同</w:t>
      </w:r>
      <w:r>
        <w:rPr>
          <w:rFonts w:hint="eastAsia" w:ascii="宋体" w:hAnsi="宋体" w:cs="Times New Roman"/>
          <w:color w:val="auto"/>
          <w:sz w:val="24"/>
          <w:szCs w:val="24"/>
          <w:highlight w:val="none"/>
          <w:lang w:val="en-US" w:eastAsia="zh-CN"/>
        </w:rPr>
        <w:t>主要条款及格式</w:t>
      </w:r>
    </w:p>
    <w:p w14:paraId="78CF9DBC">
      <w:pPr>
        <w:spacing w:line="360" w:lineRule="auto"/>
        <w:ind w:firstLine="422" w:firstLineChars="176"/>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 xml:space="preserve">第五章  </w:t>
      </w:r>
      <w:r>
        <w:rPr>
          <w:rFonts w:hint="eastAsia" w:ascii="宋体" w:hAnsi="宋体" w:cs="Times New Roman"/>
          <w:color w:val="auto"/>
          <w:sz w:val="24"/>
          <w:szCs w:val="24"/>
          <w:highlight w:val="none"/>
          <w:lang w:val="en-US" w:eastAsia="zh-CN"/>
        </w:rPr>
        <w:t>工程量清单</w:t>
      </w:r>
    </w:p>
    <w:p w14:paraId="5BF05207">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第六章  </w:t>
      </w:r>
      <w:r>
        <w:rPr>
          <w:rFonts w:hint="eastAsia" w:ascii="宋体" w:hAnsi="宋体" w:eastAsia="宋体" w:cs="Times New Roman"/>
          <w:color w:val="auto"/>
          <w:sz w:val="24"/>
          <w:szCs w:val="24"/>
          <w:highlight w:val="none"/>
          <w:lang w:val="en-US" w:eastAsia="zh-CN"/>
        </w:rPr>
        <w:t>电子化响应文件内容及格</w:t>
      </w:r>
      <w:r>
        <w:rPr>
          <w:rFonts w:hint="eastAsia" w:ascii="宋体" w:hAnsi="宋体" w:eastAsia="宋体" w:cs="Times New Roman"/>
          <w:color w:val="auto"/>
          <w:sz w:val="24"/>
          <w:szCs w:val="24"/>
          <w:highlight w:val="none"/>
        </w:rPr>
        <w:t>式</w:t>
      </w:r>
    </w:p>
    <w:p w14:paraId="4FA04E30">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5</w:t>
      </w:r>
      <w:r>
        <w:rPr>
          <w:rFonts w:hint="eastAsia" w:ascii="宋体" w:hAnsi="宋体" w:eastAsia="宋体" w:cs="Times New Roman"/>
          <w:b/>
          <w:bCs/>
          <w:color w:val="auto"/>
          <w:sz w:val="24"/>
          <w:szCs w:val="24"/>
          <w:highlight w:val="none"/>
        </w:rPr>
        <w:t>、竞争性磋商文件的澄清</w:t>
      </w:r>
    </w:p>
    <w:p w14:paraId="11B83982">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5.1</w:t>
      </w:r>
      <w:r>
        <w:rPr>
          <w:rFonts w:hint="eastAsia" w:ascii="宋体" w:hAnsi="宋体" w:eastAsia="宋体" w:cs="Times New Roman"/>
          <w:color w:val="auto"/>
          <w:sz w:val="24"/>
          <w:szCs w:val="24"/>
          <w:highlight w:val="none"/>
        </w:rPr>
        <w:t>磋商响应供应商对磋商文件需有澄清或疑问，应在购买竞争性磋商文件后</w:t>
      </w: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日内向采购人进行询问，采购人在收到磋商响应供应商的疑问后于</w:t>
      </w:r>
      <w:r>
        <w:rPr>
          <w:rFonts w:ascii="宋体" w:hAnsi="宋体" w:eastAsia="宋体" w:cs="Times New Roman"/>
          <w:color w:val="auto"/>
          <w:sz w:val="24"/>
          <w:szCs w:val="24"/>
          <w:highlight w:val="none"/>
        </w:rPr>
        <w:t>5</w:t>
      </w:r>
      <w:r>
        <w:rPr>
          <w:rFonts w:hint="eastAsia" w:ascii="宋体" w:hAnsi="宋体" w:eastAsia="宋体" w:cs="Times New Roman"/>
          <w:color w:val="auto"/>
          <w:sz w:val="24"/>
          <w:szCs w:val="24"/>
          <w:highlight w:val="none"/>
        </w:rPr>
        <w:t>日内将视情况确定采用适当方式予以澄清或以书面形式予以答复，并在其认为必要时，将书面答复发送已购买竞争性磋商文件的所有潜在磋商响应供应商。</w:t>
      </w:r>
    </w:p>
    <w:p w14:paraId="1532C308">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5.2</w:t>
      </w:r>
      <w:r>
        <w:rPr>
          <w:rFonts w:hint="eastAsia" w:ascii="宋体" w:hAnsi="宋体" w:eastAsia="宋体" w:cs="Times New Roman"/>
          <w:color w:val="auto"/>
          <w:sz w:val="24"/>
          <w:szCs w:val="24"/>
          <w:highlight w:val="none"/>
        </w:rPr>
        <w:t>采购人将视情况在认为必要时于采购截止时间前答疑。</w:t>
      </w:r>
    </w:p>
    <w:p w14:paraId="063718CE">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6</w:t>
      </w:r>
      <w:r>
        <w:rPr>
          <w:rFonts w:hint="eastAsia" w:ascii="宋体" w:hAnsi="宋体" w:eastAsia="宋体" w:cs="Times New Roman"/>
          <w:b/>
          <w:bCs/>
          <w:color w:val="auto"/>
          <w:sz w:val="24"/>
          <w:szCs w:val="24"/>
          <w:highlight w:val="none"/>
        </w:rPr>
        <w:t>、竞争性磋商文件的修改</w:t>
      </w:r>
    </w:p>
    <w:p w14:paraId="06D39A49">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6.1</w:t>
      </w:r>
      <w:r>
        <w:rPr>
          <w:rFonts w:hint="eastAsia" w:ascii="宋体" w:hAnsi="宋体" w:eastAsia="宋体" w:cs="Times New Roman"/>
          <w:color w:val="auto"/>
          <w:sz w:val="24"/>
          <w:szCs w:val="24"/>
          <w:highlight w:val="none"/>
        </w:rPr>
        <w:t>竞争性磋商文件的修改书将构成磋商响应文件的一部分，对所有磋商响应供应商均有约束力。</w:t>
      </w:r>
    </w:p>
    <w:p w14:paraId="079390D4">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7</w:t>
      </w:r>
      <w:r>
        <w:rPr>
          <w:rFonts w:hint="eastAsia" w:ascii="宋体" w:hAnsi="宋体" w:eastAsia="宋体" w:cs="Times New Roman"/>
          <w:b/>
          <w:bCs/>
          <w:color w:val="auto"/>
          <w:sz w:val="24"/>
          <w:szCs w:val="24"/>
          <w:highlight w:val="none"/>
        </w:rPr>
        <w:t>、要求</w:t>
      </w:r>
    </w:p>
    <w:p w14:paraId="102811AE">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7.1</w:t>
      </w:r>
      <w:r>
        <w:rPr>
          <w:rFonts w:hint="eastAsia" w:ascii="宋体" w:hAnsi="宋体" w:eastAsia="宋体" w:cs="Times New Roman"/>
          <w:color w:val="auto"/>
          <w:sz w:val="24"/>
          <w:szCs w:val="24"/>
          <w:highlight w:val="none"/>
        </w:rPr>
        <w:t>磋商响应供应商应仔细阅读竞争性磋商文件的所有内容，按竞争性磋商文件的要求提供磋商响应文件，并保证所提供资料的真实性，以使其磋商响应文件对竞争性磋商文件作出实质性响应，否则，其磋商响应文件不予接受。</w:t>
      </w:r>
    </w:p>
    <w:p w14:paraId="62CB85D4">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8</w:t>
      </w:r>
      <w:r>
        <w:rPr>
          <w:rFonts w:hint="eastAsia" w:ascii="宋体" w:hAnsi="宋体" w:eastAsia="宋体" w:cs="Times New Roman"/>
          <w:b/>
          <w:bCs/>
          <w:color w:val="auto"/>
          <w:sz w:val="24"/>
          <w:szCs w:val="24"/>
          <w:highlight w:val="none"/>
        </w:rPr>
        <w:t>、电子化磋商响应文件的组成</w:t>
      </w:r>
    </w:p>
    <w:p w14:paraId="5B5488C1">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投标函及投标函附录</w:t>
      </w:r>
      <w:r>
        <w:rPr>
          <w:rFonts w:hint="eastAsia" w:ascii="宋体" w:hAnsi="宋体" w:eastAsia="宋体" w:cs="宋体"/>
          <w:color w:val="auto"/>
          <w:sz w:val="24"/>
          <w:szCs w:val="24"/>
          <w:highlight w:val="none"/>
        </w:rPr>
        <w:t>；</w:t>
      </w:r>
    </w:p>
    <w:p w14:paraId="02A1A0C9">
      <w:pPr>
        <w:spacing w:line="360" w:lineRule="auto"/>
        <w:ind w:firstLine="480" w:firstLineChars="200"/>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w:t>
      </w:r>
      <w:r>
        <w:rPr>
          <w:rFonts w:hint="eastAsia" w:ascii="宋体" w:hAnsi="宋体" w:cs="Times New Roman"/>
          <w:color w:val="auto"/>
          <w:sz w:val="24"/>
          <w:szCs w:val="24"/>
          <w:highlight w:val="none"/>
          <w:lang w:eastAsia="zh-CN"/>
        </w:rPr>
        <w:t>法定代表人身份证明</w:t>
      </w:r>
      <w:r>
        <w:rPr>
          <w:rFonts w:hint="eastAsia" w:ascii="宋体" w:hAnsi="宋体" w:eastAsia="宋体" w:cs="Times New Roman"/>
          <w:color w:val="auto"/>
          <w:sz w:val="24"/>
          <w:szCs w:val="24"/>
          <w:highlight w:val="none"/>
        </w:rPr>
        <w:t>；</w:t>
      </w:r>
    </w:p>
    <w:p w14:paraId="582366EF">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（3）授权委托书；</w:t>
      </w:r>
    </w:p>
    <w:p w14:paraId="2DE175BF">
      <w:pPr>
        <w:keepNext/>
        <w:spacing w:line="360" w:lineRule="auto"/>
        <w:ind w:firstLine="480" w:firstLineChars="200"/>
        <w:jc w:val="left"/>
        <w:textAlignment w:val="baseline"/>
        <w:outlineLvl w:val="2"/>
        <w:rPr>
          <w:rFonts w:hint="default" w:ascii="宋体" w:hAnsi="宋体" w:eastAsia="宋体" w:cs="Times New Roman"/>
          <w:color w:val="auto"/>
          <w:kern w:val="0"/>
          <w:sz w:val="24"/>
          <w:szCs w:val="24"/>
          <w:highlight w:val="none"/>
          <w:lang w:val="en-US" w:eastAsia="zh-CN"/>
        </w:rPr>
      </w:pPr>
      <w:r>
        <w:rPr>
          <w:rFonts w:hint="eastAsia" w:ascii="宋体" w:hAnsi="宋体" w:eastAsia="宋体" w:cs="Times New Roman"/>
          <w:color w:val="auto"/>
          <w:kern w:val="0"/>
          <w:sz w:val="24"/>
          <w:szCs w:val="24"/>
          <w:highlight w:val="none"/>
        </w:rPr>
        <w:t>（4）</w:t>
      </w:r>
      <w:r>
        <w:rPr>
          <w:rFonts w:hint="eastAsia" w:ascii="宋体" w:hAnsi="宋体" w:cs="Times New Roman"/>
          <w:color w:val="auto"/>
          <w:kern w:val="0"/>
          <w:sz w:val="24"/>
          <w:szCs w:val="24"/>
          <w:highlight w:val="none"/>
          <w:lang w:val="en-US" w:eastAsia="zh-CN"/>
        </w:rPr>
        <w:t>响应承诺函；</w:t>
      </w:r>
    </w:p>
    <w:p w14:paraId="6C204FB5">
      <w:pPr>
        <w:spacing w:line="360" w:lineRule="auto"/>
        <w:ind w:firstLine="480" w:firstLineChars="200"/>
        <w:jc w:val="left"/>
        <w:rPr>
          <w:rFonts w:ascii="宋体" w:hAnsi="宋体" w:eastAsia="宋体" w:cs="宋体"/>
          <w:color w:val="auto"/>
          <w:sz w:val="24"/>
          <w:szCs w:val="24"/>
          <w:highlight w:val="none"/>
        </w:rPr>
      </w:pPr>
      <w:r>
        <w:rPr>
          <w:rFonts w:hint="eastAsia" w:ascii="宋体" w:hAnsi="宋体" w:eastAsia="宋体" w:cs="Times New Roman"/>
          <w:color w:val="auto"/>
          <w:sz w:val="24"/>
          <w:szCs w:val="24"/>
          <w:highlight w:val="none"/>
        </w:rPr>
        <w:t>（5）</w:t>
      </w:r>
      <w:r>
        <w:rPr>
          <w:rFonts w:hint="eastAsia" w:ascii="宋体" w:hAnsi="宋体" w:eastAsia="宋体" w:cs="宋体"/>
          <w:color w:val="auto"/>
          <w:sz w:val="24"/>
          <w:szCs w:val="24"/>
          <w:highlight w:val="none"/>
          <w:lang w:val="en-US" w:eastAsia="zh-CN"/>
        </w:rPr>
        <w:t>资格证明文件</w:t>
      </w:r>
      <w:r>
        <w:rPr>
          <w:rFonts w:hint="eastAsia" w:ascii="宋体" w:hAnsi="宋体" w:eastAsia="宋体" w:cs="宋体"/>
          <w:color w:val="auto"/>
          <w:sz w:val="24"/>
          <w:szCs w:val="24"/>
          <w:highlight w:val="none"/>
        </w:rPr>
        <w:t>；</w:t>
      </w:r>
    </w:p>
    <w:p w14:paraId="55130505">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技术标</w:t>
      </w:r>
      <w:r>
        <w:rPr>
          <w:rFonts w:hint="eastAsia" w:ascii="宋体" w:hAnsi="宋体" w:eastAsia="宋体" w:cs="宋体"/>
          <w:color w:val="auto"/>
          <w:sz w:val="24"/>
          <w:szCs w:val="24"/>
          <w:highlight w:val="none"/>
        </w:rPr>
        <w:t>；</w:t>
      </w:r>
    </w:p>
    <w:p w14:paraId="3CA3B58B">
      <w:pPr>
        <w:autoSpaceDE w:val="0"/>
        <w:autoSpaceDN w:val="0"/>
        <w:adjustRightIn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综合标</w:t>
      </w:r>
      <w:r>
        <w:rPr>
          <w:rFonts w:hint="eastAsia" w:ascii="宋体" w:hAnsi="宋体" w:eastAsia="宋体" w:cs="宋体"/>
          <w:color w:val="auto"/>
          <w:sz w:val="24"/>
          <w:szCs w:val="24"/>
          <w:highlight w:val="none"/>
        </w:rPr>
        <w:t>；</w:t>
      </w:r>
    </w:p>
    <w:p w14:paraId="234D4D59">
      <w:pPr>
        <w:autoSpaceDE w:val="0"/>
        <w:autoSpaceDN w:val="0"/>
        <w:adjustRightInd w:val="0"/>
        <w:spacing w:line="360" w:lineRule="auto"/>
        <w:ind w:firstLine="480" w:firstLineChars="200"/>
        <w:jc w:val="left"/>
        <w:rPr>
          <w:rFonts w:hint="eastAsia" w:ascii="宋体" w:hAnsi="Times New Roman" w:cs="Times New Roman"/>
          <w:color w:val="auto"/>
          <w:kern w:val="0"/>
          <w:sz w:val="24"/>
          <w:szCs w:val="24"/>
          <w:highlight w:val="none"/>
          <w:lang w:eastAsia="zh-CN"/>
        </w:rPr>
      </w:pPr>
      <w:r>
        <w:rPr>
          <w:rFonts w:hint="eastAsia" w:ascii="宋体" w:hAnsi="Times New Roman" w:eastAsia="宋体" w:cs="Times New Roman"/>
          <w:color w:val="auto"/>
          <w:kern w:val="0"/>
          <w:sz w:val="24"/>
          <w:szCs w:val="24"/>
          <w:highlight w:val="none"/>
        </w:rPr>
        <w:t>（</w:t>
      </w:r>
      <w:r>
        <w:rPr>
          <w:rFonts w:hint="eastAsia" w:ascii="宋体" w:hAnsi="Times New Roman" w:cs="Times New Roman"/>
          <w:color w:val="auto"/>
          <w:kern w:val="0"/>
          <w:sz w:val="24"/>
          <w:szCs w:val="24"/>
          <w:highlight w:val="none"/>
          <w:lang w:val="en-US" w:eastAsia="zh-CN"/>
        </w:rPr>
        <w:t>8</w:t>
      </w:r>
      <w:r>
        <w:rPr>
          <w:rFonts w:hint="eastAsia" w:ascii="宋体" w:hAnsi="Times New Roman" w:eastAsia="宋体" w:cs="Times New Roman"/>
          <w:color w:val="auto"/>
          <w:kern w:val="0"/>
          <w:sz w:val="24"/>
          <w:szCs w:val="24"/>
          <w:highlight w:val="none"/>
        </w:rPr>
        <w:t>）</w:t>
      </w:r>
      <w:r>
        <w:rPr>
          <w:rFonts w:hint="eastAsia" w:ascii="宋体" w:hAnsi="Times New Roman" w:cs="Times New Roman"/>
          <w:color w:val="auto"/>
          <w:kern w:val="0"/>
          <w:sz w:val="24"/>
          <w:szCs w:val="24"/>
          <w:highlight w:val="none"/>
          <w:lang w:val="en-US" w:eastAsia="zh-CN"/>
        </w:rPr>
        <w:t>项目管理机构</w:t>
      </w:r>
      <w:r>
        <w:rPr>
          <w:rFonts w:hint="eastAsia" w:ascii="宋体" w:hAnsi="Times New Roman" w:cs="Times New Roman"/>
          <w:color w:val="auto"/>
          <w:kern w:val="0"/>
          <w:sz w:val="24"/>
          <w:szCs w:val="24"/>
          <w:highlight w:val="none"/>
          <w:lang w:eastAsia="zh-CN"/>
        </w:rPr>
        <w:t>；</w:t>
      </w:r>
    </w:p>
    <w:p w14:paraId="34302124">
      <w:pPr>
        <w:autoSpaceDE w:val="0"/>
        <w:autoSpaceDN w:val="0"/>
        <w:adjustRightInd w:val="0"/>
        <w:spacing w:line="360" w:lineRule="auto"/>
        <w:ind w:firstLine="480" w:firstLineChars="200"/>
        <w:jc w:val="left"/>
        <w:rPr>
          <w:rFonts w:hint="default" w:ascii="宋体" w:hAnsi="Times New Roman" w:eastAsia="宋体" w:cs="Times New Roman"/>
          <w:color w:val="auto"/>
          <w:kern w:val="0"/>
          <w:sz w:val="24"/>
          <w:szCs w:val="24"/>
          <w:highlight w:val="none"/>
          <w:lang w:val="en-US" w:eastAsia="zh-CN"/>
        </w:rPr>
      </w:pPr>
      <w:r>
        <w:rPr>
          <w:rFonts w:hint="eastAsia" w:ascii="宋体" w:hAnsi="Times New Roman" w:eastAsia="宋体" w:cs="Times New Roman"/>
          <w:color w:val="auto"/>
          <w:kern w:val="0"/>
          <w:sz w:val="24"/>
          <w:szCs w:val="24"/>
          <w:highlight w:val="none"/>
        </w:rPr>
        <w:t>（</w:t>
      </w:r>
      <w:r>
        <w:rPr>
          <w:rFonts w:hint="eastAsia" w:ascii="宋体" w:hAnsi="Times New Roman" w:cs="Times New Roman"/>
          <w:color w:val="auto"/>
          <w:kern w:val="0"/>
          <w:sz w:val="24"/>
          <w:szCs w:val="24"/>
          <w:highlight w:val="none"/>
          <w:lang w:val="en-US" w:eastAsia="zh-CN"/>
        </w:rPr>
        <w:t>9</w:t>
      </w:r>
      <w:r>
        <w:rPr>
          <w:rFonts w:hint="eastAsia" w:ascii="宋体" w:hAnsi="Times New Roman" w:eastAsia="宋体" w:cs="Times New Roman"/>
          <w:color w:val="auto"/>
          <w:kern w:val="0"/>
          <w:sz w:val="24"/>
          <w:szCs w:val="24"/>
          <w:highlight w:val="none"/>
        </w:rPr>
        <w:t>）</w:t>
      </w:r>
      <w:r>
        <w:rPr>
          <w:rFonts w:hint="eastAsia" w:ascii="宋体" w:hAnsi="Times New Roman" w:cs="Times New Roman"/>
          <w:color w:val="auto"/>
          <w:kern w:val="0"/>
          <w:sz w:val="24"/>
          <w:szCs w:val="24"/>
          <w:highlight w:val="none"/>
          <w:lang w:val="en-US" w:eastAsia="zh-CN"/>
        </w:rPr>
        <w:t>已标价工程量清单；</w:t>
      </w:r>
    </w:p>
    <w:p w14:paraId="4672F394">
      <w:pPr>
        <w:autoSpaceDE w:val="0"/>
        <w:autoSpaceDN w:val="0"/>
        <w:adjustRightInd w:val="0"/>
        <w:spacing w:line="360" w:lineRule="auto"/>
        <w:ind w:firstLine="480" w:firstLineChars="200"/>
        <w:jc w:val="left"/>
        <w:rPr>
          <w:rFonts w:ascii="宋体" w:hAnsi="Times New Roman" w:eastAsia="宋体" w:cs="Times New Roman"/>
          <w:color w:val="auto"/>
          <w:kern w:val="0"/>
          <w:sz w:val="24"/>
          <w:szCs w:val="24"/>
          <w:highlight w:val="none"/>
        </w:rPr>
      </w:pPr>
      <w:r>
        <w:rPr>
          <w:rFonts w:hint="eastAsia" w:ascii="宋体" w:hAnsi="Times New Roman" w:eastAsia="宋体" w:cs="Times New Roman"/>
          <w:color w:val="auto"/>
          <w:kern w:val="0"/>
          <w:sz w:val="24"/>
          <w:szCs w:val="24"/>
          <w:highlight w:val="none"/>
        </w:rPr>
        <w:t>（</w:t>
      </w:r>
      <w:r>
        <w:rPr>
          <w:rFonts w:hint="eastAsia" w:ascii="宋体" w:hAnsi="Times New Roman" w:cs="Times New Roman"/>
          <w:color w:val="auto"/>
          <w:kern w:val="0"/>
          <w:sz w:val="24"/>
          <w:szCs w:val="24"/>
          <w:highlight w:val="none"/>
          <w:lang w:val="en-US" w:eastAsia="zh-CN"/>
        </w:rPr>
        <w:t>10</w:t>
      </w:r>
      <w:r>
        <w:rPr>
          <w:rFonts w:hint="eastAsia" w:ascii="宋体" w:hAnsi="Times New Roman" w:eastAsia="宋体" w:cs="Times New Roman"/>
          <w:color w:val="auto"/>
          <w:kern w:val="0"/>
          <w:sz w:val="24"/>
          <w:szCs w:val="24"/>
          <w:highlight w:val="none"/>
        </w:rPr>
        <w:t>）响应供应商可提交的其他资料。</w:t>
      </w:r>
    </w:p>
    <w:p w14:paraId="3B368624">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9</w:t>
      </w:r>
      <w:r>
        <w:rPr>
          <w:rFonts w:hint="eastAsia" w:ascii="宋体" w:hAnsi="宋体" w:eastAsia="宋体" w:cs="Times New Roman"/>
          <w:b/>
          <w:bCs/>
          <w:color w:val="auto"/>
          <w:sz w:val="24"/>
          <w:szCs w:val="24"/>
          <w:highlight w:val="none"/>
        </w:rPr>
        <w:t>、电子化磋商响应文件的格式</w:t>
      </w:r>
    </w:p>
    <w:p w14:paraId="6B5C6660">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9.1</w:t>
      </w:r>
      <w:r>
        <w:rPr>
          <w:rFonts w:hint="eastAsia" w:ascii="宋体" w:hAnsi="宋体" w:eastAsia="宋体" w:cs="Times New Roman"/>
          <w:color w:val="auto"/>
          <w:sz w:val="24"/>
          <w:szCs w:val="24"/>
          <w:highlight w:val="none"/>
        </w:rPr>
        <w:t>供应商所上传的电子化磋商响应文件，应是通过中心磋商响应文件制作系统制作的，经过签章和加密后生成的电子版磋商响应文件。其中包含用于磋商响应文件上传的主文件（后缀为.smxtf）和用于应急补救的磋商响应文件备份文件（后缀为.nsmxtf）。</w:t>
      </w:r>
    </w:p>
    <w:p w14:paraId="73021264">
      <w:pPr>
        <w:spacing w:line="360" w:lineRule="auto"/>
        <w:ind w:firstLine="424" w:firstLineChars="176"/>
        <w:outlineLvl w:val="1"/>
        <w:rPr>
          <w:rFonts w:ascii="宋体" w:hAnsi="宋体" w:eastAsia="宋体" w:cs="Times New Roman"/>
          <w:color w:val="auto"/>
          <w:sz w:val="24"/>
          <w:szCs w:val="24"/>
          <w:highlight w:val="none"/>
        </w:rPr>
      </w:pPr>
      <w:r>
        <w:rPr>
          <w:rFonts w:ascii="宋体" w:hAnsi="宋体" w:eastAsia="宋体" w:cs="Times New Roman"/>
          <w:b/>
          <w:bCs/>
          <w:color w:val="auto"/>
          <w:sz w:val="24"/>
          <w:szCs w:val="24"/>
          <w:highlight w:val="none"/>
        </w:rPr>
        <w:t>10</w:t>
      </w:r>
      <w:r>
        <w:rPr>
          <w:rFonts w:hint="eastAsia" w:ascii="宋体" w:hAnsi="宋体" w:eastAsia="宋体" w:cs="Times New Roman"/>
          <w:b/>
          <w:bCs/>
          <w:color w:val="auto"/>
          <w:sz w:val="24"/>
          <w:szCs w:val="24"/>
          <w:highlight w:val="none"/>
        </w:rPr>
        <w:t>、电子化磋商响应文件的签署</w:t>
      </w:r>
    </w:p>
    <w:p w14:paraId="0C8EE33C">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10.1</w:t>
      </w:r>
      <w:r>
        <w:rPr>
          <w:rFonts w:hint="eastAsia" w:ascii="宋体" w:hAnsi="宋体" w:eastAsia="宋体" w:cs="Times New Roman"/>
          <w:color w:val="auto"/>
          <w:sz w:val="24"/>
          <w:szCs w:val="24"/>
          <w:highlight w:val="none"/>
        </w:rPr>
        <w:t>磋商响应供应商在进行电子化磋商响应文件签章时，竞争性磋商文件中要求磋商响应供应商盖章的，以签盖单位章为准；要求法定代表人或授权代理人签章的，以签盖法定代表人签章为准。</w:t>
      </w:r>
    </w:p>
    <w:p w14:paraId="18DF2204">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11</w:t>
      </w:r>
      <w:r>
        <w:rPr>
          <w:rFonts w:hint="eastAsia" w:ascii="宋体" w:hAnsi="宋体" w:eastAsia="宋体" w:cs="Times New Roman"/>
          <w:b/>
          <w:bCs/>
          <w:color w:val="auto"/>
          <w:sz w:val="24"/>
          <w:szCs w:val="24"/>
          <w:highlight w:val="none"/>
        </w:rPr>
        <w:t>、电子化磋商响应文件的上传</w:t>
      </w:r>
    </w:p>
    <w:p w14:paraId="6D20BF80">
      <w:pPr>
        <w:spacing w:line="360" w:lineRule="auto"/>
        <w:ind w:firstLine="422" w:firstLineChars="176"/>
        <w:jc w:val="left"/>
        <w:rPr>
          <w:rFonts w:ascii="宋体" w:hAnsi="宋体" w:eastAsia="宋体" w:cs="Times New Roman"/>
          <w:color w:val="auto"/>
          <w:kern w:val="0"/>
          <w:sz w:val="24"/>
          <w:szCs w:val="24"/>
          <w:highlight w:val="none"/>
        </w:rPr>
      </w:pPr>
      <w:r>
        <w:rPr>
          <w:rFonts w:ascii="宋体" w:hAnsi="宋体" w:eastAsia="宋体" w:cs="Times New Roman"/>
          <w:color w:val="auto"/>
          <w:sz w:val="24"/>
          <w:szCs w:val="24"/>
          <w:highlight w:val="none"/>
        </w:rPr>
        <w:t>11.1</w:t>
      </w:r>
      <w:r>
        <w:rPr>
          <w:rFonts w:hint="eastAsia" w:ascii="宋体" w:hAnsi="宋体" w:eastAsia="宋体" w:cs="Times New Roman"/>
          <w:color w:val="auto"/>
          <w:kern w:val="0"/>
          <w:sz w:val="24"/>
          <w:szCs w:val="24"/>
          <w:highlight w:val="none"/>
        </w:rPr>
        <w:t>电子化磋商响应文件应在投标截止时间前成功上传至三门峡市公共资源电子化交易系统。至投标截止时间止，仍未上传成功的电子化磋商响应文件将不予接收。</w:t>
      </w:r>
    </w:p>
    <w:p w14:paraId="64B43FA4">
      <w:pPr>
        <w:spacing w:line="360" w:lineRule="auto"/>
        <w:ind w:firstLine="422" w:firstLineChars="176"/>
        <w:jc w:val="left"/>
        <w:rPr>
          <w:rFonts w:ascii="宋体" w:hAnsi="宋体" w:eastAsia="宋体" w:cs="Times New Roman"/>
          <w:color w:val="auto"/>
          <w:kern w:val="0"/>
          <w:sz w:val="24"/>
          <w:szCs w:val="24"/>
          <w:highlight w:val="none"/>
        </w:rPr>
      </w:pPr>
      <w:r>
        <w:rPr>
          <w:rFonts w:hint="eastAsia" w:ascii="宋体" w:hAnsi="宋体" w:eastAsia="宋体" w:cs="Times New Roman"/>
          <w:color w:val="auto"/>
          <w:kern w:val="0"/>
          <w:sz w:val="24"/>
          <w:szCs w:val="24"/>
          <w:highlight w:val="none"/>
        </w:rPr>
        <w:t>注：如按照电子化投标操作教材制作完成的电子化磋商响应文件无法上传的，供应商应在投标截止时间前尽早的联系中心技术人员，以便有充分的时间进行处理。供应商应充分考虑到处理技术问题和上传数据等工作所需的时间问题，磋商响应文件未在投标截止时间前成功上传的，其磋商响应文件不予接收。</w:t>
      </w:r>
    </w:p>
    <w:p w14:paraId="7E53A92C">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12</w:t>
      </w:r>
      <w:r>
        <w:rPr>
          <w:rFonts w:hint="eastAsia" w:ascii="宋体" w:hAnsi="宋体" w:eastAsia="宋体" w:cs="Times New Roman"/>
          <w:b/>
          <w:bCs/>
          <w:color w:val="auto"/>
          <w:sz w:val="24"/>
          <w:szCs w:val="24"/>
          <w:highlight w:val="none"/>
        </w:rPr>
        <w:t>、磋商截止时间</w:t>
      </w:r>
    </w:p>
    <w:p w14:paraId="184DAB34">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12.1</w:t>
      </w:r>
      <w:r>
        <w:rPr>
          <w:rFonts w:hint="eastAsia" w:ascii="宋体" w:hAnsi="宋体" w:eastAsia="宋体" w:cs="Times New Roman"/>
          <w:color w:val="auto"/>
          <w:sz w:val="24"/>
          <w:szCs w:val="24"/>
          <w:highlight w:val="none"/>
        </w:rPr>
        <w:t>电子化磋商响应文件的截止时间见本须知前附表规定。</w:t>
      </w:r>
    </w:p>
    <w:p w14:paraId="55435BC2">
      <w:pPr>
        <w:spacing w:line="360" w:lineRule="auto"/>
        <w:ind w:firstLine="424" w:firstLineChars="176"/>
        <w:outlineLvl w:val="1"/>
        <w:rPr>
          <w:rFonts w:ascii="宋体" w:hAnsi="宋体" w:eastAsia="宋体" w:cs="Times New Roman"/>
          <w:color w:val="auto"/>
          <w:sz w:val="24"/>
          <w:szCs w:val="24"/>
          <w:highlight w:val="none"/>
        </w:rPr>
      </w:pPr>
      <w:r>
        <w:rPr>
          <w:rFonts w:ascii="宋体" w:hAnsi="宋体" w:eastAsia="宋体" w:cs="Times New Roman"/>
          <w:b/>
          <w:bCs/>
          <w:color w:val="auto"/>
          <w:sz w:val="24"/>
          <w:szCs w:val="24"/>
          <w:highlight w:val="none"/>
        </w:rPr>
        <w:t>13</w:t>
      </w:r>
      <w:r>
        <w:rPr>
          <w:rFonts w:hint="eastAsia" w:ascii="宋体" w:hAnsi="宋体" w:eastAsia="宋体" w:cs="Times New Roman"/>
          <w:b/>
          <w:bCs/>
          <w:color w:val="auto"/>
          <w:sz w:val="24"/>
          <w:szCs w:val="24"/>
          <w:highlight w:val="none"/>
        </w:rPr>
        <w:t>、电子化磋商响应文件的补充、修改与撤回</w:t>
      </w:r>
    </w:p>
    <w:p w14:paraId="759CDE49">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13.1</w:t>
      </w:r>
      <w:r>
        <w:rPr>
          <w:rFonts w:hint="eastAsia" w:ascii="宋体" w:hAnsi="宋体" w:eastAsia="宋体" w:cs="Times New Roman"/>
          <w:color w:val="auto"/>
          <w:sz w:val="24"/>
          <w:szCs w:val="24"/>
          <w:highlight w:val="none"/>
        </w:rPr>
        <w:t>在磋商截止时间之后，磋商响应供应商不得补充、修改电子化磋商响应文件。</w:t>
      </w:r>
    </w:p>
    <w:p w14:paraId="0E360B3F">
      <w:pPr>
        <w:spacing w:line="360" w:lineRule="auto"/>
        <w:ind w:firstLine="424" w:firstLineChars="176"/>
        <w:outlineLvl w:val="1"/>
        <w:rPr>
          <w:rFonts w:ascii="宋体" w:hAnsi="宋体" w:eastAsia="宋体" w:cs="Times New Roman"/>
          <w:color w:val="auto"/>
          <w:szCs w:val="21"/>
          <w:highlight w:val="none"/>
        </w:rPr>
      </w:pPr>
      <w:r>
        <w:rPr>
          <w:rFonts w:hint="eastAsia" w:ascii="宋体" w:hAnsi="宋体" w:eastAsia="宋体" w:cs="Times New Roman"/>
          <w:b/>
          <w:bCs/>
          <w:color w:val="auto"/>
          <w:sz w:val="24"/>
          <w:szCs w:val="24"/>
          <w:highlight w:val="none"/>
        </w:rPr>
        <w:t>14、磋商报价</w:t>
      </w:r>
      <w:r>
        <w:rPr>
          <w:rFonts w:ascii="宋体" w:hAnsi="宋体" w:eastAsia="宋体" w:cs="Times New Roman"/>
          <w:b/>
          <w:bCs/>
          <w:color w:val="auto"/>
          <w:sz w:val="24"/>
          <w:szCs w:val="24"/>
          <w:highlight w:val="none"/>
        </w:rPr>
        <w:tab/>
      </w:r>
    </w:p>
    <w:p w14:paraId="20C16102">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14.1</w:t>
      </w:r>
      <w:r>
        <w:rPr>
          <w:rFonts w:hint="eastAsia" w:ascii="宋体" w:hAnsi="宋体" w:eastAsia="宋体" w:cs="Times New Roman"/>
          <w:color w:val="auto"/>
          <w:sz w:val="24"/>
          <w:szCs w:val="24"/>
          <w:highlight w:val="none"/>
        </w:rPr>
        <w:t>本次磋商采购的均须以人民币为计算单位。</w:t>
      </w:r>
    </w:p>
    <w:p w14:paraId="149F2BB6">
      <w:pPr>
        <w:spacing w:line="46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14.2本项目应以人民币报价，供应商应就该项目完整投标（报价、服务、税费、售后服务等综合费用），采购人不另外支付其他任何费用；</w:t>
      </w:r>
    </w:p>
    <w:p w14:paraId="26A44011">
      <w:pPr>
        <w:spacing w:line="46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14.3 </w:t>
      </w:r>
      <w:r>
        <w:rPr>
          <w:rFonts w:hint="eastAsia" w:ascii="宋体" w:hAnsi="宋体" w:eastAsia="宋体" w:cs="Times New Roman"/>
          <w:color w:val="auto"/>
          <w:sz w:val="24"/>
          <w:szCs w:val="24"/>
          <w:highlight w:val="none"/>
        </w:rPr>
        <w:t>磋商响应供应商应充分考虑市场风险和国家政策性风险系数，根据企业具体情况在合理的范围内自主报价，但不得低于企业实际成本。</w:t>
      </w:r>
    </w:p>
    <w:p w14:paraId="1AEC6289">
      <w:pPr>
        <w:spacing w:line="360" w:lineRule="auto"/>
        <w:ind w:firstLine="422" w:firstLineChars="176"/>
        <w:rPr>
          <w:rFonts w:ascii="宋体" w:hAnsi="宋体" w:eastAsia="宋体" w:cs="Times New Roman"/>
          <w:color w:val="auto"/>
          <w:kern w:val="0"/>
          <w:sz w:val="24"/>
          <w:szCs w:val="24"/>
          <w:highlight w:val="none"/>
        </w:rPr>
      </w:pPr>
      <w:r>
        <w:rPr>
          <w:rFonts w:ascii="宋体" w:hAnsi="宋体" w:eastAsia="宋体" w:cs="Times New Roman"/>
          <w:color w:val="auto"/>
          <w:kern w:val="0"/>
          <w:sz w:val="24"/>
          <w:szCs w:val="24"/>
          <w:highlight w:val="none"/>
        </w:rPr>
        <w:t>14.4</w:t>
      </w:r>
      <w:r>
        <w:rPr>
          <w:rFonts w:hint="eastAsia" w:ascii="宋体" w:hAnsi="宋体" w:eastAsia="宋体" w:cs="Times New Roman"/>
          <w:color w:val="auto"/>
          <w:kern w:val="0"/>
          <w:sz w:val="24"/>
          <w:szCs w:val="24"/>
          <w:highlight w:val="none"/>
        </w:rPr>
        <w:t>磋商响应供应商只能提出一个报价，采购人不接受任何有选择的报价，最后报价不得超过项目招标控制价。</w:t>
      </w:r>
    </w:p>
    <w:p w14:paraId="6006C457">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14.5</w:t>
      </w:r>
      <w:r>
        <w:rPr>
          <w:rFonts w:hint="eastAsia" w:ascii="宋体" w:hAnsi="宋体" w:eastAsia="宋体" w:cs="Times New Roman"/>
          <w:color w:val="auto"/>
          <w:sz w:val="24"/>
          <w:szCs w:val="24"/>
          <w:highlight w:val="none"/>
        </w:rPr>
        <w:t>磋商响应供应商的报价明显低于其他报价，使得其报价可能低于其个别成本的，有可能影响商品质量和不能诚信履约的，应当要求该报价人作出书面说明并提供相关证明材料。报价人不能合理说明或者不能提供相关证明材料的，由</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认定该报价人以低于成本报价，其报价应作无效报价处理。</w:t>
      </w:r>
    </w:p>
    <w:p w14:paraId="68200F78">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14.6</w:t>
      </w:r>
      <w:r>
        <w:rPr>
          <w:rFonts w:hint="eastAsia" w:ascii="宋体" w:hAnsi="宋体" w:eastAsia="宋体" w:cs="Times New Roman"/>
          <w:color w:val="auto"/>
          <w:sz w:val="24"/>
          <w:szCs w:val="24"/>
          <w:highlight w:val="none"/>
        </w:rPr>
        <w:t>本次采购为竞争性磋商采购，允许二次报价。</w:t>
      </w:r>
    </w:p>
    <w:p w14:paraId="79F016A2">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15</w:t>
      </w:r>
      <w:r>
        <w:rPr>
          <w:rFonts w:hint="eastAsia" w:ascii="宋体" w:hAnsi="宋体" w:eastAsia="宋体" w:cs="Times New Roman"/>
          <w:b/>
          <w:bCs/>
          <w:color w:val="auto"/>
          <w:sz w:val="24"/>
          <w:szCs w:val="24"/>
          <w:highlight w:val="none"/>
        </w:rPr>
        <w:t>、磋商响应供应商资格的证明文件</w:t>
      </w:r>
      <w:r>
        <w:rPr>
          <w:rFonts w:ascii="宋体" w:hAnsi="宋体" w:eastAsia="宋体" w:cs="Times New Roman"/>
          <w:b/>
          <w:bCs/>
          <w:color w:val="auto"/>
          <w:sz w:val="24"/>
          <w:szCs w:val="24"/>
          <w:highlight w:val="none"/>
        </w:rPr>
        <w:tab/>
      </w:r>
    </w:p>
    <w:p w14:paraId="75530800">
      <w:pPr>
        <w:spacing w:line="360" w:lineRule="auto"/>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15.1</w:t>
      </w:r>
      <w:r>
        <w:rPr>
          <w:rFonts w:hint="eastAsia" w:ascii="宋体" w:hAnsi="宋体" w:eastAsia="宋体" w:cs="Times New Roman"/>
          <w:color w:val="auto"/>
          <w:sz w:val="24"/>
          <w:szCs w:val="24"/>
          <w:highlight w:val="none"/>
        </w:rPr>
        <w:t>证明磋商响应供应商是有资格参加</w:t>
      </w:r>
      <w:r>
        <w:rPr>
          <w:rFonts w:hint="eastAsia" w:ascii="宋体" w:hAnsi="宋体" w:eastAsia="宋体" w:cs="Times New Roman"/>
          <w:color w:val="auto"/>
          <w:kern w:val="0"/>
          <w:sz w:val="24"/>
          <w:szCs w:val="24"/>
          <w:highlight w:val="none"/>
        </w:rPr>
        <w:t>磋商</w:t>
      </w:r>
      <w:r>
        <w:rPr>
          <w:rFonts w:hint="eastAsia" w:ascii="宋体" w:hAnsi="宋体" w:eastAsia="宋体" w:cs="Times New Roman"/>
          <w:color w:val="auto"/>
          <w:sz w:val="24"/>
          <w:szCs w:val="24"/>
          <w:highlight w:val="none"/>
        </w:rPr>
        <w:t>的。</w:t>
      </w:r>
    </w:p>
    <w:p w14:paraId="4D37CCE2">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15.2</w:t>
      </w:r>
      <w:r>
        <w:rPr>
          <w:rFonts w:hint="eastAsia" w:ascii="宋体" w:hAnsi="宋体" w:eastAsia="宋体" w:cs="Times New Roman"/>
          <w:color w:val="auto"/>
          <w:sz w:val="24"/>
          <w:szCs w:val="24"/>
          <w:highlight w:val="none"/>
        </w:rPr>
        <w:t>证明磋商响应供应商有能力履行竞争性磋商文件中合同条款和技术要求规定的由磋商响应供应商提供的服务等义务。</w:t>
      </w:r>
    </w:p>
    <w:p w14:paraId="5C22B36D">
      <w:pPr>
        <w:spacing w:line="360" w:lineRule="auto"/>
        <w:ind w:firstLine="424" w:firstLineChars="176"/>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16、磋商响应文件有效期</w:t>
      </w:r>
    </w:p>
    <w:p w14:paraId="188C74AE">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响应性文件从首次递交竞争性磋商响应文件截止时间之日起开始生效，磋商有效期为</w:t>
      </w:r>
      <w:r>
        <w:rPr>
          <w:rFonts w:ascii="宋体" w:hAnsi="宋体" w:eastAsia="宋体" w:cs="Times New Roman"/>
          <w:color w:val="auto"/>
          <w:sz w:val="24"/>
          <w:szCs w:val="24"/>
          <w:highlight w:val="none"/>
        </w:rPr>
        <w:t>60</w:t>
      </w:r>
      <w:r>
        <w:rPr>
          <w:rFonts w:hint="eastAsia" w:ascii="宋体" w:hAnsi="宋体" w:eastAsia="宋体" w:cs="Times New Roman"/>
          <w:color w:val="auto"/>
          <w:sz w:val="24"/>
          <w:szCs w:val="24"/>
          <w:highlight w:val="none"/>
        </w:rPr>
        <w:t>日历天（从投标截止之日算起），有效期短于此规定的响应文件将被视为无效文件。</w:t>
      </w:r>
    </w:p>
    <w:p w14:paraId="344D1607">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特殊情况下，采购人可于磋商响应文件有效期满之前要求磋商响应供应商同意延长有效期，要求与答复均为书面形式。磋商响应供应商可以拒绝上述要求，对于同意该要求的磋商响应供应商，不允许其修改磋商响应文件。</w:t>
      </w:r>
    </w:p>
    <w:p w14:paraId="12BA1C75">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1</w:t>
      </w:r>
      <w:r>
        <w:rPr>
          <w:rFonts w:hint="eastAsia" w:ascii="宋体" w:hAnsi="宋体" w:eastAsia="宋体" w:cs="Times New Roman"/>
          <w:b/>
          <w:bCs/>
          <w:color w:val="auto"/>
          <w:sz w:val="24"/>
          <w:szCs w:val="24"/>
          <w:highlight w:val="none"/>
        </w:rPr>
        <w:t>7、磋商</w:t>
      </w:r>
    </w:p>
    <w:p w14:paraId="253C22A6">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17.1 本项目采用电子化、无纸化进行招标，开标当日，供应商无需到开标现场参加开标会议，供应商应当在投标截止时间前，登陆不见面开标大厅选择登陆三门峡市公共资源电子招投标系统进行登陆,在线准时参加开标活动并进行磋商响应文件解密等。</w:t>
      </w:r>
    </w:p>
    <w:p w14:paraId="482A4799">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17.2 电子化磋商响应文件采用一次加密方式。开标时，由供应商使用CA证书，在规定时间内对其电子化磋商响应文件进行解密。每位供应商的解密时间为开标时间起30分钟内，如在规定时间内未完成解密的，其磋商响应文件不予开标、唱标。每位供应商的解密时间为开标时间起30分钟内完成。</w:t>
      </w:r>
    </w:p>
    <w:p w14:paraId="4793C4C1">
      <w:pPr>
        <w:spacing w:line="360" w:lineRule="auto"/>
        <w:ind w:firstLine="422" w:firstLineChars="176"/>
        <w:outlineLvl w:val="2"/>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17.3 电子化磋商响应文件解密异常的处理</w:t>
      </w:r>
    </w:p>
    <w:p w14:paraId="03389A8B">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如出现供应商的电子磋商响应文件无法解密等异常情况，供应商应及时致电中介服务机构说明。磋商响应文件异常，按以下步骤进行处理：</w:t>
      </w:r>
    </w:p>
    <w:p w14:paraId="611E7A45">
      <w:pPr>
        <w:spacing w:line="360" w:lineRule="auto"/>
        <w:ind w:firstLine="422" w:firstLineChars="176"/>
        <w:outlineLvl w:val="3"/>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（1）首先由技术人员进行问题排查。</w:t>
      </w:r>
    </w:p>
    <w:p w14:paraId="4F78B5D5">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（2）经技术人员排查后，是供应商文件自身问题导致磋商响应文件无法解密的，该磋商响应文件将不予接收、解密和唱标。开标会议继续进行。</w:t>
      </w:r>
    </w:p>
    <w:p w14:paraId="4EEAD4CF">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1E6705EE">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17.4 待所有供应商磋商响应文件解密完成后，由中介服务机构操作，对所有已解密磋商响应文件进行唱标。</w:t>
      </w:r>
    </w:p>
    <w:p w14:paraId="60312398">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供应商应保证在开标期间电话、电脑、网络能够正常工作，供应商因停电、电脑病毒、网络堵塞等原因，未在规定的解密时间内对磋商响应文件进行解密的，其磋商响应文件不予接收、唱标。</w:t>
      </w:r>
    </w:p>
    <w:p w14:paraId="55E84267">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17.5 开标时供应商可登录到交易系统中在开标大厅中点击开标一览表查看自己的投标报价。如对自己的唱标内容有异议的，应在唱标内容显示后10分钟内向中介服务机构电话质疑。中介服务机构应在监督人员的监督下进行免提通话接受供应商的质疑并做好书面记录。供应商未在规定时间内提出质疑的，视为认可唱标内容。</w:t>
      </w:r>
    </w:p>
    <w:p w14:paraId="45AEC830">
      <w:pPr>
        <w:spacing w:line="360" w:lineRule="auto"/>
        <w:ind w:firstLine="424" w:firstLineChars="176"/>
        <w:outlineLvl w:val="1"/>
        <w:rPr>
          <w:rFonts w:hint="eastAsia" w:ascii="宋体" w:hAnsi="宋体" w:eastAsia="宋体" w:cs="Times New Roman"/>
          <w:b/>
          <w:bCs/>
          <w:color w:val="auto"/>
          <w:sz w:val="24"/>
          <w:szCs w:val="24"/>
          <w:highlight w:val="none"/>
          <w:lang w:eastAsia="zh-CN"/>
        </w:rPr>
      </w:pPr>
      <w:r>
        <w:rPr>
          <w:rFonts w:ascii="宋体" w:hAnsi="宋体" w:eastAsia="宋体" w:cs="Times New Roman"/>
          <w:b/>
          <w:bCs/>
          <w:color w:val="auto"/>
          <w:sz w:val="24"/>
          <w:szCs w:val="24"/>
          <w:highlight w:val="none"/>
        </w:rPr>
        <w:t>1</w:t>
      </w:r>
      <w:r>
        <w:rPr>
          <w:rFonts w:hint="eastAsia" w:ascii="宋体" w:hAnsi="宋体" w:eastAsia="宋体" w:cs="Times New Roman"/>
          <w:b/>
          <w:bCs/>
          <w:color w:val="auto"/>
          <w:sz w:val="24"/>
          <w:szCs w:val="24"/>
          <w:highlight w:val="none"/>
        </w:rPr>
        <w:t>8、</w:t>
      </w:r>
      <w:r>
        <w:rPr>
          <w:rFonts w:hint="eastAsia" w:ascii="宋体" w:hAnsi="宋体" w:cs="Times New Roman"/>
          <w:b/>
          <w:bCs/>
          <w:color w:val="auto"/>
          <w:sz w:val="24"/>
          <w:szCs w:val="24"/>
          <w:highlight w:val="none"/>
          <w:lang w:eastAsia="zh-CN"/>
        </w:rPr>
        <w:t>磋商小组</w:t>
      </w:r>
    </w:p>
    <w:p w14:paraId="58858C6A">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由</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人构成：采购人代表</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人，其他专家</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人</w:t>
      </w:r>
      <w:r>
        <w:rPr>
          <w:rFonts w:hint="eastAsia" w:ascii="宋体" w:hAnsi="宋体" w:eastAsia="宋体" w:cs="宋体"/>
          <w:color w:val="auto"/>
          <w:kern w:val="44"/>
          <w:sz w:val="24"/>
          <w:szCs w:val="24"/>
          <w:highlight w:val="none"/>
        </w:rPr>
        <w:t>开标当天从</w:t>
      </w:r>
      <w:r>
        <w:rPr>
          <w:rFonts w:hint="eastAsia" w:ascii="宋体" w:hAnsi="宋体" w:eastAsia="宋体" w:cs="Times New Roman"/>
          <w:color w:val="auto"/>
          <w:sz w:val="24"/>
          <w:szCs w:val="24"/>
          <w:highlight w:val="none"/>
          <w:lang w:val="en-US" w:eastAsia="zh-CN"/>
        </w:rPr>
        <w:t>河南省政府采购</w:t>
      </w:r>
      <w:r>
        <w:rPr>
          <w:rFonts w:hint="eastAsia" w:ascii="宋体" w:hAnsi="宋体" w:cs="Times New Roman"/>
          <w:color w:val="auto"/>
          <w:sz w:val="24"/>
          <w:szCs w:val="24"/>
          <w:highlight w:val="none"/>
          <w:lang w:val="en-US" w:eastAsia="zh-CN"/>
        </w:rPr>
        <w:t>网</w:t>
      </w:r>
      <w:r>
        <w:rPr>
          <w:rFonts w:hint="eastAsia" w:ascii="宋体" w:hAnsi="宋体" w:eastAsia="宋体" w:cs="Times New Roman"/>
          <w:color w:val="auto"/>
          <w:sz w:val="24"/>
          <w:szCs w:val="24"/>
          <w:highlight w:val="none"/>
        </w:rPr>
        <w:t>评标专家库中随机抽取</w:t>
      </w:r>
      <w:r>
        <w:rPr>
          <w:rFonts w:hint="eastAsia" w:ascii="宋体" w:hAnsi="宋体" w:eastAsia="宋体" w:cs="宋体"/>
          <w:color w:val="auto"/>
          <w:kern w:val="44"/>
          <w:sz w:val="24"/>
          <w:szCs w:val="24"/>
          <w:highlight w:val="none"/>
        </w:rPr>
        <w:t>。</w:t>
      </w:r>
    </w:p>
    <w:p w14:paraId="59CB3AAE">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.2</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对所有磋商响应供应商的磋商响应文件进行评审，按评审后得分由高到低顺序排列，递交给采购人。</w:t>
      </w:r>
    </w:p>
    <w:p w14:paraId="57A94C97">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.3</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成员要依法独立评审，并对评审意见承担个人责任。</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成员对需要共同认定的事项存在争议的，按照少数服从多数的原则做出结论。持不同意见的</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成员应当在评审报告上签署不同意见并说明理由，否则视为同意。</w:t>
      </w:r>
    </w:p>
    <w:p w14:paraId="5A80AF5A">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.4</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和评审工作有关人员不得干预或者影响正常评审工作，不得明示或者暗示其倾向性、引导性意见，不得修改磋商文件确定的评审程序、评审方法，不得征询采购人代表的倾向性意见，不得记录、复制或带走任何评审资料。成交候选供应商确定后，</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不得修改评审结果或者要求重新评审，但因资格性审查认定错误或价格计算错误需依法重新评审的除外。应在评审报告中明确记载。</w:t>
      </w:r>
    </w:p>
    <w:p w14:paraId="1208D25A">
      <w:pPr>
        <w:spacing w:line="360" w:lineRule="auto"/>
        <w:ind w:firstLine="424" w:firstLineChars="176"/>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19、磋商程序</w:t>
      </w:r>
    </w:p>
    <w:p w14:paraId="400C17B8">
      <w:pPr>
        <w:spacing w:line="360" w:lineRule="auto"/>
        <w:ind w:firstLine="422" w:firstLineChars="176"/>
        <w:rPr>
          <w:rFonts w:ascii="宋体" w:hAnsi="宋体" w:eastAsia="宋体" w:cs="Times New Roman"/>
          <w:b/>
          <w:bCs/>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所有成员集中评审磋商响应文件及集中与磋商响应供应商分别进行磋商。</w:t>
      </w:r>
    </w:p>
    <w:p w14:paraId="1807FF0B">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.2</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首先对所有磋商响应文件进行符合性审查</w:t>
      </w:r>
      <w:r>
        <w:rPr>
          <w:rFonts w:hint="eastAsia" w:ascii="宋体" w:hAnsi="宋体" w:cs="Times New Roman"/>
          <w:color w:val="auto"/>
          <w:sz w:val="24"/>
          <w:szCs w:val="24"/>
          <w:highlight w:val="none"/>
          <w:lang w:eastAsia="zh-CN"/>
        </w:rPr>
        <w:t>、资格审查和响应性审查</w:t>
      </w:r>
      <w:r>
        <w:rPr>
          <w:rFonts w:hint="eastAsia" w:ascii="宋体" w:hAnsi="宋体" w:eastAsia="宋体" w:cs="Times New Roman"/>
          <w:color w:val="auto"/>
          <w:sz w:val="24"/>
          <w:szCs w:val="24"/>
          <w:highlight w:val="none"/>
        </w:rPr>
        <w:t>。</w:t>
      </w:r>
    </w:p>
    <w:p w14:paraId="5F591746">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资格性审查是指：</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按照竞争性磋商文件第二章供应商须知前附表第</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1项</w:t>
      </w:r>
      <w:r>
        <w:rPr>
          <w:rFonts w:hint="eastAsia" w:ascii="宋体" w:hAnsi="宋体" w:cs="Times New Roman"/>
          <w:color w:val="auto"/>
          <w:sz w:val="24"/>
          <w:szCs w:val="24"/>
          <w:highlight w:val="none"/>
          <w:lang w:eastAsia="zh-CN"/>
        </w:rPr>
        <w:t>及第三章评标办法初步审查表中</w:t>
      </w:r>
      <w:r>
        <w:rPr>
          <w:rFonts w:hint="eastAsia" w:ascii="宋体" w:hAnsi="宋体" w:cs="Times New Roman"/>
          <w:color w:val="auto"/>
          <w:sz w:val="24"/>
          <w:szCs w:val="24"/>
          <w:highlight w:val="none"/>
          <w:lang w:val="en-US" w:eastAsia="zh-CN"/>
        </w:rPr>
        <w:t>3.1.2</w:t>
      </w:r>
      <w:r>
        <w:rPr>
          <w:rFonts w:hint="eastAsia" w:ascii="宋体" w:hAnsi="宋体" w:eastAsia="宋体" w:cs="Times New Roman"/>
          <w:color w:val="auto"/>
          <w:sz w:val="24"/>
          <w:szCs w:val="24"/>
          <w:highlight w:val="none"/>
        </w:rPr>
        <w:t>的要求，对磋商响应供应商进行审查，有一项不符合的，视为未通过资格审查，不得进入下一评审过程。符合性审查是指：</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按照</w:t>
      </w:r>
      <w:r>
        <w:rPr>
          <w:rFonts w:hint="eastAsia" w:ascii="宋体" w:hAnsi="宋体" w:cs="Times New Roman"/>
          <w:color w:val="auto"/>
          <w:sz w:val="24"/>
          <w:szCs w:val="24"/>
          <w:highlight w:val="none"/>
          <w:lang w:eastAsia="zh-CN"/>
        </w:rPr>
        <w:t>评标办法初步审查表中</w:t>
      </w:r>
      <w:r>
        <w:rPr>
          <w:rFonts w:hint="eastAsia" w:ascii="宋体" w:hAnsi="宋体" w:cs="Times New Roman"/>
          <w:color w:val="auto"/>
          <w:sz w:val="24"/>
          <w:szCs w:val="24"/>
          <w:highlight w:val="none"/>
          <w:lang w:val="en-US" w:eastAsia="zh-CN"/>
        </w:rPr>
        <w:t>3.1.1</w:t>
      </w:r>
      <w:r>
        <w:rPr>
          <w:rFonts w:hint="eastAsia" w:ascii="宋体" w:hAnsi="宋体" w:eastAsia="宋体" w:cs="Times New Roman"/>
          <w:color w:val="auto"/>
          <w:sz w:val="24"/>
          <w:szCs w:val="24"/>
          <w:highlight w:val="none"/>
        </w:rPr>
        <w:t>的要求，对磋商响应供应商进行审查，有一项不符合的，视为未通过符合性审查。</w:t>
      </w:r>
      <w:r>
        <w:rPr>
          <w:rFonts w:hint="eastAsia" w:ascii="宋体" w:hAnsi="宋体" w:cs="Times New Roman"/>
          <w:color w:val="auto"/>
          <w:sz w:val="24"/>
          <w:szCs w:val="24"/>
          <w:highlight w:val="none"/>
          <w:lang w:eastAsia="zh-CN"/>
        </w:rPr>
        <w:t>响应</w:t>
      </w:r>
      <w:r>
        <w:rPr>
          <w:rFonts w:hint="eastAsia" w:ascii="宋体" w:hAnsi="宋体" w:eastAsia="宋体" w:cs="Times New Roman"/>
          <w:color w:val="auto"/>
          <w:sz w:val="24"/>
          <w:szCs w:val="24"/>
          <w:highlight w:val="none"/>
        </w:rPr>
        <w:t>性审查是指：</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按照</w:t>
      </w:r>
      <w:r>
        <w:rPr>
          <w:rFonts w:hint="eastAsia" w:ascii="宋体" w:hAnsi="宋体" w:cs="Times New Roman"/>
          <w:color w:val="auto"/>
          <w:sz w:val="24"/>
          <w:szCs w:val="24"/>
          <w:highlight w:val="none"/>
          <w:lang w:eastAsia="zh-CN"/>
        </w:rPr>
        <w:t>评标办法初步审查表中</w:t>
      </w:r>
      <w:r>
        <w:rPr>
          <w:rFonts w:hint="eastAsia" w:ascii="宋体" w:hAnsi="宋体" w:cs="Times New Roman"/>
          <w:color w:val="auto"/>
          <w:sz w:val="24"/>
          <w:szCs w:val="24"/>
          <w:highlight w:val="none"/>
          <w:lang w:val="en-US" w:eastAsia="zh-CN"/>
        </w:rPr>
        <w:t>3.1.3</w:t>
      </w:r>
      <w:r>
        <w:rPr>
          <w:rFonts w:hint="eastAsia" w:ascii="宋体" w:hAnsi="宋体" w:eastAsia="宋体" w:cs="Times New Roman"/>
          <w:color w:val="auto"/>
          <w:sz w:val="24"/>
          <w:szCs w:val="24"/>
          <w:highlight w:val="none"/>
        </w:rPr>
        <w:t>的要求，对磋商响应供应商进行审查，有一项不符合的，视为未通过</w:t>
      </w:r>
      <w:r>
        <w:rPr>
          <w:rFonts w:hint="eastAsia" w:ascii="宋体" w:hAnsi="宋体" w:cs="Times New Roman"/>
          <w:color w:val="auto"/>
          <w:sz w:val="24"/>
          <w:szCs w:val="24"/>
          <w:highlight w:val="none"/>
          <w:lang w:eastAsia="zh-CN"/>
        </w:rPr>
        <w:t>响应</w:t>
      </w:r>
      <w:r>
        <w:rPr>
          <w:rFonts w:hint="eastAsia" w:ascii="宋体" w:hAnsi="宋体" w:eastAsia="宋体" w:cs="Times New Roman"/>
          <w:color w:val="auto"/>
          <w:sz w:val="24"/>
          <w:szCs w:val="24"/>
          <w:highlight w:val="none"/>
        </w:rPr>
        <w:t>性审查。未通过</w:t>
      </w:r>
      <w:r>
        <w:rPr>
          <w:rFonts w:hint="eastAsia" w:ascii="宋体" w:hAnsi="宋体" w:cs="Times New Roman"/>
          <w:color w:val="auto"/>
          <w:sz w:val="24"/>
          <w:szCs w:val="24"/>
          <w:highlight w:val="none"/>
          <w:lang w:eastAsia="zh-CN"/>
        </w:rPr>
        <w:t>以上</w:t>
      </w:r>
      <w:r>
        <w:rPr>
          <w:rFonts w:hint="eastAsia" w:ascii="宋体" w:hAnsi="宋体" w:eastAsia="宋体" w:cs="Times New Roman"/>
          <w:color w:val="auto"/>
          <w:sz w:val="24"/>
          <w:szCs w:val="24"/>
          <w:highlight w:val="none"/>
        </w:rPr>
        <w:t>审查的磋商响应文件按无效响应处理。</w:t>
      </w:r>
    </w:p>
    <w:p w14:paraId="72F72777">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.2.1</w:t>
      </w:r>
      <w:r>
        <w:rPr>
          <w:rFonts w:hint="eastAsia" w:ascii="宋体" w:hAnsi="宋体" w:eastAsia="宋体" w:cs="Times New Roman"/>
          <w:color w:val="auto"/>
          <w:sz w:val="24"/>
          <w:szCs w:val="24"/>
          <w:highlight w:val="none"/>
        </w:rPr>
        <w:t>允许修正磋商响应文件中不构成重大偏离的、微小的、非正规的、不一致或不规则的地方。</w:t>
      </w:r>
    </w:p>
    <w:p w14:paraId="27F02C44">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 xml:space="preserve">.2.2 </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判断磋商响应文件的响应性仅基于磋商响应文件本身内容而不靠外部证据。</w:t>
      </w:r>
    </w:p>
    <w:p w14:paraId="4042CC9B">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.2.3</w:t>
      </w:r>
      <w:r>
        <w:rPr>
          <w:rFonts w:hint="eastAsia" w:ascii="宋体" w:hAnsi="宋体" w:eastAsia="宋体" w:cs="Times New Roman"/>
          <w:color w:val="auto"/>
          <w:sz w:val="24"/>
          <w:szCs w:val="24"/>
          <w:highlight w:val="none"/>
        </w:rPr>
        <w:t>实质性未响应磋商文件要求的响应将被拒绝，磋商响应供应商不得通过修正或撤消不符之处而使其响应成为实质性响应。</w:t>
      </w:r>
    </w:p>
    <w:p w14:paraId="6C6C8001">
      <w:p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.2.4</w:t>
      </w:r>
      <w:r>
        <w:rPr>
          <w:rFonts w:hint="eastAsia" w:ascii="宋体" w:hAnsi="宋体" w:eastAsia="宋体" w:cs="Times New Roman"/>
          <w:color w:val="auto"/>
          <w:sz w:val="24"/>
          <w:szCs w:val="24"/>
          <w:highlight w:val="none"/>
        </w:rPr>
        <w:t>实质性未响应是指磋商响应文件中提出了超出磋商文件中招标控制价、采购数量、</w:t>
      </w:r>
      <w:r>
        <w:rPr>
          <w:rFonts w:hint="eastAsia" w:ascii="宋体" w:hAnsi="宋体" w:cs="Times New Roman"/>
          <w:color w:val="auto"/>
          <w:sz w:val="24"/>
          <w:szCs w:val="24"/>
          <w:highlight w:val="none"/>
          <w:lang w:val="en-US" w:eastAsia="zh-CN"/>
        </w:rPr>
        <w:t>服务期限</w:t>
      </w:r>
      <w:r>
        <w:rPr>
          <w:rFonts w:hint="eastAsia" w:ascii="宋体" w:hAnsi="宋体" w:eastAsia="宋体" w:cs="Times New Roman"/>
          <w:color w:val="auto"/>
          <w:sz w:val="24"/>
          <w:szCs w:val="24"/>
          <w:highlight w:val="none"/>
        </w:rPr>
        <w:t>和服务要求等内容。</w:t>
      </w:r>
    </w:p>
    <w:p w14:paraId="3B66D9B4">
      <w:pPr>
        <w:spacing w:line="360" w:lineRule="auto"/>
        <w:ind w:firstLine="422" w:firstLineChars="176"/>
        <w:outlineLvl w:val="2"/>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有下列情形之一的，其磋商响应文件将会被拒绝：</w:t>
      </w:r>
    </w:p>
    <w:p w14:paraId="2D7088D3">
      <w:pPr>
        <w:numPr>
          <w:ilvl w:val="0"/>
          <w:numId w:val="1"/>
        </w:num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磋商响应供应商资格不符合竞争性磋商文件要求的；</w:t>
      </w:r>
    </w:p>
    <w:p w14:paraId="38659959">
      <w:pPr>
        <w:numPr>
          <w:ilvl w:val="0"/>
          <w:numId w:val="1"/>
        </w:num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磋商报价超过竞争性磋商文件规定的招标控制价的；</w:t>
      </w:r>
    </w:p>
    <w:p w14:paraId="6A678998">
      <w:pPr>
        <w:numPr>
          <w:ilvl w:val="0"/>
          <w:numId w:val="1"/>
        </w:numPr>
        <w:spacing w:line="360" w:lineRule="auto"/>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以他人的名义磋商、串通磋商、以行贿手段谋取成交或者以其他弄虚作假方式磋商的；</w:t>
      </w:r>
    </w:p>
    <w:p w14:paraId="57814FF9">
      <w:pPr>
        <w:spacing w:line="360" w:lineRule="auto"/>
        <w:ind w:firstLine="480" w:firstLineChars="200"/>
        <w:outlineLvl w:val="3"/>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（4）采取不正当手段谋取成交的。</w:t>
      </w:r>
    </w:p>
    <w:p w14:paraId="66355319">
      <w:pPr>
        <w:spacing w:line="360" w:lineRule="auto"/>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0、对磋商响应供应商的评价</w:t>
      </w:r>
    </w:p>
    <w:p w14:paraId="22265D27">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只对已判定为实质性响应且通过资格审查的磋商响应文件进行详细评价和比较。</w:t>
      </w:r>
    </w:p>
    <w:p w14:paraId="5BC4799C">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2</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所有成员应当集中与单一磋商响应供应商分别进行磋商，并给予所有参加磋商的磋商响应供应商平等的磋商机会。磋商完成后，要求其在规定时间内提交最后报价，提交最后报价的供应商可以为两家。</w:t>
      </w:r>
    </w:p>
    <w:p w14:paraId="32CBE2DF">
      <w:pPr>
        <w:spacing w:line="360" w:lineRule="auto"/>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3经磋商确定最终采购需求和提交最后报价的磋商响应供应商后，</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采用综合评分法对提交最后报价的磋商响应供应商的磋商响应文件和最后报价进行综合评分。</w:t>
      </w:r>
    </w:p>
    <w:p w14:paraId="2780BF42">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4</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根据综合评分情况，按评审得分由高到低的顺序确定三名成交候选供应商（如提交最后报价的供应商为两家时，</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评审得分由高到低的顺序确定两名成交候选供应商），并编写评审报告。评审得分相同的，按照最后报价由低到高的顺序确定，评审得分且最后报价相同的，按照技术指标优劣顺序确定成交候选供应商。评审报告由</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全体人员签字。</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成员对评审报告有异议的，</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按照少数服从多数的原则推荐成交候选供应商，采购程序继续进行。对评审报告有异议的</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成员，应当在报告上签署不同意见并说明理由，由</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书面记录相关情况。</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成员拒绝在报告上签字又不书面说明其不同意见和理由的，视为同意评审报告。</w:t>
      </w:r>
    </w:p>
    <w:p w14:paraId="214F6FC4">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5如果第一名供应商放弃成交资格或因不可抗力提出不能履行合同、竞争性磋商文件规定，采购人将依序确定排名第二名的成交候选供应商为成交供应商，也可以重新开展政府采购活动。</w:t>
      </w:r>
    </w:p>
    <w:p w14:paraId="3FA6317A">
      <w:pPr>
        <w:spacing w:line="44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1、磋商响应文件的澄清</w:t>
      </w:r>
    </w:p>
    <w:p w14:paraId="4920D284">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为了有助于对磋商响应文件进行审查、评估和比较，</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有权向磋商响应供应商质疑。请磋商响应供应商澄清其</w:t>
      </w:r>
      <w:r>
        <w:rPr>
          <w:rFonts w:hint="eastAsia" w:ascii="宋体" w:hAnsi="宋体" w:eastAsia="宋体" w:cs="Times New Roman"/>
          <w:color w:val="auto"/>
          <w:kern w:val="0"/>
          <w:sz w:val="24"/>
          <w:szCs w:val="24"/>
          <w:highlight w:val="none"/>
        </w:rPr>
        <w:t>磋商</w:t>
      </w:r>
      <w:r>
        <w:rPr>
          <w:rFonts w:hint="eastAsia" w:ascii="宋体" w:hAnsi="宋体" w:eastAsia="宋体" w:cs="Times New Roman"/>
          <w:color w:val="auto"/>
          <w:sz w:val="24"/>
          <w:szCs w:val="24"/>
          <w:highlight w:val="none"/>
        </w:rPr>
        <w:t>内容。磋商响应供应商有责任按照</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通知的时间、地点、方式指派委托代理人进行答疑和澄清。</w:t>
      </w:r>
    </w:p>
    <w:p w14:paraId="71B1EBF6">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重要澄清的答复应是书面的，并由法定代表人或其委托代理人签字。</w:t>
      </w:r>
    </w:p>
    <w:p w14:paraId="3B4B6F91">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磋商响应供应商的澄清文件是磋商响应文件的组成部分，并取代磋商响应文件中被澄清的部分。</w:t>
      </w:r>
    </w:p>
    <w:p w14:paraId="19003148">
      <w:pPr>
        <w:spacing w:line="440" w:lineRule="exact"/>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1</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磋商响应文件澄清部分不得对磋商内容进行实质性修改。</w:t>
      </w:r>
    </w:p>
    <w:p w14:paraId="0D2EE22A">
      <w:pPr>
        <w:spacing w:line="44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2、磋商原则和方法</w:t>
      </w:r>
    </w:p>
    <w:p w14:paraId="42888679">
      <w:pPr>
        <w:spacing w:line="440" w:lineRule="exact"/>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坚持公开、公平、公正的原则。</w:t>
      </w:r>
    </w:p>
    <w:p w14:paraId="3077DC1A">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磋商在</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应当集中与单一磋商响应供应商分别进行磋商，</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将遵照磋商原则，公正、平等地对待所有磋商响应供应商。</w:t>
      </w:r>
    </w:p>
    <w:p w14:paraId="4FD4F059">
      <w:pPr>
        <w:spacing w:line="440" w:lineRule="exact"/>
        <w:ind w:firstLine="422" w:firstLineChars="176"/>
        <w:outlineLvl w:val="2"/>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评审方法</w:t>
      </w:r>
    </w:p>
    <w:p w14:paraId="36FFC23D">
      <w:pPr>
        <w:spacing w:line="44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.3.1</w:t>
      </w:r>
      <w:r>
        <w:rPr>
          <w:rFonts w:hint="eastAsia" w:ascii="宋体" w:hAnsi="宋体" w:eastAsia="宋体" w:cs="Times New Roman"/>
          <w:color w:val="auto"/>
          <w:sz w:val="24"/>
          <w:szCs w:val="24"/>
          <w:highlight w:val="none"/>
        </w:rPr>
        <w:t>初步评审（是否响应竞争性磋商文件的要求），确定合格的磋商响应供应商。</w:t>
      </w:r>
    </w:p>
    <w:p w14:paraId="3C46AD9A">
      <w:pPr>
        <w:spacing w:line="440" w:lineRule="exact"/>
        <w:ind w:firstLine="422" w:firstLineChars="176"/>
        <w:outlineLvl w:val="3"/>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.3.2</w:t>
      </w:r>
      <w:r>
        <w:rPr>
          <w:rFonts w:hint="eastAsia" w:ascii="宋体" w:hAnsi="宋体" w:eastAsia="宋体" w:cs="Times New Roman"/>
          <w:color w:val="auto"/>
          <w:sz w:val="24"/>
          <w:szCs w:val="24"/>
          <w:highlight w:val="none"/>
        </w:rPr>
        <w:t>各磋商响应供应商依据各自情况进行最后报价。</w:t>
      </w:r>
    </w:p>
    <w:p w14:paraId="27AFE0C2">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2</w:t>
      </w:r>
      <w:r>
        <w:rPr>
          <w:rFonts w:ascii="宋体" w:hAnsi="宋体" w:eastAsia="宋体" w:cs="Times New Roman"/>
          <w:color w:val="auto"/>
          <w:sz w:val="24"/>
          <w:szCs w:val="24"/>
          <w:highlight w:val="none"/>
        </w:rPr>
        <w:t>.3.3</w:t>
      </w:r>
      <w:r>
        <w:rPr>
          <w:rFonts w:hint="eastAsia" w:ascii="宋体" w:hAnsi="宋体" w:eastAsia="宋体" w:cs="Times New Roman"/>
          <w:color w:val="auto"/>
          <w:sz w:val="24"/>
          <w:szCs w:val="24"/>
          <w:highlight w:val="none"/>
        </w:rPr>
        <w:t>经磋商确定最终采购需求和提交最后报价的磋商响应供应商，由</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采用综合评分法对提交最后报价的磋商响应供应商的响应文件和最后报价进行综合评分。</w:t>
      </w:r>
    </w:p>
    <w:p w14:paraId="1FB728D1">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3、确定成交供应商</w:t>
      </w:r>
    </w:p>
    <w:p w14:paraId="67D316C0">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3</w:t>
      </w:r>
      <w:r>
        <w:rPr>
          <w:rFonts w:ascii="宋体" w:hAnsi="宋体" w:eastAsia="宋体" w:cs="Times New Roman"/>
          <w:color w:val="auto"/>
          <w:sz w:val="24"/>
          <w:szCs w:val="24"/>
          <w:highlight w:val="none"/>
        </w:rPr>
        <w:t>.1</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应当根据综合评分情况，按照评审有高到低的顺序推荐成交候选供应商，并向采购人提供书面评审报告，并经采购人授权，直接确定排名第一的成交候选供应商为成交供应商。</w:t>
      </w:r>
    </w:p>
    <w:p w14:paraId="5B5A5110">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4、保密及其它注意事项</w:t>
      </w:r>
    </w:p>
    <w:p w14:paraId="4C57BEBD">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评审工作是磋商工作的重要环节，评审工作在</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内独立进行。</w:t>
      </w:r>
    </w:p>
    <w:p w14:paraId="0C291A99">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在评审期间，磋商响应供应商不得向</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成员询问评审情况，不得进行影响评审结果的活动。否则其响应将会被拒绝。</w:t>
      </w:r>
    </w:p>
    <w:p w14:paraId="7419B9CF">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为保证评审的公正性，磋商开始后直至授予成交供应商合同，</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成员不得与供应商私下交换意见。</w:t>
      </w:r>
    </w:p>
    <w:p w14:paraId="3B2AB824">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4</w:t>
      </w:r>
      <w:r>
        <w:rPr>
          <w:rFonts w:ascii="宋体" w:hAnsi="宋体" w:eastAsia="宋体" w:cs="Times New Roman"/>
          <w:color w:val="auto"/>
          <w:sz w:val="24"/>
          <w:szCs w:val="24"/>
          <w:highlight w:val="none"/>
        </w:rPr>
        <w:t>.4</w:t>
      </w:r>
      <w:r>
        <w:rPr>
          <w:rFonts w:hint="eastAsia" w:ascii="宋体" w:hAnsi="宋体" w:eastAsia="宋体" w:cs="Times New Roman"/>
          <w:color w:val="auto"/>
          <w:sz w:val="24"/>
          <w:szCs w:val="24"/>
          <w:highlight w:val="none"/>
        </w:rPr>
        <w:t>在评审工作结束后，凡与评审情况有接触的任何人不得擅自将评审情况扩散出评审人员之外。</w:t>
      </w:r>
    </w:p>
    <w:p w14:paraId="53C3E2CE">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5、成交通知</w:t>
      </w:r>
      <w:r>
        <w:rPr>
          <w:rFonts w:ascii="宋体" w:hAnsi="宋体" w:eastAsia="宋体" w:cs="Times New Roman"/>
          <w:b/>
          <w:bCs/>
          <w:color w:val="auto"/>
          <w:sz w:val="24"/>
          <w:szCs w:val="24"/>
          <w:highlight w:val="none"/>
        </w:rPr>
        <w:tab/>
      </w:r>
    </w:p>
    <w:p w14:paraId="16DFD09C">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5</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成交供应商确定后，采购人向成交供应商签发《成交通知书》，并将成交结果通知所有未成交的磋商响应供应商。</w:t>
      </w:r>
    </w:p>
    <w:p w14:paraId="470DE5B5">
      <w:pPr>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25</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《成交通知书》作为签订合同的依据，对采购人和成交供应商均具有法律效力，成交通知书发出后，采购人改变成交结果或者成交供应商放弃项目，应依法承担法律责任。</w:t>
      </w:r>
    </w:p>
    <w:p w14:paraId="4755AB09">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6、授予合同时变更数量的权力</w:t>
      </w:r>
    </w:p>
    <w:p w14:paraId="2A5E2DA0">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6.</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采购人在授予合同时，保留对货物数量予以适当增减的权利。成交供应商不得在此情况下对磋商响应文件做出修改，如价格、技术参数、服务承诺等。</w:t>
      </w:r>
    </w:p>
    <w:p w14:paraId="4A249D27">
      <w:pPr>
        <w:spacing w:line="420" w:lineRule="exact"/>
        <w:ind w:firstLine="424" w:firstLineChars="176"/>
        <w:outlineLvl w:val="1"/>
        <w:rPr>
          <w:rFonts w:ascii="宋体" w:hAnsi="宋体" w:eastAsia="宋体" w:cs="Times New Roman"/>
          <w:b/>
          <w:bCs/>
          <w:color w:val="auto"/>
          <w:sz w:val="24"/>
          <w:szCs w:val="24"/>
          <w:highlight w:val="none"/>
        </w:rPr>
      </w:pPr>
      <w:r>
        <w:rPr>
          <w:rFonts w:ascii="宋体" w:hAnsi="宋体" w:eastAsia="宋体" w:cs="Times New Roman"/>
          <w:b/>
          <w:bCs/>
          <w:color w:val="auto"/>
          <w:sz w:val="24"/>
          <w:szCs w:val="24"/>
          <w:highlight w:val="none"/>
        </w:rPr>
        <w:t>2</w:t>
      </w:r>
      <w:r>
        <w:rPr>
          <w:rFonts w:hint="eastAsia" w:ascii="宋体" w:hAnsi="宋体" w:eastAsia="宋体" w:cs="Times New Roman"/>
          <w:b/>
          <w:bCs/>
          <w:color w:val="auto"/>
          <w:sz w:val="24"/>
          <w:szCs w:val="24"/>
          <w:highlight w:val="none"/>
        </w:rPr>
        <w:t>7、签订合同</w:t>
      </w:r>
    </w:p>
    <w:p w14:paraId="64F1AF47">
      <w:pPr>
        <w:adjustRightInd w:val="0"/>
        <w:spacing w:line="420" w:lineRule="exact"/>
        <w:ind w:firstLine="422" w:firstLineChars="176"/>
        <w:jc w:val="left"/>
        <w:rPr>
          <w:rFonts w:hint="eastAsia"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7</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采购人与成交供应商应当在成交通知书发出之日起30 日内，按照</w:t>
      </w:r>
      <w:r>
        <w:rPr>
          <w:rFonts w:hint="eastAsia" w:ascii="宋体" w:hAnsi="宋体" w:eastAsia="宋体" w:cs="Times New Roman"/>
          <w:color w:val="auto"/>
          <w:sz w:val="24"/>
          <w:szCs w:val="24"/>
          <w:highlight w:val="none"/>
          <w:lang w:val="en-US" w:eastAsia="zh-CN"/>
        </w:rPr>
        <w:t>竞争性磋商</w:t>
      </w:r>
      <w:r>
        <w:rPr>
          <w:rFonts w:hint="eastAsia" w:ascii="宋体" w:hAnsi="宋体" w:eastAsia="宋体" w:cs="Times New Roman"/>
          <w:color w:val="auto"/>
          <w:sz w:val="24"/>
          <w:szCs w:val="24"/>
          <w:highlight w:val="none"/>
        </w:rPr>
        <w:t>文件确定的合同文本以及采购金额</w:t>
      </w:r>
      <w:r>
        <w:rPr>
          <w:rFonts w:hint="eastAsia" w:ascii="宋体" w:hAnsi="宋体" w:cs="Times New Roman"/>
          <w:color w:val="auto"/>
          <w:sz w:val="24"/>
          <w:szCs w:val="24"/>
          <w:highlight w:val="none"/>
          <w:lang w:val="en-US" w:eastAsia="zh-CN"/>
        </w:rPr>
        <w:t>和</w:t>
      </w:r>
      <w:r>
        <w:rPr>
          <w:rFonts w:hint="eastAsia" w:ascii="宋体" w:hAnsi="宋体" w:eastAsia="宋体" w:cs="Times New Roman"/>
          <w:color w:val="auto"/>
          <w:sz w:val="24"/>
          <w:szCs w:val="24"/>
          <w:highlight w:val="none"/>
        </w:rPr>
        <w:t>服务要求等事项签订合同。采购人不得向成交供应商提出超出</w:t>
      </w:r>
      <w:r>
        <w:rPr>
          <w:rFonts w:hint="eastAsia" w:ascii="宋体" w:hAnsi="宋体" w:eastAsia="宋体" w:cs="Times New Roman"/>
          <w:color w:val="auto"/>
          <w:sz w:val="24"/>
          <w:szCs w:val="24"/>
          <w:highlight w:val="none"/>
          <w:lang w:val="en-US" w:eastAsia="zh-CN"/>
        </w:rPr>
        <w:t>以竞争性磋商</w:t>
      </w:r>
      <w:r>
        <w:rPr>
          <w:rFonts w:hint="eastAsia" w:ascii="宋体" w:hAnsi="宋体" w:eastAsia="宋体" w:cs="Times New Roman"/>
          <w:color w:val="auto"/>
          <w:sz w:val="24"/>
          <w:szCs w:val="24"/>
          <w:highlight w:val="none"/>
        </w:rPr>
        <w:t>文件以外的任何要求作为签订合同的条件，不得与成交供应商订立背离谈</w:t>
      </w:r>
      <w:r>
        <w:rPr>
          <w:rFonts w:hint="eastAsia" w:ascii="宋体" w:hAnsi="宋体" w:eastAsia="宋体" w:cs="Times New Roman"/>
          <w:color w:val="auto"/>
          <w:sz w:val="24"/>
          <w:szCs w:val="24"/>
          <w:highlight w:val="none"/>
          <w:lang w:val="en-US" w:eastAsia="zh-CN"/>
        </w:rPr>
        <w:t>竞争性磋商</w:t>
      </w:r>
      <w:r>
        <w:rPr>
          <w:rFonts w:hint="eastAsia" w:ascii="宋体" w:hAnsi="宋体" w:eastAsia="宋体" w:cs="Times New Roman"/>
          <w:color w:val="auto"/>
          <w:sz w:val="24"/>
          <w:szCs w:val="24"/>
          <w:highlight w:val="none"/>
        </w:rPr>
        <w:t>文件确定的合同文本以及采购金额和服务要求等实质性内容的协议。</w:t>
      </w:r>
    </w:p>
    <w:p w14:paraId="38284F3A">
      <w:pPr>
        <w:adjustRightInd w:val="0"/>
        <w:spacing w:line="420" w:lineRule="exact"/>
        <w:ind w:firstLine="422" w:firstLineChars="176"/>
        <w:jc w:val="left"/>
        <w:rPr>
          <w:rFonts w:ascii="宋体" w:hAnsi="宋体" w:eastAsia="宋体" w:cs="Times New Roman"/>
          <w:color w:val="auto"/>
          <w:spacing w:val="-5"/>
          <w:sz w:val="24"/>
          <w:szCs w:val="24"/>
          <w:highlight w:val="none"/>
        </w:rPr>
      </w:pPr>
      <w:r>
        <w:rPr>
          <w:rFonts w:hint="eastAsia" w:ascii="宋体" w:hAnsi="宋体" w:eastAsia="宋体" w:cs="Times New Roman"/>
          <w:color w:val="auto"/>
          <w:sz w:val="24"/>
          <w:szCs w:val="24"/>
          <w:highlight w:val="none"/>
          <w:lang w:val="en-US" w:eastAsia="zh-CN"/>
        </w:rPr>
        <w:t>27</w:t>
      </w:r>
      <w:r>
        <w:rPr>
          <w:rFonts w:hint="eastAsia" w:ascii="宋体" w:hAnsi="宋体" w:eastAsia="宋体" w:cs="Times New Roman"/>
          <w:color w:val="auto"/>
          <w:sz w:val="24"/>
          <w:szCs w:val="24"/>
          <w:highlight w:val="none"/>
        </w:rPr>
        <w:t>.2 除不可抗力因素外，成交通知书发出后，采购人改变成交结果，或者成交供应商拒绝签订政府采购合同的，应当承担相应的法律责任。成交供应商拒绝签订政府采购合同的，采购人可以确定其他供应商作为成交供应商并签订政府采购合同，也可以重新开展采购活动。拒绝签订政府采购合同的成交供应商不得参加对该项目重新开展的采购活动。</w:t>
      </w:r>
    </w:p>
    <w:p w14:paraId="15399F3E">
      <w:pPr>
        <w:adjustRightInd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7</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3</w:t>
      </w:r>
      <w:r>
        <w:rPr>
          <w:rFonts w:hint="eastAsia" w:ascii="宋体" w:hAnsi="宋体" w:eastAsia="宋体" w:cs="Times New Roman"/>
          <w:color w:val="auto"/>
          <w:sz w:val="24"/>
          <w:szCs w:val="24"/>
          <w:highlight w:val="none"/>
        </w:rPr>
        <w:t>采购人签发的成交通知书、竞争性磋商文件、成交供应商的磋商响应文件及其澄清文件等，均为签订合同的依据。</w:t>
      </w:r>
    </w:p>
    <w:p w14:paraId="7DDF7630">
      <w:pPr>
        <w:spacing w:line="420" w:lineRule="exact"/>
        <w:ind w:firstLine="424" w:firstLineChars="176"/>
        <w:outlineLvl w:val="1"/>
        <w:rPr>
          <w:rFonts w:ascii="宋体" w:hAnsi="宋体" w:eastAsia="宋体" w:cs="Times New Roman"/>
          <w:b/>
          <w:color w:val="auto"/>
          <w:sz w:val="24"/>
          <w:szCs w:val="24"/>
          <w:highlight w:val="none"/>
        </w:rPr>
      </w:pPr>
      <w:r>
        <w:rPr>
          <w:rFonts w:ascii="宋体" w:hAnsi="宋体" w:eastAsia="宋体" w:cs="Times New Roman"/>
          <w:b/>
          <w:color w:val="auto"/>
          <w:sz w:val="24"/>
          <w:szCs w:val="24"/>
          <w:highlight w:val="none"/>
        </w:rPr>
        <w:t>2</w:t>
      </w:r>
      <w:r>
        <w:rPr>
          <w:rFonts w:hint="eastAsia" w:ascii="宋体" w:hAnsi="宋体" w:eastAsia="宋体" w:cs="Times New Roman"/>
          <w:b/>
          <w:color w:val="auto"/>
          <w:sz w:val="24"/>
          <w:szCs w:val="24"/>
          <w:highlight w:val="none"/>
        </w:rPr>
        <w:t>8．特别注意事项：</w:t>
      </w:r>
    </w:p>
    <w:p w14:paraId="05657B77">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 xml:space="preserve">.1 </w:t>
      </w:r>
      <w:r>
        <w:rPr>
          <w:rFonts w:hint="eastAsia" w:ascii="宋体" w:hAnsi="宋体" w:eastAsia="宋体" w:cs="Times New Roman"/>
          <w:color w:val="auto"/>
          <w:sz w:val="24"/>
          <w:szCs w:val="24"/>
          <w:highlight w:val="none"/>
        </w:rPr>
        <w:t>磋商响应供应商出现下列情形之一的，</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可取消其磋商资格：</w:t>
      </w:r>
    </w:p>
    <w:p w14:paraId="07D0B9BA">
      <w:pPr>
        <w:spacing w:line="420" w:lineRule="exact"/>
        <w:ind w:firstLine="422" w:firstLineChars="176"/>
        <w:outlineLvl w:val="2"/>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）未按磋商文件要求和规定提交实质性响应材料的；</w:t>
      </w:r>
    </w:p>
    <w:p w14:paraId="6C554D3E">
      <w:pPr>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）相互串通磋商的（有下列情形之一的，视为磋商响应供应商相互串通磋商）；</w:t>
      </w:r>
    </w:p>
    <w:p w14:paraId="6EB26000">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A</w:t>
      </w:r>
      <w:r>
        <w:rPr>
          <w:rFonts w:hint="eastAsia" w:ascii="宋体" w:hAnsi="宋体" w:eastAsia="宋体" w:cs="Times New Roman"/>
          <w:color w:val="auto"/>
          <w:sz w:val="24"/>
          <w:szCs w:val="24"/>
          <w:highlight w:val="none"/>
        </w:rPr>
        <w:t>、不同磋商响应供应商的响应文件由同一单位或者个人编制</w:t>
      </w:r>
    </w:p>
    <w:p w14:paraId="35A760AE">
      <w:pPr>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B</w:t>
      </w:r>
      <w:r>
        <w:rPr>
          <w:rFonts w:hint="eastAsia" w:ascii="宋体" w:hAnsi="宋体" w:eastAsia="宋体" w:cs="Times New Roman"/>
          <w:color w:val="auto"/>
          <w:sz w:val="24"/>
          <w:szCs w:val="24"/>
          <w:highlight w:val="none"/>
        </w:rPr>
        <w:t>、不同磋商响应供应商的响应文件载明的项目管理成员为同一人</w:t>
      </w:r>
    </w:p>
    <w:p w14:paraId="3B0B7219">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C</w:t>
      </w:r>
      <w:r>
        <w:rPr>
          <w:rFonts w:hint="eastAsia" w:ascii="宋体" w:hAnsi="宋体" w:eastAsia="宋体" w:cs="Times New Roman"/>
          <w:color w:val="auto"/>
          <w:sz w:val="24"/>
          <w:szCs w:val="24"/>
          <w:highlight w:val="none"/>
        </w:rPr>
        <w:t>、不同磋商响应供应商的响应文件异常一致或者磋商报价呈规律性差异</w:t>
      </w:r>
    </w:p>
    <w:p w14:paraId="3BB7B141">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D</w:t>
      </w:r>
      <w:r>
        <w:rPr>
          <w:rFonts w:hint="eastAsia" w:ascii="宋体" w:hAnsi="宋体" w:eastAsia="宋体" w:cs="Times New Roman"/>
          <w:color w:val="auto"/>
          <w:sz w:val="24"/>
          <w:szCs w:val="24"/>
          <w:highlight w:val="none"/>
        </w:rPr>
        <w:t>、不同磋商响应供应商的响应文件相互混放</w:t>
      </w:r>
    </w:p>
    <w:p w14:paraId="73B1AC5B">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8</w:t>
      </w:r>
      <w:r>
        <w:rPr>
          <w:rFonts w:ascii="宋体" w:hAnsi="宋体" w:eastAsia="宋体" w:cs="Times New Roman"/>
          <w:color w:val="auto"/>
          <w:sz w:val="24"/>
          <w:szCs w:val="24"/>
          <w:highlight w:val="none"/>
        </w:rPr>
        <w:t xml:space="preserve">.2 </w:t>
      </w:r>
      <w:r>
        <w:rPr>
          <w:rFonts w:hint="eastAsia" w:ascii="宋体" w:hAnsi="宋体" w:eastAsia="宋体" w:cs="Times New Roman"/>
          <w:color w:val="auto"/>
          <w:sz w:val="24"/>
          <w:szCs w:val="24"/>
          <w:highlight w:val="none"/>
        </w:rPr>
        <w:t>磋商响应供应商出现下列情形之一的，将被视为非实质性响应磋商文件要求：</w:t>
      </w:r>
    </w:p>
    <w:p w14:paraId="2698588F">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(1) </w:t>
      </w:r>
      <w:r>
        <w:rPr>
          <w:rFonts w:hint="eastAsia" w:ascii="宋体" w:hAnsi="宋体" w:cs="Times New Roman"/>
          <w:color w:val="auto"/>
          <w:sz w:val="24"/>
          <w:szCs w:val="24"/>
          <w:highlight w:val="none"/>
          <w:lang w:val="en-US" w:eastAsia="zh-CN"/>
        </w:rPr>
        <w:t>服务</w:t>
      </w:r>
      <w:r>
        <w:rPr>
          <w:rFonts w:hint="eastAsia" w:ascii="宋体" w:hAnsi="宋体" w:eastAsia="宋体" w:cs="Times New Roman"/>
          <w:color w:val="auto"/>
          <w:sz w:val="24"/>
          <w:szCs w:val="24"/>
          <w:highlight w:val="none"/>
        </w:rPr>
        <w:t>（完成）期限不确切或不符合磋商文件要求的；</w:t>
      </w:r>
    </w:p>
    <w:p w14:paraId="7A85BEC0">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(2) </w:t>
      </w:r>
      <w:r>
        <w:rPr>
          <w:rFonts w:hint="eastAsia" w:ascii="宋体" w:hAnsi="宋体" w:eastAsia="宋体" w:cs="Times New Roman"/>
          <w:color w:val="auto"/>
          <w:sz w:val="24"/>
          <w:szCs w:val="24"/>
          <w:highlight w:val="none"/>
        </w:rPr>
        <w:t>最后报价有选择性的；</w:t>
      </w:r>
    </w:p>
    <w:p w14:paraId="694C8E35">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(3) </w:t>
      </w:r>
      <w:r>
        <w:rPr>
          <w:rFonts w:hint="eastAsia" w:ascii="宋体" w:hAnsi="宋体" w:eastAsia="宋体" w:cs="Times New Roman"/>
          <w:color w:val="auto"/>
          <w:sz w:val="24"/>
          <w:szCs w:val="24"/>
          <w:highlight w:val="none"/>
        </w:rPr>
        <w:t>最后报价超过招标控制价的；</w:t>
      </w:r>
    </w:p>
    <w:p w14:paraId="7AC4E579">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 xml:space="preserve">(4) </w:t>
      </w:r>
      <w:r>
        <w:rPr>
          <w:rFonts w:hint="eastAsia" w:ascii="宋体" w:hAnsi="宋体" w:eastAsia="宋体" w:cs="Times New Roman"/>
          <w:color w:val="auto"/>
          <w:sz w:val="24"/>
          <w:szCs w:val="24"/>
          <w:highlight w:val="none"/>
        </w:rPr>
        <w:t>被</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认定存在重大负偏离的；</w:t>
      </w:r>
    </w:p>
    <w:p w14:paraId="0732EFC9">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注：所谓重大负偏离是指磋商响应供应商对磋商文件的响应在范围、质量、数量和</w:t>
      </w:r>
      <w:r>
        <w:rPr>
          <w:rFonts w:hint="eastAsia" w:ascii="宋体" w:hAnsi="宋体" w:eastAsia="宋体" w:cs="Times New Roman"/>
          <w:color w:val="auto"/>
          <w:sz w:val="24"/>
          <w:szCs w:val="24"/>
          <w:highlight w:val="none"/>
          <w:lang w:val="en-US" w:eastAsia="zh-CN"/>
        </w:rPr>
        <w:t>服务</w:t>
      </w:r>
      <w:r>
        <w:rPr>
          <w:rFonts w:hint="eastAsia" w:ascii="宋体" w:hAnsi="宋体" w:eastAsia="宋体" w:cs="Times New Roman"/>
          <w:color w:val="auto"/>
          <w:sz w:val="24"/>
          <w:szCs w:val="24"/>
          <w:highlight w:val="none"/>
        </w:rPr>
        <w:t>期限、技术规格要求等方面明显不能满足采购需求的。重大负偏离的认定须经</w:t>
      </w:r>
      <w:r>
        <w:rPr>
          <w:rFonts w:hint="eastAsia" w:ascii="宋体" w:hAnsi="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三分之二以上同意。</w:t>
      </w:r>
    </w:p>
    <w:p w14:paraId="380355C5">
      <w:pPr>
        <w:autoSpaceDE w:val="0"/>
        <w:spacing w:line="420" w:lineRule="exact"/>
        <w:ind w:firstLine="424" w:firstLineChars="176"/>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29．询问</w:t>
      </w:r>
    </w:p>
    <w:p w14:paraId="0CAB6DC9">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29</w:t>
      </w:r>
      <w:r>
        <w:rPr>
          <w:rFonts w:ascii="宋体" w:hAnsi="宋体" w:eastAsia="宋体" w:cs="Times New Roman"/>
          <w:color w:val="auto"/>
          <w:sz w:val="24"/>
          <w:szCs w:val="24"/>
          <w:highlight w:val="none"/>
        </w:rPr>
        <w:t xml:space="preserve">.1 </w:t>
      </w:r>
      <w:r>
        <w:rPr>
          <w:rFonts w:hint="eastAsia" w:ascii="宋体" w:hAnsi="宋体" w:eastAsia="宋体" w:cs="Times New Roman"/>
          <w:color w:val="auto"/>
          <w:sz w:val="24"/>
          <w:szCs w:val="24"/>
          <w:highlight w:val="none"/>
        </w:rPr>
        <w:t>磋商响应供应商对采购事项有疑问，可以按照《政府采购法》的相关规定向采购人或采购代理机构提出询问。</w:t>
      </w:r>
    </w:p>
    <w:p w14:paraId="0CD793F9">
      <w:pPr>
        <w:autoSpaceDE w:val="0"/>
        <w:spacing w:line="420" w:lineRule="exact"/>
        <w:ind w:firstLine="424" w:firstLineChars="176"/>
        <w:outlineLvl w:val="1"/>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rPr>
        <w:t>30</w:t>
      </w:r>
      <w:r>
        <w:rPr>
          <w:rFonts w:ascii="宋体" w:hAnsi="宋体" w:eastAsia="宋体" w:cs="Times New Roman"/>
          <w:b/>
          <w:bCs/>
          <w:color w:val="auto"/>
          <w:sz w:val="24"/>
          <w:szCs w:val="24"/>
          <w:highlight w:val="none"/>
        </w:rPr>
        <w:t>.</w:t>
      </w:r>
      <w:r>
        <w:rPr>
          <w:rFonts w:hint="eastAsia" w:ascii="宋体" w:hAnsi="宋体" w:eastAsia="宋体" w:cs="Times New Roman"/>
          <w:b/>
          <w:bCs/>
          <w:color w:val="auto"/>
          <w:sz w:val="24"/>
          <w:szCs w:val="24"/>
          <w:highlight w:val="none"/>
        </w:rPr>
        <w:t>质疑程序及处理</w:t>
      </w:r>
    </w:p>
    <w:p w14:paraId="7625B1C0">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30</w:t>
      </w:r>
      <w:r>
        <w:rPr>
          <w:rFonts w:ascii="宋体" w:hAnsi="宋体" w:eastAsia="宋体" w:cs="Times New Roman"/>
          <w:color w:val="auto"/>
          <w:sz w:val="24"/>
          <w:szCs w:val="24"/>
          <w:highlight w:val="none"/>
        </w:rPr>
        <w:t xml:space="preserve">.1 </w:t>
      </w:r>
      <w:r>
        <w:rPr>
          <w:rFonts w:hint="eastAsia" w:ascii="宋体" w:hAnsi="宋体" w:eastAsia="宋体" w:cs="Times New Roman"/>
          <w:color w:val="auto"/>
          <w:sz w:val="24"/>
          <w:szCs w:val="24"/>
          <w:highlight w:val="none"/>
        </w:rPr>
        <w:t>若竞争性磋商</w:t>
      </w:r>
      <w:r>
        <w:rPr>
          <w:rFonts w:hint="eastAsia" w:ascii="宋体" w:hAnsi="宋体" w:eastAsia="宋体" w:cs="Times New Roman"/>
          <w:color w:val="auto"/>
          <w:sz w:val="24"/>
          <w:szCs w:val="24"/>
          <w:highlight w:val="none"/>
          <w:lang w:eastAsia="zh-CN"/>
        </w:rPr>
        <w:t>供应商</w:t>
      </w:r>
      <w:r>
        <w:rPr>
          <w:rFonts w:hint="eastAsia" w:ascii="宋体" w:hAnsi="宋体" w:eastAsia="宋体" w:cs="Times New Roman"/>
          <w:color w:val="auto"/>
          <w:sz w:val="24"/>
          <w:szCs w:val="24"/>
          <w:highlight w:val="none"/>
        </w:rPr>
        <w:t>认为其磋商未获公平评审或磋商文件、采购过程和成交结果使自己的合法权益受到损害，可以在知道或者应知其权益受到损害之日起</w:t>
      </w:r>
      <w:r>
        <w:rPr>
          <w:rFonts w:ascii="宋体" w:hAnsi="宋体" w:eastAsia="宋体" w:cs="Times New Roman"/>
          <w:color w:val="auto"/>
          <w:sz w:val="24"/>
          <w:szCs w:val="24"/>
          <w:highlight w:val="none"/>
        </w:rPr>
        <w:t xml:space="preserve"> 7 </w:t>
      </w:r>
      <w:r>
        <w:rPr>
          <w:rFonts w:hint="eastAsia" w:ascii="宋体" w:hAnsi="宋体" w:eastAsia="宋体" w:cs="Times New Roman"/>
          <w:color w:val="auto"/>
          <w:sz w:val="24"/>
          <w:szCs w:val="24"/>
          <w:highlight w:val="none"/>
        </w:rPr>
        <w:t>个工作日内，将质疑书原件送达采购人或采购代理机构。提出质疑期限的计算，依照下列规定办理：</w:t>
      </w:r>
    </w:p>
    <w:p w14:paraId="188A736C">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（一）对可以质疑的磋商文件提出质疑的，为收到磋商文件之日或者磋商文件公告期限届满之日；</w:t>
      </w:r>
    </w:p>
    <w:p w14:paraId="506C84F6">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（二）对采购过程提出质疑的，为各采购程序环节结束之日；</w:t>
      </w:r>
    </w:p>
    <w:p w14:paraId="743A5FDD">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（三）对成交结果提出质疑的，为成交结果公告期限届满之日。</w:t>
      </w:r>
    </w:p>
    <w:p w14:paraId="5AE697A5">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.2 </w:t>
      </w:r>
      <w:r>
        <w:rPr>
          <w:rFonts w:hint="eastAsia" w:ascii="宋体" w:hAnsi="宋体" w:eastAsia="宋体" w:cs="Times New Roman"/>
          <w:color w:val="auto"/>
          <w:sz w:val="24"/>
          <w:szCs w:val="24"/>
          <w:highlight w:val="none"/>
        </w:rPr>
        <w:t>质疑书应当包括下列主要内容，并按照“谁主张、谁举证”的原则，附上相关证明材料。否则，采购人不予受理：</w:t>
      </w:r>
    </w:p>
    <w:p w14:paraId="65F0396C">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（一）质疑磋商响应供应商全称、地址、法定代表人、联系人及联系电话、邮政编码等；</w:t>
      </w:r>
    </w:p>
    <w:p w14:paraId="6A601BD6">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（二）被质疑采购项目的名称、编号；</w:t>
      </w:r>
    </w:p>
    <w:p w14:paraId="5A10CE3A">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（三）质疑的具体事项、明确的请求和主张；</w:t>
      </w:r>
    </w:p>
    <w:p w14:paraId="3D97B9BD">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（四）质疑所依据的法律依据（具体条款）、具体事实和具体理由。质疑书依据理由部分只有主观陈述、推理、猜测等，而没有提供客观事实依据、法律依据的；</w:t>
      </w:r>
    </w:p>
    <w:p w14:paraId="15DFDBC3">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五）质疑事项按照有关法律、法规和规章规定及竞争性磋商文件要求属于保密或者处于保密阶段的事项，磋商响应供应商必须提供正常的信息来源或有效证据，磋商响应供应商不能提供或者拒绝提供合法的信息来源或有效证据的；</w:t>
      </w:r>
    </w:p>
    <w:p w14:paraId="00020162">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（六）充足有效的相关证明材料；如果涉及到产品功能或技术指标的，应出具相关制造商的证明文件；</w:t>
      </w:r>
    </w:p>
    <w:p w14:paraId="38AD7BDB">
      <w:pPr>
        <w:autoSpaceDE w:val="0"/>
        <w:spacing w:line="420" w:lineRule="exact"/>
        <w:ind w:firstLine="422" w:firstLineChars="176"/>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（七）质疑材料中有外文资料的，应一并附上中文译本，并以中文译本为准。</w:t>
      </w:r>
    </w:p>
    <w:p w14:paraId="70461B01">
      <w:pPr>
        <w:autoSpaceDE w:val="0"/>
        <w:spacing w:line="420" w:lineRule="exact"/>
        <w:ind w:firstLine="422" w:firstLineChars="176"/>
        <w:outlineLvl w:val="2"/>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（八）提起质疑的日期</w:t>
      </w:r>
    </w:p>
    <w:p w14:paraId="3E936575">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.3 </w:t>
      </w:r>
      <w:r>
        <w:rPr>
          <w:rFonts w:hint="eastAsia" w:ascii="宋体" w:hAnsi="宋体" w:eastAsia="宋体" w:cs="Times New Roman"/>
          <w:color w:val="auto"/>
          <w:sz w:val="24"/>
          <w:szCs w:val="24"/>
          <w:highlight w:val="none"/>
        </w:rPr>
        <w:t>磋商响应供应商质疑实行实名制并须在质疑书上署名。磋商响应供应商不得进行虚假、恶意质疑，不得以质疑为手段获取不当得利、实现非法目的。磋商响应供应商为自然人的，应当由本人签字；磋商响应供应商为法人的，应当由法定代表人签字或盖章并加盖公章；磋商响应供应商为其他组织的，应当由主要负责人签字或盖章并加盖公章。磋商响应供应商其他工作人员或代理人员在质疑书上的署名不具有法律效力。</w:t>
      </w:r>
    </w:p>
    <w:p w14:paraId="2D89E939">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.4 </w:t>
      </w:r>
      <w:r>
        <w:rPr>
          <w:rFonts w:hint="eastAsia" w:ascii="宋体" w:hAnsi="宋体" w:eastAsia="宋体" w:cs="Times New Roman"/>
          <w:color w:val="auto"/>
          <w:sz w:val="24"/>
          <w:szCs w:val="24"/>
          <w:highlight w:val="none"/>
        </w:rPr>
        <w:t>磋商响应供应商委托代理人办理质疑事宜，应当提交授权委托书，并载明委托代理的具体权限和事项。授权委托书应当由委托人签字并加盖单位公章。</w:t>
      </w:r>
    </w:p>
    <w:p w14:paraId="50DC3D05">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.5 </w:t>
      </w:r>
      <w:r>
        <w:rPr>
          <w:rFonts w:hint="eastAsia" w:ascii="宋体" w:hAnsi="宋体" w:eastAsia="宋体" w:cs="Times New Roman"/>
          <w:color w:val="auto"/>
          <w:sz w:val="24"/>
          <w:szCs w:val="24"/>
          <w:highlight w:val="none"/>
        </w:rPr>
        <w:t>提交质疑书时，磋商响应供应商应同时提交本人身份证，委托他人代理质疑事宜的，还应提交被委托人的身份证。磋商响应供应商是法人的，应一并提交法人营业执照和法定代表人身份证；磋商响应供应商是其他组织的，应一并提交其他组织经营许可证和主要负责人身份证。磋商响应供应商应当提供上述证明材料的原件及复印件，原件经采购人核对无误后返还。</w:t>
      </w:r>
    </w:p>
    <w:p w14:paraId="553EDC8D">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.6 </w:t>
      </w:r>
      <w:r>
        <w:rPr>
          <w:rFonts w:hint="eastAsia" w:ascii="宋体" w:hAnsi="宋体" w:eastAsia="宋体" w:cs="Times New Roman"/>
          <w:color w:val="auto"/>
          <w:sz w:val="24"/>
          <w:szCs w:val="24"/>
          <w:highlight w:val="none"/>
        </w:rPr>
        <w:t>质疑书提交方式。磋商响应供应商或者其委托代理人应当当面提交质疑书及相关证明材料。磋商响应供应商以电子邮件、传真等其他方式提交质疑书及相关证明材料的，或者不是磋商响应供应商或者其委托代理人提交质疑书及相关证明材料的，采购人或采购机构可以拒收。</w:t>
      </w:r>
    </w:p>
    <w:p w14:paraId="3301268E">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.7 </w:t>
      </w:r>
      <w:r>
        <w:rPr>
          <w:rFonts w:hint="eastAsia" w:ascii="宋体" w:hAnsi="宋体" w:eastAsia="宋体" w:cs="Times New Roman"/>
          <w:color w:val="auto"/>
          <w:sz w:val="24"/>
          <w:szCs w:val="24"/>
          <w:highlight w:val="none"/>
        </w:rPr>
        <w:t>磋商响应供应商不得虚假质疑和恶意质疑，并对质疑内容的真实性承担责任。磋商响应供应商或者其他利害关系人通过捏造事实、伪造证明材料等方式提出异议或投诉，阻碍招磋商活动正常进行的，属于严重不良行为，采购人将提请财政部门将其列入不良行为记录名单，并依法予以处罚。</w:t>
      </w:r>
    </w:p>
    <w:p w14:paraId="75C63886">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.8 </w:t>
      </w:r>
      <w:r>
        <w:rPr>
          <w:rFonts w:hint="eastAsia" w:ascii="宋体" w:hAnsi="宋体" w:eastAsia="宋体" w:cs="Times New Roman"/>
          <w:color w:val="auto"/>
          <w:sz w:val="24"/>
          <w:szCs w:val="24"/>
          <w:highlight w:val="none"/>
        </w:rPr>
        <w:t>采购人将在收到符合上述条件的书面质疑后</w:t>
      </w:r>
      <w:r>
        <w:rPr>
          <w:rFonts w:ascii="宋体" w:hAnsi="宋体" w:eastAsia="宋体" w:cs="Times New Roman"/>
          <w:color w:val="auto"/>
          <w:sz w:val="24"/>
          <w:szCs w:val="24"/>
          <w:highlight w:val="none"/>
        </w:rPr>
        <w:t xml:space="preserve"> 7 </w:t>
      </w:r>
      <w:r>
        <w:rPr>
          <w:rFonts w:hint="eastAsia" w:ascii="宋体" w:hAnsi="宋体" w:eastAsia="宋体" w:cs="Times New Roman"/>
          <w:color w:val="auto"/>
          <w:sz w:val="24"/>
          <w:szCs w:val="24"/>
          <w:highlight w:val="none"/>
        </w:rPr>
        <w:t>个工作日内审查质疑事项，作出答复或相关处理决定，并以书面形式通知质疑磋商响应供应商和其他有关磋商响应供应商，但答复的内容不涉及商业秘密。若质疑涉及磋商制度或程序，将被转交政府采购的管理部门审查。采购人遵循“谁过错谁负担”的原则，有过错的一方承担调查论证费用。</w:t>
      </w:r>
    </w:p>
    <w:p w14:paraId="543DB77F">
      <w:pPr>
        <w:autoSpaceDE w:val="0"/>
        <w:spacing w:line="420" w:lineRule="exact"/>
        <w:ind w:firstLine="422" w:firstLineChars="176"/>
        <w:rPr>
          <w:rFonts w:ascii="宋体" w:hAnsi="宋体" w:eastAsia="宋体" w:cs="Times New Roman"/>
          <w:color w:val="auto"/>
          <w:sz w:val="24"/>
          <w:szCs w:val="24"/>
          <w:highlight w:val="none"/>
        </w:rPr>
      </w:pP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0</w:t>
      </w:r>
      <w:r>
        <w:rPr>
          <w:rFonts w:ascii="宋体" w:hAnsi="宋体" w:eastAsia="宋体" w:cs="Times New Roman"/>
          <w:color w:val="auto"/>
          <w:sz w:val="24"/>
          <w:szCs w:val="24"/>
          <w:highlight w:val="none"/>
        </w:rPr>
        <w:t xml:space="preserve">.9 </w:t>
      </w:r>
      <w:r>
        <w:rPr>
          <w:rFonts w:hint="eastAsia" w:ascii="宋体" w:hAnsi="宋体" w:eastAsia="宋体" w:cs="Times New Roman"/>
          <w:color w:val="auto"/>
          <w:sz w:val="24"/>
          <w:szCs w:val="24"/>
          <w:highlight w:val="none"/>
        </w:rPr>
        <w:t>质疑供应商对采购人的答复不满意以及采购人未在规定的时间内做出答复的，可以在答复期满后</w:t>
      </w:r>
      <w:r>
        <w:rPr>
          <w:rFonts w:ascii="宋体" w:hAnsi="宋体" w:eastAsia="宋体" w:cs="Times New Roman"/>
          <w:color w:val="auto"/>
          <w:sz w:val="24"/>
          <w:szCs w:val="24"/>
          <w:highlight w:val="none"/>
        </w:rPr>
        <w:t>15</w:t>
      </w:r>
      <w:r>
        <w:rPr>
          <w:rFonts w:hint="eastAsia" w:ascii="宋体" w:hAnsi="宋体" w:eastAsia="宋体" w:cs="Times New Roman"/>
          <w:color w:val="auto"/>
          <w:sz w:val="24"/>
          <w:szCs w:val="24"/>
          <w:highlight w:val="none"/>
        </w:rPr>
        <w:t>个工作日内向财政部门投诉。</w:t>
      </w:r>
    </w:p>
    <w:p w14:paraId="38B0A982">
      <w:pPr>
        <w:widowControl/>
        <w:jc w:val="left"/>
        <w:rPr>
          <w:rFonts w:ascii="宋体" w:hAnsi="宋体" w:eastAsia="宋体" w:cs="宋体"/>
          <w:b/>
          <w:bCs/>
          <w:color w:val="auto"/>
          <w:kern w:val="0"/>
          <w:sz w:val="32"/>
          <w:szCs w:val="32"/>
          <w:highlight w:val="none"/>
          <w:shd w:val="clear" w:color="auto" w:fill="FFFFFF"/>
        </w:rPr>
        <w:sectPr>
          <w:footerReference r:id="rId4" w:type="default"/>
          <w:pgSz w:w="11906" w:h="16838"/>
          <w:pgMar w:top="1803" w:right="1440" w:bottom="1803" w:left="1440" w:header="720" w:footer="720" w:gutter="0"/>
          <w:pgNumType w:fmt="decimal" w:start="1"/>
          <w:cols w:space="720" w:num="1"/>
          <w:docGrid w:type="lines" w:linePitch="312" w:charSpace="0"/>
        </w:sectPr>
      </w:pPr>
    </w:p>
    <w:p w14:paraId="6022DA5E">
      <w:pPr>
        <w:pStyle w:val="4"/>
        <w:tabs>
          <w:tab w:val="left" w:pos="1123"/>
        </w:tabs>
        <w:spacing w:before="62"/>
        <w:rPr>
          <w:b/>
          <w:bCs/>
          <w:color w:val="auto"/>
          <w:sz w:val="32"/>
          <w:szCs w:val="36"/>
          <w:highlight w:val="none"/>
        </w:rPr>
      </w:pPr>
      <w:bookmarkStart w:id="8" w:name="_Toc329"/>
      <w:r>
        <w:rPr>
          <w:color w:val="auto"/>
          <w:sz w:val="32"/>
          <w:szCs w:val="32"/>
          <w:highlight w:val="none"/>
        </w:rPr>
        <w:t>第三章</w:t>
      </w:r>
      <w:r>
        <w:rPr>
          <w:color w:val="auto"/>
          <w:sz w:val="32"/>
          <w:szCs w:val="32"/>
          <w:highlight w:val="none"/>
        </w:rPr>
        <w:tab/>
      </w:r>
      <w:r>
        <w:rPr>
          <w:color w:val="auto"/>
          <w:sz w:val="32"/>
          <w:szCs w:val="32"/>
          <w:highlight w:val="none"/>
        </w:rPr>
        <w:t>评标办法</w:t>
      </w:r>
      <w:bookmarkEnd w:id="8"/>
    </w:p>
    <w:p w14:paraId="4A633411">
      <w:pPr>
        <w:pStyle w:val="3"/>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left"/>
        <w:textAlignment w:val="auto"/>
        <w:rPr>
          <w:b w:val="0"/>
          <w:bCs w:val="0"/>
          <w:color w:val="auto"/>
          <w:sz w:val="24"/>
          <w:szCs w:val="28"/>
          <w:highlight w:val="none"/>
        </w:rPr>
      </w:pPr>
      <w:r>
        <w:rPr>
          <w:b w:val="0"/>
          <w:bCs w:val="0"/>
          <w:color w:val="auto"/>
          <w:sz w:val="24"/>
          <w:szCs w:val="28"/>
          <w:highlight w:val="none"/>
        </w:rPr>
        <w:t>本次项目的评审分为初步审查和详细审查。详细审查采用综合评分法，总分为100分。评审因素如下：</w:t>
      </w:r>
    </w:p>
    <w:p w14:paraId="68389AA6">
      <w:pPr>
        <w:pStyle w:val="3"/>
        <w:spacing w:before="210" w:after="3"/>
        <w:ind w:left="755" w:right="776"/>
        <w:jc w:val="both"/>
        <w:rPr>
          <w:b/>
          <w:bCs/>
          <w:color w:val="auto"/>
          <w:sz w:val="24"/>
          <w:szCs w:val="28"/>
          <w:highlight w:val="none"/>
        </w:rPr>
      </w:pPr>
      <w:r>
        <w:rPr>
          <w:b/>
          <w:bCs/>
          <w:color w:val="auto"/>
          <w:sz w:val="24"/>
          <w:szCs w:val="28"/>
          <w:highlight w:val="none"/>
        </w:rPr>
        <w:t>一、初步审查</w:t>
      </w:r>
    </w:p>
    <w:tbl>
      <w:tblPr>
        <w:tblStyle w:val="18"/>
        <w:tblW w:w="9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020"/>
        <w:gridCol w:w="2535"/>
        <w:gridCol w:w="5575"/>
      </w:tblGrid>
      <w:tr w14:paraId="2164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838" w:type="dxa"/>
            <w:gridSpan w:val="2"/>
            <w:noWrap w:val="0"/>
            <w:vAlign w:val="center"/>
          </w:tcPr>
          <w:p w14:paraId="1EF18639">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bookmarkStart w:id="9" w:name="_Toc9836"/>
            <w:r>
              <w:rPr>
                <w:rFonts w:hint="eastAsia" w:ascii="宋体" w:hAnsi="宋体" w:eastAsia="宋体" w:cs="宋体"/>
                <w:color w:val="auto"/>
                <w:kern w:val="0"/>
                <w:sz w:val="24"/>
                <w:szCs w:val="24"/>
                <w:highlight w:val="none"/>
              </w:rPr>
              <w:t>条款</w:t>
            </w:r>
          </w:p>
        </w:tc>
        <w:tc>
          <w:tcPr>
            <w:tcW w:w="2535" w:type="dxa"/>
            <w:noWrap w:val="0"/>
            <w:vAlign w:val="center"/>
          </w:tcPr>
          <w:p w14:paraId="7D0F8C74">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评审因素</w:t>
            </w:r>
          </w:p>
        </w:tc>
        <w:tc>
          <w:tcPr>
            <w:tcW w:w="5575" w:type="dxa"/>
            <w:noWrap w:val="0"/>
            <w:vAlign w:val="center"/>
          </w:tcPr>
          <w:p w14:paraId="66923EBE">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评审标准</w:t>
            </w:r>
          </w:p>
        </w:tc>
      </w:tr>
      <w:tr w14:paraId="546F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18" w:type="dxa"/>
            <w:vMerge w:val="restart"/>
            <w:noWrap w:val="0"/>
            <w:vAlign w:val="center"/>
          </w:tcPr>
          <w:p w14:paraId="7CF7FD0F">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.1.1</w:t>
            </w:r>
          </w:p>
        </w:tc>
        <w:tc>
          <w:tcPr>
            <w:tcW w:w="1020" w:type="dxa"/>
            <w:vMerge w:val="restart"/>
            <w:noWrap w:val="0"/>
            <w:vAlign w:val="center"/>
          </w:tcPr>
          <w:p w14:paraId="6DA87C4B">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符合性评审</w:t>
            </w:r>
          </w:p>
        </w:tc>
        <w:tc>
          <w:tcPr>
            <w:tcW w:w="2535" w:type="dxa"/>
            <w:noWrap w:val="0"/>
            <w:vAlign w:val="center"/>
          </w:tcPr>
          <w:p w14:paraId="72AE0183">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供应商名称</w:t>
            </w:r>
          </w:p>
        </w:tc>
        <w:tc>
          <w:tcPr>
            <w:tcW w:w="5575" w:type="dxa"/>
            <w:noWrap w:val="0"/>
            <w:vAlign w:val="center"/>
          </w:tcPr>
          <w:p w14:paraId="63762991">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与营业执照一致</w:t>
            </w:r>
          </w:p>
        </w:tc>
      </w:tr>
      <w:tr w14:paraId="05766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18" w:type="dxa"/>
            <w:vMerge w:val="continue"/>
            <w:noWrap w:val="0"/>
            <w:vAlign w:val="center"/>
          </w:tcPr>
          <w:p w14:paraId="0A700BCC">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0CBE04B6">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7A10E20F">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响应文件签署、盖章</w:t>
            </w:r>
          </w:p>
        </w:tc>
        <w:tc>
          <w:tcPr>
            <w:tcW w:w="5575" w:type="dxa"/>
            <w:noWrap w:val="0"/>
            <w:vAlign w:val="center"/>
          </w:tcPr>
          <w:p w14:paraId="77A12D47">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响应文件按竞争性磋商文件要求签署、盖章</w:t>
            </w:r>
          </w:p>
        </w:tc>
      </w:tr>
      <w:tr w14:paraId="26D03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18" w:type="dxa"/>
            <w:vMerge w:val="continue"/>
            <w:noWrap w:val="0"/>
            <w:vAlign w:val="center"/>
          </w:tcPr>
          <w:p w14:paraId="58DA6141">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292E076C">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1D05A570">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报价唯一</w:t>
            </w:r>
          </w:p>
        </w:tc>
        <w:tc>
          <w:tcPr>
            <w:tcW w:w="5575" w:type="dxa"/>
            <w:noWrap w:val="0"/>
            <w:vAlign w:val="center"/>
          </w:tcPr>
          <w:p w14:paraId="08C8A11F">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只能有一个有效报价</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且不超过最高限价</w:t>
            </w:r>
          </w:p>
        </w:tc>
      </w:tr>
      <w:tr w14:paraId="7DE33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exact"/>
          <w:jc w:val="center"/>
        </w:trPr>
        <w:tc>
          <w:tcPr>
            <w:tcW w:w="818" w:type="dxa"/>
            <w:vMerge w:val="restart"/>
            <w:noWrap w:val="0"/>
            <w:vAlign w:val="center"/>
          </w:tcPr>
          <w:p w14:paraId="4B1E723B">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.1.2</w:t>
            </w:r>
          </w:p>
        </w:tc>
        <w:tc>
          <w:tcPr>
            <w:tcW w:w="1020" w:type="dxa"/>
            <w:vMerge w:val="restart"/>
            <w:noWrap w:val="0"/>
            <w:vAlign w:val="center"/>
          </w:tcPr>
          <w:p w14:paraId="71C10A27">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资格审查</w:t>
            </w:r>
            <w:r>
              <w:rPr>
                <w:rFonts w:hint="eastAsia" w:ascii="宋体" w:hAnsi="宋体" w:eastAsia="宋体" w:cs="宋体"/>
                <w:color w:val="auto"/>
                <w:kern w:val="0"/>
                <w:sz w:val="24"/>
                <w:szCs w:val="24"/>
                <w:highlight w:val="none"/>
              </w:rPr>
              <w:t>标准</w:t>
            </w:r>
          </w:p>
        </w:tc>
        <w:tc>
          <w:tcPr>
            <w:tcW w:w="2535" w:type="dxa"/>
            <w:noWrap w:val="0"/>
            <w:vAlign w:val="center"/>
          </w:tcPr>
          <w:p w14:paraId="05CF1681">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政府采购法二十二条</w:t>
            </w:r>
          </w:p>
        </w:tc>
        <w:tc>
          <w:tcPr>
            <w:tcW w:w="5575" w:type="dxa"/>
            <w:noWrap w:val="0"/>
            <w:vAlign w:val="center"/>
          </w:tcPr>
          <w:p w14:paraId="29E0A95A">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供应商符合政府采购法二十二条声明函</w:t>
            </w:r>
          </w:p>
        </w:tc>
      </w:tr>
      <w:tr w14:paraId="0D0F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18" w:type="dxa"/>
            <w:vMerge w:val="continue"/>
            <w:noWrap w:val="0"/>
            <w:vAlign w:val="center"/>
          </w:tcPr>
          <w:p w14:paraId="4A0AB687">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3EFFD629">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5B77FF22">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营业执照</w:t>
            </w:r>
          </w:p>
        </w:tc>
        <w:tc>
          <w:tcPr>
            <w:tcW w:w="5575" w:type="dxa"/>
            <w:noWrap w:val="0"/>
            <w:vAlign w:val="center"/>
          </w:tcPr>
          <w:p w14:paraId="181CA85C">
            <w:pPr>
              <w:pStyle w:val="5"/>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供应商具有有效的营业执照</w:t>
            </w:r>
          </w:p>
        </w:tc>
      </w:tr>
      <w:tr w14:paraId="71D3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18" w:type="dxa"/>
            <w:vMerge w:val="continue"/>
            <w:noWrap w:val="0"/>
            <w:vAlign w:val="center"/>
          </w:tcPr>
          <w:p w14:paraId="25168DE0">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1416E9E6">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7DC597AF">
            <w:pPr>
              <w:keepNext w:val="0"/>
              <w:keepLines w:val="0"/>
              <w:pageBreakBefore w:val="0"/>
              <w:kinsoku/>
              <w:wordWrap w:val="0"/>
              <w:overflowPunct/>
              <w:topLinePunct w:val="0"/>
              <w:autoSpaceDE/>
              <w:autoSpaceDN/>
              <w:bidi w:val="0"/>
              <w:adjustRightInd/>
              <w:snapToGrid/>
              <w:spacing w:line="360" w:lineRule="auto"/>
              <w:jc w:val="both"/>
              <w:textAlignment w:val="auto"/>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资质证书及项目经理</w:t>
            </w:r>
          </w:p>
        </w:tc>
        <w:tc>
          <w:tcPr>
            <w:tcW w:w="5575" w:type="dxa"/>
            <w:noWrap w:val="0"/>
            <w:vAlign w:val="center"/>
          </w:tcPr>
          <w:p w14:paraId="4E950839">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cs="宋体"/>
                <w:b w:val="0"/>
                <w:i w:val="0"/>
                <w:caps w:val="0"/>
                <w:color w:val="auto"/>
                <w:spacing w:val="0"/>
                <w:w w:val="100"/>
                <w:sz w:val="24"/>
                <w:szCs w:val="24"/>
                <w:highlight w:val="none"/>
                <w:lang w:eastAsia="zh-CN"/>
              </w:rPr>
            </w:pPr>
            <w:r>
              <w:rPr>
                <w:rFonts w:hint="eastAsia" w:ascii="宋体" w:hAnsi="宋体" w:cs="宋体"/>
                <w:b w:val="0"/>
                <w:i w:val="0"/>
                <w:caps w:val="0"/>
                <w:color w:val="auto"/>
                <w:spacing w:val="0"/>
                <w:w w:val="100"/>
                <w:sz w:val="24"/>
                <w:szCs w:val="24"/>
                <w:highlight w:val="none"/>
                <w:lang w:val="en-US" w:eastAsia="zh-CN"/>
              </w:rPr>
              <w:t>1.</w:t>
            </w:r>
            <w:r>
              <w:rPr>
                <w:rFonts w:hint="eastAsia" w:ascii="宋体" w:hAnsi="宋体" w:cs="宋体"/>
                <w:b w:val="0"/>
                <w:i w:val="0"/>
                <w:caps w:val="0"/>
                <w:color w:val="auto"/>
                <w:spacing w:val="0"/>
                <w:w w:val="100"/>
                <w:sz w:val="24"/>
                <w:szCs w:val="24"/>
                <w:highlight w:val="none"/>
                <w:lang w:eastAsia="zh-CN"/>
              </w:rPr>
              <w:t>供应商具有公路工程施工总承包叁级及以上资质，具有有效的安全生产许可证；并在人员、设备、资金等方面具有相应的施工能力。</w:t>
            </w:r>
          </w:p>
          <w:p w14:paraId="3B1D7291">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b w:val="0"/>
                <w:i w:val="0"/>
                <w:caps w:val="0"/>
                <w:color w:val="auto"/>
                <w:spacing w:val="0"/>
                <w:w w:val="100"/>
                <w:sz w:val="24"/>
                <w:szCs w:val="24"/>
                <w:highlight w:val="none"/>
                <w:lang w:val="en-US" w:eastAsia="zh-CN"/>
              </w:rPr>
              <w:t>2.</w:t>
            </w:r>
            <w:r>
              <w:rPr>
                <w:rFonts w:hint="eastAsia" w:ascii="宋体" w:hAnsi="宋体" w:cs="宋体"/>
                <w:b w:val="0"/>
                <w:i w:val="0"/>
                <w:caps w:val="0"/>
                <w:color w:val="auto"/>
                <w:spacing w:val="0"/>
                <w:w w:val="100"/>
                <w:sz w:val="24"/>
                <w:szCs w:val="24"/>
                <w:highlight w:val="none"/>
                <w:lang w:eastAsia="zh-CN"/>
              </w:rPr>
              <w:t>拟派项目经理须具备公路工程专业贰级及以上注册建造师资格，具备有效的安全生产考核合格证书，</w:t>
            </w:r>
            <w:r>
              <w:rPr>
                <w:rFonts w:hint="eastAsia" w:ascii="宋体" w:hAnsi="宋体" w:cs="宋体"/>
                <w:b w:val="0"/>
                <w:i w:val="0"/>
                <w:caps w:val="0"/>
                <w:color w:val="auto"/>
                <w:spacing w:val="0"/>
                <w:w w:val="100"/>
                <w:sz w:val="24"/>
                <w:szCs w:val="24"/>
                <w:highlight w:val="none"/>
                <w:lang w:val="en-US" w:eastAsia="zh-CN"/>
              </w:rPr>
              <w:t>提供</w:t>
            </w:r>
            <w:r>
              <w:rPr>
                <w:rFonts w:hint="eastAsia" w:ascii="宋体" w:hAnsi="宋体" w:cs="宋体"/>
                <w:b w:val="0"/>
                <w:i w:val="0"/>
                <w:caps w:val="0"/>
                <w:color w:val="auto"/>
                <w:spacing w:val="0"/>
                <w:w w:val="100"/>
                <w:sz w:val="24"/>
                <w:szCs w:val="24"/>
                <w:highlight w:val="none"/>
                <w:lang w:eastAsia="zh-CN"/>
              </w:rPr>
              <w:t>养老保险缴纳证明且未在其他在建工程项目中担任项目经理；</w:t>
            </w:r>
          </w:p>
        </w:tc>
      </w:tr>
      <w:tr w14:paraId="0DA9B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818" w:type="dxa"/>
            <w:vMerge w:val="continue"/>
            <w:noWrap w:val="0"/>
            <w:vAlign w:val="center"/>
          </w:tcPr>
          <w:p w14:paraId="33510179">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6EEEA62C">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1A5047E1">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shd w:val="clear" w:color="auto" w:fill="FFFFFF"/>
                <w:lang w:val="en-US" w:eastAsia="zh-CN"/>
              </w:rPr>
            </w:pPr>
            <w:r>
              <w:rPr>
                <w:rFonts w:hint="eastAsia" w:ascii="宋体" w:hAnsi="宋体" w:eastAsia="宋体" w:cs="宋体"/>
                <w:color w:val="auto"/>
                <w:kern w:val="2"/>
                <w:sz w:val="24"/>
                <w:szCs w:val="24"/>
                <w:highlight w:val="none"/>
                <w:lang w:val="en-US" w:eastAsia="zh-CN" w:bidi="ar-SA"/>
              </w:rPr>
              <w:t>无商业贿赂及无不正当竞争行为承诺书</w:t>
            </w:r>
          </w:p>
        </w:tc>
        <w:tc>
          <w:tcPr>
            <w:tcW w:w="5575" w:type="dxa"/>
            <w:noWrap w:val="0"/>
            <w:vAlign w:val="center"/>
          </w:tcPr>
          <w:p w14:paraId="4BF30EB2">
            <w:pPr>
              <w:pStyle w:val="5"/>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供应商自行出</w:t>
            </w:r>
            <w:r>
              <w:rPr>
                <w:rFonts w:hint="eastAsia" w:ascii="宋体" w:hAnsi="宋体" w:eastAsia="宋体" w:cs="宋体"/>
                <w:color w:val="auto"/>
                <w:kern w:val="0"/>
                <w:sz w:val="24"/>
                <w:szCs w:val="24"/>
                <w:highlight w:val="none"/>
                <w:lang w:eastAsia="zh-CN"/>
              </w:rPr>
              <w:t>具本单位无商业贿赂及无不正当竞争行为的承诺书</w:t>
            </w:r>
          </w:p>
        </w:tc>
      </w:tr>
      <w:tr w14:paraId="1431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818" w:type="dxa"/>
            <w:vMerge w:val="continue"/>
            <w:noWrap w:val="0"/>
            <w:vAlign w:val="center"/>
          </w:tcPr>
          <w:p w14:paraId="5EEE0784">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1C6DDDB8">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3D68087F">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shd w:val="clear" w:color="auto" w:fill="FFFFFF"/>
              </w:rPr>
              <w:t>信用中国、中国执行信息公开网、中国政府采购网查询截图</w:t>
            </w:r>
          </w:p>
        </w:tc>
        <w:tc>
          <w:tcPr>
            <w:tcW w:w="5575" w:type="dxa"/>
            <w:noWrap w:val="0"/>
            <w:vAlign w:val="center"/>
          </w:tcPr>
          <w:p w14:paraId="627FD651">
            <w:pPr>
              <w:pStyle w:val="5"/>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未列入“中国执行信息公开网”http://zxgk.court.gov.cn/shixin网站的“失信被执行人”名单、“信用中国”www.creditchina.gov.cn网站的“重大税收违法失信主体”及“中国政府采购网”www.ccgp.gov.cn网站的“政府采购严重违法失信行为记录名单”；（提供“中国执行信息公开网”、“信用中国”和“中国政府采购网”网站的查询信息截图，加盖单位公章，截图需显示查询时间，查询时间：自公告发布之日起至投标截止时间前）</w:t>
            </w:r>
          </w:p>
        </w:tc>
      </w:tr>
      <w:tr w14:paraId="51E4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818" w:type="dxa"/>
            <w:vMerge w:val="continue"/>
            <w:noWrap w:val="0"/>
            <w:vAlign w:val="center"/>
          </w:tcPr>
          <w:p w14:paraId="4B0D9D59">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2AA950E6">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7CE75934">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lang w:val="en-US" w:eastAsia="zh-CN"/>
              </w:rPr>
              <w:t>“国家企业信用信息公示系统</w:t>
            </w:r>
          </w:p>
        </w:tc>
        <w:tc>
          <w:tcPr>
            <w:tcW w:w="5575" w:type="dxa"/>
            <w:noWrap w:val="0"/>
            <w:vAlign w:val="center"/>
          </w:tcPr>
          <w:p w14:paraId="68CB2263">
            <w:pPr>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单位负责人为同一人或者存在直接控股、管理关系的不同投标人，不得参加同一合同项下的采购活动；（提供“国家企业信用信息公示系统”中查询打印的相关信息并加盖公章（查询信息需包含公司基本信息、股东信息及股权变更信息等相关信息，查询日期为本项目公告发布之后至开标截止时间止））</w:t>
            </w:r>
          </w:p>
        </w:tc>
      </w:tr>
      <w:tr w14:paraId="5375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18" w:type="dxa"/>
            <w:vMerge w:val="continue"/>
            <w:noWrap w:val="0"/>
            <w:vAlign w:val="center"/>
          </w:tcPr>
          <w:p w14:paraId="20C52D30">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46CB22D8">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6CE27C84">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rPr>
              <w:t>联合体供应商</w:t>
            </w:r>
          </w:p>
        </w:tc>
        <w:tc>
          <w:tcPr>
            <w:tcW w:w="5575" w:type="dxa"/>
            <w:noWrap w:val="0"/>
            <w:vAlign w:val="center"/>
          </w:tcPr>
          <w:p w14:paraId="635D606A">
            <w:pPr>
              <w:pStyle w:val="5"/>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本项目不接受联合体投标</w:t>
            </w:r>
          </w:p>
        </w:tc>
      </w:tr>
      <w:tr w14:paraId="416B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18" w:type="dxa"/>
            <w:vMerge w:val="continue"/>
            <w:noWrap w:val="0"/>
            <w:vAlign w:val="center"/>
          </w:tcPr>
          <w:p w14:paraId="04AA8A03">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455B3AD0">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01352F05">
            <w:pPr>
              <w:keepNext w:val="0"/>
              <w:keepLines w:val="0"/>
              <w:pageBreakBefore w:val="0"/>
              <w:kinsoku/>
              <w:wordWrap w:val="0"/>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其他资料</w:t>
            </w:r>
          </w:p>
        </w:tc>
        <w:tc>
          <w:tcPr>
            <w:tcW w:w="5575" w:type="dxa"/>
            <w:noWrap w:val="0"/>
            <w:vAlign w:val="center"/>
          </w:tcPr>
          <w:p w14:paraId="645C6972">
            <w:pPr>
              <w:keepNext w:val="0"/>
              <w:keepLines w:val="0"/>
              <w:pageBreakBefore w:val="0"/>
              <w:kinsoku/>
              <w:wordWrap w:val="0"/>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竞争性磋商文件规定的其他资格审查资料</w:t>
            </w:r>
          </w:p>
        </w:tc>
      </w:tr>
      <w:tr w14:paraId="6FC3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18" w:type="dxa"/>
            <w:vMerge w:val="restart"/>
            <w:noWrap w:val="0"/>
            <w:vAlign w:val="center"/>
          </w:tcPr>
          <w:p w14:paraId="3CB0F39D">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.1.3</w:t>
            </w:r>
          </w:p>
        </w:tc>
        <w:tc>
          <w:tcPr>
            <w:tcW w:w="1020" w:type="dxa"/>
            <w:vMerge w:val="restart"/>
            <w:noWrap w:val="0"/>
            <w:vAlign w:val="center"/>
          </w:tcPr>
          <w:p w14:paraId="07E8DEE0">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响应性审查</w:t>
            </w:r>
            <w:r>
              <w:rPr>
                <w:rFonts w:hint="eastAsia" w:ascii="宋体" w:hAnsi="宋体" w:eastAsia="宋体" w:cs="宋体"/>
                <w:color w:val="auto"/>
                <w:kern w:val="0"/>
                <w:sz w:val="24"/>
                <w:szCs w:val="24"/>
                <w:highlight w:val="none"/>
              </w:rPr>
              <w:t>标准</w:t>
            </w:r>
          </w:p>
        </w:tc>
        <w:tc>
          <w:tcPr>
            <w:tcW w:w="2535" w:type="dxa"/>
            <w:noWrap w:val="0"/>
            <w:vAlign w:val="center"/>
          </w:tcPr>
          <w:p w14:paraId="4D854CF7">
            <w:pPr>
              <w:keepNext w:val="0"/>
              <w:keepLines w:val="0"/>
              <w:pageBreakBefore w:val="0"/>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shd w:val="clear" w:color="auto" w:fill="FFFFFF"/>
                <w:lang w:eastAsia="zh-CN"/>
              </w:rPr>
            </w:pPr>
            <w:r>
              <w:rPr>
                <w:rFonts w:hint="eastAsia" w:ascii="宋体" w:hAnsi="宋体" w:cs="宋体"/>
                <w:color w:val="auto"/>
                <w:kern w:val="0"/>
                <w:sz w:val="24"/>
                <w:szCs w:val="24"/>
                <w:highlight w:val="none"/>
                <w:shd w:val="clear" w:color="auto" w:fill="FFFFFF"/>
                <w:lang w:val="en-US" w:eastAsia="zh-CN"/>
              </w:rPr>
              <w:t>计划工期</w:t>
            </w:r>
          </w:p>
        </w:tc>
        <w:tc>
          <w:tcPr>
            <w:tcW w:w="5575" w:type="dxa"/>
            <w:noWrap w:val="0"/>
            <w:vAlign w:val="center"/>
          </w:tcPr>
          <w:p w14:paraId="496FC46C">
            <w:pPr>
              <w:keepNext w:val="0"/>
              <w:keepLines w:val="0"/>
              <w:pageBreakBefore w:val="0"/>
              <w:kinsoku/>
              <w:wordWrap w:val="0"/>
              <w:overflowPunct/>
              <w:topLinePunct w:val="0"/>
              <w:autoSpaceDE/>
              <w:autoSpaceDN/>
              <w:bidi w:val="0"/>
              <w:adjustRightInd/>
              <w:snapToGrid/>
              <w:spacing w:line="360" w:lineRule="auto"/>
              <w:jc w:val="both"/>
              <w:textAlignment w:val="auto"/>
              <w:rPr>
                <w:rFonts w:hint="default" w:ascii="宋体" w:hAnsi="宋体" w:eastAsia="宋体" w:cs="宋体"/>
                <w:color w:val="auto"/>
                <w:kern w:val="0"/>
                <w:sz w:val="24"/>
                <w:szCs w:val="24"/>
                <w:highlight w:val="none"/>
                <w:shd w:val="clear" w:color="auto" w:fill="FFFFFF"/>
                <w:lang w:val="en-US"/>
              </w:rPr>
            </w:pPr>
            <w:r>
              <w:rPr>
                <w:rFonts w:hint="eastAsia" w:ascii="宋体" w:hAnsi="宋体" w:cs="宋体"/>
                <w:color w:val="auto"/>
                <w:kern w:val="0"/>
                <w:sz w:val="24"/>
                <w:szCs w:val="24"/>
                <w:highlight w:val="none"/>
                <w:shd w:val="clear" w:color="auto" w:fill="FFFFFF"/>
                <w:lang w:val="en-US" w:eastAsia="zh-CN"/>
              </w:rPr>
              <w:t>60日历天</w:t>
            </w:r>
          </w:p>
        </w:tc>
      </w:tr>
      <w:tr w14:paraId="18DA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818" w:type="dxa"/>
            <w:vMerge w:val="continue"/>
            <w:noWrap w:val="0"/>
            <w:vAlign w:val="center"/>
          </w:tcPr>
          <w:p w14:paraId="1BC1C4C6">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3D5469F5">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27BC6BAA">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质量要求</w:t>
            </w:r>
          </w:p>
        </w:tc>
        <w:tc>
          <w:tcPr>
            <w:tcW w:w="5575" w:type="dxa"/>
            <w:noWrap w:val="0"/>
            <w:vAlign w:val="center"/>
          </w:tcPr>
          <w:p w14:paraId="7755BBC3">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kern w:val="0"/>
                <w:sz w:val="24"/>
                <w:szCs w:val="24"/>
                <w:highlight w:val="none"/>
              </w:rPr>
            </w:pPr>
            <w:r>
              <w:rPr>
                <w:rFonts w:hint="eastAsia" w:ascii="宋体" w:hAnsi="宋体" w:cs="宋体"/>
                <w:color w:val="auto"/>
                <w:sz w:val="24"/>
                <w:szCs w:val="24"/>
                <w:highlight w:val="none"/>
                <w:lang w:eastAsia="zh-CN"/>
              </w:rPr>
              <w:t>合格</w:t>
            </w:r>
          </w:p>
        </w:tc>
      </w:tr>
      <w:tr w14:paraId="36EDD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818" w:type="dxa"/>
            <w:vMerge w:val="continue"/>
            <w:noWrap w:val="0"/>
            <w:vAlign w:val="center"/>
          </w:tcPr>
          <w:p w14:paraId="1A6FA12F">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1ABDBBC5">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0CD89C15">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磋商有效期</w:t>
            </w:r>
          </w:p>
        </w:tc>
        <w:tc>
          <w:tcPr>
            <w:tcW w:w="5575" w:type="dxa"/>
            <w:noWrap w:val="0"/>
            <w:vAlign w:val="center"/>
          </w:tcPr>
          <w:p w14:paraId="35718953">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60日历天（从投标截止之日算起）</w:t>
            </w:r>
          </w:p>
        </w:tc>
      </w:tr>
      <w:tr w14:paraId="4E71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818" w:type="dxa"/>
            <w:vMerge w:val="continue"/>
            <w:noWrap w:val="0"/>
            <w:vAlign w:val="center"/>
          </w:tcPr>
          <w:p w14:paraId="26C8F787">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1020" w:type="dxa"/>
            <w:vMerge w:val="continue"/>
            <w:noWrap w:val="0"/>
            <w:vAlign w:val="center"/>
          </w:tcPr>
          <w:p w14:paraId="63E2DAF1">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4"/>
                <w:szCs w:val="24"/>
                <w:highlight w:val="none"/>
              </w:rPr>
            </w:pPr>
          </w:p>
        </w:tc>
        <w:tc>
          <w:tcPr>
            <w:tcW w:w="2535" w:type="dxa"/>
            <w:noWrap w:val="0"/>
            <w:vAlign w:val="center"/>
          </w:tcPr>
          <w:p w14:paraId="4C5BF220">
            <w:pPr>
              <w:keepNext w:val="0"/>
              <w:keepLines w:val="0"/>
              <w:pageBreakBefore w:val="0"/>
              <w:widowControl/>
              <w:kinsoku/>
              <w:wordWrap w:val="0"/>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其他响应性</w:t>
            </w:r>
          </w:p>
        </w:tc>
        <w:tc>
          <w:tcPr>
            <w:tcW w:w="5575" w:type="dxa"/>
            <w:noWrap w:val="0"/>
            <w:vAlign w:val="center"/>
          </w:tcPr>
          <w:p w14:paraId="3BCE8661">
            <w:pPr>
              <w:keepNext w:val="0"/>
              <w:keepLines w:val="0"/>
              <w:pageBreakBefore w:val="0"/>
              <w:widowControl/>
              <w:kinsoku/>
              <w:wordWrap w:val="0"/>
              <w:overflowPunct/>
              <w:topLinePunct w:val="0"/>
              <w:autoSpaceDE/>
              <w:autoSpaceDN/>
              <w:bidi w:val="0"/>
              <w:adjustRightInd/>
              <w:snapToGrid/>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满足磋商文件的其他实质性要求</w:t>
            </w:r>
          </w:p>
        </w:tc>
      </w:tr>
      <w:bookmarkEnd w:id="9"/>
    </w:tbl>
    <w:p w14:paraId="55F69FFF">
      <w:pPr>
        <w:pStyle w:val="3"/>
        <w:numPr>
          <w:ilvl w:val="0"/>
          <w:numId w:val="2"/>
        </w:numPr>
        <w:spacing w:before="210" w:after="3"/>
        <w:ind w:left="755" w:right="776"/>
        <w:jc w:val="both"/>
        <w:rPr>
          <w:rFonts w:hint="eastAsia"/>
          <w:b/>
          <w:bCs/>
          <w:color w:val="auto"/>
          <w:sz w:val="24"/>
          <w:szCs w:val="28"/>
          <w:highlight w:val="none"/>
          <w:lang w:val="en-US" w:eastAsia="zh-CN"/>
        </w:rPr>
      </w:pPr>
      <w:r>
        <w:rPr>
          <w:rFonts w:hint="eastAsia"/>
          <w:b/>
          <w:bCs/>
          <w:color w:val="auto"/>
          <w:sz w:val="24"/>
          <w:szCs w:val="28"/>
          <w:highlight w:val="none"/>
          <w:lang w:val="en-US" w:eastAsia="zh-CN"/>
        </w:rPr>
        <w:t>详细审查： 评分标准</w:t>
      </w:r>
    </w:p>
    <w:tbl>
      <w:tblPr>
        <w:tblStyle w:val="18"/>
        <w:tblW w:w="996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122"/>
        <w:gridCol w:w="1225"/>
        <w:gridCol w:w="6963"/>
        <w:gridCol w:w="653"/>
      </w:tblGrid>
      <w:tr w14:paraId="2430F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277" w:hRule="atLeast"/>
          <w:jc w:val="center"/>
        </w:trPr>
        <w:tc>
          <w:tcPr>
            <w:tcW w:w="1122" w:type="dxa"/>
            <w:vAlign w:val="center"/>
          </w:tcPr>
          <w:p w14:paraId="359708E0">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kern w:val="0"/>
                <w:sz w:val="24"/>
                <w:szCs w:val="22"/>
                <w:highlight w:val="none"/>
              </w:rPr>
              <w:t>评分因素</w:t>
            </w:r>
          </w:p>
        </w:tc>
        <w:tc>
          <w:tcPr>
            <w:tcW w:w="1225" w:type="dxa"/>
            <w:vAlign w:val="center"/>
          </w:tcPr>
          <w:p w14:paraId="4807C5D8">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kern w:val="0"/>
                <w:sz w:val="24"/>
                <w:szCs w:val="22"/>
                <w:highlight w:val="none"/>
              </w:rPr>
              <w:t>评分内容</w:t>
            </w:r>
          </w:p>
        </w:tc>
        <w:tc>
          <w:tcPr>
            <w:tcW w:w="6963" w:type="dxa"/>
            <w:vAlign w:val="center"/>
          </w:tcPr>
          <w:p w14:paraId="3DDBA9C9">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kern w:val="0"/>
                <w:sz w:val="24"/>
                <w:szCs w:val="22"/>
                <w:highlight w:val="none"/>
              </w:rPr>
              <w:t>评分标准</w:t>
            </w:r>
          </w:p>
        </w:tc>
        <w:tc>
          <w:tcPr>
            <w:tcW w:w="653" w:type="dxa"/>
            <w:vAlign w:val="center"/>
          </w:tcPr>
          <w:p w14:paraId="4A839C80">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kern w:val="0"/>
                <w:sz w:val="24"/>
                <w:szCs w:val="22"/>
                <w:highlight w:val="none"/>
              </w:rPr>
              <w:t>分值</w:t>
            </w:r>
          </w:p>
        </w:tc>
      </w:tr>
      <w:tr w14:paraId="67A0F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97" w:hRule="atLeast"/>
          <w:jc w:val="center"/>
        </w:trPr>
        <w:tc>
          <w:tcPr>
            <w:tcW w:w="1122" w:type="dxa"/>
            <w:vAlign w:val="center"/>
          </w:tcPr>
          <w:p w14:paraId="2A85BB1F">
            <w:pPr>
              <w:widowControl/>
              <w:spacing w:line="360" w:lineRule="auto"/>
              <w:jc w:val="center"/>
              <w:textAlignment w:val="center"/>
              <w:rPr>
                <w:rFonts w:hint="eastAsia" w:ascii="宋体" w:hAnsi="宋体" w:eastAsia="宋体" w:cs="宋体"/>
                <w:b/>
                <w:color w:val="auto"/>
                <w:sz w:val="24"/>
                <w:szCs w:val="22"/>
                <w:highlight w:val="none"/>
              </w:rPr>
            </w:pPr>
            <w:r>
              <w:rPr>
                <w:rFonts w:hint="eastAsia" w:ascii="宋体" w:hAnsi="宋体" w:eastAsia="宋体" w:cs="宋体"/>
                <w:b/>
                <w:color w:val="auto"/>
                <w:kern w:val="0"/>
                <w:sz w:val="24"/>
                <w:szCs w:val="22"/>
                <w:highlight w:val="none"/>
              </w:rPr>
              <w:t>报价部分</w:t>
            </w:r>
            <w:r>
              <w:rPr>
                <w:rFonts w:hint="eastAsia" w:ascii="宋体" w:hAnsi="宋体" w:eastAsia="宋体" w:cs="宋体"/>
                <w:b/>
                <w:color w:val="auto"/>
                <w:kern w:val="0"/>
                <w:sz w:val="24"/>
                <w:szCs w:val="22"/>
                <w:highlight w:val="none"/>
              </w:rPr>
              <w:br w:type="textWrapping"/>
            </w:r>
            <w:r>
              <w:rPr>
                <w:rFonts w:hint="eastAsia" w:ascii="宋体" w:hAnsi="宋体" w:eastAsia="宋体" w:cs="宋体"/>
                <w:b/>
                <w:color w:val="auto"/>
                <w:kern w:val="0"/>
                <w:sz w:val="24"/>
                <w:szCs w:val="22"/>
                <w:highlight w:val="none"/>
              </w:rPr>
              <w:t>（30分）</w:t>
            </w:r>
          </w:p>
        </w:tc>
        <w:tc>
          <w:tcPr>
            <w:tcW w:w="1225" w:type="dxa"/>
            <w:vAlign w:val="center"/>
          </w:tcPr>
          <w:p w14:paraId="46A55791">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投标报价</w:t>
            </w:r>
          </w:p>
          <w:p w14:paraId="55780F96">
            <w:pPr>
              <w:widowControl/>
              <w:spacing w:line="360" w:lineRule="auto"/>
              <w:jc w:val="center"/>
              <w:textAlignment w:val="center"/>
              <w:rPr>
                <w:rFonts w:hint="eastAsia" w:ascii="宋体" w:hAnsi="宋体" w:eastAsia="宋体" w:cs="宋体"/>
                <w:color w:val="auto"/>
                <w:sz w:val="24"/>
                <w:szCs w:val="22"/>
                <w:highlight w:val="none"/>
              </w:rPr>
            </w:pPr>
          </w:p>
        </w:tc>
        <w:tc>
          <w:tcPr>
            <w:tcW w:w="6963" w:type="dxa"/>
          </w:tcPr>
          <w:p w14:paraId="231CA799">
            <w:pPr>
              <w:spacing w:line="440" w:lineRule="exact"/>
              <w:jc w:val="left"/>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综合评分法中的价格分用低价优先法计算，即满足</w:t>
            </w:r>
            <w:r>
              <w:rPr>
                <w:rFonts w:hint="eastAsia" w:ascii="宋体" w:hAnsi="宋体" w:eastAsia="宋体" w:cs="宋体"/>
                <w:color w:val="auto"/>
                <w:sz w:val="24"/>
                <w:szCs w:val="22"/>
                <w:highlight w:val="none"/>
                <w:lang w:val="en-US" w:eastAsia="zh-CN"/>
              </w:rPr>
              <w:t>竞争性磋商</w:t>
            </w:r>
            <w:r>
              <w:rPr>
                <w:rFonts w:hint="eastAsia" w:ascii="宋体" w:hAnsi="宋体" w:eastAsia="宋体" w:cs="宋体"/>
                <w:color w:val="auto"/>
                <w:sz w:val="24"/>
                <w:szCs w:val="22"/>
                <w:highlight w:val="none"/>
              </w:rPr>
              <w:t>文件要求且投标价格最低的投标报价为评标基准价，其价格分为满分30分。</w:t>
            </w:r>
          </w:p>
          <w:p w14:paraId="0AC52204">
            <w:pPr>
              <w:spacing w:line="440" w:lineRule="exact"/>
              <w:jc w:val="left"/>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投标报价得分=(评标基准价/投标报价)×30</w:t>
            </w:r>
          </w:p>
          <w:p w14:paraId="67521F2B">
            <w:pPr>
              <w:widowControl/>
              <w:spacing w:line="440" w:lineRule="exact"/>
              <w:jc w:val="left"/>
              <w:textAlignment w:val="top"/>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（1）本项目专门面向中小企业采购，不再进行价格扣除。</w:t>
            </w:r>
          </w:p>
          <w:p w14:paraId="12669253">
            <w:pPr>
              <w:widowControl/>
              <w:spacing w:line="440" w:lineRule="exact"/>
              <w:jc w:val="left"/>
              <w:textAlignment w:val="top"/>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（2）关于监狱企业：视同小微企业。须提供由省级以上监狱管理局、戒毒管理局（含新疆生产建设兵团）出具的属于监狱企业的证明文件。</w:t>
            </w:r>
          </w:p>
          <w:p w14:paraId="78D92071">
            <w:pPr>
              <w:widowControl/>
              <w:spacing w:line="440" w:lineRule="exact"/>
              <w:jc w:val="left"/>
              <w:textAlignment w:val="top"/>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（3）关于残疾人福利性单位：视同小微企业。须提供完整的“残疾人福利性单位声明函”。</w:t>
            </w:r>
          </w:p>
          <w:p w14:paraId="438B6DA8">
            <w:pPr>
              <w:spacing w:line="440" w:lineRule="exact"/>
              <w:jc w:val="left"/>
              <w:rPr>
                <w:rFonts w:hint="eastAsia" w:ascii="宋体" w:hAnsi="宋体" w:eastAsia="宋体" w:cs="宋体"/>
                <w:color w:val="auto"/>
                <w:sz w:val="24"/>
                <w:szCs w:val="22"/>
                <w:highlight w:val="none"/>
              </w:rPr>
            </w:pPr>
            <w:r>
              <w:rPr>
                <w:rFonts w:hint="eastAsia" w:ascii="宋体" w:hAnsi="宋体" w:eastAsia="宋体" w:cs="宋体"/>
                <w:color w:val="auto"/>
                <w:sz w:val="24"/>
                <w:szCs w:val="22"/>
                <w:highlight w:val="none"/>
              </w:rPr>
              <w:t>2、磋商小组认为供应商的报价明显低于其他通过符合性审查供应商的报价</w:t>
            </w:r>
            <w:r>
              <w:rPr>
                <w:rFonts w:hint="eastAsia" w:ascii="宋体" w:hAnsi="宋体" w:eastAsia="宋体" w:cs="宋体"/>
                <w:color w:val="auto"/>
                <w:sz w:val="24"/>
                <w:szCs w:val="22"/>
                <w:highlight w:val="none"/>
                <w:lang w:val="en-US" w:eastAsia="zh-CN"/>
              </w:rPr>
              <w:t xml:space="preserve"> </w:t>
            </w:r>
            <w:r>
              <w:rPr>
                <w:rFonts w:hint="eastAsia" w:ascii="宋体" w:hAnsi="宋体" w:eastAsia="宋体" w:cs="宋体"/>
                <w:color w:val="auto"/>
                <w:sz w:val="24"/>
                <w:szCs w:val="22"/>
                <w:highlight w:val="none"/>
              </w:rPr>
              <w:t>，有可能影响产品质量或者不能诚信履约的，应当要求其在评标现场合理的时间内提供书面说明，必要时提交相关证明材料；供应商不能证明其报价合理性的，磋商小组应当将其作为无效报价处理。</w:t>
            </w:r>
          </w:p>
        </w:tc>
        <w:tc>
          <w:tcPr>
            <w:tcW w:w="653" w:type="dxa"/>
            <w:vAlign w:val="center"/>
          </w:tcPr>
          <w:p w14:paraId="3C023967">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kern w:val="0"/>
                <w:sz w:val="24"/>
                <w:szCs w:val="22"/>
                <w:highlight w:val="none"/>
              </w:rPr>
              <w:t>30分</w:t>
            </w:r>
          </w:p>
        </w:tc>
      </w:tr>
      <w:tr w14:paraId="6DFA82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114" w:hRule="atLeast"/>
          <w:jc w:val="center"/>
        </w:trPr>
        <w:tc>
          <w:tcPr>
            <w:tcW w:w="1122" w:type="dxa"/>
            <w:vMerge w:val="restart"/>
            <w:vAlign w:val="center"/>
          </w:tcPr>
          <w:p w14:paraId="06053942">
            <w:pPr>
              <w:rPr>
                <w:rFonts w:hint="eastAsia" w:ascii="宋体" w:hAnsi="宋体" w:eastAsia="宋体" w:cs="宋体"/>
                <w:b/>
                <w:color w:val="auto"/>
                <w:sz w:val="24"/>
                <w:szCs w:val="22"/>
                <w:highlight w:val="none"/>
              </w:rPr>
            </w:pPr>
            <w:r>
              <w:rPr>
                <w:rFonts w:hint="eastAsia" w:ascii="宋体" w:hAnsi="宋体" w:eastAsia="宋体" w:cs="宋体"/>
                <w:color w:val="auto"/>
                <w:sz w:val="24"/>
                <w:szCs w:val="24"/>
                <w:highlight w:val="none"/>
              </w:rPr>
              <w:br w:type="page"/>
            </w:r>
            <w:r>
              <w:rPr>
                <w:rFonts w:hint="eastAsia" w:ascii="宋体" w:hAnsi="宋体" w:eastAsia="宋体" w:cs="宋体"/>
                <w:b/>
                <w:color w:val="auto"/>
                <w:kern w:val="0"/>
                <w:sz w:val="24"/>
                <w:szCs w:val="22"/>
                <w:highlight w:val="none"/>
              </w:rPr>
              <w:t>技术部分</w:t>
            </w:r>
            <w:r>
              <w:rPr>
                <w:rFonts w:hint="eastAsia" w:ascii="宋体" w:hAnsi="宋体" w:eastAsia="宋体" w:cs="宋体"/>
                <w:b/>
                <w:color w:val="auto"/>
                <w:kern w:val="0"/>
                <w:sz w:val="24"/>
                <w:szCs w:val="22"/>
                <w:highlight w:val="none"/>
              </w:rPr>
              <w:br w:type="textWrapping"/>
            </w:r>
            <w:r>
              <w:rPr>
                <w:rFonts w:hint="eastAsia" w:ascii="宋体" w:hAnsi="宋体" w:eastAsia="宋体" w:cs="宋体"/>
                <w:b/>
                <w:color w:val="auto"/>
                <w:kern w:val="0"/>
                <w:sz w:val="24"/>
                <w:szCs w:val="22"/>
                <w:highlight w:val="none"/>
              </w:rPr>
              <w:t>（5</w:t>
            </w:r>
            <w:r>
              <w:rPr>
                <w:rFonts w:hint="eastAsia" w:ascii="宋体" w:hAnsi="宋体" w:cs="宋体"/>
                <w:b/>
                <w:color w:val="auto"/>
                <w:kern w:val="0"/>
                <w:sz w:val="24"/>
                <w:szCs w:val="22"/>
                <w:highlight w:val="none"/>
                <w:lang w:val="en-US" w:eastAsia="zh-CN"/>
              </w:rPr>
              <w:t>2</w:t>
            </w:r>
            <w:r>
              <w:rPr>
                <w:rFonts w:hint="eastAsia" w:ascii="宋体" w:hAnsi="宋体" w:eastAsia="宋体" w:cs="宋体"/>
                <w:b/>
                <w:color w:val="auto"/>
                <w:kern w:val="0"/>
                <w:sz w:val="24"/>
                <w:szCs w:val="22"/>
                <w:highlight w:val="none"/>
              </w:rPr>
              <w:t>分）</w:t>
            </w:r>
          </w:p>
        </w:tc>
        <w:tc>
          <w:tcPr>
            <w:tcW w:w="1225" w:type="dxa"/>
            <w:shd w:val="clear" w:color="auto" w:fill="auto"/>
            <w:vAlign w:val="center"/>
          </w:tcPr>
          <w:p w14:paraId="725AB443">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1主要施工方法</w:t>
            </w:r>
          </w:p>
        </w:tc>
        <w:tc>
          <w:tcPr>
            <w:tcW w:w="6963" w:type="dxa"/>
            <w:shd w:val="clear" w:color="auto" w:fill="auto"/>
            <w:vAlign w:val="center"/>
          </w:tcPr>
          <w:p w14:paraId="546F6440">
            <w:pPr>
              <w:spacing w:line="360" w:lineRule="auto"/>
              <w:ind w:right="-36" w:rightChars="-17"/>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主要施工方法先进可行，技术措施合理科学，施工方法规范可靠的得7分；</w:t>
            </w:r>
          </w:p>
          <w:p w14:paraId="176F4C2B">
            <w:pPr>
              <w:spacing w:line="360" w:lineRule="auto"/>
              <w:ind w:right="-36" w:rightChars="-17"/>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主要施工方法可行，技术措施合理，施工方法基本规范的得5 分；</w:t>
            </w:r>
          </w:p>
          <w:p w14:paraId="650B9227">
            <w:pPr>
              <w:spacing w:line="360" w:lineRule="auto"/>
              <w:ind w:right="-36" w:rightChars="-17"/>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highlight w:val="none"/>
              </w:rPr>
              <w:t>主要施工方法、技术措施部分合理的得3分；没有描述的不得分。</w:t>
            </w:r>
          </w:p>
        </w:tc>
        <w:tc>
          <w:tcPr>
            <w:tcW w:w="653" w:type="dxa"/>
            <w:vAlign w:val="center"/>
          </w:tcPr>
          <w:p w14:paraId="51AC0B32">
            <w:pPr>
              <w:widowControl/>
              <w:spacing w:line="360" w:lineRule="auto"/>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(7分)</w:t>
            </w:r>
          </w:p>
        </w:tc>
      </w:tr>
      <w:tr w14:paraId="36ED0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19D45721">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shd w:val="clear" w:color="auto" w:fill="auto"/>
            <w:vAlign w:val="center"/>
          </w:tcPr>
          <w:p w14:paraId="5553A40B">
            <w:pPr>
              <w:spacing w:line="360"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2主要物资计划</w:t>
            </w:r>
          </w:p>
          <w:p w14:paraId="7DC46314">
            <w:pPr>
              <w:spacing w:line="360" w:lineRule="auto"/>
              <w:jc w:val="left"/>
              <w:rPr>
                <w:rFonts w:hint="eastAsia" w:ascii="宋体" w:hAnsi="宋体" w:eastAsia="宋体" w:cs="宋体"/>
                <w:color w:val="auto"/>
                <w:kern w:val="2"/>
                <w:sz w:val="24"/>
                <w:szCs w:val="24"/>
                <w:highlight w:val="none"/>
                <w:lang w:val="en-US" w:eastAsia="zh-CN" w:bidi="ar-SA"/>
              </w:rPr>
            </w:pPr>
          </w:p>
        </w:tc>
        <w:tc>
          <w:tcPr>
            <w:tcW w:w="6963" w:type="dxa"/>
            <w:shd w:val="clear" w:color="auto" w:fill="auto"/>
            <w:vAlign w:val="center"/>
          </w:tcPr>
          <w:p w14:paraId="73BC23D3">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highlight w:val="none"/>
              </w:rPr>
              <w:t>拟投入的主要物资计划合理有效的得7分；基本合理有效的得5分；部分合理的得3 分；没有描述的不得分。</w:t>
            </w:r>
          </w:p>
        </w:tc>
        <w:tc>
          <w:tcPr>
            <w:tcW w:w="653" w:type="dxa"/>
            <w:vAlign w:val="center"/>
          </w:tcPr>
          <w:p w14:paraId="52C87EDA">
            <w:pPr>
              <w:widowControl/>
              <w:jc w:val="both"/>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(7分)</w:t>
            </w:r>
          </w:p>
        </w:tc>
      </w:tr>
      <w:tr w14:paraId="4A638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4CA34500">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shd w:val="clear" w:color="auto" w:fill="auto"/>
            <w:vAlign w:val="center"/>
          </w:tcPr>
          <w:p w14:paraId="3C88B6BE">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3劳动力安排计划</w:t>
            </w:r>
          </w:p>
        </w:tc>
        <w:tc>
          <w:tcPr>
            <w:tcW w:w="6963" w:type="dxa"/>
            <w:shd w:val="clear" w:color="auto" w:fill="auto"/>
            <w:vAlign w:val="center"/>
          </w:tcPr>
          <w:p w14:paraId="482C12C2">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highlight w:val="none"/>
              </w:rPr>
              <w:t>劳动力安排计划可行，合理有效的得6分；基本合理有效的得4分；部分合理的得2分；没有描述的不得分。</w:t>
            </w:r>
          </w:p>
        </w:tc>
        <w:tc>
          <w:tcPr>
            <w:tcW w:w="653" w:type="dxa"/>
            <w:vAlign w:val="center"/>
          </w:tcPr>
          <w:p w14:paraId="76DD35DE">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(6分)</w:t>
            </w:r>
          </w:p>
        </w:tc>
      </w:tr>
      <w:tr w14:paraId="4D5BE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5A4A749D">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shd w:val="clear" w:color="auto" w:fill="auto"/>
            <w:vAlign w:val="center"/>
          </w:tcPr>
          <w:p w14:paraId="3E0DAF40">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4确保工程质量的技术组织措施</w:t>
            </w:r>
          </w:p>
        </w:tc>
        <w:tc>
          <w:tcPr>
            <w:tcW w:w="6963" w:type="dxa"/>
            <w:shd w:val="clear" w:color="auto" w:fill="auto"/>
            <w:vAlign w:val="center"/>
          </w:tcPr>
          <w:p w14:paraId="641DB196">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highlight w:val="none"/>
              </w:rPr>
              <w:t>确保工程质量的技术组织措施科学可行合理有效的得6分；基本合理有效的得4分；部分合理的得 2 分；没有描述的不得分。</w:t>
            </w:r>
          </w:p>
        </w:tc>
        <w:tc>
          <w:tcPr>
            <w:tcW w:w="653" w:type="dxa"/>
            <w:vAlign w:val="center"/>
          </w:tcPr>
          <w:p w14:paraId="2ED953E8">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(6分)</w:t>
            </w:r>
          </w:p>
        </w:tc>
      </w:tr>
      <w:tr w14:paraId="564A1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0C2BA79D">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shd w:val="clear" w:color="auto" w:fill="auto"/>
            <w:vAlign w:val="center"/>
          </w:tcPr>
          <w:p w14:paraId="2A5E9751">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5确保安全生产的技术组织措施</w:t>
            </w:r>
          </w:p>
        </w:tc>
        <w:tc>
          <w:tcPr>
            <w:tcW w:w="6963" w:type="dxa"/>
            <w:shd w:val="clear" w:color="auto" w:fill="auto"/>
            <w:vAlign w:val="center"/>
          </w:tcPr>
          <w:p w14:paraId="0BEAA393">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highlight w:val="none"/>
              </w:rPr>
              <w:t>确保安全生产的技术组织措施科学可行合理有效的得 5 分；基本合理有效的得 3.5 分；部分合理的得 2分；没有描述的不得分。</w:t>
            </w:r>
          </w:p>
        </w:tc>
        <w:tc>
          <w:tcPr>
            <w:tcW w:w="653" w:type="dxa"/>
            <w:vAlign w:val="center"/>
          </w:tcPr>
          <w:p w14:paraId="5D9790DF">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(5分)</w:t>
            </w:r>
          </w:p>
        </w:tc>
      </w:tr>
      <w:tr w14:paraId="5EB48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2941DB07">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shd w:val="clear" w:color="auto" w:fill="auto"/>
            <w:vAlign w:val="center"/>
          </w:tcPr>
          <w:p w14:paraId="209DF1AB">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6确保工期的技术组织措施</w:t>
            </w:r>
          </w:p>
        </w:tc>
        <w:tc>
          <w:tcPr>
            <w:tcW w:w="6963" w:type="dxa"/>
            <w:shd w:val="clear" w:color="auto" w:fill="auto"/>
            <w:vAlign w:val="center"/>
          </w:tcPr>
          <w:p w14:paraId="1D66DB85">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highlight w:val="none"/>
              </w:rPr>
              <w:t>确保工期的技术组织措施科学可行，合理有效的得 6分；基本合理有效的得 4 分；部分合理的得 2 分；没有描述的不得分。</w:t>
            </w:r>
          </w:p>
        </w:tc>
        <w:tc>
          <w:tcPr>
            <w:tcW w:w="653" w:type="dxa"/>
            <w:vAlign w:val="center"/>
          </w:tcPr>
          <w:p w14:paraId="5DF3DE6C">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(6分)</w:t>
            </w:r>
          </w:p>
        </w:tc>
      </w:tr>
      <w:tr w14:paraId="5AFD6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420169EB">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shd w:val="clear" w:color="auto" w:fill="auto"/>
            <w:vAlign w:val="center"/>
          </w:tcPr>
          <w:p w14:paraId="663DA6A6">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7确保文明施工技术组织措施</w:t>
            </w:r>
          </w:p>
        </w:tc>
        <w:tc>
          <w:tcPr>
            <w:tcW w:w="6963" w:type="dxa"/>
            <w:shd w:val="clear" w:color="auto" w:fill="auto"/>
            <w:vAlign w:val="center"/>
          </w:tcPr>
          <w:p w14:paraId="7716AC23">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highlight w:val="none"/>
              </w:rPr>
              <w:t>确保文明施工的技术组织措施科学可行合理有效的得 5 分；基本合理有效的得 3 分；部分合理的得 1分；没有描述的不得分。</w:t>
            </w:r>
          </w:p>
        </w:tc>
        <w:tc>
          <w:tcPr>
            <w:tcW w:w="653" w:type="dxa"/>
            <w:vAlign w:val="center"/>
          </w:tcPr>
          <w:p w14:paraId="3272849F">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(5分)</w:t>
            </w:r>
          </w:p>
        </w:tc>
      </w:tr>
      <w:tr w14:paraId="40E41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68E0CCCE">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shd w:val="clear" w:color="auto" w:fill="auto"/>
            <w:vAlign w:val="center"/>
          </w:tcPr>
          <w:p w14:paraId="505B67A3">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 xml:space="preserve">8施工总进度表或施工网络图 </w:t>
            </w:r>
          </w:p>
        </w:tc>
        <w:tc>
          <w:tcPr>
            <w:tcW w:w="6963" w:type="dxa"/>
            <w:shd w:val="clear" w:color="auto" w:fill="auto"/>
            <w:vAlign w:val="center"/>
          </w:tcPr>
          <w:p w14:paraId="5AF3869D">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highlight w:val="none"/>
              </w:rPr>
              <w:t>施工总进度表或施工网络图科学可行,合理有效的得4分；基本合理有效的得 2分；部分合理的得 1分；没有描述的不得分。</w:t>
            </w:r>
          </w:p>
        </w:tc>
        <w:tc>
          <w:tcPr>
            <w:tcW w:w="653" w:type="dxa"/>
            <w:vAlign w:val="center"/>
          </w:tcPr>
          <w:p w14:paraId="1B640E49">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(4分)</w:t>
            </w:r>
          </w:p>
        </w:tc>
      </w:tr>
      <w:tr w14:paraId="5CC4D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2" w:hRule="atLeast"/>
          <w:jc w:val="center"/>
        </w:trPr>
        <w:tc>
          <w:tcPr>
            <w:tcW w:w="1122" w:type="dxa"/>
            <w:vMerge w:val="continue"/>
            <w:vAlign w:val="center"/>
          </w:tcPr>
          <w:p w14:paraId="162DDD39">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shd w:val="clear" w:color="auto" w:fill="auto"/>
            <w:vAlign w:val="center"/>
          </w:tcPr>
          <w:p w14:paraId="700B6D7D">
            <w:pPr>
              <w:spacing w:line="360" w:lineRule="auto"/>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highlight w:val="none"/>
              </w:rPr>
              <w:t>9</w:t>
            </w:r>
            <w:r>
              <w:rPr>
                <w:rFonts w:hint="eastAsia" w:ascii="宋体" w:hAnsi="宋体" w:eastAsia="宋体" w:cs="宋体"/>
                <w:color w:val="auto"/>
                <w:sz w:val="24"/>
                <w:szCs w:val="24"/>
                <w:highlight w:val="none"/>
              </w:rPr>
              <w:t>风险管理措施</w:t>
            </w:r>
          </w:p>
        </w:tc>
        <w:tc>
          <w:tcPr>
            <w:tcW w:w="6963" w:type="dxa"/>
            <w:shd w:val="clear" w:color="auto" w:fill="auto"/>
            <w:vAlign w:val="center"/>
          </w:tcPr>
          <w:p w14:paraId="693FA4A9">
            <w:pPr>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rPr>
              <w:t>风险防控管理措施齐全，风险预控符合规范要求，风险控制要点定位准确，各阶段风险控制及应急措施得力</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highlight w:val="none"/>
              </w:rPr>
              <w:t>合理有效的得</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分；基本合理有效的得</w:t>
            </w: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分；部分合理的得</w:t>
            </w: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分；没有描述的不得分。</w:t>
            </w:r>
          </w:p>
        </w:tc>
        <w:tc>
          <w:tcPr>
            <w:tcW w:w="653" w:type="dxa"/>
            <w:vAlign w:val="center"/>
          </w:tcPr>
          <w:p w14:paraId="49931F29">
            <w:pPr>
              <w:widowControl/>
              <w:jc w:val="center"/>
              <w:textAlignment w:val="center"/>
              <w:rPr>
                <w:rFonts w:hint="eastAsia" w:ascii="宋体" w:hAnsi="宋体" w:eastAsia="宋体" w:cs="宋体"/>
                <w:color w:val="auto"/>
                <w:sz w:val="24"/>
                <w:szCs w:val="22"/>
                <w:highlight w:val="none"/>
              </w:rPr>
            </w:pPr>
            <w:r>
              <w:rPr>
                <w:rFonts w:hint="eastAsia" w:ascii="宋体" w:hAnsi="宋体" w:eastAsia="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分)</w:t>
            </w:r>
          </w:p>
        </w:tc>
      </w:tr>
      <w:tr w14:paraId="73DAA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58" w:hRule="atLeast"/>
          <w:jc w:val="center"/>
        </w:trPr>
        <w:tc>
          <w:tcPr>
            <w:tcW w:w="1122" w:type="dxa"/>
            <w:vMerge w:val="continue"/>
            <w:vAlign w:val="center"/>
          </w:tcPr>
          <w:p w14:paraId="4A9A2B43">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8841" w:type="dxa"/>
            <w:gridSpan w:val="3"/>
            <w:shd w:val="clear" w:color="auto" w:fill="auto"/>
            <w:vAlign w:val="center"/>
          </w:tcPr>
          <w:p w14:paraId="3CCB4E89">
            <w:pPr>
              <w:widowControl/>
              <w:tabs>
                <w:tab w:val="left" w:pos="3851"/>
              </w:tabs>
              <w:jc w:val="left"/>
              <w:textAlignment w:val="center"/>
              <w:rPr>
                <w:rFonts w:hint="eastAsia" w:ascii="宋体" w:hAnsi="宋体" w:eastAsia="宋体" w:cs="宋体"/>
                <w:color w:val="auto"/>
                <w:sz w:val="24"/>
                <w:szCs w:val="22"/>
                <w:highlight w:val="none"/>
                <w:lang w:eastAsia="zh-CN"/>
              </w:rPr>
            </w:pPr>
            <w:r>
              <w:rPr>
                <w:rFonts w:hint="eastAsia" w:ascii="宋体" w:hAnsi="宋体" w:eastAsia="宋体" w:cs="宋体"/>
                <w:snapToGrid w:val="0"/>
                <w:color w:val="auto"/>
                <w:kern w:val="0"/>
                <w:sz w:val="24"/>
                <w:highlight w:val="none"/>
              </w:rPr>
              <w:t>以上项目若有缺项的，该项为0分；不缺项的，不低于最低分</w:t>
            </w:r>
          </w:p>
        </w:tc>
      </w:tr>
      <w:tr w14:paraId="68190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93" w:hRule="atLeast"/>
          <w:jc w:val="center"/>
        </w:trPr>
        <w:tc>
          <w:tcPr>
            <w:tcW w:w="1122" w:type="dxa"/>
            <w:vMerge w:val="restart"/>
            <w:vAlign w:val="center"/>
          </w:tcPr>
          <w:p w14:paraId="107B90F5">
            <w:pPr>
              <w:widowControl/>
              <w:spacing w:line="360" w:lineRule="auto"/>
              <w:jc w:val="center"/>
              <w:textAlignment w:val="center"/>
              <w:rPr>
                <w:rFonts w:hint="eastAsia" w:ascii="宋体" w:hAnsi="宋体" w:eastAsia="宋体" w:cs="宋体"/>
                <w:b/>
                <w:color w:val="auto"/>
                <w:sz w:val="24"/>
                <w:szCs w:val="22"/>
                <w:highlight w:val="none"/>
              </w:rPr>
            </w:pPr>
            <w:r>
              <w:rPr>
                <w:rFonts w:hint="eastAsia" w:ascii="宋体" w:hAnsi="宋体" w:eastAsia="宋体" w:cs="宋体"/>
                <w:b/>
                <w:color w:val="auto"/>
                <w:sz w:val="24"/>
                <w:szCs w:val="22"/>
                <w:highlight w:val="none"/>
              </w:rPr>
              <w:t>综合部分</w:t>
            </w:r>
          </w:p>
          <w:p w14:paraId="5840EF17">
            <w:pPr>
              <w:widowControl/>
              <w:spacing w:line="360" w:lineRule="auto"/>
              <w:jc w:val="center"/>
              <w:textAlignment w:val="center"/>
              <w:rPr>
                <w:rFonts w:hint="eastAsia" w:ascii="宋体" w:hAnsi="宋体" w:eastAsia="宋体" w:cs="宋体"/>
                <w:b/>
                <w:color w:val="auto"/>
                <w:sz w:val="24"/>
                <w:szCs w:val="22"/>
                <w:highlight w:val="none"/>
              </w:rPr>
            </w:pPr>
            <w:r>
              <w:rPr>
                <w:rFonts w:hint="eastAsia" w:ascii="宋体" w:hAnsi="宋体" w:eastAsia="宋体" w:cs="宋体"/>
                <w:b/>
                <w:color w:val="auto"/>
                <w:sz w:val="24"/>
                <w:szCs w:val="22"/>
                <w:highlight w:val="none"/>
              </w:rPr>
              <w:t>（</w:t>
            </w:r>
            <w:r>
              <w:rPr>
                <w:rFonts w:hint="eastAsia" w:ascii="宋体" w:hAnsi="宋体" w:cs="宋体"/>
                <w:b/>
                <w:color w:val="auto"/>
                <w:sz w:val="24"/>
                <w:szCs w:val="22"/>
                <w:highlight w:val="none"/>
                <w:lang w:val="en-US" w:eastAsia="zh-CN"/>
              </w:rPr>
              <w:t>18</w:t>
            </w:r>
            <w:r>
              <w:rPr>
                <w:rFonts w:hint="eastAsia" w:ascii="宋体" w:hAnsi="宋体" w:eastAsia="宋体" w:cs="宋体"/>
                <w:b/>
                <w:color w:val="auto"/>
                <w:sz w:val="24"/>
                <w:szCs w:val="22"/>
                <w:highlight w:val="none"/>
              </w:rPr>
              <w:t>分）</w:t>
            </w:r>
          </w:p>
        </w:tc>
        <w:tc>
          <w:tcPr>
            <w:tcW w:w="1225" w:type="dxa"/>
            <w:tcBorders>
              <w:top w:val="single" w:color="auto" w:sz="4" w:space="0"/>
            </w:tcBorders>
            <w:vAlign w:val="center"/>
          </w:tcPr>
          <w:p w14:paraId="68D40B73">
            <w:pPr>
              <w:spacing w:line="360" w:lineRule="auto"/>
              <w:ind w:right="-97" w:rightChars="-46"/>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企业业绩</w:t>
            </w:r>
          </w:p>
          <w:p w14:paraId="411A4D08">
            <w:pPr>
              <w:spacing w:line="360" w:lineRule="auto"/>
              <w:ind w:right="-97" w:rightChars="-46"/>
              <w:jc w:val="left"/>
              <w:rPr>
                <w:rFonts w:hint="eastAsia" w:ascii="宋体" w:hAnsi="宋体" w:eastAsia="宋体" w:cs="宋体"/>
                <w:color w:val="auto"/>
                <w:sz w:val="24"/>
                <w:szCs w:val="22"/>
                <w:highlight w:val="none"/>
              </w:rPr>
            </w:pPr>
          </w:p>
        </w:tc>
        <w:tc>
          <w:tcPr>
            <w:tcW w:w="6963" w:type="dxa"/>
            <w:vAlign w:val="center"/>
          </w:tcPr>
          <w:p w14:paraId="5F54A376">
            <w:pPr>
              <w:pStyle w:val="33"/>
              <w:spacing w:line="360" w:lineRule="auto"/>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供应商202</w:t>
            </w:r>
            <w:r>
              <w:rPr>
                <w:rFonts w:hint="eastAsia" w:ascii="宋体" w:hAnsi="宋体" w:cs="宋体"/>
                <w:bCs/>
                <w:color w:val="auto"/>
                <w:szCs w:val="21"/>
                <w:highlight w:val="none"/>
                <w:lang w:val="en-US" w:eastAsia="zh-CN"/>
              </w:rPr>
              <w:t>3</w:t>
            </w:r>
            <w:r>
              <w:rPr>
                <w:rFonts w:hint="eastAsia" w:ascii="宋体" w:hAnsi="宋体" w:eastAsia="宋体" w:cs="宋体"/>
                <w:bCs/>
                <w:color w:val="auto"/>
                <w:szCs w:val="21"/>
                <w:highlight w:val="none"/>
              </w:rPr>
              <w:t>年</w:t>
            </w:r>
            <w:r>
              <w:rPr>
                <w:rFonts w:hint="eastAsia" w:ascii="宋体" w:hAnsi="宋体" w:eastAsia="宋体" w:cs="宋体"/>
                <w:bCs/>
                <w:color w:val="auto"/>
                <w:szCs w:val="21"/>
                <w:highlight w:val="none"/>
                <w:lang w:val="en-US" w:eastAsia="zh-CN"/>
              </w:rPr>
              <w:t>1</w:t>
            </w:r>
            <w:r>
              <w:rPr>
                <w:rFonts w:hint="eastAsia" w:ascii="宋体" w:hAnsi="宋体" w:eastAsia="宋体" w:cs="宋体"/>
                <w:bCs/>
                <w:color w:val="auto"/>
                <w:szCs w:val="21"/>
                <w:highlight w:val="none"/>
              </w:rPr>
              <w:t>月以来，企业有类似业绩的每个得</w:t>
            </w:r>
            <w:r>
              <w:rPr>
                <w:rFonts w:hint="eastAsia" w:ascii="宋体" w:hAnsi="宋体" w:cs="宋体"/>
                <w:bCs/>
                <w:color w:val="auto"/>
                <w:szCs w:val="21"/>
                <w:highlight w:val="none"/>
                <w:lang w:val="en-US" w:eastAsia="zh-CN"/>
              </w:rPr>
              <w:t>2</w:t>
            </w:r>
            <w:r>
              <w:rPr>
                <w:rFonts w:hint="eastAsia" w:ascii="宋体" w:hAnsi="宋体" w:eastAsia="宋体" w:cs="宋体"/>
                <w:bCs/>
                <w:color w:val="auto"/>
                <w:szCs w:val="21"/>
                <w:highlight w:val="none"/>
              </w:rPr>
              <w:t>分，最多得</w:t>
            </w:r>
            <w:r>
              <w:rPr>
                <w:rFonts w:hint="eastAsia" w:ascii="宋体" w:hAnsi="宋体" w:cs="宋体"/>
                <w:bCs/>
                <w:color w:val="auto"/>
                <w:szCs w:val="21"/>
                <w:highlight w:val="none"/>
                <w:lang w:val="en-US" w:eastAsia="zh-CN"/>
              </w:rPr>
              <w:t>6</w:t>
            </w:r>
            <w:r>
              <w:rPr>
                <w:rFonts w:hint="eastAsia" w:ascii="宋体" w:hAnsi="宋体" w:eastAsia="宋体" w:cs="宋体"/>
                <w:bCs/>
                <w:color w:val="auto"/>
                <w:szCs w:val="21"/>
                <w:highlight w:val="none"/>
              </w:rPr>
              <w:t>分。</w:t>
            </w:r>
          </w:p>
          <w:p w14:paraId="0379BE01">
            <w:pPr>
              <w:pStyle w:val="33"/>
              <w:spacing w:line="360" w:lineRule="auto"/>
              <w:jc w:val="left"/>
              <w:rPr>
                <w:rFonts w:hint="eastAsia" w:ascii="宋体" w:hAnsi="宋体" w:eastAsia="宋体" w:cs="宋体"/>
                <w:color w:val="auto"/>
                <w:sz w:val="24"/>
                <w:szCs w:val="22"/>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Cs w:val="21"/>
                <w:highlight w:val="none"/>
                <w:lang w:val="en-US" w:eastAsia="zh-CN"/>
              </w:rPr>
              <w:t>以</w:t>
            </w:r>
            <w:r>
              <w:rPr>
                <w:rFonts w:hint="eastAsia" w:ascii="宋体" w:hAnsi="宋体" w:eastAsia="宋体" w:cs="宋体"/>
                <w:bCs/>
                <w:color w:val="auto"/>
                <w:szCs w:val="21"/>
                <w:highlight w:val="none"/>
              </w:rPr>
              <w:t>供应商提供</w:t>
            </w:r>
            <w:r>
              <w:rPr>
                <w:rFonts w:hint="eastAsia" w:ascii="宋体" w:hAnsi="宋体" w:eastAsia="宋体" w:cs="宋体"/>
                <w:bCs/>
                <w:color w:val="auto"/>
                <w:szCs w:val="21"/>
                <w:highlight w:val="none"/>
                <w:lang w:val="en-US" w:eastAsia="zh-CN"/>
              </w:rPr>
              <w:t>中标通知书和</w:t>
            </w:r>
            <w:r>
              <w:rPr>
                <w:rFonts w:hint="eastAsia" w:ascii="宋体" w:hAnsi="宋体" w:eastAsia="宋体" w:cs="宋体"/>
                <w:bCs/>
                <w:color w:val="auto"/>
                <w:szCs w:val="21"/>
                <w:highlight w:val="none"/>
              </w:rPr>
              <w:t>合同协议书为准,内容不完整则不得分）</w:t>
            </w:r>
          </w:p>
        </w:tc>
        <w:tc>
          <w:tcPr>
            <w:tcW w:w="653" w:type="dxa"/>
            <w:vAlign w:val="center"/>
          </w:tcPr>
          <w:p w14:paraId="3790F3CA">
            <w:pPr>
              <w:widowControl/>
              <w:tabs>
                <w:tab w:val="left" w:pos="523"/>
              </w:tabs>
              <w:jc w:val="center"/>
              <w:textAlignment w:val="center"/>
              <w:rPr>
                <w:rFonts w:hint="eastAsia" w:ascii="宋体" w:hAnsi="宋体" w:eastAsia="宋体" w:cs="宋体"/>
                <w:color w:val="auto"/>
                <w:kern w:val="0"/>
                <w:szCs w:val="22"/>
                <w:highlight w:val="none"/>
                <w:lang w:eastAsia="zh-CN"/>
              </w:rPr>
            </w:pPr>
            <w:r>
              <w:rPr>
                <w:rFonts w:hint="eastAsia" w:ascii="宋体" w:hAnsi="宋体" w:cs="宋体"/>
                <w:color w:val="auto"/>
                <w:kern w:val="0"/>
                <w:sz w:val="24"/>
                <w:szCs w:val="28"/>
                <w:highlight w:val="none"/>
                <w:lang w:val="en-US" w:eastAsia="zh-CN"/>
              </w:rPr>
              <w:t>6</w:t>
            </w:r>
            <w:r>
              <w:rPr>
                <w:rFonts w:hint="eastAsia" w:ascii="宋体" w:hAnsi="宋体" w:eastAsia="宋体" w:cs="宋体"/>
                <w:color w:val="auto"/>
                <w:kern w:val="0"/>
                <w:sz w:val="24"/>
                <w:szCs w:val="28"/>
                <w:highlight w:val="none"/>
                <w:lang w:val="en-US" w:eastAsia="zh-CN"/>
              </w:rPr>
              <w:t>分</w:t>
            </w:r>
          </w:p>
        </w:tc>
      </w:tr>
      <w:tr w14:paraId="588AE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70" w:hRule="atLeast"/>
          <w:jc w:val="center"/>
        </w:trPr>
        <w:tc>
          <w:tcPr>
            <w:tcW w:w="1122" w:type="dxa"/>
            <w:vMerge w:val="continue"/>
            <w:vAlign w:val="center"/>
          </w:tcPr>
          <w:p w14:paraId="132A02AA">
            <w:pPr>
              <w:widowControl/>
              <w:spacing w:line="360" w:lineRule="auto"/>
              <w:jc w:val="center"/>
              <w:textAlignment w:val="center"/>
              <w:rPr>
                <w:rFonts w:hint="eastAsia" w:ascii="宋体" w:hAnsi="宋体" w:eastAsia="宋体" w:cs="宋体"/>
                <w:b/>
                <w:color w:val="auto"/>
                <w:kern w:val="0"/>
                <w:sz w:val="24"/>
                <w:szCs w:val="22"/>
                <w:highlight w:val="none"/>
              </w:rPr>
            </w:pPr>
          </w:p>
        </w:tc>
        <w:tc>
          <w:tcPr>
            <w:tcW w:w="1225" w:type="dxa"/>
            <w:vAlign w:val="center"/>
          </w:tcPr>
          <w:p w14:paraId="763663EA">
            <w:pPr>
              <w:spacing w:line="360" w:lineRule="auto"/>
              <w:ind w:right="-97" w:rightChars="-46"/>
              <w:jc w:val="left"/>
              <w:rPr>
                <w:rFonts w:hint="eastAsia" w:ascii="宋体" w:hAnsi="宋体" w:eastAsia="宋体" w:cs="宋体"/>
                <w:color w:val="auto"/>
                <w:sz w:val="24"/>
                <w:szCs w:val="22"/>
                <w:highlight w:val="none"/>
              </w:rPr>
            </w:pPr>
            <w:r>
              <w:rPr>
                <w:rFonts w:hint="eastAsia" w:ascii="宋体" w:hAnsi="宋体" w:eastAsia="宋体" w:cs="宋体"/>
                <w:color w:val="auto"/>
                <w:kern w:val="0"/>
                <w:sz w:val="24"/>
                <w:highlight w:val="none"/>
              </w:rPr>
              <w:t>履职尽责承诺</w:t>
            </w:r>
          </w:p>
        </w:tc>
        <w:tc>
          <w:tcPr>
            <w:tcW w:w="6963" w:type="dxa"/>
            <w:vAlign w:val="center"/>
          </w:tcPr>
          <w:p w14:paraId="4FC1F45C">
            <w:pPr>
              <w:spacing w:line="360" w:lineRule="auto"/>
              <w:ind w:right="-92" w:rightChars="-44"/>
              <w:jc w:val="both"/>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具有全面、详实、可行、合法有效的保证技术措施落实到位的承</w:t>
            </w:r>
          </w:p>
          <w:p w14:paraId="2F71D396">
            <w:pPr>
              <w:spacing w:line="360" w:lineRule="auto"/>
              <w:ind w:right="-92" w:rightChars="-44"/>
              <w:jc w:val="both"/>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诺和落实不到位的处理承诺，其中包括各关键岗位人员（项目经</w:t>
            </w:r>
          </w:p>
          <w:p w14:paraId="0A5F02BE">
            <w:pPr>
              <w:spacing w:line="360" w:lineRule="auto"/>
              <w:ind w:right="-92" w:rightChars="-44"/>
              <w:jc w:val="both"/>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理/技术负责人及相关岗位人员等）的在岗、更换等履职尽责承</w:t>
            </w:r>
          </w:p>
          <w:p w14:paraId="11551FB5">
            <w:pPr>
              <w:spacing w:line="360" w:lineRule="auto"/>
              <w:ind w:right="-92" w:rightChars="-44"/>
              <w:jc w:val="both"/>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诺，提供承包商履约保证：合理详细的得6分，较为合理的得4</w:t>
            </w:r>
          </w:p>
          <w:p w14:paraId="6B216014">
            <w:pPr>
              <w:spacing w:line="360" w:lineRule="auto"/>
              <w:ind w:right="-92" w:rightChars="-44"/>
              <w:jc w:val="both"/>
              <w:rPr>
                <w:rFonts w:hint="default" w:ascii="宋体" w:hAnsi="宋体" w:eastAsia="宋体" w:cs="宋体"/>
                <w:color w:val="auto"/>
                <w:kern w:val="0"/>
                <w:sz w:val="24"/>
                <w:szCs w:val="24"/>
                <w:highlight w:val="none"/>
                <w:lang w:val="en-US"/>
              </w:rPr>
            </w:pPr>
            <w:r>
              <w:rPr>
                <w:rFonts w:hint="eastAsia" w:ascii="宋体" w:hAnsi="宋体" w:eastAsia="宋体" w:cs="宋体"/>
                <w:color w:val="auto"/>
                <w:kern w:val="0"/>
                <w:sz w:val="24"/>
                <w:highlight w:val="none"/>
              </w:rPr>
              <w:t>分，差的得2分，没有不得分。</w:t>
            </w:r>
          </w:p>
        </w:tc>
        <w:tc>
          <w:tcPr>
            <w:tcW w:w="653" w:type="dxa"/>
            <w:vAlign w:val="center"/>
          </w:tcPr>
          <w:p w14:paraId="272262C0">
            <w:pPr>
              <w:spacing w:line="480" w:lineRule="exact"/>
              <w:contextualSpacing/>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6分</w:t>
            </w:r>
          </w:p>
        </w:tc>
      </w:tr>
      <w:tr w14:paraId="4FFFF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70" w:hRule="atLeast"/>
          <w:jc w:val="center"/>
        </w:trPr>
        <w:tc>
          <w:tcPr>
            <w:tcW w:w="1122" w:type="dxa"/>
            <w:vMerge w:val="continue"/>
            <w:vAlign w:val="center"/>
          </w:tcPr>
          <w:p w14:paraId="7B1FDE28">
            <w:pPr>
              <w:widowControl/>
              <w:spacing w:line="360" w:lineRule="auto"/>
              <w:jc w:val="center"/>
              <w:textAlignment w:val="center"/>
              <w:rPr>
                <w:rFonts w:hint="eastAsia" w:ascii="宋体" w:hAnsi="宋体" w:eastAsia="宋体" w:cs="宋体"/>
                <w:b/>
                <w:color w:val="auto"/>
                <w:sz w:val="24"/>
                <w:szCs w:val="22"/>
                <w:highlight w:val="none"/>
              </w:rPr>
            </w:pPr>
          </w:p>
        </w:tc>
        <w:tc>
          <w:tcPr>
            <w:tcW w:w="1225" w:type="dxa"/>
            <w:vAlign w:val="center"/>
          </w:tcPr>
          <w:p w14:paraId="1E337148">
            <w:pPr>
              <w:spacing w:line="360" w:lineRule="auto"/>
              <w:ind w:right="-97" w:rightChars="-46"/>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服务承诺</w:t>
            </w:r>
          </w:p>
          <w:p w14:paraId="7ECE04B4">
            <w:pPr>
              <w:spacing w:line="360" w:lineRule="auto"/>
              <w:ind w:right="-97" w:rightChars="-46"/>
              <w:jc w:val="left"/>
              <w:rPr>
                <w:rFonts w:hint="eastAsia" w:ascii="宋体" w:hAnsi="宋体" w:eastAsia="宋体" w:cs="宋体"/>
                <w:color w:val="auto"/>
                <w:sz w:val="24"/>
                <w:szCs w:val="24"/>
                <w:highlight w:val="none"/>
              </w:rPr>
            </w:pPr>
          </w:p>
        </w:tc>
        <w:tc>
          <w:tcPr>
            <w:tcW w:w="6963" w:type="dxa"/>
            <w:vAlign w:val="center"/>
          </w:tcPr>
          <w:p w14:paraId="6F7A0F64">
            <w:pPr>
              <w:numPr>
                <w:ilvl w:val="0"/>
                <w:numId w:val="3"/>
              </w:numPr>
              <w:spacing w:line="360" w:lineRule="auto"/>
              <w:ind w:right="-92" w:rightChars="-44"/>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对工程质量和工期做出完整承诺且具有具体措施的，根据措施的完整性、合理性等方面打分：</w:t>
            </w:r>
            <w:r>
              <w:rPr>
                <w:rFonts w:hint="eastAsia" w:ascii="宋体" w:hAnsi="宋体" w:eastAsia="宋体" w:cs="宋体"/>
                <w:color w:val="auto"/>
                <w:sz w:val="24"/>
                <w:highlight w:val="none"/>
              </w:rPr>
              <w:t>合理有效的得2分；基本合理有效的得1分；其他不得分；</w:t>
            </w:r>
          </w:p>
          <w:p w14:paraId="00BDD864">
            <w:pPr>
              <w:spacing w:line="360" w:lineRule="auto"/>
              <w:ind w:right="-92" w:rightChars="-44"/>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2、施工期间，加强安全防护措施，保证安全文明施工，保护环境，不发生各种安全事故，且保证措施合理可行：</w:t>
            </w:r>
            <w:r>
              <w:rPr>
                <w:rFonts w:hint="eastAsia" w:ascii="宋体" w:hAnsi="宋体" w:eastAsia="宋体" w:cs="宋体"/>
                <w:color w:val="auto"/>
                <w:sz w:val="24"/>
                <w:highlight w:val="none"/>
              </w:rPr>
              <w:t>合理有效的得2分；基本合理有效的得1分；其他不得分；</w:t>
            </w:r>
            <w:r>
              <w:rPr>
                <w:rFonts w:hint="eastAsia" w:ascii="宋体" w:hAnsi="宋体" w:eastAsia="宋体" w:cs="宋体"/>
                <w:snapToGrid w:val="0"/>
                <w:color w:val="auto"/>
                <w:kern w:val="0"/>
                <w:sz w:val="24"/>
                <w:highlight w:val="none"/>
              </w:rPr>
              <w:t>；</w:t>
            </w:r>
          </w:p>
          <w:p w14:paraId="4FF57E1C">
            <w:pPr>
              <w:spacing w:line="360" w:lineRule="auto"/>
              <w:ind w:right="-92" w:rightChars="-44"/>
              <w:jc w:val="left"/>
              <w:rPr>
                <w:rFonts w:hint="eastAsia" w:ascii="宋体" w:hAnsi="宋体" w:eastAsia="宋体" w:cs="宋体"/>
                <w:color w:val="auto"/>
                <w:kern w:val="0"/>
                <w:sz w:val="24"/>
                <w:szCs w:val="24"/>
                <w:highlight w:val="none"/>
                <w:lang w:eastAsia="zh-CN"/>
              </w:rPr>
            </w:pPr>
            <w:r>
              <w:rPr>
                <w:rFonts w:hint="eastAsia" w:ascii="宋体" w:hAnsi="宋体" w:eastAsia="宋体" w:cs="宋体"/>
                <w:snapToGrid w:val="0"/>
                <w:color w:val="auto"/>
                <w:kern w:val="0"/>
                <w:sz w:val="24"/>
                <w:highlight w:val="none"/>
              </w:rPr>
              <w:t>3、保证不拖欠农民工工资的承诺：承诺</w:t>
            </w:r>
            <w:r>
              <w:rPr>
                <w:rFonts w:hint="eastAsia" w:ascii="宋体" w:hAnsi="宋体" w:eastAsia="宋体" w:cs="宋体"/>
                <w:color w:val="auto"/>
                <w:sz w:val="24"/>
                <w:highlight w:val="none"/>
              </w:rPr>
              <w:t>合理有效的得2分；基本合理有效的得1分；其他不得分</w:t>
            </w:r>
            <w:r>
              <w:rPr>
                <w:rFonts w:hint="eastAsia" w:ascii="宋体" w:hAnsi="宋体" w:eastAsia="宋体" w:cs="宋体"/>
                <w:snapToGrid w:val="0"/>
                <w:color w:val="auto"/>
                <w:kern w:val="0"/>
                <w:sz w:val="24"/>
                <w:highlight w:val="none"/>
              </w:rPr>
              <w:t>；</w:t>
            </w:r>
          </w:p>
        </w:tc>
        <w:tc>
          <w:tcPr>
            <w:tcW w:w="653" w:type="dxa"/>
            <w:vAlign w:val="center"/>
          </w:tcPr>
          <w:p w14:paraId="765736D4">
            <w:pPr>
              <w:jc w:val="center"/>
              <w:rPr>
                <w:rFonts w:hint="eastAsia" w:ascii="宋体" w:hAnsi="宋体" w:eastAsia="宋体" w:cs="宋体"/>
                <w:color w:val="auto"/>
                <w:kern w:val="0"/>
                <w:sz w:val="24"/>
                <w:highlight w:val="none"/>
              </w:rPr>
            </w:pPr>
            <w:r>
              <w:rPr>
                <w:rFonts w:hint="eastAsia" w:ascii="宋体" w:hAnsi="宋体" w:cs="宋体"/>
                <w:snapToGrid w:val="0"/>
                <w:color w:val="auto"/>
                <w:kern w:val="0"/>
                <w:sz w:val="24"/>
                <w:highlight w:val="none"/>
                <w:lang w:val="en-US" w:eastAsia="zh-CN"/>
              </w:rPr>
              <w:t>6</w:t>
            </w:r>
            <w:r>
              <w:rPr>
                <w:rFonts w:hint="eastAsia" w:ascii="宋体" w:hAnsi="宋体" w:eastAsia="宋体" w:cs="宋体"/>
                <w:snapToGrid w:val="0"/>
                <w:color w:val="auto"/>
                <w:kern w:val="0"/>
                <w:sz w:val="24"/>
                <w:highlight w:val="none"/>
              </w:rPr>
              <w:t>分</w:t>
            </w:r>
          </w:p>
        </w:tc>
      </w:tr>
      <w:tr w14:paraId="6E588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77" w:hRule="atLeast"/>
          <w:jc w:val="center"/>
        </w:trPr>
        <w:tc>
          <w:tcPr>
            <w:tcW w:w="9963" w:type="dxa"/>
            <w:gridSpan w:val="4"/>
            <w:vAlign w:val="center"/>
          </w:tcPr>
          <w:p w14:paraId="75ECA2FA">
            <w:pPr>
              <w:ind w:right="-92" w:rightChars="-44" w:firstLine="240" w:firstLineChars="10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供应商综合得分按下列公式计算（计算分值均保留两位小数）；</w:t>
            </w:r>
          </w:p>
          <w:p w14:paraId="4C9242F5">
            <w:pPr>
              <w:ind w:firstLine="240" w:firstLineChars="100"/>
              <w:rPr>
                <w:rFonts w:hint="eastAsia" w:ascii="宋体" w:hAnsi="宋体" w:eastAsia="宋体" w:cs="宋体"/>
                <w:color w:val="auto"/>
                <w:kern w:val="0"/>
                <w:sz w:val="24"/>
                <w:highlight w:val="none"/>
              </w:rPr>
            </w:pPr>
            <w:r>
              <w:rPr>
                <w:rFonts w:hint="eastAsia" w:ascii="宋体" w:hAnsi="宋体" w:eastAsia="宋体" w:cs="宋体"/>
                <w:snapToGrid w:val="0"/>
                <w:color w:val="auto"/>
                <w:kern w:val="0"/>
                <w:sz w:val="24"/>
                <w:highlight w:val="none"/>
              </w:rPr>
              <w:t>供应商最终得分=报价得分+商务部分得分+技术部分得分；</w:t>
            </w:r>
          </w:p>
        </w:tc>
      </w:tr>
    </w:tbl>
    <w:p w14:paraId="082FDE6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注：评分办法中要求材料均以原件扫描件为准，保证清晰可见。</w:t>
      </w:r>
    </w:p>
    <w:p w14:paraId="2015FF8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（1）本次评标采用综合评分法。</w:t>
      </w:r>
    </w:p>
    <w:p w14:paraId="6060349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对满足竞争性磋商文件实质性要求的响应文件，按照本章规定的评分标准进行打分并按得分由高到低顺序推荐中标候选人，但投标报价低于其成本的除外。评标结果按评审后得分由高到低顺序排列。得分相同的，按投标报价由低到高顺序排列；得分且响应报价相同的，按技术指标优劣顺序排列。</w:t>
      </w:r>
    </w:p>
    <w:p w14:paraId="45BDA03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响应文件满足竞争性磋商文件全部实质性要求，且按照评审因素的量化指标评审得分最高的供应商为排名第一的成交候选人。</w:t>
      </w:r>
    </w:p>
    <w:p w14:paraId="532858C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评标程序</w:t>
      </w:r>
    </w:p>
    <w:p w14:paraId="0D85E57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初步评审</w:t>
      </w:r>
    </w:p>
    <w:p w14:paraId="22673D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2.1.1采购人根据本章规定得资格评审办法对供应商进行资格审查，通过资格审查得供应商由</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依据本章规定的评审标准对响应文件进行符合性评审、响应性评审。有一项不符合评审标准的，将被否决投标。</w:t>
      </w:r>
    </w:p>
    <w:p w14:paraId="67E2074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2.1.2 </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有以下情形之一的，其投标将予以否决投标：</w:t>
      </w:r>
    </w:p>
    <w:p w14:paraId="49C959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（1）串通投标或弄虚作假或有其他违法行为的；</w:t>
      </w:r>
    </w:p>
    <w:p w14:paraId="23088F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（2）不按</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要求澄清、说明或补正的。</w:t>
      </w:r>
    </w:p>
    <w:p w14:paraId="62444D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2.1.3投标报价有算术错误的，</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按以下原则对投标报价进行修正，修正的价格经</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书面确认后具有约束力。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不接受修正价格的，其投标不予评审。</w:t>
      </w:r>
    </w:p>
    <w:p w14:paraId="0B2B4D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响应文件中的大写金额与小写金额不一致的，以大写金额为准；</w:t>
      </w:r>
    </w:p>
    <w:p w14:paraId="2CC9720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总价金额与依据单价计算出的结果不一致的，以单价金额为准修正总价，但单价金额小数点有明显错误的除外。</w:t>
      </w:r>
    </w:p>
    <w:p w14:paraId="1B3D6D0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详细评审</w:t>
      </w:r>
    </w:p>
    <w:p w14:paraId="1CAA408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2.2.1 </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按本章第2.2款规定的量化因素和分值进行打分，并计算出综合评分。</w:t>
      </w:r>
    </w:p>
    <w:p w14:paraId="495D198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 评分分值计算保留小数点后两位，小数点后第三位“四舍五入”。</w:t>
      </w:r>
    </w:p>
    <w:p w14:paraId="45A176B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的报价明显低于其他投标报价，或者在设有最高限价时明显低于最高限价，使得其投标报价可能低于其个别成本的，应当要求该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作出书面说明并提供相应的证明材料。</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不能合理说明或者不能提供相应证明材料的，由</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认定该</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以低于成本报价竞标，其投标将予以否决处理。</w:t>
      </w:r>
    </w:p>
    <w:p w14:paraId="2714272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 响应文件的澄清和补正</w:t>
      </w:r>
    </w:p>
    <w:p w14:paraId="7069294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2.3.1在评标过程中，</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可以书面形式要求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对所提交响应文件中不明确的内容进行书面澄清或说明，或者对细微偏差进行补正。</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不接受</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主动提出的澄清、说明或补正。</w:t>
      </w:r>
    </w:p>
    <w:p w14:paraId="17ED47C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2.3.2 澄清、说明和补正不得改变响应文件的实质性内容（算术性错误修正的除外）。</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的书面澄清、说明和补正属于响应文件的组成部分。</w:t>
      </w:r>
    </w:p>
    <w:p w14:paraId="6772AB0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2.3.3 </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提交的澄清、说明或补正有疑问的，可以要求</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进一步澄清、说明或补正，直至满足</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的要求。</w:t>
      </w:r>
    </w:p>
    <w:p w14:paraId="7EDE65C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outlineLvl w:val="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2.4评标结果</w:t>
      </w:r>
    </w:p>
    <w:p w14:paraId="474A9A8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 除第二章“供应商须知”前附表授权直接确定</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外，</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按照得分由高到低的顺序推荐中标候选人。</w:t>
      </w:r>
    </w:p>
    <w:p w14:paraId="18889A1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 采购代理机构应当在评标结束后2个工作日内将评标报告送采购人；</w:t>
      </w:r>
    </w:p>
    <w:p w14:paraId="41C08D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 采购人应当自收到评标报告之日起5个工作日内，在评标报告确定的中标候选人名单中按顺序确定</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。中标候选人并列的，由采购人或者采购人委托</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按照竞争性磋商文件规定的方式确定</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；竞争性磋商文件未规定的，采取随机抽取的方式确定。</w:t>
      </w:r>
    </w:p>
    <w:p w14:paraId="2A3CEE7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2.4.4 采购人在收到评标报告5个工作日内未按评标报告推荐的中标候选人顺序确定</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，又不能说明合法理由的，视同按评标报告推荐的顺序确定排名第一的中标候选人为</w:t>
      </w:r>
      <w:r>
        <w:rPr>
          <w:rFonts w:hint="eastAsia" w:ascii="宋体" w:hAnsi="宋体" w:cs="宋体"/>
          <w:color w:val="auto"/>
          <w:sz w:val="24"/>
          <w:szCs w:val="24"/>
          <w:highlight w:val="none"/>
          <w:lang w:eastAsia="zh-CN"/>
        </w:rPr>
        <w:t>成交人</w:t>
      </w:r>
      <w:r>
        <w:rPr>
          <w:rFonts w:hint="eastAsia" w:ascii="宋体" w:hAnsi="宋体" w:eastAsia="宋体" w:cs="宋体"/>
          <w:color w:val="auto"/>
          <w:sz w:val="24"/>
          <w:szCs w:val="24"/>
          <w:highlight w:val="none"/>
        </w:rPr>
        <w:t>。</w:t>
      </w:r>
    </w:p>
    <w:p w14:paraId="5AA53765">
      <w:pPr>
        <w:numPr>
          <w:ilvl w:val="0"/>
          <w:numId w:val="4"/>
        </w:numPr>
        <w:tabs>
          <w:tab w:val="left" w:pos="1283"/>
        </w:tabs>
        <w:spacing w:before="55"/>
        <w:ind w:left="0" w:right="22" w:firstLine="0"/>
        <w:jc w:val="center"/>
        <w:outlineLvl w:val="0"/>
        <w:rPr>
          <w:rFonts w:hint="eastAsia"/>
          <w:b/>
          <w:color w:val="auto"/>
          <w:sz w:val="32"/>
          <w:highlight w:val="none"/>
        </w:rPr>
      </w:pPr>
      <w:r>
        <w:rPr>
          <w:rFonts w:hint="eastAsia"/>
          <w:b/>
          <w:color w:val="auto"/>
          <w:sz w:val="32"/>
          <w:highlight w:val="none"/>
        </w:rPr>
        <w:br w:type="page"/>
      </w:r>
      <w:bookmarkStart w:id="10" w:name="_Toc14709"/>
      <w:r>
        <w:rPr>
          <w:rFonts w:hint="eastAsia"/>
          <w:b/>
          <w:color w:val="auto"/>
          <w:sz w:val="32"/>
          <w:highlight w:val="none"/>
        </w:rPr>
        <w:t>合同主要条款及格式</w:t>
      </w:r>
      <w:bookmarkEnd w:id="10"/>
    </w:p>
    <w:p w14:paraId="6CBA79CD">
      <w:pPr>
        <w:rPr>
          <w:rFonts w:hint="eastAsia" w:ascii="宋体" w:hAnsi="宋体" w:eastAsia="宋体" w:cs="宋体"/>
          <w:b/>
          <w:color w:val="auto"/>
          <w:sz w:val="32"/>
          <w:szCs w:val="32"/>
          <w:highlight w:val="none"/>
        </w:rPr>
      </w:pPr>
    </w:p>
    <w:p w14:paraId="202A6038">
      <w:pPr>
        <w:jc w:val="center"/>
        <w:rPr>
          <w:rFonts w:hint="eastAsia" w:ascii="Calibri" w:hAnsi="Calibri" w:eastAsia="宋体" w:cs="Times New Roman"/>
          <w:b/>
          <w:color w:val="auto"/>
          <w:kern w:val="2"/>
          <w:sz w:val="32"/>
          <w:szCs w:val="24"/>
          <w:highlight w:val="none"/>
          <w:lang w:val="en-US" w:eastAsia="zh-CN" w:bidi="ar-SA"/>
        </w:rPr>
      </w:pPr>
      <w:r>
        <w:rPr>
          <w:rFonts w:hint="eastAsia" w:ascii="宋体" w:hAnsi="宋体" w:cs="宋体"/>
          <w:b/>
          <w:color w:val="auto"/>
          <w:sz w:val="32"/>
          <w:szCs w:val="32"/>
          <w:highlight w:val="none"/>
          <w:lang w:eastAsia="zh-CN"/>
        </w:rPr>
        <w:t>格式自拟</w:t>
      </w:r>
    </w:p>
    <w:p w14:paraId="7311A2DF">
      <w:pPr>
        <w:rPr>
          <w:rFonts w:hint="eastAsia" w:ascii="宋体" w:hAnsi="宋体" w:cs="宋体"/>
          <w:color w:val="auto"/>
          <w:kern w:val="0"/>
          <w:sz w:val="24"/>
          <w:szCs w:val="24"/>
          <w:highlight w:val="none"/>
          <w:lang w:eastAsia="zh-CN"/>
        </w:rPr>
      </w:pPr>
      <w:r>
        <w:rPr>
          <w:rFonts w:hint="eastAsia" w:ascii="宋体" w:hAnsi="宋体" w:cs="宋体"/>
          <w:color w:val="auto"/>
          <w:kern w:val="0"/>
          <w:sz w:val="24"/>
          <w:szCs w:val="24"/>
          <w:highlight w:val="none"/>
          <w:lang w:eastAsia="zh-CN"/>
        </w:rPr>
        <w:br w:type="page"/>
      </w:r>
    </w:p>
    <w:p w14:paraId="0D2329E7">
      <w:pPr>
        <w:numPr>
          <w:ilvl w:val="0"/>
          <w:numId w:val="4"/>
        </w:numPr>
        <w:tabs>
          <w:tab w:val="left" w:pos="1283"/>
        </w:tabs>
        <w:spacing w:before="55"/>
        <w:ind w:left="0" w:leftChars="0" w:right="22" w:rightChars="0" w:firstLine="0" w:firstLineChars="0"/>
        <w:jc w:val="center"/>
        <w:outlineLvl w:val="0"/>
        <w:rPr>
          <w:rFonts w:hint="eastAsia" w:cs="Times New Roman"/>
          <w:b/>
          <w:color w:val="auto"/>
          <w:sz w:val="32"/>
          <w:highlight w:val="none"/>
          <w:lang w:val="en-US" w:eastAsia="zh-CN"/>
        </w:rPr>
      </w:pPr>
      <w:r>
        <w:rPr>
          <w:rFonts w:hint="eastAsia" w:cs="Times New Roman"/>
          <w:b/>
          <w:color w:val="auto"/>
          <w:sz w:val="32"/>
          <w:highlight w:val="none"/>
          <w:lang w:val="en-US" w:eastAsia="zh-CN"/>
        </w:rPr>
        <w:t xml:space="preserve"> </w:t>
      </w:r>
      <w:bookmarkStart w:id="11" w:name="_Toc23302"/>
      <w:r>
        <w:rPr>
          <w:rFonts w:hint="eastAsia" w:cs="Times New Roman"/>
          <w:b/>
          <w:color w:val="auto"/>
          <w:sz w:val="32"/>
          <w:highlight w:val="none"/>
          <w:lang w:val="en-US" w:eastAsia="zh-CN"/>
        </w:rPr>
        <w:t>工程量清单（另附）</w:t>
      </w:r>
      <w:bookmarkEnd w:id="11"/>
    </w:p>
    <w:p w14:paraId="74598C7D">
      <w:pPr>
        <w:pStyle w:val="17"/>
        <w:numPr>
          <w:ilvl w:val="0"/>
          <w:numId w:val="0"/>
        </w:numPr>
        <w:ind w:leftChars="0"/>
        <w:rPr>
          <w:rFonts w:hint="default"/>
          <w:color w:val="auto"/>
          <w:highlight w:val="none"/>
          <w:lang w:val="en-US" w:eastAsia="zh-CN"/>
        </w:rPr>
      </w:pPr>
    </w:p>
    <w:p w14:paraId="6A6D9107">
      <w:pPr>
        <w:rPr>
          <w:rFonts w:hint="eastAsia" w:cs="Times New Roman"/>
          <w:b/>
          <w:color w:val="auto"/>
          <w:sz w:val="32"/>
          <w:highlight w:val="none"/>
          <w:lang w:val="en-US" w:eastAsia="zh-CN"/>
        </w:rPr>
      </w:pPr>
    </w:p>
    <w:p w14:paraId="599562F9">
      <w:pPr>
        <w:rPr>
          <w:rFonts w:hint="eastAsia" w:cs="Times New Roman"/>
          <w:b/>
          <w:color w:val="auto"/>
          <w:sz w:val="32"/>
          <w:highlight w:val="none"/>
          <w:lang w:val="en-US" w:eastAsia="zh-CN"/>
        </w:rPr>
      </w:pPr>
      <w:r>
        <w:rPr>
          <w:rFonts w:hint="eastAsia" w:cs="Times New Roman"/>
          <w:b/>
          <w:color w:val="auto"/>
          <w:sz w:val="32"/>
          <w:highlight w:val="none"/>
          <w:lang w:val="en-US" w:eastAsia="zh-CN"/>
        </w:rPr>
        <w:br w:type="page"/>
      </w:r>
    </w:p>
    <w:p w14:paraId="1E094711">
      <w:pPr>
        <w:numPr>
          <w:ilvl w:val="0"/>
          <w:numId w:val="0"/>
        </w:numPr>
        <w:tabs>
          <w:tab w:val="left" w:pos="1283"/>
        </w:tabs>
        <w:spacing w:before="55"/>
        <w:ind w:leftChars="0" w:right="22" w:rightChars="0"/>
        <w:jc w:val="center"/>
        <w:outlineLvl w:val="0"/>
        <w:rPr>
          <w:rFonts w:hint="default" w:cs="Times New Roman"/>
          <w:b/>
          <w:color w:val="auto"/>
          <w:sz w:val="32"/>
          <w:highlight w:val="none"/>
          <w:lang w:val="en-US" w:eastAsia="zh-CN"/>
        </w:rPr>
      </w:pPr>
      <w:bookmarkStart w:id="12" w:name="_Toc16643"/>
      <w:r>
        <w:rPr>
          <w:rFonts w:hint="eastAsia" w:cs="Times New Roman"/>
          <w:b/>
          <w:color w:val="auto"/>
          <w:sz w:val="32"/>
          <w:highlight w:val="none"/>
          <w:lang w:val="en-US" w:eastAsia="zh-CN"/>
        </w:rPr>
        <w:t>第六章  电子化响应文件内容及格式</w:t>
      </w:r>
      <w:bookmarkEnd w:id="12"/>
    </w:p>
    <w:p w14:paraId="21F6475E">
      <w:pPr>
        <w:widowControl w:val="0"/>
        <w:numPr>
          <w:ilvl w:val="0"/>
          <w:numId w:val="0"/>
        </w:numPr>
        <w:spacing w:line="480" w:lineRule="atLeast"/>
        <w:jc w:val="center"/>
        <w:textAlignment w:val="baseline"/>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 xml:space="preserve"> </w:t>
      </w:r>
    </w:p>
    <w:p w14:paraId="579764AE">
      <w:pPr>
        <w:tabs>
          <w:tab w:val="left" w:pos="4337"/>
        </w:tabs>
        <w:spacing w:before="61"/>
        <w:ind w:left="0" w:right="168" w:firstLine="0"/>
        <w:jc w:val="center"/>
        <w:outlineLvl w:val="1"/>
        <w:rPr>
          <w:b/>
          <w:color w:val="auto"/>
          <w:sz w:val="36"/>
          <w:highlight w:val="none"/>
        </w:rPr>
      </w:pPr>
      <w:r>
        <w:rPr>
          <w:rFonts w:ascii="Times New Roman" w:eastAsia="Times New Roman"/>
          <w:b/>
          <w:color w:val="auto"/>
          <w:sz w:val="36"/>
          <w:highlight w:val="none"/>
          <w:u w:val="single"/>
        </w:rPr>
        <w:t xml:space="preserve"> </w:t>
      </w:r>
      <w:r>
        <w:rPr>
          <w:rFonts w:ascii="Times New Roman" w:eastAsia="Times New Roman"/>
          <w:b/>
          <w:color w:val="auto"/>
          <w:sz w:val="36"/>
          <w:highlight w:val="none"/>
          <w:u w:val="single"/>
        </w:rPr>
        <w:tab/>
      </w:r>
      <w:r>
        <w:rPr>
          <w:b/>
          <w:color w:val="auto"/>
          <w:sz w:val="36"/>
          <w:highlight w:val="none"/>
        </w:rPr>
        <w:t>项目</w:t>
      </w:r>
    </w:p>
    <w:p w14:paraId="050DCD1B">
      <w:pPr>
        <w:pStyle w:val="3"/>
        <w:rPr>
          <w:b/>
          <w:color w:val="auto"/>
          <w:sz w:val="40"/>
          <w:highlight w:val="none"/>
        </w:rPr>
      </w:pPr>
    </w:p>
    <w:p w14:paraId="76C10FF7">
      <w:pPr>
        <w:pStyle w:val="3"/>
        <w:rPr>
          <w:b/>
          <w:color w:val="auto"/>
          <w:sz w:val="40"/>
          <w:highlight w:val="none"/>
        </w:rPr>
      </w:pPr>
    </w:p>
    <w:p w14:paraId="69524A78">
      <w:pPr>
        <w:pStyle w:val="3"/>
        <w:rPr>
          <w:b/>
          <w:color w:val="auto"/>
          <w:sz w:val="40"/>
          <w:highlight w:val="none"/>
        </w:rPr>
      </w:pPr>
    </w:p>
    <w:p w14:paraId="5F833E5D">
      <w:pPr>
        <w:pStyle w:val="3"/>
        <w:rPr>
          <w:b/>
          <w:color w:val="auto"/>
          <w:sz w:val="40"/>
          <w:highlight w:val="none"/>
        </w:rPr>
      </w:pPr>
    </w:p>
    <w:p w14:paraId="0DFB8ABB">
      <w:pPr>
        <w:pStyle w:val="3"/>
        <w:spacing w:before="7"/>
        <w:rPr>
          <w:b/>
          <w:color w:val="auto"/>
          <w:sz w:val="29"/>
          <w:highlight w:val="none"/>
        </w:rPr>
      </w:pPr>
    </w:p>
    <w:p w14:paraId="117EF335">
      <w:pPr>
        <w:spacing w:before="0"/>
        <w:ind w:left="0" w:right="869" w:firstLine="0"/>
        <w:jc w:val="center"/>
        <w:rPr>
          <w:color w:val="auto"/>
          <w:sz w:val="72"/>
          <w:highlight w:val="none"/>
        </w:rPr>
      </w:pPr>
      <w:r>
        <w:rPr>
          <w:color w:val="auto"/>
          <w:sz w:val="72"/>
          <w:highlight w:val="none"/>
        </w:rPr>
        <w:t>响应文件</w:t>
      </w:r>
    </w:p>
    <w:p w14:paraId="7C0DF5F4">
      <w:pPr>
        <w:pStyle w:val="3"/>
        <w:rPr>
          <w:color w:val="auto"/>
          <w:sz w:val="72"/>
          <w:highlight w:val="none"/>
        </w:rPr>
      </w:pPr>
    </w:p>
    <w:p w14:paraId="00FC772A">
      <w:pPr>
        <w:pStyle w:val="3"/>
        <w:rPr>
          <w:color w:val="auto"/>
          <w:sz w:val="72"/>
          <w:highlight w:val="none"/>
        </w:rPr>
      </w:pPr>
    </w:p>
    <w:p w14:paraId="1A244C2A">
      <w:pPr>
        <w:pStyle w:val="3"/>
        <w:rPr>
          <w:color w:val="auto"/>
          <w:sz w:val="72"/>
          <w:highlight w:val="none"/>
        </w:rPr>
      </w:pPr>
    </w:p>
    <w:p w14:paraId="41209D7A">
      <w:pPr>
        <w:tabs>
          <w:tab w:val="left" w:pos="1827"/>
          <w:tab w:val="left" w:pos="2427"/>
          <w:tab w:val="left" w:pos="6207"/>
        </w:tabs>
        <w:spacing w:before="635"/>
        <w:ind w:left="1228" w:right="0" w:firstLine="0"/>
        <w:jc w:val="left"/>
        <w:rPr>
          <w:rFonts w:hint="eastAsia"/>
          <w:color w:val="auto"/>
          <w:sz w:val="24"/>
          <w:szCs w:val="24"/>
          <w:highlight w:val="none"/>
          <w:lang w:eastAsia="zh-CN"/>
        </w:rPr>
      </w:pPr>
    </w:p>
    <w:p w14:paraId="4C45FE75">
      <w:pPr>
        <w:tabs>
          <w:tab w:val="left" w:pos="1827"/>
          <w:tab w:val="left" w:pos="2427"/>
          <w:tab w:val="left" w:pos="6207"/>
        </w:tabs>
        <w:spacing w:before="635" w:line="480" w:lineRule="auto"/>
        <w:ind w:left="1228" w:right="0" w:firstLine="0"/>
        <w:jc w:val="left"/>
        <w:rPr>
          <w:color w:val="auto"/>
          <w:sz w:val="24"/>
          <w:szCs w:val="24"/>
          <w:highlight w:val="none"/>
        </w:rPr>
      </w:pPr>
      <w:r>
        <w:rPr>
          <w:rFonts w:hint="eastAsia"/>
          <w:color w:val="auto"/>
          <w:sz w:val="24"/>
          <w:szCs w:val="24"/>
          <w:highlight w:val="none"/>
          <w:lang w:eastAsia="zh-CN"/>
        </w:rPr>
        <w:t>供应商</w:t>
      </w:r>
      <w:r>
        <w:rPr>
          <w:color w:val="auto"/>
          <w:sz w:val="24"/>
          <w:szCs w:val="24"/>
          <w:highlight w:val="none"/>
        </w:rPr>
        <w:t>：</w:t>
      </w:r>
      <w:r>
        <w:rPr>
          <w:color w:val="auto"/>
          <w:sz w:val="24"/>
          <w:szCs w:val="24"/>
          <w:highlight w:val="none"/>
          <w:u w:val="single"/>
        </w:rPr>
        <w:t xml:space="preserve"> </w:t>
      </w:r>
      <w:r>
        <w:rPr>
          <w:color w:val="auto"/>
          <w:sz w:val="24"/>
          <w:szCs w:val="24"/>
          <w:highlight w:val="none"/>
          <w:u w:val="single"/>
        </w:rPr>
        <w:tab/>
      </w:r>
      <w:r>
        <w:rPr>
          <w:rFonts w:hint="eastAsia"/>
          <w:color w:val="auto"/>
          <w:sz w:val="24"/>
          <w:szCs w:val="24"/>
          <w:highlight w:val="none"/>
          <w:u w:val="single"/>
          <w:lang w:val="en-US" w:eastAsia="zh-CN"/>
        </w:rPr>
        <w:t xml:space="preserve">                                 </w:t>
      </w:r>
      <w:r>
        <w:rPr>
          <w:color w:val="auto"/>
          <w:sz w:val="24"/>
          <w:szCs w:val="24"/>
          <w:highlight w:val="none"/>
        </w:rPr>
        <w:t>（盖章）</w:t>
      </w:r>
    </w:p>
    <w:p w14:paraId="01AC09A6">
      <w:pPr>
        <w:tabs>
          <w:tab w:val="left" w:pos="6627"/>
        </w:tabs>
        <w:spacing w:before="0" w:line="480" w:lineRule="auto"/>
        <w:ind w:left="1228" w:right="0" w:firstLine="0"/>
        <w:jc w:val="left"/>
        <w:rPr>
          <w:color w:val="auto"/>
          <w:sz w:val="24"/>
          <w:szCs w:val="24"/>
          <w:highlight w:val="none"/>
        </w:rPr>
      </w:pPr>
      <w:r>
        <w:rPr>
          <w:color w:val="auto"/>
          <w:sz w:val="24"/>
          <w:szCs w:val="24"/>
          <w:highlight w:val="none"/>
        </w:rPr>
        <w:t>法定代表人：</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（签字或盖章）</w:t>
      </w:r>
    </w:p>
    <w:p w14:paraId="2C9AA93E">
      <w:pPr>
        <w:tabs>
          <w:tab w:val="left" w:pos="3567"/>
          <w:tab w:val="left" w:pos="4527"/>
          <w:tab w:val="left" w:pos="5247"/>
        </w:tabs>
        <w:spacing w:before="0" w:line="480" w:lineRule="auto"/>
        <w:ind w:left="2728" w:right="0" w:firstLine="0"/>
        <w:jc w:val="left"/>
        <w:rPr>
          <w:rFonts w:hint="default" w:eastAsia="宋体"/>
          <w:color w:val="auto"/>
          <w:sz w:val="24"/>
          <w:szCs w:val="24"/>
          <w:highlight w:val="none"/>
          <w:lang w:val="en-US" w:eastAsia="zh-CN"/>
        </w:rPr>
      </w:pPr>
      <w:r>
        <w:rPr>
          <w:color w:val="auto"/>
          <w:sz w:val="24"/>
          <w:szCs w:val="24"/>
          <w:highlight w:val="none"/>
        </w:rPr>
        <w:t>日</w:t>
      </w:r>
      <w:r>
        <w:rPr>
          <w:color w:val="auto"/>
          <w:sz w:val="24"/>
          <w:szCs w:val="24"/>
          <w:highlight w:val="none"/>
        </w:rPr>
        <w:tab/>
      </w:r>
      <w:r>
        <w:rPr>
          <w:color w:val="auto"/>
          <w:sz w:val="24"/>
          <w:szCs w:val="24"/>
          <w:highlight w:val="none"/>
        </w:rPr>
        <w:t>期：</w:t>
      </w:r>
      <w:r>
        <w:rPr>
          <w:color w:val="auto"/>
          <w:sz w:val="24"/>
          <w:szCs w:val="24"/>
          <w:highlight w:val="none"/>
        </w:rPr>
        <w:tab/>
      </w:r>
      <w:r>
        <w:rPr>
          <w:color w:val="auto"/>
          <w:sz w:val="24"/>
          <w:szCs w:val="24"/>
          <w:highlight w:val="none"/>
        </w:rPr>
        <w:t>年</w:t>
      </w:r>
      <w:r>
        <w:rPr>
          <w:color w:val="auto"/>
          <w:sz w:val="24"/>
          <w:szCs w:val="24"/>
          <w:highlight w:val="none"/>
        </w:rPr>
        <w:tab/>
      </w:r>
      <w:r>
        <w:rPr>
          <w:color w:val="auto"/>
          <w:sz w:val="24"/>
          <w:szCs w:val="24"/>
          <w:highlight w:val="none"/>
        </w:rPr>
        <w:t>月</w:t>
      </w:r>
      <w:r>
        <w:rPr>
          <w:rFonts w:hint="eastAsia"/>
          <w:color w:val="auto"/>
          <w:sz w:val="24"/>
          <w:szCs w:val="24"/>
          <w:highlight w:val="none"/>
          <w:lang w:val="en-US" w:eastAsia="zh-CN"/>
        </w:rPr>
        <w:t xml:space="preserve">   日</w:t>
      </w:r>
    </w:p>
    <w:p w14:paraId="438AEE3A">
      <w:pPr>
        <w:spacing w:after="0"/>
        <w:jc w:val="left"/>
        <w:rPr>
          <w:rFonts w:hint="eastAsia" w:eastAsia="宋体"/>
          <w:color w:val="auto"/>
          <w:sz w:val="24"/>
          <w:szCs w:val="24"/>
          <w:highlight w:val="none"/>
          <w:lang w:val="en-US" w:eastAsia="zh-CN"/>
        </w:rPr>
        <w:sectPr>
          <w:pgSz w:w="11910" w:h="16840"/>
          <w:pgMar w:top="1803" w:right="1440" w:bottom="1803" w:left="1440" w:header="882" w:footer="1012" w:gutter="0"/>
          <w:pgNumType w:fmt="decimal"/>
          <w:cols w:space="720" w:num="1"/>
        </w:sectPr>
      </w:pPr>
    </w:p>
    <w:p w14:paraId="0CE29077">
      <w:pPr>
        <w:widowControl w:val="0"/>
        <w:numPr>
          <w:ilvl w:val="0"/>
          <w:numId w:val="0"/>
        </w:numPr>
        <w:spacing w:line="480" w:lineRule="atLeast"/>
        <w:jc w:val="center"/>
        <w:textAlignment w:val="baseline"/>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目</w:t>
      </w:r>
      <w:r>
        <w:rPr>
          <w:rFonts w:hint="eastAsia" w:ascii="宋体" w:hAnsi="宋体" w:eastAsia="宋体" w:cs="宋体"/>
          <w:b/>
          <w:bCs/>
          <w:color w:val="auto"/>
          <w:sz w:val="32"/>
          <w:szCs w:val="32"/>
          <w:highlight w:val="none"/>
          <w:lang w:val="en-US" w:eastAsia="zh-CN"/>
        </w:rPr>
        <w:tab/>
      </w:r>
      <w:r>
        <w:rPr>
          <w:rFonts w:hint="eastAsia" w:ascii="宋体" w:hAnsi="宋体" w:eastAsia="宋体" w:cs="宋体"/>
          <w:b/>
          <w:bCs/>
          <w:color w:val="auto"/>
          <w:sz w:val="32"/>
          <w:szCs w:val="32"/>
          <w:highlight w:val="none"/>
          <w:lang w:val="en-US" w:eastAsia="zh-CN"/>
        </w:rPr>
        <w:t>录</w:t>
      </w:r>
    </w:p>
    <w:p w14:paraId="1129253F">
      <w:pPr>
        <w:widowControl w:val="0"/>
        <w:numPr>
          <w:ilvl w:val="0"/>
          <w:numId w:val="0"/>
        </w:numPr>
        <w:spacing w:line="480" w:lineRule="atLeast"/>
        <w:jc w:val="center"/>
        <w:textAlignment w:val="baseline"/>
        <w:rPr>
          <w:rFonts w:hint="eastAsia" w:ascii="宋体" w:hAnsi="宋体" w:eastAsia="宋体" w:cs="宋体"/>
          <w:b/>
          <w:bCs/>
          <w:color w:val="auto"/>
          <w:sz w:val="32"/>
          <w:szCs w:val="32"/>
          <w:highlight w:val="none"/>
          <w:lang w:val="en-US" w:eastAsia="zh-CN"/>
        </w:rPr>
        <w:sectPr>
          <w:pgSz w:w="11910" w:h="16840"/>
          <w:pgMar w:top="1440" w:right="1080" w:bottom="1440" w:left="1080" w:header="873" w:footer="955" w:gutter="0"/>
          <w:pgNumType w:fmt="decimal"/>
          <w:cols w:space="720" w:num="1"/>
        </w:sectPr>
      </w:pPr>
      <w:r>
        <w:rPr>
          <w:rFonts w:hint="eastAsia" w:ascii="宋体" w:hAnsi="宋体" w:eastAsia="宋体" w:cs="宋体"/>
          <w:b/>
          <w:bCs/>
          <w:color w:val="auto"/>
          <w:sz w:val="32"/>
          <w:szCs w:val="32"/>
          <w:highlight w:val="none"/>
          <w:lang w:val="en-US" w:eastAsia="zh-CN"/>
        </w:rPr>
        <w:t>（自拟）</w:t>
      </w:r>
    </w:p>
    <w:p w14:paraId="5D6EEC50">
      <w:pPr>
        <w:pStyle w:val="6"/>
        <w:ind w:left="0" w:leftChars="0" w:firstLine="0" w:firstLineChars="0"/>
        <w:jc w:val="center"/>
        <w:outlineLvl w:val="1"/>
        <w:rPr>
          <w:b/>
          <w:bCs/>
          <w:color w:val="auto"/>
          <w:sz w:val="32"/>
          <w:szCs w:val="32"/>
          <w:highlight w:val="none"/>
        </w:rPr>
      </w:pPr>
      <w:bookmarkStart w:id="13" w:name="一、投标函及投标函附录"/>
      <w:bookmarkEnd w:id="13"/>
      <w:bookmarkStart w:id="14" w:name="_bookmark5"/>
      <w:bookmarkEnd w:id="14"/>
      <w:r>
        <w:rPr>
          <w:b/>
          <w:bCs/>
          <w:color w:val="auto"/>
          <w:sz w:val="32"/>
          <w:szCs w:val="32"/>
          <w:highlight w:val="none"/>
        </w:rPr>
        <w:t>一、投标函及投标函附录</w:t>
      </w:r>
    </w:p>
    <w:p w14:paraId="7617EB2F">
      <w:pPr>
        <w:pStyle w:val="3"/>
        <w:spacing w:before="2"/>
        <w:rPr>
          <w:b/>
          <w:color w:val="auto"/>
          <w:sz w:val="30"/>
          <w:highlight w:val="none"/>
        </w:rPr>
      </w:pPr>
    </w:p>
    <w:p w14:paraId="4884574A">
      <w:pPr>
        <w:pStyle w:val="7"/>
        <w:ind w:left="0" w:right="1019" w:firstLine="0"/>
        <w:jc w:val="center"/>
        <w:outlineLvl w:val="2"/>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 投标函</w:t>
      </w:r>
    </w:p>
    <w:p w14:paraId="7DD3B10F">
      <w:pPr>
        <w:pStyle w:val="3"/>
        <w:spacing w:before="166"/>
        <w:ind w:left="21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（采购人名称）</w:t>
      </w:r>
      <w:r>
        <w:rPr>
          <w:rFonts w:hint="eastAsia" w:ascii="宋体" w:hAnsi="宋体" w:eastAsia="宋体" w:cs="宋体"/>
          <w:color w:val="auto"/>
          <w:sz w:val="24"/>
          <w:szCs w:val="24"/>
          <w:highlight w:val="none"/>
        </w:rPr>
        <w:t>：</w:t>
      </w:r>
    </w:p>
    <w:p w14:paraId="1E09C048">
      <w:pPr>
        <w:pStyle w:val="37"/>
        <w:numPr>
          <w:ilvl w:val="0"/>
          <w:numId w:val="0"/>
        </w:numPr>
        <w:tabs>
          <w:tab w:val="left" w:pos="844"/>
          <w:tab w:val="left" w:pos="2101"/>
          <w:tab w:val="left" w:pos="2439"/>
          <w:tab w:val="left" w:pos="3503"/>
          <w:tab w:val="left" w:pos="3729"/>
          <w:tab w:val="left" w:pos="5451"/>
          <w:tab w:val="left" w:pos="7527"/>
        </w:tabs>
        <w:spacing w:before="170" w:after="0" w:line="393" w:lineRule="auto"/>
        <w:ind w:left="212" w:leftChars="0" w:right="312" w:rightChars="0" w:firstLine="420" w:firstLineChars="0"/>
        <w:jc w:val="both"/>
        <w:rPr>
          <w:rFonts w:hint="eastAsia" w:ascii="宋体" w:hAnsi="宋体" w:eastAsia="宋体" w:cs="宋体"/>
          <w:color w:val="auto"/>
          <w:sz w:val="24"/>
          <w:szCs w:val="24"/>
          <w:highlight w:val="none"/>
        </w:rPr>
      </w:pPr>
      <w:r>
        <w:rPr>
          <w:rFonts w:hint="default" w:ascii="宋体" w:hAnsi="宋体" w:eastAsia="宋体" w:cs="宋体"/>
          <w:color w:val="auto"/>
          <w:spacing w:val="1"/>
          <w:w w:val="99"/>
          <w:kern w:val="2"/>
          <w:sz w:val="24"/>
          <w:szCs w:val="24"/>
          <w:highlight w:val="none"/>
          <w:lang w:val="en-US" w:eastAsia="zh-CN" w:bidi="ar-SA"/>
        </w:rPr>
        <w:t>1.</w:t>
      </w:r>
      <w:r>
        <w:rPr>
          <w:rFonts w:hint="eastAsia" w:ascii="宋体" w:hAnsi="宋体" w:eastAsia="宋体" w:cs="宋体"/>
          <w:color w:val="auto"/>
          <w:sz w:val="24"/>
          <w:szCs w:val="24"/>
          <w:highlight w:val="none"/>
        </w:rPr>
        <w:t>我方</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（响应人名称</w:t>
      </w:r>
      <w:r>
        <w:rPr>
          <w:rFonts w:hint="eastAsia" w:ascii="宋体" w:hAnsi="宋体" w:eastAsia="宋体" w:cs="宋体"/>
          <w:color w:val="auto"/>
          <w:spacing w:val="-3"/>
          <w:sz w:val="24"/>
          <w:szCs w:val="24"/>
          <w:highlight w:val="none"/>
          <w:u w:val="single"/>
        </w:rPr>
        <w:t>）</w:t>
      </w:r>
      <w:r>
        <w:rPr>
          <w:rFonts w:hint="eastAsia" w:ascii="宋体" w:hAnsi="宋体" w:eastAsia="宋体" w:cs="宋体"/>
          <w:color w:val="auto"/>
          <w:sz w:val="24"/>
          <w:szCs w:val="24"/>
          <w:highlight w:val="none"/>
        </w:rPr>
        <w:t>已仔细研究了</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3"/>
          <w:sz w:val="24"/>
          <w:szCs w:val="24"/>
          <w:highlight w:val="none"/>
        </w:rPr>
        <w:t>）</w:t>
      </w:r>
      <w:r>
        <w:rPr>
          <w:rFonts w:hint="eastAsia" w:cs="宋体"/>
          <w:color w:val="auto"/>
          <w:sz w:val="24"/>
          <w:szCs w:val="24"/>
          <w:highlight w:val="none"/>
          <w:lang w:val="en-US" w:eastAsia="zh-CN"/>
        </w:rPr>
        <w:t>磋商</w:t>
      </w:r>
      <w:r>
        <w:rPr>
          <w:rFonts w:hint="eastAsia" w:ascii="宋体" w:hAnsi="宋体" w:eastAsia="宋体" w:cs="宋体"/>
          <w:color w:val="auto"/>
          <w:sz w:val="24"/>
          <w:szCs w:val="24"/>
          <w:highlight w:val="none"/>
        </w:rPr>
        <w:t>文件的全部内容</w:t>
      </w:r>
      <w:r>
        <w:rPr>
          <w:rFonts w:hint="eastAsia" w:ascii="宋体" w:hAnsi="宋体" w:eastAsia="宋体" w:cs="宋体"/>
          <w:color w:val="auto"/>
          <w:spacing w:val="-3"/>
          <w:sz w:val="24"/>
          <w:szCs w:val="24"/>
          <w:highlight w:val="none"/>
        </w:rPr>
        <w:t>，</w:t>
      </w:r>
      <w:r>
        <w:rPr>
          <w:rFonts w:hint="eastAsia" w:ascii="宋体" w:hAnsi="宋体" w:eastAsia="宋体" w:cs="宋体"/>
          <w:color w:val="auto"/>
          <w:sz w:val="24"/>
          <w:szCs w:val="24"/>
          <w:highlight w:val="none"/>
        </w:rPr>
        <w:t>愿意以</w:t>
      </w:r>
      <w:r>
        <w:rPr>
          <w:rFonts w:hint="eastAsia" w:cs="宋体"/>
          <w:color w:val="auto"/>
          <w:sz w:val="24"/>
          <w:szCs w:val="24"/>
          <w:highlight w:val="none"/>
          <w:lang w:val="en-US" w:eastAsia="zh-CN"/>
        </w:rPr>
        <w:t>人民币：</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为投标报价</w:t>
      </w:r>
      <w:r>
        <w:rPr>
          <w:rFonts w:hint="eastAsia" w:cs="宋体"/>
          <w:color w:val="auto"/>
          <w:sz w:val="24"/>
          <w:szCs w:val="24"/>
          <w:highlight w:val="none"/>
          <w:lang w:eastAsia="zh-CN"/>
        </w:rPr>
        <w:t>，</w:t>
      </w:r>
      <w:r>
        <w:rPr>
          <w:rFonts w:hint="eastAsia" w:cs="宋体"/>
          <w:color w:val="auto"/>
          <w:sz w:val="24"/>
          <w:szCs w:val="24"/>
          <w:highlight w:val="none"/>
          <w:lang w:val="en-US" w:eastAsia="zh-CN"/>
        </w:rPr>
        <w:t>计划工期</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，按合同</w:t>
      </w:r>
      <w:r>
        <w:rPr>
          <w:rFonts w:hint="eastAsia" w:ascii="宋体" w:hAnsi="宋体" w:eastAsia="宋体" w:cs="宋体"/>
          <w:color w:val="auto"/>
          <w:spacing w:val="4"/>
          <w:sz w:val="24"/>
          <w:szCs w:val="24"/>
          <w:highlight w:val="none"/>
        </w:rPr>
        <w:t>约</w:t>
      </w:r>
      <w:r>
        <w:rPr>
          <w:rFonts w:hint="eastAsia" w:ascii="宋体" w:hAnsi="宋体" w:eastAsia="宋体" w:cs="宋体"/>
          <w:color w:val="auto"/>
          <w:sz w:val="24"/>
          <w:szCs w:val="24"/>
          <w:highlight w:val="none"/>
        </w:rPr>
        <w:t>定完成该项</w:t>
      </w:r>
      <w:r>
        <w:rPr>
          <w:rFonts w:hint="eastAsia" w:ascii="宋体" w:hAnsi="宋体" w:eastAsia="宋体" w:cs="宋体"/>
          <w:color w:val="auto"/>
          <w:spacing w:val="-14"/>
          <w:sz w:val="24"/>
          <w:szCs w:val="24"/>
          <w:highlight w:val="none"/>
        </w:rPr>
        <w:t>目</w:t>
      </w:r>
      <w:r>
        <w:rPr>
          <w:rFonts w:hint="eastAsia" w:ascii="宋体" w:hAnsi="宋体" w:eastAsia="宋体" w:cs="宋体"/>
          <w:color w:val="auto"/>
          <w:sz w:val="24"/>
          <w:szCs w:val="24"/>
          <w:highlight w:val="none"/>
        </w:rPr>
        <w:t>服务工作，质量</w:t>
      </w:r>
      <w:r>
        <w:rPr>
          <w:rFonts w:hint="eastAsia" w:cs="宋体"/>
          <w:color w:val="auto"/>
          <w:sz w:val="24"/>
          <w:szCs w:val="24"/>
          <w:highlight w:val="none"/>
          <w:lang w:val="en-US" w:eastAsia="zh-CN"/>
        </w:rPr>
        <w:t>要求</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u w:val="single"/>
        </w:rPr>
        <w:t xml:space="preserve"> </w:t>
      </w:r>
      <w:r>
        <w:rPr>
          <w:rFonts w:hint="eastAsia"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p>
    <w:p w14:paraId="549D7CEC">
      <w:pPr>
        <w:pStyle w:val="37"/>
        <w:numPr>
          <w:ilvl w:val="0"/>
          <w:numId w:val="0"/>
        </w:numPr>
        <w:tabs>
          <w:tab w:val="left" w:pos="844"/>
        </w:tabs>
        <w:spacing w:before="0" w:after="0" w:line="265" w:lineRule="exact"/>
        <w:ind w:left="844" w:leftChars="0" w:right="0" w:rightChars="0" w:hanging="212" w:firstLineChars="0"/>
        <w:jc w:val="left"/>
        <w:rPr>
          <w:rFonts w:hint="eastAsia" w:ascii="宋体" w:hAnsi="宋体" w:eastAsia="宋体" w:cs="宋体"/>
          <w:color w:val="auto"/>
          <w:sz w:val="24"/>
          <w:szCs w:val="24"/>
          <w:highlight w:val="none"/>
        </w:rPr>
      </w:pPr>
      <w:r>
        <w:rPr>
          <w:rFonts w:hint="default" w:ascii="宋体" w:hAnsi="宋体" w:eastAsia="宋体" w:cs="宋体"/>
          <w:color w:val="auto"/>
          <w:spacing w:val="1"/>
          <w:w w:val="99"/>
          <w:kern w:val="2"/>
          <w:sz w:val="24"/>
          <w:szCs w:val="24"/>
          <w:highlight w:val="none"/>
          <w:lang w:val="en-US" w:eastAsia="zh-CN" w:bidi="ar-SA"/>
        </w:rPr>
        <w:t>2.</w:t>
      </w:r>
      <w:r>
        <w:rPr>
          <w:rFonts w:hint="eastAsia" w:ascii="宋体" w:hAnsi="宋体" w:eastAsia="宋体" w:cs="宋体"/>
          <w:color w:val="auto"/>
          <w:sz w:val="24"/>
          <w:szCs w:val="24"/>
          <w:highlight w:val="none"/>
        </w:rPr>
        <w:t>我方承诺在投标有效期内不修改、撤销</w:t>
      </w:r>
      <w:r>
        <w:rPr>
          <w:rFonts w:hint="eastAsia" w:cs="宋体"/>
          <w:color w:val="auto"/>
          <w:sz w:val="24"/>
          <w:szCs w:val="24"/>
          <w:highlight w:val="none"/>
          <w:lang w:eastAsia="zh-CN"/>
        </w:rPr>
        <w:t>响应文件</w:t>
      </w:r>
      <w:r>
        <w:rPr>
          <w:rFonts w:hint="eastAsia" w:ascii="宋体" w:hAnsi="宋体" w:eastAsia="宋体" w:cs="宋体"/>
          <w:color w:val="auto"/>
          <w:sz w:val="24"/>
          <w:szCs w:val="24"/>
          <w:highlight w:val="none"/>
        </w:rPr>
        <w:t>。</w:t>
      </w:r>
    </w:p>
    <w:p w14:paraId="30579A10">
      <w:pPr>
        <w:pStyle w:val="37"/>
        <w:numPr>
          <w:ilvl w:val="0"/>
          <w:numId w:val="0"/>
        </w:numPr>
        <w:tabs>
          <w:tab w:val="left" w:pos="844"/>
        </w:tabs>
        <w:spacing w:before="172" w:after="0" w:line="240" w:lineRule="auto"/>
        <w:ind w:left="844" w:leftChars="0" w:right="0" w:rightChars="0" w:hanging="212" w:firstLineChars="0"/>
        <w:jc w:val="left"/>
        <w:rPr>
          <w:rFonts w:hint="eastAsia" w:ascii="宋体" w:hAnsi="宋体" w:eastAsia="宋体" w:cs="宋体"/>
          <w:color w:val="auto"/>
          <w:sz w:val="24"/>
          <w:szCs w:val="24"/>
          <w:highlight w:val="none"/>
        </w:rPr>
      </w:pPr>
      <w:r>
        <w:rPr>
          <w:rFonts w:hint="default" w:ascii="宋体" w:hAnsi="宋体" w:eastAsia="宋体" w:cs="宋体"/>
          <w:color w:val="auto"/>
          <w:spacing w:val="1"/>
          <w:w w:val="99"/>
          <w:kern w:val="2"/>
          <w:sz w:val="24"/>
          <w:szCs w:val="24"/>
          <w:highlight w:val="none"/>
          <w:lang w:val="en-US" w:eastAsia="zh-CN" w:bidi="ar-SA"/>
        </w:rPr>
        <w:t>3.</w:t>
      </w:r>
      <w:r>
        <w:rPr>
          <w:rFonts w:hint="eastAsia" w:ascii="宋体" w:hAnsi="宋体" w:eastAsia="宋体" w:cs="宋体"/>
          <w:color w:val="auto"/>
          <w:sz w:val="24"/>
          <w:szCs w:val="24"/>
          <w:highlight w:val="none"/>
        </w:rPr>
        <w:t>如我方中标：</w:t>
      </w:r>
    </w:p>
    <w:p w14:paraId="6B312774">
      <w:pPr>
        <w:pStyle w:val="37"/>
        <w:numPr>
          <w:ilvl w:val="0"/>
          <w:numId w:val="0"/>
        </w:numPr>
        <w:tabs>
          <w:tab w:val="left" w:pos="1458"/>
        </w:tabs>
        <w:spacing w:before="170" w:after="0" w:line="240" w:lineRule="auto"/>
        <w:ind w:right="0" w:rightChars="0" w:firstLine="480" w:firstLineChars="200"/>
        <w:jc w:val="left"/>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1</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我方承诺在收到</w:t>
      </w:r>
      <w:r>
        <w:rPr>
          <w:rFonts w:hint="eastAsia" w:cs="宋体"/>
          <w:color w:val="auto"/>
          <w:sz w:val="24"/>
          <w:szCs w:val="24"/>
          <w:highlight w:val="none"/>
          <w:lang w:val="en-US" w:eastAsia="zh-CN"/>
        </w:rPr>
        <w:t>成交</w:t>
      </w:r>
      <w:r>
        <w:rPr>
          <w:rFonts w:hint="eastAsia" w:ascii="宋体" w:hAnsi="宋体" w:eastAsia="宋体" w:cs="宋体"/>
          <w:color w:val="auto"/>
          <w:sz w:val="24"/>
          <w:szCs w:val="24"/>
          <w:highlight w:val="none"/>
        </w:rPr>
        <w:t>通知书后，在中标通知书规定的期限内与你方签订合同。</w:t>
      </w:r>
    </w:p>
    <w:p w14:paraId="06C52BD2">
      <w:pPr>
        <w:pStyle w:val="37"/>
        <w:numPr>
          <w:ilvl w:val="0"/>
          <w:numId w:val="0"/>
        </w:numPr>
        <w:tabs>
          <w:tab w:val="left" w:pos="1464"/>
        </w:tabs>
        <w:spacing w:before="170" w:after="0" w:line="393" w:lineRule="auto"/>
        <w:ind w:right="312" w:rightChars="0" w:firstLine="480" w:firstLineChars="200"/>
        <w:jc w:val="left"/>
        <w:rPr>
          <w:rFonts w:hint="eastAsia" w:ascii="宋体" w:hAnsi="宋体" w:eastAsia="宋体" w:cs="宋体"/>
          <w:color w:val="auto"/>
          <w:sz w:val="24"/>
          <w:szCs w:val="24"/>
          <w:highlight w:val="none"/>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2</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rPr>
        <w:t>我单位愿意履行</w:t>
      </w:r>
      <w:r>
        <w:rPr>
          <w:rFonts w:hint="eastAsia" w:cs="宋体"/>
          <w:color w:val="auto"/>
          <w:sz w:val="24"/>
          <w:szCs w:val="24"/>
          <w:highlight w:val="none"/>
          <w:lang w:eastAsia="zh-CN"/>
        </w:rPr>
        <w:t>响应文件</w:t>
      </w:r>
      <w:r>
        <w:rPr>
          <w:rFonts w:hint="eastAsia" w:ascii="宋体" w:hAnsi="宋体" w:eastAsia="宋体" w:cs="宋体"/>
          <w:color w:val="auto"/>
          <w:sz w:val="24"/>
          <w:szCs w:val="24"/>
          <w:highlight w:val="none"/>
        </w:rPr>
        <w:t>中的一切优惠条件和承诺措施,提供优质高效的服务，并承诺在合同约定的期限内完成并移交全部工作内容。</w:t>
      </w:r>
    </w:p>
    <w:p w14:paraId="017952BA">
      <w:pPr>
        <w:pStyle w:val="37"/>
        <w:numPr>
          <w:ilvl w:val="0"/>
          <w:numId w:val="0"/>
        </w:numPr>
        <w:tabs>
          <w:tab w:val="left" w:pos="1458"/>
        </w:tabs>
        <w:spacing w:before="0" w:after="0" w:line="267" w:lineRule="exact"/>
        <w:ind w:right="0" w:rightChars="0" w:firstLine="464" w:firstLineChars="200"/>
        <w:jc w:val="left"/>
        <w:rPr>
          <w:rFonts w:hint="eastAsia" w:ascii="宋体" w:hAnsi="宋体" w:eastAsia="宋体" w:cs="宋体"/>
          <w:color w:val="auto"/>
          <w:sz w:val="24"/>
          <w:szCs w:val="24"/>
          <w:highlight w:val="none"/>
        </w:rPr>
      </w:pPr>
      <w:r>
        <w:rPr>
          <w:rFonts w:hint="eastAsia" w:cs="宋体"/>
          <w:color w:val="auto"/>
          <w:spacing w:val="-4"/>
          <w:sz w:val="24"/>
          <w:szCs w:val="24"/>
          <w:highlight w:val="none"/>
          <w:lang w:eastAsia="zh-CN"/>
        </w:rPr>
        <w:t>（</w:t>
      </w:r>
      <w:r>
        <w:rPr>
          <w:rFonts w:hint="eastAsia" w:cs="宋体"/>
          <w:color w:val="auto"/>
          <w:spacing w:val="-4"/>
          <w:sz w:val="24"/>
          <w:szCs w:val="24"/>
          <w:highlight w:val="none"/>
          <w:lang w:val="en-US" w:eastAsia="zh-CN"/>
        </w:rPr>
        <w:t>3</w:t>
      </w:r>
      <w:r>
        <w:rPr>
          <w:rFonts w:hint="eastAsia" w:cs="宋体"/>
          <w:color w:val="auto"/>
          <w:spacing w:val="-4"/>
          <w:sz w:val="24"/>
          <w:szCs w:val="24"/>
          <w:highlight w:val="none"/>
          <w:lang w:eastAsia="zh-CN"/>
        </w:rPr>
        <w:t>）</w:t>
      </w:r>
      <w:r>
        <w:rPr>
          <w:rFonts w:hint="eastAsia" w:ascii="宋体" w:hAnsi="宋体" w:eastAsia="宋体" w:cs="宋体"/>
          <w:color w:val="auto"/>
          <w:spacing w:val="-4"/>
          <w:sz w:val="24"/>
          <w:szCs w:val="24"/>
          <w:highlight w:val="none"/>
        </w:rPr>
        <w:t xml:space="preserve">我方承诺在从规定的自开标之日起 </w:t>
      </w:r>
      <w:r>
        <w:rPr>
          <w:rFonts w:hint="eastAsia" w:ascii="宋体" w:hAnsi="宋体" w:eastAsia="宋体" w:cs="宋体"/>
          <w:color w:val="auto"/>
          <w:sz w:val="24"/>
          <w:szCs w:val="24"/>
          <w:highlight w:val="none"/>
        </w:rPr>
        <w:t>60</w:t>
      </w:r>
      <w:r>
        <w:rPr>
          <w:rFonts w:hint="eastAsia" w:ascii="宋体" w:hAnsi="宋体" w:eastAsia="宋体" w:cs="宋体"/>
          <w:color w:val="auto"/>
          <w:spacing w:val="-9"/>
          <w:sz w:val="24"/>
          <w:szCs w:val="24"/>
          <w:highlight w:val="none"/>
        </w:rPr>
        <w:t xml:space="preserve"> 日历天的投标有效期内不修改、撤销</w:t>
      </w:r>
      <w:r>
        <w:rPr>
          <w:rFonts w:hint="eastAsia" w:cs="宋体"/>
          <w:color w:val="auto"/>
          <w:spacing w:val="-9"/>
          <w:sz w:val="24"/>
          <w:szCs w:val="24"/>
          <w:highlight w:val="none"/>
          <w:lang w:eastAsia="zh-CN"/>
        </w:rPr>
        <w:t>响应文件</w:t>
      </w:r>
      <w:r>
        <w:rPr>
          <w:rFonts w:hint="eastAsia" w:ascii="宋体" w:hAnsi="宋体" w:eastAsia="宋体" w:cs="宋体"/>
          <w:color w:val="auto"/>
          <w:spacing w:val="-9"/>
          <w:sz w:val="24"/>
          <w:szCs w:val="24"/>
          <w:highlight w:val="none"/>
        </w:rPr>
        <w:t>。</w:t>
      </w:r>
    </w:p>
    <w:p w14:paraId="4FF5825D">
      <w:pPr>
        <w:pStyle w:val="37"/>
        <w:numPr>
          <w:ilvl w:val="0"/>
          <w:numId w:val="0"/>
        </w:numPr>
        <w:tabs>
          <w:tab w:val="left" w:pos="844"/>
          <w:tab w:val="left" w:pos="2101"/>
          <w:tab w:val="left" w:pos="2439"/>
          <w:tab w:val="left" w:pos="3503"/>
          <w:tab w:val="left" w:pos="3729"/>
          <w:tab w:val="left" w:pos="5451"/>
          <w:tab w:val="left" w:pos="7527"/>
        </w:tabs>
        <w:spacing w:before="170" w:after="0" w:line="393" w:lineRule="auto"/>
        <w:ind w:right="312" w:rightChars="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我单位同意提供与招标有关的一切数据和资料,完全理解最低报价不是中标唯一条件。</w:t>
      </w:r>
    </w:p>
    <w:p w14:paraId="7C277026">
      <w:pPr>
        <w:pStyle w:val="37"/>
        <w:numPr>
          <w:ilvl w:val="0"/>
          <w:numId w:val="0"/>
        </w:numPr>
        <w:tabs>
          <w:tab w:val="left" w:pos="844"/>
          <w:tab w:val="left" w:pos="2101"/>
          <w:tab w:val="left" w:pos="2439"/>
          <w:tab w:val="left" w:pos="3503"/>
          <w:tab w:val="left" w:pos="3729"/>
          <w:tab w:val="left" w:pos="5451"/>
          <w:tab w:val="left" w:pos="7527"/>
        </w:tabs>
        <w:spacing w:before="170" w:after="0" w:line="393" w:lineRule="auto"/>
        <w:ind w:right="312" w:rightChars="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我方承诺若我方有幸中标，在领取中标通知书前向代理机构支付代理服务费及相关费用。</w:t>
      </w:r>
    </w:p>
    <w:p w14:paraId="129C57BA">
      <w:pPr>
        <w:pStyle w:val="37"/>
        <w:numPr>
          <w:ilvl w:val="0"/>
          <w:numId w:val="0"/>
        </w:numPr>
        <w:tabs>
          <w:tab w:val="left" w:pos="844"/>
          <w:tab w:val="left" w:pos="2101"/>
          <w:tab w:val="left" w:pos="2439"/>
          <w:tab w:val="left" w:pos="3503"/>
          <w:tab w:val="left" w:pos="3729"/>
          <w:tab w:val="left" w:pos="5451"/>
          <w:tab w:val="left" w:pos="7527"/>
        </w:tabs>
        <w:spacing w:before="170" w:after="0" w:line="393" w:lineRule="auto"/>
        <w:ind w:left="632" w:leftChars="0" w:right="312"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4.我方在此声明，所递交的</w:t>
      </w:r>
      <w:r>
        <w:rPr>
          <w:rFonts w:hint="eastAsia" w:cs="宋体"/>
          <w:color w:val="auto"/>
          <w:sz w:val="24"/>
          <w:szCs w:val="24"/>
          <w:highlight w:val="none"/>
          <w:lang w:eastAsia="zh-CN"/>
        </w:rPr>
        <w:t>响应文件</w:t>
      </w:r>
      <w:r>
        <w:rPr>
          <w:rFonts w:hint="eastAsia" w:ascii="宋体" w:hAnsi="宋体" w:eastAsia="宋体" w:cs="宋体"/>
          <w:color w:val="auto"/>
          <w:sz w:val="24"/>
          <w:szCs w:val="24"/>
          <w:highlight w:val="none"/>
        </w:rPr>
        <w:t>及有关资料内容完整、真实和准确。</w:t>
      </w:r>
    </w:p>
    <w:p w14:paraId="7E17F5E5">
      <w:pPr>
        <w:pStyle w:val="3"/>
        <w:rPr>
          <w:rFonts w:hint="eastAsia" w:ascii="宋体" w:hAnsi="宋体" w:eastAsia="宋体" w:cs="宋体"/>
          <w:color w:val="auto"/>
          <w:sz w:val="24"/>
          <w:szCs w:val="24"/>
          <w:highlight w:val="none"/>
        </w:rPr>
      </w:pPr>
    </w:p>
    <w:p w14:paraId="0AE8FAD2">
      <w:pPr>
        <w:pStyle w:val="3"/>
        <w:spacing w:before="7"/>
        <w:rPr>
          <w:rFonts w:hint="eastAsia" w:ascii="宋体" w:hAnsi="宋体" w:eastAsia="宋体" w:cs="宋体"/>
          <w:color w:val="auto"/>
          <w:sz w:val="24"/>
          <w:szCs w:val="24"/>
          <w:highlight w:val="none"/>
        </w:rPr>
      </w:pPr>
    </w:p>
    <w:p w14:paraId="539B874C">
      <w:pPr>
        <w:pStyle w:val="3"/>
        <w:spacing w:line="240" w:lineRule="auto"/>
        <w:ind w:firstLine="3120" w:firstLineChars="1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（盖章）</w:t>
      </w:r>
    </w:p>
    <w:p w14:paraId="699B427B">
      <w:pPr>
        <w:pStyle w:val="37"/>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法定代表人：（签字或盖章）</w:t>
      </w:r>
    </w:p>
    <w:p w14:paraId="4D488B13">
      <w:pPr>
        <w:pStyle w:val="37"/>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地址：</w:t>
      </w:r>
      <w:r>
        <w:rPr>
          <w:rFonts w:hint="eastAsia" w:cs="宋体"/>
          <w:color w:val="auto"/>
          <w:sz w:val="24"/>
          <w:szCs w:val="24"/>
          <w:highlight w:val="none"/>
          <w:lang w:val="en-US" w:eastAsia="zh-CN"/>
        </w:rPr>
        <w:t xml:space="preserve"> </w:t>
      </w:r>
    </w:p>
    <w:p w14:paraId="0FB23D6E">
      <w:pPr>
        <w:pStyle w:val="37"/>
        <w:numPr>
          <w:ilvl w:val="0"/>
          <w:numId w:val="0"/>
        </w:numPr>
        <w:tabs>
          <w:tab w:val="left" w:pos="1464"/>
        </w:tabs>
        <w:spacing w:before="170" w:after="0" w:line="240" w:lineRule="auto"/>
        <w:ind w:right="312" w:rightChars="0" w:firstLine="3120" w:firstLineChars="1300"/>
        <w:jc w:val="left"/>
        <w:rPr>
          <w:rFonts w:hint="eastAsia" w:cs="宋体"/>
          <w:color w:val="auto"/>
          <w:sz w:val="24"/>
          <w:szCs w:val="24"/>
          <w:highlight w:val="none"/>
          <w:lang w:val="en-US" w:eastAsia="zh-CN"/>
        </w:rPr>
      </w:pPr>
      <w:r>
        <w:rPr>
          <w:rFonts w:hint="eastAsia" w:ascii="宋体" w:hAnsi="宋体" w:eastAsia="宋体" w:cs="宋体"/>
          <w:color w:val="auto"/>
          <w:sz w:val="24"/>
          <w:szCs w:val="24"/>
          <w:highlight w:val="none"/>
        </w:rPr>
        <w:t>电话：</w:t>
      </w:r>
      <w:r>
        <w:rPr>
          <w:rFonts w:hint="eastAsia" w:cs="宋体"/>
          <w:color w:val="auto"/>
          <w:sz w:val="24"/>
          <w:szCs w:val="24"/>
          <w:highlight w:val="none"/>
          <w:lang w:val="en-US" w:eastAsia="zh-CN"/>
        </w:rPr>
        <w:t xml:space="preserve"> </w:t>
      </w:r>
    </w:p>
    <w:p w14:paraId="177D925E">
      <w:pPr>
        <w:pStyle w:val="37"/>
        <w:numPr>
          <w:ilvl w:val="0"/>
          <w:numId w:val="0"/>
        </w:numPr>
        <w:tabs>
          <w:tab w:val="left" w:pos="1464"/>
        </w:tabs>
        <w:spacing w:before="170" w:after="0" w:line="240" w:lineRule="auto"/>
        <w:ind w:right="312" w:rightChars="0" w:firstLine="3120" w:firstLineChars="13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邮政编码：</w:t>
      </w:r>
      <w:r>
        <w:rPr>
          <w:rFonts w:hint="eastAsia" w:cs="宋体"/>
          <w:color w:val="auto"/>
          <w:sz w:val="24"/>
          <w:szCs w:val="24"/>
          <w:highlight w:val="none"/>
          <w:lang w:val="en-US" w:eastAsia="zh-CN"/>
        </w:rPr>
        <w:t xml:space="preserve"> </w:t>
      </w:r>
    </w:p>
    <w:p w14:paraId="1CC5C624">
      <w:pPr>
        <w:pStyle w:val="37"/>
        <w:numPr>
          <w:ilvl w:val="0"/>
          <w:numId w:val="0"/>
        </w:numPr>
        <w:tabs>
          <w:tab w:val="left" w:pos="1464"/>
        </w:tabs>
        <w:spacing w:before="170" w:after="0" w:line="393" w:lineRule="auto"/>
        <w:ind w:right="312" w:rightChars="0" w:firstLine="480" w:firstLineChars="200"/>
        <w:jc w:val="left"/>
        <w:rPr>
          <w:rFonts w:hint="eastAsia" w:ascii="宋体" w:hAnsi="宋体" w:eastAsia="宋体" w:cs="宋体"/>
          <w:color w:val="auto"/>
          <w:sz w:val="24"/>
          <w:szCs w:val="24"/>
          <w:highlight w:val="none"/>
        </w:rPr>
      </w:pPr>
    </w:p>
    <w:p w14:paraId="6C896A3C">
      <w:pPr>
        <w:pStyle w:val="3"/>
        <w:tabs>
          <w:tab w:val="left" w:pos="420"/>
          <w:tab w:val="left" w:pos="945"/>
          <w:tab w:val="left" w:pos="1574"/>
        </w:tabs>
        <w:spacing w:before="70"/>
        <w:ind w:right="184"/>
        <w:jc w:val="center"/>
        <w:rPr>
          <w:rFonts w:hint="eastAsia" w:ascii="宋体" w:hAnsi="宋体" w:eastAsia="宋体" w:cs="宋体"/>
          <w:color w:val="auto"/>
          <w:sz w:val="24"/>
          <w:szCs w:val="24"/>
          <w:highlight w:val="none"/>
        </w:rPr>
      </w:pPr>
      <w:r>
        <w:rPr>
          <w:rFonts w:hint="eastAsia" w:ascii="宋体" w:hAnsi="宋体" w:eastAsia="宋体" w:cs="宋体"/>
          <w:color w:val="auto"/>
          <w:w w:val="99"/>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日</w:t>
      </w:r>
    </w:p>
    <w:p w14:paraId="5D817742">
      <w:pPr>
        <w:spacing w:after="0"/>
        <w:jc w:val="center"/>
        <w:rPr>
          <w:rFonts w:hint="eastAsia" w:ascii="宋体" w:hAnsi="宋体" w:eastAsia="宋体" w:cs="宋体"/>
          <w:color w:val="auto"/>
          <w:sz w:val="24"/>
          <w:szCs w:val="24"/>
          <w:highlight w:val="none"/>
        </w:rPr>
        <w:sectPr>
          <w:headerReference r:id="rId5" w:type="default"/>
          <w:footerReference r:id="rId6" w:type="default"/>
          <w:pgSz w:w="11910" w:h="16840"/>
          <w:pgMar w:top="1440" w:right="1080" w:bottom="1440" w:left="1080" w:header="882" w:footer="1140" w:gutter="0"/>
          <w:pgNumType w:fmt="decimal"/>
          <w:cols w:space="720" w:num="1"/>
        </w:sectPr>
      </w:pPr>
    </w:p>
    <w:p w14:paraId="23BEBD59">
      <w:pPr>
        <w:widowControl w:val="0"/>
        <w:numPr>
          <w:ilvl w:val="0"/>
          <w:numId w:val="0"/>
        </w:numPr>
        <w:spacing w:line="480" w:lineRule="atLeast"/>
        <w:jc w:val="center"/>
        <w:textAlignment w:val="baseline"/>
        <w:outlineLvl w:val="2"/>
        <w:rPr>
          <w:rFonts w:hint="eastAsia"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（二）</w:t>
      </w:r>
      <w:r>
        <w:rPr>
          <w:rFonts w:hint="eastAsia" w:ascii="宋体" w:hAnsi="宋体" w:eastAsia="宋体" w:cs="宋体"/>
          <w:b/>
          <w:bCs/>
          <w:color w:val="auto"/>
          <w:sz w:val="32"/>
          <w:szCs w:val="32"/>
          <w:highlight w:val="none"/>
          <w:lang w:val="en-US" w:eastAsia="zh-CN"/>
        </w:rPr>
        <w:t>投标函附录</w:t>
      </w:r>
    </w:p>
    <w:tbl>
      <w:tblPr>
        <w:tblStyle w:val="18"/>
        <w:tblW w:w="96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1"/>
        <w:gridCol w:w="6648"/>
      </w:tblGrid>
      <w:tr w14:paraId="4C1E3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2971" w:type="dxa"/>
            <w:noWrap w:val="0"/>
            <w:vAlign w:val="center"/>
          </w:tcPr>
          <w:p w14:paraId="7CE465CD">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项目名称</w:t>
            </w:r>
          </w:p>
        </w:tc>
        <w:tc>
          <w:tcPr>
            <w:tcW w:w="6648" w:type="dxa"/>
            <w:noWrap w:val="0"/>
            <w:vAlign w:val="center"/>
          </w:tcPr>
          <w:p w14:paraId="212A8DA6">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5C806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2971" w:type="dxa"/>
            <w:noWrap w:val="0"/>
            <w:vAlign w:val="center"/>
          </w:tcPr>
          <w:p w14:paraId="4732DDF2">
            <w:pPr>
              <w:widowControl w:val="0"/>
              <w:numPr>
                <w:ilvl w:val="0"/>
                <w:numId w:val="0"/>
              </w:numPr>
              <w:spacing w:line="480" w:lineRule="atLeast"/>
              <w:jc w:val="center"/>
              <w:textAlignment w:val="baseline"/>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供应商名称</w:t>
            </w:r>
          </w:p>
        </w:tc>
        <w:tc>
          <w:tcPr>
            <w:tcW w:w="6648" w:type="dxa"/>
            <w:noWrap w:val="0"/>
            <w:vAlign w:val="center"/>
          </w:tcPr>
          <w:p w14:paraId="114315C0">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2D8A2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7" w:hRule="atLeast"/>
        </w:trPr>
        <w:tc>
          <w:tcPr>
            <w:tcW w:w="2971" w:type="dxa"/>
            <w:noWrap w:val="0"/>
            <w:vAlign w:val="center"/>
          </w:tcPr>
          <w:p w14:paraId="74B5F2BD">
            <w:pPr>
              <w:widowControl w:val="0"/>
              <w:numPr>
                <w:ilvl w:val="0"/>
                <w:numId w:val="0"/>
              </w:numPr>
              <w:spacing w:line="480" w:lineRule="atLeast"/>
              <w:jc w:val="center"/>
              <w:textAlignment w:val="baseline"/>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供应商地址</w:t>
            </w:r>
          </w:p>
        </w:tc>
        <w:tc>
          <w:tcPr>
            <w:tcW w:w="6648" w:type="dxa"/>
            <w:noWrap w:val="0"/>
            <w:vAlign w:val="center"/>
          </w:tcPr>
          <w:p w14:paraId="0BA12E46">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6CE4C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2971" w:type="dxa"/>
            <w:noWrap w:val="0"/>
            <w:vAlign w:val="center"/>
          </w:tcPr>
          <w:p w14:paraId="4CAFCF45">
            <w:pPr>
              <w:widowControl w:val="0"/>
              <w:numPr>
                <w:ilvl w:val="0"/>
                <w:numId w:val="0"/>
              </w:numPr>
              <w:spacing w:line="480" w:lineRule="atLeast"/>
              <w:jc w:val="center"/>
              <w:textAlignment w:val="baseline"/>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供应商统一社会信用代码</w:t>
            </w:r>
          </w:p>
        </w:tc>
        <w:tc>
          <w:tcPr>
            <w:tcW w:w="6648" w:type="dxa"/>
            <w:noWrap w:val="0"/>
            <w:vAlign w:val="center"/>
          </w:tcPr>
          <w:p w14:paraId="0E3C80D5">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0E4DD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2971" w:type="dxa"/>
            <w:noWrap w:val="0"/>
            <w:vAlign w:val="center"/>
          </w:tcPr>
          <w:p w14:paraId="0215FDBD">
            <w:pPr>
              <w:widowControl w:val="0"/>
              <w:numPr>
                <w:ilvl w:val="0"/>
                <w:numId w:val="0"/>
              </w:numPr>
              <w:spacing w:line="480" w:lineRule="atLeast"/>
              <w:jc w:val="center"/>
              <w:textAlignment w:val="baseline"/>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项目经理及证书编号</w:t>
            </w:r>
          </w:p>
        </w:tc>
        <w:tc>
          <w:tcPr>
            <w:tcW w:w="6648" w:type="dxa"/>
            <w:noWrap w:val="0"/>
            <w:vAlign w:val="center"/>
          </w:tcPr>
          <w:p w14:paraId="102598E5">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14EE6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8" w:hRule="atLeast"/>
        </w:trPr>
        <w:tc>
          <w:tcPr>
            <w:tcW w:w="2971" w:type="dxa"/>
            <w:noWrap w:val="0"/>
            <w:vAlign w:val="center"/>
          </w:tcPr>
          <w:p w14:paraId="2A99CD00">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cs="宋体"/>
                <w:color w:val="auto"/>
                <w:sz w:val="24"/>
                <w:szCs w:val="24"/>
                <w:highlight w:val="none"/>
                <w:lang w:val="en-US" w:eastAsia="zh-CN"/>
              </w:rPr>
              <w:t>投标</w:t>
            </w:r>
            <w:r>
              <w:rPr>
                <w:rFonts w:hint="eastAsia" w:ascii="宋体" w:hAnsi="宋体" w:eastAsia="宋体" w:cs="宋体"/>
                <w:color w:val="auto"/>
                <w:sz w:val="24"/>
                <w:szCs w:val="24"/>
                <w:highlight w:val="none"/>
                <w:lang w:val="en-US" w:eastAsia="zh-CN"/>
              </w:rPr>
              <w:t>报价</w:t>
            </w:r>
          </w:p>
        </w:tc>
        <w:tc>
          <w:tcPr>
            <w:tcW w:w="6648" w:type="dxa"/>
            <w:noWrap w:val="0"/>
            <w:vAlign w:val="center"/>
          </w:tcPr>
          <w:p w14:paraId="29A8BF07">
            <w:pPr>
              <w:widowControl w:val="0"/>
              <w:numPr>
                <w:ilvl w:val="0"/>
                <w:numId w:val="0"/>
              </w:numPr>
              <w:spacing w:line="480" w:lineRule="atLeast"/>
              <w:jc w:val="both"/>
              <w:textAlignment w:val="baseline"/>
              <w:rPr>
                <w:rFonts w:hint="eastAsia" w:ascii="宋体" w:hAnsi="宋体" w:eastAsia="宋体" w:cs="宋体"/>
                <w:b w:val="0"/>
                <w:bCs w:val="0"/>
                <w:color w:val="auto"/>
                <w:sz w:val="24"/>
                <w:szCs w:val="24"/>
                <w:highlight w:val="none"/>
                <w:lang w:val="en-US" w:eastAsia="zh-CN"/>
              </w:rPr>
            </w:pPr>
          </w:p>
        </w:tc>
      </w:tr>
      <w:tr w14:paraId="77870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trPr>
        <w:tc>
          <w:tcPr>
            <w:tcW w:w="2971" w:type="dxa"/>
            <w:noWrap w:val="0"/>
            <w:vAlign w:val="center"/>
          </w:tcPr>
          <w:p w14:paraId="4272190D">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计划工期</w:t>
            </w:r>
          </w:p>
        </w:tc>
        <w:tc>
          <w:tcPr>
            <w:tcW w:w="6648" w:type="dxa"/>
            <w:noWrap w:val="0"/>
            <w:vAlign w:val="center"/>
          </w:tcPr>
          <w:p w14:paraId="397194BE">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33E02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2971" w:type="dxa"/>
            <w:noWrap w:val="0"/>
            <w:vAlign w:val="center"/>
          </w:tcPr>
          <w:p w14:paraId="1ADB1D74">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质量要求</w:t>
            </w:r>
          </w:p>
        </w:tc>
        <w:tc>
          <w:tcPr>
            <w:tcW w:w="6648" w:type="dxa"/>
            <w:noWrap w:val="0"/>
            <w:vAlign w:val="center"/>
          </w:tcPr>
          <w:p w14:paraId="1A3A446F">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r w14:paraId="17378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2971" w:type="dxa"/>
            <w:noWrap w:val="0"/>
            <w:vAlign w:val="center"/>
          </w:tcPr>
          <w:p w14:paraId="15E6B408">
            <w:pPr>
              <w:spacing w:line="46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Times New Roman"/>
                <w:color w:val="auto"/>
                <w:sz w:val="24"/>
                <w:szCs w:val="24"/>
                <w:highlight w:val="none"/>
              </w:rPr>
              <w:t>磋商有效期</w:t>
            </w:r>
          </w:p>
        </w:tc>
        <w:tc>
          <w:tcPr>
            <w:tcW w:w="6648" w:type="dxa"/>
            <w:noWrap w:val="0"/>
            <w:vAlign w:val="center"/>
          </w:tcPr>
          <w:p w14:paraId="465C6CBB">
            <w:pPr>
              <w:spacing w:line="460" w:lineRule="exact"/>
              <w:rPr>
                <w:rFonts w:hint="eastAsia" w:ascii="宋体" w:hAnsi="宋体" w:eastAsia="宋体" w:cs="宋体"/>
                <w:b w:val="0"/>
                <w:bCs w:val="0"/>
                <w:color w:val="auto"/>
                <w:sz w:val="24"/>
                <w:szCs w:val="24"/>
                <w:highlight w:val="none"/>
                <w:lang w:val="en-US" w:eastAsia="zh-CN"/>
              </w:rPr>
            </w:pPr>
          </w:p>
        </w:tc>
      </w:tr>
      <w:tr w14:paraId="77489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0" w:hRule="atLeast"/>
        </w:trPr>
        <w:tc>
          <w:tcPr>
            <w:tcW w:w="2971" w:type="dxa"/>
            <w:noWrap w:val="0"/>
            <w:vAlign w:val="center"/>
          </w:tcPr>
          <w:p w14:paraId="3A5637F4">
            <w:pPr>
              <w:spacing w:line="460" w:lineRule="exact"/>
              <w:jc w:val="center"/>
              <w:rPr>
                <w:rFonts w:hint="default" w:ascii="宋体" w:hAnsi="宋体" w:eastAsia="宋体" w:cs="Times New Roman"/>
                <w:color w:val="auto"/>
                <w:sz w:val="24"/>
                <w:szCs w:val="24"/>
                <w:highlight w:val="none"/>
                <w:lang w:val="en-US" w:eastAsia="zh-CN"/>
              </w:rPr>
            </w:pPr>
            <w:r>
              <w:rPr>
                <w:rFonts w:hint="eastAsia" w:ascii="宋体" w:hAnsi="宋体" w:cs="Times New Roman"/>
                <w:color w:val="auto"/>
                <w:sz w:val="24"/>
                <w:szCs w:val="24"/>
                <w:highlight w:val="none"/>
                <w:lang w:val="en-US" w:eastAsia="zh-CN"/>
              </w:rPr>
              <w:t>项目联系人及联系方式</w:t>
            </w:r>
          </w:p>
        </w:tc>
        <w:tc>
          <w:tcPr>
            <w:tcW w:w="6648" w:type="dxa"/>
            <w:noWrap w:val="0"/>
            <w:vAlign w:val="center"/>
          </w:tcPr>
          <w:p w14:paraId="344F5DCF">
            <w:pPr>
              <w:spacing w:line="460" w:lineRule="exact"/>
              <w:rPr>
                <w:rFonts w:hint="eastAsia" w:ascii="宋体" w:hAnsi="宋体" w:eastAsia="宋体" w:cs="宋体"/>
                <w:b w:val="0"/>
                <w:bCs w:val="0"/>
                <w:color w:val="auto"/>
                <w:sz w:val="24"/>
                <w:szCs w:val="24"/>
                <w:highlight w:val="none"/>
                <w:lang w:val="en-US" w:eastAsia="zh-CN"/>
              </w:rPr>
            </w:pPr>
          </w:p>
        </w:tc>
      </w:tr>
      <w:tr w14:paraId="2CEFE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7" w:hRule="atLeast"/>
        </w:trPr>
        <w:tc>
          <w:tcPr>
            <w:tcW w:w="2971" w:type="dxa"/>
            <w:noWrap w:val="0"/>
            <w:vAlign w:val="center"/>
          </w:tcPr>
          <w:p w14:paraId="7457EAF0">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备注</w:t>
            </w:r>
          </w:p>
        </w:tc>
        <w:tc>
          <w:tcPr>
            <w:tcW w:w="6648" w:type="dxa"/>
            <w:noWrap w:val="0"/>
            <w:vAlign w:val="center"/>
          </w:tcPr>
          <w:p w14:paraId="7F96F508">
            <w:pPr>
              <w:widowControl w:val="0"/>
              <w:numPr>
                <w:ilvl w:val="0"/>
                <w:numId w:val="0"/>
              </w:numPr>
              <w:spacing w:line="480" w:lineRule="atLeast"/>
              <w:jc w:val="center"/>
              <w:textAlignment w:val="baseline"/>
              <w:rPr>
                <w:rFonts w:hint="eastAsia" w:ascii="宋体" w:hAnsi="宋体" w:eastAsia="宋体" w:cs="宋体"/>
                <w:b w:val="0"/>
                <w:bCs w:val="0"/>
                <w:color w:val="auto"/>
                <w:sz w:val="24"/>
                <w:szCs w:val="24"/>
                <w:highlight w:val="none"/>
                <w:lang w:val="en-US" w:eastAsia="zh-CN"/>
              </w:rPr>
            </w:pPr>
          </w:p>
        </w:tc>
      </w:tr>
    </w:tbl>
    <w:p w14:paraId="400998A4">
      <w:pPr>
        <w:widowControl w:val="0"/>
        <w:numPr>
          <w:ilvl w:val="0"/>
          <w:numId w:val="0"/>
        </w:numPr>
        <w:spacing w:line="48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z w:val="32"/>
          <w:szCs w:val="32"/>
          <w:highlight w:val="none"/>
          <w:lang w:val="en-US" w:eastAsia="zh-CN"/>
        </w:rPr>
        <w:t xml:space="preserve"> </w:t>
      </w:r>
    </w:p>
    <w:p w14:paraId="25DD6501">
      <w:pPr>
        <w:pStyle w:val="3"/>
        <w:spacing w:before="168" w:line="360" w:lineRule="auto"/>
        <w:ind w:left="47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供应商：（盖章）</w:t>
      </w:r>
    </w:p>
    <w:p w14:paraId="7BEED225">
      <w:pPr>
        <w:pStyle w:val="3"/>
        <w:spacing w:line="360" w:lineRule="auto"/>
        <w:ind w:left="472"/>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法</w:t>
      </w:r>
      <w:r>
        <w:rPr>
          <w:rFonts w:hint="eastAsia" w:ascii="宋体" w:hAnsi="宋体" w:eastAsia="宋体" w:cs="宋体"/>
          <w:color w:val="auto"/>
          <w:sz w:val="24"/>
          <w:szCs w:val="24"/>
          <w:highlight w:val="none"/>
        </w:rPr>
        <w:t>定代表人：（签字或盖章）</w:t>
      </w:r>
    </w:p>
    <w:p w14:paraId="0C746A4F">
      <w:pPr>
        <w:pStyle w:val="3"/>
        <w:tabs>
          <w:tab w:val="left" w:pos="1944"/>
          <w:tab w:val="left" w:pos="3146"/>
          <w:tab w:val="left" w:pos="4407"/>
        </w:tabs>
        <w:spacing w:line="360" w:lineRule="auto"/>
        <w:ind w:left="47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3"/>
          <w:sz w:val="24"/>
          <w:szCs w:val="24"/>
          <w:highlight w:val="none"/>
        </w:rPr>
        <w:t>期</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日</w:t>
      </w:r>
    </w:p>
    <w:p w14:paraId="3821A910">
      <w:pPr>
        <w:bidi w:val="0"/>
        <w:jc w:val="center"/>
        <w:rPr>
          <w:rFonts w:hint="default" w:ascii="Calibri" w:hAnsi="Calibri" w:eastAsia="宋体" w:cs="Times New Roman"/>
          <w:color w:val="auto"/>
          <w:kern w:val="2"/>
          <w:sz w:val="21"/>
          <w:szCs w:val="24"/>
          <w:highlight w:val="none"/>
          <w:lang w:val="en-US" w:eastAsia="zh-CN" w:bidi="ar-SA"/>
        </w:rPr>
      </w:pPr>
    </w:p>
    <w:p w14:paraId="151CD9E9">
      <w:pPr>
        <w:rPr>
          <w:rFonts w:hint="eastAsia"/>
          <w:b/>
          <w:color w:val="auto"/>
          <w:sz w:val="30"/>
          <w:highlight w:val="none"/>
          <w:lang w:val="en-US" w:eastAsia="zh-CN"/>
        </w:rPr>
      </w:pPr>
      <w:r>
        <w:rPr>
          <w:rFonts w:hint="eastAsia"/>
          <w:b/>
          <w:color w:val="auto"/>
          <w:sz w:val="30"/>
          <w:highlight w:val="none"/>
          <w:lang w:val="en-US" w:eastAsia="zh-CN"/>
        </w:rPr>
        <w:br w:type="page"/>
      </w:r>
    </w:p>
    <w:p w14:paraId="16181C79">
      <w:pPr>
        <w:spacing w:before="58" w:line="360" w:lineRule="auto"/>
        <w:ind w:left="321" w:right="17" w:firstLine="0"/>
        <w:jc w:val="center"/>
        <w:outlineLvl w:val="1"/>
        <w:rPr>
          <w:b/>
          <w:color w:val="auto"/>
          <w:highlight w:val="none"/>
        </w:rPr>
      </w:pPr>
      <w:r>
        <w:rPr>
          <w:rFonts w:hint="eastAsia"/>
          <w:b/>
          <w:color w:val="auto"/>
          <w:sz w:val="30"/>
          <w:highlight w:val="none"/>
          <w:lang w:val="en-US" w:eastAsia="zh-CN"/>
        </w:rPr>
        <w:t>二</w:t>
      </w:r>
      <w:r>
        <w:rPr>
          <w:b/>
          <w:color w:val="auto"/>
          <w:sz w:val="30"/>
          <w:highlight w:val="none"/>
        </w:rPr>
        <w:t>、法定代表人身份证明</w:t>
      </w:r>
    </w:p>
    <w:p w14:paraId="4ED593B9">
      <w:pPr>
        <w:pStyle w:val="3"/>
        <w:tabs>
          <w:tab w:val="left" w:pos="2789"/>
          <w:tab w:val="left" w:pos="3838"/>
          <w:tab w:val="left" w:pos="4887"/>
        </w:tabs>
        <w:spacing w:before="2" w:line="360" w:lineRule="auto"/>
        <w:ind w:left="686"/>
        <w:rPr>
          <w:color w:val="auto"/>
          <w:sz w:val="24"/>
          <w:szCs w:val="24"/>
          <w:highlight w:val="none"/>
        </w:rPr>
      </w:pPr>
      <w:r>
        <w:rPr>
          <w:color w:val="auto"/>
          <w:sz w:val="24"/>
          <w:szCs w:val="24"/>
          <w:highlight w:val="none"/>
        </w:rPr>
        <w:t>供应商名称：</w:t>
      </w:r>
    </w:p>
    <w:p w14:paraId="5BCE4301">
      <w:pPr>
        <w:pStyle w:val="3"/>
        <w:tabs>
          <w:tab w:val="left" w:pos="2789"/>
          <w:tab w:val="left" w:pos="3838"/>
          <w:tab w:val="left" w:pos="4887"/>
        </w:tabs>
        <w:spacing w:before="2" w:line="360" w:lineRule="auto"/>
        <w:ind w:left="686"/>
        <w:rPr>
          <w:color w:val="auto"/>
          <w:sz w:val="24"/>
          <w:szCs w:val="24"/>
          <w:highlight w:val="none"/>
        </w:rPr>
      </w:pPr>
      <w:r>
        <w:rPr>
          <w:color w:val="auto"/>
          <w:sz w:val="24"/>
          <w:szCs w:val="24"/>
          <w:highlight w:val="none"/>
        </w:rPr>
        <w:t>单位性质：</w:t>
      </w:r>
    </w:p>
    <w:p w14:paraId="54247856">
      <w:pPr>
        <w:pStyle w:val="3"/>
        <w:tabs>
          <w:tab w:val="left" w:pos="2789"/>
          <w:tab w:val="left" w:pos="3838"/>
          <w:tab w:val="left" w:pos="4887"/>
        </w:tabs>
        <w:spacing w:before="2" w:line="360" w:lineRule="auto"/>
        <w:ind w:left="686"/>
        <w:rPr>
          <w:color w:val="auto"/>
          <w:sz w:val="24"/>
          <w:szCs w:val="24"/>
          <w:highlight w:val="none"/>
        </w:rPr>
      </w:pPr>
      <w:r>
        <w:rPr>
          <w:color w:val="auto"/>
          <w:sz w:val="24"/>
          <w:szCs w:val="24"/>
          <w:highlight w:val="none"/>
        </w:rPr>
        <w:t xml:space="preserve">地址：  </w:t>
      </w:r>
    </w:p>
    <w:p w14:paraId="5B19A9CE">
      <w:pPr>
        <w:pStyle w:val="3"/>
        <w:tabs>
          <w:tab w:val="left" w:pos="2789"/>
          <w:tab w:val="left" w:pos="3838"/>
          <w:tab w:val="left" w:pos="4887"/>
        </w:tabs>
        <w:spacing w:before="2" w:line="360" w:lineRule="auto"/>
        <w:ind w:left="686"/>
        <w:rPr>
          <w:color w:val="auto"/>
          <w:sz w:val="24"/>
          <w:szCs w:val="24"/>
          <w:highlight w:val="none"/>
        </w:rPr>
      </w:pPr>
      <w:r>
        <w:rPr>
          <w:color w:val="auto"/>
          <w:sz w:val="24"/>
          <w:szCs w:val="24"/>
          <w:highlight w:val="none"/>
        </w:rPr>
        <w:t>成立</w:t>
      </w:r>
      <w:r>
        <w:rPr>
          <w:color w:val="auto"/>
          <w:spacing w:val="-3"/>
          <w:sz w:val="24"/>
          <w:szCs w:val="24"/>
          <w:highlight w:val="none"/>
        </w:rPr>
        <w:t>时</w:t>
      </w:r>
      <w:r>
        <w:rPr>
          <w:color w:val="auto"/>
          <w:sz w:val="24"/>
          <w:szCs w:val="24"/>
          <w:highlight w:val="none"/>
        </w:rPr>
        <w:t>间</w:t>
      </w:r>
      <w:r>
        <w:rPr>
          <w:color w:val="auto"/>
          <w:spacing w:val="-3"/>
          <w:sz w:val="24"/>
          <w:szCs w:val="24"/>
          <w:highlight w:val="none"/>
        </w:rPr>
        <w:t>：</w:t>
      </w:r>
      <w:r>
        <w:rPr>
          <w:color w:val="auto"/>
          <w:spacing w:val="-3"/>
          <w:sz w:val="24"/>
          <w:szCs w:val="24"/>
          <w:highlight w:val="none"/>
          <w:u w:val="single"/>
        </w:rPr>
        <w:t xml:space="preserve"> </w:t>
      </w:r>
      <w:r>
        <w:rPr>
          <w:rFonts w:hint="eastAsia"/>
          <w:color w:val="auto"/>
          <w:spacing w:val="-3"/>
          <w:sz w:val="24"/>
          <w:szCs w:val="24"/>
          <w:highlight w:val="none"/>
          <w:u w:val="single"/>
          <w:lang w:val="en-US" w:eastAsia="zh-CN"/>
        </w:rPr>
        <w:t xml:space="preserve">     </w:t>
      </w:r>
      <w:r>
        <w:rPr>
          <w:color w:val="auto"/>
          <w:spacing w:val="-3"/>
          <w:sz w:val="24"/>
          <w:szCs w:val="24"/>
          <w:highlight w:val="none"/>
        </w:rPr>
        <w:t>年</w:t>
      </w:r>
      <w:r>
        <w:rPr>
          <w:color w:val="auto"/>
          <w:spacing w:val="-3"/>
          <w:sz w:val="24"/>
          <w:szCs w:val="24"/>
          <w:highlight w:val="none"/>
          <w:u w:val="single"/>
        </w:rPr>
        <w:t xml:space="preserve"> </w:t>
      </w:r>
      <w:r>
        <w:rPr>
          <w:color w:val="auto"/>
          <w:spacing w:val="-3"/>
          <w:sz w:val="24"/>
          <w:szCs w:val="24"/>
          <w:highlight w:val="none"/>
          <w:u w:val="single"/>
        </w:rPr>
        <w:tab/>
      </w:r>
      <w:r>
        <w:rPr>
          <w:color w:val="auto"/>
          <w:sz w:val="24"/>
          <w:szCs w:val="24"/>
          <w:highlight w:val="none"/>
        </w:rPr>
        <w:t>月</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日</w:t>
      </w:r>
    </w:p>
    <w:p w14:paraId="1DCAC664">
      <w:pPr>
        <w:pStyle w:val="3"/>
        <w:spacing w:before="72" w:line="360" w:lineRule="auto"/>
        <w:ind w:left="686"/>
        <w:rPr>
          <w:color w:val="auto"/>
          <w:sz w:val="24"/>
          <w:szCs w:val="24"/>
          <w:highlight w:val="none"/>
        </w:rPr>
      </w:pPr>
      <w:r>
        <w:rPr>
          <w:color w:val="auto"/>
          <w:sz w:val="24"/>
          <w:szCs w:val="24"/>
          <w:highlight w:val="none"/>
        </w:rPr>
        <w:t>经营期限：</w:t>
      </w:r>
    </w:p>
    <w:p w14:paraId="4C0D0874">
      <w:pPr>
        <w:pStyle w:val="3"/>
        <w:tabs>
          <w:tab w:val="left" w:pos="2311"/>
          <w:tab w:val="left" w:pos="3944"/>
          <w:tab w:val="left" w:pos="5412"/>
        </w:tabs>
        <w:spacing w:line="360" w:lineRule="auto"/>
        <w:ind w:left="686"/>
        <w:rPr>
          <w:color w:val="auto"/>
          <w:sz w:val="24"/>
          <w:szCs w:val="24"/>
          <w:highlight w:val="none"/>
        </w:rPr>
      </w:pPr>
      <w:r>
        <w:rPr>
          <w:color w:val="auto"/>
          <w:sz w:val="24"/>
          <w:szCs w:val="24"/>
          <w:highlight w:val="none"/>
        </w:rPr>
        <w:t>姓名</w:t>
      </w:r>
      <w:r>
        <w:rPr>
          <w:color w:val="auto"/>
          <w:spacing w:val="-3"/>
          <w:sz w:val="24"/>
          <w:szCs w:val="24"/>
          <w:highlight w:val="none"/>
        </w:rPr>
        <w:t>：</w:t>
      </w:r>
      <w:r>
        <w:rPr>
          <w:color w:val="auto"/>
          <w:spacing w:val="-3"/>
          <w:sz w:val="24"/>
          <w:szCs w:val="24"/>
          <w:highlight w:val="none"/>
          <w:u w:val="single"/>
        </w:rPr>
        <w:t xml:space="preserve"> </w:t>
      </w:r>
      <w:r>
        <w:rPr>
          <w:color w:val="auto"/>
          <w:spacing w:val="-3"/>
          <w:sz w:val="24"/>
          <w:szCs w:val="24"/>
          <w:highlight w:val="none"/>
          <w:u w:val="single"/>
        </w:rPr>
        <w:tab/>
      </w:r>
      <w:r>
        <w:rPr>
          <w:color w:val="auto"/>
          <w:spacing w:val="-3"/>
          <w:sz w:val="24"/>
          <w:szCs w:val="24"/>
          <w:highlight w:val="none"/>
        </w:rPr>
        <w:t>性</w:t>
      </w:r>
      <w:r>
        <w:rPr>
          <w:color w:val="auto"/>
          <w:sz w:val="24"/>
          <w:szCs w:val="24"/>
          <w:highlight w:val="none"/>
        </w:rPr>
        <w:t>别</w:t>
      </w:r>
      <w:r>
        <w:rPr>
          <w:color w:val="auto"/>
          <w:spacing w:val="-3"/>
          <w:sz w:val="24"/>
          <w:szCs w:val="24"/>
          <w:highlight w:val="none"/>
        </w:rPr>
        <w:t>：</w:t>
      </w:r>
      <w:r>
        <w:rPr>
          <w:color w:val="auto"/>
          <w:spacing w:val="-3"/>
          <w:sz w:val="24"/>
          <w:szCs w:val="24"/>
          <w:highlight w:val="none"/>
          <w:u w:val="single"/>
        </w:rPr>
        <w:t xml:space="preserve"> </w:t>
      </w:r>
      <w:r>
        <w:rPr>
          <w:color w:val="auto"/>
          <w:spacing w:val="-3"/>
          <w:sz w:val="24"/>
          <w:szCs w:val="24"/>
          <w:highlight w:val="none"/>
          <w:u w:val="single"/>
        </w:rPr>
        <w:tab/>
      </w:r>
      <w:r>
        <w:rPr>
          <w:color w:val="auto"/>
          <w:spacing w:val="-3"/>
          <w:sz w:val="24"/>
          <w:szCs w:val="24"/>
          <w:highlight w:val="none"/>
        </w:rPr>
        <w:t>年</w:t>
      </w:r>
      <w:r>
        <w:rPr>
          <w:color w:val="auto"/>
          <w:sz w:val="24"/>
          <w:szCs w:val="24"/>
          <w:highlight w:val="none"/>
        </w:rPr>
        <w:t>龄</w:t>
      </w:r>
      <w:r>
        <w:rPr>
          <w:color w:val="auto"/>
          <w:spacing w:val="-3"/>
          <w:sz w:val="24"/>
          <w:szCs w:val="24"/>
          <w:highlight w:val="none"/>
        </w:rPr>
        <w:t>：</w:t>
      </w:r>
      <w:r>
        <w:rPr>
          <w:color w:val="auto"/>
          <w:spacing w:val="-3"/>
          <w:sz w:val="24"/>
          <w:szCs w:val="24"/>
          <w:highlight w:val="none"/>
          <w:u w:val="single"/>
        </w:rPr>
        <w:t xml:space="preserve"> </w:t>
      </w:r>
      <w:r>
        <w:rPr>
          <w:color w:val="auto"/>
          <w:spacing w:val="-3"/>
          <w:sz w:val="24"/>
          <w:szCs w:val="24"/>
          <w:highlight w:val="none"/>
          <w:u w:val="single"/>
        </w:rPr>
        <w:tab/>
      </w:r>
      <w:r>
        <w:rPr>
          <w:color w:val="auto"/>
          <w:sz w:val="24"/>
          <w:szCs w:val="24"/>
          <w:highlight w:val="none"/>
        </w:rPr>
        <w:t>职务：</w:t>
      </w:r>
    </w:p>
    <w:p w14:paraId="013D91BB">
      <w:pPr>
        <w:pStyle w:val="3"/>
        <w:tabs>
          <w:tab w:val="left" w:pos="3991"/>
        </w:tabs>
        <w:spacing w:before="79" w:line="360" w:lineRule="auto"/>
        <w:ind w:left="686"/>
        <w:rPr>
          <w:color w:val="auto"/>
          <w:sz w:val="24"/>
          <w:szCs w:val="24"/>
          <w:highlight w:val="none"/>
        </w:rPr>
      </w:pPr>
      <w:r>
        <w:rPr>
          <w:color w:val="auto"/>
          <w:sz w:val="24"/>
          <w:szCs w:val="24"/>
          <w:highlight w:val="none"/>
        </w:rPr>
        <w:t>系</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w:t>
      </w:r>
      <w:r>
        <w:rPr>
          <w:color w:val="auto"/>
          <w:spacing w:val="-3"/>
          <w:sz w:val="24"/>
          <w:szCs w:val="24"/>
          <w:highlight w:val="none"/>
        </w:rPr>
        <w:t>供</w:t>
      </w:r>
      <w:r>
        <w:rPr>
          <w:color w:val="auto"/>
          <w:sz w:val="24"/>
          <w:szCs w:val="24"/>
          <w:highlight w:val="none"/>
        </w:rPr>
        <w:t>应</w:t>
      </w:r>
      <w:r>
        <w:rPr>
          <w:color w:val="auto"/>
          <w:spacing w:val="-3"/>
          <w:sz w:val="24"/>
          <w:szCs w:val="24"/>
          <w:highlight w:val="none"/>
        </w:rPr>
        <w:t>商</w:t>
      </w:r>
      <w:r>
        <w:rPr>
          <w:color w:val="auto"/>
          <w:sz w:val="24"/>
          <w:szCs w:val="24"/>
          <w:highlight w:val="none"/>
        </w:rPr>
        <w:t>名</w:t>
      </w:r>
      <w:r>
        <w:rPr>
          <w:color w:val="auto"/>
          <w:spacing w:val="-3"/>
          <w:sz w:val="24"/>
          <w:szCs w:val="24"/>
          <w:highlight w:val="none"/>
        </w:rPr>
        <w:t>称）</w:t>
      </w:r>
      <w:r>
        <w:rPr>
          <w:color w:val="auto"/>
          <w:sz w:val="24"/>
          <w:szCs w:val="24"/>
          <w:highlight w:val="none"/>
        </w:rPr>
        <w:t>的法</w:t>
      </w:r>
      <w:r>
        <w:rPr>
          <w:color w:val="auto"/>
          <w:spacing w:val="-3"/>
          <w:sz w:val="24"/>
          <w:szCs w:val="24"/>
          <w:highlight w:val="none"/>
        </w:rPr>
        <w:t>定</w:t>
      </w:r>
      <w:r>
        <w:rPr>
          <w:color w:val="auto"/>
          <w:sz w:val="24"/>
          <w:szCs w:val="24"/>
          <w:highlight w:val="none"/>
        </w:rPr>
        <w:t>代</w:t>
      </w:r>
      <w:r>
        <w:rPr>
          <w:color w:val="auto"/>
          <w:spacing w:val="-3"/>
          <w:sz w:val="24"/>
          <w:szCs w:val="24"/>
          <w:highlight w:val="none"/>
        </w:rPr>
        <w:t>表</w:t>
      </w:r>
      <w:r>
        <w:rPr>
          <w:color w:val="auto"/>
          <w:sz w:val="24"/>
          <w:szCs w:val="24"/>
          <w:highlight w:val="none"/>
        </w:rPr>
        <w:t>人。</w:t>
      </w:r>
    </w:p>
    <w:p w14:paraId="2B9E6ED8">
      <w:pPr>
        <w:pStyle w:val="3"/>
        <w:spacing w:before="11" w:line="360" w:lineRule="auto"/>
        <w:rPr>
          <w:color w:val="auto"/>
          <w:sz w:val="24"/>
          <w:szCs w:val="24"/>
          <w:highlight w:val="none"/>
        </w:rPr>
      </w:pPr>
    </w:p>
    <w:p w14:paraId="29123D32">
      <w:pPr>
        <w:pStyle w:val="3"/>
        <w:spacing w:before="71" w:line="360" w:lineRule="auto"/>
        <w:ind w:left="1102"/>
        <w:rPr>
          <w:color w:val="auto"/>
          <w:sz w:val="24"/>
          <w:szCs w:val="24"/>
          <w:highlight w:val="none"/>
        </w:rPr>
      </w:pPr>
      <w:r>
        <w:rPr>
          <w:color w:val="auto"/>
          <w:sz w:val="24"/>
          <w:szCs w:val="24"/>
          <w:highlight w:val="none"/>
        </w:rPr>
        <w:t>特此证明。</w:t>
      </w:r>
    </w:p>
    <w:p w14:paraId="42271D06">
      <w:pPr>
        <w:pStyle w:val="3"/>
        <w:spacing w:line="360" w:lineRule="auto"/>
        <w:ind w:left="682"/>
        <w:rPr>
          <w:color w:val="auto"/>
          <w:sz w:val="24"/>
          <w:szCs w:val="24"/>
          <w:highlight w:val="none"/>
        </w:rPr>
      </w:pPr>
      <w:r>
        <w:rPr>
          <w:color w:val="auto"/>
          <w:sz w:val="24"/>
          <w:szCs w:val="24"/>
          <w:highlight w:val="none"/>
        </w:rPr>
        <w:t>附：法定代表人身份证复印件</w:t>
      </w:r>
    </w:p>
    <w:p w14:paraId="6E8D6FB1">
      <w:pPr>
        <w:pStyle w:val="3"/>
        <w:rPr>
          <w:color w:val="auto"/>
          <w:sz w:val="24"/>
          <w:szCs w:val="24"/>
          <w:highlight w:val="none"/>
        </w:rPr>
      </w:pPr>
    </w:p>
    <w:p w14:paraId="5EAA220C">
      <w:pPr>
        <w:pStyle w:val="3"/>
        <w:rPr>
          <w:color w:val="auto"/>
          <w:sz w:val="24"/>
          <w:szCs w:val="24"/>
          <w:highlight w:val="none"/>
        </w:rPr>
      </w:pPr>
    </w:p>
    <w:p w14:paraId="05904208">
      <w:pPr>
        <w:pStyle w:val="3"/>
        <w:rPr>
          <w:color w:val="auto"/>
          <w:sz w:val="24"/>
          <w:szCs w:val="24"/>
          <w:highlight w:val="none"/>
        </w:rPr>
      </w:pPr>
    </w:p>
    <w:p w14:paraId="324AA852">
      <w:pPr>
        <w:pStyle w:val="3"/>
        <w:rPr>
          <w:color w:val="auto"/>
          <w:sz w:val="24"/>
          <w:szCs w:val="24"/>
          <w:highlight w:val="none"/>
        </w:rPr>
      </w:pPr>
    </w:p>
    <w:p w14:paraId="7BCD5A21">
      <w:pPr>
        <w:pStyle w:val="3"/>
        <w:rPr>
          <w:color w:val="auto"/>
          <w:sz w:val="24"/>
          <w:szCs w:val="24"/>
          <w:highlight w:val="none"/>
        </w:rPr>
      </w:pPr>
    </w:p>
    <w:p w14:paraId="31C1859D">
      <w:pPr>
        <w:pStyle w:val="3"/>
        <w:spacing w:before="5"/>
        <w:rPr>
          <w:color w:val="auto"/>
          <w:sz w:val="24"/>
          <w:szCs w:val="24"/>
          <w:highlight w:val="none"/>
        </w:rPr>
      </w:pPr>
    </w:p>
    <w:p w14:paraId="536F5D43">
      <w:pPr>
        <w:pStyle w:val="3"/>
        <w:tabs>
          <w:tab w:val="left" w:pos="5616"/>
        </w:tabs>
        <w:ind w:left="2993"/>
        <w:rPr>
          <w:color w:val="auto"/>
          <w:sz w:val="24"/>
          <w:szCs w:val="24"/>
          <w:highlight w:val="none"/>
        </w:rPr>
      </w:pPr>
      <w:r>
        <w:rPr>
          <w:color w:val="auto"/>
          <w:spacing w:val="-3"/>
          <w:sz w:val="24"/>
          <w:szCs w:val="24"/>
          <w:highlight w:val="none"/>
        </w:rPr>
        <w:t>供</w:t>
      </w:r>
      <w:r>
        <w:rPr>
          <w:color w:val="auto"/>
          <w:sz w:val="24"/>
          <w:szCs w:val="24"/>
          <w:highlight w:val="none"/>
        </w:rPr>
        <w:t>应</w:t>
      </w:r>
      <w:r>
        <w:rPr>
          <w:color w:val="auto"/>
          <w:spacing w:val="-3"/>
          <w:sz w:val="24"/>
          <w:szCs w:val="24"/>
          <w:highlight w:val="none"/>
        </w:rPr>
        <w:t>商</w:t>
      </w:r>
      <w:r>
        <w:rPr>
          <w:color w:val="auto"/>
          <w:sz w:val="24"/>
          <w:szCs w:val="24"/>
          <w:highlight w:val="none"/>
        </w:rPr>
        <w:t>：</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w:t>
      </w:r>
      <w:r>
        <w:rPr>
          <w:color w:val="auto"/>
          <w:spacing w:val="-3"/>
          <w:sz w:val="24"/>
          <w:szCs w:val="24"/>
          <w:highlight w:val="none"/>
        </w:rPr>
        <w:t>盖</w:t>
      </w:r>
      <w:r>
        <w:rPr>
          <w:color w:val="auto"/>
          <w:sz w:val="24"/>
          <w:szCs w:val="24"/>
          <w:highlight w:val="none"/>
        </w:rPr>
        <w:t>章）</w:t>
      </w:r>
    </w:p>
    <w:p w14:paraId="14A3E5ED">
      <w:pPr>
        <w:pStyle w:val="3"/>
        <w:spacing w:before="11"/>
        <w:rPr>
          <w:color w:val="auto"/>
          <w:sz w:val="24"/>
          <w:szCs w:val="24"/>
          <w:highlight w:val="none"/>
        </w:rPr>
      </w:pPr>
    </w:p>
    <w:p w14:paraId="7BAAD774">
      <w:pPr>
        <w:pStyle w:val="3"/>
        <w:tabs>
          <w:tab w:val="left" w:pos="734"/>
          <w:tab w:val="left" w:pos="1677"/>
          <w:tab w:val="left" w:pos="2623"/>
        </w:tabs>
        <w:spacing w:before="72"/>
        <w:ind w:right="10"/>
        <w:jc w:val="center"/>
        <w:rPr>
          <w:color w:val="auto"/>
          <w:sz w:val="24"/>
          <w:szCs w:val="24"/>
          <w:highlight w:val="none"/>
        </w:rPr>
      </w:pPr>
      <w:r>
        <w:rPr>
          <w:rFonts w:ascii="Times New Roman" w:eastAsia="Times New Roman"/>
          <w:color w:val="auto"/>
          <w:w w:val="100"/>
          <w:sz w:val="24"/>
          <w:szCs w:val="24"/>
          <w:highlight w:val="none"/>
          <w:u w:val="single"/>
        </w:rPr>
        <w:t xml:space="preserve"> </w:t>
      </w:r>
      <w:r>
        <w:rPr>
          <w:rFonts w:ascii="Times New Roman" w:eastAsia="Times New Roman"/>
          <w:color w:val="auto"/>
          <w:sz w:val="24"/>
          <w:szCs w:val="24"/>
          <w:highlight w:val="none"/>
          <w:u w:val="single"/>
        </w:rPr>
        <w:tab/>
      </w:r>
      <w:r>
        <w:rPr>
          <w:color w:val="auto"/>
          <w:sz w:val="24"/>
          <w:szCs w:val="24"/>
          <w:highlight w:val="none"/>
        </w:rPr>
        <w:t>年</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月</w:t>
      </w:r>
      <w:r>
        <w:rPr>
          <w:color w:val="auto"/>
          <w:sz w:val="24"/>
          <w:szCs w:val="24"/>
          <w:highlight w:val="none"/>
          <w:u w:val="single"/>
        </w:rPr>
        <w:t xml:space="preserve"> </w:t>
      </w:r>
      <w:r>
        <w:rPr>
          <w:color w:val="auto"/>
          <w:sz w:val="24"/>
          <w:szCs w:val="24"/>
          <w:highlight w:val="none"/>
          <w:u w:val="single"/>
        </w:rPr>
        <w:tab/>
      </w:r>
      <w:r>
        <w:rPr>
          <w:color w:val="auto"/>
          <w:sz w:val="24"/>
          <w:szCs w:val="24"/>
          <w:highlight w:val="none"/>
        </w:rPr>
        <w:t>日</w:t>
      </w:r>
    </w:p>
    <w:p w14:paraId="3FCFF37D">
      <w:pPr>
        <w:spacing w:after="0"/>
        <w:jc w:val="center"/>
        <w:rPr>
          <w:color w:val="auto"/>
          <w:sz w:val="24"/>
          <w:szCs w:val="24"/>
          <w:highlight w:val="none"/>
        </w:rPr>
        <w:sectPr>
          <w:pgSz w:w="11910" w:h="16840"/>
          <w:pgMar w:top="1440" w:right="1080" w:bottom="1440" w:left="1080" w:header="762" w:footer="738" w:gutter="0"/>
          <w:pgNumType w:fmt="decimal"/>
          <w:cols w:space="720" w:num="1"/>
        </w:sectPr>
      </w:pPr>
    </w:p>
    <w:p w14:paraId="60E492B7">
      <w:pPr>
        <w:spacing w:line="480" w:lineRule="atLeast"/>
        <w:ind w:firstLine="567"/>
        <w:jc w:val="center"/>
        <w:textAlignment w:val="baseline"/>
        <w:outlineLvl w:val="1"/>
        <w:rPr>
          <w:rFonts w:hint="eastAsia" w:ascii="宋体" w:hAnsi="宋体" w:eastAsia="宋体" w:cs="宋体"/>
          <w:color w:val="auto"/>
          <w:sz w:val="24"/>
          <w:szCs w:val="24"/>
          <w:highlight w:val="none"/>
        </w:rPr>
      </w:pPr>
      <w:r>
        <w:rPr>
          <w:rFonts w:hint="eastAsia" w:ascii="宋体" w:hAnsi="宋体" w:cs="宋体"/>
          <w:b/>
          <w:bCs/>
          <w:color w:val="auto"/>
          <w:sz w:val="32"/>
          <w:szCs w:val="32"/>
          <w:highlight w:val="none"/>
          <w:lang w:val="en-US" w:eastAsia="zh-CN"/>
        </w:rPr>
        <w:t>三</w:t>
      </w:r>
      <w:r>
        <w:rPr>
          <w:rFonts w:hint="eastAsia" w:ascii="宋体" w:hAnsi="宋体" w:eastAsia="宋体" w:cs="宋体"/>
          <w:b/>
          <w:bCs/>
          <w:color w:val="auto"/>
          <w:sz w:val="32"/>
          <w:szCs w:val="32"/>
          <w:highlight w:val="none"/>
        </w:rPr>
        <w:t>、授权委托书</w:t>
      </w:r>
    </w:p>
    <w:p w14:paraId="5E21C625">
      <w:pPr>
        <w:widowControl/>
        <w:spacing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致：</w:t>
      </w:r>
      <w:r>
        <w:rPr>
          <w:rFonts w:hint="eastAsia" w:ascii="宋体" w:hAnsi="宋体" w:eastAsia="宋体" w:cs="宋体"/>
          <w:b/>
          <w:bCs/>
          <w:color w:val="auto"/>
          <w:sz w:val="24"/>
          <w:szCs w:val="24"/>
          <w:highlight w:val="none"/>
          <w:u w:val="single"/>
        </w:rPr>
        <w:t xml:space="preserve">      （</w:t>
      </w:r>
      <w:r>
        <w:rPr>
          <w:rFonts w:hint="eastAsia" w:ascii="宋体" w:hAnsi="宋体" w:cs="宋体"/>
          <w:b/>
          <w:bCs/>
          <w:color w:val="auto"/>
          <w:sz w:val="24"/>
          <w:szCs w:val="24"/>
          <w:highlight w:val="none"/>
          <w:u w:val="single"/>
          <w:lang w:eastAsia="zh-CN"/>
        </w:rPr>
        <w:t>采购人</w:t>
      </w:r>
      <w:r>
        <w:rPr>
          <w:rFonts w:hint="eastAsia" w:ascii="宋体" w:hAnsi="宋体" w:eastAsia="宋体" w:cs="宋体"/>
          <w:b/>
          <w:bCs/>
          <w:color w:val="auto"/>
          <w:sz w:val="24"/>
          <w:szCs w:val="24"/>
          <w:highlight w:val="none"/>
          <w:u w:val="single"/>
        </w:rPr>
        <w:t>）</w:t>
      </w:r>
    </w:p>
    <w:p w14:paraId="7902F843">
      <w:pPr>
        <w:spacing w:line="380" w:lineRule="exact"/>
        <w:rPr>
          <w:rFonts w:hint="eastAsia" w:ascii="宋体" w:hAnsi="宋体" w:eastAsia="宋体" w:cs="宋体"/>
          <w:b/>
          <w:bCs/>
          <w:color w:val="auto"/>
          <w:sz w:val="24"/>
          <w:szCs w:val="24"/>
          <w:highlight w:val="none"/>
          <w:u w:val="single"/>
        </w:rPr>
      </w:pPr>
    </w:p>
    <w:p w14:paraId="35F7F861">
      <w:pPr>
        <w:spacing w:line="380" w:lineRule="exact"/>
        <w:rPr>
          <w:rFonts w:hint="eastAsia" w:ascii="宋体" w:hAnsi="宋体" w:eastAsia="宋体" w:cs="宋体"/>
          <w:b/>
          <w:bCs/>
          <w:color w:val="auto"/>
          <w:sz w:val="24"/>
          <w:szCs w:val="24"/>
          <w:highlight w:val="none"/>
          <w:u w:val="single"/>
        </w:rPr>
      </w:pPr>
    </w:p>
    <w:p w14:paraId="0360F4B4">
      <w:pPr>
        <w:snapToGrid w:val="0"/>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兹委托</w:t>
      </w:r>
      <w:r>
        <w:rPr>
          <w:rFonts w:hint="eastAsia" w:ascii="宋体" w:hAnsi="宋体" w:cs="宋体"/>
          <w:color w:val="auto"/>
          <w:sz w:val="24"/>
          <w:szCs w:val="24"/>
          <w:highlight w:val="none"/>
          <w:u w:val="single"/>
          <w:lang w:eastAsia="zh-CN"/>
        </w:rPr>
        <w:t>（姓名：</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eastAsia="zh-CN"/>
        </w:rPr>
        <w:t>身份证号：</w:t>
      </w:r>
      <w:r>
        <w:rPr>
          <w:rFonts w:hint="eastAsia" w:ascii="宋体" w:hAnsi="宋体" w:cs="宋体"/>
          <w:color w:val="auto"/>
          <w:sz w:val="24"/>
          <w:szCs w:val="24"/>
          <w:highlight w:val="none"/>
          <w:u w:val="single"/>
          <w:lang w:val="en-US" w:eastAsia="zh-CN"/>
        </w:rPr>
        <w:t xml:space="preserve">          职务：         </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rPr>
        <w:t>代表我单位参加贵公司组织的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项目（项目编号为：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）的</w:t>
      </w:r>
      <w:r>
        <w:rPr>
          <w:rFonts w:hint="eastAsia" w:ascii="宋体" w:hAnsi="宋体" w:cs="宋体"/>
          <w:color w:val="auto"/>
          <w:sz w:val="24"/>
          <w:szCs w:val="24"/>
          <w:highlight w:val="none"/>
          <w:lang w:eastAsia="zh-CN"/>
        </w:rPr>
        <w:t>竞争性磋商</w:t>
      </w:r>
      <w:r>
        <w:rPr>
          <w:rFonts w:hint="eastAsia" w:ascii="宋体" w:hAnsi="宋体" w:eastAsia="宋体" w:cs="宋体"/>
          <w:color w:val="auto"/>
          <w:sz w:val="24"/>
          <w:szCs w:val="24"/>
          <w:highlight w:val="none"/>
        </w:rPr>
        <w:t>活动，授权委托人有权在该</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活动中，以我单位名义签署</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函和响应文件、递交响应文件，与代理机构、</w:t>
      </w:r>
      <w:r>
        <w:rPr>
          <w:rFonts w:hint="eastAsia" w:ascii="宋体" w:hAnsi="宋体" w:cs="宋体"/>
          <w:color w:val="auto"/>
          <w:sz w:val="24"/>
          <w:szCs w:val="24"/>
          <w:highlight w:val="none"/>
          <w:lang w:eastAsia="zh-CN"/>
        </w:rPr>
        <w:t>磋商</w:t>
      </w:r>
      <w:r>
        <w:rPr>
          <w:rFonts w:hint="eastAsia" w:ascii="宋体" w:hAnsi="宋体" w:eastAsia="宋体" w:cs="宋体"/>
          <w:color w:val="auto"/>
          <w:sz w:val="24"/>
          <w:szCs w:val="24"/>
          <w:highlight w:val="none"/>
        </w:rPr>
        <w:t>小组进行澄清、解释，签订合同书并执行一切与此有关的事项。</w:t>
      </w:r>
    </w:p>
    <w:p w14:paraId="35057A3C">
      <w:pPr>
        <w:snapToGrid w:val="0"/>
        <w:spacing w:line="48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授权委托人在办理上述事宜过程中以其自己的名义所签署的所有文件我均予以承认。授权委托人无转委托权。</w:t>
      </w:r>
    </w:p>
    <w:p w14:paraId="11C68DEF">
      <w:pPr>
        <w:snapToGrid w:val="0"/>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委托期限：至上述事宜处理完毕止。</w:t>
      </w:r>
    </w:p>
    <w:p w14:paraId="75DE2AB5">
      <w:pPr>
        <w:snapToGrid w:val="0"/>
        <w:spacing w:line="360" w:lineRule="auto"/>
        <w:ind w:firstLine="960" w:firstLineChars="400"/>
        <w:rPr>
          <w:rFonts w:hint="eastAsia" w:ascii="宋体" w:hAnsi="宋体" w:eastAsia="宋体" w:cs="宋体"/>
          <w:color w:val="auto"/>
          <w:sz w:val="24"/>
          <w:szCs w:val="24"/>
          <w:highlight w:val="none"/>
        </w:rPr>
      </w:pPr>
    </w:p>
    <w:p w14:paraId="2002DB8D">
      <w:pPr>
        <w:snapToGrid w:val="0"/>
        <w:spacing w:line="480" w:lineRule="auto"/>
        <w:ind w:firstLine="964" w:firstLineChars="400"/>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eastAsia="zh-CN"/>
        </w:rPr>
        <w:t>后</w:t>
      </w:r>
      <w:r>
        <w:rPr>
          <w:rFonts w:hint="eastAsia" w:ascii="宋体" w:hAnsi="宋体" w:eastAsia="宋体" w:cs="宋体"/>
          <w:b/>
          <w:bCs/>
          <w:color w:val="auto"/>
          <w:sz w:val="24"/>
          <w:szCs w:val="24"/>
          <w:highlight w:val="none"/>
        </w:rPr>
        <w:t>附：1、委托单位法定代表人身份证复印件（复印正、反两面）</w:t>
      </w:r>
    </w:p>
    <w:p w14:paraId="2A16CC54">
      <w:pPr>
        <w:snapToGrid w:val="0"/>
        <w:spacing w:line="480" w:lineRule="auto"/>
        <w:ind w:firstLine="1436" w:firstLineChars="596"/>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2、授权委托人身份证复印件（复印正、反两面）</w:t>
      </w:r>
    </w:p>
    <w:p w14:paraId="447121F3">
      <w:pPr>
        <w:snapToGrid w:val="0"/>
        <w:spacing w:line="380" w:lineRule="exact"/>
        <w:ind w:firstLine="2280" w:firstLineChars="950"/>
        <w:rPr>
          <w:rFonts w:hint="eastAsia" w:ascii="宋体" w:hAnsi="宋体" w:eastAsia="宋体" w:cs="宋体"/>
          <w:color w:val="auto"/>
          <w:sz w:val="24"/>
          <w:szCs w:val="24"/>
          <w:highlight w:val="none"/>
        </w:rPr>
      </w:pPr>
    </w:p>
    <w:p w14:paraId="08B03418">
      <w:pPr>
        <w:snapToGrid w:val="0"/>
        <w:spacing w:line="480" w:lineRule="auto"/>
        <w:ind w:firstLine="3352" w:firstLineChars="1397"/>
        <w:rPr>
          <w:rFonts w:hint="eastAsia" w:ascii="宋体" w:hAnsi="宋体" w:cs="宋体"/>
          <w:color w:val="auto"/>
          <w:sz w:val="24"/>
          <w:szCs w:val="24"/>
          <w:highlight w:val="none"/>
          <w:u w:val="single"/>
          <w:lang w:val="en-US" w:eastAsia="zh-CN"/>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 xml:space="preserve">（盖章）： </w:t>
      </w:r>
      <w:r>
        <w:rPr>
          <w:rFonts w:hint="eastAsia" w:ascii="宋体" w:hAnsi="宋体" w:cs="宋体"/>
          <w:color w:val="auto"/>
          <w:sz w:val="24"/>
          <w:szCs w:val="24"/>
          <w:highlight w:val="none"/>
          <w:u w:val="single"/>
          <w:lang w:val="en-US" w:eastAsia="zh-CN"/>
        </w:rPr>
        <w:t xml:space="preserve">                   </w:t>
      </w:r>
    </w:p>
    <w:p w14:paraId="7E189A7F">
      <w:pPr>
        <w:snapToGrid w:val="0"/>
        <w:spacing w:line="480" w:lineRule="auto"/>
        <w:ind w:firstLine="3352" w:firstLineChars="1397"/>
        <w:rPr>
          <w:rFonts w:hint="eastAsia" w:ascii="宋体" w:hAnsi="宋体" w:cs="宋体"/>
          <w:color w:val="auto"/>
          <w:sz w:val="24"/>
          <w:szCs w:val="24"/>
          <w:highlight w:val="none"/>
          <w:u w:val="none"/>
          <w:lang w:val="en-US" w:eastAsia="zh-CN"/>
        </w:rPr>
      </w:pPr>
      <w:r>
        <w:rPr>
          <w:rFonts w:hint="eastAsia" w:ascii="宋体" w:hAnsi="宋体" w:eastAsia="宋体" w:cs="宋体"/>
          <w:color w:val="auto"/>
          <w:sz w:val="24"/>
          <w:szCs w:val="24"/>
          <w:highlight w:val="none"/>
        </w:rPr>
        <w:t>法定代表人（签字或盖章）：</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w:t>
      </w:r>
    </w:p>
    <w:p w14:paraId="3F8AAECF">
      <w:pPr>
        <w:snapToGrid w:val="0"/>
        <w:spacing w:line="480" w:lineRule="auto"/>
        <w:ind w:firstLine="3360" w:firstLineChars="14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u w:val="none"/>
          <w:lang w:val="en-US" w:eastAsia="zh-CN"/>
        </w:rPr>
        <w:t>联系电话：</w:t>
      </w:r>
      <w:r>
        <w:rPr>
          <w:rFonts w:hint="eastAsia" w:ascii="宋体" w:hAnsi="宋体" w:cs="宋体"/>
          <w:color w:val="auto"/>
          <w:sz w:val="24"/>
          <w:szCs w:val="24"/>
          <w:highlight w:val="none"/>
          <w:u w:val="single"/>
          <w:lang w:val="en-US" w:eastAsia="zh-CN"/>
        </w:rPr>
        <w:t xml:space="preserve">                              </w:t>
      </w:r>
    </w:p>
    <w:p w14:paraId="54E7EDF8">
      <w:pPr>
        <w:snapToGrid w:val="0"/>
        <w:spacing w:line="480" w:lineRule="auto"/>
        <w:ind w:firstLine="3352" w:firstLineChars="1397"/>
        <w:rPr>
          <w:rFonts w:hint="eastAsia" w:ascii="宋体" w:hAnsi="宋体" w:cs="宋体"/>
          <w:color w:val="auto"/>
          <w:sz w:val="24"/>
          <w:szCs w:val="24"/>
          <w:highlight w:val="none"/>
          <w:u w:val="none"/>
          <w:lang w:val="en-US" w:eastAsia="zh-CN"/>
        </w:rPr>
      </w:pPr>
      <w:r>
        <w:rPr>
          <w:rFonts w:hint="eastAsia" w:ascii="宋体" w:hAnsi="宋体" w:eastAsia="宋体" w:cs="宋体"/>
          <w:color w:val="auto"/>
          <w:sz w:val="24"/>
          <w:szCs w:val="24"/>
          <w:highlight w:val="none"/>
        </w:rPr>
        <w:t>授权委托人（签字或盖章）：</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w:t>
      </w:r>
    </w:p>
    <w:p w14:paraId="3284581C">
      <w:pPr>
        <w:snapToGrid w:val="0"/>
        <w:spacing w:line="480" w:lineRule="auto"/>
        <w:ind w:firstLine="3352" w:firstLineChars="1397"/>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u w:val="none"/>
          <w:lang w:val="en-US" w:eastAsia="zh-CN"/>
        </w:rPr>
        <w:t>联系电话：</w:t>
      </w:r>
      <w:r>
        <w:rPr>
          <w:rFonts w:hint="eastAsia" w:ascii="宋体" w:hAnsi="宋体" w:cs="宋体"/>
          <w:color w:val="auto"/>
          <w:sz w:val="24"/>
          <w:szCs w:val="24"/>
          <w:highlight w:val="none"/>
          <w:u w:val="single"/>
          <w:lang w:val="en-US" w:eastAsia="zh-CN"/>
        </w:rPr>
        <w:t xml:space="preserve">                             </w:t>
      </w:r>
    </w:p>
    <w:p w14:paraId="76187B8B">
      <w:pPr>
        <w:spacing w:line="380" w:lineRule="exact"/>
        <w:ind w:firstLine="3352" w:firstLineChars="1397"/>
        <w:rPr>
          <w:rFonts w:hint="eastAsia" w:ascii="宋体" w:hAnsi="宋体" w:eastAsia="宋体" w:cs="宋体"/>
          <w:color w:val="auto"/>
          <w:spacing w:val="20"/>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pacing w:val="20"/>
          <w:sz w:val="24"/>
          <w:szCs w:val="24"/>
          <w:highlight w:val="none"/>
          <w:u w:val="single"/>
        </w:rPr>
        <w:t xml:space="preserve">   </w:t>
      </w:r>
      <w:r>
        <w:rPr>
          <w:rFonts w:hint="eastAsia" w:ascii="宋体" w:hAnsi="宋体" w:cs="宋体"/>
          <w:color w:val="auto"/>
          <w:spacing w:val="20"/>
          <w:sz w:val="24"/>
          <w:szCs w:val="24"/>
          <w:highlight w:val="none"/>
          <w:u w:val="single"/>
          <w:lang w:val="en-US" w:eastAsia="zh-CN"/>
        </w:rPr>
        <w:t xml:space="preserve"> </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rPr>
        <w:t>年</w:t>
      </w:r>
      <w:r>
        <w:rPr>
          <w:rFonts w:hint="eastAsia" w:ascii="宋体" w:hAnsi="宋体" w:eastAsia="宋体" w:cs="宋体"/>
          <w:color w:val="auto"/>
          <w:spacing w:val="20"/>
          <w:sz w:val="24"/>
          <w:szCs w:val="24"/>
          <w:highlight w:val="none"/>
          <w:u w:val="single"/>
        </w:rPr>
        <w:t xml:space="preserve">   </w:t>
      </w:r>
      <w:r>
        <w:rPr>
          <w:rFonts w:hint="eastAsia" w:ascii="宋体" w:hAnsi="宋体" w:cs="宋体"/>
          <w:color w:val="auto"/>
          <w:spacing w:val="20"/>
          <w:sz w:val="24"/>
          <w:szCs w:val="24"/>
          <w:highlight w:val="none"/>
          <w:u w:val="single"/>
          <w:lang w:val="en-US" w:eastAsia="zh-CN"/>
        </w:rPr>
        <w:t xml:space="preserve"> </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rPr>
        <w:t>月</w:t>
      </w:r>
      <w:r>
        <w:rPr>
          <w:rFonts w:hint="eastAsia" w:ascii="宋体" w:hAnsi="宋体" w:eastAsia="宋体" w:cs="宋体"/>
          <w:color w:val="auto"/>
          <w:spacing w:val="20"/>
          <w:sz w:val="24"/>
          <w:szCs w:val="24"/>
          <w:highlight w:val="none"/>
          <w:u w:val="single"/>
        </w:rPr>
        <w:t xml:space="preserve">  </w:t>
      </w:r>
      <w:r>
        <w:rPr>
          <w:rFonts w:hint="eastAsia" w:ascii="宋体" w:hAnsi="宋体" w:cs="宋体"/>
          <w:color w:val="auto"/>
          <w:spacing w:val="20"/>
          <w:sz w:val="24"/>
          <w:szCs w:val="24"/>
          <w:highlight w:val="none"/>
          <w:u w:val="single"/>
          <w:lang w:val="en-US" w:eastAsia="zh-CN"/>
        </w:rPr>
        <w:t xml:space="preserve">  </w:t>
      </w:r>
      <w:r>
        <w:rPr>
          <w:rFonts w:hint="eastAsia" w:ascii="宋体" w:hAnsi="宋体" w:eastAsia="宋体" w:cs="宋体"/>
          <w:color w:val="auto"/>
          <w:spacing w:val="20"/>
          <w:sz w:val="24"/>
          <w:szCs w:val="24"/>
          <w:highlight w:val="none"/>
          <w:u w:val="single"/>
        </w:rPr>
        <w:t xml:space="preserve">  </w:t>
      </w:r>
      <w:r>
        <w:rPr>
          <w:rFonts w:hint="eastAsia" w:ascii="宋体" w:hAnsi="宋体" w:eastAsia="宋体" w:cs="宋体"/>
          <w:color w:val="auto"/>
          <w:spacing w:val="20"/>
          <w:sz w:val="24"/>
          <w:szCs w:val="24"/>
          <w:highlight w:val="none"/>
        </w:rPr>
        <w:t>日</w:t>
      </w:r>
    </w:p>
    <w:p w14:paraId="7E8672F8">
      <w:pPr>
        <w:spacing w:line="380" w:lineRule="exact"/>
        <w:ind w:firstLine="3911" w:firstLineChars="1397"/>
        <w:rPr>
          <w:rFonts w:hint="eastAsia" w:ascii="宋体" w:hAnsi="宋体" w:eastAsia="宋体" w:cs="宋体"/>
          <w:color w:val="auto"/>
          <w:spacing w:val="20"/>
          <w:sz w:val="24"/>
          <w:szCs w:val="24"/>
          <w:highlight w:val="none"/>
        </w:rPr>
      </w:pPr>
    </w:p>
    <w:p w14:paraId="57B2F263">
      <w:pPr>
        <w:pStyle w:val="6"/>
        <w:spacing w:before="66" w:line="360" w:lineRule="auto"/>
        <w:ind w:left="220" w:firstLine="0"/>
        <w:jc w:val="left"/>
        <w:outlineLvl w:val="1"/>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注：因响应文件中授权委托书授权代理人无法手写签字，可以以印刷体代替（印刷体为电脑打出的字体）。</w:t>
      </w:r>
      <w:bookmarkStart w:id="15" w:name="_Toc466566810"/>
      <w:bookmarkEnd w:id="15"/>
    </w:p>
    <w:p w14:paraId="7672B78D">
      <w:pPr>
        <w:pStyle w:val="6"/>
        <w:spacing w:before="66" w:line="360" w:lineRule="auto"/>
        <w:ind w:left="220" w:firstLine="0"/>
        <w:jc w:val="center"/>
        <w:outlineLvl w:val="1"/>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32"/>
          <w:szCs w:val="32"/>
          <w:highlight w:val="none"/>
          <w:lang w:val="en-US" w:eastAsia="zh-CN"/>
        </w:rPr>
        <w:t>四</w:t>
      </w:r>
      <w:r>
        <w:rPr>
          <w:rFonts w:hint="eastAsia" w:ascii="宋体" w:hAnsi="宋体" w:eastAsia="宋体" w:cs="宋体"/>
          <w:b/>
          <w:bCs w:val="0"/>
          <w:color w:val="auto"/>
          <w:sz w:val="32"/>
          <w:szCs w:val="32"/>
          <w:highlight w:val="none"/>
        </w:rPr>
        <w:t>、</w:t>
      </w:r>
      <w:r>
        <w:rPr>
          <w:rFonts w:hint="eastAsia" w:ascii="宋体" w:hAnsi="宋体" w:eastAsia="宋体" w:cs="宋体"/>
          <w:b/>
          <w:bCs w:val="0"/>
          <w:color w:val="auto"/>
          <w:sz w:val="32"/>
          <w:szCs w:val="32"/>
          <w:highlight w:val="none"/>
          <w:lang w:eastAsia="zh-CN"/>
        </w:rPr>
        <w:t>响应承诺函</w:t>
      </w:r>
    </w:p>
    <w:p w14:paraId="4037AC58">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 （采购人）：</w:t>
      </w:r>
    </w:p>
    <w:p w14:paraId="164C627C">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我公司作为本次采购项目的供应商，根据竞争性磋商文件要求，现郑重承诺如下： 一、具备《中华人民共和国政府采购法》第二十二条第一款和本项目规定的条件：</w:t>
      </w:r>
    </w:p>
    <w:p w14:paraId="218C88EC">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（一）具有独立承担民事责任的能力；</w:t>
      </w:r>
    </w:p>
    <w:p w14:paraId="10FA0B60">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（二）具有良好的商业信誉和健全的财务会计制度；</w:t>
      </w:r>
    </w:p>
    <w:p w14:paraId="13B87CAC">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（三）具有履行合同所必需的设备和专业技术能力；</w:t>
      </w:r>
    </w:p>
    <w:p w14:paraId="5D933584">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（四）有依法缴纳税收和社会保障资金的良好记录；</w:t>
      </w:r>
    </w:p>
    <w:p w14:paraId="2B694239">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（五）参加政府采购活动前三年内，在经营活动中没有重大违法记录；</w:t>
      </w:r>
    </w:p>
    <w:p w14:paraId="485C1919">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（六）法律、行政法规规定的其他条件；</w:t>
      </w:r>
    </w:p>
    <w:p w14:paraId="44054B08">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（七）根据采购项目提出的特殊条件。</w:t>
      </w:r>
    </w:p>
    <w:p w14:paraId="06E088B6">
      <w:pPr>
        <w:pStyle w:val="3"/>
        <w:keepNext w:val="0"/>
        <w:keepLines w:val="0"/>
        <w:pageBreakBefore w:val="0"/>
        <w:widowControl w:val="0"/>
        <w:kinsoku/>
        <w:wordWrap/>
        <w:overflowPunct/>
        <w:topLinePunct w:val="0"/>
        <w:autoSpaceDE/>
        <w:autoSpaceDN/>
        <w:bidi w:val="0"/>
        <w:adjustRightInd/>
        <w:snapToGrid/>
        <w:spacing w:line="360" w:lineRule="auto"/>
        <w:ind w:left="0" w:right="0" w:firstLine="440" w:firstLineChars="200"/>
        <w:jc w:val="both"/>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二、完全接受和满足本项目竞争性磋商文件中规定的实质性要求，如对竞争性磋商文件有异议，已经在投标截止时间届满前依法进行维权救济，不存在对竞争性磋商文件有异议的同时</w:t>
      </w:r>
      <w:r>
        <w:rPr>
          <w:rFonts w:hint="eastAsia" w:ascii="宋体" w:hAnsi="宋体" w:eastAsia="宋体" w:cs="宋体"/>
          <w:color w:val="auto"/>
          <w:sz w:val="24"/>
          <w:szCs w:val="24"/>
          <w:highlight w:val="none"/>
        </w:rPr>
        <w:t>又参加投标以求侥幸中标或者为实现其他非法目的的行为。</w:t>
      </w:r>
    </w:p>
    <w:p w14:paraId="1B441A4D">
      <w:pPr>
        <w:pStyle w:val="3"/>
        <w:keepNext w:val="0"/>
        <w:keepLines w:val="0"/>
        <w:pageBreakBefore w:val="0"/>
        <w:widowControl w:val="0"/>
        <w:kinsoku/>
        <w:wordWrap/>
        <w:overflowPunct/>
        <w:topLinePunct w:val="0"/>
        <w:autoSpaceDE/>
        <w:autoSpaceDN/>
        <w:bidi w:val="0"/>
        <w:adjustRightInd/>
        <w:snapToGrid/>
        <w:spacing w:line="360" w:lineRule="auto"/>
        <w:ind w:left="0" w:right="0" w:firstLine="44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三、参加本次招标采购活动，不存在与单位负责人为同一人或者存在直接控股、管理关系</w:t>
      </w:r>
      <w:r>
        <w:rPr>
          <w:rFonts w:hint="eastAsia" w:ascii="宋体" w:hAnsi="宋体" w:eastAsia="宋体" w:cs="宋体"/>
          <w:color w:val="auto"/>
          <w:sz w:val="24"/>
          <w:szCs w:val="24"/>
          <w:highlight w:val="none"/>
        </w:rPr>
        <w:t>的其他供应商参与同一合同项下的政府采购活动的行为。</w:t>
      </w:r>
    </w:p>
    <w:p w14:paraId="5AAAB361">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四、参加本次招标采购活动，不存在为采购项目提供整体设计、规范编制或者项目管理、监理、检测等服务的行为。</w:t>
      </w:r>
    </w:p>
    <w:p w14:paraId="79D86A3D">
      <w:pPr>
        <w:pStyle w:val="3"/>
        <w:keepNext w:val="0"/>
        <w:keepLines w:val="0"/>
        <w:pageBreakBefore w:val="0"/>
        <w:widowControl w:val="0"/>
        <w:kinsoku/>
        <w:wordWrap/>
        <w:overflowPunct/>
        <w:topLinePunct w:val="0"/>
        <w:autoSpaceDE/>
        <w:autoSpaceDN/>
        <w:bidi w:val="0"/>
        <w:adjustRightInd/>
        <w:snapToGrid/>
        <w:spacing w:line="360" w:lineRule="auto"/>
        <w:ind w:left="0" w:right="0" w:firstLine="44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五、参加本次招标采购活动，不存在和其他供应商在同一合同项下的采购项目中，同时委</w:t>
      </w:r>
      <w:r>
        <w:rPr>
          <w:rFonts w:hint="eastAsia" w:ascii="宋体" w:hAnsi="宋体" w:eastAsia="宋体" w:cs="宋体"/>
          <w:color w:val="auto"/>
          <w:sz w:val="24"/>
          <w:szCs w:val="24"/>
          <w:highlight w:val="none"/>
        </w:rPr>
        <w:t>托同一个自然人、同一家庭的人员、同一单位的人员作为代理人的行为。</w:t>
      </w:r>
    </w:p>
    <w:p w14:paraId="4448FECB">
      <w:pPr>
        <w:pStyle w:val="3"/>
        <w:keepNext w:val="0"/>
        <w:keepLines w:val="0"/>
        <w:pageBreakBefore w:val="0"/>
        <w:widowControl w:val="0"/>
        <w:kinsoku/>
        <w:wordWrap/>
        <w:overflowPunct/>
        <w:topLinePunct w:val="0"/>
        <w:autoSpaceDE/>
        <w:autoSpaceDN/>
        <w:bidi w:val="0"/>
        <w:adjustRightInd/>
        <w:snapToGrid/>
        <w:spacing w:line="360" w:lineRule="auto"/>
        <w:ind w:left="0" w:right="0" w:firstLine="432"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六、供应商参加本次政府采购活动要求在近三年内供应商和其法定代表人没有行贿犯罪行</w:t>
      </w:r>
      <w:r>
        <w:rPr>
          <w:rFonts w:hint="eastAsia" w:ascii="宋体" w:hAnsi="宋体" w:eastAsia="宋体" w:cs="宋体"/>
          <w:color w:val="auto"/>
          <w:sz w:val="24"/>
          <w:szCs w:val="24"/>
          <w:highlight w:val="none"/>
        </w:rPr>
        <w:t>为。</w:t>
      </w:r>
    </w:p>
    <w:p w14:paraId="7C82E1C4">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七、参加本次招标采购活动，不存在联合体投标。</w:t>
      </w:r>
    </w:p>
    <w:p w14:paraId="0B52D21C">
      <w:pPr>
        <w:pStyle w:val="3"/>
        <w:keepNext w:val="0"/>
        <w:keepLines w:val="0"/>
        <w:pageBreakBefore w:val="0"/>
        <w:widowControl w:val="0"/>
        <w:kinsoku/>
        <w:wordWrap/>
        <w:overflowPunct/>
        <w:topLinePunct w:val="0"/>
        <w:autoSpaceDE/>
        <w:autoSpaceDN/>
        <w:bidi w:val="0"/>
        <w:adjustRightInd/>
        <w:snapToGrid/>
        <w:spacing w:line="360" w:lineRule="auto"/>
        <w:ind w:left="0" w:right="0" w:firstLine="444"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八、响应文件中提供的能够给予我公司带来优惠、好处的任何材料资料和技术、服务、商</w:t>
      </w:r>
      <w:r>
        <w:rPr>
          <w:rFonts w:hint="eastAsia" w:ascii="宋体" w:hAnsi="宋体" w:eastAsia="宋体" w:cs="宋体"/>
          <w:color w:val="auto"/>
          <w:sz w:val="24"/>
          <w:szCs w:val="24"/>
          <w:highlight w:val="none"/>
        </w:rPr>
        <w:t>务等响应承诺情况都是真实的、有效的、合法的。</w:t>
      </w:r>
    </w:p>
    <w:p w14:paraId="0BA18980">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九、存在以下行为之一的愿意接受相关部门的处理：</w:t>
      </w:r>
    </w:p>
    <w:p w14:paraId="52A02042">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（一）投标有效期内撤销响应文件的；</w:t>
      </w:r>
    </w:p>
    <w:p w14:paraId="01BA7DFA">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（二）在采购人确定中标人以前放弃中标候选资格的；</w:t>
      </w:r>
    </w:p>
    <w:p w14:paraId="2A085927">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（三）由于</w:t>
      </w:r>
      <w:r>
        <w:rPr>
          <w:rFonts w:hint="eastAsia" w:ascii="宋体" w:hAnsi="宋体" w:eastAsia="宋体" w:cs="宋体"/>
          <w:color w:val="auto"/>
          <w:sz w:val="24"/>
          <w:szCs w:val="24"/>
          <w:highlight w:val="none"/>
          <w:lang w:val="en-US" w:eastAsia="zh-CN"/>
        </w:rPr>
        <w:t>成交人</w:t>
      </w:r>
      <w:r>
        <w:rPr>
          <w:rFonts w:hint="eastAsia" w:ascii="宋体" w:hAnsi="宋体" w:eastAsia="宋体" w:cs="宋体"/>
          <w:color w:val="auto"/>
          <w:sz w:val="24"/>
          <w:szCs w:val="24"/>
          <w:highlight w:val="none"/>
        </w:rPr>
        <w:t>的原因未能按照竞争性磋商文件的规定与采购人签订合同；</w:t>
      </w:r>
    </w:p>
    <w:p w14:paraId="15CB22BD">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（四）由于</w:t>
      </w:r>
      <w:r>
        <w:rPr>
          <w:rFonts w:hint="eastAsia" w:ascii="宋体" w:hAnsi="宋体" w:eastAsia="宋体" w:cs="宋体"/>
          <w:color w:val="auto"/>
          <w:sz w:val="24"/>
          <w:szCs w:val="24"/>
          <w:highlight w:val="none"/>
          <w:lang w:val="en-US" w:eastAsia="zh-CN"/>
        </w:rPr>
        <w:t>成交人</w:t>
      </w:r>
      <w:r>
        <w:rPr>
          <w:rFonts w:hint="eastAsia" w:ascii="宋体" w:hAnsi="宋体" w:eastAsia="宋体" w:cs="宋体"/>
          <w:color w:val="auto"/>
          <w:sz w:val="24"/>
          <w:szCs w:val="24"/>
          <w:highlight w:val="none"/>
        </w:rPr>
        <w:t>的原因未能按照竞争性磋商文件的规定交纳履约保证金；</w:t>
      </w:r>
    </w:p>
    <w:p w14:paraId="784A3239">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（五）在响应文件中提供虚假材料谋取中标；</w:t>
      </w:r>
    </w:p>
    <w:p w14:paraId="2190696F">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（六）与采购人、其他供应商或者采购代理机构恶意串通的；</w:t>
      </w:r>
    </w:p>
    <w:p w14:paraId="52BA6A42">
      <w:pPr>
        <w:pStyle w:val="3"/>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（七）投标有效期内，供应商在政府采购活动中有违法、违规、违纪行为。</w:t>
      </w:r>
    </w:p>
    <w:p w14:paraId="62033B7B">
      <w:pPr>
        <w:pStyle w:val="3"/>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由此产生的一切法律后果和责任由我公司承担。我公司声明放弃对此提出任何异议和追索</w:t>
      </w:r>
      <w:r>
        <w:rPr>
          <w:rFonts w:hint="eastAsia" w:ascii="宋体" w:hAnsi="宋体" w:eastAsia="宋体" w:cs="宋体"/>
          <w:color w:val="auto"/>
          <w:sz w:val="24"/>
          <w:szCs w:val="24"/>
          <w:highlight w:val="none"/>
        </w:rPr>
        <w:t>的权利。</w:t>
      </w:r>
    </w:p>
    <w:p w14:paraId="1A15D71F">
      <w:pPr>
        <w:pStyle w:val="3"/>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本公司对上述承诺的内容事项真实性负责。如经查实上述承诺的内容事项存在虚假，我公</w:t>
      </w:r>
      <w:r>
        <w:rPr>
          <w:rFonts w:hint="eastAsia" w:ascii="宋体" w:hAnsi="宋体" w:eastAsia="宋体" w:cs="宋体"/>
          <w:color w:val="auto"/>
          <w:sz w:val="24"/>
          <w:szCs w:val="24"/>
          <w:highlight w:val="none"/>
        </w:rPr>
        <w:t>司愿意接受以提供虚假材料谋取中标追究法律责任。</w:t>
      </w:r>
    </w:p>
    <w:p w14:paraId="1EB6800C">
      <w:pPr>
        <w:pStyle w:val="3"/>
        <w:spacing w:before="4" w:line="360" w:lineRule="auto"/>
        <w:rPr>
          <w:rFonts w:hint="eastAsia" w:ascii="宋体" w:hAnsi="宋体" w:eastAsia="宋体" w:cs="宋体"/>
          <w:color w:val="auto"/>
          <w:sz w:val="24"/>
          <w:szCs w:val="24"/>
          <w:highlight w:val="none"/>
        </w:rPr>
      </w:pPr>
    </w:p>
    <w:p w14:paraId="32829D14">
      <w:pPr>
        <w:pStyle w:val="3"/>
        <w:tabs>
          <w:tab w:val="left" w:pos="3459"/>
        </w:tabs>
        <w:spacing w:before="1"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供应商名称（盖章）：</w:t>
      </w:r>
      <w:r>
        <w:rPr>
          <w:rFonts w:hint="eastAsia" w:cs="宋体"/>
          <w:color w:val="auto"/>
          <w:sz w:val="24"/>
          <w:szCs w:val="24"/>
          <w:highlight w:val="none"/>
          <w:lang w:val="en-US" w:eastAsia="zh-CN"/>
        </w:rPr>
        <w:t xml:space="preserve"> </w:t>
      </w:r>
    </w:p>
    <w:p w14:paraId="17C04768">
      <w:pPr>
        <w:pStyle w:val="3"/>
        <w:spacing w:before="1" w:line="360" w:lineRule="auto"/>
        <w:ind w:left="220" w:right="237" w:firstLine="480"/>
        <w:rPr>
          <w:rFonts w:hint="eastAsia" w:ascii="宋体" w:hAnsi="宋体" w:eastAsia="宋体" w:cs="宋体"/>
          <w:color w:val="auto"/>
          <w:spacing w:val="-6"/>
          <w:sz w:val="24"/>
          <w:szCs w:val="24"/>
          <w:highlight w:val="none"/>
        </w:rPr>
      </w:pPr>
    </w:p>
    <w:p w14:paraId="53DB2F2F">
      <w:pPr>
        <w:pStyle w:val="3"/>
        <w:spacing w:before="1" w:line="360" w:lineRule="auto"/>
        <w:ind w:right="237"/>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rPr>
        <w:t>法定代表人（盖章）</w:t>
      </w:r>
      <w:r>
        <w:rPr>
          <w:rFonts w:hint="eastAsia" w:cs="宋体"/>
          <w:color w:val="auto"/>
          <w:spacing w:val="-6"/>
          <w:sz w:val="24"/>
          <w:szCs w:val="24"/>
          <w:highlight w:val="none"/>
          <w:lang w:eastAsia="zh-CN"/>
        </w:rPr>
        <w:t>：</w:t>
      </w:r>
    </w:p>
    <w:p w14:paraId="31F25FA8">
      <w:pPr>
        <w:pStyle w:val="3"/>
        <w:spacing w:before="1" w:line="360" w:lineRule="auto"/>
        <w:ind w:right="237"/>
        <w:rPr>
          <w:rFonts w:hint="eastAsia" w:ascii="宋体" w:hAnsi="宋体" w:eastAsia="宋体" w:cs="宋体"/>
          <w:color w:val="auto"/>
          <w:spacing w:val="-6"/>
          <w:sz w:val="24"/>
          <w:szCs w:val="24"/>
          <w:highlight w:val="none"/>
        </w:rPr>
      </w:pPr>
    </w:p>
    <w:p w14:paraId="47F9D6E7">
      <w:pPr>
        <w:pStyle w:val="3"/>
        <w:spacing w:before="1" w:line="360" w:lineRule="auto"/>
        <w:ind w:right="237"/>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 日期：</w:t>
      </w:r>
    </w:p>
    <w:p w14:paraId="75C0D97E">
      <w:pPr>
        <w:spacing w:after="0" w:line="360" w:lineRule="auto"/>
        <w:rPr>
          <w:rFonts w:hint="eastAsia" w:ascii="宋体" w:hAnsi="宋体" w:eastAsia="宋体" w:cs="宋体"/>
          <w:color w:val="auto"/>
          <w:sz w:val="24"/>
          <w:szCs w:val="24"/>
          <w:highlight w:val="none"/>
        </w:rPr>
        <w:sectPr>
          <w:pgSz w:w="11910" w:h="16840"/>
          <w:pgMar w:top="1440" w:right="1800" w:bottom="1440" w:left="1800" w:header="873" w:footer="955" w:gutter="0"/>
          <w:pgNumType w:fmt="decimal"/>
          <w:cols w:space="720" w:num="1"/>
        </w:sectPr>
      </w:pPr>
    </w:p>
    <w:p w14:paraId="38FCB42D">
      <w:pPr>
        <w:spacing w:line="480" w:lineRule="atLeast"/>
        <w:ind w:firstLine="567"/>
        <w:jc w:val="center"/>
        <w:textAlignment w:val="baseline"/>
        <w:rPr>
          <w:rFonts w:hint="eastAsia" w:ascii="宋体" w:hAnsi="宋体" w:eastAsia="宋体" w:cs="宋体"/>
          <w:b/>
          <w:bCs/>
          <w:color w:val="auto"/>
          <w:sz w:val="32"/>
          <w:szCs w:val="32"/>
          <w:highlight w:val="none"/>
        </w:rPr>
      </w:pPr>
      <w:r>
        <w:rPr>
          <w:rFonts w:hint="eastAsia" w:ascii="宋体" w:hAnsi="宋体" w:cs="宋体"/>
          <w:b/>
          <w:bCs/>
          <w:color w:val="auto"/>
          <w:sz w:val="32"/>
          <w:szCs w:val="32"/>
          <w:highlight w:val="none"/>
          <w:lang w:val="en-US" w:eastAsia="zh-CN"/>
        </w:rPr>
        <w:t>五</w:t>
      </w:r>
      <w:r>
        <w:rPr>
          <w:rFonts w:hint="eastAsia" w:ascii="宋体" w:hAnsi="宋体" w:eastAsia="宋体" w:cs="宋体"/>
          <w:b/>
          <w:bCs/>
          <w:color w:val="auto"/>
          <w:sz w:val="32"/>
          <w:szCs w:val="32"/>
          <w:highlight w:val="none"/>
        </w:rPr>
        <w:t>、资格证明文件</w:t>
      </w:r>
    </w:p>
    <w:p w14:paraId="77D040D4">
      <w:pPr>
        <w:spacing w:before="50"/>
        <w:ind w:right="0"/>
        <w:jc w:val="left"/>
        <w:rPr>
          <w:rFonts w:hint="eastAsia" w:ascii="宋体" w:hAnsi="宋体" w:eastAsia="宋体" w:cs="宋体"/>
          <w:b/>
          <w:color w:val="auto"/>
          <w:sz w:val="32"/>
          <w:szCs w:val="32"/>
          <w:highlight w:val="none"/>
        </w:rPr>
      </w:pPr>
    </w:p>
    <w:p w14:paraId="7C39CF09">
      <w:pPr>
        <w:spacing w:before="50"/>
        <w:ind w:right="0"/>
        <w:jc w:val="left"/>
        <w:rPr>
          <w:rFonts w:hint="eastAsia" w:ascii="宋体" w:hAnsi="宋体" w:eastAsia="宋体" w:cs="宋体"/>
          <w:b/>
          <w:color w:val="auto"/>
          <w:sz w:val="32"/>
          <w:szCs w:val="32"/>
          <w:highlight w:val="none"/>
        </w:rPr>
      </w:pPr>
    </w:p>
    <w:p w14:paraId="34F4D854">
      <w:pPr>
        <w:spacing w:before="50"/>
        <w:ind w:right="0"/>
        <w:jc w:val="left"/>
        <w:rPr>
          <w:rFonts w:hint="eastAsia" w:ascii="宋体" w:hAnsi="宋体" w:eastAsia="宋体" w:cs="宋体"/>
          <w:b/>
          <w:color w:val="auto"/>
          <w:sz w:val="32"/>
          <w:szCs w:val="32"/>
          <w:highlight w:val="none"/>
        </w:rPr>
      </w:pPr>
    </w:p>
    <w:p w14:paraId="7DE87FC3">
      <w:pPr>
        <w:spacing w:before="50"/>
        <w:ind w:right="0"/>
        <w:jc w:val="left"/>
        <w:rPr>
          <w:rFonts w:hint="eastAsia" w:ascii="宋体" w:hAnsi="宋体" w:eastAsia="宋体" w:cs="宋体"/>
          <w:b/>
          <w:color w:val="auto"/>
          <w:sz w:val="32"/>
          <w:szCs w:val="32"/>
          <w:highlight w:val="none"/>
        </w:rPr>
      </w:pPr>
    </w:p>
    <w:p w14:paraId="6FA45148">
      <w:pPr>
        <w:spacing w:before="50"/>
        <w:ind w:right="0"/>
        <w:jc w:val="left"/>
        <w:rPr>
          <w:rFonts w:hint="eastAsia" w:ascii="宋体" w:hAnsi="宋体" w:eastAsia="宋体" w:cs="宋体"/>
          <w:b/>
          <w:color w:val="auto"/>
          <w:sz w:val="32"/>
          <w:szCs w:val="32"/>
          <w:highlight w:val="none"/>
        </w:rPr>
      </w:pPr>
    </w:p>
    <w:p w14:paraId="2264D6CC">
      <w:pPr>
        <w:spacing w:before="50"/>
        <w:ind w:right="0"/>
        <w:jc w:val="left"/>
        <w:rPr>
          <w:rFonts w:hint="eastAsia" w:ascii="宋体" w:hAnsi="宋体" w:eastAsia="宋体" w:cs="宋体"/>
          <w:b/>
          <w:color w:val="auto"/>
          <w:sz w:val="32"/>
          <w:szCs w:val="32"/>
          <w:highlight w:val="none"/>
        </w:rPr>
      </w:pPr>
    </w:p>
    <w:p w14:paraId="1A2A5345">
      <w:pPr>
        <w:spacing w:before="50"/>
        <w:ind w:right="0"/>
        <w:jc w:val="left"/>
        <w:rPr>
          <w:rFonts w:hint="eastAsia" w:ascii="宋体" w:hAnsi="宋体" w:eastAsia="宋体" w:cs="宋体"/>
          <w:b/>
          <w:color w:val="auto"/>
          <w:sz w:val="32"/>
          <w:szCs w:val="32"/>
          <w:highlight w:val="none"/>
        </w:rPr>
      </w:pPr>
    </w:p>
    <w:p w14:paraId="376FF494">
      <w:pPr>
        <w:spacing w:before="50"/>
        <w:ind w:right="0"/>
        <w:jc w:val="left"/>
        <w:rPr>
          <w:rFonts w:hint="eastAsia" w:ascii="宋体" w:hAnsi="宋体" w:eastAsia="宋体" w:cs="宋体"/>
          <w:b/>
          <w:color w:val="auto"/>
          <w:sz w:val="32"/>
          <w:szCs w:val="32"/>
          <w:highlight w:val="none"/>
        </w:rPr>
      </w:pPr>
    </w:p>
    <w:p w14:paraId="29FAF560">
      <w:pPr>
        <w:spacing w:before="50"/>
        <w:ind w:right="0"/>
        <w:jc w:val="left"/>
        <w:rPr>
          <w:rFonts w:hint="eastAsia" w:ascii="宋体" w:hAnsi="宋体" w:eastAsia="宋体" w:cs="宋体"/>
          <w:b/>
          <w:color w:val="auto"/>
          <w:sz w:val="32"/>
          <w:szCs w:val="32"/>
          <w:highlight w:val="none"/>
        </w:rPr>
      </w:pPr>
    </w:p>
    <w:p w14:paraId="45E382AF">
      <w:pPr>
        <w:spacing w:before="50"/>
        <w:ind w:right="0"/>
        <w:jc w:val="left"/>
        <w:rPr>
          <w:rFonts w:hint="eastAsia" w:ascii="宋体" w:hAnsi="宋体" w:eastAsia="宋体" w:cs="宋体"/>
          <w:b/>
          <w:color w:val="auto"/>
          <w:sz w:val="32"/>
          <w:szCs w:val="32"/>
          <w:highlight w:val="none"/>
        </w:rPr>
      </w:pPr>
    </w:p>
    <w:p w14:paraId="26E03BC1">
      <w:pPr>
        <w:spacing w:before="50"/>
        <w:ind w:right="0"/>
        <w:jc w:val="left"/>
        <w:rPr>
          <w:rFonts w:hint="eastAsia" w:ascii="宋体" w:hAnsi="宋体" w:eastAsia="宋体" w:cs="宋体"/>
          <w:b/>
          <w:color w:val="auto"/>
          <w:sz w:val="32"/>
          <w:szCs w:val="32"/>
          <w:highlight w:val="none"/>
        </w:rPr>
      </w:pPr>
    </w:p>
    <w:p w14:paraId="0B31D848">
      <w:pPr>
        <w:spacing w:before="50"/>
        <w:ind w:right="0"/>
        <w:jc w:val="left"/>
        <w:rPr>
          <w:rFonts w:hint="eastAsia" w:ascii="宋体" w:hAnsi="宋体" w:eastAsia="宋体" w:cs="宋体"/>
          <w:b/>
          <w:color w:val="auto"/>
          <w:sz w:val="32"/>
          <w:szCs w:val="32"/>
          <w:highlight w:val="none"/>
        </w:rPr>
      </w:pPr>
    </w:p>
    <w:p w14:paraId="1AF388D7">
      <w:pPr>
        <w:spacing w:before="50"/>
        <w:ind w:right="0"/>
        <w:jc w:val="left"/>
        <w:rPr>
          <w:rFonts w:hint="eastAsia" w:ascii="宋体" w:hAnsi="宋体" w:eastAsia="宋体" w:cs="宋体"/>
          <w:b/>
          <w:color w:val="auto"/>
          <w:sz w:val="32"/>
          <w:szCs w:val="32"/>
          <w:highlight w:val="none"/>
        </w:rPr>
      </w:pPr>
    </w:p>
    <w:p w14:paraId="0A153556">
      <w:pPr>
        <w:spacing w:before="50"/>
        <w:ind w:right="0"/>
        <w:jc w:val="left"/>
        <w:rPr>
          <w:rFonts w:hint="eastAsia" w:ascii="宋体" w:hAnsi="宋体" w:eastAsia="宋体" w:cs="宋体"/>
          <w:b/>
          <w:color w:val="auto"/>
          <w:sz w:val="32"/>
          <w:szCs w:val="32"/>
          <w:highlight w:val="none"/>
        </w:rPr>
      </w:pPr>
    </w:p>
    <w:p w14:paraId="1B5304C5">
      <w:pPr>
        <w:spacing w:before="50"/>
        <w:ind w:right="0"/>
        <w:jc w:val="left"/>
        <w:rPr>
          <w:rFonts w:hint="eastAsia" w:ascii="宋体" w:hAnsi="宋体" w:eastAsia="宋体" w:cs="宋体"/>
          <w:b/>
          <w:color w:val="auto"/>
          <w:sz w:val="32"/>
          <w:szCs w:val="32"/>
          <w:highlight w:val="none"/>
        </w:rPr>
      </w:pPr>
    </w:p>
    <w:p w14:paraId="2F8C3AC3">
      <w:pPr>
        <w:spacing w:before="50"/>
        <w:ind w:right="0"/>
        <w:jc w:val="left"/>
        <w:rPr>
          <w:rFonts w:hint="eastAsia" w:ascii="宋体" w:hAnsi="宋体" w:eastAsia="宋体" w:cs="宋体"/>
          <w:b/>
          <w:color w:val="auto"/>
          <w:sz w:val="32"/>
          <w:szCs w:val="32"/>
          <w:highlight w:val="none"/>
        </w:rPr>
      </w:pPr>
    </w:p>
    <w:p w14:paraId="4B656765">
      <w:pPr>
        <w:spacing w:before="50"/>
        <w:ind w:right="0"/>
        <w:jc w:val="left"/>
        <w:rPr>
          <w:rFonts w:hint="eastAsia" w:ascii="宋体" w:hAnsi="宋体" w:eastAsia="宋体" w:cs="宋体"/>
          <w:b/>
          <w:color w:val="auto"/>
          <w:sz w:val="32"/>
          <w:szCs w:val="32"/>
          <w:highlight w:val="none"/>
        </w:rPr>
      </w:pPr>
    </w:p>
    <w:p w14:paraId="28FCAEA3">
      <w:pPr>
        <w:spacing w:before="50"/>
        <w:ind w:right="0"/>
        <w:jc w:val="left"/>
        <w:rPr>
          <w:rFonts w:hint="eastAsia" w:ascii="宋体" w:hAnsi="宋体" w:eastAsia="宋体" w:cs="宋体"/>
          <w:b/>
          <w:color w:val="auto"/>
          <w:sz w:val="32"/>
          <w:szCs w:val="32"/>
          <w:highlight w:val="none"/>
        </w:rPr>
      </w:pPr>
    </w:p>
    <w:p w14:paraId="4F89C30C">
      <w:pPr>
        <w:spacing w:before="50"/>
        <w:ind w:right="0"/>
        <w:jc w:val="left"/>
        <w:rPr>
          <w:rFonts w:hint="eastAsia" w:ascii="宋体" w:hAnsi="宋体" w:eastAsia="宋体" w:cs="宋体"/>
          <w:b/>
          <w:color w:val="auto"/>
          <w:sz w:val="32"/>
          <w:szCs w:val="32"/>
          <w:highlight w:val="none"/>
        </w:rPr>
      </w:pPr>
    </w:p>
    <w:p w14:paraId="1D5B27FE">
      <w:pPr>
        <w:spacing w:before="50"/>
        <w:ind w:right="0"/>
        <w:jc w:val="left"/>
        <w:rPr>
          <w:rFonts w:hint="eastAsia" w:ascii="宋体" w:hAnsi="宋体" w:eastAsia="宋体" w:cs="宋体"/>
          <w:b/>
          <w:color w:val="auto"/>
          <w:sz w:val="32"/>
          <w:szCs w:val="32"/>
          <w:highlight w:val="none"/>
        </w:rPr>
      </w:pPr>
    </w:p>
    <w:p w14:paraId="4B7285A0">
      <w:pPr>
        <w:spacing w:before="50"/>
        <w:ind w:right="0"/>
        <w:jc w:val="left"/>
        <w:rPr>
          <w:rFonts w:hint="eastAsia" w:ascii="宋体" w:hAnsi="宋体" w:eastAsia="宋体" w:cs="宋体"/>
          <w:b/>
          <w:color w:val="auto"/>
          <w:sz w:val="32"/>
          <w:szCs w:val="32"/>
          <w:highlight w:val="none"/>
        </w:rPr>
      </w:pPr>
    </w:p>
    <w:p w14:paraId="20B97E86">
      <w:pPr>
        <w:spacing w:before="50"/>
        <w:ind w:right="0"/>
        <w:jc w:val="left"/>
        <w:rPr>
          <w:rFonts w:hint="eastAsia" w:ascii="宋体" w:hAnsi="宋体" w:eastAsia="宋体" w:cs="宋体"/>
          <w:b/>
          <w:color w:val="auto"/>
          <w:sz w:val="32"/>
          <w:szCs w:val="32"/>
          <w:highlight w:val="none"/>
        </w:rPr>
      </w:pPr>
    </w:p>
    <w:p w14:paraId="1D4005EC">
      <w:pPr>
        <w:spacing w:before="50"/>
        <w:ind w:right="0"/>
        <w:jc w:val="left"/>
        <w:rPr>
          <w:rFonts w:hint="eastAsia" w:ascii="宋体" w:hAnsi="宋体" w:eastAsia="宋体" w:cs="宋体"/>
          <w:b/>
          <w:color w:val="auto"/>
          <w:sz w:val="32"/>
          <w:szCs w:val="32"/>
          <w:highlight w:val="none"/>
        </w:rPr>
      </w:pPr>
    </w:p>
    <w:p w14:paraId="6A577E4C">
      <w:pPr>
        <w:spacing w:before="50"/>
        <w:ind w:right="0"/>
        <w:jc w:val="left"/>
        <w:rPr>
          <w:rFonts w:hint="eastAsia" w:ascii="宋体" w:hAnsi="宋体" w:eastAsia="宋体" w:cs="宋体"/>
          <w:b/>
          <w:color w:val="auto"/>
          <w:sz w:val="32"/>
          <w:szCs w:val="32"/>
          <w:highlight w:val="none"/>
        </w:rPr>
      </w:pPr>
    </w:p>
    <w:p w14:paraId="4D385E00">
      <w:pPr>
        <w:spacing w:before="50"/>
        <w:ind w:right="0"/>
        <w:jc w:val="left"/>
        <w:rPr>
          <w:rFonts w:hint="eastAsia" w:ascii="宋体" w:hAnsi="宋体" w:eastAsia="宋体" w:cs="宋体"/>
          <w:b/>
          <w:color w:val="auto"/>
          <w:sz w:val="32"/>
          <w:szCs w:val="32"/>
          <w:highlight w:val="none"/>
        </w:rPr>
      </w:pPr>
    </w:p>
    <w:p w14:paraId="4CB39CE0">
      <w:pPr>
        <w:spacing w:before="50"/>
        <w:ind w:right="0"/>
        <w:jc w:val="left"/>
        <w:rPr>
          <w:rFonts w:hint="eastAsia" w:ascii="宋体" w:hAnsi="宋体" w:eastAsia="宋体" w:cs="宋体"/>
          <w:b/>
          <w:color w:val="auto"/>
          <w:sz w:val="32"/>
          <w:szCs w:val="32"/>
          <w:highlight w:val="none"/>
        </w:rPr>
      </w:pPr>
    </w:p>
    <w:p w14:paraId="4E7FC4D6">
      <w:pPr>
        <w:spacing w:before="50"/>
        <w:ind w:right="0"/>
        <w:jc w:val="left"/>
        <w:rPr>
          <w:rFonts w:hint="eastAsia" w:ascii="宋体" w:hAnsi="宋体" w:eastAsia="宋体" w:cs="宋体"/>
          <w:b/>
          <w:color w:val="auto"/>
          <w:sz w:val="32"/>
          <w:szCs w:val="32"/>
          <w:highlight w:val="none"/>
        </w:rPr>
      </w:pPr>
    </w:p>
    <w:p w14:paraId="7E7196BD">
      <w:pPr>
        <w:spacing w:before="50"/>
        <w:ind w:right="0"/>
        <w:jc w:val="left"/>
        <w:rPr>
          <w:rFonts w:hint="eastAsia" w:ascii="宋体" w:hAnsi="宋体" w:eastAsia="宋体" w:cs="宋体"/>
          <w:b/>
          <w:color w:val="auto"/>
          <w:sz w:val="32"/>
          <w:szCs w:val="32"/>
          <w:highlight w:val="none"/>
        </w:rPr>
      </w:pPr>
    </w:p>
    <w:p w14:paraId="75785771">
      <w:pPr>
        <w:spacing w:before="50"/>
        <w:ind w:right="0"/>
        <w:jc w:val="center"/>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lang w:val="en-US" w:eastAsia="zh-CN"/>
        </w:rPr>
        <w:t>六</w:t>
      </w:r>
      <w:r>
        <w:rPr>
          <w:rFonts w:hint="eastAsia" w:ascii="宋体" w:hAnsi="宋体" w:eastAsia="宋体" w:cs="宋体"/>
          <w:b/>
          <w:color w:val="auto"/>
          <w:sz w:val="32"/>
          <w:szCs w:val="32"/>
          <w:highlight w:val="none"/>
        </w:rPr>
        <w:t>、</w:t>
      </w:r>
      <w:r>
        <w:rPr>
          <w:rFonts w:hint="eastAsia" w:ascii="宋体" w:hAnsi="宋体" w:cs="宋体"/>
          <w:b/>
          <w:color w:val="auto"/>
          <w:sz w:val="32"/>
          <w:szCs w:val="32"/>
          <w:highlight w:val="none"/>
          <w:lang w:val="en-US" w:eastAsia="zh-CN"/>
        </w:rPr>
        <w:t>技术标</w:t>
      </w:r>
    </w:p>
    <w:p w14:paraId="2D19CFB0">
      <w:pPr>
        <w:spacing w:before="50"/>
        <w:ind w:right="0"/>
        <w:jc w:val="center"/>
        <w:rPr>
          <w:rFonts w:hint="eastAsia" w:ascii="宋体" w:hAnsi="宋体" w:eastAsia="宋体" w:cs="宋体"/>
          <w:b/>
          <w:color w:val="auto"/>
          <w:sz w:val="32"/>
          <w:szCs w:val="32"/>
          <w:highlight w:val="none"/>
        </w:rPr>
      </w:pPr>
    </w:p>
    <w:p w14:paraId="26DC2A18">
      <w:pPr>
        <w:spacing w:before="50"/>
        <w:ind w:right="0"/>
        <w:jc w:val="center"/>
        <w:rPr>
          <w:rFonts w:hint="eastAsia" w:ascii="宋体" w:hAnsi="宋体" w:eastAsia="宋体" w:cs="宋体"/>
          <w:b/>
          <w:color w:val="auto"/>
          <w:sz w:val="32"/>
          <w:szCs w:val="32"/>
          <w:highlight w:val="none"/>
        </w:rPr>
      </w:pPr>
    </w:p>
    <w:p w14:paraId="7FDCE9EE">
      <w:pPr>
        <w:spacing w:before="50"/>
        <w:ind w:right="0"/>
        <w:jc w:val="center"/>
        <w:outlineLvl w:val="2"/>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（格式自拟）</w:t>
      </w:r>
    </w:p>
    <w:p w14:paraId="194C3BEA">
      <w:pPr>
        <w:spacing w:before="50"/>
        <w:ind w:right="0"/>
        <w:jc w:val="left"/>
        <w:rPr>
          <w:rFonts w:hint="eastAsia" w:ascii="仿宋" w:eastAsia="仿宋"/>
          <w:b/>
          <w:color w:val="auto"/>
          <w:sz w:val="36"/>
          <w:highlight w:val="none"/>
        </w:rPr>
        <w:sectPr>
          <w:pgSz w:w="11910" w:h="16840"/>
          <w:pgMar w:top="1440" w:right="1800" w:bottom="1440" w:left="1800" w:header="873" w:footer="955" w:gutter="0"/>
          <w:pgNumType w:fmt="decimal"/>
          <w:cols w:space="720" w:num="1"/>
        </w:sectPr>
      </w:pPr>
    </w:p>
    <w:p w14:paraId="16BDC637">
      <w:pPr>
        <w:jc w:val="center"/>
        <w:rPr>
          <w:rFonts w:hint="eastAsia" w:ascii="宋体" w:hAnsi="宋体" w:eastAsia="宋体" w:cs="Times New Roman"/>
          <w:b/>
          <w:bCs/>
          <w:color w:val="auto"/>
          <w:sz w:val="32"/>
          <w:szCs w:val="32"/>
          <w:highlight w:val="none"/>
          <w:lang w:val="en-US" w:eastAsia="zh-CN"/>
        </w:rPr>
      </w:pPr>
      <w:bookmarkStart w:id="16" w:name="_Toc17170"/>
      <w:bookmarkStart w:id="17" w:name="_Toc27309"/>
      <w:bookmarkStart w:id="18" w:name="_Toc30047"/>
      <w:r>
        <w:rPr>
          <w:rFonts w:hint="eastAsia" w:ascii="宋体" w:hAnsi="宋体" w:cs="Times New Roman"/>
          <w:b/>
          <w:bCs/>
          <w:color w:val="auto"/>
          <w:sz w:val="32"/>
          <w:szCs w:val="32"/>
          <w:highlight w:val="none"/>
          <w:lang w:val="en-US" w:eastAsia="zh-CN"/>
        </w:rPr>
        <w:t>七</w:t>
      </w:r>
      <w:r>
        <w:rPr>
          <w:rFonts w:hint="eastAsia" w:ascii="宋体" w:hAnsi="宋体" w:eastAsia="宋体" w:cs="Times New Roman"/>
          <w:b/>
          <w:bCs/>
          <w:color w:val="auto"/>
          <w:sz w:val="32"/>
          <w:szCs w:val="32"/>
          <w:highlight w:val="none"/>
        </w:rPr>
        <w:t>、</w:t>
      </w:r>
      <w:r>
        <w:rPr>
          <w:rFonts w:hint="eastAsia" w:ascii="宋体" w:hAnsi="宋体" w:cs="Times New Roman"/>
          <w:b/>
          <w:bCs/>
          <w:color w:val="auto"/>
          <w:sz w:val="32"/>
          <w:szCs w:val="32"/>
          <w:highlight w:val="none"/>
          <w:lang w:val="en-US" w:eastAsia="zh-CN"/>
        </w:rPr>
        <w:t>综合标</w:t>
      </w:r>
    </w:p>
    <w:p w14:paraId="4D67A0D2">
      <w:pPr>
        <w:jc w:val="center"/>
        <w:rPr>
          <w:rFonts w:hint="eastAsia" w:ascii="宋体" w:hAnsi="宋体" w:cs="Times New Roman"/>
          <w:b/>
          <w:bCs/>
          <w:color w:val="auto"/>
          <w:sz w:val="32"/>
          <w:szCs w:val="32"/>
          <w:highlight w:val="none"/>
          <w:lang w:val="en-US" w:eastAsia="zh-CN"/>
        </w:rPr>
      </w:pPr>
      <w:bookmarkStart w:id="19" w:name="_Toc1751"/>
      <w:r>
        <w:rPr>
          <w:rFonts w:hint="eastAsia" w:ascii="宋体" w:hAnsi="宋体" w:cs="Times New Roman"/>
          <w:b/>
          <w:bCs/>
          <w:color w:val="auto"/>
          <w:sz w:val="32"/>
          <w:szCs w:val="32"/>
          <w:highlight w:val="none"/>
          <w:lang w:val="en-US" w:eastAsia="zh-CN"/>
        </w:rPr>
        <w:br w:type="page"/>
      </w:r>
      <w:r>
        <w:rPr>
          <w:rFonts w:hint="eastAsia" w:ascii="宋体" w:hAnsi="宋体" w:cs="Times New Roman"/>
          <w:b/>
          <w:bCs/>
          <w:color w:val="auto"/>
          <w:sz w:val="32"/>
          <w:szCs w:val="32"/>
          <w:highlight w:val="none"/>
          <w:lang w:val="en-US" w:eastAsia="zh-CN"/>
        </w:rPr>
        <w:t>八、项目管理机构</w:t>
      </w:r>
    </w:p>
    <w:tbl>
      <w:tblPr>
        <w:tblStyle w:val="18"/>
        <w:tblW w:w="9639" w:type="dxa"/>
        <w:tblInd w:w="-6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9"/>
        <w:gridCol w:w="709"/>
        <w:gridCol w:w="1275"/>
        <w:gridCol w:w="993"/>
        <w:gridCol w:w="992"/>
        <w:gridCol w:w="1134"/>
        <w:gridCol w:w="1984"/>
        <w:gridCol w:w="1134"/>
      </w:tblGrid>
      <w:tr w14:paraId="179A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restart"/>
            <w:vAlign w:val="center"/>
          </w:tcPr>
          <w:p w14:paraId="7ED39A1C">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职务</w:t>
            </w:r>
          </w:p>
        </w:tc>
        <w:tc>
          <w:tcPr>
            <w:tcW w:w="709" w:type="dxa"/>
            <w:vMerge w:val="restart"/>
            <w:vAlign w:val="center"/>
          </w:tcPr>
          <w:p w14:paraId="2E5B6B36">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p>
        </w:tc>
        <w:tc>
          <w:tcPr>
            <w:tcW w:w="709" w:type="dxa"/>
            <w:vMerge w:val="restart"/>
            <w:vAlign w:val="center"/>
          </w:tcPr>
          <w:p w14:paraId="7E3367A0">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职称</w:t>
            </w:r>
          </w:p>
        </w:tc>
        <w:tc>
          <w:tcPr>
            <w:tcW w:w="6378" w:type="dxa"/>
            <w:gridSpan w:val="5"/>
            <w:vAlign w:val="center"/>
          </w:tcPr>
          <w:p w14:paraId="691CB424">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执业或职业资格证明</w:t>
            </w:r>
          </w:p>
        </w:tc>
        <w:tc>
          <w:tcPr>
            <w:tcW w:w="1134" w:type="dxa"/>
            <w:vMerge w:val="restart"/>
            <w:vAlign w:val="center"/>
          </w:tcPr>
          <w:p w14:paraId="608432A7">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4E8E5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Merge w:val="continue"/>
            <w:vAlign w:val="center"/>
          </w:tcPr>
          <w:p w14:paraId="76FB6204">
            <w:pPr>
              <w:jc w:val="center"/>
              <w:rPr>
                <w:rFonts w:ascii="宋体" w:hAnsi="宋体" w:eastAsia="宋体" w:cs="宋体"/>
                <w:color w:val="auto"/>
                <w:sz w:val="24"/>
                <w:szCs w:val="24"/>
                <w:highlight w:val="none"/>
              </w:rPr>
            </w:pPr>
          </w:p>
        </w:tc>
        <w:tc>
          <w:tcPr>
            <w:tcW w:w="709" w:type="dxa"/>
            <w:vMerge w:val="continue"/>
            <w:vAlign w:val="center"/>
          </w:tcPr>
          <w:p w14:paraId="4A859E30">
            <w:pPr>
              <w:jc w:val="center"/>
              <w:rPr>
                <w:rFonts w:ascii="宋体" w:hAnsi="宋体" w:eastAsia="宋体" w:cs="宋体"/>
                <w:color w:val="auto"/>
                <w:sz w:val="24"/>
                <w:szCs w:val="24"/>
                <w:highlight w:val="none"/>
              </w:rPr>
            </w:pPr>
          </w:p>
        </w:tc>
        <w:tc>
          <w:tcPr>
            <w:tcW w:w="709" w:type="dxa"/>
            <w:vMerge w:val="continue"/>
            <w:vAlign w:val="center"/>
          </w:tcPr>
          <w:p w14:paraId="59AD166E">
            <w:pPr>
              <w:jc w:val="center"/>
              <w:rPr>
                <w:rFonts w:ascii="宋体" w:hAnsi="宋体" w:eastAsia="宋体" w:cs="宋体"/>
                <w:color w:val="auto"/>
                <w:sz w:val="24"/>
                <w:szCs w:val="24"/>
                <w:highlight w:val="none"/>
              </w:rPr>
            </w:pPr>
          </w:p>
        </w:tc>
        <w:tc>
          <w:tcPr>
            <w:tcW w:w="1275" w:type="dxa"/>
            <w:vAlign w:val="center"/>
          </w:tcPr>
          <w:p w14:paraId="5BEA45AE">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证书名称</w:t>
            </w:r>
          </w:p>
        </w:tc>
        <w:tc>
          <w:tcPr>
            <w:tcW w:w="993" w:type="dxa"/>
            <w:vAlign w:val="center"/>
          </w:tcPr>
          <w:p w14:paraId="59F374DE">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级别</w:t>
            </w:r>
          </w:p>
        </w:tc>
        <w:tc>
          <w:tcPr>
            <w:tcW w:w="992" w:type="dxa"/>
            <w:vAlign w:val="center"/>
          </w:tcPr>
          <w:p w14:paraId="3116A878">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证号</w:t>
            </w:r>
          </w:p>
        </w:tc>
        <w:tc>
          <w:tcPr>
            <w:tcW w:w="1134" w:type="dxa"/>
            <w:vAlign w:val="center"/>
          </w:tcPr>
          <w:p w14:paraId="2FA6ED7D">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专业</w:t>
            </w:r>
          </w:p>
        </w:tc>
        <w:tc>
          <w:tcPr>
            <w:tcW w:w="1984" w:type="dxa"/>
            <w:vAlign w:val="center"/>
          </w:tcPr>
          <w:p w14:paraId="3BF55A95">
            <w:pPr>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养老保险</w:t>
            </w:r>
          </w:p>
        </w:tc>
        <w:tc>
          <w:tcPr>
            <w:tcW w:w="1134" w:type="dxa"/>
            <w:vMerge w:val="continue"/>
            <w:vAlign w:val="center"/>
          </w:tcPr>
          <w:p w14:paraId="7A99BCA4">
            <w:pPr>
              <w:jc w:val="center"/>
              <w:rPr>
                <w:rFonts w:ascii="宋体" w:hAnsi="宋体" w:eastAsia="宋体" w:cs="宋体"/>
                <w:color w:val="auto"/>
                <w:sz w:val="24"/>
                <w:szCs w:val="24"/>
                <w:highlight w:val="none"/>
              </w:rPr>
            </w:pPr>
          </w:p>
        </w:tc>
      </w:tr>
      <w:tr w14:paraId="3952C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3A233089">
            <w:pPr>
              <w:jc w:val="center"/>
              <w:rPr>
                <w:rFonts w:ascii="宋体" w:hAnsi="宋体" w:eastAsia="宋体" w:cs="宋体"/>
                <w:color w:val="auto"/>
                <w:sz w:val="24"/>
                <w:szCs w:val="24"/>
                <w:highlight w:val="none"/>
              </w:rPr>
            </w:pPr>
          </w:p>
        </w:tc>
        <w:tc>
          <w:tcPr>
            <w:tcW w:w="709" w:type="dxa"/>
            <w:vAlign w:val="center"/>
          </w:tcPr>
          <w:p w14:paraId="3DD8F203">
            <w:pPr>
              <w:jc w:val="center"/>
              <w:rPr>
                <w:rFonts w:ascii="宋体" w:hAnsi="宋体" w:eastAsia="宋体" w:cs="宋体"/>
                <w:color w:val="auto"/>
                <w:sz w:val="24"/>
                <w:szCs w:val="24"/>
                <w:highlight w:val="none"/>
              </w:rPr>
            </w:pPr>
          </w:p>
        </w:tc>
        <w:tc>
          <w:tcPr>
            <w:tcW w:w="709" w:type="dxa"/>
            <w:vAlign w:val="center"/>
          </w:tcPr>
          <w:p w14:paraId="49279C28">
            <w:pPr>
              <w:jc w:val="center"/>
              <w:rPr>
                <w:rFonts w:ascii="宋体" w:hAnsi="宋体" w:eastAsia="宋体" w:cs="宋体"/>
                <w:color w:val="auto"/>
                <w:sz w:val="24"/>
                <w:szCs w:val="24"/>
                <w:highlight w:val="none"/>
              </w:rPr>
            </w:pPr>
          </w:p>
        </w:tc>
        <w:tc>
          <w:tcPr>
            <w:tcW w:w="1275" w:type="dxa"/>
            <w:vAlign w:val="center"/>
          </w:tcPr>
          <w:p w14:paraId="56445FB2">
            <w:pPr>
              <w:jc w:val="center"/>
              <w:rPr>
                <w:rFonts w:ascii="宋体" w:hAnsi="宋体" w:eastAsia="宋体" w:cs="宋体"/>
                <w:color w:val="auto"/>
                <w:sz w:val="24"/>
                <w:szCs w:val="24"/>
                <w:highlight w:val="none"/>
              </w:rPr>
            </w:pPr>
          </w:p>
        </w:tc>
        <w:tc>
          <w:tcPr>
            <w:tcW w:w="993" w:type="dxa"/>
            <w:vAlign w:val="center"/>
          </w:tcPr>
          <w:p w14:paraId="6D6A6F01">
            <w:pPr>
              <w:jc w:val="center"/>
              <w:rPr>
                <w:rFonts w:ascii="宋体" w:hAnsi="宋体" w:eastAsia="宋体" w:cs="宋体"/>
                <w:color w:val="auto"/>
                <w:sz w:val="24"/>
                <w:szCs w:val="24"/>
                <w:highlight w:val="none"/>
              </w:rPr>
            </w:pPr>
          </w:p>
        </w:tc>
        <w:tc>
          <w:tcPr>
            <w:tcW w:w="992" w:type="dxa"/>
            <w:vAlign w:val="center"/>
          </w:tcPr>
          <w:p w14:paraId="74421EFF">
            <w:pPr>
              <w:jc w:val="center"/>
              <w:rPr>
                <w:rFonts w:ascii="宋体" w:hAnsi="宋体" w:eastAsia="宋体" w:cs="宋体"/>
                <w:color w:val="auto"/>
                <w:sz w:val="24"/>
                <w:szCs w:val="24"/>
                <w:highlight w:val="none"/>
              </w:rPr>
            </w:pPr>
          </w:p>
        </w:tc>
        <w:tc>
          <w:tcPr>
            <w:tcW w:w="1134" w:type="dxa"/>
            <w:vAlign w:val="center"/>
          </w:tcPr>
          <w:p w14:paraId="490B2D34">
            <w:pPr>
              <w:jc w:val="center"/>
              <w:rPr>
                <w:rFonts w:ascii="宋体" w:hAnsi="宋体" w:eastAsia="宋体" w:cs="宋体"/>
                <w:color w:val="auto"/>
                <w:sz w:val="24"/>
                <w:szCs w:val="24"/>
                <w:highlight w:val="none"/>
              </w:rPr>
            </w:pPr>
          </w:p>
        </w:tc>
        <w:tc>
          <w:tcPr>
            <w:tcW w:w="1984" w:type="dxa"/>
            <w:vAlign w:val="center"/>
          </w:tcPr>
          <w:p w14:paraId="0A933B34">
            <w:pPr>
              <w:jc w:val="center"/>
              <w:rPr>
                <w:rFonts w:ascii="宋体" w:hAnsi="宋体" w:eastAsia="宋体" w:cs="宋体"/>
                <w:color w:val="auto"/>
                <w:sz w:val="24"/>
                <w:szCs w:val="24"/>
                <w:highlight w:val="none"/>
              </w:rPr>
            </w:pPr>
          </w:p>
        </w:tc>
        <w:tc>
          <w:tcPr>
            <w:tcW w:w="1134" w:type="dxa"/>
            <w:vAlign w:val="center"/>
          </w:tcPr>
          <w:p w14:paraId="3F30D4D5">
            <w:pPr>
              <w:jc w:val="center"/>
              <w:rPr>
                <w:rFonts w:ascii="宋体" w:hAnsi="宋体" w:eastAsia="宋体" w:cs="宋体"/>
                <w:color w:val="auto"/>
                <w:sz w:val="24"/>
                <w:szCs w:val="24"/>
                <w:highlight w:val="none"/>
              </w:rPr>
            </w:pPr>
          </w:p>
        </w:tc>
      </w:tr>
      <w:tr w14:paraId="58D3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3E514BF7">
            <w:pPr>
              <w:jc w:val="center"/>
              <w:rPr>
                <w:rFonts w:ascii="宋体" w:hAnsi="宋体" w:eastAsia="宋体" w:cs="宋体"/>
                <w:color w:val="auto"/>
                <w:sz w:val="24"/>
                <w:szCs w:val="24"/>
                <w:highlight w:val="none"/>
              </w:rPr>
            </w:pPr>
          </w:p>
        </w:tc>
        <w:tc>
          <w:tcPr>
            <w:tcW w:w="709" w:type="dxa"/>
            <w:vAlign w:val="center"/>
          </w:tcPr>
          <w:p w14:paraId="53EEF5AA">
            <w:pPr>
              <w:jc w:val="center"/>
              <w:rPr>
                <w:rFonts w:ascii="宋体" w:hAnsi="宋体" w:eastAsia="宋体" w:cs="宋体"/>
                <w:color w:val="auto"/>
                <w:sz w:val="24"/>
                <w:szCs w:val="24"/>
                <w:highlight w:val="none"/>
              </w:rPr>
            </w:pPr>
          </w:p>
        </w:tc>
        <w:tc>
          <w:tcPr>
            <w:tcW w:w="709" w:type="dxa"/>
            <w:vAlign w:val="center"/>
          </w:tcPr>
          <w:p w14:paraId="27E39C6E">
            <w:pPr>
              <w:jc w:val="center"/>
              <w:rPr>
                <w:rFonts w:ascii="宋体" w:hAnsi="宋体" w:eastAsia="宋体" w:cs="宋体"/>
                <w:color w:val="auto"/>
                <w:sz w:val="24"/>
                <w:szCs w:val="24"/>
                <w:highlight w:val="none"/>
              </w:rPr>
            </w:pPr>
          </w:p>
        </w:tc>
        <w:tc>
          <w:tcPr>
            <w:tcW w:w="1275" w:type="dxa"/>
            <w:vAlign w:val="center"/>
          </w:tcPr>
          <w:p w14:paraId="780DFE4A">
            <w:pPr>
              <w:jc w:val="center"/>
              <w:rPr>
                <w:rFonts w:ascii="宋体" w:hAnsi="宋体" w:eastAsia="宋体" w:cs="宋体"/>
                <w:color w:val="auto"/>
                <w:sz w:val="24"/>
                <w:szCs w:val="24"/>
                <w:highlight w:val="none"/>
              </w:rPr>
            </w:pPr>
          </w:p>
        </w:tc>
        <w:tc>
          <w:tcPr>
            <w:tcW w:w="993" w:type="dxa"/>
            <w:vAlign w:val="center"/>
          </w:tcPr>
          <w:p w14:paraId="0FF83C14">
            <w:pPr>
              <w:jc w:val="center"/>
              <w:rPr>
                <w:rFonts w:ascii="宋体" w:hAnsi="宋体" w:eastAsia="宋体" w:cs="宋体"/>
                <w:color w:val="auto"/>
                <w:sz w:val="24"/>
                <w:szCs w:val="24"/>
                <w:highlight w:val="none"/>
              </w:rPr>
            </w:pPr>
          </w:p>
        </w:tc>
        <w:tc>
          <w:tcPr>
            <w:tcW w:w="992" w:type="dxa"/>
            <w:vAlign w:val="center"/>
          </w:tcPr>
          <w:p w14:paraId="2DC82791">
            <w:pPr>
              <w:jc w:val="center"/>
              <w:rPr>
                <w:rFonts w:ascii="宋体" w:hAnsi="宋体" w:eastAsia="宋体" w:cs="宋体"/>
                <w:color w:val="auto"/>
                <w:sz w:val="24"/>
                <w:szCs w:val="24"/>
                <w:highlight w:val="none"/>
              </w:rPr>
            </w:pPr>
          </w:p>
        </w:tc>
        <w:tc>
          <w:tcPr>
            <w:tcW w:w="1134" w:type="dxa"/>
            <w:vAlign w:val="center"/>
          </w:tcPr>
          <w:p w14:paraId="336769B0">
            <w:pPr>
              <w:jc w:val="center"/>
              <w:rPr>
                <w:rFonts w:ascii="宋体" w:hAnsi="宋体" w:eastAsia="宋体" w:cs="宋体"/>
                <w:color w:val="auto"/>
                <w:sz w:val="24"/>
                <w:szCs w:val="24"/>
                <w:highlight w:val="none"/>
              </w:rPr>
            </w:pPr>
          </w:p>
        </w:tc>
        <w:tc>
          <w:tcPr>
            <w:tcW w:w="1984" w:type="dxa"/>
            <w:vAlign w:val="center"/>
          </w:tcPr>
          <w:p w14:paraId="3F1996AB">
            <w:pPr>
              <w:jc w:val="center"/>
              <w:rPr>
                <w:rFonts w:ascii="宋体" w:hAnsi="宋体" w:eastAsia="宋体" w:cs="宋体"/>
                <w:color w:val="auto"/>
                <w:sz w:val="24"/>
                <w:szCs w:val="24"/>
                <w:highlight w:val="none"/>
              </w:rPr>
            </w:pPr>
          </w:p>
        </w:tc>
        <w:tc>
          <w:tcPr>
            <w:tcW w:w="1134" w:type="dxa"/>
            <w:vAlign w:val="center"/>
          </w:tcPr>
          <w:p w14:paraId="29AD13C4">
            <w:pPr>
              <w:jc w:val="center"/>
              <w:rPr>
                <w:rFonts w:ascii="宋体" w:hAnsi="宋体" w:eastAsia="宋体" w:cs="宋体"/>
                <w:color w:val="auto"/>
                <w:sz w:val="24"/>
                <w:szCs w:val="24"/>
                <w:highlight w:val="none"/>
              </w:rPr>
            </w:pPr>
          </w:p>
        </w:tc>
      </w:tr>
      <w:tr w14:paraId="09FDE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9FC3A76">
            <w:pPr>
              <w:jc w:val="center"/>
              <w:rPr>
                <w:rFonts w:ascii="宋体" w:hAnsi="宋体" w:eastAsia="宋体" w:cs="宋体"/>
                <w:color w:val="auto"/>
                <w:sz w:val="24"/>
                <w:szCs w:val="24"/>
                <w:highlight w:val="none"/>
              </w:rPr>
            </w:pPr>
          </w:p>
        </w:tc>
        <w:tc>
          <w:tcPr>
            <w:tcW w:w="709" w:type="dxa"/>
            <w:vAlign w:val="center"/>
          </w:tcPr>
          <w:p w14:paraId="4547282C">
            <w:pPr>
              <w:jc w:val="center"/>
              <w:rPr>
                <w:rFonts w:ascii="宋体" w:hAnsi="宋体" w:eastAsia="宋体" w:cs="宋体"/>
                <w:color w:val="auto"/>
                <w:sz w:val="24"/>
                <w:szCs w:val="24"/>
                <w:highlight w:val="none"/>
              </w:rPr>
            </w:pPr>
          </w:p>
        </w:tc>
        <w:tc>
          <w:tcPr>
            <w:tcW w:w="709" w:type="dxa"/>
            <w:vAlign w:val="center"/>
          </w:tcPr>
          <w:p w14:paraId="79A93E6A">
            <w:pPr>
              <w:jc w:val="center"/>
              <w:rPr>
                <w:rFonts w:ascii="宋体" w:hAnsi="宋体" w:eastAsia="宋体" w:cs="宋体"/>
                <w:color w:val="auto"/>
                <w:sz w:val="24"/>
                <w:szCs w:val="24"/>
                <w:highlight w:val="none"/>
              </w:rPr>
            </w:pPr>
          </w:p>
        </w:tc>
        <w:tc>
          <w:tcPr>
            <w:tcW w:w="1275" w:type="dxa"/>
            <w:vAlign w:val="center"/>
          </w:tcPr>
          <w:p w14:paraId="4890B840">
            <w:pPr>
              <w:jc w:val="center"/>
              <w:rPr>
                <w:rFonts w:ascii="宋体" w:hAnsi="宋体" w:eastAsia="宋体" w:cs="宋体"/>
                <w:color w:val="auto"/>
                <w:sz w:val="24"/>
                <w:szCs w:val="24"/>
                <w:highlight w:val="none"/>
              </w:rPr>
            </w:pPr>
          </w:p>
        </w:tc>
        <w:tc>
          <w:tcPr>
            <w:tcW w:w="993" w:type="dxa"/>
            <w:vAlign w:val="center"/>
          </w:tcPr>
          <w:p w14:paraId="5486F10E">
            <w:pPr>
              <w:jc w:val="center"/>
              <w:rPr>
                <w:rFonts w:ascii="宋体" w:hAnsi="宋体" w:eastAsia="宋体" w:cs="宋体"/>
                <w:color w:val="auto"/>
                <w:sz w:val="24"/>
                <w:szCs w:val="24"/>
                <w:highlight w:val="none"/>
              </w:rPr>
            </w:pPr>
          </w:p>
        </w:tc>
        <w:tc>
          <w:tcPr>
            <w:tcW w:w="992" w:type="dxa"/>
            <w:vAlign w:val="center"/>
          </w:tcPr>
          <w:p w14:paraId="78F551F0">
            <w:pPr>
              <w:jc w:val="center"/>
              <w:rPr>
                <w:rFonts w:ascii="宋体" w:hAnsi="宋体" w:eastAsia="宋体" w:cs="宋体"/>
                <w:color w:val="auto"/>
                <w:sz w:val="24"/>
                <w:szCs w:val="24"/>
                <w:highlight w:val="none"/>
              </w:rPr>
            </w:pPr>
          </w:p>
        </w:tc>
        <w:tc>
          <w:tcPr>
            <w:tcW w:w="1134" w:type="dxa"/>
            <w:vAlign w:val="center"/>
          </w:tcPr>
          <w:p w14:paraId="741185E7">
            <w:pPr>
              <w:jc w:val="center"/>
              <w:rPr>
                <w:rFonts w:ascii="宋体" w:hAnsi="宋体" w:eastAsia="宋体" w:cs="宋体"/>
                <w:color w:val="auto"/>
                <w:sz w:val="24"/>
                <w:szCs w:val="24"/>
                <w:highlight w:val="none"/>
              </w:rPr>
            </w:pPr>
          </w:p>
        </w:tc>
        <w:tc>
          <w:tcPr>
            <w:tcW w:w="1984" w:type="dxa"/>
            <w:vAlign w:val="center"/>
          </w:tcPr>
          <w:p w14:paraId="59E0DB98">
            <w:pPr>
              <w:jc w:val="center"/>
              <w:rPr>
                <w:rFonts w:ascii="宋体" w:hAnsi="宋体" w:eastAsia="宋体" w:cs="宋体"/>
                <w:color w:val="auto"/>
                <w:sz w:val="24"/>
                <w:szCs w:val="24"/>
                <w:highlight w:val="none"/>
              </w:rPr>
            </w:pPr>
          </w:p>
        </w:tc>
        <w:tc>
          <w:tcPr>
            <w:tcW w:w="1134" w:type="dxa"/>
            <w:vAlign w:val="center"/>
          </w:tcPr>
          <w:p w14:paraId="42591D7D">
            <w:pPr>
              <w:jc w:val="center"/>
              <w:rPr>
                <w:rFonts w:ascii="宋体" w:hAnsi="宋体" w:eastAsia="宋体" w:cs="宋体"/>
                <w:color w:val="auto"/>
                <w:sz w:val="24"/>
                <w:szCs w:val="24"/>
                <w:highlight w:val="none"/>
              </w:rPr>
            </w:pPr>
          </w:p>
        </w:tc>
      </w:tr>
      <w:tr w14:paraId="59B92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6841C196">
            <w:pPr>
              <w:jc w:val="center"/>
              <w:rPr>
                <w:rFonts w:ascii="宋体" w:hAnsi="宋体" w:eastAsia="宋体" w:cs="宋体"/>
                <w:color w:val="auto"/>
                <w:sz w:val="24"/>
                <w:szCs w:val="24"/>
                <w:highlight w:val="none"/>
              </w:rPr>
            </w:pPr>
          </w:p>
        </w:tc>
        <w:tc>
          <w:tcPr>
            <w:tcW w:w="709" w:type="dxa"/>
            <w:vAlign w:val="center"/>
          </w:tcPr>
          <w:p w14:paraId="3E94B42B">
            <w:pPr>
              <w:jc w:val="center"/>
              <w:rPr>
                <w:rFonts w:ascii="宋体" w:hAnsi="宋体" w:eastAsia="宋体" w:cs="宋体"/>
                <w:color w:val="auto"/>
                <w:sz w:val="24"/>
                <w:szCs w:val="24"/>
                <w:highlight w:val="none"/>
              </w:rPr>
            </w:pPr>
          </w:p>
        </w:tc>
        <w:tc>
          <w:tcPr>
            <w:tcW w:w="709" w:type="dxa"/>
            <w:vAlign w:val="center"/>
          </w:tcPr>
          <w:p w14:paraId="1DAD4270">
            <w:pPr>
              <w:jc w:val="center"/>
              <w:rPr>
                <w:rFonts w:ascii="宋体" w:hAnsi="宋体" w:eastAsia="宋体" w:cs="宋体"/>
                <w:color w:val="auto"/>
                <w:sz w:val="24"/>
                <w:szCs w:val="24"/>
                <w:highlight w:val="none"/>
              </w:rPr>
            </w:pPr>
          </w:p>
        </w:tc>
        <w:tc>
          <w:tcPr>
            <w:tcW w:w="1275" w:type="dxa"/>
            <w:vAlign w:val="center"/>
          </w:tcPr>
          <w:p w14:paraId="277BE207">
            <w:pPr>
              <w:jc w:val="center"/>
              <w:rPr>
                <w:rFonts w:ascii="宋体" w:hAnsi="宋体" w:eastAsia="宋体" w:cs="宋体"/>
                <w:color w:val="auto"/>
                <w:sz w:val="24"/>
                <w:szCs w:val="24"/>
                <w:highlight w:val="none"/>
              </w:rPr>
            </w:pPr>
          </w:p>
        </w:tc>
        <w:tc>
          <w:tcPr>
            <w:tcW w:w="993" w:type="dxa"/>
            <w:vAlign w:val="center"/>
          </w:tcPr>
          <w:p w14:paraId="09F59058">
            <w:pPr>
              <w:jc w:val="center"/>
              <w:rPr>
                <w:rFonts w:ascii="宋体" w:hAnsi="宋体" w:eastAsia="宋体" w:cs="宋体"/>
                <w:color w:val="auto"/>
                <w:sz w:val="24"/>
                <w:szCs w:val="24"/>
                <w:highlight w:val="none"/>
              </w:rPr>
            </w:pPr>
          </w:p>
        </w:tc>
        <w:tc>
          <w:tcPr>
            <w:tcW w:w="992" w:type="dxa"/>
            <w:vAlign w:val="center"/>
          </w:tcPr>
          <w:p w14:paraId="3068F332">
            <w:pPr>
              <w:jc w:val="center"/>
              <w:rPr>
                <w:rFonts w:ascii="宋体" w:hAnsi="宋体" w:eastAsia="宋体" w:cs="宋体"/>
                <w:color w:val="auto"/>
                <w:sz w:val="24"/>
                <w:szCs w:val="24"/>
                <w:highlight w:val="none"/>
              </w:rPr>
            </w:pPr>
          </w:p>
        </w:tc>
        <w:tc>
          <w:tcPr>
            <w:tcW w:w="1134" w:type="dxa"/>
            <w:vAlign w:val="center"/>
          </w:tcPr>
          <w:p w14:paraId="288958A5">
            <w:pPr>
              <w:jc w:val="center"/>
              <w:rPr>
                <w:rFonts w:ascii="宋体" w:hAnsi="宋体" w:eastAsia="宋体" w:cs="宋体"/>
                <w:color w:val="auto"/>
                <w:sz w:val="24"/>
                <w:szCs w:val="24"/>
                <w:highlight w:val="none"/>
              </w:rPr>
            </w:pPr>
          </w:p>
        </w:tc>
        <w:tc>
          <w:tcPr>
            <w:tcW w:w="1984" w:type="dxa"/>
            <w:vAlign w:val="center"/>
          </w:tcPr>
          <w:p w14:paraId="6C0EFD87">
            <w:pPr>
              <w:jc w:val="center"/>
              <w:rPr>
                <w:rFonts w:ascii="宋体" w:hAnsi="宋体" w:eastAsia="宋体" w:cs="宋体"/>
                <w:color w:val="auto"/>
                <w:sz w:val="24"/>
                <w:szCs w:val="24"/>
                <w:highlight w:val="none"/>
              </w:rPr>
            </w:pPr>
          </w:p>
        </w:tc>
        <w:tc>
          <w:tcPr>
            <w:tcW w:w="1134" w:type="dxa"/>
            <w:vAlign w:val="center"/>
          </w:tcPr>
          <w:p w14:paraId="37B1FB84">
            <w:pPr>
              <w:jc w:val="center"/>
              <w:rPr>
                <w:rFonts w:ascii="宋体" w:hAnsi="宋体" w:eastAsia="宋体" w:cs="宋体"/>
                <w:color w:val="auto"/>
                <w:sz w:val="24"/>
                <w:szCs w:val="24"/>
                <w:highlight w:val="none"/>
              </w:rPr>
            </w:pPr>
          </w:p>
        </w:tc>
      </w:tr>
      <w:tr w14:paraId="1F90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0F46C41">
            <w:pPr>
              <w:jc w:val="center"/>
              <w:rPr>
                <w:rFonts w:ascii="宋体" w:hAnsi="宋体" w:eastAsia="宋体" w:cs="宋体"/>
                <w:color w:val="auto"/>
                <w:sz w:val="24"/>
                <w:szCs w:val="24"/>
                <w:highlight w:val="none"/>
              </w:rPr>
            </w:pPr>
          </w:p>
        </w:tc>
        <w:tc>
          <w:tcPr>
            <w:tcW w:w="709" w:type="dxa"/>
            <w:vAlign w:val="center"/>
          </w:tcPr>
          <w:p w14:paraId="6C6718ED">
            <w:pPr>
              <w:jc w:val="center"/>
              <w:rPr>
                <w:rFonts w:ascii="宋体" w:hAnsi="宋体" w:eastAsia="宋体" w:cs="宋体"/>
                <w:color w:val="auto"/>
                <w:sz w:val="24"/>
                <w:szCs w:val="24"/>
                <w:highlight w:val="none"/>
              </w:rPr>
            </w:pPr>
          </w:p>
        </w:tc>
        <w:tc>
          <w:tcPr>
            <w:tcW w:w="709" w:type="dxa"/>
            <w:vAlign w:val="center"/>
          </w:tcPr>
          <w:p w14:paraId="0749EEED">
            <w:pPr>
              <w:jc w:val="center"/>
              <w:rPr>
                <w:rFonts w:ascii="宋体" w:hAnsi="宋体" w:eastAsia="宋体" w:cs="宋体"/>
                <w:color w:val="auto"/>
                <w:sz w:val="24"/>
                <w:szCs w:val="24"/>
                <w:highlight w:val="none"/>
              </w:rPr>
            </w:pPr>
          </w:p>
        </w:tc>
        <w:tc>
          <w:tcPr>
            <w:tcW w:w="1275" w:type="dxa"/>
            <w:vAlign w:val="center"/>
          </w:tcPr>
          <w:p w14:paraId="39594A36">
            <w:pPr>
              <w:jc w:val="center"/>
              <w:rPr>
                <w:rFonts w:ascii="宋体" w:hAnsi="宋体" w:eastAsia="宋体" w:cs="宋体"/>
                <w:color w:val="auto"/>
                <w:sz w:val="24"/>
                <w:szCs w:val="24"/>
                <w:highlight w:val="none"/>
              </w:rPr>
            </w:pPr>
          </w:p>
        </w:tc>
        <w:tc>
          <w:tcPr>
            <w:tcW w:w="993" w:type="dxa"/>
            <w:vAlign w:val="center"/>
          </w:tcPr>
          <w:p w14:paraId="0CDE0A7D">
            <w:pPr>
              <w:jc w:val="center"/>
              <w:rPr>
                <w:rFonts w:ascii="宋体" w:hAnsi="宋体" w:eastAsia="宋体" w:cs="宋体"/>
                <w:color w:val="auto"/>
                <w:sz w:val="24"/>
                <w:szCs w:val="24"/>
                <w:highlight w:val="none"/>
              </w:rPr>
            </w:pPr>
          </w:p>
        </w:tc>
        <w:tc>
          <w:tcPr>
            <w:tcW w:w="992" w:type="dxa"/>
            <w:vAlign w:val="center"/>
          </w:tcPr>
          <w:p w14:paraId="7317C380">
            <w:pPr>
              <w:jc w:val="center"/>
              <w:rPr>
                <w:rFonts w:ascii="宋体" w:hAnsi="宋体" w:eastAsia="宋体" w:cs="宋体"/>
                <w:color w:val="auto"/>
                <w:sz w:val="24"/>
                <w:szCs w:val="24"/>
                <w:highlight w:val="none"/>
              </w:rPr>
            </w:pPr>
          </w:p>
        </w:tc>
        <w:tc>
          <w:tcPr>
            <w:tcW w:w="1134" w:type="dxa"/>
            <w:vAlign w:val="center"/>
          </w:tcPr>
          <w:p w14:paraId="108C924B">
            <w:pPr>
              <w:jc w:val="center"/>
              <w:rPr>
                <w:rFonts w:ascii="宋体" w:hAnsi="宋体" w:eastAsia="宋体" w:cs="宋体"/>
                <w:color w:val="auto"/>
                <w:sz w:val="24"/>
                <w:szCs w:val="24"/>
                <w:highlight w:val="none"/>
              </w:rPr>
            </w:pPr>
          </w:p>
        </w:tc>
        <w:tc>
          <w:tcPr>
            <w:tcW w:w="1984" w:type="dxa"/>
            <w:vAlign w:val="center"/>
          </w:tcPr>
          <w:p w14:paraId="0BA3393F">
            <w:pPr>
              <w:jc w:val="center"/>
              <w:rPr>
                <w:rFonts w:ascii="宋体" w:hAnsi="宋体" w:eastAsia="宋体" w:cs="宋体"/>
                <w:color w:val="auto"/>
                <w:sz w:val="24"/>
                <w:szCs w:val="24"/>
                <w:highlight w:val="none"/>
              </w:rPr>
            </w:pPr>
          </w:p>
        </w:tc>
        <w:tc>
          <w:tcPr>
            <w:tcW w:w="1134" w:type="dxa"/>
            <w:vAlign w:val="center"/>
          </w:tcPr>
          <w:p w14:paraId="5DD6B507">
            <w:pPr>
              <w:jc w:val="center"/>
              <w:rPr>
                <w:rFonts w:ascii="宋体" w:hAnsi="宋体" w:eastAsia="宋体" w:cs="宋体"/>
                <w:color w:val="auto"/>
                <w:sz w:val="24"/>
                <w:szCs w:val="24"/>
                <w:highlight w:val="none"/>
              </w:rPr>
            </w:pPr>
          </w:p>
        </w:tc>
      </w:tr>
      <w:tr w14:paraId="713B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8F68B19">
            <w:pPr>
              <w:jc w:val="center"/>
              <w:rPr>
                <w:rFonts w:ascii="宋体" w:hAnsi="宋体" w:eastAsia="宋体" w:cs="宋体"/>
                <w:color w:val="auto"/>
                <w:sz w:val="24"/>
                <w:szCs w:val="24"/>
                <w:highlight w:val="none"/>
              </w:rPr>
            </w:pPr>
          </w:p>
        </w:tc>
        <w:tc>
          <w:tcPr>
            <w:tcW w:w="709" w:type="dxa"/>
            <w:vAlign w:val="center"/>
          </w:tcPr>
          <w:p w14:paraId="4DC4F32E">
            <w:pPr>
              <w:jc w:val="center"/>
              <w:rPr>
                <w:rFonts w:ascii="宋体" w:hAnsi="宋体" w:eastAsia="宋体" w:cs="宋体"/>
                <w:color w:val="auto"/>
                <w:sz w:val="24"/>
                <w:szCs w:val="24"/>
                <w:highlight w:val="none"/>
              </w:rPr>
            </w:pPr>
          </w:p>
        </w:tc>
        <w:tc>
          <w:tcPr>
            <w:tcW w:w="709" w:type="dxa"/>
            <w:vAlign w:val="center"/>
          </w:tcPr>
          <w:p w14:paraId="4959D1C5">
            <w:pPr>
              <w:jc w:val="center"/>
              <w:rPr>
                <w:rFonts w:ascii="宋体" w:hAnsi="宋体" w:eastAsia="宋体" w:cs="宋体"/>
                <w:color w:val="auto"/>
                <w:sz w:val="24"/>
                <w:szCs w:val="24"/>
                <w:highlight w:val="none"/>
              </w:rPr>
            </w:pPr>
          </w:p>
        </w:tc>
        <w:tc>
          <w:tcPr>
            <w:tcW w:w="1275" w:type="dxa"/>
            <w:vAlign w:val="center"/>
          </w:tcPr>
          <w:p w14:paraId="25D64832">
            <w:pPr>
              <w:jc w:val="center"/>
              <w:rPr>
                <w:rFonts w:ascii="宋体" w:hAnsi="宋体" w:eastAsia="宋体" w:cs="宋体"/>
                <w:color w:val="auto"/>
                <w:sz w:val="24"/>
                <w:szCs w:val="24"/>
                <w:highlight w:val="none"/>
              </w:rPr>
            </w:pPr>
          </w:p>
        </w:tc>
        <w:tc>
          <w:tcPr>
            <w:tcW w:w="993" w:type="dxa"/>
            <w:vAlign w:val="center"/>
          </w:tcPr>
          <w:p w14:paraId="7E6EDD80">
            <w:pPr>
              <w:jc w:val="center"/>
              <w:rPr>
                <w:rFonts w:ascii="宋体" w:hAnsi="宋体" w:eastAsia="宋体" w:cs="宋体"/>
                <w:color w:val="auto"/>
                <w:sz w:val="24"/>
                <w:szCs w:val="24"/>
                <w:highlight w:val="none"/>
              </w:rPr>
            </w:pPr>
          </w:p>
        </w:tc>
        <w:tc>
          <w:tcPr>
            <w:tcW w:w="992" w:type="dxa"/>
            <w:vAlign w:val="center"/>
          </w:tcPr>
          <w:p w14:paraId="633F2538">
            <w:pPr>
              <w:jc w:val="center"/>
              <w:rPr>
                <w:rFonts w:ascii="宋体" w:hAnsi="宋体" w:eastAsia="宋体" w:cs="宋体"/>
                <w:color w:val="auto"/>
                <w:sz w:val="24"/>
                <w:szCs w:val="24"/>
                <w:highlight w:val="none"/>
              </w:rPr>
            </w:pPr>
          </w:p>
        </w:tc>
        <w:tc>
          <w:tcPr>
            <w:tcW w:w="1134" w:type="dxa"/>
            <w:vAlign w:val="center"/>
          </w:tcPr>
          <w:p w14:paraId="1571700C">
            <w:pPr>
              <w:jc w:val="center"/>
              <w:rPr>
                <w:rFonts w:ascii="宋体" w:hAnsi="宋体" w:eastAsia="宋体" w:cs="宋体"/>
                <w:color w:val="auto"/>
                <w:sz w:val="24"/>
                <w:szCs w:val="24"/>
                <w:highlight w:val="none"/>
              </w:rPr>
            </w:pPr>
          </w:p>
        </w:tc>
        <w:tc>
          <w:tcPr>
            <w:tcW w:w="1984" w:type="dxa"/>
            <w:vAlign w:val="center"/>
          </w:tcPr>
          <w:p w14:paraId="12759A91">
            <w:pPr>
              <w:jc w:val="center"/>
              <w:rPr>
                <w:rFonts w:ascii="宋体" w:hAnsi="宋体" w:eastAsia="宋体" w:cs="宋体"/>
                <w:color w:val="auto"/>
                <w:sz w:val="24"/>
                <w:szCs w:val="24"/>
                <w:highlight w:val="none"/>
              </w:rPr>
            </w:pPr>
          </w:p>
        </w:tc>
        <w:tc>
          <w:tcPr>
            <w:tcW w:w="1134" w:type="dxa"/>
            <w:vAlign w:val="center"/>
          </w:tcPr>
          <w:p w14:paraId="2AA419EA">
            <w:pPr>
              <w:jc w:val="center"/>
              <w:rPr>
                <w:rFonts w:ascii="宋体" w:hAnsi="宋体" w:eastAsia="宋体" w:cs="宋体"/>
                <w:color w:val="auto"/>
                <w:sz w:val="24"/>
                <w:szCs w:val="24"/>
                <w:highlight w:val="none"/>
              </w:rPr>
            </w:pPr>
          </w:p>
        </w:tc>
      </w:tr>
      <w:tr w14:paraId="2A1FF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BC27B5A">
            <w:pPr>
              <w:jc w:val="center"/>
              <w:rPr>
                <w:rFonts w:ascii="宋体" w:hAnsi="宋体" w:eastAsia="宋体" w:cs="宋体"/>
                <w:color w:val="auto"/>
                <w:sz w:val="24"/>
                <w:szCs w:val="24"/>
                <w:highlight w:val="none"/>
              </w:rPr>
            </w:pPr>
          </w:p>
        </w:tc>
        <w:tc>
          <w:tcPr>
            <w:tcW w:w="709" w:type="dxa"/>
            <w:vAlign w:val="center"/>
          </w:tcPr>
          <w:p w14:paraId="643F5FD1">
            <w:pPr>
              <w:jc w:val="center"/>
              <w:rPr>
                <w:rFonts w:ascii="宋体" w:hAnsi="宋体" w:eastAsia="宋体" w:cs="宋体"/>
                <w:color w:val="auto"/>
                <w:sz w:val="24"/>
                <w:szCs w:val="24"/>
                <w:highlight w:val="none"/>
              </w:rPr>
            </w:pPr>
          </w:p>
        </w:tc>
        <w:tc>
          <w:tcPr>
            <w:tcW w:w="709" w:type="dxa"/>
            <w:vAlign w:val="center"/>
          </w:tcPr>
          <w:p w14:paraId="2D10E913">
            <w:pPr>
              <w:jc w:val="center"/>
              <w:rPr>
                <w:rFonts w:ascii="宋体" w:hAnsi="宋体" w:eastAsia="宋体" w:cs="宋体"/>
                <w:color w:val="auto"/>
                <w:sz w:val="24"/>
                <w:szCs w:val="24"/>
                <w:highlight w:val="none"/>
              </w:rPr>
            </w:pPr>
          </w:p>
        </w:tc>
        <w:tc>
          <w:tcPr>
            <w:tcW w:w="1275" w:type="dxa"/>
            <w:vAlign w:val="center"/>
          </w:tcPr>
          <w:p w14:paraId="19540AC3">
            <w:pPr>
              <w:jc w:val="center"/>
              <w:rPr>
                <w:rFonts w:ascii="宋体" w:hAnsi="宋体" w:eastAsia="宋体" w:cs="宋体"/>
                <w:color w:val="auto"/>
                <w:sz w:val="24"/>
                <w:szCs w:val="24"/>
                <w:highlight w:val="none"/>
              </w:rPr>
            </w:pPr>
          </w:p>
        </w:tc>
        <w:tc>
          <w:tcPr>
            <w:tcW w:w="993" w:type="dxa"/>
            <w:vAlign w:val="center"/>
          </w:tcPr>
          <w:p w14:paraId="4335AF60">
            <w:pPr>
              <w:jc w:val="center"/>
              <w:rPr>
                <w:rFonts w:ascii="宋体" w:hAnsi="宋体" w:eastAsia="宋体" w:cs="宋体"/>
                <w:color w:val="auto"/>
                <w:sz w:val="24"/>
                <w:szCs w:val="24"/>
                <w:highlight w:val="none"/>
              </w:rPr>
            </w:pPr>
          </w:p>
        </w:tc>
        <w:tc>
          <w:tcPr>
            <w:tcW w:w="992" w:type="dxa"/>
            <w:vAlign w:val="center"/>
          </w:tcPr>
          <w:p w14:paraId="4B6A7431">
            <w:pPr>
              <w:jc w:val="center"/>
              <w:rPr>
                <w:rFonts w:ascii="宋体" w:hAnsi="宋体" w:eastAsia="宋体" w:cs="宋体"/>
                <w:color w:val="auto"/>
                <w:sz w:val="24"/>
                <w:szCs w:val="24"/>
                <w:highlight w:val="none"/>
              </w:rPr>
            </w:pPr>
          </w:p>
        </w:tc>
        <w:tc>
          <w:tcPr>
            <w:tcW w:w="1134" w:type="dxa"/>
            <w:vAlign w:val="center"/>
          </w:tcPr>
          <w:p w14:paraId="4CA06EA0">
            <w:pPr>
              <w:jc w:val="center"/>
              <w:rPr>
                <w:rFonts w:ascii="宋体" w:hAnsi="宋体" w:eastAsia="宋体" w:cs="宋体"/>
                <w:color w:val="auto"/>
                <w:sz w:val="24"/>
                <w:szCs w:val="24"/>
                <w:highlight w:val="none"/>
              </w:rPr>
            </w:pPr>
          </w:p>
        </w:tc>
        <w:tc>
          <w:tcPr>
            <w:tcW w:w="1984" w:type="dxa"/>
            <w:vAlign w:val="center"/>
          </w:tcPr>
          <w:p w14:paraId="73A60590">
            <w:pPr>
              <w:jc w:val="center"/>
              <w:rPr>
                <w:rFonts w:ascii="宋体" w:hAnsi="宋体" w:eastAsia="宋体" w:cs="宋体"/>
                <w:color w:val="auto"/>
                <w:sz w:val="24"/>
                <w:szCs w:val="24"/>
                <w:highlight w:val="none"/>
              </w:rPr>
            </w:pPr>
          </w:p>
        </w:tc>
        <w:tc>
          <w:tcPr>
            <w:tcW w:w="1134" w:type="dxa"/>
            <w:vAlign w:val="center"/>
          </w:tcPr>
          <w:p w14:paraId="37CB6814">
            <w:pPr>
              <w:jc w:val="center"/>
              <w:rPr>
                <w:rFonts w:ascii="宋体" w:hAnsi="宋体" w:eastAsia="宋体" w:cs="宋体"/>
                <w:color w:val="auto"/>
                <w:sz w:val="24"/>
                <w:szCs w:val="24"/>
                <w:highlight w:val="none"/>
              </w:rPr>
            </w:pPr>
          </w:p>
        </w:tc>
      </w:tr>
      <w:tr w14:paraId="189B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54CA831">
            <w:pPr>
              <w:jc w:val="center"/>
              <w:rPr>
                <w:rFonts w:ascii="宋体" w:hAnsi="宋体" w:eastAsia="宋体" w:cs="宋体"/>
                <w:color w:val="auto"/>
                <w:sz w:val="24"/>
                <w:szCs w:val="24"/>
                <w:highlight w:val="none"/>
              </w:rPr>
            </w:pPr>
          </w:p>
        </w:tc>
        <w:tc>
          <w:tcPr>
            <w:tcW w:w="709" w:type="dxa"/>
            <w:vAlign w:val="center"/>
          </w:tcPr>
          <w:p w14:paraId="62863A8F">
            <w:pPr>
              <w:jc w:val="center"/>
              <w:rPr>
                <w:rFonts w:ascii="宋体" w:hAnsi="宋体" w:eastAsia="宋体" w:cs="宋体"/>
                <w:color w:val="auto"/>
                <w:sz w:val="24"/>
                <w:szCs w:val="24"/>
                <w:highlight w:val="none"/>
              </w:rPr>
            </w:pPr>
          </w:p>
        </w:tc>
        <w:tc>
          <w:tcPr>
            <w:tcW w:w="709" w:type="dxa"/>
            <w:vAlign w:val="center"/>
          </w:tcPr>
          <w:p w14:paraId="4A58799B">
            <w:pPr>
              <w:jc w:val="center"/>
              <w:rPr>
                <w:rFonts w:ascii="宋体" w:hAnsi="宋体" w:eastAsia="宋体" w:cs="宋体"/>
                <w:color w:val="auto"/>
                <w:sz w:val="24"/>
                <w:szCs w:val="24"/>
                <w:highlight w:val="none"/>
              </w:rPr>
            </w:pPr>
          </w:p>
        </w:tc>
        <w:tc>
          <w:tcPr>
            <w:tcW w:w="1275" w:type="dxa"/>
            <w:vAlign w:val="center"/>
          </w:tcPr>
          <w:p w14:paraId="3DF8AE7A">
            <w:pPr>
              <w:jc w:val="center"/>
              <w:rPr>
                <w:rFonts w:ascii="宋体" w:hAnsi="宋体" w:eastAsia="宋体" w:cs="宋体"/>
                <w:color w:val="auto"/>
                <w:sz w:val="24"/>
                <w:szCs w:val="24"/>
                <w:highlight w:val="none"/>
              </w:rPr>
            </w:pPr>
          </w:p>
        </w:tc>
        <w:tc>
          <w:tcPr>
            <w:tcW w:w="993" w:type="dxa"/>
            <w:vAlign w:val="center"/>
          </w:tcPr>
          <w:p w14:paraId="6D40BFF3">
            <w:pPr>
              <w:jc w:val="center"/>
              <w:rPr>
                <w:rFonts w:ascii="宋体" w:hAnsi="宋体" w:eastAsia="宋体" w:cs="宋体"/>
                <w:color w:val="auto"/>
                <w:sz w:val="24"/>
                <w:szCs w:val="24"/>
                <w:highlight w:val="none"/>
              </w:rPr>
            </w:pPr>
          </w:p>
        </w:tc>
        <w:tc>
          <w:tcPr>
            <w:tcW w:w="992" w:type="dxa"/>
            <w:vAlign w:val="center"/>
          </w:tcPr>
          <w:p w14:paraId="7F1E0E55">
            <w:pPr>
              <w:jc w:val="center"/>
              <w:rPr>
                <w:rFonts w:ascii="宋体" w:hAnsi="宋体" w:eastAsia="宋体" w:cs="宋体"/>
                <w:color w:val="auto"/>
                <w:sz w:val="24"/>
                <w:szCs w:val="24"/>
                <w:highlight w:val="none"/>
              </w:rPr>
            </w:pPr>
          </w:p>
        </w:tc>
        <w:tc>
          <w:tcPr>
            <w:tcW w:w="1134" w:type="dxa"/>
            <w:vAlign w:val="center"/>
          </w:tcPr>
          <w:p w14:paraId="44E19AEC">
            <w:pPr>
              <w:jc w:val="center"/>
              <w:rPr>
                <w:rFonts w:ascii="宋体" w:hAnsi="宋体" w:eastAsia="宋体" w:cs="宋体"/>
                <w:color w:val="auto"/>
                <w:sz w:val="24"/>
                <w:szCs w:val="24"/>
                <w:highlight w:val="none"/>
              </w:rPr>
            </w:pPr>
          </w:p>
        </w:tc>
        <w:tc>
          <w:tcPr>
            <w:tcW w:w="1984" w:type="dxa"/>
            <w:vAlign w:val="center"/>
          </w:tcPr>
          <w:p w14:paraId="542B416A">
            <w:pPr>
              <w:jc w:val="center"/>
              <w:rPr>
                <w:rFonts w:ascii="宋体" w:hAnsi="宋体" w:eastAsia="宋体" w:cs="宋体"/>
                <w:color w:val="auto"/>
                <w:sz w:val="24"/>
                <w:szCs w:val="24"/>
                <w:highlight w:val="none"/>
              </w:rPr>
            </w:pPr>
          </w:p>
        </w:tc>
        <w:tc>
          <w:tcPr>
            <w:tcW w:w="1134" w:type="dxa"/>
            <w:vAlign w:val="center"/>
          </w:tcPr>
          <w:p w14:paraId="6E3C325E">
            <w:pPr>
              <w:jc w:val="center"/>
              <w:rPr>
                <w:rFonts w:ascii="宋体" w:hAnsi="宋体" w:eastAsia="宋体" w:cs="宋体"/>
                <w:color w:val="auto"/>
                <w:sz w:val="24"/>
                <w:szCs w:val="24"/>
                <w:highlight w:val="none"/>
              </w:rPr>
            </w:pPr>
          </w:p>
        </w:tc>
      </w:tr>
      <w:tr w14:paraId="7CA9B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0C8BFF5">
            <w:pPr>
              <w:jc w:val="center"/>
              <w:rPr>
                <w:rFonts w:ascii="宋体" w:hAnsi="宋体" w:eastAsia="宋体" w:cs="宋体"/>
                <w:color w:val="auto"/>
                <w:sz w:val="24"/>
                <w:szCs w:val="24"/>
                <w:highlight w:val="none"/>
              </w:rPr>
            </w:pPr>
          </w:p>
        </w:tc>
        <w:tc>
          <w:tcPr>
            <w:tcW w:w="709" w:type="dxa"/>
            <w:vAlign w:val="center"/>
          </w:tcPr>
          <w:p w14:paraId="709DB32C">
            <w:pPr>
              <w:jc w:val="center"/>
              <w:rPr>
                <w:rFonts w:ascii="宋体" w:hAnsi="宋体" w:eastAsia="宋体" w:cs="宋体"/>
                <w:color w:val="auto"/>
                <w:sz w:val="24"/>
                <w:szCs w:val="24"/>
                <w:highlight w:val="none"/>
              </w:rPr>
            </w:pPr>
          </w:p>
        </w:tc>
        <w:tc>
          <w:tcPr>
            <w:tcW w:w="709" w:type="dxa"/>
            <w:vAlign w:val="center"/>
          </w:tcPr>
          <w:p w14:paraId="53163717">
            <w:pPr>
              <w:jc w:val="center"/>
              <w:rPr>
                <w:rFonts w:ascii="宋体" w:hAnsi="宋体" w:eastAsia="宋体" w:cs="宋体"/>
                <w:color w:val="auto"/>
                <w:sz w:val="24"/>
                <w:szCs w:val="24"/>
                <w:highlight w:val="none"/>
              </w:rPr>
            </w:pPr>
          </w:p>
        </w:tc>
        <w:tc>
          <w:tcPr>
            <w:tcW w:w="1275" w:type="dxa"/>
            <w:vAlign w:val="center"/>
          </w:tcPr>
          <w:p w14:paraId="7A2ABF89">
            <w:pPr>
              <w:jc w:val="center"/>
              <w:rPr>
                <w:rFonts w:ascii="宋体" w:hAnsi="宋体" w:eastAsia="宋体" w:cs="宋体"/>
                <w:color w:val="auto"/>
                <w:sz w:val="24"/>
                <w:szCs w:val="24"/>
                <w:highlight w:val="none"/>
              </w:rPr>
            </w:pPr>
          </w:p>
        </w:tc>
        <w:tc>
          <w:tcPr>
            <w:tcW w:w="993" w:type="dxa"/>
            <w:vAlign w:val="center"/>
          </w:tcPr>
          <w:p w14:paraId="6EF3CA1D">
            <w:pPr>
              <w:jc w:val="center"/>
              <w:rPr>
                <w:rFonts w:ascii="宋体" w:hAnsi="宋体" w:eastAsia="宋体" w:cs="宋体"/>
                <w:color w:val="auto"/>
                <w:sz w:val="24"/>
                <w:szCs w:val="24"/>
                <w:highlight w:val="none"/>
              </w:rPr>
            </w:pPr>
          </w:p>
        </w:tc>
        <w:tc>
          <w:tcPr>
            <w:tcW w:w="992" w:type="dxa"/>
            <w:vAlign w:val="center"/>
          </w:tcPr>
          <w:p w14:paraId="60425B00">
            <w:pPr>
              <w:jc w:val="center"/>
              <w:rPr>
                <w:rFonts w:ascii="宋体" w:hAnsi="宋体" w:eastAsia="宋体" w:cs="宋体"/>
                <w:color w:val="auto"/>
                <w:sz w:val="24"/>
                <w:szCs w:val="24"/>
                <w:highlight w:val="none"/>
              </w:rPr>
            </w:pPr>
          </w:p>
        </w:tc>
        <w:tc>
          <w:tcPr>
            <w:tcW w:w="1134" w:type="dxa"/>
            <w:vAlign w:val="center"/>
          </w:tcPr>
          <w:p w14:paraId="5A843669">
            <w:pPr>
              <w:jc w:val="center"/>
              <w:rPr>
                <w:rFonts w:ascii="宋体" w:hAnsi="宋体" w:eastAsia="宋体" w:cs="宋体"/>
                <w:color w:val="auto"/>
                <w:sz w:val="24"/>
                <w:szCs w:val="24"/>
                <w:highlight w:val="none"/>
              </w:rPr>
            </w:pPr>
          </w:p>
        </w:tc>
        <w:tc>
          <w:tcPr>
            <w:tcW w:w="1984" w:type="dxa"/>
            <w:vAlign w:val="center"/>
          </w:tcPr>
          <w:p w14:paraId="3D6E2E21">
            <w:pPr>
              <w:jc w:val="center"/>
              <w:rPr>
                <w:rFonts w:ascii="宋体" w:hAnsi="宋体" w:eastAsia="宋体" w:cs="宋体"/>
                <w:color w:val="auto"/>
                <w:sz w:val="24"/>
                <w:szCs w:val="24"/>
                <w:highlight w:val="none"/>
              </w:rPr>
            </w:pPr>
          </w:p>
        </w:tc>
        <w:tc>
          <w:tcPr>
            <w:tcW w:w="1134" w:type="dxa"/>
            <w:vAlign w:val="center"/>
          </w:tcPr>
          <w:p w14:paraId="682D2CB5">
            <w:pPr>
              <w:jc w:val="center"/>
              <w:rPr>
                <w:rFonts w:ascii="宋体" w:hAnsi="宋体" w:eastAsia="宋体" w:cs="宋体"/>
                <w:color w:val="auto"/>
                <w:sz w:val="24"/>
                <w:szCs w:val="24"/>
                <w:highlight w:val="none"/>
              </w:rPr>
            </w:pPr>
          </w:p>
        </w:tc>
      </w:tr>
      <w:tr w14:paraId="162DA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5D39FA6">
            <w:pPr>
              <w:jc w:val="center"/>
              <w:rPr>
                <w:rFonts w:ascii="宋体" w:hAnsi="宋体" w:eastAsia="宋体" w:cs="宋体"/>
                <w:color w:val="auto"/>
                <w:sz w:val="24"/>
                <w:szCs w:val="24"/>
                <w:highlight w:val="none"/>
              </w:rPr>
            </w:pPr>
          </w:p>
        </w:tc>
        <w:tc>
          <w:tcPr>
            <w:tcW w:w="709" w:type="dxa"/>
            <w:vAlign w:val="center"/>
          </w:tcPr>
          <w:p w14:paraId="0F81BD02">
            <w:pPr>
              <w:jc w:val="center"/>
              <w:rPr>
                <w:rFonts w:ascii="宋体" w:hAnsi="宋体" w:eastAsia="宋体" w:cs="宋体"/>
                <w:color w:val="auto"/>
                <w:sz w:val="24"/>
                <w:szCs w:val="24"/>
                <w:highlight w:val="none"/>
              </w:rPr>
            </w:pPr>
          </w:p>
        </w:tc>
        <w:tc>
          <w:tcPr>
            <w:tcW w:w="709" w:type="dxa"/>
            <w:vAlign w:val="center"/>
          </w:tcPr>
          <w:p w14:paraId="7745D90C">
            <w:pPr>
              <w:jc w:val="center"/>
              <w:rPr>
                <w:rFonts w:ascii="宋体" w:hAnsi="宋体" w:eastAsia="宋体" w:cs="宋体"/>
                <w:color w:val="auto"/>
                <w:sz w:val="24"/>
                <w:szCs w:val="24"/>
                <w:highlight w:val="none"/>
              </w:rPr>
            </w:pPr>
          </w:p>
        </w:tc>
        <w:tc>
          <w:tcPr>
            <w:tcW w:w="1275" w:type="dxa"/>
            <w:vAlign w:val="center"/>
          </w:tcPr>
          <w:p w14:paraId="48507ED8">
            <w:pPr>
              <w:jc w:val="center"/>
              <w:rPr>
                <w:rFonts w:ascii="宋体" w:hAnsi="宋体" w:eastAsia="宋体" w:cs="宋体"/>
                <w:color w:val="auto"/>
                <w:sz w:val="24"/>
                <w:szCs w:val="24"/>
                <w:highlight w:val="none"/>
              </w:rPr>
            </w:pPr>
          </w:p>
        </w:tc>
        <w:tc>
          <w:tcPr>
            <w:tcW w:w="993" w:type="dxa"/>
            <w:vAlign w:val="center"/>
          </w:tcPr>
          <w:p w14:paraId="15ECF36B">
            <w:pPr>
              <w:jc w:val="center"/>
              <w:rPr>
                <w:rFonts w:ascii="宋体" w:hAnsi="宋体" w:eastAsia="宋体" w:cs="宋体"/>
                <w:color w:val="auto"/>
                <w:sz w:val="24"/>
                <w:szCs w:val="24"/>
                <w:highlight w:val="none"/>
              </w:rPr>
            </w:pPr>
          </w:p>
        </w:tc>
        <w:tc>
          <w:tcPr>
            <w:tcW w:w="992" w:type="dxa"/>
            <w:vAlign w:val="center"/>
          </w:tcPr>
          <w:p w14:paraId="076ECA10">
            <w:pPr>
              <w:jc w:val="center"/>
              <w:rPr>
                <w:rFonts w:ascii="宋体" w:hAnsi="宋体" w:eastAsia="宋体" w:cs="宋体"/>
                <w:color w:val="auto"/>
                <w:sz w:val="24"/>
                <w:szCs w:val="24"/>
                <w:highlight w:val="none"/>
              </w:rPr>
            </w:pPr>
          </w:p>
        </w:tc>
        <w:tc>
          <w:tcPr>
            <w:tcW w:w="1134" w:type="dxa"/>
            <w:vAlign w:val="center"/>
          </w:tcPr>
          <w:p w14:paraId="5654A0BF">
            <w:pPr>
              <w:jc w:val="center"/>
              <w:rPr>
                <w:rFonts w:ascii="宋体" w:hAnsi="宋体" w:eastAsia="宋体" w:cs="宋体"/>
                <w:color w:val="auto"/>
                <w:sz w:val="24"/>
                <w:szCs w:val="24"/>
                <w:highlight w:val="none"/>
              </w:rPr>
            </w:pPr>
          </w:p>
        </w:tc>
        <w:tc>
          <w:tcPr>
            <w:tcW w:w="1984" w:type="dxa"/>
            <w:vAlign w:val="center"/>
          </w:tcPr>
          <w:p w14:paraId="51DF461D">
            <w:pPr>
              <w:jc w:val="center"/>
              <w:rPr>
                <w:rFonts w:ascii="宋体" w:hAnsi="宋体" w:eastAsia="宋体" w:cs="宋体"/>
                <w:color w:val="auto"/>
                <w:sz w:val="24"/>
                <w:szCs w:val="24"/>
                <w:highlight w:val="none"/>
              </w:rPr>
            </w:pPr>
          </w:p>
        </w:tc>
        <w:tc>
          <w:tcPr>
            <w:tcW w:w="1134" w:type="dxa"/>
            <w:vAlign w:val="center"/>
          </w:tcPr>
          <w:p w14:paraId="2D1D8E39">
            <w:pPr>
              <w:jc w:val="center"/>
              <w:rPr>
                <w:rFonts w:ascii="宋体" w:hAnsi="宋体" w:eastAsia="宋体" w:cs="宋体"/>
                <w:color w:val="auto"/>
                <w:sz w:val="24"/>
                <w:szCs w:val="24"/>
                <w:highlight w:val="none"/>
              </w:rPr>
            </w:pPr>
          </w:p>
        </w:tc>
      </w:tr>
      <w:tr w14:paraId="0E74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E9E7319">
            <w:pPr>
              <w:jc w:val="center"/>
              <w:rPr>
                <w:rFonts w:ascii="宋体" w:hAnsi="宋体" w:eastAsia="宋体" w:cs="宋体"/>
                <w:color w:val="auto"/>
                <w:sz w:val="24"/>
                <w:szCs w:val="24"/>
                <w:highlight w:val="none"/>
              </w:rPr>
            </w:pPr>
          </w:p>
        </w:tc>
        <w:tc>
          <w:tcPr>
            <w:tcW w:w="709" w:type="dxa"/>
            <w:vAlign w:val="center"/>
          </w:tcPr>
          <w:p w14:paraId="6672B491">
            <w:pPr>
              <w:jc w:val="center"/>
              <w:rPr>
                <w:rFonts w:ascii="宋体" w:hAnsi="宋体" w:eastAsia="宋体" w:cs="宋体"/>
                <w:color w:val="auto"/>
                <w:sz w:val="24"/>
                <w:szCs w:val="24"/>
                <w:highlight w:val="none"/>
              </w:rPr>
            </w:pPr>
          </w:p>
        </w:tc>
        <w:tc>
          <w:tcPr>
            <w:tcW w:w="709" w:type="dxa"/>
            <w:vAlign w:val="center"/>
          </w:tcPr>
          <w:p w14:paraId="520540C2">
            <w:pPr>
              <w:jc w:val="center"/>
              <w:rPr>
                <w:rFonts w:ascii="宋体" w:hAnsi="宋体" w:eastAsia="宋体" w:cs="宋体"/>
                <w:color w:val="auto"/>
                <w:sz w:val="24"/>
                <w:szCs w:val="24"/>
                <w:highlight w:val="none"/>
              </w:rPr>
            </w:pPr>
          </w:p>
        </w:tc>
        <w:tc>
          <w:tcPr>
            <w:tcW w:w="1275" w:type="dxa"/>
            <w:vAlign w:val="center"/>
          </w:tcPr>
          <w:p w14:paraId="0152281A">
            <w:pPr>
              <w:jc w:val="center"/>
              <w:rPr>
                <w:rFonts w:ascii="宋体" w:hAnsi="宋体" w:eastAsia="宋体" w:cs="宋体"/>
                <w:color w:val="auto"/>
                <w:sz w:val="24"/>
                <w:szCs w:val="24"/>
                <w:highlight w:val="none"/>
              </w:rPr>
            </w:pPr>
          </w:p>
        </w:tc>
        <w:tc>
          <w:tcPr>
            <w:tcW w:w="993" w:type="dxa"/>
            <w:vAlign w:val="center"/>
          </w:tcPr>
          <w:p w14:paraId="7C3B4FCB">
            <w:pPr>
              <w:jc w:val="center"/>
              <w:rPr>
                <w:rFonts w:ascii="宋体" w:hAnsi="宋体" w:eastAsia="宋体" w:cs="宋体"/>
                <w:color w:val="auto"/>
                <w:sz w:val="24"/>
                <w:szCs w:val="24"/>
                <w:highlight w:val="none"/>
              </w:rPr>
            </w:pPr>
          </w:p>
        </w:tc>
        <w:tc>
          <w:tcPr>
            <w:tcW w:w="992" w:type="dxa"/>
            <w:vAlign w:val="center"/>
          </w:tcPr>
          <w:p w14:paraId="748F212B">
            <w:pPr>
              <w:jc w:val="center"/>
              <w:rPr>
                <w:rFonts w:ascii="宋体" w:hAnsi="宋体" w:eastAsia="宋体" w:cs="宋体"/>
                <w:color w:val="auto"/>
                <w:sz w:val="24"/>
                <w:szCs w:val="24"/>
                <w:highlight w:val="none"/>
              </w:rPr>
            </w:pPr>
          </w:p>
        </w:tc>
        <w:tc>
          <w:tcPr>
            <w:tcW w:w="1134" w:type="dxa"/>
            <w:vAlign w:val="center"/>
          </w:tcPr>
          <w:p w14:paraId="3821C2BE">
            <w:pPr>
              <w:jc w:val="center"/>
              <w:rPr>
                <w:rFonts w:ascii="宋体" w:hAnsi="宋体" w:eastAsia="宋体" w:cs="宋体"/>
                <w:color w:val="auto"/>
                <w:sz w:val="24"/>
                <w:szCs w:val="24"/>
                <w:highlight w:val="none"/>
              </w:rPr>
            </w:pPr>
          </w:p>
        </w:tc>
        <w:tc>
          <w:tcPr>
            <w:tcW w:w="1984" w:type="dxa"/>
            <w:vAlign w:val="center"/>
          </w:tcPr>
          <w:p w14:paraId="3B554087">
            <w:pPr>
              <w:jc w:val="center"/>
              <w:rPr>
                <w:rFonts w:ascii="宋体" w:hAnsi="宋体" w:eastAsia="宋体" w:cs="宋体"/>
                <w:color w:val="auto"/>
                <w:sz w:val="24"/>
                <w:szCs w:val="24"/>
                <w:highlight w:val="none"/>
              </w:rPr>
            </w:pPr>
          </w:p>
        </w:tc>
        <w:tc>
          <w:tcPr>
            <w:tcW w:w="1134" w:type="dxa"/>
            <w:vAlign w:val="center"/>
          </w:tcPr>
          <w:p w14:paraId="20E6EF2A">
            <w:pPr>
              <w:jc w:val="center"/>
              <w:rPr>
                <w:rFonts w:ascii="宋体" w:hAnsi="宋体" w:eastAsia="宋体" w:cs="宋体"/>
                <w:color w:val="auto"/>
                <w:sz w:val="24"/>
                <w:szCs w:val="24"/>
                <w:highlight w:val="none"/>
              </w:rPr>
            </w:pPr>
          </w:p>
        </w:tc>
      </w:tr>
      <w:tr w14:paraId="723B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467C1653">
            <w:pPr>
              <w:jc w:val="center"/>
              <w:rPr>
                <w:rFonts w:ascii="宋体" w:hAnsi="宋体" w:eastAsia="宋体" w:cs="宋体"/>
                <w:color w:val="auto"/>
                <w:sz w:val="24"/>
                <w:szCs w:val="24"/>
                <w:highlight w:val="none"/>
              </w:rPr>
            </w:pPr>
          </w:p>
        </w:tc>
        <w:tc>
          <w:tcPr>
            <w:tcW w:w="709" w:type="dxa"/>
            <w:vAlign w:val="center"/>
          </w:tcPr>
          <w:p w14:paraId="060E5F6E">
            <w:pPr>
              <w:jc w:val="center"/>
              <w:rPr>
                <w:rFonts w:ascii="宋体" w:hAnsi="宋体" w:eastAsia="宋体" w:cs="宋体"/>
                <w:color w:val="auto"/>
                <w:sz w:val="24"/>
                <w:szCs w:val="24"/>
                <w:highlight w:val="none"/>
              </w:rPr>
            </w:pPr>
          </w:p>
        </w:tc>
        <w:tc>
          <w:tcPr>
            <w:tcW w:w="709" w:type="dxa"/>
            <w:vAlign w:val="center"/>
          </w:tcPr>
          <w:p w14:paraId="708BD57B">
            <w:pPr>
              <w:jc w:val="center"/>
              <w:rPr>
                <w:rFonts w:ascii="宋体" w:hAnsi="宋体" w:eastAsia="宋体" w:cs="宋体"/>
                <w:color w:val="auto"/>
                <w:sz w:val="24"/>
                <w:szCs w:val="24"/>
                <w:highlight w:val="none"/>
              </w:rPr>
            </w:pPr>
          </w:p>
        </w:tc>
        <w:tc>
          <w:tcPr>
            <w:tcW w:w="1275" w:type="dxa"/>
            <w:vAlign w:val="center"/>
          </w:tcPr>
          <w:p w14:paraId="7D1A9886">
            <w:pPr>
              <w:jc w:val="center"/>
              <w:rPr>
                <w:rFonts w:ascii="宋体" w:hAnsi="宋体" w:eastAsia="宋体" w:cs="宋体"/>
                <w:color w:val="auto"/>
                <w:sz w:val="24"/>
                <w:szCs w:val="24"/>
                <w:highlight w:val="none"/>
              </w:rPr>
            </w:pPr>
          </w:p>
        </w:tc>
        <w:tc>
          <w:tcPr>
            <w:tcW w:w="993" w:type="dxa"/>
            <w:vAlign w:val="center"/>
          </w:tcPr>
          <w:p w14:paraId="0837F649">
            <w:pPr>
              <w:jc w:val="center"/>
              <w:rPr>
                <w:rFonts w:ascii="宋体" w:hAnsi="宋体" w:eastAsia="宋体" w:cs="宋体"/>
                <w:color w:val="auto"/>
                <w:sz w:val="24"/>
                <w:szCs w:val="24"/>
                <w:highlight w:val="none"/>
              </w:rPr>
            </w:pPr>
          </w:p>
        </w:tc>
        <w:tc>
          <w:tcPr>
            <w:tcW w:w="992" w:type="dxa"/>
            <w:vAlign w:val="center"/>
          </w:tcPr>
          <w:p w14:paraId="2CB0BA1D">
            <w:pPr>
              <w:jc w:val="center"/>
              <w:rPr>
                <w:rFonts w:ascii="宋体" w:hAnsi="宋体" w:eastAsia="宋体" w:cs="宋体"/>
                <w:color w:val="auto"/>
                <w:sz w:val="24"/>
                <w:szCs w:val="24"/>
                <w:highlight w:val="none"/>
              </w:rPr>
            </w:pPr>
          </w:p>
        </w:tc>
        <w:tc>
          <w:tcPr>
            <w:tcW w:w="1134" w:type="dxa"/>
            <w:vAlign w:val="center"/>
          </w:tcPr>
          <w:p w14:paraId="5DA9A7D1">
            <w:pPr>
              <w:jc w:val="center"/>
              <w:rPr>
                <w:rFonts w:ascii="宋体" w:hAnsi="宋体" w:eastAsia="宋体" w:cs="宋体"/>
                <w:color w:val="auto"/>
                <w:sz w:val="24"/>
                <w:szCs w:val="24"/>
                <w:highlight w:val="none"/>
              </w:rPr>
            </w:pPr>
          </w:p>
        </w:tc>
        <w:tc>
          <w:tcPr>
            <w:tcW w:w="1984" w:type="dxa"/>
            <w:vAlign w:val="center"/>
          </w:tcPr>
          <w:p w14:paraId="2BEC7FAE">
            <w:pPr>
              <w:jc w:val="center"/>
              <w:rPr>
                <w:rFonts w:ascii="宋体" w:hAnsi="宋体" w:eastAsia="宋体" w:cs="宋体"/>
                <w:color w:val="auto"/>
                <w:sz w:val="24"/>
                <w:szCs w:val="24"/>
                <w:highlight w:val="none"/>
              </w:rPr>
            </w:pPr>
          </w:p>
        </w:tc>
        <w:tc>
          <w:tcPr>
            <w:tcW w:w="1134" w:type="dxa"/>
            <w:vAlign w:val="center"/>
          </w:tcPr>
          <w:p w14:paraId="3413A8CC">
            <w:pPr>
              <w:jc w:val="center"/>
              <w:rPr>
                <w:rFonts w:ascii="宋体" w:hAnsi="宋体" w:eastAsia="宋体" w:cs="宋体"/>
                <w:color w:val="auto"/>
                <w:sz w:val="24"/>
                <w:szCs w:val="24"/>
                <w:highlight w:val="none"/>
              </w:rPr>
            </w:pPr>
          </w:p>
        </w:tc>
      </w:tr>
      <w:tr w14:paraId="6512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E820DF9">
            <w:pPr>
              <w:jc w:val="center"/>
              <w:rPr>
                <w:rFonts w:ascii="宋体" w:hAnsi="宋体" w:eastAsia="宋体" w:cs="宋体"/>
                <w:color w:val="auto"/>
                <w:sz w:val="24"/>
                <w:szCs w:val="24"/>
                <w:highlight w:val="none"/>
              </w:rPr>
            </w:pPr>
          </w:p>
        </w:tc>
        <w:tc>
          <w:tcPr>
            <w:tcW w:w="709" w:type="dxa"/>
            <w:vAlign w:val="center"/>
          </w:tcPr>
          <w:p w14:paraId="688EB3A7">
            <w:pPr>
              <w:jc w:val="center"/>
              <w:rPr>
                <w:rFonts w:ascii="宋体" w:hAnsi="宋体" w:eastAsia="宋体" w:cs="宋体"/>
                <w:color w:val="auto"/>
                <w:sz w:val="24"/>
                <w:szCs w:val="24"/>
                <w:highlight w:val="none"/>
              </w:rPr>
            </w:pPr>
          </w:p>
        </w:tc>
        <w:tc>
          <w:tcPr>
            <w:tcW w:w="709" w:type="dxa"/>
            <w:vAlign w:val="center"/>
          </w:tcPr>
          <w:p w14:paraId="5A37865F">
            <w:pPr>
              <w:jc w:val="center"/>
              <w:rPr>
                <w:rFonts w:ascii="宋体" w:hAnsi="宋体" w:eastAsia="宋体" w:cs="宋体"/>
                <w:color w:val="auto"/>
                <w:sz w:val="24"/>
                <w:szCs w:val="24"/>
                <w:highlight w:val="none"/>
              </w:rPr>
            </w:pPr>
          </w:p>
        </w:tc>
        <w:tc>
          <w:tcPr>
            <w:tcW w:w="1275" w:type="dxa"/>
            <w:vAlign w:val="center"/>
          </w:tcPr>
          <w:p w14:paraId="103314F1">
            <w:pPr>
              <w:jc w:val="center"/>
              <w:rPr>
                <w:rFonts w:ascii="宋体" w:hAnsi="宋体" w:eastAsia="宋体" w:cs="宋体"/>
                <w:color w:val="auto"/>
                <w:sz w:val="24"/>
                <w:szCs w:val="24"/>
                <w:highlight w:val="none"/>
              </w:rPr>
            </w:pPr>
          </w:p>
        </w:tc>
        <w:tc>
          <w:tcPr>
            <w:tcW w:w="993" w:type="dxa"/>
            <w:vAlign w:val="center"/>
          </w:tcPr>
          <w:p w14:paraId="0B677585">
            <w:pPr>
              <w:jc w:val="center"/>
              <w:rPr>
                <w:rFonts w:ascii="宋体" w:hAnsi="宋体" w:eastAsia="宋体" w:cs="宋体"/>
                <w:color w:val="auto"/>
                <w:sz w:val="24"/>
                <w:szCs w:val="24"/>
                <w:highlight w:val="none"/>
              </w:rPr>
            </w:pPr>
          </w:p>
        </w:tc>
        <w:tc>
          <w:tcPr>
            <w:tcW w:w="992" w:type="dxa"/>
            <w:vAlign w:val="center"/>
          </w:tcPr>
          <w:p w14:paraId="08835FAE">
            <w:pPr>
              <w:jc w:val="center"/>
              <w:rPr>
                <w:rFonts w:ascii="宋体" w:hAnsi="宋体" w:eastAsia="宋体" w:cs="宋体"/>
                <w:color w:val="auto"/>
                <w:sz w:val="24"/>
                <w:szCs w:val="24"/>
                <w:highlight w:val="none"/>
              </w:rPr>
            </w:pPr>
          </w:p>
        </w:tc>
        <w:tc>
          <w:tcPr>
            <w:tcW w:w="1134" w:type="dxa"/>
            <w:vAlign w:val="center"/>
          </w:tcPr>
          <w:p w14:paraId="0A994AE2">
            <w:pPr>
              <w:jc w:val="center"/>
              <w:rPr>
                <w:rFonts w:ascii="宋体" w:hAnsi="宋体" w:eastAsia="宋体" w:cs="宋体"/>
                <w:color w:val="auto"/>
                <w:sz w:val="24"/>
                <w:szCs w:val="24"/>
                <w:highlight w:val="none"/>
              </w:rPr>
            </w:pPr>
          </w:p>
        </w:tc>
        <w:tc>
          <w:tcPr>
            <w:tcW w:w="1984" w:type="dxa"/>
            <w:vAlign w:val="center"/>
          </w:tcPr>
          <w:p w14:paraId="0C78D259">
            <w:pPr>
              <w:jc w:val="center"/>
              <w:rPr>
                <w:rFonts w:ascii="宋体" w:hAnsi="宋体" w:eastAsia="宋体" w:cs="宋体"/>
                <w:color w:val="auto"/>
                <w:sz w:val="24"/>
                <w:szCs w:val="24"/>
                <w:highlight w:val="none"/>
              </w:rPr>
            </w:pPr>
          </w:p>
        </w:tc>
        <w:tc>
          <w:tcPr>
            <w:tcW w:w="1134" w:type="dxa"/>
            <w:vAlign w:val="center"/>
          </w:tcPr>
          <w:p w14:paraId="3D16B0BC">
            <w:pPr>
              <w:jc w:val="center"/>
              <w:rPr>
                <w:rFonts w:ascii="宋体" w:hAnsi="宋体" w:eastAsia="宋体" w:cs="宋体"/>
                <w:color w:val="auto"/>
                <w:sz w:val="24"/>
                <w:szCs w:val="24"/>
                <w:highlight w:val="none"/>
              </w:rPr>
            </w:pPr>
          </w:p>
        </w:tc>
      </w:tr>
      <w:tr w14:paraId="0C40C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4DB3940">
            <w:pPr>
              <w:jc w:val="center"/>
              <w:rPr>
                <w:rFonts w:ascii="宋体" w:hAnsi="宋体" w:eastAsia="宋体" w:cs="宋体"/>
                <w:color w:val="auto"/>
                <w:sz w:val="24"/>
                <w:szCs w:val="24"/>
                <w:highlight w:val="none"/>
              </w:rPr>
            </w:pPr>
          </w:p>
        </w:tc>
        <w:tc>
          <w:tcPr>
            <w:tcW w:w="709" w:type="dxa"/>
            <w:vAlign w:val="center"/>
          </w:tcPr>
          <w:p w14:paraId="7E487521">
            <w:pPr>
              <w:jc w:val="center"/>
              <w:rPr>
                <w:rFonts w:ascii="宋体" w:hAnsi="宋体" w:eastAsia="宋体" w:cs="宋体"/>
                <w:color w:val="auto"/>
                <w:sz w:val="24"/>
                <w:szCs w:val="24"/>
                <w:highlight w:val="none"/>
              </w:rPr>
            </w:pPr>
          </w:p>
        </w:tc>
        <w:tc>
          <w:tcPr>
            <w:tcW w:w="709" w:type="dxa"/>
            <w:vAlign w:val="center"/>
          </w:tcPr>
          <w:p w14:paraId="404BAC77">
            <w:pPr>
              <w:jc w:val="center"/>
              <w:rPr>
                <w:rFonts w:ascii="宋体" w:hAnsi="宋体" w:eastAsia="宋体" w:cs="宋体"/>
                <w:color w:val="auto"/>
                <w:sz w:val="24"/>
                <w:szCs w:val="24"/>
                <w:highlight w:val="none"/>
              </w:rPr>
            </w:pPr>
          </w:p>
        </w:tc>
        <w:tc>
          <w:tcPr>
            <w:tcW w:w="1275" w:type="dxa"/>
            <w:vAlign w:val="center"/>
          </w:tcPr>
          <w:p w14:paraId="146DA608">
            <w:pPr>
              <w:jc w:val="center"/>
              <w:rPr>
                <w:rFonts w:ascii="宋体" w:hAnsi="宋体" w:eastAsia="宋体" w:cs="宋体"/>
                <w:color w:val="auto"/>
                <w:sz w:val="24"/>
                <w:szCs w:val="24"/>
                <w:highlight w:val="none"/>
              </w:rPr>
            </w:pPr>
          </w:p>
        </w:tc>
        <w:tc>
          <w:tcPr>
            <w:tcW w:w="993" w:type="dxa"/>
            <w:vAlign w:val="center"/>
          </w:tcPr>
          <w:p w14:paraId="353DC2B7">
            <w:pPr>
              <w:jc w:val="center"/>
              <w:rPr>
                <w:rFonts w:ascii="宋体" w:hAnsi="宋体" w:eastAsia="宋体" w:cs="宋体"/>
                <w:color w:val="auto"/>
                <w:sz w:val="24"/>
                <w:szCs w:val="24"/>
                <w:highlight w:val="none"/>
              </w:rPr>
            </w:pPr>
          </w:p>
        </w:tc>
        <w:tc>
          <w:tcPr>
            <w:tcW w:w="992" w:type="dxa"/>
            <w:vAlign w:val="center"/>
          </w:tcPr>
          <w:p w14:paraId="1BFC1B9F">
            <w:pPr>
              <w:jc w:val="center"/>
              <w:rPr>
                <w:rFonts w:ascii="宋体" w:hAnsi="宋体" w:eastAsia="宋体" w:cs="宋体"/>
                <w:color w:val="auto"/>
                <w:sz w:val="24"/>
                <w:szCs w:val="24"/>
                <w:highlight w:val="none"/>
              </w:rPr>
            </w:pPr>
          </w:p>
        </w:tc>
        <w:tc>
          <w:tcPr>
            <w:tcW w:w="1134" w:type="dxa"/>
            <w:vAlign w:val="center"/>
          </w:tcPr>
          <w:p w14:paraId="2F1BD441">
            <w:pPr>
              <w:jc w:val="center"/>
              <w:rPr>
                <w:rFonts w:ascii="宋体" w:hAnsi="宋体" w:eastAsia="宋体" w:cs="宋体"/>
                <w:color w:val="auto"/>
                <w:sz w:val="24"/>
                <w:szCs w:val="24"/>
                <w:highlight w:val="none"/>
              </w:rPr>
            </w:pPr>
          </w:p>
        </w:tc>
        <w:tc>
          <w:tcPr>
            <w:tcW w:w="1984" w:type="dxa"/>
            <w:vAlign w:val="center"/>
          </w:tcPr>
          <w:p w14:paraId="56A45DF2">
            <w:pPr>
              <w:jc w:val="center"/>
              <w:rPr>
                <w:rFonts w:ascii="宋体" w:hAnsi="宋体" w:eastAsia="宋体" w:cs="宋体"/>
                <w:color w:val="auto"/>
                <w:sz w:val="24"/>
                <w:szCs w:val="24"/>
                <w:highlight w:val="none"/>
              </w:rPr>
            </w:pPr>
          </w:p>
        </w:tc>
        <w:tc>
          <w:tcPr>
            <w:tcW w:w="1134" w:type="dxa"/>
            <w:vAlign w:val="center"/>
          </w:tcPr>
          <w:p w14:paraId="3E4DAF54">
            <w:pPr>
              <w:jc w:val="center"/>
              <w:rPr>
                <w:rFonts w:ascii="宋体" w:hAnsi="宋体" w:eastAsia="宋体" w:cs="宋体"/>
                <w:color w:val="auto"/>
                <w:sz w:val="24"/>
                <w:szCs w:val="24"/>
                <w:highlight w:val="none"/>
              </w:rPr>
            </w:pPr>
          </w:p>
        </w:tc>
      </w:tr>
      <w:tr w14:paraId="7B573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DF66548">
            <w:pPr>
              <w:jc w:val="center"/>
              <w:rPr>
                <w:rFonts w:ascii="宋体" w:hAnsi="宋体" w:eastAsia="宋体" w:cs="宋体"/>
                <w:color w:val="auto"/>
                <w:sz w:val="24"/>
                <w:szCs w:val="24"/>
                <w:highlight w:val="none"/>
              </w:rPr>
            </w:pPr>
          </w:p>
        </w:tc>
        <w:tc>
          <w:tcPr>
            <w:tcW w:w="709" w:type="dxa"/>
            <w:vAlign w:val="center"/>
          </w:tcPr>
          <w:p w14:paraId="1B08FDFD">
            <w:pPr>
              <w:jc w:val="center"/>
              <w:rPr>
                <w:rFonts w:ascii="宋体" w:hAnsi="宋体" w:eastAsia="宋体" w:cs="宋体"/>
                <w:color w:val="auto"/>
                <w:sz w:val="24"/>
                <w:szCs w:val="24"/>
                <w:highlight w:val="none"/>
              </w:rPr>
            </w:pPr>
          </w:p>
        </w:tc>
        <w:tc>
          <w:tcPr>
            <w:tcW w:w="709" w:type="dxa"/>
            <w:vAlign w:val="center"/>
          </w:tcPr>
          <w:p w14:paraId="0FBA8CDC">
            <w:pPr>
              <w:jc w:val="center"/>
              <w:rPr>
                <w:rFonts w:ascii="宋体" w:hAnsi="宋体" w:eastAsia="宋体" w:cs="宋体"/>
                <w:color w:val="auto"/>
                <w:sz w:val="24"/>
                <w:szCs w:val="24"/>
                <w:highlight w:val="none"/>
              </w:rPr>
            </w:pPr>
          </w:p>
        </w:tc>
        <w:tc>
          <w:tcPr>
            <w:tcW w:w="1275" w:type="dxa"/>
            <w:vAlign w:val="center"/>
          </w:tcPr>
          <w:p w14:paraId="1A39B280">
            <w:pPr>
              <w:jc w:val="center"/>
              <w:rPr>
                <w:rFonts w:ascii="宋体" w:hAnsi="宋体" w:eastAsia="宋体" w:cs="宋体"/>
                <w:color w:val="auto"/>
                <w:sz w:val="24"/>
                <w:szCs w:val="24"/>
                <w:highlight w:val="none"/>
              </w:rPr>
            </w:pPr>
          </w:p>
        </w:tc>
        <w:tc>
          <w:tcPr>
            <w:tcW w:w="993" w:type="dxa"/>
            <w:vAlign w:val="center"/>
          </w:tcPr>
          <w:p w14:paraId="39ED19D5">
            <w:pPr>
              <w:jc w:val="center"/>
              <w:rPr>
                <w:rFonts w:ascii="宋体" w:hAnsi="宋体" w:eastAsia="宋体" w:cs="宋体"/>
                <w:color w:val="auto"/>
                <w:sz w:val="24"/>
                <w:szCs w:val="24"/>
                <w:highlight w:val="none"/>
              </w:rPr>
            </w:pPr>
          </w:p>
        </w:tc>
        <w:tc>
          <w:tcPr>
            <w:tcW w:w="992" w:type="dxa"/>
            <w:vAlign w:val="center"/>
          </w:tcPr>
          <w:p w14:paraId="73B00334">
            <w:pPr>
              <w:jc w:val="center"/>
              <w:rPr>
                <w:rFonts w:ascii="宋体" w:hAnsi="宋体" w:eastAsia="宋体" w:cs="宋体"/>
                <w:color w:val="auto"/>
                <w:sz w:val="24"/>
                <w:szCs w:val="24"/>
                <w:highlight w:val="none"/>
              </w:rPr>
            </w:pPr>
          </w:p>
        </w:tc>
        <w:tc>
          <w:tcPr>
            <w:tcW w:w="1134" w:type="dxa"/>
            <w:vAlign w:val="center"/>
          </w:tcPr>
          <w:p w14:paraId="37596475">
            <w:pPr>
              <w:jc w:val="center"/>
              <w:rPr>
                <w:rFonts w:ascii="宋体" w:hAnsi="宋体" w:eastAsia="宋体" w:cs="宋体"/>
                <w:color w:val="auto"/>
                <w:sz w:val="24"/>
                <w:szCs w:val="24"/>
                <w:highlight w:val="none"/>
              </w:rPr>
            </w:pPr>
          </w:p>
        </w:tc>
        <w:tc>
          <w:tcPr>
            <w:tcW w:w="1984" w:type="dxa"/>
            <w:vAlign w:val="center"/>
          </w:tcPr>
          <w:p w14:paraId="01CF494F">
            <w:pPr>
              <w:jc w:val="center"/>
              <w:rPr>
                <w:rFonts w:ascii="宋体" w:hAnsi="宋体" w:eastAsia="宋体" w:cs="宋体"/>
                <w:color w:val="auto"/>
                <w:sz w:val="24"/>
                <w:szCs w:val="24"/>
                <w:highlight w:val="none"/>
              </w:rPr>
            </w:pPr>
          </w:p>
        </w:tc>
        <w:tc>
          <w:tcPr>
            <w:tcW w:w="1134" w:type="dxa"/>
            <w:vAlign w:val="center"/>
          </w:tcPr>
          <w:p w14:paraId="108534F9">
            <w:pPr>
              <w:jc w:val="center"/>
              <w:rPr>
                <w:rFonts w:ascii="宋体" w:hAnsi="宋体" w:eastAsia="宋体" w:cs="宋体"/>
                <w:color w:val="auto"/>
                <w:sz w:val="24"/>
                <w:szCs w:val="24"/>
                <w:highlight w:val="none"/>
              </w:rPr>
            </w:pPr>
          </w:p>
        </w:tc>
      </w:tr>
      <w:tr w14:paraId="0881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733EFC3C">
            <w:pPr>
              <w:jc w:val="center"/>
              <w:rPr>
                <w:rFonts w:ascii="宋体" w:hAnsi="宋体" w:eastAsia="宋体" w:cs="宋体"/>
                <w:color w:val="auto"/>
                <w:sz w:val="24"/>
                <w:szCs w:val="24"/>
                <w:highlight w:val="none"/>
              </w:rPr>
            </w:pPr>
          </w:p>
        </w:tc>
        <w:tc>
          <w:tcPr>
            <w:tcW w:w="709" w:type="dxa"/>
            <w:vAlign w:val="center"/>
          </w:tcPr>
          <w:p w14:paraId="5E66714F">
            <w:pPr>
              <w:jc w:val="center"/>
              <w:rPr>
                <w:rFonts w:ascii="宋体" w:hAnsi="宋体" w:eastAsia="宋体" w:cs="宋体"/>
                <w:color w:val="auto"/>
                <w:sz w:val="24"/>
                <w:szCs w:val="24"/>
                <w:highlight w:val="none"/>
              </w:rPr>
            </w:pPr>
          </w:p>
        </w:tc>
        <w:tc>
          <w:tcPr>
            <w:tcW w:w="709" w:type="dxa"/>
            <w:vAlign w:val="center"/>
          </w:tcPr>
          <w:p w14:paraId="65D38B9B">
            <w:pPr>
              <w:jc w:val="center"/>
              <w:rPr>
                <w:rFonts w:ascii="宋体" w:hAnsi="宋体" w:eastAsia="宋体" w:cs="宋体"/>
                <w:color w:val="auto"/>
                <w:sz w:val="24"/>
                <w:szCs w:val="24"/>
                <w:highlight w:val="none"/>
              </w:rPr>
            </w:pPr>
          </w:p>
        </w:tc>
        <w:tc>
          <w:tcPr>
            <w:tcW w:w="1275" w:type="dxa"/>
            <w:vAlign w:val="center"/>
          </w:tcPr>
          <w:p w14:paraId="0EC2DA2A">
            <w:pPr>
              <w:jc w:val="center"/>
              <w:rPr>
                <w:rFonts w:ascii="宋体" w:hAnsi="宋体" w:eastAsia="宋体" w:cs="宋体"/>
                <w:color w:val="auto"/>
                <w:sz w:val="24"/>
                <w:szCs w:val="24"/>
                <w:highlight w:val="none"/>
              </w:rPr>
            </w:pPr>
          </w:p>
        </w:tc>
        <w:tc>
          <w:tcPr>
            <w:tcW w:w="993" w:type="dxa"/>
            <w:vAlign w:val="center"/>
          </w:tcPr>
          <w:p w14:paraId="36BD4C0F">
            <w:pPr>
              <w:jc w:val="center"/>
              <w:rPr>
                <w:rFonts w:ascii="宋体" w:hAnsi="宋体" w:eastAsia="宋体" w:cs="宋体"/>
                <w:color w:val="auto"/>
                <w:sz w:val="24"/>
                <w:szCs w:val="24"/>
                <w:highlight w:val="none"/>
              </w:rPr>
            </w:pPr>
          </w:p>
        </w:tc>
        <w:tc>
          <w:tcPr>
            <w:tcW w:w="992" w:type="dxa"/>
            <w:vAlign w:val="center"/>
          </w:tcPr>
          <w:p w14:paraId="5D05EA20">
            <w:pPr>
              <w:jc w:val="center"/>
              <w:rPr>
                <w:rFonts w:ascii="宋体" w:hAnsi="宋体" w:eastAsia="宋体" w:cs="宋体"/>
                <w:color w:val="auto"/>
                <w:sz w:val="24"/>
                <w:szCs w:val="24"/>
                <w:highlight w:val="none"/>
              </w:rPr>
            </w:pPr>
          </w:p>
        </w:tc>
        <w:tc>
          <w:tcPr>
            <w:tcW w:w="1134" w:type="dxa"/>
            <w:vAlign w:val="center"/>
          </w:tcPr>
          <w:p w14:paraId="36B7B89B">
            <w:pPr>
              <w:jc w:val="center"/>
              <w:rPr>
                <w:rFonts w:ascii="宋体" w:hAnsi="宋体" w:eastAsia="宋体" w:cs="宋体"/>
                <w:color w:val="auto"/>
                <w:sz w:val="24"/>
                <w:szCs w:val="24"/>
                <w:highlight w:val="none"/>
              </w:rPr>
            </w:pPr>
          </w:p>
        </w:tc>
        <w:tc>
          <w:tcPr>
            <w:tcW w:w="1984" w:type="dxa"/>
            <w:vAlign w:val="center"/>
          </w:tcPr>
          <w:p w14:paraId="60DD6D61">
            <w:pPr>
              <w:jc w:val="center"/>
              <w:rPr>
                <w:rFonts w:ascii="宋体" w:hAnsi="宋体" w:eastAsia="宋体" w:cs="宋体"/>
                <w:color w:val="auto"/>
                <w:sz w:val="24"/>
                <w:szCs w:val="24"/>
                <w:highlight w:val="none"/>
              </w:rPr>
            </w:pPr>
          </w:p>
        </w:tc>
        <w:tc>
          <w:tcPr>
            <w:tcW w:w="1134" w:type="dxa"/>
            <w:vAlign w:val="center"/>
          </w:tcPr>
          <w:p w14:paraId="04FEC37E">
            <w:pPr>
              <w:jc w:val="center"/>
              <w:rPr>
                <w:rFonts w:ascii="宋体" w:hAnsi="宋体" w:eastAsia="宋体" w:cs="宋体"/>
                <w:color w:val="auto"/>
                <w:sz w:val="24"/>
                <w:szCs w:val="24"/>
                <w:highlight w:val="none"/>
              </w:rPr>
            </w:pPr>
          </w:p>
        </w:tc>
      </w:tr>
      <w:tr w14:paraId="0EBFB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241FE829">
            <w:pPr>
              <w:jc w:val="center"/>
              <w:rPr>
                <w:rFonts w:ascii="宋体" w:hAnsi="宋体" w:eastAsia="宋体" w:cs="宋体"/>
                <w:color w:val="auto"/>
                <w:sz w:val="24"/>
                <w:szCs w:val="24"/>
                <w:highlight w:val="none"/>
              </w:rPr>
            </w:pPr>
          </w:p>
        </w:tc>
        <w:tc>
          <w:tcPr>
            <w:tcW w:w="709" w:type="dxa"/>
            <w:vAlign w:val="center"/>
          </w:tcPr>
          <w:p w14:paraId="16792BD9">
            <w:pPr>
              <w:jc w:val="center"/>
              <w:rPr>
                <w:rFonts w:ascii="宋体" w:hAnsi="宋体" w:eastAsia="宋体" w:cs="宋体"/>
                <w:color w:val="auto"/>
                <w:sz w:val="24"/>
                <w:szCs w:val="24"/>
                <w:highlight w:val="none"/>
              </w:rPr>
            </w:pPr>
          </w:p>
        </w:tc>
        <w:tc>
          <w:tcPr>
            <w:tcW w:w="709" w:type="dxa"/>
            <w:vAlign w:val="center"/>
          </w:tcPr>
          <w:p w14:paraId="5C6A4FEA">
            <w:pPr>
              <w:jc w:val="center"/>
              <w:rPr>
                <w:rFonts w:ascii="宋体" w:hAnsi="宋体" w:eastAsia="宋体" w:cs="宋体"/>
                <w:color w:val="auto"/>
                <w:sz w:val="24"/>
                <w:szCs w:val="24"/>
                <w:highlight w:val="none"/>
              </w:rPr>
            </w:pPr>
          </w:p>
        </w:tc>
        <w:tc>
          <w:tcPr>
            <w:tcW w:w="1275" w:type="dxa"/>
            <w:vAlign w:val="center"/>
          </w:tcPr>
          <w:p w14:paraId="378367DA">
            <w:pPr>
              <w:jc w:val="center"/>
              <w:rPr>
                <w:rFonts w:ascii="宋体" w:hAnsi="宋体" w:eastAsia="宋体" w:cs="宋体"/>
                <w:color w:val="auto"/>
                <w:sz w:val="24"/>
                <w:szCs w:val="24"/>
                <w:highlight w:val="none"/>
              </w:rPr>
            </w:pPr>
          </w:p>
        </w:tc>
        <w:tc>
          <w:tcPr>
            <w:tcW w:w="993" w:type="dxa"/>
            <w:vAlign w:val="center"/>
          </w:tcPr>
          <w:p w14:paraId="20B3DA66">
            <w:pPr>
              <w:jc w:val="center"/>
              <w:rPr>
                <w:rFonts w:ascii="宋体" w:hAnsi="宋体" w:eastAsia="宋体" w:cs="宋体"/>
                <w:color w:val="auto"/>
                <w:sz w:val="24"/>
                <w:szCs w:val="24"/>
                <w:highlight w:val="none"/>
              </w:rPr>
            </w:pPr>
          </w:p>
        </w:tc>
        <w:tc>
          <w:tcPr>
            <w:tcW w:w="992" w:type="dxa"/>
            <w:vAlign w:val="center"/>
          </w:tcPr>
          <w:p w14:paraId="38BBD001">
            <w:pPr>
              <w:jc w:val="center"/>
              <w:rPr>
                <w:rFonts w:ascii="宋体" w:hAnsi="宋体" w:eastAsia="宋体" w:cs="宋体"/>
                <w:color w:val="auto"/>
                <w:sz w:val="24"/>
                <w:szCs w:val="24"/>
                <w:highlight w:val="none"/>
              </w:rPr>
            </w:pPr>
          </w:p>
        </w:tc>
        <w:tc>
          <w:tcPr>
            <w:tcW w:w="1134" w:type="dxa"/>
            <w:vAlign w:val="center"/>
          </w:tcPr>
          <w:p w14:paraId="2139383A">
            <w:pPr>
              <w:jc w:val="center"/>
              <w:rPr>
                <w:rFonts w:ascii="宋体" w:hAnsi="宋体" w:eastAsia="宋体" w:cs="宋体"/>
                <w:color w:val="auto"/>
                <w:sz w:val="24"/>
                <w:szCs w:val="24"/>
                <w:highlight w:val="none"/>
              </w:rPr>
            </w:pPr>
          </w:p>
        </w:tc>
        <w:tc>
          <w:tcPr>
            <w:tcW w:w="1984" w:type="dxa"/>
            <w:vAlign w:val="center"/>
          </w:tcPr>
          <w:p w14:paraId="037AD2AC">
            <w:pPr>
              <w:jc w:val="center"/>
              <w:rPr>
                <w:rFonts w:ascii="宋体" w:hAnsi="宋体" w:eastAsia="宋体" w:cs="宋体"/>
                <w:color w:val="auto"/>
                <w:sz w:val="24"/>
                <w:szCs w:val="24"/>
                <w:highlight w:val="none"/>
              </w:rPr>
            </w:pPr>
          </w:p>
        </w:tc>
        <w:tc>
          <w:tcPr>
            <w:tcW w:w="1134" w:type="dxa"/>
            <w:vAlign w:val="center"/>
          </w:tcPr>
          <w:p w14:paraId="20FB7465">
            <w:pPr>
              <w:jc w:val="center"/>
              <w:rPr>
                <w:rFonts w:ascii="宋体" w:hAnsi="宋体" w:eastAsia="宋体" w:cs="宋体"/>
                <w:color w:val="auto"/>
                <w:sz w:val="24"/>
                <w:szCs w:val="24"/>
                <w:highlight w:val="none"/>
              </w:rPr>
            </w:pPr>
          </w:p>
        </w:tc>
      </w:tr>
      <w:tr w14:paraId="4A1D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0777F4C">
            <w:pPr>
              <w:jc w:val="center"/>
              <w:rPr>
                <w:rFonts w:ascii="宋体" w:hAnsi="宋体" w:eastAsia="宋体" w:cs="宋体"/>
                <w:color w:val="auto"/>
                <w:sz w:val="24"/>
                <w:szCs w:val="24"/>
                <w:highlight w:val="none"/>
              </w:rPr>
            </w:pPr>
          </w:p>
        </w:tc>
        <w:tc>
          <w:tcPr>
            <w:tcW w:w="709" w:type="dxa"/>
            <w:vAlign w:val="center"/>
          </w:tcPr>
          <w:p w14:paraId="303A9540">
            <w:pPr>
              <w:jc w:val="center"/>
              <w:rPr>
                <w:rFonts w:ascii="宋体" w:hAnsi="宋体" w:eastAsia="宋体" w:cs="宋体"/>
                <w:color w:val="auto"/>
                <w:sz w:val="24"/>
                <w:szCs w:val="24"/>
                <w:highlight w:val="none"/>
              </w:rPr>
            </w:pPr>
          </w:p>
        </w:tc>
        <w:tc>
          <w:tcPr>
            <w:tcW w:w="709" w:type="dxa"/>
            <w:vAlign w:val="center"/>
          </w:tcPr>
          <w:p w14:paraId="584FEA58">
            <w:pPr>
              <w:jc w:val="center"/>
              <w:rPr>
                <w:rFonts w:ascii="宋体" w:hAnsi="宋体" w:eastAsia="宋体" w:cs="宋体"/>
                <w:color w:val="auto"/>
                <w:sz w:val="24"/>
                <w:szCs w:val="24"/>
                <w:highlight w:val="none"/>
              </w:rPr>
            </w:pPr>
          </w:p>
        </w:tc>
        <w:tc>
          <w:tcPr>
            <w:tcW w:w="1275" w:type="dxa"/>
            <w:vAlign w:val="center"/>
          </w:tcPr>
          <w:p w14:paraId="030E33E8">
            <w:pPr>
              <w:jc w:val="center"/>
              <w:rPr>
                <w:rFonts w:ascii="宋体" w:hAnsi="宋体" w:eastAsia="宋体" w:cs="宋体"/>
                <w:color w:val="auto"/>
                <w:sz w:val="24"/>
                <w:szCs w:val="24"/>
                <w:highlight w:val="none"/>
              </w:rPr>
            </w:pPr>
          </w:p>
        </w:tc>
        <w:tc>
          <w:tcPr>
            <w:tcW w:w="993" w:type="dxa"/>
            <w:vAlign w:val="center"/>
          </w:tcPr>
          <w:p w14:paraId="2DB79FCD">
            <w:pPr>
              <w:jc w:val="center"/>
              <w:rPr>
                <w:rFonts w:ascii="宋体" w:hAnsi="宋体" w:eastAsia="宋体" w:cs="宋体"/>
                <w:color w:val="auto"/>
                <w:sz w:val="24"/>
                <w:szCs w:val="24"/>
                <w:highlight w:val="none"/>
              </w:rPr>
            </w:pPr>
          </w:p>
        </w:tc>
        <w:tc>
          <w:tcPr>
            <w:tcW w:w="992" w:type="dxa"/>
            <w:vAlign w:val="center"/>
          </w:tcPr>
          <w:p w14:paraId="16D5E245">
            <w:pPr>
              <w:jc w:val="center"/>
              <w:rPr>
                <w:rFonts w:ascii="宋体" w:hAnsi="宋体" w:eastAsia="宋体" w:cs="宋体"/>
                <w:color w:val="auto"/>
                <w:sz w:val="24"/>
                <w:szCs w:val="24"/>
                <w:highlight w:val="none"/>
              </w:rPr>
            </w:pPr>
          </w:p>
        </w:tc>
        <w:tc>
          <w:tcPr>
            <w:tcW w:w="1134" w:type="dxa"/>
            <w:vAlign w:val="center"/>
          </w:tcPr>
          <w:p w14:paraId="6DAFDFAE">
            <w:pPr>
              <w:jc w:val="center"/>
              <w:rPr>
                <w:rFonts w:ascii="宋体" w:hAnsi="宋体" w:eastAsia="宋体" w:cs="宋体"/>
                <w:color w:val="auto"/>
                <w:sz w:val="24"/>
                <w:szCs w:val="24"/>
                <w:highlight w:val="none"/>
              </w:rPr>
            </w:pPr>
          </w:p>
        </w:tc>
        <w:tc>
          <w:tcPr>
            <w:tcW w:w="1984" w:type="dxa"/>
            <w:vAlign w:val="center"/>
          </w:tcPr>
          <w:p w14:paraId="35D28F58">
            <w:pPr>
              <w:jc w:val="center"/>
              <w:rPr>
                <w:rFonts w:ascii="宋体" w:hAnsi="宋体" w:eastAsia="宋体" w:cs="宋体"/>
                <w:color w:val="auto"/>
                <w:sz w:val="24"/>
                <w:szCs w:val="24"/>
                <w:highlight w:val="none"/>
              </w:rPr>
            </w:pPr>
          </w:p>
        </w:tc>
        <w:tc>
          <w:tcPr>
            <w:tcW w:w="1134" w:type="dxa"/>
            <w:vAlign w:val="center"/>
          </w:tcPr>
          <w:p w14:paraId="657897EA">
            <w:pPr>
              <w:jc w:val="center"/>
              <w:rPr>
                <w:rFonts w:ascii="宋体" w:hAnsi="宋体" w:eastAsia="宋体" w:cs="宋体"/>
                <w:color w:val="auto"/>
                <w:sz w:val="24"/>
                <w:szCs w:val="24"/>
                <w:highlight w:val="none"/>
              </w:rPr>
            </w:pPr>
          </w:p>
        </w:tc>
      </w:tr>
      <w:tr w14:paraId="34452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01957BBC">
            <w:pPr>
              <w:jc w:val="center"/>
              <w:rPr>
                <w:rFonts w:ascii="宋体" w:hAnsi="宋体" w:eastAsia="宋体" w:cs="宋体"/>
                <w:color w:val="auto"/>
                <w:sz w:val="24"/>
                <w:szCs w:val="24"/>
                <w:highlight w:val="none"/>
              </w:rPr>
            </w:pPr>
          </w:p>
        </w:tc>
        <w:tc>
          <w:tcPr>
            <w:tcW w:w="709" w:type="dxa"/>
            <w:vAlign w:val="center"/>
          </w:tcPr>
          <w:p w14:paraId="7C25B5A3">
            <w:pPr>
              <w:jc w:val="center"/>
              <w:rPr>
                <w:rFonts w:ascii="宋体" w:hAnsi="宋体" w:eastAsia="宋体" w:cs="宋体"/>
                <w:color w:val="auto"/>
                <w:sz w:val="24"/>
                <w:szCs w:val="24"/>
                <w:highlight w:val="none"/>
              </w:rPr>
            </w:pPr>
          </w:p>
        </w:tc>
        <w:tc>
          <w:tcPr>
            <w:tcW w:w="709" w:type="dxa"/>
            <w:vAlign w:val="center"/>
          </w:tcPr>
          <w:p w14:paraId="36305182">
            <w:pPr>
              <w:jc w:val="center"/>
              <w:rPr>
                <w:rFonts w:ascii="宋体" w:hAnsi="宋体" w:eastAsia="宋体" w:cs="宋体"/>
                <w:color w:val="auto"/>
                <w:sz w:val="24"/>
                <w:szCs w:val="24"/>
                <w:highlight w:val="none"/>
              </w:rPr>
            </w:pPr>
          </w:p>
        </w:tc>
        <w:tc>
          <w:tcPr>
            <w:tcW w:w="1275" w:type="dxa"/>
            <w:vAlign w:val="center"/>
          </w:tcPr>
          <w:p w14:paraId="65379269">
            <w:pPr>
              <w:jc w:val="center"/>
              <w:rPr>
                <w:rFonts w:ascii="宋体" w:hAnsi="宋体" w:eastAsia="宋体" w:cs="宋体"/>
                <w:color w:val="auto"/>
                <w:sz w:val="24"/>
                <w:szCs w:val="24"/>
                <w:highlight w:val="none"/>
              </w:rPr>
            </w:pPr>
          </w:p>
        </w:tc>
        <w:tc>
          <w:tcPr>
            <w:tcW w:w="993" w:type="dxa"/>
            <w:vAlign w:val="center"/>
          </w:tcPr>
          <w:p w14:paraId="371A1557">
            <w:pPr>
              <w:jc w:val="center"/>
              <w:rPr>
                <w:rFonts w:ascii="宋体" w:hAnsi="宋体" w:eastAsia="宋体" w:cs="宋体"/>
                <w:color w:val="auto"/>
                <w:sz w:val="24"/>
                <w:szCs w:val="24"/>
                <w:highlight w:val="none"/>
              </w:rPr>
            </w:pPr>
          </w:p>
        </w:tc>
        <w:tc>
          <w:tcPr>
            <w:tcW w:w="992" w:type="dxa"/>
            <w:vAlign w:val="center"/>
          </w:tcPr>
          <w:p w14:paraId="53F661CF">
            <w:pPr>
              <w:jc w:val="center"/>
              <w:rPr>
                <w:rFonts w:ascii="宋体" w:hAnsi="宋体" w:eastAsia="宋体" w:cs="宋体"/>
                <w:color w:val="auto"/>
                <w:sz w:val="24"/>
                <w:szCs w:val="24"/>
                <w:highlight w:val="none"/>
              </w:rPr>
            </w:pPr>
          </w:p>
        </w:tc>
        <w:tc>
          <w:tcPr>
            <w:tcW w:w="1134" w:type="dxa"/>
            <w:vAlign w:val="center"/>
          </w:tcPr>
          <w:p w14:paraId="469ED16D">
            <w:pPr>
              <w:jc w:val="center"/>
              <w:rPr>
                <w:rFonts w:ascii="宋体" w:hAnsi="宋体" w:eastAsia="宋体" w:cs="宋体"/>
                <w:color w:val="auto"/>
                <w:sz w:val="24"/>
                <w:szCs w:val="24"/>
                <w:highlight w:val="none"/>
              </w:rPr>
            </w:pPr>
          </w:p>
        </w:tc>
        <w:tc>
          <w:tcPr>
            <w:tcW w:w="1984" w:type="dxa"/>
            <w:vAlign w:val="center"/>
          </w:tcPr>
          <w:p w14:paraId="65CC8C29">
            <w:pPr>
              <w:jc w:val="center"/>
              <w:rPr>
                <w:rFonts w:ascii="宋体" w:hAnsi="宋体" w:eastAsia="宋体" w:cs="宋体"/>
                <w:color w:val="auto"/>
                <w:sz w:val="24"/>
                <w:szCs w:val="24"/>
                <w:highlight w:val="none"/>
              </w:rPr>
            </w:pPr>
          </w:p>
        </w:tc>
        <w:tc>
          <w:tcPr>
            <w:tcW w:w="1134" w:type="dxa"/>
            <w:vAlign w:val="center"/>
          </w:tcPr>
          <w:p w14:paraId="783592C1">
            <w:pPr>
              <w:jc w:val="center"/>
              <w:rPr>
                <w:rFonts w:ascii="宋体" w:hAnsi="宋体" w:eastAsia="宋体" w:cs="宋体"/>
                <w:color w:val="auto"/>
                <w:sz w:val="24"/>
                <w:szCs w:val="24"/>
                <w:highlight w:val="none"/>
              </w:rPr>
            </w:pPr>
          </w:p>
        </w:tc>
      </w:tr>
      <w:tr w14:paraId="70AD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62B2EF40">
            <w:pPr>
              <w:jc w:val="center"/>
              <w:rPr>
                <w:rFonts w:ascii="宋体" w:hAnsi="宋体" w:eastAsia="宋体" w:cs="宋体"/>
                <w:color w:val="auto"/>
                <w:sz w:val="24"/>
                <w:szCs w:val="24"/>
                <w:highlight w:val="none"/>
              </w:rPr>
            </w:pPr>
          </w:p>
        </w:tc>
        <w:tc>
          <w:tcPr>
            <w:tcW w:w="709" w:type="dxa"/>
            <w:vAlign w:val="center"/>
          </w:tcPr>
          <w:p w14:paraId="7CE5F80C">
            <w:pPr>
              <w:jc w:val="center"/>
              <w:rPr>
                <w:rFonts w:ascii="宋体" w:hAnsi="宋体" w:eastAsia="宋体" w:cs="宋体"/>
                <w:color w:val="auto"/>
                <w:sz w:val="24"/>
                <w:szCs w:val="24"/>
                <w:highlight w:val="none"/>
              </w:rPr>
            </w:pPr>
          </w:p>
        </w:tc>
        <w:tc>
          <w:tcPr>
            <w:tcW w:w="709" w:type="dxa"/>
            <w:vAlign w:val="center"/>
          </w:tcPr>
          <w:p w14:paraId="3FC18413">
            <w:pPr>
              <w:jc w:val="center"/>
              <w:rPr>
                <w:rFonts w:ascii="宋体" w:hAnsi="宋体" w:eastAsia="宋体" w:cs="宋体"/>
                <w:color w:val="auto"/>
                <w:sz w:val="24"/>
                <w:szCs w:val="24"/>
                <w:highlight w:val="none"/>
              </w:rPr>
            </w:pPr>
          </w:p>
        </w:tc>
        <w:tc>
          <w:tcPr>
            <w:tcW w:w="1275" w:type="dxa"/>
            <w:vAlign w:val="center"/>
          </w:tcPr>
          <w:p w14:paraId="31790D56">
            <w:pPr>
              <w:jc w:val="center"/>
              <w:rPr>
                <w:rFonts w:ascii="宋体" w:hAnsi="宋体" w:eastAsia="宋体" w:cs="宋体"/>
                <w:color w:val="auto"/>
                <w:sz w:val="24"/>
                <w:szCs w:val="24"/>
                <w:highlight w:val="none"/>
              </w:rPr>
            </w:pPr>
          </w:p>
        </w:tc>
        <w:tc>
          <w:tcPr>
            <w:tcW w:w="993" w:type="dxa"/>
            <w:vAlign w:val="center"/>
          </w:tcPr>
          <w:p w14:paraId="1D3D0EED">
            <w:pPr>
              <w:jc w:val="center"/>
              <w:rPr>
                <w:rFonts w:ascii="宋体" w:hAnsi="宋体" w:eastAsia="宋体" w:cs="宋体"/>
                <w:color w:val="auto"/>
                <w:sz w:val="24"/>
                <w:szCs w:val="24"/>
                <w:highlight w:val="none"/>
              </w:rPr>
            </w:pPr>
          </w:p>
        </w:tc>
        <w:tc>
          <w:tcPr>
            <w:tcW w:w="992" w:type="dxa"/>
            <w:vAlign w:val="center"/>
          </w:tcPr>
          <w:p w14:paraId="0658E09E">
            <w:pPr>
              <w:jc w:val="center"/>
              <w:rPr>
                <w:rFonts w:ascii="宋体" w:hAnsi="宋体" w:eastAsia="宋体" w:cs="宋体"/>
                <w:color w:val="auto"/>
                <w:sz w:val="24"/>
                <w:szCs w:val="24"/>
                <w:highlight w:val="none"/>
              </w:rPr>
            </w:pPr>
          </w:p>
        </w:tc>
        <w:tc>
          <w:tcPr>
            <w:tcW w:w="1134" w:type="dxa"/>
            <w:vAlign w:val="center"/>
          </w:tcPr>
          <w:p w14:paraId="27CCFD95">
            <w:pPr>
              <w:jc w:val="center"/>
              <w:rPr>
                <w:rFonts w:ascii="宋体" w:hAnsi="宋体" w:eastAsia="宋体" w:cs="宋体"/>
                <w:color w:val="auto"/>
                <w:sz w:val="24"/>
                <w:szCs w:val="24"/>
                <w:highlight w:val="none"/>
              </w:rPr>
            </w:pPr>
          </w:p>
        </w:tc>
        <w:tc>
          <w:tcPr>
            <w:tcW w:w="1984" w:type="dxa"/>
            <w:vAlign w:val="center"/>
          </w:tcPr>
          <w:p w14:paraId="742A3633">
            <w:pPr>
              <w:jc w:val="center"/>
              <w:rPr>
                <w:rFonts w:ascii="宋体" w:hAnsi="宋体" w:eastAsia="宋体" w:cs="宋体"/>
                <w:color w:val="auto"/>
                <w:sz w:val="24"/>
                <w:szCs w:val="24"/>
                <w:highlight w:val="none"/>
              </w:rPr>
            </w:pPr>
          </w:p>
        </w:tc>
        <w:tc>
          <w:tcPr>
            <w:tcW w:w="1134" w:type="dxa"/>
            <w:vAlign w:val="center"/>
          </w:tcPr>
          <w:p w14:paraId="454096FC">
            <w:pPr>
              <w:jc w:val="center"/>
              <w:rPr>
                <w:rFonts w:ascii="宋体" w:hAnsi="宋体" w:eastAsia="宋体" w:cs="宋体"/>
                <w:color w:val="auto"/>
                <w:sz w:val="24"/>
                <w:szCs w:val="24"/>
                <w:highlight w:val="none"/>
              </w:rPr>
            </w:pPr>
          </w:p>
        </w:tc>
      </w:tr>
      <w:tr w14:paraId="6E1B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1ABD9904">
            <w:pPr>
              <w:jc w:val="center"/>
              <w:rPr>
                <w:rFonts w:ascii="宋体" w:hAnsi="宋体" w:eastAsia="宋体" w:cs="宋体"/>
                <w:color w:val="auto"/>
                <w:sz w:val="24"/>
                <w:szCs w:val="24"/>
                <w:highlight w:val="none"/>
              </w:rPr>
            </w:pPr>
          </w:p>
        </w:tc>
        <w:tc>
          <w:tcPr>
            <w:tcW w:w="709" w:type="dxa"/>
            <w:vAlign w:val="center"/>
          </w:tcPr>
          <w:p w14:paraId="5A35462B">
            <w:pPr>
              <w:jc w:val="center"/>
              <w:rPr>
                <w:rFonts w:ascii="宋体" w:hAnsi="宋体" w:eastAsia="宋体" w:cs="宋体"/>
                <w:color w:val="auto"/>
                <w:sz w:val="24"/>
                <w:szCs w:val="24"/>
                <w:highlight w:val="none"/>
              </w:rPr>
            </w:pPr>
          </w:p>
        </w:tc>
        <w:tc>
          <w:tcPr>
            <w:tcW w:w="709" w:type="dxa"/>
            <w:vAlign w:val="center"/>
          </w:tcPr>
          <w:p w14:paraId="4205A09E">
            <w:pPr>
              <w:jc w:val="center"/>
              <w:rPr>
                <w:rFonts w:ascii="宋体" w:hAnsi="宋体" w:eastAsia="宋体" w:cs="宋体"/>
                <w:color w:val="auto"/>
                <w:sz w:val="24"/>
                <w:szCs w:val="24"/>
                <w:highlight w:val="none"/>
              </w:rPr>
            </w:pPr>
          </w:p>
        </w:tc>
        <w:tc>
          <w:tcPr>
            <w:tcW w:w="1275" w:type="dxa"/>
            <w:vAlign w:val="center"/>
          </w:tcPr>
          <w:p w14:paraId="142B8CAA">
            <w:pPr>
              <w:jc w:val="center"/>
              <w:rPr>
                <w:rFonts w:ascii="宋体" w:hAnsi="宋体" w:eastAsia="宋体" w:cs="宋体"/>
                <w:color w:val="auto"/>
                <w:sz w:val="24"/>
                <w:szCs w:val="24"/>
                <w:highlight w:val="none"/>
              </w:rPr>
            </w:pPr>
          </w:p>
        </w:tc>
        <w:tc>
          <w:tcPr>
            <w:tcW w:w="993" w:type="dxa"/>
            <w:vAlign w:val="center"/>
          </w:tcPr>
          <w:p w14:paraId="016DBFA2">
            <w:pPr>
              <w:jc w:val="center"/>
              <w:rPr>
                <w:rFonts w:ascii="宋体" w:hAnsi="宋体" w:eastAsia="宋体" w:cs="宋体"/>
                <w:color w:val="auto"/>
                <w:sz w:val="24"/>
                <w:szCs w:val="24"/>
                <w:highlight w:val="none"/>
              </w:rPr>
            </w:pPr>
          </w:p>
        </w:tc>
        <w:tc>
          <w:tcPr>
            <w:tcW w:w="992" w:type="dxa"/>
            <w:vAlign w:val="center"/>
          </w:tcPr>
          <w:p w14:paraId="31AFF0BC">
            <w:pPr>
              <w:jc w:val="center"/>
              <w:rPr>
                <w:rFonts w:ascii="宋体" w:hAnsi="宋体" w:eastAsia="宋体" w:cs="宋体"/>
                <w:color w:val="auto"/>
                <w:sz w:val="24"/>
                <w:szCs w:val="24"/>
                <w:highlight w:val="none"/>
              </w:rPr>
            </w:pPr>
          </w:p>
        </w:tc>
        <w:tc>
          <w:tcPr>
            <w:tcW w:w="1134" w:type="dxa"/>
            <w:vAlign w:val="center"/>
          </w:tcPr>
          <w:p w14:paraId="0C7FFD08">
            <w:pPr>
              <w:jc w:val="center"/>
              <w:rPr>
                <w:rFonts w:ascii="宋体" w:hAnsi="宋体" w:eastAsia="宋体" w:cs="宋体"/>
                <w:color w:val="auto"/>
                <w:sz w:val="24"/>
                <w:szCs w:val="24"/>
                <w:highlight w:val="none"/>
              </w:rPr>
            </w:pPr>
          </w:p>
        </w:tc>
        <w:tc>
          <w:tcPr>
            <w:tcW w:w="1984" w:type="dxa"/>
            <w:vAlign w:val="center"/>
          </w:tcPr>
          <w:p w14:paraId="6146490B">
            <w:pPr>
              <w:jc w:val="center"/>
              <w:rPr>
                <w:rFonts w:ascii="宋体" w:hAnsi="宋体" w:eastAsia="宋体" w:cs="宋体"/>
                <w:color w:val="auto"/>
                <w:sz w:val="24"/>
                <w:szCs w:val="24"/>
                <w:highlight w:val="none"/>
              </w:rPr>
            </w:pPr>
          </w:p>
        </w:tc>
        <w:tc>
          <w:tcPr>
            <w:tcW w:w="1134" w:type="dxa"/>
            <w:vAlign w:val="center"/>
          </w:tcPr>
          <w:p w14:paraId="69F9BE01">
            <w:pPr>
              <w:jc w:val="center"/>
              <w:rPr>
                <w:rFonts w:ascii="宋体" w:hAnsi="宋体" w:eastAsia="宋体" w:cs="宋体"/>
                <w:color w:val="auto"/>
                <w:sz w:val="24"/>
                <w:szCs w:val="24"/>
                <w:highlight w:val="none"/>
              </w:rPr>
            </w:pPr>
          </w:p>
        </w:tc>
      </w:tr>
      <w:tr w14:paraId="601B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5EFF07F8">
            <w:pPr>
              <w:jc w:val="center"/>
              <w:rPr>
                <w:rFonts w:ascii="宋体" w:hAnsi="宋体" w:eastAsia="宋体" w:cs="宋体"/>
                <w:color w:val="auto"/>
                <w:sz w:val="24"/>
                <w:szCs w:val="24"/>
                <w:highlight w:val="none"/>
              </w:rPr>
            </w:pPr>
          </w:p>
        </w:tc>
        <w:tc>
          <w:tcPr>
            <w:tcW w:w="709" w:type="dxa"/>
            <w:vAlign w:val="center"/>
          </w:tcPr>
          <w:p w14:paraId="66325568">
            <w:pPr>
              <w:jc w:val="center"/>
              <w:rPr>
                <w:rFonts w:ascii="宋体" w:hAnsi="宋体" w:eastAsia="宋体" w:cs="宋体"/>
                <w:color w:val="auto"/>
                <w:sz w:val="24"/>
                <w:szCs w:val="24"/>
                <w:highlight w:val="none"/>
              </w:rPr>
            </w:pPr>
          </w:p>
        </w:tc>
        <w:tc>
          <w:tcPr>
            <w:tcW w:w="709" w:type="dxa"/>
            <w:vAlign w:val="center"/>
          </w:tcPr>
          <w:p w14:paraId="625BEECA">
            <w:pPr>
              <w:jc w:val="center"/>
              <w:rPr>
                <w:rFonts w:ascii="宋体" w:hAnsi="宋体" w:eastAsia="宋体" w:cs="宋体"/>
                <w:color w:val="auto"/>
                <w:sz w:val="24"/>
                <w:szCs w:val="24"/>
                <w:highlight w:val="none"/>
              </w:rPr>
            </w:pPr>
          </w:p>
        </w:tc>
        <w:tc>
          <w:tcPr>
            <w:tcW w:w="1275" w:type="dxa"/>
            <w:vAlign w:val="center"/>
          </w:tcPr>
          <w:p w14:paraId="35ED95FA">
            <w:pPr>
              <w:jc w:val="center"/>
              <w:rPr>
                <w:rFonts w:ascii="宋体" w:hAnsi="宋体" w:eastAsia="宋体" w:cs="宋体"/>
                <w:color w:val="auto"/>
                <w:sz w:val="24"/>
                <w:szCs w:val="24"/>
                <w:highlight w:val="none"/>
              </w:rPr>
            </w:pPr>
          </w:p>
        </w:tc>
        <w:tc>
          <w:tcPr>
            <w:tcW w:w="993" w:type="dxa"/>
            <w:vAlign w:val="center"/>
          </w:tcPr>
          <w:p w14:paraId="101DC276">
            <w:pPr>
              <w:jc w:val="center"/>
              <w:rPr>
                <w:rFonts w:ascii="宋体" w:hAnsi="宋体" w:eastAsia="宋体" w:cs="宋体"/>
                <w:color w:val="auto"/>
                <w:sz w:val="24"/>
                <w:szCs w:val="24"/>
                <w:highlight w:val="none"/>
              </w:rPr>
            </w:pPr>
          </w:p>
        </w:tc>
        <w:tc>
          <w:tcPr>
            <w:tcW w:w="992" w:type="dxa"/>
            <w:vAlign w:val="center"/>
          </w:tcPr>
          <w:p w14:paraId="74F233A2">
            <w:pPr>
              <w:jc w:val="center"/>
              <w:rPr>
                <w:rFonts w:ascii="宋体" w:hAnsi="宋体" w:eastAsia="宋体" w:cs="宋体"/>
                <w:color w:val="auto"/>
                <w:sz w:val="24"/>
                <w:szCs w:val="24"/>
                <w:highlight w:val="none"/>
              </w:rPr>
            </w:pPr>
          </w:p>
        </w:tc>
        <w:tc>
          <w:tcPr>
            <w:tcW w:w="1134" w:type="dxa"/>
            <w:vAlign w:val="center"/>
          </w:tcPr>
          <w:p w14:paraId="1FF0FE9B">
            <w:pPr>
              <w:jc w:val="center"/>
              <w:rPr>
                <w:rFonts w:ascii="宋体" w:hAnsi="宋体" w:eastAsia="宋体" w:cs="宋体"/>
                <w:color w:val="auto"/>
                <w:sz w:val="24"/>
                <w:szCs w:val="24"/>
                <w:highlight w:val="none"/>
              </w:rPr>
            </w:pPr>
          </w:p>
        </w:tc>
        <w:tc>
          <w:tcPr>
            <w:tcW w:w="1984" w:type="dxa"/>
            <w:vAlign w:val="center"/>
          </w:tcPr>
          <w:p w14:paraId="02C32F65">
            <w:pPr>
              <w:jc w:val="center"/>
              <w:rPr>
                <w:rFonts w:ascii="宋体" w:hAnsi="宋体" w:eastAsia="宋体" w:cs="宋体"/>
                <w:color w:val="auto"/>
                <w:sz w:val="24"/>
                <w:szCs w:val="24"/>
                <w:highlight w:val="none"/>
              </w:rPr>
            </w:pPr>
          </w:p>
        </w:tc>
        <w:tc>
          <w:tcPr>
            <w:tcW w:w="1134" w:type="dxa"/>
            <w:vAlign w:val="center"/>
          </w:tcPr>
          <w:p w14:paraId="64F3C521">
            <w:pPr>
              <w:jc w:val="center"/>
              <w:rPr>
                <w:rFonts w:ascii="宋体" w:hAnsi="宋体" w:eastAsia="宋体" w:cs="宋体"/>
                <w:color w:val="auto"/>
                <w:sz w:val="24"/>
                <w:szCs w:val="24"/>
                <w:highlight w:val="none"/>
              </w:rPr>
            </w:pPr>
          </w:p>
        </w:tc>
      </w:tr>
      <w:tr w14:paraId="42A8F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9" w:type="dxa"/>
            <w:vAlign w:val="center"/>
          </w:tcPr>
          <w:p w14:paraId="4504DD3B">
            <w:pPr>
              <w:jc w:val="center"/>
              <w:rPr>
                <w:rFonts w:ascii="宋体" w:hAnsi="宋体" w:eastAsia="宋体" w:cs="宋体"/>
                <w:color w:val="auto"/>
                <w:sz w:val="24"/>
                <w:szCs w:val="24"/>
                <w:highlight w:val="none"/>
              </w:rPr>
            </w:pPr>
          </w:p>
        </w:tc>
        <w:tc>
          <w:tcPr>
            <w:tcW w:w="709" w:type="dxa"/>
            <w:vAlign w:val="center"/>
          </w:tcPr>
          <w:p w14:paraId="7EC473D2">
            <w:pPr>
              <w:jc w:val="center"/>
              <w:rPr>
                <w:rFonts w:ascii="宋体" w:hAnsi="宋体" w:eastAsia="宋体" w:cs="宋体"/>
                <w:color w:val="auto"/>
                <w:sz w:val="24"/>
                <w:szCs w:val="24"/>
                <w:highlight w:val="none"/>
              </w:rPr>
            </w:pPr>
          </w:p>
        </w:tc>
        <w:tc>
          <w:tcPr>
            <w:tcW w:w="709" w:type="dxa"/>
            <w:vAlign w:val="center"/>
          </w:tcPr>
          <w:p w14:paraId="66AB5C72">
            <w:pPr>
              <w:jc w:val="center"/>
              <w:rPr>
                <w:rFonts w:ascii="宋体" w:hAnsi="宋体" w:eastAsia="宋体" w:cs="宋体"/>
                <w:color w:val="auto"/>
                <w:sz w:val="24"/>
                <w:szCs w:val="24"/>
                <w:highlight w:val="none"/>
              </w:rPr>
            </w:pPr>
          </w:p>
        </w:tc>
        <w:tc>
          <w:tcPr>
            <w:tcW w:w="1275" w:type="dxa"/>
            <w:vAlign w:val="center"/>
          </w:tcPr>
          <w:p w14:paraId="55305CE9">
            <w:pPr>
              <w:jc w:val="center"/>
              <w:rPr>
                <w:rFonts w:ascii="宋体" w:hAnsi="宋体" w:eastAsia="宋体" w:cs="宋体"/>
                <w:color w:val="auto"/>
                <w:sz w:val="24"/>
                <w:szCs w:val="24"/>
                <w:highlight w:val="none"/>
              </w:rPr>
            </w:pPr>
          </w:p>
        </w:tc>
        <w:tc>
          <w:tcPr>
            <w:tcW w:w="993" w:type="dxa"/>
            <w:vAlign w:val="center"/>
          </w:tcPr>
          <w:p w14:paraId="03C0BDCC">
            <w:pPr>
              <w:jc w:val="center"/>
              <w:rPr>
                <w:rFonts w:ascii="宋体" w:hAnsi="宋体" w:eastAsia="宋体" w:cs="宋体"/>
                <w:color w:val="auto"/>
                <w:sz w:val="24"/>
                <w:szCs w:val="24"/>
                <w:highlight w:val="none"/>
              </w:rPr>
            </w:pPr>
          </w:p>
        </w:tc>
        <w:tc>
          <w:tcPr>
            <w:tcW w:w="992" w:type="dxa"/>
            <w:vAlign w:val="center"/>
          </w:tcPr>
          <w:p w14:paraId="71580A03">
            <w:pPr>
              <w:jc w:val="center"/>
              <w:rPr>
                <w:rFonts w:ascii="宋体" w:hAnsi="宋体" w:eastAsia="宋体" w:cs="宋体"/>
                <w:color w:val="auto"/>
                <w:sz w:val="24"/>
                <w:szCs w:val="24"/>
                <w:highlight w:val="none"/>
              </w:rPr>
            </w:pPr>
          </w:p>
        </w:tc>
        <w:tc>
          <w:tcPr>
            <w:tcW w:w="1134" w:type="dxa"/>
            <w:vAlign w:val="center"/>
          </w:tcPr>
          <w:p w14:paraId="54830306">
            <w:pPr>
              <w:jc w:val="center"/>
              <w:rPr>
                <w:rFonts w:ascii="宋体" w:hAnsi="宋体" w:eastAsia="宋体" w:cs="宋体"/>
                <w:color w:val="auto"/>
                <w:sz w:val="24"/>
                <w:szCs w:val="24"/>
                <w:highlight w:val="none"/>
              </w:rPr>
            </w:pPr>
          </w:p>
        </w:tc>
        <w:tc>
          <w:tcPr>
            <w:tcW w:w="1984" w:type="dxa"/>
            <w:vAlign w:val="center"/>
          </w:tcPr>
          <w:p w14:paraId="58843362">
            <w:pPr>
              <w:jc w:val="center"/>
              <w:rPr>
                <w:rFonts w:ascii="宋体" w:hAnsi="宋体" w:eastAsia="宋体" w:cs="宋体"/>
                <w:color w:val="auto"/>
                <w:sz w:val="24"/>
                <w:szCs w:val="24"/>
                <w:highlight w:val="none"/>
              </w:rPr>
            </w:pPr>
          </w:p>
        </w:tc>
        <w:tc>
          <w:tcPr>
            <w:tcW w:w="1134" w:type="dxa"/>
            <w:vAlign w:val="center"/>
          </w:tcPr>
          <w:p w14:paraId="4EA84E7C">
            <w:pPr>
              <w:jc w:val="center"/>
              <w:rPr>
                <w:rFonts w:ascii="宋体" w:hAnsi="宋体" w:eastAsia="宋体" w:cs="宋体"/>
                <w:color w:val="auto"/>
                <w:sz w:val="24"/>
                <w:szCs w:val="24"/>
                <w:highlight w:val="none"/>
              </w:rPr>
            </w:pPr>
          </w:p>
        </w:tc>
      </w:tr>
    </w:tbl>
    <w:p w14:paraId="447C5553">
      <w:pPr>
        <w:pStyle w:val="38"/>
        <w:rPr>
          <w:rFonts w:hint="default"/>
          <w:color w:val="auto"/>
          <w:highlight w:val="none"/>
          <w:lang w:val="en-US" w:eastAsia="zh-CN"/>
        </w:rPr>
      </w:pPr>
    </w:p>
    <w:p w14:paraId="33EA4FF2">
      <w:pPr>
        <w:rPr>
          <w:rFonts w:hint="eastAsia" w:ascii="宋体" w:hAnsi="宋体" w:cs="Times New Roman"/>
          <w:b/>
          <w:bCs/>
          <w:color w:val="auto"/>
          <w:sz w:val="32"/>
          <w:szCs w:val="32"/>
          <w:highlight w:val="none"/>
          <w:lang w:val="en-US" w:eastAsia="zh-CN"/>
        </w:rPr>
      </w:pPr>
      <w:r>
        <w:rPr>
          <w:rFonts w:hint="eastAsia" w:ascii="宋体" w:hAnsi="宋体" w:cs="Times New Roman"/>
          <w:b/>
          <w:bCs/>
          <w:color w:val="auto"/>
          <w:sz w:val="32"/>
          <w:szCs w:val="32"/>
          <w:highlight w:val="none"/>
          <w:lang w:val="en-US" w:eastAsia="zh-CN"/>
        </w:rPr>
        <w:br w:type="page"/>
      </w:r>
    </w:p>
    <w:p w14:paraId="1FF262A9">
      <w:pPr>
        <w:jc w:val="center"/>
        <w:rPr>
          <w:rFonts w:hint="default" w:ascii="宋体" w:hAnsi="宋体" w:cs="Times New Roman"/>
          <w:b/>
          <w:bCs/>
          <w:color w:val="auto"/>
          <w:sz w:val="32"/>
          <w:szCs w:val="32"/>
          <w:highlight w:val="none"/>
          <w:lang w:val="en-US" w:eastAsia="zh-CN"/>
        </w:rPr>
      </w:pPr>
      <w:r>
        <w:rPr>
          <w:rFonts w:hint="eastAsia" w:ascii="宋体" w:hAnsi="宋体" w:cs="Times New Roman"/>
          <w:b/>
          <w:bCs/>
          <w:color w:val="auto"/>
          <w:sz w:val="32"/>
          <w:szCs w:val="32"/>
          <w:highlight w:val="none"/>
          <w:lang w:val="en-US" w:eastAsia="zh-CN"/>
        </w:rPr>
        <w:t>九、已标价工程量清单</w:t>
      </w:r>
    </w:p>
    <w:p w14:paraId="0472288B">
      <w:pPr>
        <w:rPr>
          <w:rFonts w:hint="eastAsia" w:ascii="宋体" w:hAnsi="宋体" w:cs="Times New Roman"/>
          <w:b/>
          <w:bCs/>
          <w:color w:val="auto"/>
          <w:sz w:val="32"/>
          <w:szCs w:val="32"/>
          <w:highlight w:val="none"/>
          <w:lang w:val="en-US" w:eastAsia="zh-CN"/>
        </w:rPr>
      </w:pPr>
      <w:r>
        <w:rPr>
          <w:rFonts w:hint="eastAsia" w:ascii="宋体" w:hAnsi="宋体" w:cs="Times New Roman"/>
          <w:b/>
          <w:bCs/>
          <w:color w:val="auto"/>
          <w:sz w:val="32"/>
          <w:szCs w:val="32"/>
          <w:highlight w:val="none"/>
          <w:lang w:val="en-US" w:eastAsia="zh-CN"/>
        </w:rPr>
        <w:br w:type="page"/>
      </w:r>
    </w:p>
    <w:p w14:paraId="1B454569">
      <w:pPr>
        <w:spacing w:line="500" w:lineRule="exact"/>
        <w:jc w:val="center"/>
        <w:textAlignment w:val="baseline"/>
        <w:outlineLvl w:val="1"/>
        <w:rPr>
          <w:rFonts w:ascii="宋体" w:hAnsi="宋体" w:eastAsia="宋体" w:cs="Times New Roman"/>
          <w:b/>
          <w:bCs/>
          <w:color w:val="auto"/>
          <w:sz w:val="32"/>
          <w:szCs w:val="32"/>
          <w:highlight w:val="none"/>
        </w:rPr>
      </w:pPr>
      <w:r>
        <w:rPr>
          <w:rFonts w:hint="eastAsia" w:ascii="宋体" w:hAnsi="宋体" w:cs="Times New Roman"/>
          <w:b/>
          <w:bCs/>
          <w:color w:val="auto"/>
          <w:sz w:val="32"/>
          <w:szCs w:val="32"/>
          <w:highlight w:val="none"/>
          <w:lang w:val="en-US" w:eastAsia="zh-CN"/>
        </w:rPr>
        <w:t>十</w:t>
      </w:r>
      <w:r>
        <w:rPr>
          <w:rFonts w:hint="eastAsia" w:ascii="宋体" w:hAnsi="宋体" w:eastAsia="宋体" w:cs="Times New Roman"/>
          <w:b/>
          <w:bCs/>
          <w:color w:val="auto"/>
          <w:sz w:val="32"/>
          <w:szCs w:val="32"/>
          <w:highlight w:val="none"/>
        </w:rPr>
        <w:t>、响应供应商可提交的其他资料</w:t>
      </w:r>
      <w:bookmarkEnd w:id="16"/>
      <w:bookmarkEnd w:id="17"/>
      <w:bookmarkEnd w:id="18"/>
      <w:bookmarkEnd w:id="19"/>
    </w:p>
    <w:p w14:paraId="08B9ED7A">
      <w:pPr>
        <w:spacing w:line="360" w:lineRule="auto"/>
        <w:jc w:val="center"/>
        <w:outlineLvl w:val="9"/>
        <w:rPr>
          <w:rFonts w:hint="eastAsia" w:ascii="宋体" w:hAnsi="宋体" w:eastAsia="宋体" w:cs="Times New Roman"/>
          <w:b/>
          <w:color w:val="auto"/>
          <w:sz w:val="32"/>
          <w:szCs w:val="32"/>
          <w:highlight w:val="none"/>
        </w:rPr>
      </w:pPr>
      <w:bookmarkStart w:id="20" w:name="_Toc2866"/>
    </w:p>
    <w:p w14:paraId="3E990EA1">
      <w:pPr>
        <w:spacing w:line="360" w:lineRule="auto"/>
        <w:jc w:val="center"/>
        <w:outlineLvl w:val="9"/>
        <w:rPr>
          <w:rFonts w:hint="eastAsia" w:ascii="宋体" w:hAnsi="宋体" w:eastAsia="宋体" w:cs="Times New Roman"/>
          <w:b/>
          <w:color w:val="auto"/>
          <w:sz w:val="32"/>
          <w:szCs w:val="32"/>
          <w:highlight w:val="none"/>
        </w:rPr>
      </w:pPr>
    </w:p>
    <w:p w14:paraId="11682169">
      <w:pPr>
        <w:spacing w:line="360" w:lineRule="auto"/>
        <w:jc w:val="center"/>
        <w:outlineLvl w:val="9"/>
        <w:rPr>
          <w:rFonts w:hint="eastAsia" w:ascii="宋体" w:hAnsi="宋体" w:eastAsia="宋体" w:cs="Times New Roman"/>
          <w:b/>
          <w:color w:val="auto"/>
          <w:sz w:val="32"/>
          <w:szCs w:val="32"/>
          <w:highlight w:val="none"/>
        </w:rPr>
      </w:pPr>
    </w:p>
    <w:p w14:paraId="769B3D87">
      <w:pPr>
        <w:spacing w:line="360" w:lineRule="auto"/>
        <w:jc w:val="center"/>
        <w:outlineLvl w:val="9"/>
        <w:rPr>
          <w:rFonts w:hint="eastAsia" w:ascii="宋体" w:hAnsi="宋体" w:eastAsia="宋体" w:cs="Times New Roman"/>
          <w:b/>
          <w:color w:val="auto"/>
          <w:sz w:val="32"/>
          <w:szCs w:val="32"/>
          <w:highlight w:val="none"/>
        </w:rPr>
      </w:pPr>
    </w:p>
    <w:p w14:paraId="62E77052">
      <w:pPr>
        <w:spacing w:line="360" w:lineRule="auto"/>
        <w:jc w:val="center"/>
        <w:outlineLvl w:val="9"/>
        <w:rPr>
          <w:rFonts w:hint="eastAsia" w:ascii="宋体" w:hAnsi="宋体" w:eastAsia="宋体" w:cs="Times New Roman"/>
          <w:b/>
          <w:color w:val="auto"/>
          <w:sz w:val="32"/>
          <w:szCs w:val="32"/>
          <w:highlight w:val="none"/>
        </w:rPr>
      </w:pPr>
    </w:p>
    <w:p w14:paraId="4B0C48D6">
      <w:pPr>
        <w:spacing w:line="360" w:lineRule="auto"/>
        <w:jc w:val="center"/>
        <w:outlineLvl w:val="9"/>
        <w:rPr>
          <w:rFonts w:hint="eastAsia" w:ascii="宋体" w:hAnsi="宋体" w:eastAsia="宋体" w:cs="Times New Roman"/>
          <w:b/>
          <w:color w:val="auto"/>
          <w:sz w:val="32"/>
          <w:szCs w:val="32"/>
          <w:highlight w:val="none"/>
        </w:rPr>
      </w:pPr>
    </w:p>
    <w:p w14:paraId="19304CEB">
      <w:pPr>
        <w:spacing w:line="360" w:lineRule="auto"/>
        <w:jc w:val="center"/>
        <w:outlineLvl w:val="9"/>
        <w:rPr>
          <w:rFonts w:hint="eastAsia" w:ascii="宋体" w:hAnsi="宋体" w:eastAsia="宋体" w:cs="Times New Roman"/>
          <w:b/>
          <w:color w:val="auto"/>
          <w:sz w:val="32"/>
          <w:szCs w:val="32"/>
          <w:highlight w:val="none"/>
        </w:rPr>
      </w:pPr>
    </w:p>
    <w:p w14:paraId="16F1CC61">
      <w:pPr>
        <w:spacing w:line="360" w:lineRule="auto"/>
        <w:jc w:val="center"/>
        <w:outlineLvl w:val="9"/>
        <w:rPr>
          <w:rFonts w:hint="eastAsia" w:ascii="宋体" w:hAnsi="宋体" w:eastAsia="宋体" w:cs="Times New Roman"/>
          <w:b/>
          <w:color w:val="auto"/>
          <w:sz w:val="32"/>
          <w:szCs w:val="32"/>
          <w:highlight w:val="none"/>
        </w:rPr>
      </w:pPr>
    </w:p>
    <w:p w14:paraId="79654553">
      <w:pPr>
        <w:spacing w:line="360" w:lineRule="auto"/>
        <w:jc w:val="center"/>
        <w:outlineLvl w:val="9"/>
        <w:rPr>
          <w:rFonts w:hint="eastAsia" w:ascii="宋体" w:hAnsi="宋体" w:eastAsia="宋体" w:cs="Times New Roman"/>
          <w:b/>
          <w:color w:val="auto"/>
          <w:sz w:val="32"/>
          <w:szCs w:val="32"/>
          <w:highlight w:val="none"/>
        </w:rPr>
      </w:pPr>
    </w:p>
    <w:p w14:paraId="3F043720">
      <w:pPr>
        <w:spacing w:line="360" w:lineRule="auto"/>
        <w:jc w:val="center"/>
        <w:outlineLvl w:val="9"/>
        <w:rPr>
          <w:rFonts w:hint="eastAsia" w:ascii="宋体" w:hAnsi="宋体" w:eastAsia="宋体" w:cs="Times New Roman"/>
          <w:b/>
          <w:color w:val="auto"/>
          <w:sz w:val="32"/>
          <w:szCs w:val="32"/>
          <w:highlight w:val="none"/>
        </w:rPr>
      </w:pPr>
    </w:p>
    <w:p w14:paraId="1FD556E3">
      <w:pPr>
        <w:spacing w:line="360" w:lineRule="auto"/>
        <w:jc w:val="center"/>
        <w:outlineLvl w:val="9"/>
        <w:rPr>
          <w:rFonts w:hint="eastAsia" w:ascii="宋体" w:hAnsi="宋体" w:eastAsia="宋体" w:cs="Times New Roman"/>
          <w:b/>
          <w:color w:val="auto"/>
          <w:sz w:val="32"/>
          <w:szCs w:val="32"/>
          <w:highlight w:val="none"/>
        </w:rPr>
      </w:pPr>
    </w:p>
    <w:p w14:paraId="10FBEDD6">
      <w:pPr>
        <w:spacing w:line="360" w:lineRule="auto"/>
        <w:jc w:val="center"/>
        <w:outlineLvl w:val="9"/>
        <w:rPr>
          <w:rFonts w:hint="eastAsia" w:ascii="宋体" w:hAnsi="宋体" w:eastAsia="宋体" w:cs="Times New Roman"/>
          <w:b/>
          <w:color w:val="auto"/>
          <w:sz w:val="32"/>
          <w:szCs w:val="32"/>
          <w:highlight w:val="none"/>
        </w:rPr>
      </w:pPr>
    </w:p>
    <w:p w14:paraId="2EDED0C4">
      <w:pPr>
        <w:spacing w:line="360" w:lineRule="auto"/>
        <w:jc w:val="center"/>
        <w:outlineLvl w:val="9"/>
        <w:rPr>
          <w:rFonts w:hint="eastAsia" w:ascii="宋体" w:hAnsi="宋体" w:eastAsia="宋体" w:cs="Times New Roman"/>
          <w:b/>
          <w:color w:val="auto"/>
          <w:sz w:val="32"/>
          <w:szCs w:val="32"/>
          <w:highlight w:val="none"/>
        </w:rPr>
      </w:pPr>
    </w:p>
    <w:p w14:paraId="731A5C41">
      <w:pPr>
        <w:spacing w:line="360" w:lineRule="auto"/>
        <w:jc w:val="center"/>
        <w:outlineLvl w:val="9"/>
        <w:rPr>
          <w:rFonts w:hint="eastAsia" w:ascii="宋体" w:hAnsi="宋体" w:eastAsia="宋体" w:cs="Times New Roman"/>
          <w:b/>
          <w:color w:val="auto"/>
          <w:sz w:val="32"/>
          <w:szCs w:val="32"/>
          <w:highlight w:val="none"/>
        </w:rPr>
      </w:pPr>
    </w:p>
    <w:p w14:paraId="5A2EE639">
      <w:pPr>
        <w:spacing w:line="360" w:lineRule="auto"/>
        <w:jc w:val="center"/>
        <w:outlineLvl w:val="9"/>
        <w:rPr>
          <w:rFonts w:hint="eastAsia" w:ascii="宋体" w:hAnsi="宋体" w:eastAsia="宋体" w:cs="Times New Roman"/>
          <w:b/>
          <w:color w:val="auto"/>
          <w:sz w:val="32"/>
          <w:szCs w:val="32"/>
          <w:highlight w:val="none"/>
        </w:rPr>
      </w:pPr>
    </w:p>
    <w:p w14:paraId="02830FB8">
      <w:pPr>
        <w:spacing w:line="360" w:lineRule="auto"/>
        <w:jc w:val="center"/>
        <w:outlineLvl w:val="9"/>
        <w:rPr>
          <w:rFonts w:hint="eastAsia" w:ascii="宋体" w:hAnsi="宋体" w:eastAsia="宋体" w:cs="Times New Roman"/>
          <w:b/>
          <w:color w:val="auto"/>
          <w:sz w:val="32"/>
          <w:szCs w:val="32"/>
          <w:highlight w:val="none"/>
        </w:rPr>
      </w:pPr>
    </w:p>
    <w:p w14:paraId="5A0CC9C0">
      <w:pPr>
        <w:spacing w:line="360" w:lineRule="auto"/>
        <w:jc w:val="center"/>
        <w:outlineLvl w:val="9"/>
        <w:rPr>
          <w:rFonts w:hint="eastAsia" w:ascii="宋体" w:hAnsi="宋体" w:eastAsia="宋体" w:cs="Times New Roman"/>
          <w:b/>
          <w:color w:val="auto"/>
          <w:sz w:val="32"/>
          <w:szCs w:val="32"/>
          <w:highlight w:val="none"/>
        </w:rPr>
      </w:pPr>
    </w:p>
    <w:p w14:paraId="14C29458">
      <w:pPr>
        <w:spacing w:line="360" w:lineRule="auto"/>
        <w:jc w:val="center"/>
        <w:outlineLvl w:val="9"/>
        <w:rPr>
          <w:rFonts w:hint="eastAsia" w:ascii="宋体" w:hAnsi="宋体" w:eastAsia="宋体" w:cs="Times New Roman"/>
          <w:b/>
          <w:color w:val="auto"/>
          <w:sz w:val="32"/>
          <w:szCs w:val="32"/>
          <w:highlight w:val="none"/>
        </w:rPr>
      </w:pPr>
    </w:p>
    <w:p w14:paraId="5385129C">
      <w:pPr>
        <w:spacing w:line="360" w:lineRule="auto"/>
        <w:jc w:val="center"/>
        <w:outlineLvl w:val="9"/>
        <w:rPr>
          <w:rFonts w:hint="eastAsia" w:ascii="宋体" w:hAnsi="宋体" w:eastAsia="宋体" w:cs="Times New Roman"/>
          <w:b/>
          <w:color w:val="auto"/>
          <w:sz w:val="32"/>
          <w:szCs w:val="32"/>
          <w:highlight w:val="none"/>
        </w:rPr>
      </w:pPr>
    </w:p>
    <w:p w14:paraId="29844FB3">
      <w:pPr>
        <w:spacing w:line="360" w:lineRule="auto"/>
        <w:jc w:val="center"/>
        <w:outlineLvl w:val="9"/>
        <w:rPr>
          <w:rFonts w:hint="eastAsia" w:ascii="宋体" w:hAnsi="宋体" w:eastAsia="宋体" w:cs="Times New Roman"/>
          <w:b/>
          <w:color w:val="auto"/>
          <w:sz w:val="32"/>
          <w:szCs w:val="32"/>
          <w:highlight w:val="none"/>
        </w:rPr>
      </w:pPr>
    </w:p>
    <w:p w14:paraId="47C0AD71">
      <w:pPr>
        <w:spacing w:line="360" w:lineRule="auto"/>
        <w:jc w:val="center"/>
        <w:outlineLvl w:val="9"/>
        <w:rPr>
          <w:rFonts w:hint="eastAsia" w:ascii="宋体" w:hAnsi="宋体" w:eastAsia="宋体" w:cs="Times New Roman"/>
          <w:b/>
          <w:color w:val="auto"/>
          <w:sz w:val="32"/>
          <w:szCs w:val="32"/>
          <w:highlight w:val="none"/>
        </w:rPr>
      </w:pPr>
    </w:p>
    <w:bookmarkEnd w:id="20"/>
    <w:p w14:paraId="4A55FCD8">
      <w:pPr>
        <w:widowControl/>
        <w:adjustRightInd w:val="0"/>
        <w:snapToGrid w:val="0"/>
        <w:spacing w:before="120" w:beforeLines="50" w:line="360" w:lineRule="auto"/>
        <w:jc w:val="both"/>
        <w:outlineLvl w:val="2"/>
        <w:rPr>
          <w:rFonts w:hint="eastAsia" w:ascii="宋体" w:hAnsi="宋体" w:eastAsia="宋体" w:cs="宋体"/>
          <w:b/>
          <w:bCs/>
          <w:color w:val="auto"/>
          <w:spacing w:val="6"/>
          <w:kern w:val="0"/>
          <w:sz w:val="24"/>
          <w:szCs w:val="24"/>
          <w:highlight w:val="none"/>
          <w:lang w:val="en-US" w:eastAsia="zh-CN"/>
        </w:rPr>
      </w:pPr>
      <w:r>
        <w:rPr>
          <w:rFonts w:hint="eastAsia" w:ascii="宋体" w:hAnsi="宋体" w:eastAsia="宋体" w:cs="宋体"/>
          <w:b/>
          <w:bCs/>
          <w:color w:val="auto"/>
          <w:spacing w:val="6"/>
          <w:kern w:val="0"/>
          <w:sz w:val="24"/>
          <w:szCs w:val="24"/>
          <w:highlight w:val="none"/>
          <w:lang w:val="en-US" w:eastAsia="zh-CN"/>
        </w:rPr>
        <w:t xml:space="preserve">附件1 </w:t>
      </w:r>
    </w:p>
    <w:p w14:paraId="5F3E543C">
      <w:pPr>
        <w:jc w:val="center"/>
        <w:rPr>
          <w:rFonts w:ascii="宋体" w:hAnsi="宋体" w:cs="宋体"/>
          <w:color w:val="auto"/>
          <w:spacing w:val="6"/>
          <w:sz w:val="28"/>
          <w:szCs w:val="28"/>
          <w:highlight w:val="none"/>
        </w:rPr>
      </w:pPr>
      <w:r>
        <w:rPr>
          <w:rFonts w:hint="eastAsia" w:ascii="宋体" w:hAnsi="宋体" w:cs="宋体"/>
          <w:color w:val="auto"/>
          <w:spacing w:val="6"/>
          <w:sz w:val="28"/>
          <w:szCs w:val="28"/>
          <w:highlight w:val="none"/>
        </w:rPr>
        <w:t>中小企业声明函（</w:t>
      </w:r>
      <w:r>
        <w:rPr>
          <w:rFonts w:hint="eastAsia" w:ascii="宋体" w:hAnsi="宋体" w:cs="宋体"/>
          <w:color w:val="auto"/>
          <w:spacing w:val="6"/>
          <w:sz w:val="28"/>
          <w:szCs w:val="28"/>
          <w:highlight w:val="none"/>
          <w:lang w:eastAsia="zh-CN"/>
        </w:rPr>
        <w:t>供应商</w:t>
      </w:r>
      <w:r>
        <w:rPr>
          <w:rFonts w:hint="eastAsia" w:ascii="宋体" w:hAnsi="宋体" w:cs="宋体"/>
          <w:color w:val="auto"/>
          <w:spacing w:val="6"/>
          <w:sz w:val="28"/>
          <w:szCs w:val="28"/>
          <w:highlight w:val="none"/>
        </w:rPr>
        <w:t>）</w:t>
      </w:r>
    </w:p>
    <w:p w14:paraId="6D503293">
      <w:pPr>
        <w:rPr>
          <w:rFonts w:ascii="宋体" w:hAnsi="宋体" w:cs="宋体"/>
          <w:color w:val="auto"/>
          <w:spacing w:val="6"/>
          <w:szCs w:val="21"/>
          <w:highlight w:val="none"/>
        </w:rPr>
      </w:pPr>
    </w:p>
    <w:p w14:paraId="7FD2A0C3">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本公司（联合体）郑重声明，根据《政府采购促进中小企业发展管理办法》（财库﹝2020﹞46号）的规定，本公司（联合体）参加</w:t>
      </w:r>
      <w:r>
        <w:rPr>
          <w:rFonts w:hint="eastAsia" w:ascii="宋体" w:hAnsi="宋体" w:cs="宋体"/>
          <w:color w:val="auto"/>
          <w:spacing w:val="6"/>
          <w:sz w:val="24"/>
          <w:highlight w:val="none"/>
          <w:u w:val="single"/>
        </w:rPr>
        <w:t>（单位名称）</w:t>
      </w:r>
      <w:r>
        <w:rPr>
          <w:rFonts w:hint="eastAsia" w:ascii="宋体" w:hAnsi="宋体" w:cs="宋体"/>
          <w:color w:val="auto"/>
          <w:spacing w:val="6"/>
          <w:sz w:val="24"/>
          <w:highlight w:val="none"/>
        </w:rPr>
        <w:t>的</w:t>
      </w:r>
      <w:r>
        <w:rPr>
          <w:rFonts w:hint="eastAsia" w:ascii="宋体" w:hAnsi="宋体" w:cs="宋体"/>
          <w:color w:val="auto"/>
          <w:spacing w:val="6"/>
          <w:sz w:val="24"/>
          <w:highlight w:val="none"/>
          <w:u w:val="single"/>
        </w:rPr>
        <w:t>（项目名称）</w:t>
      </w:r>
      <w:r>
        <w:rPr>
          <w:rFonts w:hint="eastAsia" w:ascii="宋体" w:hAnsi="宋体" w:cs="宋体"/>
          <w:color w:val="auto"/>
          <w:spacing w:val="6"/>
          <w:sz w:val="24"/>
          <w:highlight w:val="none"/>
        </w:rPr>
        <w:t>采购活动，工程的施工单位全部为符合政策要求的中小企业。 相关企业（含联合体中的中小企业、签订分包意向协议的中小企业）的具体情况如下：</w:t>
      </w:r>
    </w:p>
    <w:p w14:paraId="53B6DC00">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1、</w:t>
      </w:r>
      <w:r>
        <w:rPr>
          <w:rFonts w:hint="eastAsia" w:ascii="宋体" w:hAnsi="宋体" w:cs="宋体"/>
          <w:color w:val="auto"/>
          <w:spacing w:val="6"/>
          <w:sz w:val="24"/>
          <w:highlight w:val="none"/>
          <w:u w:val="single"/>
        </w:rPr>
        <w:t>（标的名称）</w:t>
      </w:r>
      <w:r>
        <w:rPr>
          <w:rFonts w:hint="eastAsia" w:ascii="宋体" w:hAnsi="宋体" w:cs="宋体"/>
          <w:color w:val="auto"/>
          <w:spacing w:val="6"/>
          <w:sz w:val="24"/>
          <w:highlight w:val="none"/>
        </w:rPr>
        <w:t>，属于</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u w:val="single"/>
        </w:rPr>
        <w:t>（采购文件中明确的所属行业）</w:t>
      </w:r>
      <w:r>
        <w:rPr>
          <w:rFonts w:hint="eastAsia" w:ascii="宋体" w:hAnsi="宋体" w:cs="宋体"/>
          <w:color w:val="auto"/>
          <w:spacing w:val="6"/>
          <w:sz w:val="24"/>
          <w:highlight w:val="none"/>
        </w:rPr>
        <w:t>；承建（承接）企业为</w:t>
      </w:r>
      <w:r>
        <w:rPr>
          <w:rFonts w:hint="eastAsia" w:ascii="宋体" w:hAnsi="宋体" w:cs="宋体"/>
          <w:color w:val="auto"/>
          <w:spacing w:val="6"/>
          <w:sz w:val="24"/>
          <w:highlight w:val="none"/>
          <w:u w:val="single"/>
        </w:rPr>
        <w:t>（企业名称）</w:t>
      </w:r>
      <w:r>
        <w:rPr>
          <w:rFonts w:hint="eastAsia" w:ascii="宋体" w:hAnsi="宋体" w:cs="宋体"/>
          <w:color w:val="auto"/>
          <w:spacing w:val="6"/>
          <w:sz w:val="24"/>
          <w:highlight w:val="none"/>
        </w:rPr>
        <w:t>，从业人员</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人，营业收入为</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万元，资产总额为</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u w:val="single"/>
        </w:rPr>
        <w:t>万</w:t>
      </w:r>
      <w:r>
        <w:rPr>
          <w:rFonts w:hint="eastAsia" w:ascii="宋体" w:hAnsi="宋体" w:cs="宋体"/>
          <w:color w:val="auto"/>
          <w:spacing w:val="6"/>
          <w:sz w:val="24"/>
          <w:highlight w:val="none"/>
        </w:rPr>
        <w:t>元，属于</w:t>
      </w:r>
      <w:r>
        <w:rPr>
          <w:rFonts w:hint="eastAsia" w:ascii="宋体" w:hAnsi="宋体" w:cs="宋体"/>
          <w:color w:val="auto"/>
          <w:spacing w:val="6"/>
          <w:sz w:val="24"/>
          <w:highlight w:val="none"/>
          <w:u w:val="single"/>
        </w:rPr>
        <w:t>（中型企业、小型企业、微型企业）</w:t>
      </w:r>
      <w:r>
        <w:rPr>
          <w:rFonts w:hint="eastAsia" w:ascii="宋体" w:hAnsi="宋体" w:cs="宋体"/>
          <w:color w:val="auto"/>
          <w:spacing w:val="6"/>
          <w:sz w:val="24"/>
          <w:highlight w:val="none"/>
        </w:rPr>
        <w:t>；</w:t>
      </w:r>
    </w:p>
    <w:p w14:paraId="15996A6D">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2、</w:t>
      </w:r>
      <w:r>
        <w:rPr>
          <w:rFonts w:hint="eastAsia" w:ascii="宋体" w:hAnsi="宋体" w:cs="宋体"/>
          <w:color w:val="auto"/>
          <w:spacing w:val="6"/>
          <w:sz w:val="24"/>
          <w:highlight w:val="none"/>
          <w:u w:val="single"/>
        </w:rPr>
        <w:t>（标的名称）</w:t>
      </w:r>
      <w:r>
        <w:rPr>
          <w:rFonts w:hint="eastAsia" w:ascii="宋体" w:hAnsi="宋体" w:cs="宋体"/>
          <w:color w:val="auto"/>
          <w:spacing w:val="6"/>
          <w:sz w:val="24"/>
          <w:highlight w:val="none"/>
        </w:rPr>
        <w:t>，属于</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u w:val="single"/>
        </w:rPr>
        <w:t>（采购文件中明确的所属行业）</w:t>
      </w:r>
      <w:r>
        <w:rPr>
          <w:rFonts w:hint="eastAsia" w:ascii="宋体" w:hAnsi="宋体" w:cs="宋体"/>
          <w:color w:val="auto"/>
          <w:spacing w:val="6"/>
          <w:sz w:val="24"/>
          <w:highlight w:val="none"/>
        </w:rPr>
        <w:t>；承建（承接）企业为</w:t>
      </w:r>
      <w:r>
        <w:rPr>
          <w:rFonts w:hint="eastAsia" w:ascii="宋体" w:hAnsi="宋体" w:cs="宋体"/>
          <w:color w:val="auto"/>
          <w:spacing w:val="6"/>
          <w:sz w:val="24"/>
          <w:highlight w:val="none"/>
          <w:u w:val="single"/>
        </w:rPr>
        <w:t>（企业名称）</w:t>
      </w:r>
      <w:r>
        <w:rPr>
          <w:rFonts w:hint="eastAsia" w:ascii="宋体" w:hAnsi="宋体" w:cs="宋体"/>
          <w:color w:val="auto"/>
          <w:spacing w:val="6"/>
          <w:sz w:val="24"/>
          <w:highlight w:val="none"/>
        </w:rPr>
        <w:t>，从业人员</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人，营业收入为</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万元，资产总额为</w:t>
      </w:r>
      <w:r>
        <w:rPr>
          <w:rFonts w:hint="eastAsia" w:ascii="宋体" w:hAnsi="宋体" w:cs="宋体"/>
          <w:color w:val="auto"/>
          <w:spacing w:val="6"/>
          <w:sz w:val="24"/>
          <w:highlight w:val="none"/>
          <w:u w:val="single"/>
          <w:lang w:val="en-US" w:eastAsia="zh-CN"/>
        </w:rPr>
        <w:t xml:space="preserve">     </w:t>
      </w:r>
      <w:r>
        <w:rPr>
          <w:rFonts w:hint="eastAsia" w:ascii="宋体" w:hAnsi="宋体" w:cs="宋体"/>
          <w:color w:val="auto"/>
          <w:spacing w:val="6"/>
          <w:sz w:val="24"/>
          <w:highlight w:val="none"/>
        </w:rPr>
        <w:t>万元，属于</w:t>
      </w:r>
      <w:r>
        <w:rPr>
          <w:rFonts w:hint="eastAsia" w:ascii="宋体" w:hAnsi="宋体" w:cs="宋体"/>
          <w:color w:val="auto"/>
          <w:spacing w:val="6"/>
          <w:sz w:val="24"/>
          <w:highlight w:val="none"/>
          <w:u w:val="single"/>
        </w:rPr>
        <w:t>（中型企业、小型企业、微型企业）</w:t>
      </w:r>
      <w:r>
        <w:rPr>
          <w:rFonts w:hint="eastAsia" w:ascii="宋体" w:hAnsi="宋体" w:cs="宋体"/>
          <w:color w:val="auto"/>
          <w:spacing w:val="6"/>
          <w:sz w:val="24"/>
          <w:highlight w:val="none"/>
        </w:rPr>
        <w:t>；</w:t>
      </w:r>
    </w:p>
    <w:p w14:paraId="51AA90B5">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w:t>
      </w:r>
    </w:p>
    <w:p w14:paraId="45BB93F7">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以上企业，不属于大企业的分支机构，不存在控股股东为大企业的情形，也不存在与大企业的负责人为同一人的情形。</w:t>
      </w:r>
    </w:p>
    <w:p w14:paraId="6B6D2073">
      <w:pPr>
        <w:spacing w:line="500" w:lineRule="exact"/>
        <w:ind w:firstLine="504" w:firstLineChars="200"/>
        <w:rPr>
          <w:rFonts w:ascii="宋体" w:hAnsi="宋体" w:cs="宋体"/>
          <w:color w:val="auto"/>
          <w:spacing w:val="6"/>
          <w:sz w:val="24"/>
          <w:highlight w:val="none"/>
        </w:rPr>
      </w:pPr>
      <w:r>
        <w:rPr>
          <w:rFonts w:hint="eastAsia" w:ascii="宋体" w:hAnsi="宋体" w:cs="宋体"/>
          <w:color w:val="auto"/>
          <w:spacing w:val="6"/>
          <w:sz w:val="24"/>
          <w:highlight w:val="none"/>
        </w:rPr>
        <w:t>本企业对上述声明内容的真实性负责。如有虚假，将依法承担相应责任。</w:t>
      </w:r>
    </w:p>
    <w:p w14:paraId="0583F0DE">
      <w:pPr>
        <w:spacing w:line="500" w:lineRule="exact"/>
        <w:ind w:firstLine="5040" w:firstLineChars="2000"/>
        <w:rPr>
          <w:rFonts w:ascii="宋体" w:hAnsi="宋体" w:cs="宋体"/>
          <w:color w:val="auto"/>
          <w:spacing w:val="6"/>
          <w:sz w:val="24"/>
          <w:highlight w:val="none"/>
        </w:rPr>
      </w:pPr>
    </w:p>
    <w:p w14:paraId="51EBBB9C">
      <w:pPr>
        <w:spacing w:line="500" w:lineRule="exact"/>
        <w:ind w:firstLine="5040" w:firstLineChars="2000"/>
        <w:rPr>
          <w:rFonts w:ascii="宋体" w:hAnsi="宋体" w:cs="宋体"/>
          <w:color w:val="auto"/>
          <w:spacing w:val="6"/>
          <w:sz w:val="24"/>
          <w:highlight w:val="none"/>
        </w:rPr>
      </w:pPr>
    </w:p>
    <w:p w14:paraId="53B846AB">
      <w:pPr>
        <w:spacing w:line="500" w:lineRule="exact"/>
        <w:ind w:firstLine="5040" w:firstLineChars="2000"/>
        <w:rPr>
          <w:rFonts w:ascii="宋体" w:hAnsi="宋体" w:cs="宋体"/>
          <w:color w:val="auto"/>
          <w:spacing w:val="6"/>
          <w:sz w:val="24"/>
          <w:highlight w:val="none"/>
        </w:rPr>
      </w:pPr>
    </w:p>
    <w:p w14:paraId="6C5B6E76">
      <w:pPr>
        <w:spacing w:line="500" w:lineRule="exact"/>
        <w:ind w:firstLine="5040" w:firstLineChars="2000"/>
        <w:rPr>
          <w:rFonts w:ascii="宋体" w:hAnsi="宋体" w:cs="宋体"/>
          <w:color w:val="auto"/>
          <w:spacing w:val="6"/>
          <w:sz w:val="24"/>
          <w:highlight w:val="none"/>
        </w:rPr>
      </w:pPr>
      <w:r>
        <w:rPr>
          <w:rFonts w:hint="eastAsia" w:ascii="宋体" w:hAnsi="宋体" w:cs="宋体"/>
          <w:color w:val="auto"/>
          <w:spacing w:val="6"/>
          <w:sz w:val="24"/>
          <w:highlight w:val="none"/>
        </w:rPr>
        <w:t>企业名称（盖章）：</w:t>
      </w:r>
    </w:p>
    <w:p w14:paraId="3E15959C">
      <w:pPr>
        <w:spacing w:line="500" w:lineRule="exact"/>
        <w:ind w:firstLine="5040" w:firstLineChars="2000"/>
        <w:rPr>
          <w:rFonts w:ascii="宋体" w:hAnsi="宋体" w:cs="宋体"/>
          <w:color w:val="auto"/>
          <w:spacing w:val="6"/>
          <w:sz w:val="24"/>
          <w:highlight w:val="none"/>
        </w:rPr>
      </w:pPr>
      <w:r>
        <w:rPr>
          <w:rFonts w:hint="eastAsia" w:ascii="宋体" w:hAnsi="宋体" w:cs="宋体"/>
          <w:color w:val="auto"/>
          <w:spacing w:val="6"/>
          <w:sz w:val="24"/>
          <w:highlight w:val="none"/>
        </w:rPr>
        <w:t>日 期：</w:t>
      </w:r>
    </w:p>
    <w:p w14:paraId="3A550AE5">
      <w:pPr>
        <w:spacing w:line="480" w:lineRule="exact"/>
        <w:rPr>
          <w:rFonts w:ascii="宋体" w:hAnsi="宋体" w:cs="宋体"/>
          <w:color w:val="auto"/>
          <w:sz w:val="24"/>
          <w:highlight w:val="none"/>
        </w:rPr>
      </w:pPr>
      <w:r>
        <w:rPr>
          <w:rFonts w:hint="eastAsia" w:ascii="宋体" w:hAnsi="宋体" w:cs="宋体"/>
          <w:color w:val="auto"/>
          <w:sz w:val="24"/>
          <w:highlight w:val="none"/>
        </w:rPr>
        <w:t>说明：</w:t>
      </w:r>
    </w:p>
    <w:p w14:paraId="3544420D">
      <w:pPr>
        <w:spacing w:line="480" w:lineRule="exact"/>
        <w:rPr>
          <w:rFonts w:ascii="宋体" w:hAnsi="宋体" w:cs="宋体"/>
          <w:color w:val="auto"/>
          <w:sz w:val="24"/>
          <w:highlight w:val="none"/>
        </w:rPr>
      </w:pPr>
      <w:r>
        <w:rPr>
          <w:rFonts w:hint="eastAsia" w:ascii="宋体" w:hAnsi="宋体" w:cs="宋体"/>
          <w:color w:val="auto"/>
          <w:sz w:val="24"/>
          <w:highlight w:val="none"/>
        </w:rPr>
        <w:t>1、该声明函是针对小微型企业的，非小型、微型企业投标时不用提供该声明。</w:t>
      </w:r>
    </w:p>
    <w:p w14:paraId="4827DF4E">
      <w:pPr>
        <w:spacing w:line="480" w:lineRule="exact"/>
        <w:outlineLvl w:val="2"/>
        <w:rPr>
          <w:rFonts w:ascii="宋体" w:hAnsi="宋体" w:cs="宋体"/>
          <w:color w:val="auto"/>
          <w:sz w:val="24"/>
          <w:highlight w:val="none"/>
        </w:rPr>
      </w:pPr>
      <w:r>
        <w:rPr>
          <w:rFonts w:hint="eastAsia" w:ascii="宋体" w:hAnsi="宋体" w:cs="宋体"/>
          <w:color w:val="auto"/>
          <w:sz w:val="24"/>
          <w:highlight w:val="none"/>
        </w:rPr>
        <w:t>2、供应商应提供相应证明材料。</w:t>
      </w:r>
    </w:p>
    <w:p w14:paraId="48686F9C">
      <w:pPr>
        <w:spacing w:line="480" w:lineRule="exact"/>
        <w:rPr>
          <w:rFonts w:ascii="宋体" w:hAnsi="宋体" w:cs="宋体"/>
          <w:color w:val="auto"/>
          <w:sz w:val="24"/>
          <w:highlight w:val="none"/>
        </w:rPr>
      </w:pPr>
      <w:r>
        <w:rPr>
          <w:rFonts w:hint="eastAsia" w:ascii="宋体" w:hAnsi="宋体" w:cs="宋体"/>
          <w:color w:val="auto"/>
          <w:sz w:val="24"/>
          <w:highlight w:val="none"/>
        </w:rPr>
        <w:t>3、供应商是小微企业的需按此格式提供相关资料，否则不需填写此表。</w:t>
      </w:r>
    </w:p>
    <w:p w14:paraId="4A104755">
      <w:pPr>
        <w:wordWrap w:val="0"/>
        <w:topLinePunct/>
        <w:adjustRightInd w:val="0"/>
        <w:snapToGrid w:val="0"/>
        <w:spacing w:line="360" w:lineRule="auto"/>
        <w:rPr>
          <w:rFonts w:ascii="宋体" w:hAnsi="宋体" w:eastAsia="宋体" w:cs="宋体"/>
          <w:color w:val="auto"/>
          <w:spacing w:val="6"/>
          <w:sz w:val="24"/>
          <w:szCs w:val="24"/>
          <w:highlight w:val="none"/>
        </w:rPr>
      </w:pPr>
    </w:p>
    <w:p w14:paraId="63CEAF8C">
      <w:pPr>
        <w:wordWrap w:val="0"/>
        <w:topLinePunct/>
        <w:spacing w:after="120" w:line="360" w:lineRule="auto"/>
        <w:outlineLvl w:val="0"/>
        <w:rPr>
          <w:rFonts w:ascii="宋体" w:hAnsi="宋体" w:eastAsia="宋体" w:cs="宋体"/>
          <w:color w:val="auto"/>
          <w:sz w:val="24"/>
          <w:szCs w:val="24"/>
          <w:highlight w:val="none"/>
        </w:rPr>
      </w:pPr>
      <w:bookmarkStart w:id="21" w:name="_Toc2102"/>
      <w:bookmarkStart w:id="22" w:name="_Toc29742"/>
      <w:bookmarkStart w:id="23" w:name="_Toc24807"/>
      <w:bookmarkStart w:id="24" w:name="_Toc18593"/>
      <w:bookmarkStart w:id="25" w:name="_Toc27316"/>
      <w:bookmarkStart w:id="26" w:name="_Toc25037"/>
      <w:bookmarkStart w:id="27" w:name="_Toc3901"/>
      <w:bookmarkStart w:id="28" w:name="_Toc28455"/>
      <w:r>
        <w:rPr>
          <w:rFonts w:hint="eastAsia" w:ascii="宋体" w:hAnsi="宋体" w:eastAsia="宋体" w:cs="宋体"/>
          <w:color w:val="auto"/>
          <w:sz w:val="24"/>
          <w:szCs w:val="24"/>
          <w:highlight w:val="none"/>
        </w:rPr>
        <w:t>附件2</w:t>
      </w:r>
      <w:bookmarkEnd w:id="21"/>
      <w:bookmarkEnd w:id="22"/>
      <w:bookmarkEnd w:id="23"/>
      <w:bookmarkEnd w:id="24"/>
      <w:bookmarkEnd w:id="25"/>
      <w:bookmarkEnd w:id="26"/>
      <w:bookmarkEnd w:id="27"/>
      <w:bookmarkEnd w:id="28"/>
    </w:p>
    <w:p w14:paraId="01CBF758">
      <w:pPr>
        <w:wordWrap w:val="0"/>
        <w:topLinePunct/>
        <w:adjustRightInd w:val="0"/>
        <w:snapToGrid w:val="0"/>
        <w:ind w:firstLine="480" w:firstLineChars="200"/>
        <w:rPr>
          <w:rFonts w:ascii="宋体" w:hAnsi="宋体" w:eastAsia="宋体" w:cs="宋体"/>
          <w:color w:val="auto"/>
          <w:sz w:val="24"/>
          <w:szCs w:val="24"/>
          <w:highlight w:val="none"/>
        </w:rPr>
      </w:pPr>
    </w:p>
    <w:p w14:paraId="4DB82240">
      <w:pPr>
        <w:wordWrap w:val="0"/>
        <w:topLinePunct/>
        <w:adjustRightInd w:val="0"/>
        <w:snapToGrid w:val="0"/>
        <w:ind w:firstLine="360" w:firstLineChars="150"/>
        <w:rPr>
          <w:rFonts w:ascii="宋体" w:hAnsi="宋体" w:eastAsia="宋体" w:cs="宋体"/>
          <w:color w:val="auto"/>
          <w:sz w:val="24"/>
          <w:szCs w:val="24"/>
          <w:highlight w:val="none"/>
        </w:rPr>
      </w:pPr>
    </w:p>
    <w:p w14:paraId="784F63F2">
      <w:pPr>
        <w:keepNext/>
        <w:keepLines/>
        <w:tabs>
          <w:tab w:val="left" w:pos="840"/>
        </w:tabs>
        <w:wordWrap w:val="0"/>
        <w:topLinePunct/>
        <w:spacing w:line="412" w:lineRule="auto"/>
        <w:jc w:val="center"/>
        <w:outlineLvl w:val="0"/>
        <w:rPr>
          <w:rFonts w:ascii="宋体" w:hAnsi="宋体" w:eastAsia="宋体" w:cs="宋体"/>
          <w:b/>
          <w:bCs/>
          <w:color w:val="auto"/>
          <w:sz w:val="24"/>
          <w:szCs w:val="24"/>
          <w:highlight w:val="none"/>
          <w:lang w:val="zh-CN"/>
        </w:rPr>
      </w:pPr>
      <w:bookmarkStart w:id="29" w:name="_Toc30785"/>
      <w:bookmarkStart w:id="30" w:name="_Toc7097"/>
      <w:bookmarkStart w:id="31" w:name="_Toc9287"/>
      <w:bookmarkStart w:id="32" w:name="_Toc20672"/>
      <w:bookmarkStart w:id="33" w:name="_Toc12776"/>
      <w:bookmarkStart w:id="34" w:name="_Toc22690"/>
      <w:bookmarkStart w:id="35" w:name="_Toc25118"/>
      <w:bookmarkStart w:id="36" w:name="_Toc20491"/>
      <w:r>
        <w:rPr>
          <w:rFonts w:hint="eastAsia" w:ascii="宋体" w:hAnsi="宋体" w:eastAsia="宋体" w:cs="宋体"/>
          <w:b/>
          <w:bCs/>
          <w:color w:val="auto"/>
          <w:sz w:val="24"/>
          <w:szCs w:val="24"/>
          <w:highlight w:val="none"/>
          <w:lang w:val="zh-CN"/>
        </w:rPr>
        <w:t>监狱企业证明文件</w:t>
      </w:r>
      <w:bookmarkEnd w:id="29"/>
      <w:bookmarkEnd w:id="30"/>
      <w:bookmarkEnd w:id="31"/>
      <w:bookmarkEnd w:id="32"/>
      <w:bookmarkEnd w:id="33"/>
      <w:bookmarkEnd w:id="34"/>
      <w:bookmarkEnd w:id="35"/>
      <w:bookmarkEnd w:id="36"/>
    </w:p>
    <w:p w14:paraId="311D6441">
      <w:pPr>
        <w:wordWrap w:val="0"/>
        <w:topLinePunct/>
        <w:jc w:val="center"/>
        <w:rPr>
          <w:rFonts w:ascii="宋体" w:hAnsi="宋体" w:eastAsia="宋体" w:cs="宋体"/>
          <w:b/>
          <w:bCs/>
          <w:color w:val="auto"/>
          <w:sz w:val="24"/>
          <w:szCs w:val="24"/>
          <w:highlight w:val="none"/>
        </w:rPr>
      </w:pPr>
    </w:p>
    <w:p w14:paraId="53882D33">
      <w:pPr>
        <w:wordWrap w:val="0"/>
        <w:topLinePunct/>
        <w:spacing w:line="500" w:lineRule="exact"/>
        <w:rPr>
          <w:rFonts w:ascii="宋体" w:hAnsi="宋体" w:eastAsia="宋体" w:cs="宋体"/>
          <w:color w:val="auto"/>
          <w:spacing w:val="6"/>
          <w:sz w:val="24"/>
          <w:szCs w:val="24"/>
          <w:highlight w:val="none"/>
        </w:rPr>
      </w:pPr>
    </w:p>
    <w:p w14:paraId="2AAF9926">
      <w:pPr>
        <w:wordWrap w:val="0"/>
        <w:topLinePunct/>
        <w:spacing w:line="500" w:lineRule="exact"/>
        <w:ind w:firstLine="42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（监狱企业参加政府采购活动时，应当提供由省级以上监狱管理局、戒毒管理局(含新疆生产建设兵团)出具的属于监狱企业的证明文件。</w:t>
      </w:r>
    </w:p>
    <w:p w14:paraId="206324CE">
      <w:pPr>
        <w:wordWrap w:val="0"/>
        <w:topLinePunct/>
        <w:spacing w:line="500" w:lineRule="exact"/>
        <w:ind w:firstLine="504" w:firstLineChars="200"/>
        <w:rPr>
          <w:rFonts w:ascii="宋体" w:hAnsi="宋体" w:eastAsia="宋体" w:cs="宋体"/>
          <w:color w:val="auto"/>
          <w:spacing w:val="6"/>
          <w:sz w:val="24"/>
          <w:szCs w:val="24"/>
          <w:highlight w:val="none"/>
        </w:rPr>
      </w:pPr>
    </w:p>
    <w:p w14:paraId="23CADD7A">
      <w:pPr>
        <w:wordWrap w:val="0"/>
        <w:topLinePunct/>
        <w:spacing w:line="500" w:lineRule="exact"/>
        <w:ind w:firstLine="504" w:firstLineChars="200"/>
        <w:rPr>
          <w:rFonts w:ascii="宋体" w:hAnsi="宋体" w:eastAsia="宋体" w:cs="宋体"/>
          <w:color w:val="auto"/>
          <w:spacing w:val="6"/>
          <w:sz w:val="24"/>
          <w:szCs w:val="24"/>
          <w:highlight w:val="none"/>
        </w:rPr>
      </w:pPr>
    </w:p>
    <w:p w14:paraId="360D5F08">
      <w:pPr>
        <w:wordWrap w:val="0"/>
        <w:topLinePunct/>
        <w:spacing w:line="500" w:lineRule="exact"/>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注：在投标文件中附扫描件</w:t>
      </w:r>
    </w:p>
    <w:p w14:paraId="12833EC5">
      <w:pPr>
        <w:wordWrap w:val="0"/>
        <w:topLinePunct/>
        <w:spacing w:line="500" w:lineRule="exact"/>
        <w:rPr>
          <w:rFonts w:ascii="宋体" w:hAnsi="宋体" w:eastAsia="宋体" w:cs="宋体"/>
          <w:color w:val="auto"/>
          <w:sz w:val="24"/>
          <w:szCs w:val="24"/>
          <w:highlight w:val="none"/>
        </w:rPr>
      </w:pPr>
    </w:p>
    <w:p w14:paraId="34138BB1">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3AF465CF">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27270716">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3CED10ED">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6DEE745C">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18BCFAFB">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435BD887">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5A9C55E0">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4B7FE1D8">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116D0ACD">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1DCB6614">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201974C3">
      <w:pPr>
        <w:wordWrap w:val="0"/>
        <w:topLinePunct/>
        <w:spacing w:after="120"/>
        <w:ind w:left="1470" w:leftChars="700" w:right="1470" w:rightChars="700"/>
        <w:rPr>
          <w:rFonts w:ascii="宋体" w:hAnsi="宋体" w:eastAsia="宋体" w:cs="宋体"/>
          <w:b/>
          <w:bCs/>
          <w:color w:val="auto"/>
          <w:kern w:val="36"/>
          <w:sz w:val="24"/>
          <w:szCs w:val="24"/>
          <w:highlight w:val="none"/>
        </w:rPr>
      </w:pPr>
    </w:p>
    <w:p w14:paraId="67AEFCCE">
      <w:pPr>
        <w:pageBreakBefore/>
        <w:wordWrap w:val="0"/>
        <w:topLinePunct/>
        <w:ind w:firstLine="360" w:firstLineChars="150"/>
        <w:outlineLvl w:val="0"/>
        <w:rPr>
          <w:rFonts w:ascii="宋体" w:hAnsi="宋体" w:eastAsia="宋体" w:cs="宋体"/>
          <w:color w:val="auto"/>
          <w:sz w:val="24"/>
          <w:szCs w:val="24"/>
          <w:highlight w:val="none"/>
        </w:rPr>
      </w:pPr>
      <w:bookmarkStart w:id="37" w:name="_Toc1643"/>
      <w:bookmarkStart w:id="38" w:name="_Toc27716"/>
      <w:bookmarkStart w:id="39" w:name="_Toc6264"/>
      <w:bookmarkStart w:id="40" w:name="_Toc7118"/>
      <w:bookmarkStart w:id="41" w:name="_Toc11345"/>
      <w:bookmarkStart w:id="42" w:name="_Toc20645"/>
      <w:bookmarkStart w:id="43" w:name="_Toc16416"/>
      <w:bookmarkStart w:id="44" w:name="_Toc14168"/>
      <w:r>
        <w:rPr>
          <w:rFonts w:hint="eastAsia" w:ascii="宋体" w:hAnsi="宋体" w:eastAsia="宋体" w:cs="宋体"/>
          <w:color w:val="auto"/>
          <w:sz w:val="24"/>
          <w:szCs w:val="24"/>
          <w:highlight w:val="none"/>
        </w:rPr>
        <w:t>附件3</w:t>
      </w:r>
      <w:bookmarkEnd w:id="37"/>
      <w:bookmarkEnd w:id="38"/>
      <w:bookmarkEnd w:id="39"/>
      <w:bookmarkEnd w:id="40"/>
      <w:bookmarkEnd w:id="41"/>
      <w:bookmarkEnd w:id="42"/>
      <w:bookmarkEnd w:id="43"/>
      <w:bookmarkEnd w:id="44"/>
    </w:p>
    <w:p w14:paraId="75E52B5F">
      <w:pPr>
        <w:wordWrap w:val="0"/>
        <w:spacing w:after="120" w:line="480" w:lineRule="exact"/>
        <w:jc w:val="center"/>
        <w:outlineLvl w:val="0"/>
        <w:rPr>
          <w:rFonts w:ascii="宋体" w:hAnsi="宋体" w:eastAsia="宋体" w:cs="宋体"/>
          <w:b/>
          <w:bCs/>
          <w:color w:val="auto"/>
          <w:kern w:val="36"/>
          <w:sz w:val="24"/>
          <w:szCs w:val="24"/>
          <w:highlight w:val="none"/>
        </w:rPr>
      </w:pPr>
      <w:bookmarkStart w:id="45" w:name="_Toc9003"/>
      <w:bookmarkStart w:id="46" w:name="_Toc12807"/>
      <w:bookmarkStart w:id="47" w:name="_Toc32130"/>
      <w:bookmarkStart w:id="48" w:name="_Toc27930"/>
      <w:bookmarkStart w:id="49" w:name="_Toc6118"/>
      <w:bookmarkStart w:id="50" w:name="_Toc25433"/>
      <w:bookmarkStart w:id="51" w:name="_Toc24744"/>
      <w:bookmarkStart w:id="52" w:name="_Toc8171"/>
      <w:r>
        <w:rPr>
          <w:rFonts w:hint="eastAsia" w:ascii="宋体" w:hAnsi="宋体" w:eastAsia="宋体" w:cs="宋体"/>
          <w:b/>
          <w:bCs/>
          <w:color w:val="auto"/>
          <w:kern w:val="36"/>
          <w:sz w:val="24"/>
          <w:szCs w:val="24"/>
          <w:highlight w:val="none"/>
        </w:rPr>
        <w:t>残疾人福利性单位声明函（如有）</w:t>
      </w:r>
      <w:bookmarkEnd w:id="45"/>
      <w:bookmarkEnd w:id="46"/>
      <w:bookmarkEnd w:id="47"/>
      <w:bookmarkEnd w:id="48"/>
      <w:bookmarkEnd w:id="49"/>
      <w:bookmarkEnd w:id="50"/>
      <w:bookmarkEnd w:id="51"/>
      <w:bookmarkEnd w:id="52"/>
    </w:p>
    <w:p w14:paraId="47FC94FE">
      <w:pPr>
        <w:wordWrap w:val="0"/>
        <w:spacing w:after="120" w:line="480" w:lineRule="exact"/>
        <w:ind w:firstLine="480" w:firstLineChars="200"/>
        <w:rPr>
          <w:rFonts w:ascii="宋体" w:hAnsi="宋体" w:eastAsia="宋体" w:cs="宋体"/>
          <w:color w:val="auto"/>
          <w:kern w:val="36"/>
          <w:sz w:val="24"/>
          <w:szCs w:val="24"/>
          <w:highlight w:val="none"/>
        </w:rPr>
      </w:pPr>
    </w:p>
    <w:p w14:paraId="27D1B2D1">
      <w:pPr>
        <w:wordWrap w:val="0"/>
        <w:spacing w:after="120" w:line="480" w:lineRule="exact"/>
        <w:ind w:firstLine="480" w:firstLineChars="200"/>
        <w:rPr>
          <w:rFonts w:ascii="宋体" w:hAnsi="宋体" w:eastAsia="宋体" w:cs="宋体"/>
          <w:color w:val="auto"/>
          <w:kern w:val="36"/>
          <w:sz w:val="24"/>
          <w:szCs w:val="24"/>
          <w:highlight w:val="none"/>
        </w:rPr>
      </w:pPr>
      <w:r>
        <w:rPr>
          <w:rFonts w:hint="eastAsia" w:ascii="宋体" w:hAnsi="宋体" w:eastAsia="宋体" w:cs="宋体"/>
          <w:color w:val="auto"/>
          <w:kern w:val="36"/>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kern w:val="36"/>
          <w:sz w:val="24"/>
          <w:szCs w:val="24"/>
          <w:highlight w:val="none"/>
          <w:u w:val="single"/>
        </w:rPr>
        <w:t xml:space="preserve">       </w:t>
      </w:r>
      <w:r>
        <w:rPr>
          <w:rFonts w:hint="eastAsia" w:ascii="宋体" w:hAnsi="宋体" w:eastAsia="宋体" w:cs="宋体"/>
          <w:color w:val="auto"/>
          <w:kern w:val="36"/>
          <w:sz w:val="24"/>
          <w:szCs w:val="24"/>
          <w:highlight w:val="none"/>
        </w:rPr>
        <w:t xml:space="preserve">单位的 </w:t>
      </w:r>
      <w:r>
        <w:rPr>
          <w:rFonts w:hint="eastAsia" w:ascii="宋体" w:hAnsi="宋体" w:eastAsia="宋体" w:cs="宋体"/>
          <w:color w:val="auto"/>
          <w:kern w:val="36"/>
          <w:sz w:val="24"/>
          <w:szCs w:val="24"/>
          <w:highlight w:val="none"/>
          <w:u w:val="single"/>
        </w:rPr>
        <w:t xml:space="preserve">     </w:t>
      </w:r>
      <w:r>
        <w:rPr>
          <w:rFonts w:hint="eastAsia" w:ascii="宋体" w:hAnsi="宋体" w:eastAsia="宋体" w:cs="宋体"/>
          <w:color w:val="auto"/>
          <w:kern w:val="36"/>
          <w:sz w:val="24"/>
          <w:szCs w:val="24"/>
          <w:highlight w:val="none"/>
        </w:rPr>
        <w:t>项目采购活动提供本单位制造的货物（由本单位承担工程/提供服务），或者提供其他残疾人福利性单位制造的货物（不包括使用非残疾人福利性单位注册商标的货物）。</w:t>
      </w:r>
    </w:p>
    <w:p w14:paraId="6825481B">
      <w:pPr>
        <w:wordWrap w:val="0"/>
        <w:spacing w:after="120" w:line="480" w:lineRule="exact"/>
        <w:ind w:firstLine="480" w:firstLineChars="200"/>
        <w:rPr>
          <w:rFonts w:ascii="宋体" w:hAnsi="宋体" w:eastAsia="宋体" w:cs="宋体"/>
          <w:color w:val="auto"/>
          <w:kern w:val="36"/>
          <w:sz w:val="24"/>
          <w:szCs w:val="24"/>
          <w:highlight w:val="none"/>
        </w:rPr>
      </w:pPr>
      <w:r>
        <w:rPr>
          <w:rFonts w:hint="eastAsia" w:ascii="宋体" w:hAnsi="宋体" w:eastAsia="宋体" w:cs="宋体"/>
          <w:color w:val="auto"/>
          <w:kern w:val="36"/>
          <w:sz w:val="24"/>
          <w:szCs w:val="24"/>
          <w:highlight w:val="none"/>
        </w:rPr>
        <w:t>本单位对上述声明的真实性负责。如有虚假，将依法承担相应责任。</w:t>
      </w:r>
    </w:p>
    <w:p w14:paraId="432771C0">
      <w:pPr>
        <w:wordWrap w:val="0"/>
        <w:spacing w:line="480" w:lineRule="exact"/>
        <w:ind w:firstLine="480" w:firstLineChars="200"/>
        <w:jc w:val="right"/>
        <w:rPr>
          <w:rFonts w:ascii="宋体" w:hAnsi="宋体" w:eastAsia="宋体" w:cs="宋体"/>
          <w:color w:val="auto"/>
          <w:sz w:val="24"/>
          <w:szCs w:val="24"/>
          <w:highlight w:val="none"/>
        </w:rPr>
      </w:pPr>
    </w:p>
    <w:p w14:paraId="5FB7B615">
      <w:pPr>
        <w:wordWrap w:val="0"/>
        <w:topLinePunct/>
        <w:spacing w:line="360" w:lineRule="auto"/>
        <w:rPr>
          <w:rFonts w:ascii="宋体" w:hAnsi="宋体" w:eastAsia="宋体" w:cs="宋体"/>
          <w:color w:val="auto"/>
          <w:kern w:val="0"/>
          <w:sz w:val="24"/>
          <w:szCs w:val="24"/>
          <w:highlight w:val="none"/>
        </w:rPr>
      </w:pPr>
    </w:p>
    <w:p w14:paraId="560898CE">
      <w:pPr>
        <w:wordWrap w:val="0"/>
        <w:topLinePunct/>
        <w:spacing w:line="360" w:lineRule="auto"/>
        <w:ind w:firstLine="480" w:firstLineChars="200"/>
        <w:rPr>
          <w:rFonts w:ascii="宋体" w:hAnsi="宋体" w:eastAsia="宋体" w:cs="宋体"/>
          <w:color w:val="auto"/>
          <w:sz w:val="24"/>
          <w:szCs w:val="24"/>
          <w:highlight w:val="none"/>
        </w:rPr>
      </w:pPr>
    </w:p>
    <w:p w14:paraId="7C660787">
      <w:pPr>
        <w:wordWrap w:val="0"/>
        <w:topLinePunct/>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响应人（企业电子签章或盖章）：</w:t>
      </w:r>
    </w:p>
    <w:p w14:paraId="0AAB7463">
      <w:pPr>
        <w:wordWrap w:val="0"/>
        <w:topLinePunct/>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法定代表人（个人电子签章或盖章或签字）： </w:t>
      </w:r>
    </w:p>
    <w:p w14:paraId="6B387A63">
      <w:pPr>
        <w:wordWrap w:val="0"/>
        <w:topLinePunct/>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 期： </w:t>
      </w:r>
    </w:p>
    <w:p w14:paraId="603A12F7">
      <w:pPr>
        <w:rPr>
          <w:rFonts w:ascii="Calibri" w:hAnsi="Calibri" w:eastAsia="宋体" w:cs="Times New Roman"/>
          <w:color w:val="auto"/>
          <w:sz w:val="22"/>
          <w:highlight w:val="none"/>
        </w:rPr>
      </w:pPr>
    </w:p>
    <w:p w14:paraId="48930207">
      <w:pPr>
        <w:wordWrap w:val="0"/>
        <w:jc w:val="center"/>
        <w:rPr>
          <w:rFonts w:ascii="宋体" w:hAnsi="宋体" w:eastAsia="宋体" w:cs="宋体"/>
          <w:b/>
          <w:bCs/>
          <w:color w:val="auto"/>
          <w:sz w:val="24"/>
          <w:szCs w:val="24"/>
          <w:highlight w:val="none"/>
        </w:rPr>
      </w:pPr>
    </w:p>
    <w:p w14:paraId="59F14C70">
      <w:pPr>
        <w:wordWrap w:val="0"/>
        <w:jc w:val="center"/>
        <w:rPr>
          <w:rFonts w:ascii="宋体" w:hAnsi="宋体" w:eastAsia="宋体" w:cs="宋体"/>
          <w:b/>
          <w:bCs/>
          <w:color w:val="auto"/>
          <w:sz w:val="24"/>
          <w:szCs w:val="24"/>
          <w:highlight w:val="none"/>
        </w:rPr>
      </w:pPr>
    </w:p>
    <w:p w14:paraId="1702E61D">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0C32D0A4">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74921093">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690BD8EF">
      <w:pPr>
        <w:wordWrap w:val="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w:t>
      </w:r>
    </w:p>
    <w:p w14:paraId="6CEEE989">
      <w:pPr>
        <w:topLinePunct/>
        <w:jc w:val="center"/>
        <w:rPr>
          <w:rFonts w:ascii="宋体" w:hAnsi="宋体" w:eastAsia="宋体" w:cs="宋体"/>
          <w:b/>
          <w:bCs/>
          <w:color w:val="auto"/>
          <w:sz w:val="24"/>
          <w:szCs w:val="24"/>
          <w:highlight w:val="none"/>
        </w:rPr>
      </w:pPr>
    </w:p>
    <w:p w14:paraId="64A3271C">
      <w:pPr>
        <w:topLinePunct/>
        <w:jc w:val="center"/>
        <w:rPr>
          <w:rFonts w:ascii="宋体" w:hAnsi="宋体" w:eastAsia="宋体" w:cs="宋体"/>
          <w:b/>
          <w:bCs/>
          <w:color w:val="auto"/>
          <w:sz w:val="24"/>
          <w:szCs w:val="24"/>
          <w:highlight w:val="none"/>
        </w:rPr>
      </w:pPr>
    </w:p>
    <w:p w14:paraId="6EDF8ABF">
      <w:pPr>
        <w:rPr>
          <w:color w:val="auto"/>
          <w:highlight w:val="none"/>
        </w:rPr>
      </w:pPr>
    </w:p>
    <w:p w14:paraId="7B6F2A44">
      <w:pPr>
        <w:pStyle w:val="33"/>
        <w:spacing w:line="480" w:lineRule="exact"/>
        <w:jc w:val="center"/>
        <w:outlineLvl w:val="9"/>
        <w:rPr>
          <w:rFonts w:hint="eastAsia" w:ascii="宋体" w:hAnsi="宋体" w:eastAsia="宋体" w:cs="宋体"/>
          <w:b/>
          <w:color w:val="auto"/>
          <w:sz w:val="28"/>
          <w:highlight w:val="none"/>
          <w:lang w:val="zh-CN"/>
        </w:rPr>
      </w:pPr>
    </w:p>
    <w:p w14:paraId="26175F66">
      <w:pPr>
        <w:pStyle w:val="33"/>
        <w:spacing w:line="480" w:lineRule="exact"/>
        <w:jc w:val="center"/>
        <w:outlineLvl w:val="9"/>
        <w:rPr>
          <w:rFonts w:hint="eastAsia" w:ascii="宋体" w:hAnsi="宋体" w:eastAsia="宋体" w:cs="宋体"/>
          <w:b/>
          <w:color w:val="auto"/>
          <w:sz w:val="28"/>
          <w:highlight w:val="none"/>
          <w:lang w:val="zh-CN"/>
        </w:rPr>
      </w:pPr>
    </w:p>
    <w:p w14:paraId="1B50EFA6">
      <w:pPr>
        <w:rPr>
          <w:rFonts w:hint="eastAsia" w:ascii="宋体" w:hAnsi="宋体" w:eastAsia="宋体" w:cs="宋体"/>
          <w:color w:val="auto"/>
          <w:highlight w:val="none"/>
          <w:lang w:val="en-US" w:eastAsia="zh-CN"/>
        </w:rPr>
      </w:pPr>
    </w:p>
    <w:p w14:paraId="7F023FA7">
      <w:pPr>
        <w:rPr>
          <w:color w:val="auto"/>
          <w:highlight w:val="none"/>
        </w:rPr>
      </w:pPr>
    </w:p>
    <w:p w14:paraId="664D9422">
      <w:pPr>
        <w:rPr>
          <w:highlight w:val="none"/>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方正小标宋简体">
    <w:altName w:val="黑体"/>
    <w:panose1 w:val="02000000000000000000"/>
    <w:charset w:val="86"/>
    <w:family w:val="auto"/>
    <w:pitch w:val="default"/>
    <w:sig w:usb0="00000000" w:usb1="00000000" w:usb2="00000000" w:usb3="00000000" w:csb0="00040000" w:csb1="00000000"/>
  </w:font>
  <w:font w:name="仿宋">
    <w:panose1 w:val="02010609060101010101"/>
    <w:charset w:val="7A"/>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DD1B3">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C04E0">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D6C08C">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BD6C08C">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5EC6C">
    <w:pPr>
      <w:pStyle w:val="3"/>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6B6125">
                          <w:pPr>
                            <w:pStyle w:val="13"/>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C6B6125">
                    <w:pPr>
                      <w:pStyle w:val="13"/>
                    </w:pPr>
                    <w:r>
                      <w:fldChar w:fldCharType="begin"/>
                    </w:r>
                    <w:r>
                      <w:instrText xml:space="preserve"> PAGE  \* MERGEFORMAT </w:instrText>
                    </w:r>
                    <w:r>
                      <w:fldChar w:fldCharType="separate"/>
                    </w:r>
                    <w:r>
                      <w:t>35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6EEA8">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E5FEEA"/>
    <w:multiLevelType w:val="singleLevel"/>
    <w:tmpl w:val="F6E5FEEA"/>
    <w:lvl w:ilvl="0" w:tentative="0">
      <w:start w:val="1"/>
      <w:numFmt w:val="decimal"/>
      <w:suff w:val="nothing"/>
      <w:lvlText w:val="%1、"/>
      <w:lvlJc w:val="left"/>
    </w:lvl>
  </w:abstractNum>
  <w:abstractNum w:abstractNumId="1">
    <w:nsid w:val="F9C812F1"/>
    <w:multiLevelType w:val="singleLevel"/>
    <w:tmpl w:val="F9C812F1"/>
    <w:lvl w:ilvl="0" w:tentative="0">
      <w:start w:val="1"/>
      <w:numFmt w:val="decimal"/>
      <w:suff w:val="nothing"/>
      <w:lvlText w:val="（%1）"/>
      <w:lvlJc w:val="left"/>
    </w:lvl>
  </w:abstractNum>
  <w:abstractNum w:abstractNumId="2">
    <w:nsid w:val="1FC106E5"/>
    <w:multiLevelType w:val="singleLevel"/>
    <w:tmpl w:val="1FC106E5"/>
    <w:lvl w:ilvl="0" w:tentative="0">
      <w:start w:val="4"/>
      <w:numFmt w:val="chineseCounting"/>
      <w:suff w:val="space"/>
      <w:lvlText w:val="第%1章"/>
      <w:lvlJc w:val="left"/>
      <w:rPr>
        <w:rFonts w:hint="eastAsia"/>
      </w:rPr>
    </w:lvl>
  </w:abstractNum>
  <w:abstractNum w:abstractNumId="3">
    <w:nsid w:val="3A09B31B"/>
    <w:multiLevelType w:val="singleLevel"/>
    <w:tmpl w:val="3A09B31B"/>
    <w:lvl w:ilvl="0" w:tentative="0">
      <w:start w:val="2"/>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trackRevisions w:val="1"/>
  <w:documentProtection w:edit="trackedChanges" w:enforcement="1" w:cryptProviderType="rsaFull" w:cryptAlgorithmClass="hash" w:cryptAlgorithmType="typeAny" w:cryptAlgorithmSid="4" w:cryptSpinCount="0" w:hash="PYhCoDxbTpUIqdSvjQGmpIr/i70=" w:salt="BsefCqmIVhh6n8F+CN4aM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F02417"/>
    <w:rsid w:val="0371718B"/>
    <w:rsid w:val="07FE54A0"/>
    <w:rsid w:val="135A0F90"/>
    <w:rsid w:val="1548367B"/>
    <w:rsid w:val="16C819BE"/>
    <w:rsid w:val="1C0E137A"/>
    <w:rsid w:val="23622BE8"/>
    <w:rsid w:val="23BF71FF"/>
    <w:rsid w:val="281373A0"/>
    <w:rsid w:val="296A40E9"/>
    <w:rsid w:val="2A617D97"/>
    <w:rsid w:val="2BAF1907"/>
    <w:rsid w:val="307D138A"/>
    <w:rsid w:val="319516F4"/>
    <w:rsid w:val="32973F75"/>
    <w:rsid w:val="42F96526"/>
    <w:rsid w:val="447B67EA"/>
    <w:rsid w:val="45592BB7"/>
    <w:rsid w:val="476C4217"/>
    <w:rsid w:val="4FF1437C"/>
    <w:rsid w:val="50850D04"/>
    <w:rsid w:val="5910760B"/>
    <w:rsid w:val="611D665D"/>
    <w:rsid w:val="640C0830"/>
    <w:rsid w:val="64D83869"/>
    <w:rsid w:val="7466357E"/>
    <w:rsid w:val="79F20909"/>
    <w:rsid w:val="7D7B3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nhideWhenUsed="0" w:uiPriority="1"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1"/>
    <w:pPr>
      <w:ind w:right="19"/>
      <w:jc w:val="center"/>
      <w:outlineLvl w:val="0"/>
    </w:pPr>
    <w:rPr>
      <w:rFonts w:ascii="宋体" w:hAnsi="宋体" w:eastAsia="宋体" w:cs="宋体"/>
      <w:b/>
      <w:bCs/>
      <w:sz w:val="28"/>
      <w:szCs w:val="28"/>
    </w:rPr>
  </w:style>
  <w:style w:type="paragraph" w:styleId="5">
    <w:name w:val="heading 2"/>
    <w:basedOn w:val="1"/>
    <w:next w:val="1"/>
    <w:qFormat/>
    <w:uiPriority w:val="1"/>
    <w:pPr>
      <w:ind w:left="3553"/>
      <w:outlineLvl w:val="1"/>
    </w:pPr>
    <w:rPr>
      <w:rFonts w:ascii="黑体" w:hAnsi="黑体" w:eastAsia="黑体" w:cs="黑体"/>
      <w:sz w:val="28"/>
      <w:szCs w:val="28"/>
    </w:rPr>
  </w:style>
  <w:style w:type="paragraph" w:styleId="6">
    <w:name w:val="heading 3"/>
    <w:basedOn w:val="1"/>
    <w:next w:val="1"/>
    <w:qFormat/>
    <w:uiPriority w:val="1"/>
    <w:pPr>
      <w:spacing w:before="60"/>
      <w:ind w:left="273"/>
      <w:outlineLvl w:val="2"/>
    </w:pPr>
    <w:rPr>
      <w:rFonts w:ascii="宋体" w:hAnsi="宋体" w:eastAsia="宋体" w:cs="宋体"/>
      <w:sz w:val="29"/>
      <w:szCs w:val="29"/>
    </w:rPr>
  </w:style>
  <w:style w:type="paragraph" w:styleId="7">
    <w:name w:val="heading 7"/>
    <w:basedOn w:val="1"/>
    <w:next w:val="1"/>
    <w:qFormat/>
    <w:uiPriority w:val="1"/>
    <w:pPr>
      <w:ind w:left="748" w:hanging="420"/>
      <w:outlineLvl w:val="6"/>
    </w:pPr>
    <w:rPr>
      <w:rFonts w:ascii="宋体" w:hAnsi="宋体" w:eastAsia="宋体" w:cs="宋体"/>
      <w:b/>
      <w:bCs/>
      <w:sz w:val="21"/>
      <w:szCs w:val="21"/>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style>
  <w:style w:type="paragraph" w:styleId="3">
    <w:name w:val="Body Text"/>
    <w:basedOn w:val="1"/>
    <w:qFormat/>
    <w:uiPriority w:val="1"/>
    <w:rPr>
      <w:rFonts w:ascii="宋体" w:hAnsi="宋体" w:eastAsia="宋体" w:cs="宋体"/>
      <w:sz w:val="23"/>
      <w:szCs w:val="23"/>
    </w:rPr>
  </w:style>
  <w:style w:type="paragraph" w:styleId="8">
    <w:name w:val="Body Text Indent"/>
    <w:basedOn w:val="1"/>
    <w:next w:val="9"/>
    <w:qFormat/>
    <w:uiPriority w:val="0"/>
    <w:pPr>
      <w:adjustRightInd w:val="0"/>
      <w:ind w:left="960"/>
      <w:jc w:val="left"/>
      <w:textAlignment w:val="baseline"/>
    </w:pPr>
    <w:rPr>
      <w:rFonts w:ascii="楷体_GB2312" w:eastAsia="楷体_GB2312"/>
      <w:kern w:val="0"/>
      <w:sz w:val="28"/>
      <w:szCs w:val="20"/>
    </w:rPr>
  </w:style>
  <w:style w:type="paragraph" w:styleId="9">
    <w:name w:val="envelope return"/>
    <w:basedOn w:val="1"/>
    <w:qFormat/>
    <w:uiPriority w:val="0"/>
    <w:pPr>
      <w:snapToGrid w:val="0"/>
    </w:pPr>
    <w:rPr>
      <w:rFonts w:ascii="Arial" w:hAnsi="Arial"/>
    </w:rPr>
  </w:style>
  <w:style w:type="paragraph" w:styleId="10">
    <w:name w:val="toc 5"/>
    <w:basedOn w:val="1"/>
    <w:next w:val="1"/>
    <w:qFormat/>
    <w:uiPriority w:val="0"/>
    <w:pPr>
      <w:ind w:left="400" w:leftChars="400"/>
    </w:pPr>
    <w:rPr>
      <w:rFonts w:ascii="Times New Roman" w:hAnsi="Times New Roman"/>
      <w:szCs w:val="24"/>
    </w:rPr>
  </w:style>
  <w:style w:type="paragraph" w:styleId="11">
    <w:name w:val="Plain Text"/>
    <w:basedOn w:val="1"/>
    <w:next w:val="10"/>
    <w:qFormat/>
    <w:uiPriority w:val="0"/>
    <w:rPr>
      <w:rFonts w:ascii="宋体" w:hAnsi="Courier New" w:cs="Courier New"/>
      <w:szCs w:val="21"/>
    </w:rPr>
  </w:style>
  <w:style w:type="paragraph" w:styleId="12">
    <w:name w:val="Body Text Indent 2"/>
    <w:basedOn w:val="1"/>
    <w:next w:val="11"/>
    <w:qFormat/>
    <w:uiPriority w:val="0"/>
    <w:pPr>
      <w:spacing w:after="120" w:line="480" w:lineRule="auto"/>
      <w:ind w:left="420" w:leftChars="200"/>
    </w:pPr>
    <w:rPr>
      <w:rFonts w:ascii="Times New Roman" w:hAnsi="Times New Roman"/>
      <w:sz w:val="24"/>
      <w:szCs w:val="24"/>
    </w:rPr>
  </w:style>
  <w:style w:type="paragraph" w:styleId="13">
    <w:name w:val="footer"/>
    <w:basedOn w:val="1"/>
    <w:unhideWhenUsed/>
    <w:qFormat/>
    <w:uiPriority w:val="0"/>
    <w:pPr>
      <w:tabs>
        <w:tab w:val="center" w:pos="4153"/>
        <w:tab w:val="right" w:pos="8306"/>
      </w:tabs>
      <w:snapToGrid w:val="0"/>
      <w:jc w:val="left"/>
    </w:pPr>
    <w:rPr>
      <w:sz w:val="18"/>
      <w:szCs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0"/>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Body Text First Indent 2"/>
    <w:basedOn w:val="8"/>
    <w:next w:val="1"/>
    <w:qFormat/>
    <w:uiPriority w:val="0"/>
    <w:pPr>
      <w:ind w:firstLine="420" w:firstLineChars="200"/>
    </w:pPr>
    <w:rPr>
      <w:rFonts w:ascii="Times New Roman" w:hAnsi="Times New Roman" w:eastAsia="宋体" w:cs="Times New Roman"/>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bCs/>
    </w:rPr>
  </w:style>
  <w:style w:type="character" w:styleId="22">
    <w:name w:val="FollowedHyperlink"/>
    <w:basedOn w:val="20"/>
    <w:qFormat/>
    <w:uiPriority w:val="0"/>
    <w:rPr>
      <w:color w:val="800080"/>
      <w:u w:val="none"/>
    </w:rPr>
  </w:style>
  <w:style w:type="character" w:styleId="23">
    <w:name w:val="Emphasis"/>
    <w:basedOn w:val="20"/>
    <w:qFormat/>
    <w:uiPriority w:val="0"/>
    <w:rPr>
      <w:b/>
      <w:bCs/>
    </w:rPr>
  </w:style>
  <w:style w:type="character" w:styleId="24">
    <w:name w:val="HTML Definition"/>
    <w:basedOn w:val="20"/>
    <w:qFormat/>
    <w:uiPriority w:val="0"/>
  </w:style>
  <w:style w:type="character" w:styleId="25">
    <w:name w:val="HTML Typewriter"/>
    <w:basedOn w:val="20"/>
    <w:qFormat/>
    <w:uiPriority w:val="0"/>
    <w:rPr>
      <w:rFonts w:ascii="monospace" w:hAnsi="monospace" w:eastAsia="monospace" w:cs="monospace"/>
      <w:sz w:val="20"/>
    </w:rPr>
  </w:style>
  <w:style w:type="character" w:styleId="26">
    <w:name w:val="HTML Acronym"/>
    <w:basedOn w:val="20"/>
    <w:qFormat/>
    <w:uiPriority w:val="0"/>
  </w:style>
  <w:style w:type="character" w:styleId="27">
    <w:name w:val="HTML Variable"/>
    <w:basedOn w:val="20"/>
    <w:qFormat/>
    <w:uiPriority w:val="0"/>
  </w:style>
  <w:style w:type="character" w:styleId="28">
    <w:name w:val="Hyperlink"/>
    <w:basedOn w:val="20"/>
    <w:qFormat/>
    <w:uiPriority w:val="0"/>
    <w:rPr>
      <w:color w:val="0000FF"/>
      <w:u w:val="none"/>
    </w:rPr>
  </w:style>
  <w:style w:type="character" w:styleId="29">
    <w:name w:val="HTML Code"/>
    <w:basedOn w:val="20"/>
    <w:qFormat/>
    <w:uiPriority w:val="0"/>
    <w:rPr>
      <w:rFonts w:hint="default" w:ascii="monospace" w:hAnsi="monospace" w:eastAsia="monospace" w:cs="monospace"/>
      <w:sz w:val="20"/>
    </w:rPr>
  </w:style>
  <w:style w:type="character" w:styleId="30">
    <w:name w:val="HTML Cite"/>
    <w:basedOn w:val="20"/>
    <w:qFormat/>
    <w:uiPriority w:val="0"/>
  </w:style>
  <w:style w:type="character" w:styleId="31">
    <w:name w:val="HTML Keyboard"/>
    <w:basedOn w:val="20"/>
    <w:qFormat/>
    <w:uiPriority w:val="0"/>
    <w:rPr>
      <w:rFonts w:hint="default" w:ascii="monospace" w:hAnsi="monospace" w:eastAsia="monospace" w:cs="monospace"/>
      <w:sz w:val="20"/>
    </w:rPr>
  </w:style>
  <w:style w:type="character" w:styleId="32">
    <w:name w:val="HTML Sample"/>
    <w:basedOn w:val="20"/>
    <w:qFormat/>
    <w:uiPriority w:val="0"/>
    <w:rPr>
      <w:rFonts w:hint="default" w:ascii="monospace" w:hAnsi="monospace" w:eastAsia="monospace" w:cs="monospace"/>
    </w:rPr>
  </w:style>
  <w:style w:type="paragraph" w:customStyle="1" w:styleId="33">
    <w:name w:val="Default"/>
    <w:next w:val="34"/>
    <w:qFormat/>
    <w:uiPriority w:val="0"/>
    <w:pPr>
      <w:widowControl w:val="0"/>
      <w:autoSpaceDE w:val="0"/>
      <w:autoSpaceDN w:val="0"/>
      <w:adjustRightInd w:val="0"/>
    </w:pPr>
    <w:rPr>
      <w:rFonts w:ascii="Tahoma" w:hAnsi="Tahoma" w:eastAsia="宋体" w:cs="Tahoma"/>
      <w:color w:val="000000"/>
      <w:sz w:val="24"/>
      <w:szCs w:val="24"/>
      <w:lang w:val="en-US" w:eastAsia="zh-CN" w:bidi="ar-SA"/>
    </w:rPr>
  </w:style>
  <w:style w:type="paragraph" w:customStyle="1" w:styleId="34">
    <w:name w:val="大标题"/>
    <w:basedOn w:val="1"/>
    <w:next w:val="17"/>
    <w:qFormat/>
    <w:uiPriority w:val="0"/>
    <w:pPr>
      <w:pageBreakBefore/>
      <w:spacing w:after="200" w:line="720" w:lineRule="auto"/>
      <w:jc w:val="center"/>
      <w:outlineLvl w:val="0"/>
    </w:pPr>
    <w:rPr>
      <w:rFonts w:ascii="黑体" w:hAnsi="Calibri" w:eastAsia="黑体"/>
      <w:sz w:val="32"/>
      <w:szCs w:val="30"/>
      <w:lang w:eastAsia="en-US" w:bidi="en-US"/>
    </w:rPr>
  </w:style>
  <w:style w:type="paragraph" w:customStyle="1" w:styleId="35">
    <w:name w:val="样式 样式 行距: 1.5 倍行距 + 首行缩进:  2 字符"/>
    <w:next w:val="3"/>
    <w:qFormat/>
    <w:uiPriority w:val="0"/>
    <w:pPr>
      <w:widowControl w:val="0"/>
      <w:spacing w:line="360" w:lineRule="auto"/>
      <w:ind w:firstLine="200" w:firstLineChars="200"/>
      <w:jc w:val="both"/>
    </w:pPr>
    <w:rPr>
      <w:rFonts w:ascii="Times New Roman" w:hAnsi="Times New Roman" w:eastAsia="宋体" w:cs="宋体"/>
      <w:kern w:val="2"/>
      <w:sz w:val="24"/>
      <w:szCs w:val="21"/>
      <w:lang w:val="en-US" w:eastAsia="zh-CN" w:bidi="ar-SA"/>
    </w:rPr>
  </w:style>
  <w:style w:type="paragraph" w:customStyle="1" w:styleId="36">
    <w:name w:val="Table Paragraph"/>
    <w:basedOn w:val="1"/>
    <w:qFormat/>
    <w:uiPriority w:val="1"/>
    <w:rPr>
      <w:rFonts w:ascii="宋体" w:hAnsi="宋体" w:eastAsia="宋体" w:cs="宋体"/>
    </w:rPr>
  </w:style>
  <w:style w:type="paragraph" w:styleId="37">
    <w:name w:val="List Paragraph"/>
    <w:basedOn w:val="1"/>
    <w:qFormat/>
    <w:uiPriority w:val="1"/>
    <w:pPr>
      <w:ind w:left="1182" w:hanging="483"/>
    </w:pPr>
    <w:rPr>
      <w:rFonts w:ascii="宋体" w:hAnsi="宋体" w:eastAsia="宋体" w:cs="宋体"/>
    </w:rPr>
  </w:style>
  <w:style w:type="paragraph" w:customStyle="1" w:styleId="38">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customStyle="1" w:styleId="3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0">
    <w:name w:val="hover"/>
    <w:basedOn w:val="20"/>
    <w:qFormat/>
    <w:uiPriority w:val="0"/>
    <w:rPr>
      <w:color w:val="2590EB"/>
    </w:rPr>
  </w:style>
  <w:style w:type="character" w:customStyle="1" w:styleId="41">
    <w:name w:val="hover1"/>
    <w:basedOn w:val="20"/>
    <w:qFormat/>
    <w:uiPriority w:val="0"/>
  </w:style>
  <w:style w:type="character" w:customStyle="1" w:styleId="42">
    <w:name w:val="hover2"/>
    <w:basedOn w:val="20"/>
    <w:qFormat/>
    <w:uiPriority w:val="0"/>
    <w:rPr>
      <w:color w:val="2590EB"/>
    </w:rPr>
  </w:style>
  <w:style w:type="character" w:customStyle="1" w:styleId="43">
    <w:name w:val="mini-outputtext1"/>
    <w:basedOn w:val="20"/>
    <w:qFormat/>
    <w:uiPriority w:val="0"/>
  </w:style>
  <w:style w:type="character" w:customStyle="1" w:styleId="44">
    <w:name w:val="hover3"/>
    <w:basedOn w:val="20"/>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20332</Words>
  <Characters>22010</Characters>
  <Lines>0</Lines>
  <Paragraphs>0</Paragraphs>
  <TotalTime>18</TotalTime>
  <ScaleCrop>false</ScaleCrop>
  <LinksUpToDate>false</LinksUpToDate>
  <CharactersWithSpaces>22561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2026-06-22T12:09:00Z</dcterms:created>
  <dc:creator>相知相惜</dc:creator>
  <cp:lastModifiedBy>HY</cp:lastModifiedBy>
  <dcterms:modified xsi:type="dcterms:W3CDTF">2026-08-06T01:59:10Z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A2A5AE6B2C1B4186AC0E69B3FFFF5D8C_13</vt:lpwstr>
  </property>
  <property fmtid="{D5CDD505-2E9C-101B-9397-08002B2CF9AE}" pid="4" name="KSOTemplateDocerSaveRecord">
    <vt:lpwstr>eyJoZGlkIjoiOWVjNTAyZTJmOTk5YjJjMzg5ZWM5MjdhMWFkZjhkYzQiLCJ1c2VySWQiOiI5MzE5MDc4ODgifQ==</vt:lpwstr>
  </property>
</Properties>
</file>