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0D3A75">
      <w:pPr>
        <w:spacing w:line="600" w:lineRule="auto"/>
        <w:jc w:val="center"/>
        <w:rPr>
          <w:rFonts w:hint="eastAsia" w:asciiTheme="minorEastAsia" w:hAnsiTheme="minorEastAsia" w:eastAsiaTheme="minorEastAsia" w:cstheme="minorEastAsia"/>
          <w:b/>
          <w:bCs/>
          <w:color w:val="auto"/>
          <w:sz w:val="48"/>
          <w:szCs w:val="48"/>
          <w:lang w:val="en-US" w:eastAsia="zh-CN"/>
        </w:rPr>
      </w:pPr>
    </w:p>
    <w:p w14:paraId="260A4155">
      <w:pPr>
        <w:spacing w:line="600" w:lineRule="auto"/>
        <w:jc w:val="center"/>
        <w:rPr>
          <w:rFonts w:hint="eastAsia" w:asciiTheme="minorEastAsia" w:hAnsiTheme="minorEastAsia" w:eastAsiaTheme="minorEastAsia" w:cstheme="minorEastAsia"/>
          <w:b/>
          <w:bCs/>
          <w:color w:val="auto"/>
          <w:sz w:val="48"/>
          <w:szCs w:val="48"/>
          <w:lang w:val="en-US" w:eastAsia="zh-CN"/>
        </w:rPr>
      </w:pPr>
      <w:r>
        <w:rPr>
          <w:rFonts w:hint="eastAsia" w:asciiTheme="minorEastAsia" w:hAnsiTheme="minorEastAsia" w:cstheme="minorEastAsia"/>
          <w:b/>
          <w:bCs/>
          <w:color w:val="auto"/>
          <w:sz w:val="48"/>
          <w:szCs w:val="48"/>
          <w:lang w:val="en-US" w:eastAsia="zh-CN"/>
        </w:rPr>
        <w:t>卢氏县2026年徐家湾乡河洛村农村公益事业财政奖补重点村项目</w:t>
      </w:r>
    </w:p>
    <w:p w14:paraId="2FE71330">
      <w:pPr>
        <w:spacing w:line="600" w:lineRule="auto"/>
        <w:jc w:val="center"/>
        <w:rPr>
          <w:rFonts w:hint="eastAsia" w:asciiTheme="minorEastAsia" w:hAnsiTheme="minorEastAsia" w:eastAsiaTheme="minorEastAsia" w:cstheme="minorEastAsia"/>
          <w:b/>
          <w:bCs/>
          <w:color w:val="auto"/>
          <w:sz w:val="48"/>
          <w:szCs w:val="48"/>
          <w:lang w:val="en-US" w:eastAsia="zh-CN"/>
        </w:rPr>
      </w:pPr>
    </w:p>
    <w:p w14:paraId="59A189DA">
      <w:pPr>
        <w:spacing w:line="240" w:lineRule="atLeast"/>
        <w:jc w:val="center"/>
        <w:rPr>
          <w:rFonts w:hint="eastAsia" w:cs="宋体" w:asciiTheme="minorEastAsia" w:hAnsiTheme="minorEastAsia" w:eastAsiaTheme="minorEastAsia"/>
          <w:color w:val="auto"/>
          <w:sz w:val="48"/>
          <w:szCs w:val="48"/>
        </w:rPr>
      </w:pPr>
      <w:r>
        <w:rPr>
          <w:rFonts w:hint="eastAsia" w:cs="宋体" w:asciiTheme="minorEastAsia" w:hAnsiTheme="minorEastAsia" w:eastAsiaTheme="minorEastAsia"/>
          <w:color w:val="auto"/>
          <w:sz w:val="48"/>
          <w:szCs w:val="48"/>
        </w:rPr>
        <w:t>竞争性磋商文件</w:t>
      </w:r>
    </w:p>
    <w:p w14:paraId="4B095E0D">
      <w:pPr>
        <w:spacing w:line="240" w:lineRule="atLeast"/>
        <w:jc w:val="center"/>
        <w:rPr>
          <w:rFonts w:hint="eastAsia" w:cs="宋体" w:asciiTheme="minorEastAsia" w:hAnsiTheme="minorEastAsia" w:eastAsiaTheme="minorEastAsia"/>
          <w:color w:val="auto"/>
          <w:sz w:val="48"/>
          <w:szCs w:val="48"/>
        </w:rPr>
      </w:pPr>
    </w:p>
    <w:p w14:paraId="565F14CF">
      <w:pPr>
        <w:spacing w:line="240" w:lineRule="atLeast"/>
        <w:jc w:val="center"/>
        <w:rPr>
          <w:rFonts w:hint="eastAsia" w:cs="宋体" w:asciiTheme="minorEastAsia" w:hAnsiTheme="minorEastAsia" w:eastAsiaTheme="minorEastAsia"/>
          <w:b/>
          <w:bCs/>
          <w:color w:val="auto"/>
          <w:sz w:val="28"/>
          <w:szCs w:val="28"/>
          <w:lang w:eastAsia="zh-CN"/>
        </w:rPr>
      </w:pPr>
      <w:r>
        <w:rPr>
          <w:rFonts w:hint="eastAsia" w:cs="宋体" w:asciiTheme="minorEastAsia" w:hAnsiTheme="minorEastAsia"/>
          <w:b/>
          <w:bCs/>
          <w:color w:val="auto"/>
          <w:sz w:val="28"/>
          <w:szCs w:val="28"/>
          <w:lang w:val="en-US" w:eastAsia="zh-CN"/>
        </w:rPr>
        <w:t>项目编号：</w:t>
      </w:r>
      <w:r>
        <w:rPr>
          <w:rFonts w:hint="eastAsia" w:cs="宋体" w:asciiTheme="minorEastAsia" w:hAnsiTheme="minorEastAsia" w:eastAsiaTheme="minorEastAsia"/>
          <w:b/>
          <w:bCs/>
          <w:color w:val="auto"/>
          <w:sz w:val="28"/>
          <w:szCs w:val="28"/>
        </w:rPr>
        <w:t>三卢竞磋采购-2026-72</w:t>
      </w:r>
      <w:r>
        <w:rPr>
          <w:rFonts w:hint="eastAsia" w:cs="宋体" w:asciiTheme="minorEastAsia" w:hAnsiTheme="minorEastAsia"/>
          <w:b/>
          <w:bCs/>
          <w:color w:val="auto"/>
          <w:sz w:val="28"/>
          <w:szCs w:val="28"/>
          <w:lang w:eastAsia="zh-CN"/>
        </w:rPr>
        <w:t>、LSGZ[2026]174-ZC134</w:t>
      </w:r>
    </w:p>
    <w:p w14:paraId="5CEFE2AF">
      <w:pPr>
        <w:pStyle w:val="13"/>
        <w:ind w:left="0" w:leftChars="0" w:firstLine="0" w:firstLineChars="0"/>
        <w:jc w:val="center"/>
        <w:rPr>
          <w:rFonts w:hint="eastAsia" w:ascii="宋体" w:hAnsi="宋体" w:eastAsia="宋体" w:cs="宋体"/>
          <w:b/>
          <w:bCs/>
          <w:color w:val="auto"/>
          <w:sz w:val="11"/>
          <w:szCs w:val="11"/>
          <w:lang w:eastAsia="zh-CN"/>
        </w:rPr>
      </w:pPr>
    </w:p>
    <w:p w14:paraId="58FB7006">
      <w:pPr>
        <w:pStyle w:val="13"/>
        <w:ind w:left="0" w:leftChars="0" w:firstLine="0" w:firstLineChars="0"/>
        <w:jc w:val="center"/>
        <w:rPr>
          <w:rFonts w:hint="eastAsia" w:ascii="宋体" w:hAnsi="宋体" w:eastAsia="宋体" w:cs="宋体"/>
          <w:color w:val="auto"/>
          <w:lang w:eastAsia="zh-CN"/>
        </w:rPr>
      </w:pPr>
    </w:p>
    <w:p w14:paraId="2476C126">
      <w:pPr>
        <w:pStyle w:val="13"/>
        <w:ind w:left="0" w:leftChars="0" w:firstLine="0" w:firstLineChars="0"/>
        <w:jc w:val="center"/>
        <w:rPr>
          <w:rFonts w:hint="eastAsia" w:ascii="宋体" w:hAnsi="宋体" w:eastAsia="宋体" w:cs="宋体"/>
          <w:color w:val="auto"/>
          <w:lang w:eastAsia="zh-CN"/>
        </w:rPr>
      </w:pPr>
    </w:p>
    <w:p w14:paraId="2E599B0A">
      <w:pPr>
        <w:pStyle w:val="13"/>
        <w:ind w:left="0" w:leftChars="0" w:firstLine="0" w:firstLineChars="0"/>
        <w:jc w:val="center"/>
        <w:rPr>
          <w:rFonts w:hint="eastAsia" w:cs="宋体" w:asciiTheme="minorEastAsia" w:hAnsiTheme="minorEastAsia" w:eastAsiaTheme="minorEastAsia"/>
          <w:color w:val="auto"/>
          <w:sz w:val="32"/>
          <w:szCs w:val="32"/>
          <w:lang w:val="en-US" w:eastAsia="zh-CN"/>
        </w:rPr>
      </w:pPr>
      <w:r>
        <w:rPr>
          <w:rFonts w:hint="eastAsia" w:ascii="宋体" w:hAnsi="宋体" w:eastAsia="宋体" w:cs="宋体"/>
          <w:color w:val="auto"/>
          <w:lang w:eastAsia="zh-CN"/>
        </w:rPr>
        <w:drawing>
          <wp:inline distT="0" distB="0" distL="114300" distR="114300">
            <wp:extent cx="2827655" cy="2827655"/>
            <wp:effectExtent l="0" t="0" r="10795" b="10795"/>
            <wp:docPr id="1" name="图片 1" descr="中大天富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大天富LOGO"/>
                    <pic:cNvPicPr>
                      <a:picLocks noChangeAspect="1"/>
                    </pic:cNvPicPr>
                  </pic:nvPicPr>
                  <pic:blipFill>
                    <a:blip r:embed="rId5"/>
                    <a:stretch>
                      <a:fillRect/>
                    </a:stretch>
                  </pic:blipFill>
                  <pic:spPr>
                    <a:xfrm>
                      <a:off x="0" y="0"/>
                      <a:ext cx="2827655" cy="2827655"/>
                    </a:xfrm>
                    <a:prstGeom prst="rect">
                      <a:avLst/>
                    </a:prstGeom>
                    <a:noFill/>
                    <a:ln>
                      <a:noFill/>
                    </a:ln>
                  </pic:spPr>
                </pic:pic>
              </a:graphicData>
            </a:graphic>
          </wp:inline>
        </w:drawing>
      </w:r>
    </w:p>
    <w:p w14:paraId="5AADE317">
      <w:pPr>
        <w:rPr>
          <w:rFonts w:hint="eastAsia"/>
          <w:lang w:val="en-US" w:eastAsia="zh-CN"/>
        </w:rPr>
      </w:pPr>
    </w:p>
    <w:p w14:paraId="385E8A94">
      <w:pPr>
        <w:pStyle w:val="20"/>
        <w:rPr>
          <w:rFonts w:hint="eastAsia"/>
          <w:color w:val="auto"/>
          <w:lang w:val="en-US" w:eastAsia="zh-CN"/>
        </w:rPr>
      </w:pPr>
      <w:r>
        <w:rPr>
          <w:rFonts w:hint="eastAsia"/>
          <w:color w:val="auto"/>
          <w:lang w:val="en-US" w:eastAsia="zh-CN"/>
        </w:rPr>
        <w:t>采购人: 卢氏县徐家湾乡人民政府</w:t>
      </w:r>
    </w:p>
    <w:p w14:paraId="1433F3F2">
      <w:pPr>
        <w:pStyle w:val="20"/>
        <w:rPr>
          <w:rFonts w:hint="eastAsia"/>
          <w:color w:val="auto"/>
          <w:lang w:val="en-US" w:eastAsia="zh-CN"/>
        </w:rPr>
      </w:pPr>
      <w:r>
        <w:rPr>
          <w:rFonts w:hint="eastAsia"/>
          <w:color w:val="auto"/>
          <w:lang w:val="en-US" w:eastAsia="zh-CN"/>
        </w:rPr>
        <w:t>代理机构：中大天富(河南)工程管理咨询有限公司</w:t>
      </w:r>
    </w:p>
    <w:p w14:paraId="3D3AF594">
      <w:pPr>
        <w:pStyle w:val="20"/>
        <w:rPr>
          <w:rFonts w:hint="eastAsia"/>
          <w:color w:val="auto"/>
          <w:lang w:val="en-US" w:eastAsia="zh-CN"/>
        </w:rPr>
      </w:pPr>
      <w:r>
        <w:rPr>
          <w:rFonts w:hint="eastAsia"/>
          <w:color w:val="auto"/>
          <w:lang w:val="en-US" w:eastAsia="zh-CN"/>
        </w:rPr>
        <w:t>日期：二〇二六年八月</w:t>
      </w:r>
    </w:p>
    <w:p w14:paraId="2FB0BCC9">
      <w:pPr>
        <w:pStyle w:val="20"/>
        <w:rPr>
          <w:rFonts w:hint="eastAsia"/>
          <w:color w:val="auto"/>
          <w:lang w:val="en-US" w:eastAsia="zh-CN"/>
        </w:rPr>
      </w:pPr>
    </w:p>
    <w:sdt>
      <w:sdtPr>
        <w:rPr>
          <w:rFonts w:ascii="宋体" w:hAnsi="宋体" w:eastAsia="宋体" w:cstheme="minorBidi"/>
          <w:color w:val="auto"/>
          <w:kern w:val="2"/>
          <w:sz w:val="21"/>
          <w:szCs w:val="24"/>
          <w:lang w:val="en-US" w:eastAsia="zh-CN" w:bidi="ar-SA"/>
        </w:rPr>
        <w:id w:val="147459897"/>
        <w15:color w:val="DBDBDB"/>
        <w:docPartObj>
          <w:docPartGallery w:val="Table of Contents"/>
          <w:docPartUnique/>
        </w:docPartObj>
      </w:sdtPr>
      <w:sdtEndPr>
        <w:rPr>
          <w:rFonts w:hint="eastAsia" w:asciiTheme="minorEastAsia" w:hAnsiTheme="minorEastAsia" w:eastAsiaTheme="minorEastAsia" w:cstheme="minorEastAsia"/>
          <w:color w:val="auto"/>
          <w:kern w:val="0"/>
          <w:sz w:val="20"/>
          <w:szCs w:val="28"/>
          <w:lang w:val="en-US" w:eastAsia="zh-CN" w:bidi="ar-SA"/>
        </w:rPr>
      </w:sdtEndPr>
      <w:sdtContent>
        <w:p w14:paraId="63A51435">
          <w:pPr>
            <w:spacing w:before="0" w:beforeLines="0" w:after="0" w:afterLines="0" w:line="240" w:lineRule="auto"/>
            <w:ind w:left="0" w:leftChars="0" w:right="0" w:rightChars="0" w:firstLine="0" w:firstLineChars="0"/>
            <w:jc w:val="center"/>
            <w:rPr>
              <w:color w:val="auto"/>
              <w:sz w:val="36"/>
              <w:szCs w:val="36"/>
            </w:rPr>
          </w:pPr>
          <w:r>
            <w:rPr>
              <w:rFonts w:ascii="宋体" w:hAnsi="宋体" w:eastAsia="宋体"/>
              <w:color w:val="auto"/>
              <w:sz w:val="36"/>
              <w:szCs w:val="36"/>
            </w:rPr>
            <w:t>目</w:t>
          </w:r>
          <w:r>
            <w:rPr>
              <w:rFonts w:hint="eastAsia" w:ascii="宋体" w:hAnsi="宋体" w:eastAsia="宋体"/>
              <w:color w:val="auto"/>
              <w:sz w:val="36"/>
              <w:szCs w:val="36"/>
              <w:lang w:val="en-US" w:eastAsia="zh-CN"/>
            </w:rPr>
            <w:t xml:space="preserve">  </w:t>
          </w:r>
          <w:r>
            <w:rPr>
              <w:rFonts w:ascii="宋体" w:hAnsi="宋体" w:eastAsia="宋体"/>
              <w:color w:val="auto"/>
              <w:sz w:val="36"/>
              <w:szCs w:val="36"/>
            </w:rPr>
            <w:t>录</w:t>
          </w:r>
        </w:p>
        <w:p w14:paraId="2440F1D4">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TOC \o "1-2" \h \u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_Toc17980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rPr>
            <w:t>第一章 竞争性磋商公告</w:t>
          </w:r>
          <w:r>
            <w:rPr>
              <w:color w:val="auto"/>
              <w:sz w:val="28"/>
              <w:szCs w:val="28"/>
            </w:rPr>
            <w:tab/>
          </w:r>
          <w:r>
            <w:rPr>
              <w:color w:val="auto"/>
              <w:sz w:val="28"/>
              <w:szCs w:val="28"/>
            </w:rPr>
            <w:fldChar w:fldCharType="begin"/>
          </w:r>
          <w:r>
            <w:rPr>
              <w:color w:val="auto"/>
              <w:sz w:val="28"/>
              <w:szCs w:val="28"/>
            </w:rPr>
            <w:instrText xml:space="preserve"> PAGEREF _Toc17980 \h </w:instrText>
          </w:r>
          <w:r>
            <w:rPr>
              <w:color w:val="auto"/>
              <w:sz w:val="28"/>
              <w:szCs w:val="28"/>
            </w:rPr>
            <w:fldChar w:fldCharType="separate"/>
          </w:r>
          <w:r>
            <w:rPr>
              <w:color w:val="auto"/>
              <w:sz w:val="28"/>
              <w:szCs w:val="28"/>
            </w:rPr>
            <w:t>1</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490CDA8C">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_Toc6275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rPr>
            <w:t xml:space="preserve">第二章 </w:t>
          </w:r>
          <w:r>
            <w:rPr>
              <w:rFonts w:hint="eastAsia"/>
              <w:color w:val="auto"/>
              <w:sz w:val="28"/>
              <w:szCs w:val="28"/>
              <w:lang w:val="en-US" w:eastAsia="zh-CN"/>
            </w:rPr>
            <w:t>供应商</w:t>
          </w:r>
          <w:r>
            <w:rPr>
              <w:rFonts w:hint="eastAsia"/>
              <w:color w:val="auto"/>
              <w:sz w:val="28"/>
              <w:szCs w:val="28"/>
            </w:rPr>
            <w:t>须知</w:t>
          </w:r>
          <w:r>
            <w:rPr>
              <w:color w:val="auto"/>
              <w:sz w:val="28"/>
              <w:szCs w:val="28"/>
            </w:rPr>
            <w:tab/>
          </w:r>
          <w:r>
            <w:rPr>
              <w:color w:val="auto"/>
              <w:sz w:val="28"/>
              <w:szCs w:val="28"/>
            </w:rPr>
            <w:fldChar w:fldCharType="begin"/>
          </w:r>
          <w:r>
            <w:rPr>
              <w:color w:val="auto"/>
              <w:sz w:val="28"/>
              <w:szCs w:val="28"/>
            </w:rPr>
            <w:instrText xml:space="preserve"> PAGEREF _Toc6275 \h </w:instrText>
          </w:r>
          <w:r>
            <w:rPr>
              <w:color w:val="auto"/>
              <w:sz w:val="28"/>
              <w:szCs w:val="28"/>
            </w:rPr>
            <w:fldChar w:fldCharType="separate"/>
          </w:r>
          <w:r>
            <w:rPr>
              <w:color w:val="auto"/>
              <w:sz w:val="28"/>
              <w:szCs w:val="28"/>
            </w:rPr>
            <w:t>5</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6DFEBDFA">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_Toc28056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lang w:val="en-US" w:eastAsia="zh-CN"/>
            </w:rPr>
            <w:t>第三章 评审办法（综合评分法）</w:t>
          </w:r>
          <w:r>
            <w:rPr>
              <w:color w:val="auto"/>
              <w:sz w:val="28"/>
              <w:szCs w:val="28"/>
            </w:rPr>
            <w:tab/>
          </w:r>
          <w:r>
            <w:rPr>
              <w:color w:val="auto"/>
              <w:sz w:val="28"/>
              <w:szCs w:val="28"/>
            </w:rPr>
            <w:fldChar w:fldCharType="begin"/>
          </w:r>
          <w:r>
            <w:rPr>
              <w:color w:val="auto"/>
              <w:sz w:val="28"/>
              <w:szCs w:val="28"/>
            </w:rPr>
            <w:instrText xml:space="preserve"> PAGEREF _Toc28056 \h </w:instrText>
          </w:r>
          <w:r>
            <w:rPr>
              <w:color w:val="auto"/>
              <w:sz w:val="28"/>
              <w:szCs w:val="28"/>
            </w:rPr>
            <w:fldChar w:fldCharType="separate"/>
          </w:r>
          <w:r>
            <w:rPr>
              <w:color w:val="auto"/>
              <w:sz w:val="28"/>
              <w:szCs w:val="28"/>
            </w:rPr>
            <w:t>23</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087BFDF4">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_Toc11262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rPr>
            <w:t>第四章 合同条款</w:t>
          </w:r>
          <w:r>
            <w:rPr>
              <w:color w:val="auto"/>
              <w:sz w:val="28"/>
              <w:szCs w:val="28"/>
            </w:rPr>
            <w:tab/>
          </w:r>
          <w:r>
            <w:rPr>
              <w:color w:val="auto"/>
              <w:sz w:val="28"/>
              <w:szCs w:val="28"/>
            </w:rPr>
            <w:fldChar w:fldCharType="begin"/>
          </w:r>
          <w:r>
            <w:rPr>
              <w:color w:val="auto"/>
              <w:sz w:val="28"/>
              <w:szCs w:val="28"/>
            </w:rPr>
            <w:instrText xml:space="preserve"> PAGEREF _Toc11262 \h </w:instrText>
          </w:r>
          <w:r>
            <w:rPr>
              <w:color w:val="auto"/>
              <w:sz w:val="28"/>
              <w:szCs w:val="28"/>
            </w:rPr>
            <w:fldChar w:fldCharType="separate"/>
          </w:r>
          <w:r>
            <w:rPr>
              <w:color w:val="auto"/>
              <w:sz w:val="28"/>
              <w:szCs w:val="28"/>
            </w:rPr>
            <w:t>32</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0E52DE1F">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_Toc2874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rPr>
            <w:t>第五章 工程量清单（另附）</w:t>
          </w:r>
          <w:r>
            <w:rPr>
              <w:color w:val="auto"/>
              <w:sz w:val="28"/>
              <w:szCs w:val="28"/>
            </w:rPr>
            <w:tab/>
          </w:r>
          <w:r>
            <w:rPr>
              <w:color w:val="auto"/>
              <w:sz w:val="28"/>
              <w:szCs w:val="28"/>
            </w:rPr>
            <w:fldChar w:fldCharType="begin"/>
          </w:r>
          <w:r>
            <w:rPr>
              <w:color w:val="auto"/>
              <w:sz w:val="28"/>
              <w:szCs w:val="28"/>
            </w:rPr>
            <w:instrText xml:space="preserve"> PAGEREF _Toc2874 \h </w:instrText>
          </w:r>
          <w:r>
            <w:rPr>
              <w:color w:val="auto"/>
              <w:sz w:val="28"/>
              <w:szCs w:val="28"/>
            </w:rPr>
            <w:fldChar w:fldCharType="separate"/>
          </w:r>
          <w:r>
            <w:rPr>
              <w:color w:val="auto"/>
              <w:sz w:val="28"/>
              <w:szCs w:val="28"/>
            </w:rPr>
            <w:t>33</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1F98B83B">
          <w:pPr>
            <w:pStyle w:val="10"/>
            <w:tabs>
              <w:tab w:val="right" w:leader="dot" w:pos="8306"/>
            </w:tabs>
            <w:rPr>
              <w:color w:val="auto"/>
              <w:sz w:val="28"/>
              <w:szCs w:val="28"/>
            </w:rPr>
          </w:pPr>
          <w:r>
            <w:rPr>
              <w:rFonts w:hint="eastAsia" w:asciiTheme="minorEastAsia" w:hAnsiTheme="minorEastAsia" w:eastAsiaTheme="minorEastAsia" w:cstheme="minorEastAsia"/>
              <w:color w:val="auto"/>
              <w:sz w:val="28"/>
              <w:szCs w:val="28"/>
              <w:lang w:val="en-US" w:eastAsia="zh-CN"/>
            </w:rPr>
            <w:fldChar w:fldCharType="begin"/>
          </w:r>
          <w:r>
            <w:rPr>
              <w:rFonts w:hint="eastAsia" w:asciiTheme="minorEastAsia" w:hAnsiTheme="minorEastAsia" w:eastAsiaTheme="minorEastAsia" w:cstheme="minorEastAsia"/>
              <w:color w:val="auto"/>
              <w:sz w:val="28"/>
              <w:szCs w:val="28"/>
              <w:lang w:val="en-US" w:eastAsia="zh-CN"/>
            </w:rPr>
            <w:instrText xml:space="preserve"> HYPERLINK \l _Toc20077 </w:instrText>
          </w:r>
          <w:r>
            <w:rPr>
              <w:rFonts w:hint="eastAsia" w:asciiTheme="minorEastAsia" w:hAnsiTheme="minorEastAsia" w:eastAsiaTheme="minorEastAsia" w:cstheme="minorEastAsia"/>
              <w:color w:val="auto"/>
              <w:sz w:val="28"/>
              <w:szCs w:val="28"/>
              <w:lang w:val="en-US" w:eastAsia="zh-CN"/>
            </w:rPr>
            <w:fldChar w:fldCharType="separate"/>
          </w:r>
          <w:r>
            <w:rPr>
              <w:rFonts w:hint="eastAsia"/>
              <w:color w:val="auto"/>
              <w:sz w:val="28"/>
              <w:szCs w:val="28"/>
              <w:lang w:val="en-US" w:eastAsia="zh-CN"/>
            </w:rPr>
            <w:t>第六章 磋商响应文件格式</w:t>
          </w:r>
          <w:r>
            <w:rPr>
              <w:color w:val="auto"/>
              <w:sz w:val="28"/>
              <w:szCs w:val="28"/>
            </w:rPr>
            <w:tab/>
          </w:r>
          <w:r>
            <w:rPr>
              <w:color w:val="auto"/>
              <w:sz w:val="28"/>
              <w:szCs w:val="28"/>
            </w:rPr>
            <w:fldChar w:fldCharType="begin"/>
          </w:r>
          <w:r>
            <w:rPr>
              <w:color w:val="auto"/>
              <w:sz w:val="28"/>
              <w:szCs w:val="28"/>
            </w:rPr>
            <w:instrText xml:space="preserve"> PAGEREF _Toc20077 \h </w:instrText>
          </w:r>
          <w:r>
            <w:rPr>
              <w:color w:val="auto"/>
              <w:sz w:val="28"/>
              <w:szCs w:val="28"/>
            </w:rPr>
            <w:fldChar w:fldCharType="separate"/>
          </w:r>
          <w:r>
            <w:rPr>
              <w:color w:val="auto"/>
              <w:sz w:val="28"/>
              <w:szCs w:val="28"/>
            </w:rPr>
            <w:t>34</w:t>
          </w:r>
          <w:r>
            <w:rPr>
              <w:color w:val="auto"/>
              <w:sz w:val="28"/>
              <w:szCs w:val="28"/>
            </w:rPr>
            <w:fldChar w:fldCharType="end"/>
          </w:r>
          <w:r>
            <w:rPr>
              <w:rFonts w:hint="eastAsia" w:asciiTheme="minorEastAsia" w:hAnsiTheme="minorEastAsia" w:eastAsiaTheme="minorEastAsia" w:cstheme="minorEastAsia"/>
              <w:color w:val="auto"/>
              <w:sz w:val="28"/>
              <w:szCs w:val="28"/>
              <w:lang w:val="en-US" w:eastAsia="zh-CN"/>
            </w:rPr>
            <w:fldChar w:fldCharType="end"/>
          </w:r>
        </w:p>
        <w:p w14:paraId="0A852072">
          <w:pPr>
            <w:pStyle w:val="14"/>
            <w:ind w:left="0" w:leftChars="0" w:firstLine="0" w:firstLineChars="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Cs w:val="28"/>
              <w:lang w:val="en-US" w:eastAsia="zh-CN"/>
            </w:rPr>
            <w:fldChar w:fldCharType="end"/>
          </w:r>
        </w:p>
      </w:sdtContent>
    </w:sdt>
    <w:p w14:paraId="21166373">
      <w:pPr>
        <w:pStyle w:val="14"/>
        <w:ind w:left="0" w:leftChars="0" w:firstLine="0" w:firstLineChars="0"/>
        <w:rPr>
          <w:rFonts w:hint="eastAsia" w:asciiTheme="minorEastAsia" w:hAnsiTheme="minorEastAsia" w:eastAsiaTheme="minorEastAsia" w:cstheme="minorEastAsia"/>
          <w:color w:val="auto"/>
          <w:sz w:val="28"/>
          <w:szCs w:val="28"/>
          <w:lang w:val="en-US" w:eastAsia="zh-CN"/>
        </w:rPr>
      </w:pPr>
    </w:p>
    <w:p w14:paraId="36D26448">
      <w:pPr>
        <w:pStyle w:val="2"/>
        <w:bidi w:val="0"/>
        <w:spacing w:line="240" w:lineRule="auto"/>
        <w:jc w:val="center"/>
        <w:rPr>
          <w:rFonts w:hint="eastAsia"/>
          <w:color w:val="auto"/>
          <w:sz w:val="28"/>
          <w:szCs w:val="28"/>
          <w:lang w:val="en-US" w:eastAsia="zh-CN"/>
        </w:rPr>
        <w:sectPr>
          <w:pgSz w:w="11906" w:h="16838"/>
          <w:pgMar w:top="1440" w:right="1800" w:bottom="1440" w:left="1800" w:header="851" w:footer="992" w:gutter="0"/>
          <w:cols w:space="425" w:num="1"/>
          <w:docGrid w:type="lines" w:linePitch="312" w:charSpace="0"/>
        </w:sectPr>
      </w:pPr>
      <w:bookmarkStart w:id="0" w:name="_Toc6878"/>
    </w:p>
    <w:p w14:paraId="149BE32E">
      <w:pPr>
        <w:pStyle w:val="2"/>
        <w:bidi w:val="0"/>
        <w:spacing w:line="240" w:lineRule="auto"/>
        <w:jc w:val="center"/>
        <w:rPr>
          <w:color w:val="auto"/>
          <w:sz w:val="28"/>
          <w:szCs w:val="28"/>
        </w:rPr>
      </w:pPr>
      <w:r>
        <w:rPr>
          <w:rFonts w:hint="eastAsia"/>
          <w:color w:val="auto"/>
          <w:sz w:val="28"/>
          <w:szCs w:val="28"/>
          <w:lang w:val="en-US" w:eastAsia="zh-CN"/>
        </w:rPr>
        <w:t xml:space="preserve"> </w:t>
      </w:r>
      <w:bookmarkStart w:id="1" w:name="_Toc17980"/>
      <w:r>
        <w:rPr>
          <w:rFonts w:hint="eastAsia"/>
          <w:color w:val="auto"/>
          <w:sz w:val="28"/>
          <w:szCs w:val="28"/>
        </w:rPr>
        <w:t>第一章 竞争性磋商公告</w:t>
      </w:r>
      <w:bookmarkEnd w:id="0"/>
      <w:bookmarkEnd w:id="1"/>
    </w:p>
    <w:p w14:paraId="6D45064E">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bookmarkStart w:id="2" w:name="OLE_LINK4"/>
      <w:r>
        <w:rPr>
          <w:rFonts w:hint="eastAsia" w:cs="宋体" w:asciiTheme="minorEastAsia" w:hAnsiTheme="minorEastAsia"/>
          <w:color w:val="auto"/>
          <w:sz w:val="24"/>
          <w:highlight w:val="none"/>
          <w:lang w:eastAsia="zh-CN"/>
        </w:rPr>
        <w:t>卢氏县2026年徐家湾乡河洛村农村公益事业财政奖补重点村项目</w:t>
      </w:r>
      <w:r>
        <w:rPr>
          <w:rFonts w:hint="eastAsia" w:cs="宋体" w:asciiTheme="minorEastAsia" w:hAnsiTheme="minorEastAsia" w:eastAsiaTheme="minorEastAsia"/>
          <w:color w:val="auto"/>
          <w:sz w:val="24"/>
          <w:highlight w:val="none"/>
        </w:rPr>
        <w:t>，采购人为</w:t>
      </w:r>
      <w:r>
        <w:rPr>
          <w:rFonts w:hint="eastAsia" w:cs="宋体" w:asciiTheme="minorEastAsia" w:hAnsiTheme="minorEastAsia"/>
          <w:color w:val="auto"/>
          <w:sz w:val="24"/>
          <w:highlight w:val="none"/>
          <w:lang w:eastAsia="zh-CN"/>
        </w:rPr>
        <w:t>卢氏县徐家湾乡人民政府</w:t>
      </w:r>
      <w:r>
        <w:rPr>
          <w:rFonts w:hint="eastAsia" w:cs="宋体" w:asciiTheme="minorEastAsia" w:hAnsiTheme="minorEastAsia" w:eastAsiaTheme="minorEastAsia"/>
          <w:color w:val="auto"/>
          <w:sz w:val="24"/>
          <w:highlight w:val="none"/>
        </w:rPr>
        <w:t>，代理机构为</w:t>
      </w:r>
      <w:r>
        <w:rPr>
          <w:rFonts w:hint="eastAsia" w:cs="宋体" w:asciiTheme="minorEastAsia" w:hAnsiTheme="minorEastAsia"/>
          <w:color w:val="auto"/>
          <w:sz w:val="24"/>
          <w:highlight w:val="none"/>
          <w:lang w:eastAsia="zh-CN"/>
        </w:rPr>
        <w:t>中大天富(河南)工程管理咨询有限公司</w:t>
      </w:r>
      <w:r>
        <w:rPr>
          <w:rFonts w:hint="eastAsia" w:cs="宋体" w:asciiTheme="minorEastAsia" w:hAnsiTheme="minorEastAsia" w:eastAsiaTheme="minorEastAsia"/>
          <w:color w:val="auto"/>
          <w:sz w:val="24"/>
          <w:highlight w:val="none"/>
        </w:rPr>
        <w:t>。本项目已具备磋商条件，现对该项目进行竞争性磋商。</w:t>
      </w:r>
    </w:p>
    <w:p w14:paraId="2207BBF7">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lang w:eastAsia="zh-CN"/>
        </w:rPr>
      </w:pPr>
      <w:r>
        <w:rPr>
          <w:rFonts w:hint="eastAsia" w:ascii="宋体" w:hAnsi="宋体" w:eastAsia="宋体" w:cs="宋体"/>
          <w:b/>
          <w:bCs/>
          <w:color w:val="auto"/>
          <w:kern w:val="0"/>
          <w:sz w:val="24"/>
          <w:szCs w:val="24"/>
          <w:highlight w:val="none"/>
          <w:lang w:eastAsia="zh-CN"/>
        </w:rPr>
        <w:t>一、项目概况与磋商范围</w:t>
      </w:r>
    </w:p>
    <w:p w14:paraId="7957181E">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color w:val="auto"/>
          <w:sz w:val="24"/>
          <w:highlight w:val="none"/>
          <w:lang w:val="en-US" w:eastAsia="zh-CN"/>
        </w:rPr>
        <w:t>1、</w:t>
      </w:r>
      <w:r>
        <w:rPr>
          <w:rFonts w:hint="eastAsia" w:cs="宋体" w:asciiTheme="minorEastAsia" w:hAnsiTheme="minorEastAsia" w:eastAsiaTheme="minorEastAsia"/>
          <w:color w:val="auto"/>
          <w:sz w:val="24"/>
          <w:highlight w:val="none"/>
        </w:rPr>
        <w:t>采</w:t>
      </w:r>
      <w:r>
        <w:rPr>
          <w:rFonts w:hint="eastAsia" w:cs="宋体" w:asciiTheme="minorEastAsia" w:hAnsi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购</w:t>
      </w:r>
      <w:r>
        <w:rPr>
          <w:rFonts w:hint="eastAsia" w:cs="宋体" w:asciiTheme="minorEastAsia" w:hAnsiTheme="minorEastAsia"/>
          <w:color w:val="auto"/>
          <w:sz w:val="24"/>
          <w:highlight w:val="none"/>
          <w:lang w:val="en-US" w:eastAsia="zh-CN"/>
        </w:rPr>
        <w:t xml:space="preserve"> </w:t>
      </w:r>
      <w:r>
        <w:rPr>
          <w:rFonts w:hint="eastAsia" w:cs="宋体" w:asciiTheme="minorEastAsia" w:hAnsiTheme="minorEastAsia" w:eastAsiaTheme="minorEastAsia"/>
          <w:color w:val="auto"/>
          <w:sz w:val="24"/>
          <w:highlight w:val="none"/>
        </w:rPr>
        <w:t>人：</w:t>
      </w:r>
      <w:r>
        <w:rPr>
          <w:rFonts w:hint="eastAsia" w:cs="宋体" w:asciiTheme="minorEastAsia" w:hAnsiTheme="minorEastAsia"/>
          <w:color w:val="auto"/>
          <w:sz w:val="24"/>
          <w:highlight w:val="none"/>
          <w:lang w:eastAsia="zh-CN"/>
        </w:rPr>
        <w:t>卢氏县徐家湾乡人民政府</w:t>
      </w:r>
    </w:p>
    <w:p w14:paraId="4EB17AC2">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2、项目名称：</w:t>
      </w:r>
      <w:r>
        <w:rPr>
          <w:rFonts w:hint="eastAsia" w:cs="宋体" w:asciiTheme="minorEastAsia" w:hAnsiTheme="minorEastAsia"/>
          <w:color w:val="auto"/>
          <w:sz w:val="24"/>
          <w:highlight w:val="none"/>
          <w:lang w:eastAsia="zh-CN"/>
        </w:rPr>
        <w:t>卢氏县2026年徐家湾乡河洛村农村公益事业财政奖补重点村项目</w:t>
      </w:r>
    </w:p>
    <w:p w14:paraId="535B5801">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b w:val="0"/>
          <w:bCs w:val="0"/>
          <w:color w:val="auto"/>
          <w:sz w:val="24"/>
          <w:highlight w:val="none"/>
        </w:rPr>
      </w:pPr>
      <w:r>
        <w:rPr>
          <w:rFonts w:hint="eastAsia" w:cs="宋体" w:asciiTheme="minorEastAsia" w:hAnsiTheme="minorEastAsia" w:eastAsiaTheme="minorEastAsia"/>
          <w:b w:val="0"/>
          <w:bCs w:val="0"/>
          <w:color w:val="auto"/>
          <w:sz w:val="24"/>
          <w:highlight w:val="none"/>
        </w:rPr>
        <w:t>3、项目编号：三卢竞磋采购-2026-72</w:t>
      </w:r>
      <w:r>
        <w:rPr>
          <w:rFonts w:hint="eastAsia" w:cs="宋体" w:asciiTheme="minorEastAsia" w:hAnsiTheme="minorEastAsia" w:eastAsiaTheme="minorEastAsia"/>
          <w:b w:val="0"/>
          <w:bCs w:val="0"/>
          <w:color w:val="auto"/>
          <w:sz w:val="24"/>
          <w:highlight w:val="none"/>
          <w:lang w:eastAsia="zh-CN"/>
        </w:rPr>
        <w:t>、LSGZ[2026]174-ZC134</w:t>
      </w:r>
    </w:p>
    <w:p w14:paraId="482A081D">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4、预算金额</w:t>
      </w:r>
      <w:r>
        <w:rPr>
          <w:rFonts w:hint="eastAsia" w:cs="宋体" w:asciiTheme="minorEastAsia" w:hAnsiTheme="minorEastAsia"/>
          <w:color w:val="auto"/>
          <w:sz w:val="24"/>
          <w:highlight w:val="none"/>
          <w:lang w:eastAsia="zh-CN"/>
        </w:rPr>
        <w:t>（</w:t>
      </w:r>
      <w:r>
        <w:rPr>
          <w:rFonts w:hint="eastAsia" w:cs="宋体" w:asciiTheme="minorEastAsia" w:hAnsiTheme="minorEastAsia"/>
          <w:color w:val="auto"/>
          <w:sz w:val="24"/>
          <w:highlight w:val="none"/>
          <w:lang w:val="en-US" w:eastAsia="zh-CN"/>
        </w:rPr>
        <w:t>最高限价</w:t>
      </w:r>
      <w:r>
        <w:rPr>
          <w:rFonts w:hint="eastAsia" w:cs="宋体" w:asciiTheme="minorEastAsia" w:hAnsiTheme="minorEastAsia"/>
          <w:color w:val="auto"/>
          <w:sz w:val="24"/>
          <w:highlight w:val="none"/>
          <w:lang w:eastAsia="zh-CN"/>
        </w:rPr>
        <w:t>）</w:t>
      </w:r>
      <w:r>
        <w:rPr>
          <w:rFonts w:hint="eastAsia" w:cs="宋体" w:asciiTheme="minorEastAsia" w:hAnsiTheme="minorEastAsia" w:eastAsiaTheme="minorEastAsia"/>
          <w:color w:val="auto"/>
          <w:sz w:val="24"/>
          <w:highlight w:val="none"/>
        </w:rPr>
        <w:t>：¥</w:t>
      </w:r>
      <w:r>
        <w:rPr>
          <w:rFonts w:hint="eastAsia" w:cs="宋体" w:asciiTheme="minorEastAsia" w:hAnsiTheme="minorEastAsia"/>
          <w:color w:val="auto"/>
          <w:sz w:val="24"/>
          <w:highlight w:val="none"/>
          <w:lang w:eastAsia="zh-CN"/>
        </w:rPr>
        <w:t>2916847.57</w:t>
      </w:r>
      <w:r>
        <w:rPr>
          <w:rFonts w:hint="eastAsia" w:cs="宋体" w:asciiTheme="minorEastAsia" w:hAnsiTheme="minorEastAsia" w:eastAsiaTheme="minorEastAsia"/>
          <w:color w:val="auto"/>
          <w:sz w:val="24"/>
          <w:highlight w:val="none"/>
        </w:rPr>
        <w:t>元</w:t>
      </w:r>
    </w:p>
    <w:p w14:paraId="6F2CACFB">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5、资金来源：财政资金，且已落实；</w:t>
      </w:r>
    </w:p>
    <w:p w14:paraId="73D2B031">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6、项目概况：</w:t>
      </w:r>
      <w:r>
        <w:rPr>
          <w:rFonts w:hint="eastAsia" w:cs="宋体" w:asciiTheme="minorEastAsia" w:hAnsiTheme="minorEastAsia"/>
          <w:color w:val="auto"/>
          <w:sz w:val="24"/>
          <w:highlight w:val="none"/>
          <w:lang w:eastAsia="zh-CN"/>
        </w:rPr>
        <w:t>卢氏县2026年徐家湾乡河洛村农村公益事业财政奖补重点村项目位于卢氏县徐家湾乡河洛村，包含主要建设内容为：混凝土道路硬化工程、污水管网、化粪池及道路路灯亮化工程等；</w:t>
      </w:r>
      <w:r>
        <w:rPr>
          <w:rFonts w:hint="eastAsia" w:cs="宋体" w:asciiTheme="minorEastAsia" w:hAnsiTheme="minorEastAsia" w:eastAsiaTheme="minorEastAsia"/>
          <w:color w:val="auto"/>
          <w:sz w:val="24"/>
          <w:highlight w:val="none"/>
        </w:rPr>
        <w:t>（具体详见工程量清单）</w:t>
      </w:r>
    </w:p>
    <w:p w14:paraId="12275F93">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7、标段划分：共1个标段；</w:t>
      </w:r>
    </w:p>
    <w:p w14:paraId="3383718D">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8、项目地点：</w:t>
      </w:r>
      <w:r>
        <w:rPr>
          <w:rFonts w:hint="eastAsia" w:cs="宋体" w:asciiTheme="minorEastAsia" w:hAnsiTheme="minorEastAsia"/>
          <w:color w:val="auto"/>
          <w:sz w:val="24"/>
          <w:highlight w:val="none"/>
          <w:lang w:eastAsia="zh-CN"/>
        </w:rPr>
        <w:t>卢氏县徐家湾乡</w:t>
      </w:r>
      <w:r>
        <w:rPr>
          <w:rFonts w:hint="eastAsia" w:cs="宋体" w:asciiTheme="minorEastAsia" w:hAnsiTheme="minorEastAsia" w:eastAsiaTheme="minorEastAsia"/>
          <w:color w:val="auto"/>
          <w:sz w:val="24"/>
          <w:highlight w:val="none"/>
        </w:rPr>
        <w:t>；</w:t>
      </w:r>
    </w:p>
    <w:p w14:paraId="680A53BE">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9、计划工期：</w:t>
      </w:r>
      <w:r>
        <w:rPr>
          <w:rFonts w:hint="eastAsia" w:cs="宋体" w:asciiTheme="minorEastAsia" w:hAnsiTheme="minorEastAsia" w:eastAsiaTheme="minorEastAsia"/>
          <w:color w:val="auto"/>
          <w:sz w:val="24"/>
          <w:highlight w:val="none"/>
          <w:lang w:val="en-US" w:eastAsia="zh-CN"/>
        </w:rPr>
        <w:t>60日历天</w:t>
      </w:r>
      <w:r>
        <w:rPr>
          <w:rFonts w:hint="eastAsia" w:cs="宋体" w:asciiTheme="minorEastAsia" w:hAnsiTheme="minorEastAsia" w:eastAsiaTheme="minorEastAsia"/>
          <w:color w:val="auto"/>
          <w:sz w:val="24"/>
          <w:highlight w:val="none"/>
        </w:rPr>
        <w:t>；</w:t>
      </w:r>
    </w:p>
    <w:p w14:paraId="4C90C2B0">
      <w:pPr>
        <w:pageBreakBefore w:val="0"/>
        <w:kinsoku/>
        <w:wordWrap/>
        <w:overflowPunct/>
        <w:topLinePunct w:val="0"/>
        <w:autoSpaceDE/>
        <w:autoSpaceDN/>
        <w:bidi w:val="0"/>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w:t>
      </w:r>
      <w:r>
        <w:rPr>
          <w:rFonts w:hint="eastAsia"/>
          <w:color w:val="auto"/>
          <w:sz w:val="24"/>
          <w:szCs w:val="24"/>
        </w:rPr>
        <w:t>磋商范围</w:t>
      </w:r>
      <w:r>
        <w:rPr>
          <w:rFonts w:hint="eastAsia" w:cs="宋体" w:asciiTheme="minorEastAsia" w:hAnsiTheme="minorEastAsia" w:eastAsiaTheme="minorEastAsia"/>
          <w:color w:val="auto"/>
          <w:sz w:val="24"/>
          <w:highlight w:val="none"/>
        </w:rPr>
        <w:t>：竞争性磋商文件及工程量清单范围内的全部内容；</w:t>
      </w:r>
    </w:p>
    <w:p w14:paraId="342180D7">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highlight w:val="none"/>
          <w:lang w:eastAsia="zh-CN"/>
        </w:rPr>
      </w:pPr>
      <w:r>
        <w:rPr>
          <w:rFonts w:hint="eastAsia" w:cs="宋体" w:asciiTheme="minorEastAsia" w:hAnsiTheme="minorEastAsia" w:eastAsiaTheme="minorEastAsia"/>
          <w:color w:val="auto"/>
          <w:sz w:val="24"/>
          <w:highlight w:val="none"/>
        </w:rPr>
        <w:t>11、质量要求：达到国家现行建设工程施工质量验收规范合格标准</w:t>
      </w:r>
      <w:r>
        <w:rPr>
          <w:rFonts w:hint="eastAsia" w:cs="宋体" w:asciiTheme="minorEastAsia" w:hAnsiTheme="minorEastAsia"/>
          <w:color w:val="auto"/>
          <w:sz w:val="24"/>
          <w:highlight w:val="none"/>
          <w:lang w:eastAsia="zh-CN"/>
        </w:rPr>
        <w:t>。</w:t>
      </w:r>
    </w:p>
    <w:p w14:paraId="52A275BD">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color w:val="auto"/>
          <w:sz w:val="24"/>
          <w:highlight w:val="none"/>
          <w:lang w:val="en-US" w:eastAsia="zh-CN"/>
        </w:rPr>
        <w:t>12、</w:t>
      </w:r>
      <w:r>
        <w:rPr>
          <w:rFonts w:hint="eastAsia" w:cs="宋体" w:asciiTheme="minorEastAsia" w:hAnsiTheme="minorEastAsia" w:eastAsiaTheme="minorEastAsia"/>
          <w:color w:val="auto"/>
          <w:sz w:val="24"/>
          <w:highlight w:val="none"/>
        </w:rPr>
        <w:t>保修期限：按照国家相关文件规定的质保期执行；</w:t>
      </w:r>
    </w:p>
    <w:p w14:paraId="25E86CC1">
      <w:pPr>
        <w:pageBreakBefore w:val="0"/>
        <w:kinsoku/>
        <w:wordWrap/>
        <w:overflowPunct/>
        <w:topLinePunct w:val="0"/>
        <w:autoSpaceDE/>
        <w:autoSpaceDN/>
        <w:bidi w:val="0"/>
        <w:spacing w:after="0" w:line="360" w:lineRule="auto"/>
        <w:ind w:firstLine="482"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b/>
          <w:color w:val="auto"/>
          <w:sz w:val="24"/>
          <w:highlight w:val="none"/>
        </w:rPr>
        <w:t>落实政府采购政策满足的资格要求：本项目专门面向中小企业采购,同时</w:t>
      </w:r>
      <w:r>
        <w:rPr>
          <w:rFonts w:hint="eastAsia" w:cs="宋体" w:asciiTheme="minorEastAsia" w:hAnsiTheme="minorEastAsia"/>
          <w:b/>
          <w:color w:val="auto"/>
          <w:sz w:val="24"/>
          <w:highlight w:val="none"/>
          <w:lang w:eastAsia="zh-CN"/>
        </w:rPr>
        <w:t>供应商</w:t>
      </w:r>
      <w:r>
        <w:rPr>
          <w:rFonts w:hint="eastAsia" w:cs="宋体" w:asciiTheme="minorEastAsia" w:hAnsiTheme="minorEastAsia" w:eastAsiaTheme="minorEastAsia"/>
          <w:b/>
          <w:color w:val="auto"/>
          <w:sz w:val="24"/>
          <w:highlight w:val="none"/>
        </w:rPr>
        <w:t>须提供《中小企业声明函》；</w:t>
      </w:r>
    </w:p>
    <w:p w14:paraId="031F751E">
      <w:pPr>
        <w:keepNext w:val="0"/>
        <w:keepLines w:val="0"/>
        <w:pageBreakBefore w:val="0"/>
        <w:widowControl/>
        <w:kinsoku/>
        <w:wordWrap w:val="0"/>
        <w:overflowPunct/>
        <w:topLinePunct w:val="0"/>
        <w:autoSpaceDE/>
        <w:autoSpaceDN/>
        <w:bidi w:val="0"/>
        <w:adjustRightInd/>
        <w:snapToGrid/>
        <w:spacing w:line="240" w:lineRule="auto"/>
        <w:ind w:firstLine="0" w:firstLineChars="0"/>
        <w:jc w:val="left"/>
        <w:textAlignment w:val="auto"/>
        <w:rPr>
          <w:rFonts w:hint="eastAsia" w:cs="宋体" w:asciiTheme="minorEastAsia" w:hAnsiTheme="minorEastAsia" w:eastAsiaTheme="minorEastAsia"/>
          <w:color w:val="auto"/>
          <w:sz w:val="24"/>
          <w:highlight w:val="none"/>
          <w:lang w:val="en-US" w:eastAsia="zh-CN"/>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资格要求</w:t>
      </w:r>
    </w:p>
    <w:p w14:paraId="26DDC621">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color w:val="auto"/>
          <w:sz w:val="24"/>
          <w:highlight w:val="none"/>
          <w:lang w:val="en-US" w:eastAsia="zh-CN"/>
        </w:rPr>
        <w:t>供应商</w:t>
      </w:r>
      <w:r>
        <w:rPr>
          <w:rFonts w:hint="eastAsia" w:cs="宋体" w:asciiTheme="minorEastAsia" w:hAnsiTheme="minorEastAsia" w:eastAsiaTheme="minorEastAsia"/>
          <w:color w:val="auto"/>
          <w:sz w:val="24"/>
          <w:highlight w:val="none"/>
        </w:rPr>
        <w:t>参加本次政府采购活动必须符合《中华人民共和国政府采购法》第二十二条的规定并同时具备下列条件：</w:t>
      </w:r>
    </w:p>
    <w:p w14:paraId="32380845">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1、具</w:t>
      </w:r>
      <w:r>
        <w:rPr>
          <w:rFonts w:hint="eastAsia" w:cs="宋体" w:asciiTheme="minorEastAsia" w:hAnsiTheme="minorEastAsia"/>
          <w:color w:val="auto"/>
          <w:sz w:val="24"/>
          <w:highlight w:val="none"/>
          <w:lang w:val="en-US" w:eastAsia="zh-CN"/>
        </w:rPr>
        <w:t>有</w:t>
      </w:r>
      <w:r>
        <w:rPr>
          <w:rFonts w:hint="eastAsia" w:cs="宋体" w:asciiTheme="minorEastAsia" w:hAnsiTheme="minorEastAsia" w:eastAsiaTheme="minorEastAsia"/>
          <w:color w:val="auto"/>
          <w:sz w:val="24"/>
          <w:highlight w:val="none"/>
        </w:rPr>
        <w:t>独立承担民事责任</w:t>
      </w:r>
      <w:r>
        <w:rPr>
          <w:rFonts w:hint="eastAsia" w:cs="宋体" w:asciiTheme="minorEastAsia" w:hAnsiTheme="minorEastAsia"/>
          <w:color w:val="auto"/>
          <w:sz w:val="24"/>
          <w:highlight w:val="none"/>
          <w:lang w:val="en-US" w:eastAsia="zh-CN"/>
        </w:rPr>
        <w:t>的</w:t>
      </w:r>
      <w:r>
        <w:rPr>
          <w:rFonts w:hint="eastAsia" w:cs="宋体" w:asciiTheme="minorEastAsia" w:hAnsiTheme="minorEastAsia" w:eastAsiaTheme="minorEastAsia"/>
          <w:color w:val="auto"/>
          <w:sz w:val="24"/>
          <w:highlight w:val="none"/>
        </w:rPr>
        <w:t>能力</w:t>
      </w:r>
      <w:r>
        <w:rPr>
          <w:rFonts w:hint="eastAsia" w:cs="宋体" w:asciiTheme="minorEastAsia" w:hAnsiTheme="minorEastAsia"/>
          <w:color w:val="auto"/>
          <w:sz w:val="24"/>
          <w:highlight w:val="none"/>
          <w:lang w:eastAsia="zh-CN"/>
        </w:rPr>
        <w:t>，在中华人民共和国境内注册的能够独立承担民事责任的独立法人；具有有效的营业执照</w:t>
      </w:r>
      <w:r>
        <w:rPr>
          <w:rFonts w:hint="eastAsia" w:cs="宋体" w:asciiTheme="minorEastAsia" w:hAnsiTheme="minorEastAsia" w:eastAsiaTheme="minorEastAsia"/>
          <w:color w:val="auto"/>
          <w:sz w:val="24"/>
          <w:highlight w:val="none"/>
        </w:rPr>
        <w:t>；</w:t>
      </w:r>
    </w:p>
    <w:p w14:paraId="03731D10">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w:t>
      </w:r>
      <w:r>
        <w:rPr>
          <w:rFonts w:hint="eastAsia" w:cs="宋体" w:asciiTheme="minorEastAsia" w:hAnsiTheme="minorEastAsia"/>
          <w:color w:val="auto"/>
          <w:sz w:val="24"/>
          <w:highlight w:val="none"/>
          <w:lang w:val="en-US" w:eastAsia="zh-CN"/>
        </w:rPr>
        <w:t>供应商须具有</w:t>
      </w:r>
      <w:r>
        <w:rPr>
          <w:rFonts w:hint="eastAsia" w:cs="宋体" w:asciiTheme="minorEastAsia" w:hAnsiTheme="minorEastAsia"/>
          <w:color w:val="auto"/>
          <w:sz w:val="24"/>
          <w:highlight w:val="none"/>
          <w:lang w:eastAsia="zh-CN"/>
        </w:rPr>
        <w:t>效的市政公用工程施工总承包叁级及以上资质，且具有有效的安全生产许可证，并在人员、设备、资金等方面具有相应的能力</w:t>
      </w:r>
      <w:r>
        <w:rPr>
          <w:rFonts w:hint="eastAsia" w:cs="宋体" w:asciiTheme="minorEastAsia" w:hAnsiTheme="minorEastAsia" w:eastAsiaTheme="minorEastAsia"/>
          <w:color w:val="auto"/>
          <w:sz w:val="24"/>
          <w:highlight w:val="none"/>
        </w:rPr>
        <w:t>；</w:t>
      </w:r>
    </w:p>
    <w:p w14:paraId="7D5FCEE0">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3、拟派项目经理须具有效的</w:t>
      </w:r>
      <w:r>
        <w:rPr>
          <w:rFonts w:ascii="宋体" w:hAnsi="宋体" w:eastAsia="宋体" w:cs="宋体"/>
          <w:sz w:val="24"/>
          <w:szCs w:val="24"/>
        </w:rPr>
        <w:t>市政公用工程</w:t>
      </w:r>
      <w:r>
        <w:rPr>
          <w:rFonts w:hint="eastAsia" w:cs="宋体" w:asciiTheme="minorEastAsia" w:hAnsiTheme="minorEastAsia" w:eastAsiaTheme="minorEastAsia"/>
          <w:color w:val="auto"/>
          <w:sz w:val="24"/>
          <w:highlight w:val="none"/>
        </w:rPr>
        <w:t>专业二级及以上注册建造师证书和安全生产考核合格证书，</w:t>
      </w:r>
      <w:r>
        <w:rPr>
          <w:rFonts w:hint="eastAsia" w:cs="宋体" w:asciiTheme="minorEastAsia" w:hAnsiTheme="minorEastAsia" w:eastAsiaTheme="minorEastAsia"/>
          <w:color w:val="auto"/>
          <w:sz w:val="24"/>
          <w:highlight w:val="none"/>
          <w:lang w:val="en-US" w:eastAsia="zh-CN"/>
        </w:rPr>
        <w:t>提供近6个月任意一个月养老保险缴纳证明文件</w:t>
      </w:r>
      <w:r>
        <w:rPr>
          <w:rFonts w:hint="eastAsia" w:cs="宋体" w:asciiTheme="minorEastAsia" w:hAnsiTheme="minorEastAsia"/>
          <w:color w:val="auto"/>
          <w:sz w:val="24"/>
          <w:highlight w:val="none"/>
          <w:lang w:val="en-US" w:eastAsia="zh-CN"/>
        </w:rPr>
        <w:t>，</w:t>
      </w:r>
      <w:r>
        <w:rPr>
          <w:rFonts w:hint="eastAsia" w:cs="宋体" w:asciiTheme="minorEastAsia" w:hAnsiTheme="minorEastAsia" w:eastAsiaTheme="minorEastAsia"/>
          <w:color w:val="auto"/>
          <w:sz w:val="24"/>
          <w:highlight w:val="none"/>
        </w:rPr>
        <w:t>且未在其他在建工程项目中担任项目经理；</w:t>
      </w:r>
    </w:p>
    <w:p w14:paraId="1DEA8DB0">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color w:val="auto"/>
          <w:sz w:val="24"/>
          <w:highlight w:val="none"/>
          <w:lang w:val="en-US" w:eastAsia="zh-CN"/>
        </w:rPr>
        <w:t>4、</w:t>
      </w:r>
      <w:r>
        <w:rPr>
          <w:rFonts w:hint="eastAsia" w:cs="宋体" w:asciiTheme="minorEastAsia" w:hAnsiTheme="minorEastAsia" w:eastAsiaTheme="minorEastAsia"/>
          <w:color w:val="auto"/>
          <w:sz w:val="24"/>
          <w:highlight w:val="none"/>
          <w:lang w:eastAsia="zh-CN"/>
        </w:rPr>
        <w:t>拟派技术负责人须具备</w:t>
      </w:r>
      <w:r>
        <w:rPr>
          <w:rFonts w:ascii="宋体" w:hAnsi="宋体" w:eastAsia="宋体" w:cs="宋体"/>
          <w:sz w:val="24"/>
          <w:szCs w:val="24"/>
        </w:rPr>
        <w:t>市政公用工程</w:t>
      </w:r>
      <w:r>
        <w:rPr>
          <w:rFonts w:hint="eastAsia" w:cs="宋体" w:asciiTheme="minorEastAsia" w:hAnsiTheme="minorEastAsia" w:eastAsiaTheme="minorEastAsia"/>
          <w:color w:val="auto"/>
          <w:sz w:val="24"/>
          <w:highlight w:val="none"/>
          <w:lang w:eastAsia="zh-CN"/>
        </w:rPr>
        <w:t>相关专业中级及以上技术职称，且为本单位员工（提供劳动合同），已参加社会保险（</w:t>
      </w:r>
      <w:r>
        <w:rPr>
          <w:rFonts w:hint="eastAsia" w:cs="宋体" w:asciiTheme="minorEastAsia" w:hAnsiTheme="minorEastAsia" w:eastAsiaTheme="minorEastAsia"/>
          <w:color w:val="auto"/>
          <w:sz w:val="24"/>
          <w:highlight w:val="none"/>
          <w:lang w:val="en-US" w:eastAsia="zh-CN"/>
        </w:rPr>
        <w:t>提供近6个月任意一个月</w:t>
      </w:r>
      <w:r>
        <w:rPr>
          <w:rFonts w:hint="eastAsia" w:cs="宋体" w:asciiTheme="minorEastAsia" w:hAnsiTheme="minorEastAsia" w:eastAsiaTheme="minorEastAsia"/>
          <w:color w:val="auto"/>
          <w:sz w:val="24"/>
          <w:highlight w:val="none"/>
          <w:lang w:eastAsia="zh-CN"/>
        </w:rPr>
        <w:t>养老保险缴纳证明材料）；</w:t>
      </w:r>
    </w:p>
    <w:p w14:paraId="29A7D098">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highlight w:val="none"/>
        </w:rPr>
      </w:pPr>
      <w:r>
        <w:rPr>
          <w:rFonts w:hint="eastAsia" w:cs="宋体" w:asciiTheme="minorEastAsia" w:hAnsiTheme="minorEastAsia"/>
          <w:color w:val="auto"/>
          <w:sz w:val="24"/>
          <w:highlight w:val="none"/>
          <w:lang w:val="en-US" w:eastAsia="zh-CN"/>
        </w:rPr>
        <w:t>5</w:t>
      </w:r>
      <w:r>
        <w:rPr>
          <w:rFonts w:hint="eastAsia" w:cs="宋体" w:asciiTheme="minorEastAsia" w:hAnsiTheme="minorEastAsia" w:eastAsiaTheme="minorEastAsia"/>
          <w:color w:val="auto"/>
          <w:sz w:val="24"/>
          <w:highlight w:val="none"/>
        </w:rPr>
        <w:t>、</w:t>
      </w:r>
      <w:r>
        <w:rPr>
          <w:rFonts w:hint="eastAsia" w:cs="宋体" w:asciiTheme="minorEastAsia" w:hAnsiTheme="minorEastAsia"/>
          <w:color w:val="auto"/>
          <w:sz w:val="24"/>
          <w:highlight w:val="none"/>
          <w:lang w:val="en-US" w:eastAsia="zh-CN"/>
        </w:rPr>
        <w:t>具有良好的商业信誉和健全的财务制度；（提供2025年度财务报告、新成立企业从成立之日起计算不足一年的提供资信证明或承诺书，格式自拟）</w:t>
      </w:r>
      <w:r>
        <w:rPr>
          <w:rFonts w:hint="eastAsia" w:cs="宋体" w:asciiTheme="minorEastAsia" w:hAnsiTheme="minorEastAsia" w:eastAsiaTheme="minorEastAsia"/>
          <w:color w:val="auto"/>
          <w:sz w:val="24"/>
          <w:highlight w:val="none"/>
        </w:rPr>
        <w:t>；</w:t>
      </w:r>
    </w:p>
    <w:p w14:paraId="292DB8F3">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color w:val="auto"/>
          <w:sz w:val="24"/>
          <w:highlight w:val="none"/>
          <w:lang w:val="en-US" w:eastAsia="zh-CN"/>
        </w:rPr>
        <w:t>6</w:t>
      </w:r>
      <w:r>
        <w:rPr>
          <w:rFonts w:hint="eastAsia" w:cs="宋体" w:asciiTheme="minorEastAsia" w:hAnsiTheme="minorEastAsia" w:eastAsiaTheme="minorEastAsia"/>
          <w:color w:val="auto"/>
          <w:sz w:val="24"/>
          <w:highlight w:val="none"/>
        </w:rPr>
        <w:t>、须提供企业依法缴纳税收的证明资料（新成立的企业从成立之日起计算），主要是指缴纳增值税或企业所得税或企业附加税的缴费证明，依法免税的投标</w:t>
      </w:r>
      <w:r>
        <w:rPr>
          <w:rFonts w:hint="eastAsia" w:cs="宋体" w:asciiTheme="minorEastAsia" w:hAnsiTheme="minorEastAsia"/>
          <w:color w:val="auto"/>
          <w:sz w:val="24"/>
          <w:highlight w:val="none"/>
          <w:lang w:eastAsia="zh-CN"/>
        </w:rPr>
        <w:t>供应商</w:t>
      </w:r>
      <w:r>
        <w:rPr>
          <w:rFonts w:hint="eastAsia" w:cs="宋体" w:asciiTheme="minorEastAsia" w:hAnsiTheme="minorEastAsia" w:eastAsiaTheme="minorEastAsia"/>
          <w:color w:val="auto"/>
          <w:sz w:val="24"/>
          <w:highlight w:val="none"/>
        </w:rPr>
        <w:t>，应提供相应文件证明其依法免税（</w:t>
      </w:r>
      <w:r>
        <w:rPr>
          <w:rFonts w:hint="eastAsia" w:cs="宋体" w:asciiTheme="minorEastAsia" w:hAnsiTheme="minorEastAsia" w:eastAsiaTheme="minorEastAsia"/>
          <w:color w:val="auto"/>
          <w:sz w:val="24"/>
        </w:rPr>
        <w:t>提供</w:t>
      </w:r>
      <w:r>
        <w:rPr>
          <w:rFonts w:hint="eastAsia" w:cs="宋体" w:asciiTheme="minorEastAsia" w:hAnsiTheme="minorEastAsia"/>
          <w:color w:val="auto"/>
          <w:sz w:val="24"/>
          <w:lang w:val="en-US" w:eastAsia="zh-CN"/>
        </w:rPr>
        <w:t>近6个月</w:t>
      </w:r>
      <w:r>
        <w:rPr>
          <w:rFonts w:hint="eastAsia" w:cs="宋体" w:asciiTheme="minorEastAsia" w:hAnsiTheme="minorEastAsia" w:eastAsiaTheme="minorEastAsia"/>
          <w:color w:val="auto"/>
          <w:sz w:val="24"/>
        </w:rPr>
        <w:t>任意一个月</w:t>
      </w:r>
      <w:r>
        <w:rPr>
          <w:rFonts w:hint="eastAsia" w:cs="宋体" w:asciiTheme="minorEastAsia" w:hAnsiTheme="minorEastAsia" w:eastAsiaTheme="minorEastAsia"/>
          <w:color w:val="auto"/>
          <w:sz w:val="24"/>
          <w:highlight w:val="none"/>
        </w:rPr>
        <w:t>）；</w:t>
      </w:r>
    </w:p>
    <w:p w14:paraId="37201941">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color w:val="auto"/>
          <w:sz w:val="24"/>
          <w:highlight w:val="none"/>
          <w:lang w:val="en-US" w:eastAsia="zh-CN"/>
        </w:rPr>
        <w:t>7</w:t>
      </w:r>
      <w:r>
        <w:rPr>
          <w:rFonts w:hint="eastAsia" w:cs="宋体" w:asciiTheme="minorEastAsia" w:hAnsiTheme="minorEastAsia" w:eastAsiaTheme="minorEastAsia"/>
          <w:color w:val="auto"/>
          <w:sz w:val="24"/>
          <w:highlight w:val="none"/>
        </w:rPr>
        <w:t>、参加政府采购活动前3年内无行贿犯罪记录，（开标时提供《</w:t>
      </w:r>
      <w:r>
        <w:rPr>
          <w:rFonts w:hint="eastAsia" w:cs="宋体" w:asciiTheme="minorEastAsia" w:hAnsiTheme="minorEastAsia" w:eastAsiaTheme="minorEastAsia"/>
          <w:color w:val="auto"/>
          <w:sz w:val="24"/>
        </w:rPr>
        <w:t>中国裁判文书网》查询结果网页截图或企业自行承诺的无行贿犯罪承诺书，查询&lt;承诺&gt;对象为“企业，法定代表人，项目经理”）；</w:t>
      </w:r>
    </w:p>
    <w:p w14:paraId="412FDA09">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color w:val="auto"/>
          <w:sz w:val="24"/>
          <w:lang w:val="en-US" w:eastAsia="zh-CN"/>
        </w:rPr>
        <w:t>8</w:t>
      </w:r>
      <w:r>
        <w:rPr>
          <w:rFonts w:hint="eastAsia" w:cs="宋体" w:asciiTheme="minorEastAsia" w:hAnsiTheme="minorEastAsia" w:eastAsiaTheme="minorEastAsia"/>
          <w:color w:val="auto"/>
          <w:sz w:val="24"/>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须自行出具本企业无商业贿赂和不正当竞争行为承诺书）；</w:t>
      </w:r>
    </w:p>
    <w:p w14:paraId="59613632">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color w:val="auto"/>
          <w:sz w:val="24"/>
          <w:lang w:val="en-US" w:eastAsia="zh-CN"/>
        </w:rPr>
        <w:t>9</w:t>
      </w:r>
      <w:r>
        <w:rPr>
          <w:rFonts w:hint="eastAsia" w:cs="宋体" w:asciiTheme="minorEastAsia" w:hAnsiTheme="minorEastAsia" w:eastAsiaTheme="minorEastAsia"/>
          <w:color w:val="auto"/>
          <w:sz w:val="24"/>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，拒绝参与本项目采购活动；（查询渠道：“信用中国”网站（www.creditchina.gov.cn）、中国政府采购网（www.ccgp.gov.cn）,</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须提供查询结果的网络截图。(注：査询时间必须是公告发布之后开标之前，查询结果清晰可见)</w:t>
      </w:r>
    </w:p>
    <w:p w14:paraId="56935D16">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rPr>
      </w:pPr>
      <w:r>
        <w:rPr>
          <w:rFonts w:hint="eastAsia" w:cs="宋体" w:asciiTheme="minorEastAsia" w:hAnsiTheme="minorEastAsia"/>
          <w:color w:val="auto"/>
          <w:sz w:val="24"/>
          <w:lang w:val="en-US" w:eastAsia="zh-CN"/>
        </w:rPr>
        <w:t>10</w:t>
      </w:r>
      <w:r>
        <w:rPr>
          <w:rFonts w:hint="eastAsia" w:cs="宋体" w:asciiTheme="minorEastAsia" w:hAnsiTheme="minorEastAsia" w:eastAsiaTheme="minorEastAsia"/>
          <w:color w:val="auto"/>
          <w:sz w:val="24"/>
        </w:rPr>
        <w:t>、</w:t>
      </w:r>
      <w:r>
        <w:rPr>
          <w:rFonts w:hint="eastAsia" w:asciiTheme="minorEastAsia" w:hAnsiTheme="minorEastAsia" w:eastAsiaTheme="minorEastAsia" w:cstheme="minorEastAsia"/>
          <w:color w:val="auto"/>
          <w:sz w:val="24"/>
          <w:szCs w:val="24"/>
        </w:rPr>
        <w:t>本次磋商不接受联合体投标；</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提供证明材料或承诺书，格式自拟）</w:t>
      </w:r>
      <w:r>
        <w:rPr>
          <w:rFonts w:hint="eastAsia" w:cs="宋体" w:asciiTheme="minorEastAsia" w:hAnsiTheme="minorEastAsia" w:eastAsiaTheme="minorEastAsia"/>
          <w:color w:val="auto"/>
          <w:sz w:val="24"/>
        </w:rPr>
        <w:t>；</w:t>
      </w:r>
    </w:p>
    <w:p w14:paraId="22FC5829">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color w:val="auto"/>
          <w:sz w:val="24"/>
          <w:lang w:val="en-US" w:eastAsia="zh-CN"/>
        </w:rPr>
        <w:t>1</w:t>
      </w:r>
      <w:r>
        <w:rPr>
          <w:rFonts w:hint="eastAsia" w:cs="宋体" w:asciiTheme="minorEastAsia" w:hAnsiTheme="minorEastAsia" w:eastAsiaTheme="minorEastAsia"/>
          <w:color w:val="auto"/>
          <w:sz w:val="24"/>
        </w:rPr>
        <w:t>、本次磋商实行资格后审。</w:t>
      </w:r>
    </w:p>
    <w:p w14:paraId="57F4D927">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注：被列入失信被执行人、重大税收违法失信主体的企业做无效标处理。招标人或招标代理机构有权对</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信用记录进行甄别和复查。</w:t>
      </w:r>
    </w:p>
    <w:p w14:paraId="40E31DCB">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rPr>
        <w:t>三、磋商文件获取</w:t>
      </w:r>
      <w:r>
        <w:rPr>
          <w:rFonts w:hint="eastAsia" w:ascii="宋体" w:hAnsi="宋体" w:eastAsia="宋体" w:cs="宋体"/>
          <w:b/>
          <w:bCs/>
          <w:color w:val="auto"/>
          <w:kern w:val="0"/>
          <w:sz w:val="24"/>
          <w:szCs w:val="24"/>
          <w:highlight w:val="none"/>
          <w:lang w:val="en-US" w:eastAsia="zh-CN"/>
        </w:rPr>
        <w:t>方式</w:t>
      </w:r>
    </w:p>
    <w:p w14:paraId="5284E0DA">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1、时间：202</w:t>
      </w:r>
      <w:r>
        <w:rPr>
          <w:rFonts w:hint="eastAsia" w:cs="宋体" w:asciiTheme="minorEastAsia" w:hAnsi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color w:val="auto"/>
          <w:sz w:val="24"/>
          <w:lang w:val="en-US" w:eastAsia="zh-CN"/>
        </w:rPr>
        <w:t>08</w:t>
      </w:r>
      <w:r>
        <w:rPr>
          <w:rFonts w:hint="eastAsia" w:cs="宋体" w:asciiTheme="minorEastAsia" w:hAnsiTheme="minorEastAsia" w:eastAsiaTheme="minorEastAsia"/>
          <w:color w:val="auto"/>
          <w:sz w:val="24"/>
        </w:rPr>
        <w:t>月</w:t>
      </w:r>
      <w:r>
        <w:rPr>
          <w:rFonts w:hint="eastAsia" w:cs="宋体" w:asciiTheme="minorEastAsia" w:hAnsiTheme="minorEastAsia"/>
          <w:color w:val="auto"/>
          <w:sz w:val="24"/>
          <w:lang w:val="en-US" w:eastAsia="zh-CN"/>
        </w:rPr>
        <w:t>15</w:t>
      </w:r>
      <w:r>
        <w:rPr>
          <w:rFonts w:hint="eastAsia" w:cs="宋体" w:asciiTheme="minorEastAsia" w:hAnsiTheme="minorEastAsia" w:eastAsiaTheme="minorEastAsia"/>
          <w:color w:val="auto"/>
          <w:sz w:val="24"/>
        </w:rPr>
        <w:t>日08时00分至202</w:t>
      </w:r>
      <w:r>
        <w:rPr>
          <w:rFonts w:hint="eastAsia" w:cs="宋体" w:asciiTheme="minorEastAsia" w:hAnsi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color w:val="auto"/>
          <w:sz w:val="24"/>
          <w:lang w:val="en-US" w:eastAsia="zh-CN"/>
        </w:rPr>
        <w:t>08</w:t>
      </w:r>
      <w:r>
        <w:rPr>
          <w:rFonts w:hint="eastAsia" w:cs="宋体" w:asciiTheme="minorEastAsia" w:hAnsiTheme="minorEastAsia" w:eastAsiaTheme="minorEastAsia"/>
          <w:color w:val="auto"/>
          <w:sz w:val="24"/>
        </w:rPr>
        <w:t>月</w:t>
      </w:r>
      <w:r>
        <w:rPr>
          <w:rFonts w:hint="eastAsia" w:cs="宋体" w:asciiTheme="minorEastAsia" w:hAnsiTheme="minorEastAsia"/>
          <w:color w:val="auto"/>
          <w:sz w:val="24"/>
          <w:lang w:val="en-US" w:eastAsia="zh-CN"/>
        </w:rPr>
        <w:t>25</w:t>
      </w:r>
      <w:r>
        <w:rPr>
          <w:rFonts w:hint="eastAsia" w:cs="宋体" w:asciiTheme="minorEastAsia" w:hAnsiTheme="minorEastAsia" w:eastAsiaTheme="minorEastAsia"/>
          <w:color w:val="auto"/>
          <w:sz w:val="24"/>
        </w:rPr>
        <w:t>日</w:t>
      </w:r>
      <w:r>
        <w:rPr>
          <w:rFonts w:hint="eastAsia" w:cs="宋体" w:asciiTheme="minorEastAsia" w:hAnsiTheme="minorEastAsia"/>
          <w:color w:val="auto"/>
          <w:sz w:val="24"/>
          <w:lang w:val="en-US" w:eastAsia="zh-CN"/>
        </w:rPr>
        <w:t>08</w:t>
      </w:r>
      <w:r>
        <w:rPr>
          <w:rFonts w:hint="eastAsia" w:cs="宋体" w:asciiTheme="minorEastAsia" w:hAnsiTheme="minorEastAsia" w:eastAsiaTheme="minorEastAsia"/>
          <w:color w:val="auto"/>
          <w:sz w:val="24"/>
        </w:rPr>
        <w:t>时</w:t>
      </w:r>
      <w:r>
        <w:rPr>
          <w:rFonts w:hint="eastAsia" w:cs="宋体" w:asciiTheme="minorEastAsia" w:hAnsiTheme="minorEastAsia"/>
          <w:color w:val="auto"/>
          <w:sz w:val="24"/>
          <w:lang w:val="en-US" w:eastAsia="zh-CN"/>
        </w:rPr>
        <w:t>40</w:t>
      </w:r>
      <w:r>
        <w:rPr>
          <w:rFonts w:hint="eastAsia" w:cs="宋体" w:asciiTheme="minorEastAsia" w:hAnsiTheme="minorEastAsia" w:eastAsiaTheme="minorEastAsia"/>
          <w:color w:val="auto"/>
          <w:sz w:val="24"/>
        </w:rPr>
        <w:t>分；</w:t>
      </w:r>
    </w:p>
    <w:p w14:paraId="542406F2">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rPr>
      </w:pPr>
      <w:r>
        <w:rPr>
          <w:rFonts w:hint="eastAsia" w:cs="宋体" w:asciiTheme="minorEastAsia" w:hAnsiTheme="minorEastAsia"/>
          <w:color w:val="auto"/>
          <w:sz w:val="24"/>
          <w:lang w:val="en-US" w:eastAsia="zh-CN"/>
        </w:rPr>
        <w:t>2</w:t>
      </w:r>
      <w:r>
        <w:rPr>
          <w:rFonts w:hint="eastAsia" w:cs="宋体" w:asciiTheme="minorEastAsia" w:hAnsiTheme="minorEastAsia" w:eastAsiaTheme="minorEastAsia"/>
          <w:color w:val="auto"/>
          <w:sz w:val="24"/>
        </w:rPr>
        <w:t>、方式：本项目没有报名环节，供应商凭CA数字证书通过三门峡市公共资源交易中心网（网址：http://gzjy.smx.gov.cn/），点击交易平台选择“交易主体登录”，在所参与项目右侧点击参与投标，即可直接下载本项目磋商文件及其相关资料；</w:t>
      </w:r>
    </w:p>
    <w:p w14:paraId="2DBA2E2C">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三门峡市公共资源交易平台操作手册：</w:t>
      </w:r>
      <w:r>
        <w:rPr>
          <w:rFonts w:hint="eastAsia" w:cs="宋体" w:asciiTheme="minorEastAsia" w:hAnsiTheme="minorEastAsia" w:eastAsiaTheme="minorEastAsia"/>
          <w:color w:val="auto"/>
          <w:sz w:val="24"/>
          <w:lang w:val="en-US" w:eastAsia="zh-CN"/>
        </w:rPr>
        <w:t>（http://gzjy.smx.gov.cn/fwzn/004003/20200325/2b5a3a5a-f987-405c-993f-88f43e1d1ac3.html）。</w:t>
      </w:r>
    </w:p>
    <w:p w14:paraId="6F919E79">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办理CA证书：http://gzjy.smx.gov.cn/bzzx/008001/20231102/4defc9b5-408e-47f2-9e9f-1f376a06ee1f.htmll</w:t>
      </w:r>
    </w:p>
    <w:p w14:paraId="1DF6DBCE">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color w:val="auto"/>
          <w:sz w:val="24"/>
          <w:lang w:val="en-US" w:eastAsia="zh-CN"/>
        </w:rPr>
        <w:t>3</w:t>
      </w:r>
      <w:r>
        <w:rPr>
          <w:rFonts w:hint="eastAsia" w:cs="宋体" w:asciiTheme="minorEastAsia" w:hAnsiTheme="minorEastAsia" w:eastAsiaTheme="minorEastAsia"/>
          <w:color w:val="auto"/>
          <w:sz w:val="24"/>
        </w:rPr>
        <w:t>、本项目为全电子招标，不再收取磋商文件费用。</w:t>
      </w:r>
    </w:p>
    <w:p w14:paraId="509B8A13">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注：本项目为不见面开标项目，开标当日，</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无需到开标现场参加开标会议，</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应当在投标截止时间前，登陆不见面开标大厅选择登陆三门峡市公共资源电子招投标系统进行登陆（网址为http://120.194.249.36:10094/BidOpening/bidopeninghallaction/hall/login））,在线准时参加开标活动并进行响应文件解密等。每位</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的解密时间为开标时间起30分钟内完成。因</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原因未能解密、解密失败或解密超时的将被拒绝。</w:t>
      </w:r>
    </w:p>
    <w:p w14:paraId="67B0D538">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四、投标资料的提交</w:t>
      </w:r>
    </w:p>
    <w:p w14:paraId="5D12063B">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本项目实行资格后审，审查内容以投标截止时间前在三门峡市公共资源交易中心网提交磋商响应文件的信息为准，其上传资料真实性由</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自行承担，同时，</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要完善主体库。原件扫描件清晰可辨。否则，由此造成应得分而未得分或资格审查不合格等情况的，由</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承担责任。</w:t>
      </w:r>
    </w:p>
    <w:p w14:paraId="3D46871E">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五、磋商保证金</w:t>
      </w:r>
    </w:p>
    <w:p w14:paraId="0570206F">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按照《河南省财政厅关于优化政府采购营商环境有关问题的通知》（豫财购[2019]4号文）的要求本项目不再收取磋商保证金。</w:t>
      </w:r>
    </w:p>
    <w:p w14:paraId="2E9930A9">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六、磋商响应文件的递交截止时间（开标时间）及地点</w:t>
      </w:r>
    </w:p>
    <w:p w14:paraId="30BC7B9C">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1、磋商响应文件递交的截止时间（开标时间）：202</w:t>
      </w:r>
      <w:r>
        <w:rPr>
          <w:rFonts w:hint="eastAsia" w:cs="宋体" w:asciiTheme="minorEastAsia" w:hAnsiTheme="minorEastAsia"/>
          <w:color w:val="auto"/>
          <w:sz w:val="24"/>
          <w:lang w:val="en-US" w:eastAsia="zh-CN"/>
        </w:rPr>
        <w:t>6</w:t>
      </w:r>
      <w:r>
        <w:rPr>
          <w:rFonts w:hint="eastAsia" w:cs="宋体" w:asciiTheme="minorEastAsia" w:hAnsiTheme="minorEastAsia" w:eastAsiaTheme="minorEastAsia"/>
          <w:color w:val="auto"/>
          <w:sz w:val="24"/>
        </w:rPr>
        <w:t>年</w:t>
      </w:r>
      <w:r>
        <w:rPr>
          <w:rFonts w:hint="eastAsia" w:cs="宋体" w:asciiTheme="minorEastAsia" w:hAnsiTheme="minorEastAsia"/>
          <w:color w:val="auto"/>
          <w:sz w:val="24"/>
          <w:lang w:val="en-US" w:eastAsia="zh-CN"/>
        </w:rPr>
        <w:t>08</w:t>
      </w:r>
      <w:r>
        <w:rPr>
          <w:rFonts w:hint="eastAsia" w:cs="宋体" w:asciiTheme="minorEastAsia" w:hAnsiTheme="minorEastAsia" w:eastAsiaTheme="minorEastAsia"/>
          <w:color w:val="auto"/>
          <w:sz w:val="24"/>
        </w:rPr>
        <w:t>月</w:t>
      </w:r>
      <w:r>
        <w:rPr>
          <w:rFonts w:hint="eastAsia" w:cs="宋体" w:asciiTheme="minorEastAsia" w:hAnsiTheme="minorEastAsia"/>
          <w:color w:val="auto"/>
          <w:sz w:val="24"/>
          <w:lang w:val="en-US" w:eastAsia="zh-CN"/>
        </w:rPr>
        <w:t>25</w:t>
      </w:r>
      <w:r>
        <w:rPr>
          <w:rFonts w:hint="eastAsia" w:cs="宋体" w:asciiTheme="minorEastAsia" w:hAnsiTheme="minorEastAsia" w:eastAsiaTheme="minorEastAsia"/>
          <w:color w:val="auto"/>
          <w:sz w:val="24"/>
        </w:rPr>
        <w:t>日</w:t>
      </w:r>
      <w:r>
        <w:rPr>
          <w:rFonts w:hint="eastAsia" w:cs="宋体" w:asciiTheme="minorEastAsia" w:hAnsiTheme="minorEastAsia"/>
          <w:color w:val="auto"/>
          <w:sz w:val="24"/>
          <w:lang w:val="en-US" w:eastAsia="zh-CN"/>
        </w:rPr>
        <w:t>8</w:t>
      </w:r>
      <w:r>
        <w:rPr>
          <w:rFonts w:hint="eastAsia" w:cs="宋体" w:asciiTheme="minorEastAsia" w:hAnsiTheme="minorEastAsia" w:eastAsiaTheme="minorEastAsia"/>
          <w:color w:val="auto"/>
          <w:sz w:val="24"/>
        </w:rPr>
        <w:t>时</w:t>
      </w:r>
      <w:r>
        <w:rPr>
          <w:rFonts w:hint="eastAsia" w:cs="宋体" w:asciiTheme="minorEastAsia" w:hAnsiTheme="minorEastAsia"/>
          <w:color w:val="auto"/>
          <w:sz w:val="24"/>
          <w:lang w:val="en-US" w:eastAsia="zh-CN"/>
        </w:rPr>
        <w:t>40</w:t>
      </w:r>
      <w:r>
        <w:rPr>
          <w:rFonts w:hint="eastAsia" w:cs="宋体" w:asciiTheme="minorEastAsia" w:hAnsiTheme="minorEastAsia" w:eastAsiaTheme="minorEastAsia"/>
          <w:color w:val="auto"/>
          <w:sz w:val="24"/>
        </w:rPr>
        <w:t>分（北京时间）</w:t>
      </w:r>
    </w:p>
    <w:p w14:paraId="330233B1">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2、开标地点：卢氏县公共资源交易中心四楼第</w:t>
      </w:r>
      <w:r>
        <w:rPr>
          <w:rFonts w:hint="eastAsia" w:cs="宋体" w:asciiTheme="minorEastAsia" w:hAnsiTheme="minorEastAsia"/>
          <w:color w:val="auto"/>
          <w:sz w:val="24"/>
          <w:lang w:val="en-US" w:eastAsia="zh-CN"/>
        </w:rPr>
        <w:t>二</w:t>
      </w:r>
      <w:r>
        <w:rPr>
          <w:rFonts w:hint="eastAsia" w:cs="宋体" w:asciiTheme="minorEastAsia" w:hAnsiTheme="minorEastAsia" w:eastAsiaTheme="minorEastAsia"/>
          <w:color w:val="auto"/>
          <w:sz w:val="24"/>
        </w:rPr>
        <w:t>开标室；</w:t>
      </w:r>
    </w:p>
    <w:p w14:paraId="41C1C2F2">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3、评标地点：卢氏县公共资源交易中心二楼第</w:t>
      </w:r>
      <w:r>
        <w:rPr>
          <w:rFonts w:hint="eastAsia" w:cs="宋体" w:asciiTheme="minorEastAsia" w:hAnsiTheme="minorEastAsia"/>
          <w:color w:val="auto"/>
          <w:sz w:val="24"/>
          <w:lang w:val="en-US" w:eastAsia="zh-CN"/>
        </w:rPr>
        <w:t>二</w:t>
      </w:r>
      <w:r>
        <w:rPr>
          <w:rFonts w:hint="eastAsia" w:cs="宋体" w:asciiTheme="minorEastAsia" w:hAnsiTheme="minorEastAsia" w:eastAsiaTheme="minorEastAsia"/>
          <w:color w:val="auto"/>
          <w:sz w:val="24"/>
        </w:rPr>
        <w:t>评标室；</w:t>
      </w:r>
    </w:p>
    <w:p w14:paraId="7B5E6A62">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七、其他事项</w:t>
      </w:r>
    </w:p>
    <w:p w14:paraId="0971F4DF">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应仔细阅读操作手册，在本公告中要求的截止时间前完成网上投标等工作。因</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操作不当等问题造成的无法下载磋商文件、无法开标等一切后果，由</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自行承担；</w:t>
      </w:r>
    </w:p>
    <w:p w14:paraId="35E08F79">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2、开标所发生的一切费用由各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自行承担，并承担相应的风险和责任；</w:t>
      </w:r>
    </w:p>
    <w:p w14:paraId="09EDDF16">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3、是否退还磋商响应文件：</w:t>
      </w:r>
      <w:r>
        <w:rPr>
          <w:rFonts w:hint="eastAsia" w:cs="宋体" w:asciiTheme="minorEastAsia" w:hAnsiTheme="minorEastAsia"/>
          <w:color w:val="auto"/>
          <w:sz w:val="24"/>
          <w:lang w:val="en-US" w:eastAsia="zh-CN"/>
        </w:rPr>
        <w:t>供应商</w:t>
      </w:r>
      <w:r>
        <w:rPr>
          <w:rFonts w:hint="eastAsia" w:ascii="宋体" w:hAnsi="宋体" w:eastAsia="宋体" w:cs="宋体"/>
          <w:color w:val="auto"/>
          <w:kern w:val="0"/>
          <w:sz w:val="24"/>
          <w:szCs w:val="24"/>
          <w:highlight w:val="none"/>
        </w:rPr>
        <w:t>递交的资料和</w:t>
      </w:r>
      <w:r>
        <w:rPr>
          <w:rFonts w:hint="eastAsia" w:ascii="宋体" w:hAnsi="宋体" w:eastAsia="宋体" w:cs="宋体"/>
          <w:color w:val="auto"/>
          <w:kern w:val="0"/>
          <w:sz w:val="24"/>
          <w:szCs w:val="24"/>
          <w:highlight w:val="none"/>
          <w:lang w:val="en-US" w:eastAsia="zh-CN"/>
        </w:rPr>
        <w:t>磋商响应</w:t>
      </w:r>
      <w:r>
        <w:rPr>
          <w:rFonts w:hint="eastAsia" w:ascii="宋体" w:hAnsi="宋体" w:eastAsia="宋体" w:cs="宋体"/>
          <w:color w:val="auto"/>
          <w:kern w:val="0"/>
          <w:sz w:val="24"/>
          <w:szCs w:val="24"/>
          <w:highlight w:val="none"/>
        </w:rPr>
        <w:t>文件不论中标与否均不予退还</w:t>
      </w:r>
      <w:r>
        <w:rPr>
          <w:rFonts w:hint="eastAsia" w:cs="宋体" w:asciiTheme="minorEastAsia" w:hAnsiTheme="minorEastAsia" w:eastAsiaTheme="minorEastAsia"/>
          <w:color w:val="auto"/>
          <w:sz w:val="24"/>
        </w:rPr>
        <w:t>；</w:t>
      </w:r>
    </w:p>
    <w:p w14:paraId="158EEDF4">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温馨提示：本项目为电子化、无纸化交易项目，开标时不再接受任何纸质资料，为保证您能开标成功，请需仔细阅读磋商文件和三门峡市公共资源交易中心官网业务办理指南。</w:t>
      </w:r>
    </w:p>
    <w:p w14:paraId="79CD2187">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cs="宋体" w:asciiTheme="minorEastAsia" w:hAnsiTheme="minorEastAsia" w:eastAsiaTheme="minorEastAsia"/>
          <w:color w:val="auto"/>
          <w:sz w:val="24"/>
        </w:rPr>
      </w:pPr>
      <w:r>
        <w:rPr>
          <w:rFonts w:hint="eastAsia" w:ascii="宋体" w:hAnsi="宋体" w:eastAsia="宋体" w:cs="宋体"/>
          <w:b/>
          <w:bCs/>
          <w:color w:val="auto"/>
          <w:kern w:val="0"/>
          <w:sz w:val="24"/>
          <w:szCs w:val="24"/>
          <w:highlight w:val="none"/>
        </w:rPr>
        <w:t>八、发布公告的媒介</w:t>
      </w:r>
    </w:p>
    <w:p w14:paraId="796756C5">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本次磋商公告同时在《中国招标投标公共服务平台》、《河南省政府采购网》、《三门峡市公共资源交易中心网》上发布。</w:t>
      </w:r>
    </w:p>
    <w:p w14:paraId="715F54DF">
      <w:pPr>
        <w:keepNext w:val="0"/>
        <w:keepLines w:val="0"/>
        <w:pageBreakBefore w:val="0"/>
        <w:widowControl/>
        <w:kinsoku/>
        <w:wordWrap w:val="0"/>
        <w:overflowPunct/>
        <w:topLinePunct w:val="0"/>
        <w:autoSpaceDE/>
        <w:autoSpaceDN/>
        <w:bidi w:val="0"/>
        <w:adjustRightInd/>
        <w:snapToGrid/>
        <w:spacing w:line="600" w:lineRule="exact"/>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九、联系方式</w:t>
      </w:r>
    </w:p>
    <w:p w14:paraId="19564520">
      <w:pPr>
        <w:keepNext w:val="0"/>
        <w:keepLines w:val="0"/>
        <w:pageBreakBefore w:val="0"/>
        <w:widowControl w:val="0"/>
        <w:kinsoku/>
        <w:wordWrap w:val="0"/>
        <w:overflowPunct/>
        <w:topLinePunct w:val="0"/>
        <w:autoSpaceDE/>
        <w:autoSpaceDN/>
        <w:bidi w:val="0"/>
        <w:adjustRightInd/>
        <w:snapToGrid/>
        <w:spacing w:after="0" w:line="360" w:lineRule="auto"/>
        <w:ind w:firstLine="480" w:firstLineChars="200"/>
        <w:textAlignment w:val="auto"/>
        <w:rPr>
          <w:rFonts w:hint="eastAsia" w:cs="宋体" w:asciiTheme="minorEastAsia" w:hAnsiTheme="minorEastAsia" w:eastAsiaTheme="minorEastAsia"/>
          <w:color w:val="auto"/>
          <w:sz w:val="24"/>
          <w:lang w:eastAsia="zh-CN"/>
        </w:rPr>
      </w:pPr>
      <w:r>
        <w:rPr>
          <w:rFonts w:hint="eastAsia" w:cs="宋体" w:asciiTheme="minorEastAsia" w:hAnsiTheme="minorEastAsia" w:eastAsiaTheme="minorEastAsia"/>
          <w:color w:val="auto"/>
          <w:sz w:val="24"/>
        </w:rPr>
        <w:t>监督单位：</w:t>
      </w:r>
      <w:r>
        <w:rPr>
          <w:rFonts w:hint="eastAsia" w:cs="宋体" w:asciiTheme="minorEastAsia" w:hAnsiTheme="minorEastAsia"/>
          <w:color w:val="auto"/>
          <w:sz w:val="24"/>
          <w:lang w:eastAsia="zh-CN"/>
        </w:rPr>
        <w:t>卢氏县财政局</w:t>
      </w:r>
    </w:p>
    <w:p w14:paraId="324B92A7">
      <w:pPr>
        <w:pageBreakBefore w:val="0"/>
        <w:kinsoku/>
        <w:wordWrap/>
        <w:overflowPunct/>
        <w:topLinePunct w:val="0"/>
        <w:autoSpaceDE/>
        <w:autoSpaceDN/>
        <w:bidi w:val="0"/>
        <w:spacing w:after="0" w:line="360" w:lineRule="auto"/>
        <w:ind w:firstLine="480" w:firstLineChars="200"/>
        <w:textAlignment w:val="auto"/>
        <w:rPr>
          <w:rFonts w:hint="default" w:cs="宋体"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联</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系</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人：</w:t>
      </w:r>
      <w:r>
        <w:rPr>
          <w:rFonts w:hint="eastAsia" w:asciiTheme="minorEastAsia" w:hAnsiTheme="minorEastAsia"/>
          <w:color w:val="auto"/>
          <w:sz w:val="24"/>
          <w:lang w:val="en-US" w:eastAsia="zh-CN"/>
        </w:rPr>
        <w:t>张利民</w:t>
      </w:r>
    </w:p>
    <w:p w14:paraId="194F3348">
      <w:pPr>
        <w:pageBreakBefore w:val="0"/>
        <w:kinsoku/>
        <w:wordWrap/>
        <w:overflowPunct/>
        <w:topLinePunct w:val="0"/>
        <w:autoSpaceDE/>
        <w:autoSpaceDN/>
        <w:bidi w:val="0"/>
        <w:spacing w:after="0" w:line="360" w:lineRule="auto"/>
        <w:ind w:firstLine="480" w:firstLineChars="200"/>
        <w:textAlignment w:val="auto"/>
        <w:rPr>
          <w:rFonts w:hint="default" w:asciiTheme="minorEastAsia" w:hAnsiTheme="minorEastAsia" w:eastAsiaTheme="minorEastAsia"/>
          <w:color w:val="auto"/>
          <w:sz w:val="24"/>
          <w:lang w:val="en-US" w:eastAsia="zh-CN"/>
        </w:rPr>
      </w:pPr>
      <w:r>
        <w:rPr>
          <w:rFonts w:hint="eastAsia" w:cs="宋体" w:asciiTheme="minorEastAsia" w:hAnsiTheme="minorEastAsia" w:eastAsiaTheme="minorEastAsia"/>
          <w:color w:val="auto"/>
          <w:sz w:val="24"/>
        </w:rPr>
        <w:t>电</w:t>
      </w:r>
      <w:r>
        <w:rPr>
          <w:rFonts w:hint="eastAsia" w:cs="宋体" w:asciiTheme="minorEastAsia" w:hAnsiTheme="minorEastAsia"/>
          <w:color w:val="auto"/>
          <w:sz w:val="24"/>
          <w:lang w:val="en-US" w:eastAsia="zh-CN"/>
        </w:rPr>
        <w:t xml:space="preserve">    </w:t>
      </w:r>
      <w:r>
        <w:rPr>
          <w:rFonts w:hint="eastAsia" w:cs="宋体" w:asciiTheme="minorEastAsia" w:hAnsiTheme="minorEastAsia" w:eastAsiaTheme="minorEastAsia"/>
          <w:color w:val="auto"/>
          <w:sz w:val="24"/>
        </w:rPr>
        <w:t>话：</w:t>
      </w:r>
      <w:r>
        <w:rPr>
          <w:rFonts w:hint="eastAsia" w:cs="宋体" w:asciiTheme="minorEastAsia" w:hAnsiTheme="minorEastAsia"/>
          <w:color w:val="auto"/>
          <w:sz w:val="24"/>
          <w:lang w:eastAsia="zh-CN"/>
        </w:rPr>
        <w:t>0398-7862102、</w:t>
      </w:r>
      <w:r>
        <w:rPr>
          <w:rFonts w:hint="eastAsia" w:cs="宋体" w:asciiTheme="minorEastAsia" w:hAnsiTheme="minorEastAsia"/>
          <w:color w:val="auto"/>
          <w:sz w:val="24"/>
          <w:lang w:val="en-US" w:eastAsia="zh-CN"/>
        </w:rPr>
        <w:t>13938128596</w:t>
      </w:r>
    </w:p>
    <w:p w14:paraId="33C9E978">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rPr>
        <w:t>地</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址：卢氏县城关镇解放路中段</w:t>
      </w:r>
    </w:p>
    <w:p w14:paraId="37B13189">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采</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购</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人：</w:t>
      </w:r>
      <w:r>
        <w:rPr>
          <w:rFonts w:hint="eastAsia" w:asciiTheme="minorEastAsia" w:hAnsiTheme="minorEastAsia"/>
          <w:color w:val="auto"/>
          <w:sz w:val="24"/>
          <w:lang w:eastAsia="zh-CN"/>
        </w:rPr>
        <w:t>卢氏县徐家湾乡人民政府</w:t>
      </w:r>
    </w:p>
    <w:p w14:paraId="35B04870">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联</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系</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人：</w:t>
      </w:r>
      <w:r>
        <w:rPr>
          <w:rFonts w:hint="eastAsia" w:asciiTheme="minorEastAsia" w:hAnsiTheme="minorEastAsia"/>
          <w:color w:val="auto"/>
          <w:sz w:val="24"/>
          <w:lang w:eastAsia="zh-CN"/>
        </w:rPr>
        <w:t>魏宇飞</w:t>
      </w:r>
    </w:p>
    <w:p w14:paraId="656293E6">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电</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话：</w:t>
      </w:r>
      <w:r>
        <w:rPr>
          <w:rFonts w:hint="eastAsia" w:asciiTheme="minorEastAsia" w:hAnsiTheme="minorEastAsia"/>
          <w:color w:val="auto"/>
          <w:sz w:val="24"/>
          <w:lang w:eastAsia="zh-CN"/>
        </w:rPr>
        <w:t>0398-7455135、18236737687</w:t>
      </w:r>
    </w:p>
    <w:p w14:paraId="5D228583">
      <w:pPr>
        <w:pageBreakBefore w:val="0"/>
        <w:kinsoku/>
        <w:wordWrap/>
        <w:overflowPunct/>
        <w:topLinePunct w:val="0"/>
        <w:autoSpaceDE/>
        <w:autoSpaceDN/>
        <w:bidi w:val="0"/>
        <w:spacing w:after="0" w:line="360" w:lineRule="auto"/>
        <w:ind w:firstLine="480" w:firstLineChars="200"/>
        <w:textAlignment w:val="auto"/>
        <w:rPr>
          <w:rFonts w:hint="eastAsia" w:cs="宋体" w:asciiTheme="minorEastAsia" w:hAnsiTheme="minorEastAsia" w:eastAsiaTheme="minorEastAsia"/>
          <w:color w:val="auto"/>
          <w:sz w:val="24"/>
          <w:lang w:eastAsia="zh-CN"/>
        </w:rPr>
      </w:pPr>
      <w:r>
        <w:rPr>
          <w:rFonts w:hint="eastAsia" w:asciiTheme="minorEastAsia" w:hAnsiTheme="minorEastAsia" w:eastAsiaTheme="minorEastAsia"/>
          <w:color w:val="auto"/>
          <w:sz w:val="24"/>
        </w:rPr>
        <w:t>地</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址：</w:t>
      </w:r>
      <w:r>
        <w:rPr>
          <w:rFonts w:hint="eastAsia" w:asciiTheme="minorEastAsia" w:hAnsiTheme="minorEastAsia"/>
          <w:color w:val="auto"/>
          <w:sz w:val="24"/>
          <w:lang w:eastAsia="zh-CN"/>
        </w:rPr>
        <w:t>河南省三门峡市卢氏县徐家湾乡徐家湾街</w:t>
      </w:r>
      <w:bookmarkEnd w:id="2"/>
    </w:p>
    <w:p w14:paraId="5D24D80D">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代理机构：</w:t>
      </w:r>
      <w:r>
        <w:rPr>
          <w:rFonts w:hint="eastAsia" w:asciiTheme="minorEastAsia" w:hAnsiTheme="minorEastAsia"/>
          <w:color w:val="auto"/>
          <w:sz w:val="24"/>
          <w:lang w:eastAsia="zh-CN"/>
        </w:rPr>
        <w:t>中大天富(河南)工程管理咨询有限公司</w:t>
      </w:r>
    </w:p>
    <w:p w14:paraId="789F8CDF">
      <w:pPr>
        <w:pageBreakBefore w:val="0"/>
        <w:kinsoku/>
        <w:wordWrap/>
        <w:overflowPunct/>
        <w:topLinePunct w:val="0"/>
        <w:autoSpaceDE/>
        <w:autoSpaceDN/>
        <w:bidi w:val="0"/>
        <w:spacing w:after="0" w:line="360" w:lineRule="auto"/>
        <w:ind w:firstLine="480" w:firstLineChars="200"/>
        <w:textAlignment w:val="auto"/>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联</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系</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人：</w:t>
      </w:r>
      <w:r>
        <w:rPr>
          <w:rFonts w:hint="eastAsia" w:asciiTheme="minorEastAsia" w:hAnsiTheme="minorEastAsia"/>
          <w:color w:val="auto"/>
          <w:sz w:val="24"/>
          <w:lang w:val="en-US" w:eastAsia="zh-CN"/>
        </w:rPr>
        <w:t>王俊梅</w:t>
      </w:r>
    </w:p>
    <w:p w14:paraId="3F90124C">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eastAsia="zh-CN"/>
        </w:rPr>
        <w:t>联系电话</w:t>
      </w:r>
      <w:r>
        <w:rPr>
          <w:rFonts w:hint="eastAsia" w:asciiTheme="minorEastAsia" w:hAnsiTheme="minorEastAsia" w:eastAsiaTheme="minorEastAsia"/>
          <w:color w:val="auto"/>
          <w:sz w:val="24"/>
        </w:rPr>
        <w:t>：</w:t>
      </w:r>
      <w:r>
        <w:rPr>
          <w:rFonts w:hint="eastAsia" w:asciiTheme="minorEastAsia" w:hAnsiTheme="minorEastAsia"/>
          <w:color w:val="auto"/>
          <w:sz w:val="24"/>
          <w:lang w:eastAsia="zh-CN"/>
        </w:rPr>
        <w:t>0398</w:t>
      </w:r>
      <w:r>
        <w:rPr>
          <w:rFonts w:hint="eastAsia" w:asciiTheme="minorEastAsia" w:hAnsiTheme="minorEastAsia"/>
          <w:color w:val="auto"/>
          <w:sz w:val="24"/>
          <w:lang w:val="en-US" w:eastAsia="zh-CN"/>
        </w:rPr>
        <w:t>-</w:t>
      </w:r>
      <w:r>
        <w:rPr>
          <w:rFonts w:hint="eastAsia" w:asciiTheme="minorEastAsia" w:hAnsiTheme="minorEastAsia"/>
          <w:color w:val="auto"/>
          <w:sz w:val="24"/>
          <w:lang w:eastAsia="zh-CN"/>
        </w:rPr>
        <w:t>7878066、15503988368</w:t>
      </w:r>
    </w:p>
    <w:p w14:paraId="68047DE8">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地</w:t>
      </w:r>
      <w:r>
        <w:rPr>
          <w:rFonts w:hint="eastAsia" w:asciiTheme="minorEastAsia" w:hAnsiTheme="minorEastAsia"/>
          <w:color w:val="auto"/>
          <w:sz w:val="24"/>
          <w:lang w:val="en-US" w:eastAsia="zh-CN"/>
        </w:rPr>
        <w:t xml:space="preserve">    </w:t>
      </w:r>
      <w:r>
        <w:rPr>
          <w:rFonts w:hint="eastAsia" w:asciiTheme="minorEastAsia" w:hAnsiTheme="minorEastAsia" w:eastAsiaTheme="minorEastAsia"/>
          <w:color w:val="auto"/>
          <w:sz w:val="24"/>
        </w:rPr>
        <w:t>址：</w:t>
      </w:r>
      <w:r>
        <w:rPr>
          <w:rFonts w:hint="eastAsia" w:asciiTheme="minorEastAsia" w:hAnsiTheme="minorEastAsia"/>
          <w:color w:val="auto"/>
          <w:sz w:val="24"/>
          <w:lang w:val="en-US" w:eastAsia="zh-CN"/>
        </w:rPr>
        <w:t>河南省三门峡市卢氏县东明镇桃花谷路新一高门面房2号</w:t>
      </w:r>
    </w:p>
    <w:p w14:paraId="6780601E">
      <w:pPr>
        <w:pStyle w:val="2"/>
        <w:bidi w:val="0"/>
        <w:spacing w:line="240" w:lineRule="auto"/>
        <w:jc w:val="center"/>
        <w:rPr>
          <w:rFonts w:hint="eastAsia"/>
          <w:color w:val="auto"/>
          <w:sz w:val="30"/>
          <w:szCs w:val="30"/>
          <w:lang w:val="en-US" w:eastAsia="zh-CN"/>
        </w:rPr>
      </w:pPr>
      <w:bookmarkStart w:id="3" w:name="_Toc6275"/>
      <w:r>
        <w:rPr>
          <w:rFonts w:hint="eastAsia"/>
          <w:color w:val="auto"/>
          <w:sz w:val="30"/>
          <w:szCs w:val="30"/>
        </w:rPr>
        <w:t xml:space="preserve">第二章 </w:t>
      </w:r>
      <w:r>
        <w:rPr>
          <w:rFonts w:hint="eastAsia"/>
          <w:color w:val="auto"/>
          <w:sz w:val="30"/>
          <w:szCs w:val="30"/>
          <w:lang w:val="en-US" w:eastAsia="zh-CN"/>
        </w:rPr>
        <w:t>供应商</w:t>
      </w:r>
      <w:r>
        <w:rPr>
          <w:rFonts w:hint="eastAsia"/>
          <w:color w:val="auto"/>
          <w:sz w:val="30"/>
          <w:szCs w:val="30"/>
        </w:rPr>
        <w:t>须知</w:t>
      </w:r>
      <w:bookmarkEnd w:id="3"/>
    </w:p>
    <w:p w14:paraId="14F81C0F">
      <w:pPr>
        <w:pageBreakBefore w:val="0"/>
        <w:kinsoku/>
        <w:wordWrap/>
        <w:overflowPunct/>
        <w:topLinePunct w:val="0"/>
        <w:autoSpaceDE/>
        <w:autoSpaceDN/>
        <w:bidi w:val="0"/>
        <w:spacing w:after="0" w:line="360" w:lineRule="auto"/>
        <w:ind w:firstLine="480" w:firstLineChars="200"/>
        <w:jc w:val="center"/>
        <w:textAlignment w:val="auto"/>
        <w:rPr>
          <w:rFonts w:hint="eastAsia"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供应商</w:t>
      </w:r>
      <w:r>
        <w:rPr>
          <w:rFonts w:hint="eastAsia" w:asciiTheme="minorEastAsia" w:hAnsiTheme="minorEastAsia" w:eastAsiaTheme="minorEastAsia"/>
          <w:color w:val="auto"/>
          <w:sz w:val="24"/>
          <w:lang w:val="en-US" w:eastAsia="zh-CN"/>
        </w:rPr>
        <w:t>须知前附表</w:t>
      </w:r>
    </w:p>
    <w:tbl>
      <w:tblPr>
        <w:tblStyle w:val="15"/>
        <w:tblW w:w="9549" w:type="dxa"/>
        <w:jc w:val="center"/>
        <w:tblLayout w:type="fixed"/>
        <w:tblCellMar>
          <w:top w:w="0" w:type="dxa"/>
          <w:left w:w="108" w:type="dxa"/>
          <w:bottom w:w="0" w:type="dxa"/>
          <w:right w:w="108" w:type="dxa"/>
        </w:tblCellMar>
      </w:tblPr>
      <w:tblGrid>
        <w:gridCol w:w="938"/>
        <w:gridCol w:w="2609"/>
        <w:gridCol w:w="6002"/>
      </w:tblGrid>
      <w:tr w14:paraId="0A215758">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05FAA7D">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条款号</w:t>
            </w:r>
          </w:p>
        </w:tc>
        <w:tc>
          <w:tcPr>
            <w:tcW w:w="2609" w:type="dxa"/>
            <w:tcBorders>
              <w:top w:val="single" w:color="auto" w:sz="4" w:space="0"/>
              <w:left w:val="nil"/>
              <w:bottom w:val="single" w:color="auto" w:sz="4" w:space="0"/>
              <w:right w:val="single" w:color="auto" w:sz="4" w:space="0"/>
            </w:tcBorders>
            <w:vAlign w:val="center"/>
          </w:tcPr>
          <w:p w14:paraId="74B5149D">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条款名称</w:t>
            </w:r>
          </w:p>
        </w:tc>
        <w:tc>
          <w:tcPr>
            <w:tcW w:w="6002" w:type="dxa"/>
            <w:tcBorders>
              <w:top w:val="single" w:color="auto" w:sz="4" w:space="0"/>
              <w:left w:val="nil"/>
              <w:bottom w:val="single" w:color="auto" w:sz="4" w:space="0"/>
              <w:right w:val="single" w:color="auto" w:sz="4" w:space="0"/>
            </w:tcBorders>
            <w:vAlign w:val="center"/>
          </w:tcPr>
          <w:p w14:paraId="32D6AE4D">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编列内容</w:t>
            </w:r>
          </w:p>
        </w:tc>
      </w:tr>
      <w:tr w14:paraId="5799E4D7">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02681929">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2609" w:type="dxa"/>
            <w:tcBorders>
              <w:top w:val="single" w:color="auto" w:sz="4" w:space="0"/>
              <w:left w:val="nil"/>
              <w:bottom w:val="single" w:color="auto" w:sz="4" w:space="0"/>
              <w:right w:val="single" w:color="auto" w:sz="4" w:space="0"/>
            </w:tcBorders>
            <w:vAlign w:val="center"/>
          </w:tcPr>
          <w:p w14:paraId="3EBC88FC">
            <w:pPr>
              <w:jc w:val="center"/>
              <w:rPr>
                <w:rFonts w:hint="eastAsia"/>
                <w:color w:val="auto"/>
                <w:sz w:val="24"/>
                <w:szCs w:val="24"/>
              </w:rPr>
            </w:pPr>
            <w:r>
              <w:rPr>
                <w:rFonts w:hint="eastAsia"/>
                <w:color w:val="auto"/>
                <w:sz w:val="24"/>
                <w:szCs w:val="24"/>
              </w:rPr>
              <w:t>监督单位</w:t>
            </w:r>
          </w:p>
        </w:tc>
        <w:tc>
          <w:tcPr>
            <w:tcW w:w="6002" w:type="dxa"/>
            <w:tcBorders>
              <w:top w:val="single" w:color="auto" w:sz="4" w:space="0"/>
              <w:left w:val="nil"/>
              <w:bottom w:val="single" w:color="auto" w:sz="4" w:space="0"/>
              <w:right w:val="single" w:color="auto" w:sz="4" w:space="0"/>
            </w:tcBorders>
            <w:vAlign w:val="center"/>
          </w:tcPr>
          <w:p w14:paraId="2B5AA93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监督单位：</w:t>
            </w:r>
            <w:r>
              <w:rPr>
                <w:rFonts w:hint="eastAsia" w:asciiTheme="minorEastAsia" w:hAnsiTheme="minorEastAsia" w:cstheme="minorEastAsia"/>
                <w:color w:val="auto"/>
                <w:sz w:val="24"/>
                <w:szCs w:val="24"/>
                <w:lang w:eastAsia="zh-CN"/>
              </w:rPr>
              <w:t>卢氏县财政局</w:t>
            </w:r>
          </w:p>
          <w:p w14:paraId="49087BA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联 系 人：</w:t>
            </w:r>
            <w:r>
              <w:rPr>
                <w:rFonts w:hint="eastAsia" w:asciiTheme="minorEastAsia" w:hAnsiTheme="minorEastAsia" w:cstheme="minorEastAsia"/>
                <w:color w:val="auto"/>
                <w:sz w:val="24"/>
                <w:szCs w:val="24"/>
                <w:lang w:eastAsia="zh-CN"/>
              </w:rPr>
              <w:t>张利民</w:t>
            </w:r>
          </w:p>
          <w:p w14:paraId="464C82B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电    话：</w:t>
            </w:r>
            <w:r>
              <w:rPr>
                <w:rFonts w:hint="eastAsia" w:asciiTheme="minorEastAsia" w:hAnsiTheme="minorEastAsia" w:cstheme="minorEastAsia"/>
                <w:color w:val="auto"/>
                <w:sz w:val="24"/>
                <w:szCs w:val="24"/>
                <w:lang w:eastAsia="zh-CN"/>
              </w:rPr>
              <w:t>0398-7862102、</w:t>
            </w:r>
            <w:r>
              <w:rPr>
                <w:rFonts w:hint="eastAsia" w:cs="宋体" w:asciiTheme="minorEastAsia" w:hAnsiTheme="minorEastAsia"/>
                <w:color w:val="auto"/>
                <w:sz w:val="24"/>
                <w:lang w:val="en-US" w:eastAsia="zh-CN"/>
              </w:rPr>
              <w:t>13938128596</w:t>
            </w:r>
          </w:p>
          <w:p w14:paraId="3877024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地    址：卢氏县城关镇解放路中段</w:t>
            </w:r>
          </w:p>
        </w:tc>
      </w:tr>
      <w:tr w14:paraId="6199D63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0821312E">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w:t>
            </w:r>
          </w:p>
        </w:tc>
        <w:tc>
          <w:tcPr>
            <w:tcW w:w="2609" w:type="dxa"/>
            <w:tcBorders>
              <w:top w:val="single" w:color="auto" w:sz="4" w:space="0"/>
              <w:left w:val="nil"/>
              <w:bottom w:val="single" w:color="auto" w:sz="4" w:space="0"/>
              <w:right w:val="single" w:color="auto" w:sz="4" w:space="0"/>
            </w:tcBorders>
            <w:vAlign w:val="center"/>
          </w:tcPr>
          <w:p w14:paraId="21C42EBD">
            <w:pPr>
              <w:jc w:val="center"/>
              <w:rPr>
                <w:rFonts w:hint="eastAsia"/>
                <w:color w:val="auto"/>
                <w:sz w:val="24"/>
                <w:szCs w:val="24"/>
              </w:rPr>
            </w:pPr>
            <w:r>
              <w:rPr>
                <w:rFonts w:hint="eastAsia"/>
                <w:color w:val="auto"/>
                <w:sz w:val="24"/>
                <w:szCs w:val="24"/>
              </w:rPr>
              <w:t>采购人</w:t>
            </w:r>
          </w:p>
        </w:tc>
        <w:tc>
          <w:tcPr>
            <w:tcW w:w="6002" w:type="dxa"/>
            <w:tcBorders>
              <w:top w:val="single" w:color="auto" w:sz="4" w:space="0"/>
              <w:left w:val="nil"/>
              <w:bottom w:val="single" w:color="auto" w:sz="4" w:space="0"/>
              <w:right w:val="single" w:color="auto" w:sz="4" w:space="0"/>
            </w:tcBorders>
            <w:vAlign w:val="center"/>
          </w:tcPr>
          <w:p w14:paraId="238F346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采 购 人：</w:t>
            </w:r>
            <w:r>
              <w:rPr>
                <w:rFonts w:hint="eastAsia" w:asciiTheme="minorEastAsia" w:hAnsiTheme="minorEastAsia" w:cstheme="minorEastAsia"/>
                <w:color w:val="auto"/>
                <w:sz w:val="24"/>
                <w:szCs w:val="24"/>
                <w:lang w:eastAsia="zh-CN"/>
              </w:rPr>
              <w:t>卢氏县徐家湾乡人民政府</w:t>
            </w:r>
          </w:p>
          <w:p w14:paraId="34229CA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联 系 人：</w:t>
            </w:r>
            <w:r>
              <w:rPr>
                <w:rFonts w:hint="eastAsia" w:asciiTheme="minorEastAsia" w:hAnsiTheme="minorEastAsia" w:cstheme="minorEastAsia"/>
                <w:color w:val="auto"/>
                <w:sz w:val="24"/>
                <w:szCs w:val="24"/>
                <w:lang w:eastAsia="zh-CN"/>
              </w:rPr>
              <w:t>魏宇飞</w:t>
            </w:r>
          </w:p>
          <w:p w14:paraId="107AFDA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电    话：</w:t>
            </w:r>
            <w:r>
              <w:rPr>
                <w:rFonts w:hint="eastAsia" w:asciiTheme="minorEastAsia" w:hAnsiTheme="minorEastAsia" w:cstheme="minorEastAsia"/>
                <w:color w:val="auto"/>
                <w:sz w:val="24"/>
                <w:szCs w:val="24"/>
                <w:lang w:eastAsia="zh-CN"/>
              </w:rPr>
              <w:t>0398-7455135、18236737687</w:t>
            </w:r>
          </w:p>
          <w:p w14:paraId="1F07EEA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    址：</w:t>
            </w:r>
            <w:r>
              <w:rPr>
                <w:rFonts w:hint="eastAsia" w:asciiTheme="minorEastAsia" w:hAnsiTheme="minorEastAsia" w:cstheme="minorEastAsia"/>
                <w:color w:val="auto"/>
                <w:sz w:val="24"/>
                <w:szCs w:val="24"/>
                <w:lang w:eastAsia="zh-CN"/>
              </w:rPr>
              <w:t>河南省三门峡市卢氏县徐家湾乡徐家湾街</w:t>
            </w:r>
          </w:p>
        </w:tc>
      </w:tr>
      <w:tr w14:paraId="49A7C1EE">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DE3E7DC">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w:t>
            </w:r>
          </w:p>
        </w:tc>
        <w:tc>
          <w:tcPr>
            <w:tcW w:w="2609" w:type="dxa"/>
            <w:tcBorders>
              <w:top w:val="single" w:color="auto" w:sz="4" w:space="0"/>
              <w:left w:val="nil"/>
              <w:bottom w:val="single" w:color="auto" w:sz="4" w:space="0"/>
              <w:right w:val="single" w:color="auto" w:sz="4" w:space="0"/>
            </w:tcBorders>
            <w:vAlign w:val="center"/>
          </w:tcPr>
          <w:p w14:paraId="21F6A4D8">
            <w:pPr>
              <w:jc w:val="center"/>
              <w:rPr>
                <w:rFonts w:hint="eastAsia" w:eastAsiaTheme="minorEastAsia"/>
                <w:color w:val="auto"/>
                <w:sz w:val="24"/>
                <w:szCs w:val="24"/>
                <w:lang w:eastAsia="zh-CN"/>
              </w:rPr>
            </w:pPr>
            <w:r>
              <w:rPr>
                <w:rFonts w:hint="eastAsia"/>
                <w:color w:val="auto"/>
                <w:sz w:val="24"/>
                <w:szCs w:val="24"/>
                <w:lang w:eastAsia="zh-CN"/>
              </w:rPr>
              <w:t>代理机构</w:t>
            </w:r>
          </w:p>
        </w:tc>
        <w:tc>
          <w:tcPr>
            <w:tcW w:w="6002" w:type="dxa"/>
            <w:tcBorders>
              <w:top w:val="single" w:color="auto" w:sz="4" w:space="0"/>
              <w:left w:val="nil"/>
              <w:bottom w:val="single" w:color="auto" w:sz="4" w:space="0"/>
              <w:right w:val="single" w:color="auto" w:sz="4" w:space="0"/>
            </w:tcBorders>
            <w:vAlign w:val="center"/>
          </w:tcPr>
          <w:p w14:paraId="4D7BD2D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eastAsia="zh-CN"/>
              </w:rPr>
              <w:t>中大天富(河南)工程管理咨询有限公司</w:t>
            </w:r>
          </w:p>
          <w:p w14:paraId="4DE3E59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联</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系</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人：</w:t>
            </w:r>
            <w:r>
              <w:rPr>
                <w:rFonts w:hint="eastAsia" w:asciiTheme="minorEastAsia" w:hAnsiTheme="minorEastAsia" w:cstheme="minorEastAsia"/>
                <w:color w:val="auto"/>
                <w:sz w:val="24"/>
                <w:szCs w:val="24"/>
                <w:lang w:val="en-US" w:eastAsia="zh-CN"/>
              </w:rPr>
              <w:t>王俊梅</w:t>
            </w:r>
          </w:p>
          <w:p w14:paraId="3C402EB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eastAsia="zh-CN"/>
              </w:rPr>
              <w:t>联系电话</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eastAsia="zh-CN"/>
              </w:rPr>
              <w:t>0398</w:t>
            </w:r>
            <w:r>
              <w:rPr>
                <w:rFonts w:hint="eastAsia" w:asciiTheme="minorEastAsia" w:hAnsiTheme="minorEastAsia" w:cstheme="minorEastAsia"/>
                <w:color w:val="auto"/>
                <w:sz w:val="24"/>
                <w:szCs w:val="24"/>
                <w:lang w:val="en-US" w:eastAsia="zh-CN"/>
              </w:rPr>
              <w:t>-</w:t>
            </w:r>
            <w:r>
              <w:rPr>
                <w:rFonts w:hint="eastAsia" w:asciiTheme="minorEastAsia" w:hAnsiTheme="minorEastAsia" w:cstheme="minorEastAsia"/>
                <w:color w:val="auto"/>
                <w:sz w:val="24"/>
                <w:szCs w:val="24"/>
                <w:lang w:eastAsia="zh-CN"/>
              </w:rPr>
              <w:t>7878066、15503988368</w:t>
            </w:r>
          </w:p>
          <w:p w14:paraId="57F52D6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址：</w:t>
            </w:r>
            <w:r>
              <w:rPr>
                <w:rFonts w:hint="eastAsia" w:asciiTheme="minorEastAsia" w:hAnsiTheme="minorEastAsia" w:cstheme="minorEastAsia"/>
                <w:color w:val="auto"/>
                <w:sz w:val="24"/>
                <w:szCs w:val="24"/>
                <w:lang w:val="en-US" w:eastAsia="zh-CN"/>
              </w:rPr>
              <w:t>河南省三门峡市卢氏县东明镇桃花谷路新一高门面房2号</w:t>
            </w:r>
          </w:p>
        </w:tc>
      </w:tr>
      <w:tr w14:paraId="6E600D42">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6DEAAEB8">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4</w:t>
            </w:r>
          </w:p>
        </w:tc>
        <w:tc>
          <w:tcPr>
            <w:tcW w:w="2609" w:type="dxa"/>
            <w:tcBorders>
              <w:top w:val="single" w:color="auto" w:sz="4" w:space="0"/>
              <w:left w:val="nil"/>
              <w:bottom w:val="single" w:color="auto" w:sz="4" w:space="0"/>
              <w:right w:val="single" w:color="auto" w:sz="4" w:space="0"/>
            </w:tcBorders>
            <w:vAlign w:val="center"/>
          </w:tcPr>
          <w:p w14:paraId="68128DF1">
            <w:pPr>
              <w:jc w:val="center"/>
              <w:rPr>
                <w:rFonts w:hint="eastAsia"/>
                <w:color w:val="auto"/>
                <w:sz w:val="24"/>
                <w:szCs w:val="24"/>
              </w:rPr>
            </w:pPr>
            <w:r>
              <w:rPr>
                <w:rFonts w:hint="eastAsia"/>
                <w:color w:val="auto"/>
                <w:sz w:val="24"/>
                <w:szCs w:val="24"/>
              </w:rPr>
              <w:t>项目名称</w:t>
            </w:r>
          </w:p>
        </w:tc>
        <w:tc>
          <w:tcPr>
            <w:tcW w:w="6002" w:type="dxa"/>
            <w:tcBorders>
              <w:top w:val="single" w:color="auto" w:sz="4" w:space="0"/>
              <w:left w:val="nil"/>
              <w:bottom w:val="single" w:color="auto" w:sz="4" w:space="0"/>
              <w:right w:val="single" w:color="auto" w:sz="4" w:space="0"/>
            </w:tcBorders>
            <w:vAlign w:val="center"/>
          </w:tcPr>
          <w:p w14:paraId="6CECEB9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卢氏县2026年徐家湾乡河洛村农村公益事业财政奖补重点村项目</w:t>
            </w:r>
          </w:p>
        </w:tc>
      </w:tr>
      <w:tr w14:paraId="091530CF">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062B2597">
            <w:pPr>
              <w:keepNext w:val="0"/>
              <w:keepLines w:val="0"/>
              <w:pageBreakBefore w:val="0"/>
              <w:kinsoku/>
              <w:overflowPunct/>
              <w:topLinePunct w:val="0"/>
              <w:autoSpaceDE/>
              <w:autoSpaceDN/>
              <w:bidi w:val="0"/>
              <w:spacing w:after="0" w:line="440" w:lineRule="exact"/>
              <w:ind w:right="0" w:rightChars="0"/>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5</w:t>
            </w:r>
          </w:p>
        </w:tc>
        <w:tc>
          <w:tcPr>
            <w:tcW w:w="2609" w:type="dxa"/>
            <w:tcBorders>
              <w:top w:val="single" w:color="auto" w:sz="4" w:space="0"/>
              <w:left w:val="nil"/>
              <w:bottom w:val="single" w:color="auto" w:sz="4" w:space="0"/>
              <w:right w:val="single" w:color="auto" w:sz="4" w:space="0"/>
            </w:tcBorders>
            <w:vAlign w:val="center"/>
          </w:tcPr>
          <w:p w14:paraId="4329D3BA">
            <w:pPr>
              <w:jc w:val="center"/>
              <w:rPr>
                <w:rFonts w:hint="eastAsia"/>
                <w:color w:val="auto"/>
                <w:sz w:val="24"/>
                <w:szCs w:val="24"/>
              </w:rPr>
            </w:pPr>
            <w:r>
              <w:rPr>
                <w:rFonts w:hint="eastAsia"/>
                <w:color w:val="auto"/>
                <w:sz w:val="24"/>
                <w:szCs w:val="24"/>
              </w:rPr>
              <w:t>项目编号</w:t>
            </w:r>
          </w:p>
        </w:tc>
        <w:tc>
          <w:tcPr>
            <w:tcW w:w="6002" w:type="dxa"/>
            <w:tcBorders>
              <w:top w:val="single" w:color="auto" w:sz="4" w:space="0"/>
              <w:left w:val="nil"/>
              <w:bottom w:val="single" w:color="auto" w:sz="4" w:space="0"/>
              <w:right w:val="single" w:color="auto" w:sz="4" w:space="0"/>
            </w:tcBorders>
            <w:vAlign w:val="center"/>
          </w:tcPr>
          <w:p w14:paraId="16491A9D">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auto"/>
                <w:sz w:val="24"/>
                <w:szCs w:val="24"/>
                <w:lang w:val="en-US" w:eastAsia="zh-CN"/>
              </w:rPr>
            </w:pPr>
            <w:r>
              <w:rPr>
                <w:rFonts w:hint="default" w:asciiTheme="minorEastAsia" w:hAnsiTheme="minorEastAsia" w:eastAsiaTheme="minorEastAsia" w:cstheme="minorEastAsia"/>
                <w:color w:val="auto"/>
                <w:sz w:val="24"/>
                <w:szCs w:val="24"/>
                <w:lang w:val="en-US" w:eastAsia="zh-CN"/>
              </w:rPr>
              <w:t>三卢竞磋采购-2026-72、LSGZ[2026]174-ZC134</w:t>
            </w:r>
          </w:p>
        </w:tc>
      </w:tr>
      <w:tr w14:paraId="48EA6995">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F24167A">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6</w:t>
            </w:r>
          </w:p>
        </w:tc>
        <w:tc>
          <w:tcPr>
            <w:tcW w:w="2609" w:type="dxa"/>
            <w:tcBorders>
              <w:top w:val="single" w:color="auto" w:sz="4" w:space="0"/>
              <w:left w:val="nil"/>
              <w:bottom w:val="single" w:color="auto" w:sz="4" w:space="0"/>
              <w:right w:val="single" w:color="auto" w:sz="4" w:space="0"/>
            </w:tcBorders>
            <w:vAlign w:val="center"/>
          </w:tcPr>
          <w:p w14:paraId="10401D0F">
            <w:pPr>
              <w:pageBreakBefore w:val="0"/>
              <w:kinsoku/>
              <w:wordWrap/>
              <w:overflowPunct/>
              <w:topLinePunct w:val="0"/>
              <w:autoSpaceDE/>
              <w:autoSpaceDN/>
              <w:bidi w:val="0"/>
              <w:spacing w:after="0" w:line="360" w:lineRule="auto"/>
              <w:jc w:val="both"/>
              <w:textAlignment w:val="auto"/>
              <w:rPr>
                <w:rFonts w:hint="eastAsia"/>
                <w:color w:val="0000FF"/>
                <w:sz w:val="24"/>
                <w:szCs w:val="24"/>
              </w:rPr>
            </w:pPr>
            <w:r>
              <w:rPr>
                <w:rFonts w:hint="eastAsia" w:cs="宋体" w:asciiTheme="minorEastAsia" w:hAnsiTheme="minorEastAsia" w:eastAsiaTheme="minorEastAsia"/>
                <w:color w:val="auto"/>
                <w:sz w:val="24"/>
                <w:highlight w:val="none"/>
              </w:rPr>
              <w:t>预算金额</w:t>
            </w:r>
            <w:r>
              <w:rPr>
                <w:rFonts w:hint="eastAsia" w:cs="宋体" w:asciiTheme="minorEastAsia" w:hAnsiTheme="minorEastAsia"/>
                <w:color w:val="auto"/>
                <w:sz w:val="24"/>
                <w:highlight w:val="none"/>
                <w:lang w:eastAsia="zh-CN"/>
              </w:rPr>
              <w:t>（</w:t>
            </w:r>
            <w:r>
              <w:rPr>
                <w:rFonts w:hint="eastAsia" w:cs="宋体" w:asciiTheme="minorEastAsia" w:hAnsiTheme="minorEastAsia"/>
                <w:color w:val="auto"/>
                <w:sz w:val="24"/>
                <w:highlight w:val="none"/>
                <w:lang w:val="en-US" w:eastAsia="zh-CN"/>
              </w:rPr>
              <w:t>最高限价</w:t>
            </w:r>
            <w:r>
              <w:rPr>
                <w:rFonts w:hint="eastAsia" w:cs="宋体" w:asciiTheme="minorEastAsia" w:hAnsiTheme="minorEastAsia"/>
                <w:color w:val="auto"/>
                <w:sz w:val="24"/>
                <w:highlight w:val="none"/>
                <w:lang w:eastAsia="zh-CN"/>
              </w:rPr>
              <w:t>）</w:t>
            </w:r>
            <w:r>
              <w:rPr>
                <w:rFonts w:hint="eastAsia" w:cs="宋体" w:asciiTheme="minorEastAsia" w:hAnsiTheme="minorEastAsia" w:eastAsiaTheme="minorEastAsia"/>
                <w:color w:val="auto"/>
                <w:sz w:val="24"/>
                <w:highlight w:val="none"/>
              </w:rPr>
              <w:t>：</w:t>
            </w:r>
          </w:p>
        </w:tc>
        <w:tc>
          <w:tcPr>
            <w:tcW w:w="6002" w:type="dxa"/>
            <w:tcBorders>
              <w:top w:val="single" w:color="auto" w:sz="4" w:space="0"/>
              <w:left w:val="nil"/>
              <w:bottom w:val="single" w:color="auto" w:sz="4" w:space="0"/>
              <w:right w:val="single" w:color="auto" w:sz="4" w:space="0"/>
            </w:tcBorders>
            <w:vAlign w:val="center"/>
          </w:tcPr>
          <w:p w14:paraId="4781C5A6">
            <w:pPr>
              <w:keepNext w:val="0"/>
              <w:keepLines w:val="0"/>
              <w:pageBreakBefore w:val="0"/>
              <w:kinsoku/>
              <w:wordWrap/>
              <w:overflowPunct/>
              <w:topLinePunct w:val="0"/>
              <w:autoSpaceDE/>
              <w:autoSpaceDN/>
              <w:bidi w:val="0"/>
              <w:spacing w:after="0" w:line="360" w:lineRule="auto"/>
              <w:ind w:right="0" w:rightChars="0"/>
              <w:textAlignment w:val="auto"/>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w:t>
            </w:r>
            <w:r>
              <w:rPr>
                <w:rFonts w:hint="eastAsia" w:cs="宋体" w:asciiTheme="minorEastAsia" w:hAnsiTheme="minorEastAsia"/>
                <w:color w:val="auto"/>
                <w:sz w:val="24"/>
                <w:highlight w:val="none"/>
                <w:lang w:eastAsia="zh-CN"/>
              </w:rPr>
              <w:t>2916847.57</w:t>
            </w:r>
            <w:r>
              <w:rPr>
                <w:rFonts w:hint="eastAsia" w:cs="宋体" w:asciiTheme="minorEastAsia" w:hAnsiTheme="minorEastAsia" w:eastAsiaTheme="minorEastAsia"/>
                <w:color w:val="auto"/>
                <w:sz w:val="24"/>
                <w:highlight w:val="none"/>
              </w:rPr>
              <w:t>元</w:t>
            </w:r>
          </w:p>
          <w:p w14:paraId="1FC6B51B">
            <w:pPr>
              <w:keepNext w:val="0"/>
              <w:keepLines w:val="0"/>
              <w:pageBreakBefore w:val="0"/>
              <w:kinsoku/>
              <w:wordWrap/>
              <w:overflowPunct/>
              <w:topLinePunct w:val="0"/>
              <w:autoSpaceDE/>
              <w:autoSpaceDN/>
              <w:bidi w:val="0"/>
              <w:spacing w:after="0" w:line="360" w:lineRule="auto"/>
              <w:ind w:right="0" w:rightChars="0"/>
              <w:textAlignment w:val="auto"/>
              <w:rPr>
                <w:rFonts w:hint="default" w:asciiTheme="minorEastAsia" w:hAnsiTheme="minorEastAsia" w:eastAsiaTheme="minorEastAsia" w:cstheme="minorEastAsia"/>
                <w:color w:val="0000FF"/>
                <w:sz w:val="24"/>
                <w:szCs w:val="24"/>
                <w:lang w:val="en-US" w:eastAsia="zh-CN"/>
              </w:rPr>
            </w:pPr>
            <w:r>
              <w:rPr>
                <w:rFonts w:hint="eastAsia" w:ascii="宋体" w:hAnsi="宋体"/>
                <w:kern w:val="0"/>
                <w:sz w:val="24"/>
              </w:rPr>
              <w:t>供应商报价不得超出</w:t>
            </w:r>
            <w:r>
              <w:rPr>
                <w:rFonts w:hint="eastAsia" w:cs="宋体" w:asciiTheme="minorEastAsia" w:hAnsiTheme="minorEastAsia" w:eastAsiaTheme="minorEastAsia"/>
                <w:color w:val="auto"/>
                <w:sz w:val="24"/>
                <w:highlight w:val="none"/>
              </w:rPr>
              <w:t>预算金额</w:t>
            </w:r>
            <w:r>
              <w:rPr>
                <w:rFonts w:hint="eastAsia" w:cs="宋体" w:asciiTheme="minorEastAsia" w:hAnsiTheme="minorEastAsia"/>
                <w:color w:val="auto"/>
                <w:sz w:val="24"/>
                <w:highlight w:val="none"/>
                <w:lang w:eastAsia="zh-CN"/>
              </w:rPr>
              <w:t>（</w:t>
            </w:r>
            <w:r>
              <w:rPr>
                <w:rFonts w:hint="eastAsia" w:cs="宋体" w:asciiTheme="minorEastAsia" w:hAnsiTheme="minorEastAsia"/>
                <w:color w:val="auto"/>
                <w:sz w:val="24"/>
                <w:highlight w:val="none"/>
                <w:lang w:val="en-US" w:eastAsia="zh-CN"/>
              </w:rPr>
              <w:t>最高限价</w:t>
            </w:r>
            <w:r>
              <w:rPr>
                <w:rFonts w:hint="eastAsia" w:cs="宋体" w:asciiTheme="minorEastAsia" w:hAnsiTheme="minorEastAsia"/>
                <w:color w:val="auto"/>
                <w:sz w:val="24"/>
                <w:highlight w:val="none"/>
                <w:lang w:eastAsia="zh-CN"/>
              </w:rPr>
              <w:t>）</w:t>
            </w:r>
            <w:r>
              <w:rPr>
                <w:rFonts w:hint="eastAsia" w:ascii="宋体" w:hAnsi="宋体"/>
                <w:kern w:val="0"/>
                <w:sz w:val="24"/>
              </w:rPr>
              <w:t>，否则予以废标处理。</w:t>
            </w:r>
          </w:p>
        </w:tc>
      </w:tr>
      <w:tr w14:paraId="50478A14">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11EECCB">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7</w:t>
            </w:r>
          </w:p>
        </w:tc>
        <w:tc>
          <w:tcPr>
            <w:tcW w:w="2609" w:type="dxa"/>
            <w:tcBorders>
              <w:top w:val="single" w:color="auto" w:sz="4" w:space="0"/>
              <w:left w:val="nil"/>
              <w:bottom w:val="single" w:color="auto" w:sz="4" w:space="0"/>
              <w:right w:val="single" w:color="auto" w:sz="4" w:space="0"/>
            </w:tcBorders>
            <w:vAlign w:val="center"/>
          </w:tcPr>
          <w:p w14:paraId="0CE00372">
            <w:pPr>
              <w:jc w:val="center"/>
              <w:rPr>
                <w:rFonts w:hint="eastAsia"/>
                <w:color w:val="0000FF"/>
                <w:sz w:val="24"/>
                <w:szCs w:val="24"/>
              </w:rPr>
            </w:pPr>
            <w:r>
              <w:rPr>
                <w:rFonts w:hint="eastAsia" w:cs="宋体" w:asciiTheme="minorEastAsia" w:hAnsiTheme="minorEastAsia" w:eastAsiaTheme="minorEastAsia"/>
                <w:color w:val="auto"/>
                <w:sz w:val="24"/>
                <w:highlight w:val="none"/>
              </w:rPr>
              <w:t>资金来源</w:t>
            </w:r>
          </w:p>
        </w:tc>
        <w:tc>
          <w:tcPr>
            <w:tcW w:w="6002" w:type="dxa"/>
            <w:tcBorders>
              <w:top w:val="single" w:color="auto" w:sz="4" w:space="0"/>
              <w:left w:val="nil"/>
              <w:bottom w:val="single" w:color="auto" w:sz="4" w:space="0"/>
              <w:right w:val="single" w:color="auto" w:sz="4" w:space="0"/>
            </w:tcBorders>
            <w:vAlign w:val="center"/>
          </w:tcPr>
          <w:p w14:paraId="09AA1372">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bookmarkStart w:id="123" w:name="_GoBack"/>
            <w:bookmarkEnd w:id="123"/>
            <w:r>
              <w:rPr>
                <w:rFonts w:hint="eastAsia" w:cs="宋体" w:asciiTheme="minorEastAsia" w:hAnsiTheme="minorEastAsia" w:eastAsiaTheme="minorEastAsia"/>
                <w:color w:val="auto"/>
                <w:sz w:val="24"/>
                <w:highlight w:val="none"/>
              </w:rPr>
              <w:t>财政资金，且已落实；</w:t>
            </w:r>
          </w:p>
        </w:tc>
      </w:tr>
      <w:tr w14:paraId="5720A77A">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5A07828">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8</w:t>
            </w:r>
          </w:p>
        </w:tc>
        <w:tc>
          <w:tcPr>
            <w:tcW w:w="2609" w:type="dxa"/>
            <w:tcBorders>
              <w:top w:val="single" w:color="auto" w:sz="4" w:space="0"/>
              <w:left w:val="nil"/>
              <w:bottom w:val="single" w:color="auto" w:sz="4" w:space="0"/>
              <w:right w:val="single" w:color="auto" w:sz="4" w:space="0"/>
            </w:tcBorders>
            <w:vAlign w:val="center"/>
          </w:tcPr>
          <w:p w14:paraId="7CC5B272">
            <w:pPr>
              <w:jc w:val="center"/>
              <w:rPr>
                <w:rFonts w:hint="eastAsia"/>
                <w:color w:val="0000FF"/>
                <w:sz w:val="24"/>
                <w:szCs w:val="24"/>
              </w:rPr>
            </w:pPr>
            <w:r>
              <w:rPr>
                <w:rFonts w:hint="eastAsia" w:cs="宋体" w:asciiTheme="minorEastAsia" w:hAnsiTheme="minorEastAsia" w:eastAsiaTheme="minorEastAsia"/>
                <w:color w:val="auto"/>
                <w:sz w:val="24"/>
                <w:highlight w:val="none"/>
              </w:rPr>
              <w:t>项目概况</w:t>
            </w:r>
          </w:p>
        </w:tc>
        <w:tc>
          <w:tcPr>
            <w:tcW w:w="6002" w:type="dxa"/>
            <w:tcBorders>
              <w:top w:val="single" w:color="auto" w:sz="4" w:space="0"/>
              <w:left w:val="nil"/>
              <w:bottom w:val="single" w:color="auto" w:sz="4" w:space="0"/>
              <w:right w:val="single" w:color="auto" w:sz="4" w:space="0"/>
            </w:tcBorders>
            <w:vAlign w:val="center"/>
          </w:tcPr>
          <w:p w14:paraId="104D4D37">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r>
              <w:rPr>
                <w:rFonts w:hint="eastAsia" w:cs="宋体" w:asciiTheme="minorEastAsia" w:hAnsiTheme="minorEastAsia"/>
                <w:color w:val="auto"/>
                <w:sz w:val="24"/>
                <w:highlight w:val="none"/>
                <w:lang w:eastAsia="zh-CN"/>
              </w:rPr>
              <w:t>卢氏县2026年徐家湾乡河洛村农村公益事业财政奖补重点村项目位于卢氏县徐家湾乡河洛村，包含主要建设内容为：混凝土道路硬化工程、污水管网、化粪池及道路路灯亮化工程等；</w:t>
            </w:r>
            <w:r>
              <w:rPr>
                <w:rFonts w:hint="eastAsia" w:cs="宋体" w:asciiTheme="minorEastAsia" w:hAnsiTheme="minorEastAsia" w:eastAsiaTheme="minorEastAsia"/>
                <w:color w:val="auto"/>
                <w:sz w:val="24"/>
                <w:highlight w:val="none"/>
              </w:rPr>
              <w:t>（具体详见工程量清单）</w:t>
            </w:r>
          </w:p>
        </w:tc>
      </w:tr>
      <w:tr w14:paraId="0BC12B9E">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5CED8B3">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9</w:t>
            </w:r>
          </w:p>
        </w:tc>
        <w:tc>
          <w:tcPr>
            <w:tcW w:w="2609" w:type="dxa"/>
            <w:tcBorders>
              <w:top w:val="single" w:color="auto" w:sz="4" w:space="0"/>
              <w:left w:val="nil"/>
              <w:bottom w:val="single" w:color="auto" w:sz="4" w:space="0"/>
              <w:right w:val="single" w:color="auto" w:sz="4" w:space="0"/>
            </w:tcBorders>
            <w:vAlign w:val="center"/>
          </w:tcPr>
          <w:p w14:paraId="56AB34F5">
            <w:pPr>
              <w:jc w:val="center"/>
              <w:rPr>
                <w:rFonts w:hint="eastAsia"/>
                <w:color w:val="0000FF"/>
                <w:sz w:val="24"/>
                <w:szCs w:val="24"/>
              </w:rPr>
            </w:pPr>
            <w:r>
              <w:rPr>
                <w:rFonts w:hint="eastAsia" w:cs="宋体" w:asciiTheme="minorEastAsia" w:hAnsiTheme="minorEastAsia" w:eastAsiaTheme="minorEastAsia"/>
                <w:color w:val="auto"/>
                <w:sz w:val="24"/>
                <w:highlight w:val="none"/>
              </w:rPr>
              <w:t>标段划分</w:t>
            </w:r>
          </w:p>
        </w:tc>
        <w:tc>
          <w:tcPr>
            <w:tcW w:w="6002" w:type="dxa"/>
            <w:tcBorders>
              <w:top w:val="single" w:color="auto" w:sz="4" w:space="0"/>
              <w:left w:val="nil"/>
              <w:bottom w:val="single" w:color="auto" w:sz="4" w:space="0"/>
              <w:right w:val="single" w:color="auto" w:sz="4" w:space="0"/>
            </w:tcBorders>
            <w:vAlign w:val="center"/>
          </w:tcPr>
          <w:p w14:paraId="3C9428C4">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r>
              <w:rPr>
                <w:rFonts w:hint="eastAsia" w:cs="宋体" w:asciiTheme="minorEastAsia" w:hAnsiTheme="minorEastAsia" w:eastAsiaTheme="minorEastAsia"/>
                <w:color w:val="auto"/>
                <w:sz w:val="24"/>
                <w:highlight w:val="none"/>
              </w:rPr>
              <w:t>共1个标段；</w:t>
            </w:r>
          </w:p>
        </w:tc>
      </w:tr>
      <w:tr w14:paraId="1B68F383">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65A4CC6">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10</w:t>
            </w:r>
          </w:p>
        </w:tc>
        <w:tc>
          <w:tcPr>
            <w:tcW w:w="2609" w:type="dxa"/>
            <w:tcBorders>
              <w:top w:val="single" w:color="auto" w:sz="4" w:space="0"/>
              <w:left w:val="nil"/>
              <w:bottom w:val="single" w:color="auto" w:sz="4" w:space="0"/>
              <w:right w:val="single" w:color="auto" w:sz="4" w:space="0"/>
            </w:tcBorders>
            <w:vAlign w:val="center"/>
          </w:tcPr>
          <w:p w14:paraId="6857E3AB">
            <w:pPr>
              <w:jc w:val="center"/>
              <w:rPr>
                <w:rFonts w:hint="eastAsia"/>
                <w:color w:val="0000FF"/>
                <w:sz w:val="24"/>
                <w:szCs w:val="24"/>
              </w:rPr>
            </w:pPr>
            <w:r>
              <w:rPr>
                <w:rFonts w:hint="eastAsia" w:cs="宋体" w:asciiTheme="minorEastAsia" w:hAnsiTheme="minorEastAsia" w:eastAsiaTheme="minorEastAsia"/>
                <w:color w:val="auto"/>
                <w:sz w:val="24"/>
                <w:highlight w:val="none"/>
              </w:rPr>
              <w:t>项目地点</w:t>
            </w:r>
          </w:p>
        </w:tc>
        <w:tc>
          <w:tcPr>
            <w:tcW w:w="6002" w:type="dxa"/>
            <w:tcBorders>
              <w:top w:val="single" w:color="auto" w:sz="4" w:space="0"/>
              <w:left w:val="nil"/>
              <w:bottom w:val="single" w:color="auto" w:sz="4" w:space="0"/>
              <w:right w:val="single" w:color="auto" w:sz="4" w:space="0"/>
            </w:tcBorders>
            <w:vAlign w:val="center"/>
          </w:tcPr>
          <w:p w14:paraId="5F77F6BF">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r>
              <w:rPr>
                <w:rFonts w:hint="eastAsia" w:asciiTheme="minorEastAsia" w:hAnsiTheme="minorEastAsia" w:cstheme="minorEastAsia"/>
                <w:color w:val="auto"/>
                <w:sz w:val="24"/>
                <w:szCs w:val="24"/>
                <w:lang w:eastAsia="zh-CN"/>
              </w:rPr>
              <w:t>卢氏县徐家湾乡</w:t>
            </w:r>
          </w:p>
        </w:tc>
      </w:tr>
      <w:tr w14:paraId="134AE803">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5771925">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11</w:t>
            </w:r>
          </w:p>
        </w:tc>
        <w:tc>
          <w:tcPr>
            <w:tcW w:w="2609" w:type="dxa"/>
            <w:tcBorders>
              <w:top w:val="single" w:color="auto" w:sz="4" w:space="0"/>
              <w:left w:val="nil"/>
              <w:bottom w:val="single" w:color="auto" w:sz="4" w:space="0"/>
              <w:right w:val="single" w:color="auto" w:sz="4" w:space="0"/>
            </w:tcBorders>
            <w:vAlign w:val="center"/>
          </w:tcPr>
          <w:p w14:paraId="726E0C1C">
            <w:pPr>
              <w:jc w:val="center"/>
              <w:rPr>
                <w:rFonts w:hint="eastAsia"/>
                <w:color w:val="0000FF"/>
                <w:sz w:val="24"/>
                <w:szCs w:val="24"/>
              </w:rPr>
            </w:pPr>
            <w:r>
              <w:rPr>
                <w:rFonts w:hint="eastAsia"/>
                <w:color w:val="auto"/>
                <w:sz w:val="24"/>
                <w:szCs w:val="24"/>
              </w:rPr>
              <w:t>计划工期</w:t>
            </w:r>
          </w:p>
        </w:tc>
        <w:tc>
          <w:tcPr>
            <w:tcW w:w="6002" w:type="dxa"/>
            <w:tcBorders>
              <w:top w:val="single" w:color="auto" w:sz="4" w:space="0"/>
              <w:left w:val="nil"/>
              <w:bottom w:val="single" w:color="auto" w:sz="4" w:space="0"/>
              <w:right w:val="single" w:color="auto" w:sz="4" w:space="0"/>
            </w:tcBorders>
            <w:vAlign w:val="center"/>
          </w:tcPr>
          <w:p w14:paraId="062511F8">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r>
              <w:rPr>
                <w:rFonts w:hint="eastAsia" w:asciiTheme="minorEastAsia" w:hAnsiTheme="minorEastAsia" w:cstheme="minorEastAsia"/>
                <w:color w:val="auto"/>
                <w:sz w:val="24"/>
                <w:szCs w:val="24"/>
                <w:lang w:val="en-US" w:eastAsia="zh-CN"/>
              </w:rPr>
              <w:t>60日历天</w:t>
            </w:r>
          </w:p>
        </w:tc>
      </w:tr>
      <w:tr w14:paraId="4A5D5C2E">
        <w:tblPrEx>
          <w:tblCellMar>
            <w:top w:w="0" w:type="dxa"/>
            <w:left w:w="108" w:type="dxa"/>
            <w:bottom w:w="0" w:type="dxa"/>
            <w:right w:w="108" w:type="dxa"/>
          </w:tblCellMar>
        </w:tblPrEx>
        <w:trPr>
          <w:trHeight w:val="57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A137AE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12</w:t>
            </w:r>
          </w:p>
        </w:tc>
        <w:tc>
          <w:tcPr>
            <w:tcW w:w="2609" w:type="dxa"/>
            <w:tcBorders>
              <w:top w:val="single" w:color="auto" w:sz="4" w:space="0"/>
              <w:left w:val="nil"/>
              <w:bottom w:val="single" w:color="auto" w:sz="4" w:space="0"/>
              <w:right w:val="single" w:color="auto" w:sz="4" w:space="0"/>
            </w:tcBorders>
            <w:vAlign w:val="center"/>
          </w:tcPr>
          <w:p w14:paraId="31D80DF3">
            <w:pPr>
              <w:jc w:val="center"/>
              <w:rPr>
                <w:rFonts w:hint="eastAsia"/>
                <w:color w:val="0000FF"/>
                <w:sz w:val="24"/>
                <w:szCs w:val="24"/>
              </w:rPr>
            </w:pPr>
            <w:r>
              <w:rPr>
                <w:rFonts w:hint="eastAsia"/>
                <w:color w:val="auto"/>
                <w:sz w:val="24"/>
                <w:szCs w:val="24"/>
              </w:rPr>
              <w:t>磋商范围</w:t>
            </w:r>
          </w:p>
        </w:tc>
        <w:tc>
          <w:tcPr>
            <w:tcW w:w="6002" w:type="dxa"/>
            <w:tcBorders>
              <w:top w:val="single" w:color="auto" w:sz="4" w:space="0"/>
              <w:left w:val="nil"/>
              <w:bottom w:val="single" w:color="auto" w:sz="4" w:space="0"/>
              <w:right w:val="single" w:color="auto" w:sz="4" w:space="0"/>
            </w:tcBorders>
            <w:vAlign w:val="center"/>
          </w:tcPr>
          <w:p w14:paraId="355A926D">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0000FF"/>
                <w:sz w:val="24"/>
                <w:szCs w:val="24"/>
                <w:lang w:val="en-US" w:eastAsia="zh-CN"/>
              </w:rPr>
            </w:pPr>
            <w:r>
              <w:rPr>
                <w:rFonts w:hint="eastAsia" w:asciiTheme="minorEastAsia" w:hAnsiTheme="minorEastAsia" w:eastAsiaTheme="minorEastAsia" w:cstheme="minorEastAsia"/>
                <w:color w:val="auto"/>
                <w:sz w:val="24"/>
                <w:szCs w:val="24"/>
              </w:rPr>
              <w:t>竞争性磋商文件及工程量清单范围内的全部内容</w:t>
            </w:r>
          </w:p>
        </w:tc>
      </w:tr>
      <w:tr w14:paraId="4A23FB08">
        <w:tblPrEx>
          <w:tblCellMar>
            <w:top w:w="0" w:type="dxa"/>
            <w:left w:w="108" w:type="dxa"/>
            <w:bottom w:w="0" w:type="dxa"/>
            <w:right w:w="108" w:type="dxa"/>
          </w:tblCellMar>
        </w:tblPrEx>
        <w:trPr>
          <w:trHeight w:val="562"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F4B306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13</w:t>
            </w:r>
          </w:p>
        </w:tc>
        <w:tc>
          <w:tcPr>
            <w:tcW w:w="2609" w:type="dxa"/>
            <w:tcBorders>
              <w:top w:val="single" w:color="auto" w:sz="4" w:space="0"/>
              <w:left w:val="nil"/>
              <w:bottom w:val="single" w:color="auto" w:sz="4" w:space="0"/>
              <w:right w:val="single" w:color="auto" w:sz="4" w:space="0"/>
            </w:tcBorders>
            <w:vAlign w:val="center"/>
          </w:tcPr>
          <w:p w14:paraId="6DB366C1">
            <w:pPr>
              <w:jc w:val="center"/>
              <w:rPr>
                <w:rFonts w:hint="eastAsia"/>
                <w:color w:val="auto"/>
                <w:sz w:val="24"/>
                <w:szCs w:val="24"/>
              </w:rPr>
            </w:pPr>
            <w:r>
              <w:rPr>
                <w:rFonts w:hint="eastAsia"/>
                <w:color w:val="auto"/>
                <w:sz w:val="24"/>
                <w:szCs w:val="24"/>
              </w:rPr>
              <w:t>质量要求</w:t>
            </w:r>
          </w:p>
        </w:tc>
        <w:tc>
          <w:tcPr>
            <w:tcW w:w="6002" w:type="dxa"/>
            <w:tcBorders>
              <w:top w:val="single" w:color="auto" w:sz="4" w:space="0"/>
              <w:left w:val="nil"/>
              <w:bottom w:val="single" w:color="auto" w:sz="4" w:space="0"/>
              <w:right w:val="single" w:color="auto" w:sz="4" w:space="0"/>
            </w:tcBorders>
            <w:vAlign w:val="center"/>
          </w:tcPr>
          <w:p w14:paraId="2350344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达到国家现行建设工程施工质量验收规范合格标准；</w:t>
            </w:r>
          </w:p>
        </w:tc>
      </w:tr>
      <w:tr w14:paraId="4D8E14A1">
        <w:tblPrEx>
          <w:tblCellMar>
            <w:top w:w="0" w:type="dxa"/>
            <w:left w:w="108" w:type="dxa"/>
            <w:bottom w:w="0" w:type="dxa"/>
            <w:right w:w="108" w:type="dxa"/>
          </w:tblCellMar>
        </w:tblPrEx>
        <w:trPr>
          <w:trHeight w:val="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51B0E2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14</w:t>
            </w:r>
          </w:p>
        </w:tc>
        <w:tc>
          <w:tcPr>
            <w:tcW w:w="2609" w:type="dxa"/>
            <w:tcBorders>
              <w:top w:val="single" w:color="auto" w:sz="4" w:space="0"/>
              <w:left w:val="nil"/>
              <w:bottom w:val="single" w:color="auto" w:sz="4" w:space="0"/>
              <w:right w:val="single" w:color="auto" w:sz="4" w:space="0"/>
            </w:tcBorders>
            <w:vAlign w:val="center"/>
          </w:tcPr>
          <w:p w14:paraId="751DA2A9">
            <w:pPr>
              <w:jc w:val="center"/>
              <w:rPr>
                <w:rFonts w:hint="eastAsia"/>
                <w:color w:val="auto"/>
                <w:sz w:val="24"/>
                <w:szCs w:val="24"/>
              </w:rPr>
            </w:pPr>
            <w:r>
              <w:rPr>
                <w:rFonts w:hint="eastAsia"/>
                <w:color w:val="auto"/>
                <w:sz w:val="24"/>
                <w:szCs w:val="24"/>
              </w:rPr>
              <w:t>保修期限</w:t>
            </w:r>
          </w:p>
        </w:tc>
        <w:tc>
          <w:tcPr>
            <w:tcW w:w="6002" w:type="dxa"/>
            <w:tcBorders>
              <w:top w:val="single" w:color="auto" w:sz="4" w:space="0"/>
              <w:left w:val="nil"/>
              <w:bottom w:val="single" w:color="auto" w:sz="4" w:space="0"/>
              <w:right w:val="single" w:color="auto" w:sz="4" w:space="0"/>
            </w:tcBorders>
            <w:vAlign w:val="center"/>
          </w:tcPr>
          <w:p w14:paraId="042F4DDC">
            <w:pPr>
              <w:pStyle w:val="13"/>
              <w:keepNext w:val="0"/>
              <w:keepLines w:val="0"/>
              <w:pageBreakBefore w:val="0"/>
              <w:kinsoku/>
              <w:overflowPunct/>
              <w:topLinePunct w:val="0"/>
              <w:autoSpaceDE/>
              <w:autoSpaceDN/>
              <w:bidi w:val="0"/>
              <w:spacing w:after="0" w:line="440" w:lineRule="exact"/>
              <w:ind w:left="0" w:leftChars="0" w:right="0" w:rightChars="0" w:firstLine="0" w:firstLineChars="0"/>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rPr>
              <w:t>保修期限：按照国家相关文件规定的质保期执行</w:t>
            </w:r>
            <w:r>
              <w:rPr>
                <w:rFonts w:hint="eastAsia" w:asciiTheme="minorEastAsia" w:hAnsiTheme="minorEastAsia" w:cstheme="minorEastAsia"/>
                <w:color w:val="auto"/>
                <w:kern w:val="2"/>
                <w:sz w:val="24"/>
                <w:szCs w:val="24"/>
                <w:lang w:eastAsia="zh-CN"/>
              </w:rPr>
              <w:t>。</w:t>
            </w:r>
          </w:p>
        </w:tc>
      </w:tr>
      <w:tr w14:paraId="298331EB">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00F0A8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15</w:t>
            </w:r>
          </w:p>
        </w:tc>
        <w:tc>
          <w:tcPr>
            <w:tcW w:w="2609" w:type="dxa"/>
            <w:tcBorders>
              <w:top w:val="single" w:color="auto" w:sz="4" w:space="0"/>
              <w:left w:val="nil"/>
              <w:bottom w:val="single" w:color="auto" w:sz="4" w:space="0"/>
              <w:right w:val="single" w:color="auto" w:sz="4" w:space="0"/>
            </w:tcBorders>
            <w:vAlign w:val="center"/>
          </w:tcPr>
          <w:p w14:paraId="57552884">
            <w:pPr>
              <w:jc w:val="center"/>
              <w:rPr>
                <w:rFonts w:hint="eastAsia"/>
                <w:color w:val="auto"/>
                <w:sz w:val="24"/>
                <w:szCs w:val="24"/>
              </w:rPr>
            </w:pPr>
            <w:r>
              <w:rPr>
                <w:rFonts w:hint="eastAsia"/>
                <w:color w:val="auto"/>
                <w:sz w:val="24"/>
                <w:szCs w:val="24"/>
                <w:lang w:eastAsia="zh-CN"/>
              </w:rPr>
              <w:t>供应商</w:t>
            </w:r>
            <w:r>
              <w:rPr>
                <w:rFonts w:hint="eastAsia"/>
                <w:color w:val="auto"/>
                <w:sz w:val="24"/>
                <w:szCs w:val="24"/>
              </w:rPr>
              <w:t>资质要求</w:t>
            </w:r>
          </w:p>
        </w:tc>
        <w:tc>
          <w:tcPr>
            <w:tcW w:w="6002" w:type="dxa"/>
            <w:tcBorders>
              <w:top w:val="single" w:color="auto" w:sz="4" w:space="0"/>
              <w:left w:val="nil"/>
              <w:bottom w:val="single" w:color="auto" w:sz="4" w:space="0"/>
              <w:right w:val="single" w:color="auto" w:sz="4" w:space="0"/>
            </w:tcBorders>
            <w:vAlign w:val="center"/>
          </w:tcPr>
          <w:p w14:paraId="146D3C47">
            <w:pPr>
              <w:keepNext w:val="0"/>
              <w:keepLines w:val="0"/>
              <w:pageBreakBefore w:val="0"/>
              <w:kinsoku/>
              <w:overflowPunct/>
              <w:topLinePunct w:val="0"/>
              <w:autoSpaceDE/>
              <w:autoSpaceDN/>
              <w:bidi w:val="0"/>
              <w:spacing w:after="0" w:line="440" w:lineRule="exact"/>
              <w:ind w:right="0" w:rightChars="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详见</w:t>
            </w:r>
            <w:r>
              <w:rPr>
                <w:rFonts w:hint="eastAsia" w:asciiTheme="minorEastAsia" w:hAnsiTheme="minorEastAsia" w:cstheme="minorEastAsia"/>
                <w:color w:val="auto"/>
                <w:sz w:val="24"/>
                <w:szCs w:val="24"/>
                <w:lang w:val="en-US" w:eastAsia="zh-CN"/>
              </w:rPr>
              <w:t>公告部分</w:t>
            </w:r>
          </w:p>
        </w:tc>
      </w:tr>
      <w:tr w14:paraId="7FBAFB91">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68E3F0A0">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16</w:t>
            </w:r>
          </w:p>
        </w:tc>
        <w:tc>
          <w:tcPr>
            <w:tcW w:w="2609" w:type="dxa"/>
            <w:tcBorders>
              <w:top w:val="single" w:color="auto" w:sz="4" w:space="0"/>
              <w:left w:val="nil"/>
              <w:bottom w:val="single" w:color="auto" w:sz="4" w:space="0"/>
              <w:right w:val="single" w:color="auto" w:sz="4" w:space="0"/>
            </w:tcBorders>
            <w:vAlign w:val="center"/>
          </w:tcPr>
          <w:p w14:paraId="4EE47374">
            <w:pPr>
              <w:jc w:val="center"/>
              <w:rPr>
                <w:rFonts w:hint="eastAsia" w:eastAsiaTheme="minorEastAsia"/>
                <w:color w:val="auto"/>
                <w:sz w:val="24"/>
                <w:szCs w:val="24"/>
                <w:lang w:val="en-US" w:eastAsia="zh-CN"/>
              </w:rPr>
            </w:pPr>
            <w:r>
              <w:rPr>
                <w:rFonts w:hint="eastAsia" w:ascii="宋体" w:hAnsi="宋体" w:cs="宋体"/>
                <w:sz w:val="24"/>
                <w:szCs w:val="24"/>
              </w:rPr>
              <w:t>是否接受联合体参加</w:t>
            </w:r>
            <w:r>
              <w:rPr>
                <w:rFonts w:hint="eastAsia" w:ascii="宋体" w:hAnsi="宋体" w:cs="宋体"/>
                <w:sz w:val="24"/>
                <w:szCs w:val="24"/>
                <w:lang w:val="en-US" w:eastAsia="zh-CN"/>
              </w:rPr>
              <w:t>投标</w:t>
            </w:r>
          </w:p>
        </w:tc>
        <w:tc>
          <w:tcPr>
            <w:tcW w:w="6002" w:type="dxa"/>
            <w:tcBorders>
              <w:top w:val="single" w:color="auto" w:sz="4" w:space="0"/>
              <w:left w:val="nil"/>
              <w:bottom w:val="single" w:color="auto" w:sz="4" w:space="0"/>
              <w:right w:val="single" w:color="auto" w:sz="4" w:space="0"/>
            </w:tcBorders>
            <w:vAlign w:val="center"/>
          </w:tcPr>
          <w:p w14:paraId="33B42F20">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■不</w:t>
            </w:r>
            <w:r>
              <w:rPr>
                <w:rFonts w:hint="eastAsia" w:asciiTheme="minorEastAsia" w:hAnsiTheme="minorEastAsia" w:cstheme="minorEastAsia"/>
                <w:color w:val="auto"/>
                <w:sz w:val="24"/>
                <w:szCs w:val="24"/>
                <w:lang w:val="en-US" w:eastAsia="zh-CN"/>
              </w:rPr>
              <w:t>接受</w:t>
            </w:r>
          </w:p>
        </w:tc>
      </w:tr>
      <w:tr w14:paraId="0D1F5222">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117853E">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17</w:t>
            </w:r>
          </w:p>
        </w:tc>
        <w:tc>
          <w:tcPr>
            <w:tcW w:w="2609" w:type="dxa"/>
            <w:tcBorders>
              <w:top w:val="single" w:color="auto" w:sz="4" w:space="0"/>
              <w:left w:val="nil"/>
              <w:bottom w:val="single" w:color="auto" w:sz="4" w:space="0"/>
              <w:right w:val="single" w:color="auto" w:sz="4" w:space="0"/>
            </w:tcBorders>
            <w:vAlign w:val="center"/>
          </w:tcPr>
          <w:p w14:paraId="66A12F06">
            <w:pPr>
              <w:jc w:val="center"/>
              <w:rPr>
                <w:rFonts w:hint="eastAsia"/>
                <w:color w:val="auto"/>
                <w:sz w:val="24"/>
                <w:szCs w:val="24"/>
              </w:rPr>
            </w:pPr>
            <w:r>
              <w:rPr>
                <w:rFonts w:hint="eastAsia"/>
                <w:color w:val="auto"/>
                <w:sz w:val="24"/>
                <w:szCs w:val="24"/>
              </w:rPr>
              <w:t>踏勘现场</w:t>
            </w:r>
          </w:p>
        </w:tc>
        <w:tc>
          <w:tcPr>
            <w:tcW w:w="6002" w:type="dxa"/>
            <w:tcBorders>
              <w:top w:val="single" w:color="auto" w:sz="4" w:space="0"/>
              <w:left w:val="nil"/>
              <w:bottom w:val="single" w:color="auto" w:sz="4" w:space="0"/>
              <w:right w:val="single" w:color="auto" w:sz="4" w:space="0"/>
            </w:tcBorders>
            <w:vAlign w:val="center"/>
          </w:tcPr>
          <w:p w14:paraId="1B0D5F5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■不组织</w:t>
            </w:r>
          </w:p>
        </w:tc>
      </w:tr>
      <w:tr w14:paraId="658DEDDC">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352C872B">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18</w:t>
            </w:r>
          </w:p>
        </w:tc>
        <w:tc>
          <w:tcPr>
            <w:tcW w:w="2609" w:type="dxa"/>
            <w:tcBorders>
              <w:top w:val="single" w:color="auto" w:sz="4" w:space="0"/>
              <w:left w:val="nil"/>
              <w:bottom w:val="single" w:color="auto" w:sz="4" w:space="0"/>
              <w:right w:val="single" w:color="auto" w:sz="4" w:space="0"/>
            </w:tcBorders>
            <w:vAlign w:val="center"/>
          </w:tcPr>
          <w:p w14:paraId="6AF8698D">
            <w:pPr>
              <w:jc w:val="center"/>
              <w:rPr>
                <w:rFonts w:hint="eastAsia"/>
                <w:color w:val="auto"/>
                <w:sz w:val="24"/>
                <w:szCs w:val="24"/>
              </w:rPr>
            </w:pPr>
            <w:r>
              <w:rPr>
                <w:rFonts w:hint="eastAsia"/>
                <w:color w:val="auto"/>
                <w:sz w:val="24"/>
                <w:szCs w:val="24"/>
                <w:lang w:eastAsia="zh-CN"/>
              </w:rPr>
              <w:t>供应商</w:t>
            </w:r>
            <w:r>
              <w:rPr>
                <w:rFonts w:hint="eastAsia"/>
                <w:color w:val="auto"/>
                <w:sz w:val="24"/>
                <w:szCs w:val="24"/>
              </w:rPr>
              <w:t>提出问题的截止时间</w:t>
            </w:r>
          </w:p>
        </w:tc>
        <w:tc>
          <w:tcPr>
            <w:tcW w:w="6002" w:type="dxa"/>
            <w:tcBorders>
              <w:top w:val="single" w:color="auto" w:sz="4" w:space="0"/>
              <w:left w:val="nil"/>
              <w:bottom w:val="single" w:color="auto" w:sz="4" w:space="0"/>
              <w:right w:val="single" w:color="auto" w:sz="4" w:space="0"/>
            </w:tcBorders>
            <w:vAlign w:val="center"/>
          </w:tcPr>
          <w:p w14:paraId="449A41E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bookmarkStart w:id="4" w:name="OLE_LINK47"/>
            <w:bookmarkStart w:id="5" w:name="OLE_LINK49"/>
            <w:bookmarkStart w:id="6" w:name="OLE_LINK48"/>
            <w:r>
              <w:rPr>
                <w:rFonts w:hint="eastAsia" w:asciiTheme="minorEastAsia" w:hAnsiTheme="minorEastAsia" w:eastAsiaTheme="minorEastAsia" w:cstheme="minorEastAsia"/>
                <w:color w:val="auto"/>
                <w:sz w:val="24"/>
                <w:szCs w:val="24"/>
              </w:rPr>
              <w:t>在磋商截止时间前5日</w:t>
            </w:r>
            <w:bookmarkEnd w:id="4"/>
            <w:bookmarkEnd w:id="5"/>
            <w:bookmarkEnd w:id="6"/>
          </w:p>
        </w:tc>
      </w:tr>
      <w:tr w14:paraId="1B3B1D4F">
        <w:tblPrEx>
          <w:tblCellMar>
            <w:top w:w="0" w:type="dxa"/>
            <w:left w:w="108" w:type="dxa"/>
            <w:bottom w:w="0" w:type="dxa"/>
            <w:right w:w="108" w:type="dxa"/>
          </w:tblCellMar>
        </w:tblPrEx>
        <w:trPr>
          <w:trHeight w:val="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0645E25">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19</w:t>
            </w:r>
          </w:p>
        </w:tc>
        <w:tc>
          <w:tcPr>
            <w:tcW w:w="2609" w:type="dxa"/>
            <w:tcBorders>
              <w:top w:val="single" w:color="auto" w:sz="4" w:space="0"/>
              <w:left w:val="nil"/>
              <w:bottom w:val="single" w:color="auto" w:sz="4" w:space="0"/>
              <w:right w:val="single" w:color="auto" w:sz="4" w:space="0"/>
            </w:tcBorders>
            <w:vAlign w:val="center"/>
          </w:tcPr>
          <w:p w14:paraId="656B95AB">
            <w:pPr>
              <w:jc w:val="center"/>
              <w:rPr>
                <w:rFonts w:hint="eastAsia"/>
                <w:color w:val="auto"/>
                <w:sz w:val="24"/>
                <w:szCs w:val="24"/>
              </w:rPr>
            </w:pPr>
            <w:r>
              <w:rPr>
                <w:rFonts w:hint="eastAsia"/>
                <w:color w:val="auto"/>
                <w:sz w:val="24"/>
                <w:szCs w:val="24"/>
              </w:rPr>
              <w:t>采购人书面澄清的时间</w:t>
            </w:r>
          </w:p>
        </w:tc>
        <w:tc>
          <w:tcPr>
            <w:tcW w:w="6002" w:type="dxa"/>
            <w:tcBorders>
              <w:top w:val="single" w:color="auto" w:sz="4" w:space="0"/>
              <w:left w:val="nil"/>
              <w:bottom w:val="single" w:color="auto" w:sz="4" w:space="0"/>
              <w:right w:val="single" w:color="auto" w:sz="4" w:space="0"/>
            </w:tcBorders>
            <w:vAlign w:val="center"/>
          </w:tcPr>
          <w:p w14:paraId="46A52965">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在磋商截止时间前5日</w:t>
            </w:r>
          </w:p>
        </w:tc>
      </w:tr>
      <w:tr w14:paraId="1B9580F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E11DA42">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20</w:t>
            </w:r>
          </w:p>
        </w:tc>
        <w:tc>
          <w:tcPr>
            <w:tcW w:w="2609" w:type="dxa"/>
            <w:tcBorders>
              <w:top w:val="single" w:color="auto" w:sz="4" w:space="0"/>
              <w:left w:val="nil"/>
              <w:bottom w:val="single" w:color="auto" w:sz="4" w:space="0"/>
              <w:right w:val="single" w:color="auto" w:sz="4" w:space="0"/>
            </w:tcBorders>
            <w:vAlign w:val="center"/>
          </w:tcPr>
          <w:p w14:paraId="2966108F">
            <w:pPr>
              <w:jc w:val="center"/>
              <w:rPr>
                <w:rFonts w:hint="eastAsia"/>
                <w:color w:val="auto"/>
                <w:sz w:val="24"/>
                <w:szCs w:val="24"/>
              </w:rPr>
            </w:pPr>
            <w:r>
              <w:rPr>
                <w:rFonts w:hint="eastAsia"/>
                <w:color w:val="auto"/>
                <w:sz w:val="24"/>
                <w:szCs w:val="24"/>
              </w:rPr>
              <w:t>分包</w:t>
            </w:r>
          </w:p>
        </w:tc>
        <w:tc>
          <w:tcPr>
            <w:tcW w:w="6002" w:type="dxa"/>
            <w:tcBorders>
              <w:top w:val="single" w:color="auto" w:sz="4" w:space="0"/>
              <w:left w:val="nil"/>
              <w:bottom w:val="single" w:color="auto" w:sz="4" w:space="0"/>
              <w:right w:val="single" w:color="auto" w:sz="4" w:space="0"/>
            </w:tcBorders>
            <w:vAlign w:val="center"/>
          </w:tcPr>
          <w:p w14:paraId="691AF01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■不允许</w:t>
            </w:r>
          </w:p>
        </w:tc>
      </w:tr>
      <w:tr w14:paraId="03BC8A14">
        <w:tblPrEx>
          <w:tblCellMar>
            <w:top w:w="0" w:type="dxa"/>
            <w:left w:w="108" w:type="dxa"/>
            <w:bottom w:w="0" w:type="dxa"/>
            <w:right w:w="108" w:type="dxa"/>
          </w:tblCellMar>
        </w:tblPrEx>
        <w:trPr>
          <w:trHeight w:val="516"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30E91A1">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21</w:t>
            </w:r>
          </w:p>
        </w:tc>
        <w:tc>
          <w:tcPr>
            <w:tcW w:w="2609" w:type="dxa"/>
            <w:tcBorders>
              <w:top w:val="single" w:color="auto" w:sz="4" w:space="0"/>
              <w:left w:val="nil"/>
              <w:bottom w:val="single" w:color="auto" w:sz="4" w:space="0"/>
              <w:right w:val="single" w:color="auto" w:sz="4" w:space="0"/>
            </w:tcBorders>
            <w:vAlign w:val="center"/>
          </w:tcPr>
          <w:p w14:paraId="7E2A94C5">
            <w:pPr>
              <w:jc w:val="center"/>
              <w:rPr>
                <w:rFonts w:hint="eastAsia"/>
                <w:color w:val="auto"/>
                <w:sz w:val="24"/>
                <w:szCs w:val="24"/>
              </w:rPr>
            </w:pPr>
            <w:r>
              <w:rPr>
                <w:rFonts w:hint="eastAsia"/>
                <w:color w:val="auto"/>
                <w:sz w:val="24"/>
                <w:szCs w:val="24"/>
              </w:rPr>
              <w:t>偏离</w:t>
            </w:r>
          </w:p>
        </w:tc>
        <w:tc>
          <w:tcPr>
            <w:tcW w:w="6002" w:type="dxa"/>
            <w:tcBorders>
              <w:top w:val="single" w:color="auto" w:sz="4" w:space="0"/>
              <w:left w:val="nil"/>
              <w:bottom w:val="single" w:color="auto" w:sz="4" w:space="0"/>
              <w:right w:val="single" w:color="auto" w:sz="4" w:space="0"/>
            </w:tcBorders>
            <w:vAlign w:val="center"/>
          </w:tcPr>
          <w:p w14:paraId="2BCED11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■不允许</w:t>
            </w:r>
          </w:p>
        </w:tc>
      </w:tr>
      <w:tr w14:paraId="7D71B88F">
        <w:tblPrEx>
          <w:tblCellMar>
            <w:top w:w="0" w:type="dxa"/>
            <w:left w:w="108" w:type="dxa"/>
            <w:bottom w:w="0" w:type="dxa"/>
            <w:right w:w="108" w:type="dxa"/>
          </w:tblCellMar>
        </w:tblPrEx>
        <w:trPr>
          <w:trHeight w:val="516"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04D8562D">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22</w:t>
            </w:r>
          </w:p>
        </w:tc>
        <w:tc>
          <w:tcPr>
            <w:tcW w:w="2609" w:type="dxa"/>
            <w:tcBorders>
              <w:top w:val="single" w:color="auto" w:sz="4" w:space="0"/>
              <w:left w:val="nil"/>
              <w:bottom w:val="single" w:color="auto" w:sz="4" w:space="0"/>
              <w:right w:val="single" w:color="auto" w:sz="4" w:space="0"/>
            </w:tcBorders>
            <w:vAlign w:val="center"/>
          </w:tcPr>
          <w:p w14:paraId="17867EE0">
            <w:pPr>
              <w:spacing w:line="500" w:lineRule="exact"/>
              <w:jc w:val="center"/>
              <w:rPr>
                <w:rFonts w:hint="eastAsia"/>
                <w:color w:val="auto"/>
                <w:sz w:val="24"/>
                <w:szCs w:val="24"/>
              </w:rPr>
            </w:pPr>
            <w:r>
              <w:rPr>
                <w:rFonts w:hint="eastAsia" w:ascii="宋体" w:hAnsi="宋体" w:cs="宋体"/>
                <w:sz w:val="24"/>
                <w:szCs w:val="24"/>
              </w:rPr>
              <w:t>是否接受选择性报价方案</w:t>
            </w:r>
          </w:p>
        </w:tc>
        <w:tc>
          <w:tcPr>
            <w:tcW w:w="6002" w:type="dxa"/>
            <w:tcBorders>
              <w:top w:val="single" w:color="auto" w:sz="4" w:space="0"/>
              <w:left w:val="nil"/>
              <w:bottom w:val="single" w:color="auto" w:sz="4" w:space="0"/>
              <w:right w:val="single" w:color="auto" w:sz="4" w:space="0"/>
            </w:tcBorders>
            <w:vAlign w:val="center"/>
          </w:tcPr>
          <w:p w14:paraId="69C5FA39">
            <w:pPr>
              <w:spacing w:line="50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宋体" w:hAnsi="宋体" w:cs="宋体"/>
                <w:sz w:val="24"/>
                <w:szCs w:val="24"/>
              </w:rPr>
              <w:t>不接受</w:t>
            </w:r>
          </w:p>
        </w:tc>
      </w:tr>
      <w:tr w14:paraId="448AB06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3AD9A5B5">
            <w:pPr>
              <w:keepNext w:val="0"/>
              <w:keepLines w:val="0"/>
              <w:pageBreakBefore w:val="0"/>
              <w:kinsoku/>
              <w:overflowPunct/>
              <w:topLinePunct w:val="0"/>
              <w:autoSpaceDE/>
              <w:autoSpaceDN/>
              <w:bidi w:val="0"/>
              <w:spacing w:after="0" w:line="440" w:lineRule="exact"/>
              <w:ind w:right="0" w:rightChars="0" w:firstLine="240" w:firstLineChars="100"/>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23</w:t>
            </w:r>
          </w:p>
        </w:tc>
        <w:tc>
          <w:tcPr>
            <w:tcW w:w="2609" w:type="dxa"/>
            <w:tcBorders>
              <w:top w:val="single" w:color="auto" w:sz="4" w:space="0"/>
              <w:left w:val="nil"/>
              <w:bottom w:val="single" w:color="auto" w:sz="4" w:space="0"/>
              <w:right w:val="single" w:color="auto" w:sz="4" w:space="0"/>
            </w:tcBorders>
            <w:vAlign w:val="center"/>
          </w:tcPr>
          <w:p w14:paraId="2E663F86">
            <w:pPr>
              <w:jc w:val="center"/>
              <w:rPr>
                <w:rFonts w:hint="eastAsia"/>
                <w:color w:val="auto"/>
                <w:sz w:val="24"/>
                <w:szCs w:val="24"/>
              </w:rPr>
            </w:pPr>
            <w:r>
              <w:rPr>
                <w:rFonts w:hint="eastAsia"/>
                <w:color w:val="auto"/>
                <w:sz w:val="24"/>
                <w:szCs w:val="24"/>
              </w:rPr>
              <w:t>磋商响应性文件递交截止时间</w:t>
            </w:r>
          </w:p>
        </w:tc>
        <w:tc>
          <w:tcPr>
            <w:tcW w:w="6002" w:type="dxa"/>
            <w:tcBorders>
              <w:top w:val="single" w:color="auto" w:sz="4" w:space="0"/>
              <w:left w:val="nil"/>
              <w:bottom w:val="single" w:color="auto" w:sz="4" w:space="0"/>
              <w:right w:val="single" w:color="auto" w:sz="4" w:space="0"/>
            </w:tcBorders>
            <w:vAlign w:val="center"/>
          </w:tcPr>
          <w:p w14:paraId="1D933B5C">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详见公告部分</w:t>
            </w:r>
          </w:p>
        </w:tc>
      </w:tr>
      <w:tr w14:paraId="466E73F7">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6709C63B">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24</w:t>
            </w:r>
          </w:p>
        </w:tc>
        <w:tc>
          <w:tcPr>
            <w:tcW w:w="2609" w:type="dxa"/>
            <w:tcBorders>
              <w:top w:val="single" w:color="auto" w:sz="4" w:space="0"/>
              <w:left w:val="nil"/>
              <w:bottom w:val="single" w:color="auto" w:sz="4" w:space="0"/>
              <w:right w:val="single" w:color="auto" w:sz="4" w:space="0"/>
            </w:tcBorders>
            <w:vAlign w:val="center"/>
          </w:tcPr>
          <w:p w14:paraId="35272407">
            <w:pPr>
              <w:jc w:val="center"/>
              <w:rPr>
                <w:rFonts w:hint="eastAsia"/>
                <w:color w:val="auto"/>
                <w:sz w:val="24"/>
                <w:szCs w:val="24"/>
              </w:rPr>
            </w:pPr>
            <w:r>
              <w:rPr>
                <w:rFonts w:hint="eastAsia"/>
                <w:color w:val="auto"/>
                <w:sz w:val="24"/>
                <w:szCs w:val="24"/>
                <w:lang w:eastAsia="zh-CN"/>
              </w:rPr>
              <w:t>供应商</w:t>
            </w:r>
            <w:r>
              <w:rPr>
                <w:rFonts w:hint="eastAsia"/>
                <w:color w:val="auto"/>
                <w:sz w:val="24"/>
                <w:szCs w:val="24"/>
              </w:rPr>
              <w:t>确认收到磋商文件的澄清时间</w:t>
            </w:r>
          </w:p>
        </w:tc>
        <w:tc>
          <w:tcPr>
            <w:tcW w:w="6002" w:type="dxa"/>
            <w:tcBorders>
              <w:top w:val="single" w:color="auto" w:sz="4" w:space="0"/>
              <w:left w:val="nil"/>
              <w:bottom w:val="single" w:color="auto" w:sz="4" w:space="0"/>
              <w:right w:val="single" w:color="auto" w:sz="4" w:space="0"/>
            </w:tcBorders>
            <w:vAlign w:val="center"/>
          </w:tcPr>
          <w:p w14:paraId="41DC6F1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收到澄清后24小时内（已发出时间为准）</w:t>
            </w:r>
          </w:p>
        </w:tc>
      </w:tr>
      <w:tr w14:paraId="6B8056E9">
        <w:tblPrEx>
          <w:tblCellMar>
            <w:top w:w="0" w:type="dxa"/>
            <w:left w:w="108" w:type="dxa"/>
            <w:bottom w:w="0" w:type="dxa"/>
            <w:right w:w="108" w:type="dxa"/>
          </w:tblCellMar>
        </w:tblPrEx>
        <w:trPr>
          <w:trHeight w:val="962"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1992C22">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25</w:t>
            </w:r>
          </w:p>
        </w:tc>
        <w:tc>
          <w:tcPr>
            <w:tcW w:w="2609" w:type="dxa"/>
            <w:tcBorders>
              <w:top w:val="single" w:color="auto" w:sz="4" w:space="0"/>
              <w:left w:val="nil"/>
              <w:bottom w:val="single" w:color="auto" w:sz="4" w:space="0"/>
              <w:right w:val="single" w:color="auto" w:sz="4" w:space="0"/>
            </w:tcBorders>
            <w:vAlign w:val="center"/>
          </w:tcPr>
          <w:p w14:paraId="482300D5">
            <w:pPr>
              <w:jc w:val="center"/>
              <w:rPr>
                <w:rFonts w:hint="eastAsia"/>
                <w:color w:val="auto"/>
                <w:sz w:val="24"/>
                <w:szCs w:val="24"/>
              </w:rPr>
            </w:pPr>
            <w:r>
              <w:rPr>
                <w:rFonts w:hint="eastAsia"/>
                <w:color w:val="auto"/>
                <w:sz w:val="24"/>
                <w:szCs w:val="24"/>
                <w:lang w:eastAsia="zh-CN"/>
              </w:rPr>
              <w:t>供应商</w:t>
            </w:r>
            <w:r>
              <w:rPr>
                <w:rFonts w:hint="eastAsia"/>
                <w:color w:val="auto"/>
                <w:sz w:val="24"/>
                <w:szCs w:val="24"/>
              </w:rPr>
              <w:t>确认收到磋商文件的修改时间</w:t>
            </w:r>
          </w:p>
        </w:tc>
        <w:tc>
          <w:tcPr>
            <w:tcW w:w="6002" w:type="dxa"/>
            <w:tcBorders>
              <w:top w:val="single" w:color="auto" w:sz="4" w:space="0"/>
              <w:left w:val="nil"/>
              <w:bottom w:val="single" w:color="auto" w:sz="4" w:space="0"/>
              <w:right w:val="single" w:color="auto" w:sz="4" w:space="0"/>
            </w:tcBorders>
            <w:vAlign w:val="center"/>
          </w:tcPr>
          <w:p w14:paraId="334568D3">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收到澄清后24小时内（已发出时间为准）</w:t>
            </w:r>
          </w:p>
        </w:tc>
      </w:tr>
      <w:tr w14:paraId="4B69F1BA">
        <w:tblPrEx>
          <w:tblCellMar>
            <w:top w:w="0" w:type="dxa"/>
            <w:left w:w="108" w:type="dxa"/>
            <w:bottom w:w="0" w:type="dxa"/>
            <w:right w:w="108" w:type="dxa"/>
          </w:tblCellMar>
        </w:tblPrEx>
        <w:trPr>
          <w:trHeight w:val="336"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38C0514">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26</w:t>
            </w:r>
          </w:p>
        </w:tc>
        <w:tc>
          <w:tcPr>
            <w:tcW w:w="2609" w:type="dxa"/>
            <w:tcBorders>
              <w:top w:val="single" w:color="auto" w:sz="4" w:space="0"/>
              <w:left w:val="nil"/>
              <w:bottom w:val="single" w:color="auto" w:sz="4" w:space="0"/>
              <w:right w:val="single" w:color="auto" w:sz="4" w:space="0"/>
            </w:tcBorders>
            <w:vAlign w:val="center"/>
          </w:tcPr>
          <w:p w14:paraId="43A9B34E">
            <w:pPr>
              <w:jc w:val="center"/>
              <w:rPr>
                <w:rFonts w:hint="eastAsia"/>
                <w:color w:val="auto"/>
                <w:sz w:val="24"/>
                <w:szCs w:val="24"/>
              </w:rPr>
            </w:pPr>
            <w:r>
              <w:rPr>
                <w:rFonts w:hint="eastAsia"/>
                <w:color w:val="auto"/>
                <w:sz w:val="24"/>
                <w:szCs w:val="24"/>
              </w:rPr>
              <w:t>磋商有效期</w:t>
            </w:r>
          </w:p>
        </w:tc>
        <w:tc>
          <w:tcPr>
            <w:tcW w:w="6002" w:type="dxa"/>
            <w:tcBorders>
              <w:top w:val="single" w:color="auto" w:sz="4" w:space="0"/>
              <w:left w:val="nil"/>
              <w:bottom w:val="single" w:color="auto" w:sz="4" w:space="0"/>
              <w:right w:val="single" w:color="auto" w:sz="4" w:space="0"/>
            </w:tcBorders>
            <w:vAlign w:val="center"/>
          </w:tcPr>
          <w:p w14:paraId="649C4B8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60日历天（磋商文件递交截止之日起）</w:t>
            </w:r>
          </w:p>
        </w:tc>
      </w:tr>
      <w:tr w14:paraId="23071491">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7B83CD5E">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27</w:t>
            </w:r>
          </w:p>
        </w:tc>
        <w:tc>
          <w:tcPr>
            <w:tcW w:w="2609" w:type="dxa"/>
            <w:tcBorders>
              <w:top w:val="single" w:color="auto" w:sz="4" w:space="0"/>
              <w:left w:val="nil"/>
              <w:bottom w:val="single" w:color="auto" w:sz="4" w:space="0"/>
              <w:right w:val="single" w:color="auto" w:sz="4" w:space="0"/>
            </w:tcBorders>
            <w:vAlign w:val="center"/>
          </w:tcPr>
          <w:p w14:paraId="0A887FD0">
            <w:pPr>
              <w:jc w:val="center"/>
              <w:rPr>
                <w:rFonts w:hint="eastAsia"/>
                <w:color w:val="auto"/>
                <w:sz w:val="24"/>
                <w:szCs w:val="24"/>
              </w:rPr>
            </w:pPr>
            <w:r>
              <w:rPr>
                <w:rFonts w:hint="eastAsia"/>
                <w:color w:val="auto"/>
                <w:sz w:val="24"/>
                <w:szCs w:val="24"/>
              </w:rPr>
              <w:t>磋商文件售价</w:t>
            </w:r>
          </w:p>
        </w:tc>
        <w:tc>
          <w:tcPr>
            <w:tcW w:w="6002" w:type="dxa"/>
            <w:tcBorders>
              <w:top w:val="single" w:color="auto" w:sz="4" w:space="0"/>
              <w:left w:val="nil"/>
              <w:bottom w:val="single" w:color="auto" w:sz="4" w:space="0"/>
              <w:right w:val="single" w:color="auto" w:sz="4" w:space="0"/>
            </w:tcBorders>
            <w:vAlign w:val="center"/>
          </w:tcPr>
          <w:p w14:paraId="2B9A329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0元</w:t>
            </w:r>
          </w:p>
        </w:tc>
      </w:tr>
      <w:tr w14:paraId="2681198C">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27D7F5EF">
            <w:pPr>
              <w:keepNext w:val="0"/>
              <w:keepLines w:val="0"/>
              <w:pageBreakBefore w:val="0"/>
              <w:tabs>
                <w:tab w:val="left" w:pos="180"/>
              </w:tabs>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28</w:t>
            </w:r>
          </w:p>
        </w:tc>
        <w:tc>
          <w:tcPr>
            <w:tcW w:w="2609" w:type="dxa"/>
            <w:tcBorders>
              <w:top w:val="single" w:color="auto" w:sz="4" w:space="0"/>
              <w:left w:val="nil"/>
              <w:bottom w:val="single" w:color="auto" w:sz="4" w:space="0"/>
              <w:right w:val="single" w:color="auto" w:sz="4" w:space="0"/>
            </w:tcBorders>
            <w:vAlign w:val="center"/>
          </w:tcPr>
          <w:p w14:paraId="53FF324F">
            <w:pPr>
              <w:jc w:val="center"/>
              <w:rPr>
                <w:rFonts w:hint="eastAsia"/>
                <w:color w:val="auto"/>
                <w:sz w:val="24"/>
                <w:szCs w:val="24"/>
              </w:rPr>
            </w:pPr>
            <w:r>
              <w:rPr>
                <w:rFonts w:hint="eastAsia"/>
                <w:color w:val="auto"/>
                <w:sz w:val="24"/>
                <w:szCs w:val="24"/>
              </w:rPr>
              <w:t>构成招标文件的其他材料</w:t>
            </w:r>
          </w:p>
        </w:tc>
        <w:tc>
          <w:tcPr>
            <w:tcW w:w="6002" w:type="dxa"/>
            <w:tcBorders>
              <w:top w:val="single" w:color="auto" w:sz="4" w:space="0"/>
              <w:left w:val="nil"/>
              <w:bottom w:val="single" w:color="auto" w:sz="4" w:space="0"/>
              <w:right w:val="single" w:color="auto" w:sz="4" w:space="0"/>
            </w:tcBorders>
            <w:vAlign w:val="center"/>
          </w:tcPr>
          <w:p w14:paraId="00857EF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宋体" w:hAnsi="宋体" w:eastAsia="宋体" w:cs="宋体"/>
                <w:kern w:val="0"/>
                <w:sz w:val="24"/>
                <w:szCs w:val="24"/>
                <w:highlight w:val="none"/>
              </w:rPr>
              <w:t>招标文件的澄清、修改、补充文件（如有）、招标答疑纪要（如有）、招标控制价（如有）</w:t>
            </w:r>
          </w:p>
        </w:tc>
      </w:tr>
      <w:tr w14:paraId="69E20976">
        <w:tblPrEx>
          <w:tblCellMar>
            <w:top w:w="0" w:type="dxa"/>
            <w:left w:w="108" w:type="dxa"/>
            <w:bottom w:w="0" w:type="dxa"/>
            <w:right w:w="108" w:type="dxa"/>
          </w:tblCellMar>
        </w:tblPrEx>
        <w:trPr>
          <w:trHeight w:val="49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D391D9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29</w:t>
            </w:r>
          </w:p>
        </w:tc>
        <w:tc>
          <w:tcPr>
            <w:tcW w:w="2609" w:type="dxa"/>
            <w:tcBorders>
              <w:top w:val="single" w:color="auto" w:sz="4" w:space="0"/>
              <w:left w:val="nil"/>
              <w:bottom w:val="single" w:color="auto" w:sz="4" w:space="0"/>
              <w:right w:val="single" w:color="auto" w:sz="4" w:space="0"/>
            </w:tcBorders>
            <w:vAlign w:val="center"/>
          </w:tcPr>
          <w:p w14:paraId="0B4B30FA">
            <w:pPr>
              <w:jc w:val="center"/>
              <w:rPr>
                <w:rFonts w:hint="eastAsia"/>
                <w:color w:val="auto"/>
                <w:sz w:val="24"/>
                <w:szCs w:val="24"/>
              </w:rPr>
            </w:pPr>
            <w:r>
              <w:rPr>
                <w:rFonts w:hint="eastAsia"/>
                <w:color w:val="auto"/>
                <w:sz w:val="24"/>
                <w:szCs w:val="24"/>
              </w:rPr>
              <w:t>是否允许递交备选投标方案</w:t>
            </w:r>
          </w:p>
        </w:tc>
        <w:tc>
          <w:tcPr>
            <w:tcW w:w="6002" w:type="dxa"/>
            <w:tcBorders>
              <w:top w:val="single" w:color="auto" w:sz="4" w:space="0"/>
              <w:left w:val="nil"/>
              <w:bottom w:val="single" w:color="auto" w:sz="4" w:space="0"/>
              <w:right w:val="single" w:color="auto" w:sz="4" w:space="0"/>
            </w:tcBorders>
            <w:vAlign w:val="center"/>
          </w:tcPr>
          <w:p w14:paraId="2BF52E7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■不允许</w:t>
            </w:r>
          </w:p>
        </w:tc>
      </w:tr>
      <w:tr w14:paraId="66EF8695">
        <w:tblPrEx>
          <w:tblCellMar>
            <w:top w:w="0" w:type="dxa"/>
            <w:left w:w="108" w:type="dxa"/>
            <w:bottom w:w="0" w:type="dxa"/>
            <w:right w:w="108" w:type="dxa"/>
          </w:tblCellMar>
        </w:tblPrEx>
        <w:trPr>
          <w:trHeight w:val="5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D6D9E6D">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30</w:t>
            </w:r>
          </w:p>
        </w:tc>
        <w:tc>
          <w:tcPr>
            <w:tcW w:w="2609" w:type="dxa"/>
            <w:tcBorders>
              <w:top w:val="single" w:color="auto" w:sz="4" w:space="0"/>
              <w:left w:val="nil"/>
              <w:bottom w:val="single" w:color="auto" w:sz="4" w:space="0"/>
              <w:right w:val="single" w:color="auto" w:sz="4" w:space="0"/>
            </w:tcBorders>
            <w:vAlign w:val="center"/>
          </w:tcPr>
          <w:p w14:paraId="622B10F8">
            <w:pPr>
              <w:jc w:val="center"/>
              <w:rPr>
                <w:rFonts w:hint="eastAsia"/>
                <w:color w:val="auto"/>
                <w:sz w:val="24"/>
                <w:szCs w:val="24"/>
              </w:rPr>
            </w:pPr>
            <w:r>
              <w:rPr>
                <w:rFonts w:hint="eastAsia"/>
                <w:color w:val="auto"/>
                <w:sz w:val="24"/>
                <w:szCs w:val="24"/>
              </w:rPr>
              <w:t>是否退还磋商响应性文件</w:t>
            </w:r>
          </w:p>
        </w:tc>
        <w:tc>
          <w:tcPr>
            <w:tcW w:w="6002" w:type="dxa"/>
            <w:tcBorders>
              <w:top w:val="single" w:color="auto" w:sz="4" w:space="0"/>
              <w:left w:val="nil"/>
              <w:bottom w:val="single" w:color="auto" w:sz="4" w:space="0"/>
              <w:right w:val="single" w:color="auto" w:sz="4" w:space="0"/>
            </w:tcBorders>
            <w:vAlign w:val="center"/>
          </w:tcPr>
          <w:p w14:paraId="0500DDB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■否</w:t>
            </w:r>
          </w:p>
        </w:tc>
      </w:tr>
      <w:tr w14:paraId="64E741E7">
        <w:tblPrEx>
          <w:tblCellMar>
            <w:top w:w="0" w:type="dxa"/>
            <w:left w:w="108" w:type="dxa"/>
            <w:bottom w:w="0" w:type="dxa"/>
            <w:right w:w="108" w:type="dxa"/>
          </w:tblCellMar>
        </w:tblPrEx>
        <w:trPr>
          <w:trHeight w:val="589"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E4511A2">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31</w:t>
            </w:r>
          </w:p>
        </w:tc>
        <w:tc>
          <w:tcPr>
            <w:tcW w:w="2609" w:type="dxa"/>
            <w:tcBorders>
              <w:top w:val="single" w:color="auto" w:sz="4" w:space="0"/>
              <w:left w:val="nil"/>
              <w:bottom w:val="single" w:color="auto" w:sz="4" w:space="0"/>
              <w:right w:val="single" w:color="auto" w:sz="4" w:space="0"/>
            </w:tcBorders>
            <w:vAlign w:val="center"/>
          </w:tcPr>
          <w:p w14:paraId="09E3BED4">
            <w:pPr>
              <w:jc w:val="center"/>
              <w:rPr>
                <w:rFonts w:hint="eastAsia"/>
                <w:color w:val="auto"/>
                <w:sz w:val="24"/>
                <w:szCs w:val="24"/>
              </w:rPr>
            </w:pPr>
            <w:r>
              <w:rPr>
                <w:rFonts w:hint="eastAsia"/>
                <w:color w:val="auto"/>
                <w:sz w:val="24"/>
                <w:szCs w:val="24"/>
              </w:rPr>
              <w:t>磋商时间和地点</w:t>
            </w:r>
          </w:p>
        </w:tc>
        <w:tc>
          <w:tcPr>
            <w:tcW w:w="6002" w:type="dxa"/>
            <w:tcBorders>
              <w:top w:val="single" w:color="auto" w:sz="4" w:space="0"/>
              <w:left w:val="nil"/>
              <w:bottom w:val="single" w:color="auto" w:sz="4" w:space="0"/>
              <w:right w:val="single" w:color="auto" w:sz="4" w:space="0"/>
            </w:tcBorders>
            <w:vAlign w:val="center"/>
          </w:tcPr>
          <w:p w14:paraId="417C180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详见公告部分</w:t>
            </w:r>
          </w:p>
        </w:tc>
      </w:tr>
      <w:tr w14:paraId="00796290">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62B52172">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32</w:t>
            </w:r>
          </w:p>
        </w:tc>
        <w:tc>
          <w:tcPr>
            <w:tcW w:w="2609" w:type="dxa"/>
            <w:tcBorders>
              <w:top w:val="single" w:color="auto" w:sz="4" w:space="0"/>
              <w:left w:val="nil"/>
              <w:bottom w:val="single" w:color="auto" w:sz="4" w:space="0"/>
              <w:right w:val="single" w:color="auto" w:sz="4" w:space="0"/>
            </w:tcBorders>
            <w:vAlign w:val="center"/>
          </w:tcPr>
          <w:p w14:paraId="02043439">
            <w:pPr>
              <w:jc w:val="center"/>
              <w:rPr>
                <w:rFonts w:hint="eastAsia"/>
                <w:color w:val="auto"/>
                <w:sz w:val="24"/>
                <w:szCs w:val="24"/>
              </w:rPr>
            </w:pPr>
            <w:r>
              <w:rPr>
                <w:rFonts w:hint="eastAsia"/>
                <w:color w:val="auto"/>
                <w:sz w:val="24"/>
                <w:szCs w:val="24"/>
              </w:rPr>
              <w:t>磋商小组</w:t>
            </w:r>
          </w:p>
        </w:tc>
        <w:tc>
          <w:tcPr>
            <w:tcW w:w="6002" w:type="dxa"/>
            <w:tcBorders>
              <w:top w:val="single" w:color="auto" w:sz="4" w:space="0"/>
              <w:left w:val="nil"/>
              <w:bottom w:val="single" w:color="auto" w:sz="4" w:space="0"/>
              <w:right w:val="single" w:color="auto" w:sz="4" w:space="0"/>
            </w:tcBorders>
            <w:vAlign w:val="center"/>
          </w:tcPr>
          <w:p w14:paraId="657F0AD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磋商小组构成：3人，采购人代表1人，其余2名技术、经济等方面的专家2人从相关专家库中随机抽取。</w:t>
            </w:r>
          </w:p>
        </w:tc>
      </w:tr>
      <w:tr w14:paraId="5165BBBD">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6D68A3A7">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33</w:t>
            </w:r>
          </w:p>
        </w:tc>
        <w:tc>
          <w:tcPr>
            <w:tcW w:w="2609" w:type="dxa"/>
            <w:tcBorders>
              <w:top w:val="single" w:color="auto" w:sz="4" w:space="0"/>
              <w:left w:val="nil"/>
              <w:bottom w:val="single" w:color="auto" w:sz="4" w:space="0"/>
              <w:right w:val="single" w:color="auto" w:sz="4" w:space="0"/>
            </w:tcBorders>
            <w:vAlign w:val="center"/>
          </w:tcPr>
          <w:p w14:paraId="145598F0">
            <w:pPr>
              <w:jc w:val="center"/>
              <w:rPr>
                <w:rFonts w:hint="eastAsia"/>
                <w:color w:val="auto"/>
                <w:sz w:val="24"/>
                <w:szCs w:val="24"/>
                <w:lang w:eastAsia="zh-CN"/>
              </w:rPr>
            </w:pPr>
            <w:r>
              <w:rPr>
                <w:rFonts w:hint="eastAsia"/>
                <w:color w:val="auto"/>
                <w:sz w:val="24"/>
                <w:szCs w:val="24"/>
              </w:rPr>
              <w:t>是否授权磋商小组确定成交</w:t>
            </w:r>
            <w:r>
              <w:rPr>
                <w:rFonts w:hint="eastAsia"/>
                <w:color w:val="auto"/>
                <w:sz w:val="24"/>
                <w:szCs w:val="24"/>
                <w:lang w:eastAsia="zh-CN"/>
              </w:rPr>
              <w:t>供应商</w:t>
            </w:r>
          </w:p>
        </w:tc>
        <w:tc>
          <w:tcPr>
            <w:tcW w:w="6002" w:type="dxa"/>
            <w:tcBorders>
              <w:top w:val="single" w:color="auto" w:sz="4" w:space="0"/>
              <w:left w:val="nil"/>
              <w:bottom w:val="single" w:color="auto" w:sz="4" w:space="0"/>
              <w:right w:val="single" w:color="auto" w:sz="4" w:space="0"/>
            </w:tcBorders>
            <w:vAlign w:val="center"/>
          </w:tcPr>
          <w:p w14:paraId="732B0A8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■否，推荐成交候选人数：3名</w:t>
            </w:r>
          </w:p>
        </w:tc>
      </w:tr>
      <w:tr w14:paraId="361B6E25">
        <w:tblPrEx>
          <w:tblCellMar>
            <w:top w:w="0" w:type="dxa"/>
            <w:left w:w="108" w:type="dxa"/>
            <w:bottom w:w="0" w:type="dxa"/>
            <w:right w:w="108" w:type="dxa"/>
          </w:tblCellMar>
        </w:tblPrEx>
        <w:trPr>
          <w:jc w:val="center"/>
        </w:trPr>
        <w:tc>
          <w:tcPr>
            <w:tcW w:w="938" w:type="dxa"/>
            <w:tcBorders>
              <w:top w:val="single" w:color="auto" w:sz="4" w:space="0"/>
              <w:left w:val="single" w:color="auto" w:sz="4" w:space="0"/>
              <w:bottom w:val="single" w:color="auto" w:sz="4" w:space="0"/>
              <w:right w:val="single" w:color="auto" w:sz="4" w:space="0"/>
            </w:tcBorders>
            <w:vAlign w:val="center"/>
          </w:tcPr>
          <w:p w14:paraId="1A391441">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34</w:t>
            </w:r>
          </w:p>
        </w:tc>
        <w:tc>
          <w:tcPr>
            <w:tcW w:w="2609" w:type="dxa"/>
            <w:tcBorders>
              <w:top w:val="single" w:color="auto" w:sz="4" w:space="0"/>
              <w:left w:val="nil"/>
              <w:bottom w:val="single" w:color="auto" w:sz="4" w:space="0"/>
              <w:right w:val="single" w:color="auto" w:sz="4" w:space="0"/>
            </w:tcBorders>
            <w:vAlign w:val="center"/>
          </w:tcPr>
          <w:p w14:paraId="3E1E3845">
            <w:pPr>
              <w:jc w:val="center"/>
              <w:rPr>
                <w:rFonts w:hint="eastAsia"/>
                <w:color w:val="auto"/>
                <w:sz w:val="24"/>
                <w:szCs w:val="24"/>
              </w:rPr>
            </w:pPr>
            <w:r>
              <w:rPr>
                <w:rFonts w:hint="eastAsia"/>
                <w:color w:val="auto"/>
                <w:sz w:val="24"/>
                <w:szCs w:val="24"/>
              </w:rPr>
              <w:t>履约保证金</w:t>
            </w:r>
          </w:p>
        </w:tc>
        <w:tc>
          <w:tcPr>
            <w:tcW w:w="6002" w:type="dxa"/>
            <w:tcBorders>
              <w:top w:val="single" w:color="auto" w:sz="4" w:space="0"/>
              <w:left w:val="nil"/>
              <w:bottom w:val="single" w:color="auto" w:sz="4" w:space="0"/>
              <w:right w:val="single" w:color="auto" w:sz="4" w:space="0"/>
            </w:tcBorders>
            <w:vAlign w:val="center"/>
          </w:tcPr>
          <w:p w14:paraId="1110FBD5">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w:t>
            </w:r>
          </w:p>
        </w:tc>
      </w:tr>
      <w:tr w14:paraId="68A43C48">
        <w:tblPrEx>
          <w:tblCellMar>
            <w:top w:w="0" w:type="dxa"/>
            <w:left w:w="108" w:type="dxa"/>
            <w:bottom w:w="0" w:type="dxa"/>
            <w:right w:w="108" w:type="dxa"/>
          </w:tblCellMar>
        </w:tblPrEx>
        <w:trPr>
          <w:trHeight w:val="431"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B63E28B">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35</w:t>
            </w:r>
          </w:p>
        </w:tc>
        <w:tc>
          <w:tcPr>
            <w:tcW w:w="2609" w:type="dxa"/>
            <w:tcBorders>
              <w:top w:val="single" w:color="auto" w:sz="4" w:space="0"/>
              <w:left w:val="nil"/>
              <w:bottom w:val="single" w:color="auto" w:sz="4" w:space="0"/>
              <w:right w:val="single" w:color="auto" w:sz="4" w:space="0"/>
            </w:tcBorders>
            <w:vAlign w:val="center"/>
          </w:tcPr>
          <w:p w14:paraId="2322B9D3">
            <w:pPr>
              <w:jc w:val="center"/>
              <w:rPr>
                <w:rFonts w:hint="eastAsia" w:eastAsiaTheme="minorEastAsia"/>
                <w:color w:val="auto"/>
                <w:sz w:val="24"/>
                <w:szCs w:val="24"/>
                <w:lang w:val="en-US" w:eastAsia="zh-CN"/>
              </w:rPr>
            </w:pPr>
            <w:r>
              <w:rPr>
                <w:rFonts w:hint="eastAsia"/>
                <w:color w:val="auto"/>
                <w:sz w:val="24"/>
                <w:szCs w:val="24"/>
                <w:lang w:val="en-US" w:eastAsia="zh-CN"/>
              </w:rPr>
              <w:t>报价</w:t>
            </w:r>
          </w:p>
        </w:tc>
        <w:tc>
          <w:tcPr>
            <w:tcW w:w="6002" w:type="dxa"/>
            <w:tcBorders>
              <w:top w:val="single" w:color="auto" w:sz="4" w:space="0"/>
              <w:left w:val="nil"/>
              <w:bottom w:val="single" w:color="auto" w:sz="4" w:space="0"/>
              <w:right w:val="single" w:color="auto" w:sz="4" w:space="0"/>
            </w:tcBorders>
            <w:vAlign w:val="center"/>
          </w:tcPr>
          <w:p w14:paraId="7BBEEED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只能有一个有效报价；供应商</w:t>
            </w:r>
            <w:r>
              <w:rPr>
                <w:rFonts w:hint="eastAsia" w:asciiTheme="minorEastAsia" w:hAnsiTheme="minorEastAsia" w:eastAsiaTheme="minorEastAsia" w:cstheme="minorEastAsia"/>
                <w:color w:val="auto"/>
                <w:sz w:val="24"/>
                <w:szCs w:val="24"/>
              </w:rPr>
              <w:t>报价超过招标控制价的，其磋商将被视为无效</w:t>
            </w:r>
            <w:r>
              <w:rPr>
                <w:rFonts w:hint="eastAsia" w:asciiTheme="minorEastAsia" w:hAnsiTheme="minorEastAsia" w:cstheme="minorEastAsia"/>
                <w:color w:val="auto"/>
                <w:sz w:val="24"/>
                <w:szCs w:val="24"/>
                <w:lang w:eastAsia="zh-CN"/>
              </w:rPr>
              <w:t>。</w:t>
            </w:r>
          </w:p>
        </w:tc>
      </w:tr>
      <w:tr w14:paraId="29A502FD">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3739885">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36</w:t>
            </w:r>
          </w:p>
        </w:tc>
        <w:tc>
          <w:tcPr>
            <w:tcW w:w="2609" w:type="dxa"/>
            <w:tcBorders>
              <w:top w:val="single" w:color="auto" w:sz="4" w:space="0"/>
              <w:left w:val="nil"/>
              <w:bottom w:val="single" w:color="auto" w:sz="4" w:space="0"/>
              <w:right w:val="single" w:color="auto" w:sz="4" w:space="0"/>
            </w:tcBorders>
            <w:vAlign w:val="center"/>
          </w:tcPr>
          <w:p w14:paraId="791FA1FD">
            <w:pPr>
              <w:jc w:val="center"/>
              <w:rPr>
                <w:rFonts w:hint="eastAsia"/>
                <w:color w:val="auto"/>
                <w:sz w:val="24"/>
                <w:szCs w:val="24"/>
              </w:rPr>
            </w:pPr>
            <w:r>
              <w:rPr>
                <w:rFonts w:hint="eastAsia"/>
                <w:color w:val="auto"/>
                <w:sz w:val="24"/>
                <w:szCs w:val="24"/>
              </w:rPr>
              <w:t>竞争性磋商保证金</w:t>
            </w:r>
          </w:p>
        </w:tc>
        <w:tc>
          <w:tcPr>
            <w:tcW w:w="6002" w:type="dxa"/>
            <w:tcBorders>
              <w:top w:val="single" w:color="auto" w:sz="4" w:space="0"/>
              <w:left w:val="nil"/>
              <w:bottom w:val="single" w:color="auto" w:sz="4" w:space="0"/>
              <w:right w:val="single" w:color="auto" w:sz="4" w:space="0"/>
            </w:tcBorders>
            <w:vAlign w:val="center"/>
          </w:tcPr>
          <w:p w14:paraId="1D6AA59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按照《河南省财政厅关于优化政府采购营商环境有关问题的通知》（豫财购[2019]4号文）的要求本项目不再收取磋商保证金</w:t>
            </w:r>
          </w:p>
        </w:tc>
      </w:tr>
      <w:tr w14:paraId="1C5B594D">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1F636B51">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37</w:t>
            </w:r>
          </w:p>
        </w:tc>
        <w:tc>
          <w:tcPr>
            <w:tcW w:w="2609" w:type="dxa"/>
            <w:tcBorders>
              <w:top w:val="single" w:color="auto" w:sz="4" w:space="0"/>
              <w:left w:val="nil"/>
              <w:bottom w:val="single" w:color="auto" w:sz="4" w:space="0"/>
              <w:right w:val="single" w:color="auto" w:sz="4" w:space="0"/>
            </w:tcBorders>
            <w:vAlign w:val="center"/>
          </w:tcPr>
          <w:p w14:paraId="0A87CBDA">
            <w:pPr>
              <w:jc w:val="center"/>
              <w:rPr>
                <w:rFonts w:hint="eastAsia"/>
                <w:color w:val="auto"/>
                <w:sz w:val="24"/>
                <w:szCs w:val="24"/>
              </w:rPr>
            </w:pPr>
            <w:r>
              <w:rPr>
                <w:rFonts w:hint="eastAsia"/>
                <w:color w:val="auto"/>
                <w:sz w:val="24"/>
                <w:szCs w:val="24"/>
              </w:rPr>
              <w:t>签字和（或）盖章要求</w:t>
            </w:r>
          </w:p>
        </w:tc>
        <w:tc>
          <w:tcPr>
            <w:tcW w:w="6002" w:type="dxa"/>
            <w:tcBorders>
              <w:top w:val="single" w:color="auto" w:sz="4" w:space="0"/>
              <w:left w:val="nil"/>
              <w:bottom w:val="single" w:color="auto" w:sz="4" w:space="0"/>
              <w:right w:val="single" w:color="auto" w:sz="4" w:space="0"/>
            </w:tcBorders>
            <w:vAlign w:val="center"/>
          </w:tcPr>
          <w:p w14:paraId="346DD51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电子化响应文件的签章：</w:t>
            </w:r>
          </w:p>
          <w:p w14:paraId="5512C89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在生成电子化响应文件后，应对电子化响应文件进行签章，未对电子化响应文件进行签章的视为无效文件。</w:t>
            </w:r>
          </w:p>
          <w:p w14:paraId="0FD4560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2、竞争性磋商文件中要求法定代表人或授权委托人盖章的，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在进行电子化响应文件签章时，以签盖法定代表人签章为准。</w:t>
            </w:r>
          </w:p>
          <w:p w14:paraId="49EBD858">
            <w:pPr>
              <w:keepNext w:val="0"/>
              <w:keepLines w:val="0"/>
              <w:pageBreakBefore w:val="0"/>
              <w:kinsoku/>
              <w:wordWrap w:val="0"/>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3、电子化响应文件工具请点击https://download.bqpoint.com/download/downloadlist.html?SoftTypeCode=06进行下载。</w:t>
            </w:r>
          </w:p>
        </w:tc>
      </w:tr>
      <w:tr w14:paraId="63001BF5">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664083E5">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38</w:t>
            </w:r>
          </w:p>
        </w:tc>
        <w:tc>
          <w:tcPr>
            <w:tcW w:w="2609" w:type="dxa"/>
            <w:tcBorders>
              <w:top w:val="single" w:color="auto" w:sz="4" w:space="0"/>
              <w:left w:val="nil"/>
              <w:bottom w:val="single" w:color="auto" w:sz="4" w:space="0"/>
              <w:right w:val="single" w:color="auto" w:sz="4" w:space="0"/>
            </w:tcBorders>
            <w:vAlign w:val="center"/>
          </w:tcPr>
          <w:p w14:paraId="6E7BC232">
            <w:pPr>
              <w:jc w:val="center"/>
              <w:rPr>
                <w:rFonts w:hint="eastAsia"/>
                <w:color w:val="auto"/>
                <w:sz w:val="24"/>
                <w:szCs w:val="24"/>
              </w:rPr>
            </w:pPr>
            <w:r>
              <w:rPr>
                <w:rFonts w:hint="eastAsia"/>
                <w:color w:val="auto"/>
                <w:sz w:val="24"/>
                <w:szCs w:val="24"/>
              </w:rPr>
              <w:t>响应文件上传</w:t>
            </w:r>
          </w:p>
        </w:tc>
        <w:tc>
          <w:tcPr>
            <w:tcW w:w="6002" w:type="dxa"/>
            <w:tcBorders>
              <w:top w:val="single" w:color="auto" w:sz="4" w:space="0"/>
              <w:left w:val="nil"/>
              <w:bottom w:val="single" w:color="auto" w:sz="4" w:space="0"/>
              <w:right w:val="single" w:color="auto" w:sz="4" w:space="0"/>
            </w:tcBorders>
            <w:vAlign w:val="center"/>
          </w:tcPr>
          <w:p w14:paraId="105AB180">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pacing w:val="6"/>
                <w:sz w:val="24"/>
                <w:szCs w:val="24"/>
              </w:rPr>
              <w:t>用CA在电子平台上传电子响应文件</w:t>
            </w:r>
          </w:p>
        </w:tc>
      </w:tr>
      <w:tr w14:paraId="2284E44A">
        <w:tblPrEx>
          <w:tblCellMar>
            <w:top w:w="0" w:type="dxa"/>
            <w:left w:w="108" w:type="dxa"/>
            <w:bottom w:w="0" w:type="dxa"/>
            <w:right w:w="108" w:type="dxa"/>
          </w:tblCellMar>
        </w:tblPrEx>
        <w:trPr>
          <w:trHeight w:val="150"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A665D8B">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39</w:t>
            </w:r>
          </w:p>
        </w:tc>
        <w:tc>
          <w:tcPr>
            <w:tcW w:w="2609" w:type="dxa"/>
            <w:tcBorders>
              <w:top w:val="single" w:color="auto" w:sz="4" w:space="0"/>
              <w:left w:val="nil"/>
              <w:bottom w:val="single" w:color="auto" w:sz="4" w:space="0"/>
              <w:right w:val="single" w:color="auto" w:sz="4" w:space="0"/>
            </w:tcBorders>
            <w:vAlign w:val="center"/>
          </w:tcPr>
          <w:p w14:paraId="49208106">
            <w:pPr>
              <w:jc w:val="center"/>
              <w:rPr>
                <w:rFonts w:hint="eastAsia"/>
                <w:color w:val="auto"/>
                <w:sz w:val="24"/>
                <w:szCs w:val="24"/>
              </w:rPr>
            </w:pPr>
            <w:r>
              <w:rPr>
                <w:rFonts w:hint="eastAsia"/>
                <w:color w:val="auto"/>
                <w:sz w:val="24"/>
                <w:szCs w:val="24"/>
              </w:rPr>
              <w:t>招标代理服务费</w:t>
            </w:r>
          </w:p>
        </w:tc>
        <w:tc>
          <w:tcPr>
            <w:tcW w:w="6002" w:type="dxa"/>
            <w:tcBorders>
              <w:top w:val="single" w:color="auto" w:sz="4" w:space="0"/>
              <w:left w:val="nil"/>
              <w:bottom w:val="single" w:color="auto" w:sz="4" w:space="0"/>
              <w:right w:val="single" w:color="auto" w:sz="4" w:space="0"/>
            </w:tcBorders>
            <w:vAlign w:val="center"/>
          </w:tcPr>
          <w:p w14:paraId="1B1C5FD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代理服务收费参照豫招协[2023]002号河南省招标投标协会关于印发《河南省招标代理服务收费指导意见》规定的收费标准收取中标服务费。招标代理服务收费按差额定率累进法计算。招标代理服务费及其他所有费用由中标人支付</w:t>
            </w:r>
          </w:p>
        </w:tc>
      </w:tr>
      <w:tr w14:paraId="05680368">
        <w:tblPrEx>
          <w:tblCellMar>
            <w:top w:w="0" w:type="dxa"/>
            <w:left w:w="108" w:type="dxa"/>
            <w:bottom w:w="0" w:type="dxa"/>
            <w:right w:w="108" w:type="dxa"/>
          </w:tblCellMar>
        </w:tblPrEx>
        <w:trPr>
          <w:trHeight w:val="548"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7118395">
            <w:pPr>
              <w:keepNext w:val="0"/>
              <w:keepLines w:val="0"/>
              <w:pageBreakBefore w:val="0"/>
              <w:kinsoku/>
              <w:overflowPunct/>
              <w:topLinePunct w:val="0"/>
              <w:autoSpaceDE/>
              <w:autoSpaceDN/>
              <w:bidi w:val="0"/>
              <w:spacing w:after="0" w:line="440" w:lineRule="exact"/>
              <w:ind w:right="0" w:rightChars="0"/>
              <w:jc w:val="center"/>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cstheme="minorEastAsia"/>
                <w:color w:val="auto"/>
                <w:sz w:val="24"/>
                <w:szCs w:val="24"/>
                <w:lang w:val="en-US" w:eastAsia="zh-CN"/>
              </w:rPr>
              <w:t>40</w:t>
            </w:r>
          </w:p>
        </w:tc>
        <w:tc>
          <w:tcPr>
            <w:tcW w:w="2609" w:type="dxa"/>
            <w:tcBorders>
              <w:top w:val="single" w:color="auto" w:sz="4" w:space="0"/>
              <w:left w:val="nil"/>
              <w:bottom w:val="single" w:color="auto" w:sz="4" w:space="0"/>
              <w:right w:val="single" w:color="auto" w:sz="4" w:space="0"/>
            </w:tcBorders>
            <w:vAlign w:val="center"/>
          </w:tcPr>
          <w:p w14:paraId="50927DE9">
            <w:pPr>
              <w:jc w:val="center"/>
              <w:rPr>
                <w:rFonts w:hint="eastAsia"/>
                <w:color w:val="auto"/>
                <w:sz w:val="24"/>
                <w:szCs w:val="24"/>
              </w:rPr>
            </w:pPr>
            <w:r>
              <w:rPr>
                <w:rFonts w:hint="eastAsia"/>
                <w:color w:val="auto"/>
                <w:sz w:val="24"/>
                <w:szCs w:val="24"/>
              </w:rPr>
              <w:t>付款办法</w:t>
            </w:r>
          </w:p>
        </w:tc>
        <w:tc>
          <w:tcPr>
            <w:tcW w:w="6002" w:type="dxa"/>
            <w:tcBorders>
              <w:top w:val="single" w:color="auto" w:sz="4" w:space="0"/>
              <w:left w:val="nil"/>
              <w:bottom w:val="single" w:color="auto" w:sz="4" w:space="0"/>
              <w:right w:val="single" w:color="auto" w:sz="4" w:space="0"/>
            </w:tcBorders>
            <w:vAlign w:val="center"/>
          </w:tcPr>
          <w:p w14:paraId="0A11FF7E">
            <w:pPr>
              <w:keepNext w:val="0"/>
              <w:keepLines w:val="0"/>
              <w:pageBreakBefore w:val="0"/>
              <w:widowControl/>
              <w:kinsoku/>
              <w:wordWrap/>
              <w:overflowPunct/>
              <w:topLinePunct w:val="0"/>
              <w:autoSpaceDE/>
              <w:autoSpaceDN/>
              <w:bidi w:val="0"/>
              <w:adjustRightInd w:val="0"/>
              <w:snapToGrid w:val="0"/>
              <w:spacing w:after="0" w:line="440" w:lineRule="exact"/>
              <w:ind w:right="0" w:rightChars="0"/>
              <w:textAlignment w:val="auto"/>
              <w:rPr>
                <w:rFonts w:hint="eastAsia" w:asciiTheme="minorEastAsia" w:hAnsiTheme="minorEastAsia" w:eastAsiaTheme="minorEastAsia" w:cstheme="minorEastAsia"/>
                <w:color w:val="auto"/>
                <w:sz w:val="24"/>
                <w:szCs w:val="24"/>
                <w:highlight w:val="none"/>
                <w:lang w:eastAsia="zh-CN"/>
              </w:rPr>
            </w:pPr>
            <w:r>
              <w:rPr>
                <w:rFonts w:hint="eastAsia" w:ascii="宋体" w:hAnsi="宋体" w:eastAsia="宋体" w:cs="宋体"/>
                <w:kern w:val="0"/>
                <w:sz w:val="24"/>
                <w:szCs w:val="24"/>
                <w:highlight w:val="none"/>
                <w:lang w:val="en-US" w:eastAsia="zh-CN"/>
              </w:rPr>
              <w:t>双方签订合同时自行协商。</w:t>
            </w:r>
          </w:p>
        </w:tc>
      </w:tr>
      <w:tr w14:paraId="6ABA0019">
        <w:tblPrEx>
          <w:tblCellMar>
            <w:top w:w="0" w:type="dxa"/>
            <w:left w:w="108" w:type="dxa"/>
            <w:bottom w:w="0" w:type="dxa"/>
            <w:right w:w="108" w:type="dxa"/>
          </w:tblCellMar>
        </w:tblPrEx>
        <w:trPr>
          <w:trHeight w:val="97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4F545E11">
            <w:pPr>
              <w:jc w:val="center"/>
              <w:rPr>
                <w:rFonts w:hint="default" w:eastAsiaTheme="minorEastAsia"/>
                <w:color w:val="auto"/>
                <w:sz w:val="24"/>
                <w:szCs w:val="24"/>
                <w:lang w:val="en-US" w:eastAsia="zh-CN"/>
              </w:rPr>
            </w:pPr>
            <w:r>
              <w:rPr>
                <w:rFonts w:hint="eastAsia"/>
                <w:color w:val="auto"/>
                <w:sz w:val="24"/>
                <w:szCs w:val="24"/>
                <w:lang w:val="en-US" w:eastAsia="zh-CN"/>
              </w:rPr>
              <w:t>41</w:t>
            </w:r>
          </w:p>
        </w:tc>
        <w:tc>
          <w:tcPr>
            <w:tcW w:w="2609" w:type="dxa"/>
            <w:tcBorders>
              <w:top w:val="single" w:color="auto" w:sz="4" w:space="0"/>
              <w:left w:val="nil"/>
              <w:bottom w:val="single" w:color="auto" w:sz="4" w:space="0"/>
              <w:right w:val="single" w:color="auto" w:sz="4" w:space="0"/>
            </w:tcBorders>
            <w:vAlign w:val="center"/>
          </w:tcPr>
          <w:p w14:paraId="4CB2AA35">
            <w:pPr>
              <w:jc w:val="center"/>
              <w:rPr>
                <w:rFonts w:hint="eastAsia"/>
                <w:color w:val="auto"/>
                <w:sz w:val="24"/>
                <w:szCs w:val="24"/>
              </w:rPr>
            </w:pPr>
            <w:r>
              <w:rPr>
                <w:rFonts w:hint="eastAsia"/>
                <w:color w:val="auto"/>
                <w:sz w:val="24"/>
                <w:szCs w:val="24"/>
              </w:rPr>
              <w:t>合同的签订时间</w:t>
            </w:r>
          </w:p>
        </w:tc>
        <w:tc>
          <w:tcPr>
            <w:tcW w:w="6002" w:type="dxa"/>
            <w:tcBorders>
              <w:top w:val="single" w:color="auto" w:sz="4" w:space="0"/>
              <w:left w:val="nil"/>
              <w:bottom w:val="single" w:color="auto" w:sz="4" w:space="0"/>
              <w:right w:val="single" w:color="auto" w:sz="4" w:space="0"/>
            </w:tcBorders>
            <w:vAlign w:val="center"/>
          </w:tcPr>
          <w:p w14:paraId="72E42B8A">
            <w:pPr>
              <w:keepNext w:val="0"/>
              <w:keepLines w:val="0"/>
              <w:pageBreakBefore w:val="0"/>
              <w:kinsoku/>
              <w:overflowPunct/>
              <w:topLinePunct w:val="0"/>
              <w:autoSpaceDE/>
              <w:autoSpaceDN/>
              <w:bidi w:val="0"/>
              <w:spacing w:after="0" w:line="440" w:lineRule="exact"/>
              <w:ind w:right="0" w:rightChars="0"/>
              <w:rPr>
                <w:rFonts w:hint="eastAsia" w:eastAsiaTheme="minorEastAsia"/>
                <w:color w:val="auto"/>
                <w:lang w:eastAsia="zh-CN"/>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和成交人应自</w:t>
            </w:r>
            <w:r>
              <w:rPr>
                <w:rFonts w:hint="eastAsia" w:asciiTheme="minorEastAsia" w:hAnsiTheme="minorEastAsia" w:eastAsiaTheme="minorEastAsia" w:cstheme="minorEastAsia"/>
                <w:color w:val="auto"/>
                <w:sz w:val="24"/>
                <w:szCs w:val="24"/>
                <w:highlight w:val="none"/>
              </w:rPr>
              <w:t>成交通知书发出之日起</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个工作日内按照成交通知书和</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响</w:t>
            </w:r>
            <w:r>
              <w:rPr>
                <w:rFonts w:hint="eastAsia" w:asciiTheme="minorEastAsia" w:hAnsiTheme="minorEastAsia" w:eastAsiaTheme="minorEastAsia" w:cstheme="minorEastAsia"/>
                <w:color w:val="auto"/>
                <w:sz w:val="24"/>
                <w:szCs w:val="24"/>
              </w:rPr>
              <w:t>应文件内容及要求签订合同</w:t>
            </w:r>
            <w:r>
              <w:rPr>
                <w:rFonts w:hint="eastAsia" w:asciiTheme="minorEastAsia" w:hAnsiTheme="minorEastAsia" w:cstheme="minorEastAsia"/>
                <w:color w:val="auto"/>
                <w:sz w:val="24"/>
                <w:szCs w:val="24"/>
                <w:lang w:eastAsia="zh-CN"/>
              </w:rPr>
              <w:t>。</w:t>
            </w:r>
          </w:p>
        </w:tc>
      </w:tr>
      <w:tr w14:paraId="1764AC8F">
        <w:tblPrEx>
          <w:tblCellMar>
            <w:top w:w="0" w:type="dxa"/>
            <w:left w:w="108" w:type="dxa"/>
            <w:bottom w:w="0" w:type="dxa"/>
            <w:right w:w="108" w:type="dxa"/>
          </w:tblCellMar>
        </w:tblPrEx>
        <w:trPr>
          <w:trHeight w:val="1497"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259F2D1">
            <w:pPr>
              <w:jc w:val="center"/>
              <w:rPr>
                <w:rFonts w:hint="default" w:eastAsiaTheme="minorEastAsia"/>
                <w:color w:val="auto"/>
                <w:sz w:val="24"/>
                <w:szCs w:val="24"/>
                <w:lang w:val="en-US" w:eastAsia="zh-CN"/>
              </w:rPr>
            </w:pPr>
            <w:r>
              <w:rPr>
                <w:rFonts w:hint="eastAsia"/>
                <w:color w:val="auto"/>
                <w:sz w:val="24"/>
                <w:szCs w:val="24"/>
                <w:lang w:val="en-US" w:eastAsia="zh-CN"/>
              </w:rPr>
              <w:t>42</w:t>
            </w:r>
          </w:p>
        </w:tc>
        <w:tc>
          <w:tcPr>
            <w:tcW w:w="2609" w:type="dxa"/>
            <w:tcBorders>
              <w:top w:val="single" w:color="auto" w:sz="4" w:space="0"/>
              <w:left w:val="nil"/>
              <w:bottom w:val="single" w:color="auto" w:sz="4" w:space="0"/>
              <w:right w:val="single" w:color="auto" w:sz="4" w:space="0"/>
            </w:tcBorders>
            <w:vAlign w:val="center"/>
          </w:tcPr>
          <w:p w14:paraId="618225FC">
            <w:pPr>
              <w:jc w:val="center"/>
              <w:rPr>
                <w:rFonts w:hint="eastAsia"/>
                <w:color w:val="auto"/>
                <w:sz w:val="24"/>
                <w:szCs w:val="24"/>
              </w:rPr>
            </w:pPr>
            <w:r>
              <w:rPr>
                <w:rFonts w:hint="eastAsia"/>
                <w:color w:val="auto"/>
                <w:sz w:val="24"/>
                <w:szCs w:val="24"/>
              </w:rPr>
              <w:t>竞争性磋商文件的解释</w:t>
            </w:r>
          </w:p>
        </w:tc>
        <w:tc>
          <w:tcPr>
            <w:tcW w:w="6002" w:type="dxa"/>
            <w:tcBorders>
              <w:top w:val="single" w:color="auto" w:sz="4" w:space="0"/>
              <w:left w:val="nil"/>
              <w:bottom w:val="single" w:color="auto" w:sz="4" w:space="0"/>
              <w:right w:val="single" w:color="auto" w:sz="4" w:space="0"/>
            </w:tcBorders>
            <w:vAlign w:val="center"/>
          </w:tcPr>
          <w:p w14:paraId="1EC68E7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lang w:val="en-US" w:eastAsia="zh-CN"/>
              </w:rPr>
            </w:pPr>
            <w:r>
              <w:rPr>
                <w:rFonts w:hint="eastAsia" w:asciiTheme="minorEastAsia" w:hAnsiTheme="minorEastAsia" w:eastAsiaTheme="minorEastAsia" w:cstheme="minorEastAsia"/>
                <w:color w:val="auto"/>
                <w:sz w:val="24"/>
                <w:szCs w:val="24"/>
              </w:rPr>
              <w:t>在符合相关法律法规的前题下，竞争性磋商文件的解释权归采购人所有。本竞争性磋商文件中其他部分内容与</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须知前附表不一致的，以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须知前附表为准</w:t>
            </w:r>
            <w:r>
              <w:rPr>
                <w:rFonts w:hint="eastAsia" w:asciiTheme="minorEastAsia" w:hAnsiTheme="minorEastAsia" w:cstheme="minorEastAsia"/>
                <w:color w:val="auto"/>
                <w:sz w:val="24"/>
                <w:szCs w:val="24"/>
                <w:lang w:eastAsia="zh-CN"/>
              </w:rPr>
              <w:t>。</w:t>
            </w:r>
          </w:p>
        </w:tc>
      </w:tr>
      <w:tr w14:paraId="268686A4">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AC2A83F">
            <w:pPr>
              <w:jc w:val="center"/>
              <w:rPr>
                <w:rFonts w:hint="default" w:eastAsiaTheme="minorEastAsia"/>
                <w:color w:val="auto"/>
                <w:sz w:val="24"/>
                <w:szCs w:val="24"/>
                <w:lang w:val="en-US" w:eastAsia="zh-CN"/>
              </w:rPr>
            </w:pPr>
            <w:r>
              <w:rPr>
                <w:rFonts w:hint="eastAsia"/>
                <w:color w:val="auto"/>
                <w:sz w:val="24"/>
                <w:szCs w:val="24"/>
                <w:lang w:val="en-US" w:eastAsia="zh-CN"/>
              </w:rPr>
              <w:t>43</w:t>
            </w:r>
          </w:p>
        </w:tc>
        <w:tc>
          <w:tcPr>
            <w:tcW w:w="2609" w:type="dxa"/>
            <w:tcBorders>
              <w:top w:val="single" w:color="auto" w:sz="4" w:space="0"/>
              <w:left w:val="nil"/>
              <w:bottom w:val="single" w:color="auto" w:sz="4" w:space="0"/>
              <w:right w:val="single" w:color="auto" w:sz="4" w:space="0"/>
            </w:tcBorders>
            <w:vAlign w:val="center"/>
          </w:tcPr>
          <w:p w14:paraId="7419A876">
            <w:pPr>
              <w:jc w:val="center"/>
              <w:rPr>
                <w:rFonts w:hint="eastAsia"/>
                <w:color w:val="auto"/>
                <w:sz w:val="24"/>
                <w:szCs w:val="24"/>
              </w:rPr>
            </w:pPr>
            <w:r>
              <w:rPr>
                <w:rFonts w:hint="eastAsia"/>
                <w:color w:val="auto"/>
                <w:sz w:val="24"/>
                <w:szCs w:val="24"/>
              </w:rPr>
              <w:t>答疑</w:t>
            </w:r>
          </w:p>
        </w:tc>
        <w:tc>
          <w:tcPr>
            <w:tcW w:w="6002" w:type="dxa"/>
            <w:tcBorders>
              <w:top w:val="single" w:color="auto" w:sz="4" w:space="0"/>
              <w:left w:val="nil"/>
              <w:bottom w:val="single" w:color="auto" w:sz="4" w:space="0"/>
              <w:right w:val="single" w:color="auto" w:sz="4" w:space="0"/>
            </w:tcBorders>
            <w:vAlign w:val="center"/>
          </w:tcPr>
          <w:p w14:paraId="143BE1A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lang w:eastAsia="zh-CN"/>
              </w:rPr>
            </w:pPr>
            <w:r>
              <w:rPr>
                <w:rFonts w:hint="eastAsia" w:asciiTheme="minorEastAsia" w:hAnsiTheme="minorEastAsia" w:eastAsiaTheme="minorEastAsia" w:cstheme="minorEastAsia"/>
                <w:color w:val="auto"/>
                <w:sz w:val="24"/>
                <w:szCs w:val="24"/>
              </w:rPr>
              <w:t>需要解答的疑问以书面形式加盖单位公章递交至采购人或代理机构，逾期提交的问题概不做回复。采购人将需要解答的内容以公告形式发至所有潜在</w:t>
            </w:r>
            <w:r>
              <w:rPr>
                <w:rFonts w:hint="eastAsia" w:asciiTheme="minorEastAsia" w:hAnsiTheme="minorEastAsia" w:cstheme="minorEastAsia"/>
                <w:color w:val="auto"/>
                <w:sz w:val="24"/>
                <w:szCs w:val="24"/>
                <w:lang w:eastAsia="zh-CN"/>
              </w:rPr>
              <w:t>供应商</w:t>
            </w:r>
          </w:p>
        </w:tc>
      </w:tr>
      <w:tr w14:paraId="14518B56">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EF61A27">
            <w:pPr>
              <w:jc w:val="center"/>
              <w:rPr>
                <w:rFonts w:hint="default" w:eastAsiaTheme="minorEastAsia"/>
                <w:color w:val="auto"/>
                <w:sz w:val="24"/>
                <w:szCs w:val="24"/>
                <w:lang w:val="en-US" w:eastAsia="zh-CN"/>
              </w:rPr>
            </w:pPr>
            <w:r>
              <w:rPr>
                <w:rFonts w:hint="eastAsia"/>
                <w:color w:val="auto"/>
                <w:sz w:val="24"/>
                <w:szCs w:val="24"/>
                <w:lang w:val="en-US" w:eastAsia="zh-CN"/>
              </w:rPr>
              <w:t>44</w:t>
            </w:r>
          </w:p>
        </w:tc>
        <w:tc>
          <w:tcPr>
            <w:tcW w:w="2609" w:type="dxa"/>
            <w:tcBorders>
              <w:top w:val="single" w:color="auto" w:sz="4" w:space="0"/>
              <w:left w:val="nil"/>
              <w:bottom w:val="single" w:color="auto" w:sz="4" w:space="0"/>
              <w:right w:val="single" w:color="auto" w:sz="4" w:space="0"/>
            </w:tcBorders>
            <w:vAlign w:val="center"/>
          </w:tcPr>
          <w:p w14:paraId="29F10B2D">
            <w:pPr>
              <w:jc w:val="center"/>
              <w:rPr>
                <w:rFonts w:hint="eastAsia"/>
                <w:color w:val="auto"/>
                <w:sz w:val="24"/>
                <w:szCs w:val="24"/>
              </w:rPr>
            </w:pPr>
            <w:r>
              <w:rPr>
                <w:rFonts w:hint="eastAsia"/>
                <w:color w:val="auto"/>
                <w:sz w:val="24"/>
                <w:szCs w:val="24"/>
              </w:rPr>
              <w:t>结果公告</w:t>
            </w:r>
          </w:p>
        </w:tc>
        <w:tc>
          <w:tcPr>
            <w:tcW w:w="6002" w:type="dxa"/>
            <w:tcBorders>
              <w:top w:val="single" w:color="auto" w:sz="4" w:space="0"/>
              <w:left w:val="nil"/>
              <w:bottom w:val="single" w:color="auto" w:sz="4" w:space="0"/>
              <w:right w:val="single" w:color="auto" w:sz="4" w:space="0"/>
            </w:tcBorders>
            <w:vAlign w:val="center"/>
          </w:tcPr>
          <w:p w14:paraId="3C63914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在《中国招标投标公共服务平台》、《河南省政府采购网》和《三门峡市公共资源交易中心网》同时进行公示</w:t>
            </w:r>
          </w:p>
        </w:tc>
      </w:tr>
      <w:tr w14:paraId="5C1A5013">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2D726051">
            <w:pPr>
              <w:jc w:val="center"/>
              <w:rPr>
                <w:rFonts w:hint="default" w:eastAsiaTheme="minorEastAsia"/>
                <w:color w:val="auto"/>
                <w:sz w:val="24"/>
                <w:szCs w:val="24"/>
                <w:lang w:val="en-US" w:eastAsia="zh-CN"/>
              </w:rPr>
            </w:pPr>
            <w:r>
              <w:rPr>
                <w:rFonts w:hint="eastAsia"/>
                <w:color w:val="auto"/>
                <w:sz w:val="24"/>
                <w:szCs w:val="24"/>
                <w:lang w:val="en-US" w:eastAsia="zh-CN"/>
              </w:rPr>
              <w:t>45</w:t>
            </w:r>
          </w:p>
        </w:tc>
        <w:tc>
          <w:tcPr>
            <w:tcW w:w="2609" w:type="dxa"/>
            <w:tcBorders>
              <w:top w:val="single" w:color="auto" w:sz="4" w:space="0"/>
              <w:left w:val="nil"/>
              <w:bottom w:val="single" w:color="auto" w:sz="4" w:space="0"/>
              <w:right w:val="single" w:color="auto" w:sz="4" w:space="0"/>
            </w:tcBorders>
            <w:vAlign w:val="center"/>
          </w:tcPr>
          <w:p w14:paraId="153A9CBF">
            <w:pPr>
              <w:jc w:val="center"/>
              <w:rPr>
                <w:rFonts w:hint="eastAsia"/>
                <w:color w:val="auto"/>
                <w:sz w:val="24"/>
                <w:szCs w:val="24"/>
              </w:rPr>
            </w:pPr>
            <w:r>
              <w:rPr>
                <w:rFonts w:hint="eastAsia"/>
                <w:color w:val="auto"/>
                <w:sz w:val="24"/>
                <w:szCs w:val="24"/>
              </w:rPr>
              <w:t>知识产权</w:t>
            </w:r>
          </w:p>
        </w:tc>
        <w:tc>
          <w:tcPr>
            <w:tcW w:w="6002" w:type="dxa"/>
            <w:tcBorders>
              <w:top w:val="single" w:color="auto" w:sz="4" w:space="0"/>
              <w:left w:val="nil"/>
              <w:bottom w:val="single" w:color="auto" w:sz="4" w:space="0"/>
              <w:right w:val="single" w:color="auto" w:sz="4" w:space="0"/>
            </w:tcBorders>
            <w:vAlign w:val="center"/>
          </w:tcPr>
          <w:p w14:paraId="0055E43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构成本竞争性磋商文件各个组成部分的文件，未经采购人书面同意，</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不得擅自复印和用于非本招标项目所需的其他目的。采购人全部或者部分使用未中标人响应文件中的技术成果或技术方案时，需征得其书面同意，并不得擅自复印或提供给第三人</w:t>
            </w:r>
          </w:p>
        </w:tc>
      </w:tr>
      <w:tr w14:paraId="0B7BBAEF">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7090F59D">
            <w:pPr>
              <w:jc w:val="center"/>
              <w:rPr>
                <w:rFonts w:hint="default" w:eastAsiaTheme="minorEastAsia"/>
                <w:color w:val="auto"/>
                <w:sz w:val="24"/>
                <w:szCs w:val="24"/>
                <w:lang w:val="en-US" w:eastAsia="zh-CN"/>
              </w:rPr>
            </w:pPr>
            <w:r>
              <w:rPr>
                <w:rFonts w:hint="eastAsia"/>
                <w:color w:val="auto"/>
                <w:sz w:val="24"/>
                <w:szCs w:val="24"/>
                <w:lang w:val="en-US" w:eastAsia="zh-CN"/>
              </w:rPr>
              <w:t>46</w:t>
            </w:r>
          </w:p>
        </w:tc>
        <w:tc>
          <w:tcPr>
            <w:tcW w:w="2609" w:type="dxa"/>
            <w:tcBorders>
              <w:top w:val="single" w:color="auto" w:sz="4" w:space="0"/>
              <w:left w:val="nil"/>
              <w:bottom w:val="single" w:color="auto" w:sz="4" w:space="0"/>
              <w:right w:val="single" w:color="auto" w:sz="4" w:space="0"/>
            </w:tcBorders>
            <w:vAlign w:val="center"/>
          </w:tcPr>
          <w:p w14:paraId="74769812">
            <w:pPr>
              <w:jc w:val="center"/>
              <w:rPr>
                <w:rFonts w:hint="eastAsia"/>
                <w:color w:val="auto"/>
                <w:sz w:val="24"/>
                <w:szCs w:val="24"/>
              </w:rPr>
            </w:pPr>
            <w:r>
              <w:rPr>
                <w:rFonts w:hint="eastAsia"/>
                <w:color w:val="auto"/>
                <w:sz w:val="24"/>
                <w:szCs w:val="24"/>
              </w:rPr>
              <w:t>重新招标的其他情形</w:t>
            </w:r>
          </w:p>
        </w:tc>
        <w:tc>
          <w:tcPr>
            <w:tcW w:w="6002" w:type="dxa"/>
            <w:tcBorders>
              <w:top w:val="single" w:color="auto" w:sz="4" w:space="0"/>
              <w:left w:val="nil"/>
              <w:bottom w:val="single" w:color="auto" w:sz="4" w:space="0"/>
              <w:right w:val="single" w:color="auto" w:sz="4" w:space="0"/>
            </w:tcBorders>
            <w:vAlign w:val="center"/>
          </w:tcPr>
          <w:p w14:paraId="22A94AC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除</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须知正文规定的情形外，除非已经产生中标候选人，在磋商有效期内同意延长磋商有效期的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少于三个的，采购人应当依法重新招标</w:t>
            </w:r>
          </w:p>
        </w:tc>
      </w:tr>
      <w:tr w14:paraId="3497B9BA">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3DCA1492">
            <w:pPr>
              <w:jc w:val="center"/>
              <w:rPr>
                <w:rFonts w:hint="default" w:eastAsiaTheme="minorEastAsia"/>
                <w:color w:val="auto"/>
                <w:sz w:val="24"/>
                <w:szCs w:val="24"/>
                <w:lang w:val="en-US" w:eastAsia="zh-CN"/>
              </w:rPr>
            </w:pPr>
            <w:r>
              <w:rPr>
                <w:rFonts w:hint="eastAsia"/>
                <w:color w:val="auto"/>
                <w:sz w:val="24"/>
                <w:szCs w:val="24"/>
                <w:lang w:val="en-US" w:eastAsia="zh-CN"/>
              </w:rPr>
              <w:t>47</w:t>
            </w:r>
          </w:p>
        </w:tc>
        <w:tc>
          <w:tcPr>
            <w:tcW w:w="2609" w:type="dxa"/>
            <w:tcBorders>
              <w:top w:val="single" w:color="auto" w:sz="4" w:space="0"/>
              <w:left w:val="nil"/>
              <w:bottom w:val="single" w:color="auto" w:sz="4" w:space="0"/>
              <w:right w:val="single" w:color="auto" w:sz="4" w:space="0"/>
            </w:tcBorders>
            <w:vAlign w:val="center"/>
          </w:tcPr>
          <w:p w14:paraId="3460761E">
            <w:pPr>
              <w:jc w:val="center"/>
              <w:rPr>
                <w:rFonts w:hint="eastAsia"/>
                <w:color w:val="auto"/>
                <w:sz w:val="24"/>
                <w:szCs w:val="24"/>
              </w:rPr>
            </w:pPr>
            <w:r>
              <w:rPr>
                <w:rFonts w:hint="eastAsia"/>
                <w:color w:val="auto"/>
                <w:sz w:val="24"/>
                <w:szCs w:val="24"/>
              </w:rPr>
              <w:t>同义词语</w:t>
            </w:r>
          </w:p>
        </w:tc>
        <w:tc>
          <w:tcPr>
            <w:tcW w:w="6002" w:type="dxa"/>
            <w:tcBorders>
              <w:top w:val="single" w:color="auto" w:sz="4" w:space="0"/>
              <w:left w:val="nil"/>
              <w:bottom w:val="single" w:color="auto" w:sz="4" w:space="0"/>
              <w:right w:val="single" w:color="auto" w:sz="4" w:space="0"/>
            </w:tcBorders>
            <w:vAlign w:val="center"/>
          </w:tcPr>
          <w:p w14:paraId="61DCF01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构成竞争性磋商文件组成部分的“通用合同条款”、“专用合同条款”、“技术标准和要求”和“工程量清单”等章节中出现的措辞“发包人”和“承包人”，在招标磋商阶段应当分别按“采购人”和“</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”进行理解。</w:t>
            </w:r>
          </w:p>
        </w:tc>
      </w:tr>
      <w:tr w14:paraId="1376D38F">
        <w:tblPrEx>
          <w:tblCellMar>
            <w:top w:w="0" w:type="dxa"/>
            <w:left w:w="108" w:type="dxa"/>
            <w:bottom w:w="0" w:type="dxa"/>
            <w:right w:w="108" w:type="dxa"/>
          </w:tblCellMar>
        </w:tblPrEx>
        <w:trPr>
          <w:trHeight w:val="423"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54F4AE4A">
            <w:pPr>
              <w:jc w:val="center"/>
              <w:rPr>
                <w:rFonts w:hint="default" w:eastAsiaTheme="minorEastAsia"/>
                <w:color w:val="auto"/>
                <w:sz w:val="24"/>
                <w:szCs w:val="24"/>
                <w:lang w:val="en-US" w:eastAsia="zh-CN"/>
              </w:rPr>
            </w:pPr>
            <w:r>
              <w:rPr>
                <w:rFonts w:hint="eastAsia"/>
                <w:color w:val="auto"/>
                <w:sz w:val="24"/>
                <w:szCs w:val="24"/>
                <w:lang w:val="en-US" w:eastAsia="zh-CN"/>
              </w:rPr>
              <w:t>48</w:t>
            </w:r>
          </w:p>
        </w:tc>
        <w:tc>
          <w:tcPr>
            <w:tcW w:w="2609" w:type="dxa"/>
            <w:tcBorders>
              <w:top w:val="single" w:color="auto" w:sz="4" w:space="0"/>
              <w:left w:val="nil"/>
              <w:bottom w:val="single" w:color="auto" w:sz="4" w:space="0"/>
              <w:right w:val="single" w:color="auto" w:sz="4" w:space="0"/>
            </w:tcBorders>
            <w:vAlign w:val="center"/>
          </w:tcPr>
          <w:p w14:paraId="418FCFB4">
            <w:pPr>
              <w:jc w:val="center"/>
              <w:rPr>
                <w:rFonts w:hint="eastAsia"/>
                <w:color w:val="auto"/>
                <w:sz w:val="24"/>
                <w:szCs w:val="24"/>
              </w:rPr>
            </w:pPr>
            <w:r>
              <w:rPr>
                <w:rFonts w:hint="eastAsia"/>
                <w:color w:val="auto"/>
                <w:sz w:val="24"/>
                <w:szCs w:val="24"/>
              </w:rPr>
              <w:t>监  督</w:t>
            </w:r>
          </w:p>
        </w:tc>
        <w:tc>
          <w:tcPr>
            <w:tcW w:w="6002" w:type="dxa"/>
            <w:tcBorders>
              <w:top w:val="single" w:color="auto" w:sz="4" w:space="0"/>
              <w:left w:val="nil"/>
              <w:bottom w:val="single" w:color="auto" w:sz="4" w:space="0"/>
              <w:right w:val="single" w:color="auto" w:sz="4" w:space="0"/>
            </w:tcBorders>
            <w:vAlign w:val="center"/>
          </w:tcPr>
          <w:p w14:paraId="45302F8C">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pacing w:val="6"/>
                <w:sz w:val="24"/>
                <w:szCs w:val="24"/>
              </w:rPr>
            </w:pPr>
            <w:r>
              <w:rPr>
                <w:rFonts w:hint="eastAsia" w:asciiTheme="minorEastAsia" w:hAnsiTheme="minorEastAsia" w:eastAsiaTheme="minorEastAsia" w:cstheme="minorEastAsia"/>
                <w:color w:val="auto"/>
                <w:sz w:val="24"/>
                <w:szCs w:val="24"/>
              </w:rPr>
              <w:t>本项目的招标磋商活动及其相关当事人应当接受有管辖权的招标投标行政监督部门依法实施的监督</w:t>
            </w:r>
          </w:p>
        </w:tc>
      </w:tr>
      <w:tr w14:paraId="3A3BBE98">
        <w:tblPrEx>
          <w:tblCellMar>
            <w:top w:w="0" w:type="dxa"/>
            <w:left w:w="108" w:type="dxa"/>
            <w:bottom w:w="0" w:type="dxa"/>
            <w:right w:w="108" w:type="dxa"/>
          </w:tblCellMar>
        </w:tblPrEx>
        <w:trPr>
          <w:trHeight w:val="454" w:hRule="atLeast"/>
          <w:jc w:val="center"/>
        </w:trPr>
        <w:tc>
          <w:tcPr>
            <w:tcW w:w="938" w:type="dxa"/>
            <w:tcBorders>
              <w:top w:val="single" w:color="auto" w:sz="4" w:space="0"/>
              <w:left w:val="single" w:color="auto" w:sz="4" w:space="0"/>
              <w:bottom w:val="single" w:color="auto" w:sz="4" w:space="0"/>
              <w:right w:val="single" w:color="auto" w:sz="4" w:space="0"/>
            </w:tcBorders>
            <w:vAlign w:val="center"/>
          </w:tcPr>
          <w:p w14:paraId="064B78C8">
            <w:pPr>
              <w:jc w:val="center"/>
              <w:rPr>
                <w:rFonts w:hint="default" w:eastAsiaTheme="minorEastAsia"/>
                <w:color w:val="auto"/>
                <w:sz w:val="24"/>
                <w:szCs w:val="24"/>
                <w:lang w:val="en-US" w:eastAsia="zh-CN"/>
              </w:rPr>
            </w:pPr>
            <w:r>
              <w:rPr>
                <w:rFonts w:hint="eastAsia"/>
                <w:color w:val="auto"/>
                <w:sz w:val="24"/>
                <w:szCs w:val="24"/>
                <w:lang w:val="en-US" w:eastAsia="zh-CN"/>
              </w:rPr>
              <w:t>49</w:t>
            </w:r>
          </w:p>
        </w:tc>
        <w:tc>
          <w:tcPr>
            <w:tcW w:w="2609" w:type="dxa"/>
            <w:tcBorders>
              <w:top w:val="single" w:color="auto" w:sz="4" w:space="0"/>
              <w:left w:val="nil"/>
              <w:bottom w:val="single" w:color="auto" w:sz="4" w:space="0"/>
              <w:right w:val="single" w:color="auto" w:sz="4" w:space="0"/>
            </w:tcBorders>
            <w:vAlign w:val="center"/>
          </w:tcPr>
          <w:p w14:paraId="454FEE48">
            <w:pPr>
              <w:jc w:val="center"/>
              <w:rPr>
                <w:rFonts w:hint="eastAsia"/>
                <w:color w:val="auto"/>
                <w:sz w:val="24"/>
                <w:szCs w:val="24"/>
              </w:rPr>
            </w:pPr>
            <w:r>
              <w:rPr>
                <w:rFonts w:hint="eastAsia"/>
                <w:color w:val="auto"/>
                <w:sz w:val="24"/>
                <w:szCs w:val="24"/>
              </w:rPr>
              <w:t>投标须知</w:t>
            </w:r>
          </w:p>
        </w:tc>
        <w:tc>
          <w:tcPr>
            <w:tcW w:w="6002" w:type="dxa"/>
            <w:tcBorders>
              <w:top w:val="single" w:color="auto" w:sz="4" w:space="0"/>
              <w:left w:val="nil"/>
              <w:bottom w:val="single" w:color="auto" w:sz="4" w:space="0"/>
              <w:right w:val="single" w:color="auto" w:sz="4" w:space="0"/>
            </w:tcBorders>
            <w:vAlign w:val="center"/>
          </w:tcPr>
          <w:p w14:paraId="6C129A9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本项目为电子化交易项目，磋商响应文件是</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（以下简称“</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”）通过中心磋商响应文件制作系统制作，并经过电子签章和加密后生成的电子版磋商响应文件。</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投标时，不须提交纸质文件资料。</w:t>
            </w:r>
          </w:p>
          <w:p w14:paraId="3F33FB3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电子化磋商响应文件具体制作教材请</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通过CA证书登录三门峡市公共资源电子化交易系统在 “交易智库”中下载操作流程</w:t>
            </w:r>
          </w:p>
          <w:p w14:paraId="327EBE4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温馨提示：本项目为电子化、无纸化交易项目，投标时不接受任何纸质资料，为保证您能投标成功，请需仔细阅读以下条款。</w:t>
            </w:r>
          </w:p>
          <w:p w14:paraId="25EBA992">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一、电子化投标</w:t>
            </w:r>
          </w:p>
          <w:p w14:paraId="207E9E8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（一）电子化磋商响应文件的签章</w:t>
            </w:r>
          </w:p>
          <w:p w14:paraId="6D90DA15">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在生成电子化磋商响应文件后，应对电子化磋商响应文件进行签章，未进行签章的视为无效投标。</w:t>
            </w:r>
          </w:p>
          <w:p w14:paraId="2390D8D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2、磋商响应文件中要求法定代表人或授权委托</w:t>
            </w:r>
          </w:p>
          <w:p w14:paraId="0F2C86F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人签字或盖章的，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在进行电子化磋商响应文件签章时，以签盖法定代表人签章为准。电子化磋商响应文件具体制作教材请</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通过CA证书登录三门峡市公共资源电子化交易系统在右上角“交易智库”中查看。电子化磋商响应文件工具请点击http://t.cn/A6ZvtVob进行下载。</w:t>
            </w:r>
          </w:p>
          <w:p w14:paraId="6C89FED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（二）电子化磋商响应文件的格式及上传投标</w:t>
            </w:r>
          </w:p>
          <w:p w14:paraId="071EC9B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所上传的电子化磋商响应文件，应是通过中心磋商响应文件制作系统制作的（磋商响应文件制作工具下载地址：http://t.cn/A6ZvtVob），经过签章和加密后生成的电子版磋商响应文件。其中包含用于磋商响应文件上传的主文件和用于应急补救的磋商响应文件备份文件。备份文件主要用于电子化开标出现技术问题后的补救，请</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随身携带。</w:t>
            </w:r>
          </w:p>
          <w:p w14:paraId="5FD6863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投报多个标段的，需要每个标段单独制作电子磋商响应文件。</w:t>
            </w:r>
          </w:p>
          <w:p w14:paraId="50B875F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2、电子化磋商响应文件应在投标截止时间前成功上传至三门峡市公共资源电子化交易系统。至投标截止时间止，仍未上传成功的电子化磋商响应文件将不予接收。</w:t>
            </w:r>
          </w:p>
          <w:p w14:paraId="648C8C4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注：如按照电子化投标操作教材制作完成的电子化磋商响应文件无法上传的，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应在投标截止时间前尽早的联系中心技术人员，以便有充分的时间进行处理。</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应充分考虑到处理技术问题和上传数据等工作所需的时间问题，磋商响应文件未在投标截止时间前成功上传的，其磋商响应文件不予接收。</w:t>
            </w:r>
          </w:p>
          <w:p w14:paraId="04FF51C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技术联系电话：400-998-0000</w:t>
            </w:r>
          </w:p>
          <w:p w14:paraId="6CA929A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（三）电子化项目开标、解密、唱标、评标</w:t>
            </w:r>
          </w:p>
          <w:p w14:paraId="5CAF5AB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1、本项目采用电子化、无纸化进行招标，开标当日，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无需到开标现场参加开标会议，</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应当在投标截止时间前，登陆不见面开标大厅选择登陆三门峡市公共资源电子招投标系统进行登陆,在线准时参加开标活动并进行磋商响应文件解密等。</w:t>
            </w:r>
          </w:p>
          <w:p w14:paraId="3F5F732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2、电子化磋商响应文件采用一次加密方式。开标时，由</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使用CA 证书，在规定时间内对其电子化磋商响应文件进行解密。每位</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的解密时间为开标时间起30分钟内，如在规定时间内未完成解密的，其磋商响应文件不予开标、唱标。</w:t>
            </w:r>
          </w:p>
          <w:p w14:paraId="21CD5BF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3、电子化磋商响应文件解密异常的处理</w:t>
            </w:r>
          </w:p>
          <w:p w14:paraId="7D2727B6">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如出现</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的电子磋商响应文件无法解密等异常情况，</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应及时致电中介服务机构说明。磋商响应文件异常，按以下步骤进行处理：</w:t>
            </w:r>
          </w:p>
          <w:p w14:paraId="6FAF9E77">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（1）首先由技术人员进行问题排查。</w:t>
            </w:r>
          </w:p>
          <w:p w14:paraId="379F637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（2）经技术人员排查后，是</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文件自身问题导致磋商响应文件无法解密的，该磋商响应文件将不予接收、解密和唱标。开标会议继续进行。</w:t>
            </w:r>
          </w:p>
          <w:p w14:paraId="1D97FCE3">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p w14:paraId="7A660970">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4、待所有</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磋商响应文件解密完成后，由中介服务机构操作，对所有已解密磋商响应文件进行唱标。</w:t>
            </w:r>
          </w:p>
          <w:p w14:paraId="49AC8A7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应保证在开标期间电话、电脑、网络能够正常工作，</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因停电、电脑病毒、网络堵塞等原因，未在规定的解密时间内对磋商响应文件进行解密的，其磋商响应文件不予接收、唱标。</w:t>
            </w:r>
          </w:p>
          <w:p w14:paraId="21D6917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5、开标时</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可登录到交易系统中在开标大厅中点</w:t>
            </w:r>
          </w:p>
          <w:p w14:paraId="0C5C67CF">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击开标一览表查看自己的报价。如对自己的唱标内容</w:t>
            </w:r>
          </w:p>
          <w:p w14:paraId="48CA4A0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有异议的，应在唱标内容显示后10分钟内向中服务机</w:t>
            </w:r>
          </w:p>
          <w:p w14:paraId="2E7EA41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构通过开标大厅对话框提出质疑。中介服务机构做好</w:t>
            </w:r>
          </w:p>
          <w:p w14:paraId="654233C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书面记录。</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未在规定时间内提出质疑的，视为</w:t>
            </w:r>
          </w:p>
          <w:p w14:paraId="330CF1BA">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认可唱标内容。</w:t>
            </w:r>
          </w:p>
          <w:p w14:paraId="28FF90D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6、评标时，磋商小组对电子化响应文件有质疑的，将</w:t>
            </w:r>
          </w:p>
          <w:p w14:paraId="31111730">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通过电子化交易系统对</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发起质疑，</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的回</w:t>
            </w:r>
          </w:p>
          <w:p w14:paraId="5DD46CE1">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复文件必须以经过</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和其法定代表人签章的PDF</w:t>
            </w:r>
          </w:p>
          <w:p w14:paraId="4A301104">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格式文件为准，并通过电子化交易系统提交至磋商小</w:t>
            </w:r>
          </w:p>
          <w:p w14:paraId="3C79619B">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组。</w:t>
            </w:r>
          </w:p>
          <w:p w14:paraId="18A28768">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7、如评标委员会对需要回复的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在规定时间内通</w:t>
            </w:r>
          </w:p>
          <w:p w14:paraId="0F36AFF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过电子化交易系统未收到回复的，视为</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放弃回</w:t>
            </w:r>
          </w:p>
          <w:p w14:paraId="37F1F02C">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复，评标委员会将自行对需要回复的内容进行认定。</w:t>
            </w:r>
          </w:p>
          <w:p w14:paraId="489B9169">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二、相关证书原件的提交</w:t>
            </w:r>
          </w:p>
          <w:p w14:paraId="165D5AAD">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本项目实行资格后审，磋商响应文件中要求</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提交资质、业绩、荣誉及单位人员等相关资料原件的，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需将原件扫描件制作到电子磋商响应文件中。</w:t>
            </w:r>
          </w:p>
          <w:p w14:paraId="3A111C0C">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应及时完善主体库。</w:t>
            </w:r>
          </w:p>
          <w:p w14:paraId="410B47AE">
            <w:pPr>
              <w:keepNext w:val="0"/>
              <w:keepLines w:val="0"/>
              <w:pageBreakBefore w:val="0"/>
              <w:kinsoku/>
              <w:overflowPunct/>
              <w:topLinePunct w:val="0"/>
              <w:autoSpaceDE/>
              <w:autoSpaceDN/>
              <w:bidi w:val="0"/>
              <w:spacing w:after="0" w:line="440" w:lineRule="exact"/>
              <w:ind w:right="0" w:rightChars="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（二）项目评标结果公示时，将同时公示中标候选人主体库信息，接受社会监督。</w:t>
            </w:r>
          </w:p>
        </w:tc>
      </w:tr>
    </w:tbl>
    <w:p w14:paraId="58C1929D">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p>
    <w:p w14:paraId="10CBCEE5">
      <w:pPr>
        <w:pageBreakBefore w:val="0"/>
        <w:widowControl/>
        <w:kinsoku/>
        <w:wordWrap/>
        <w:overflowPunct/>
        <w:topLinePunct w:val="0"/>
        <w:autoSpaceDE/>
        <w:autoSpaceDN/>
        <w:bidi w:val="0"/>
        <w:adjustRightInd w:val="0"/>
        <w:snapToGrid w:val="0"/>
        <w:spacing w:after="0" w:line="440" w:lineRule="exact"/>
        <w:ind w:firstLine="482" w:firstLineChars="200"/>
        <w:textAlignment w:val="auto"/>
        <w:rPr>
          <w:rFonts w:hint="eastAsia" w:asciiTheme="minorEastAsia" w:hAnsiTheme="minorEastAsia" w:eastAsiaTheme="minorEastAsia" w:cstheme="minorEastAsia"/>
          <w:b/>
          <w:bCs/>
          <w:color w:val="auto"/>
          <w:sz w:val="24"/>
          <w:szCs w:val="24"/>
        </w:rPr>
      </w:pPr>
      <w:bookmarkStart w:id="7" w:name="_Toc479"/>
      <w:r>
        <w:rPr>
          <w:rFonts w:hint="eastAsia" w:asciiTheme="minorEastAsia" w:hAnsiTheme="minorEastAsia" w:eastAsiaTheme="minorEastAsia" w:cstheme="minorEastAsia"/>
          <w:b/>
          <w:bCs/>
          <w:color w:val="auto"/>
          <w:sz w:val="24"/>
          <w:szCs w:val="24"/>
        </w:rPr>
        <w:t>1.1项目概况</w:t>
      </w:r>
    </w:p>
    <w:p w14:paraId="15943CBA">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 根据《中华人民共和国政府采购法》等有关法律、法规和规章的规定，本项目已具备磋商条件，现对本项目进行竞争性磋商。</w:t>
      </w:r>
    </w:p>
    <w:p w14:paraId="41282E02">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 本磋商项目采购人：见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5F908922">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1.1.3 本磋商项目招标代理机构：见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0BB35F92">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1.1.4 本磋商项目名称：见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14AD3BDD">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1.1.5 本磋商项目建设地点：见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25A0C036">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1.2 资金来源</w:t>
      </w:r>
    </w:p>
    <w:p w14:paraId="315D5D5E">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 本招标项目的资金来源：见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4CACDF6D">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1.3 磋商范围、计划工期和质量要求</w:t>
      </w:r>
    </w:p>
    <w:p w14:paraId="4A30EB6E">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1.3.1 本次磋商范围：见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1334963E">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1.3.2 本工程的计划工期：见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16D0525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1.3.3 本工程的质量要求：见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24747957">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1.4</w:t>
      </w:r>
      <w:r>
        <w:rPr>
          <w:rFonts w:hint="eastAsia" w:asciiTheme="minorEastAsia" w:hAnsiTheme="minorEastAsia" w:cstheme="minorEastAsia"/>
          <w:b/>
          <w:bCs/>
          <w:color w:val="auto"/>
          <w:sz w:val="24"/>
          <w:szCs w:val="24"/>
          <w:lang w:eastAsia="zh-CN"/>
        </w:rPr>
        <w:t>供应商</w:t>
      </w:r>
      <w:r>
        <w:rPr>
          <w:rFonts w:hint="eastAsia" w:asciiTheme="minorEastAsia" w:hAnsiTheme="minorEastAsia" w:eastAsiaTheme="minorEastAsia" w:cstheme="minorEastAsia"/>
          <w:b/>
          <w:bCs/>
          <w:color w:val="auto"/>
          <w:sz w:val="24"/>
          <w:szCs w:val="24"/>
        </w:rPr>
        <w:t>资格要求</w:t>
      </w:r>
    </w:p>
    <w:p w14:paraId="492AB31F">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1.4.1 </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应具备承担本工程施工的资质条件、能力和信誉见前附表。</w:t>
      </w:r>
    </w:p>
    <w:p w14:paraId="09370158">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1.4.2 </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不得存在下列情形之一：</w:t>
      </w:r>
    </w:p>
    <w:p w14:paraId="29D99846">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(l）为采购人不具有独立法人资格的附属机构（单位）；</w:t>
      </w:r>
    </w:p>
    <w:p w14:paraId="369679F6">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(2）为本磋商项目前期准备提供设计或咨询服务，但设计施工总承包的除外；</w:t>
      </w:r>
    </w:p>
    <w:p w14:paraId="2731D751">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(3）为本磋商项目的监理人；</w:t>
      </w:r>
    </w:p>
    <w:p w14:paraId="176C4F26">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(4）为本磋商项目的代建人；</w:t>
      </w:r>
    </w:p>
    <w:p w14:paraId="23678337">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(5）为本磋商项目提供采购代理服务的；</w:t>
      </w:r>
    </w:p>
    <w:p w14:paraId="5B134968">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(6）与本磋商项目的监理人或代建人或</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同为一个法定代表人的；</w:t>
      </w:r>
    </w:p>
    <w:p w14:paraId="3634F1A9">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(7）与本磋商项目的监理人或代建人或</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相互控股或参股的；</w:t>
      </w:r>
    </w:p>
    <w:p w14:paraId="07B98AE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(8）与本磋商项目的监理人或代建人或</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相互任职或工作的；</w:t>
      </w:r>
    </w:p>
    <w:p w14:paraId="192B887A">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(9）被责令停业的；</w:t>
      </w:r>
    </w:p>
    <w:p w14:paraId="2DCABFE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(10）被暂停或取消磋商资格的；</w:t>
      </w:r>
    </w:p>
    <w:p w14:paraId="66070E9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(11）财产被接管或冻结的；</w:t>
      </w:r>
    </w:p>
    <w:p w14:paraId="6B3FD146">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(12）在最近三年内有骗取成交或严重违约或重大质量问题的。</w:t>
      </w:r>
    </w:p>
    <w:p w14:paraId="10D5D755">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1.5 费用承担</w:t>
      </w:r>
    </w:p>
    <w:p w14:paraId="44646A77">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准备和参加磋商活动发生的费用自理。</w:t>
      </w:r>
    </w:p>
    <w:p w14:paraId="18A3A58B">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1.6 保密</w:t>
      </w:r>
    </w:p>
    <w:p w14:paraId="0F5F6E2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参与磋商活动的各方应对磋商文件和响应文件中的商业和技术等秘密保密，违者应对由此造成的后果承担法律责任。</w:t>
      </w:r>
    </w:p>
    <w:p w14:paraId="69666855">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1.7 语言文字</w:t>
      </w:r>
    </w:p>
    <w:p w14:paraId="4938B15A">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除专用术语外，与采购磋商有关的语言均使用中文。必要时专用术语应附有中文注释。</w:t>
      </w:r>
    </w:p>
    <w:p w14:paraId="222AE5EC">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1.8 计量单位</w:t>
      </w:r>
    </w:p>
    <w:p w14:paraId="69666207">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所有计量均采用中华人民共和国法定计量单位。</w:t>
      </w:r>
    </w:p>
    <w:p w14:paraId="316B491B">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1.9 踏勘现场</w:t>
      </w:r>
    </w:p>
    <w:p w14:paraId="154CC734">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不组织</w:t>
      </w:r>
    </w:p>
    <w:p w14:paraId="2D249028">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1.10 磋商预备会</w:t>
      </w:r>
    </w:p>
    <w:p w14:paraId="005606E5">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不组织</w:t>
      </w:r>
    </w:p>
    <w:p w14:paraId="0EB8DDB7">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1.11 分包</w:t>
      </w:r>
    </w:p>
    <w:p w14:paraId="1F47961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不允许分包。</w:t>
      </w:r>
    </w:p>
    <w:p w14:paraId="46EB12C0">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1.12 偏离</w:t>
      </w:r>
    </w:p>
    <w:p w14:paraId="7FDC7B51">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bookmarkStart w:id="8" w:name="_Toc184635072"/>
      <w:bookmarkEnd w:id="8"/>
      <w:r>
        <w:rPr>
          <w:rFonts w:hint="eastAsia" w:asciiTheme="minorEastAsia" w:hAnsiTheme="minorEastAsia" w:eastAsiaTheme="minorEastAsia" w:cstheme="minorEastAsia"/>
          <w:color w:val="auto"/>
          <w:sz w:val="24"/>
          <w:szCs w:val="24"/>
        </w:rPr>
        <w:t>不允许偏离</w:t>
      </w:r>
    </w:p>
    <w:p w14:paraId="72663177">
      <w:pPr>
        <w:keepNext/>
        <w:keepLines/>
        <w:pageBreakBefore w:val="0"/>
        <w:widowControl/>
        <w:kinsoku/>
        <w:wordWrap/>
        <w:overflowPunct/>
        <w:topLinePunct w:val="0"/>
        <w:autoSpaceDE/>
        <w:autoSpaceDN/>
        <w:bidi w:val="0"/>
        <w:adjustRightInd w:val="0"/>
        <w:snapToGrid w:val="0"/>
        <w:spacing w:after="0" w:line="440" w:lineRule="exact"/>
        <w:ind w:hanging="284"/>
        <w:textAlignment w:val="auto"/>
        <w:outlineLvl w:val="0"/>
        <w:rPr>
          <w:rFonts w:hint="eastAsia" w:asciiTheme="minorEastAsia" w:hAnsiTheme="minorEastAsia" w:eastAsiaTheme="minorEastAsia" w:cstheme="minorEastAsia"/>
          <w:color w:val="auto"/>
          <w:sz w:val="24"/>
          <w:szCs w:val="24"/>
        </w:rPr>
      </w:pPr>
      <w:bookmarkStart w:id="9" w:name="_Toc466566784"/>
      <w:bookmarkEnd w:id="9"/>
      <w:bookmarkStart w:id="10" w:name="_Toc23678"/>
      <w:bookmarkStart w:id="11" w:name="_Toc17642"/>
      <w:bookmarkStart w:id="12" w:name="_Toc466566695"/>
      <w:bookmarkStart w:id="13" w:name="_Toc5479"/>
      <w:bookmarkStart w:id="14" w:name="_Toc17517"/>
      <w:r>
        <w:rPr>
          <w:rFonts w:hint="eastAsia" w:asciiTheme="minorEastAsia" w:hAnsiTheme="minorEastAsia" w:eastAsiaTheme="minorEastAsia" w:cstheme="minorEastAsia"/>
          <w:b/>
          <w:color w:val="auto"/>
          <w:sz w:val="24"/>
          <w:szCs w:val="24"/>
        </w:rPr>
        <w:t>2．1</w:t>
      </w:r>
      <w:r>
        <w:rPr>
          <w:rFonts w:hint="eastAsia" w:asciiTheme="minorEastAsia" w:hAnsiTheme="minorEastAsia" w:eastAsiaTheme="minorEastAsia" w:cstheme="minorEastAsia"/>
          <w:color w:val="auto"/>
          <w:sz w:val="24"/>
          <w:szCs w:val="24"/>
        </w:rPr>
        <w:t>竞争性磋商文件</w:t>
      </w:r>
      <w:bookmarkEnd w:id="10"/>
      <w:bookmarkEnd w:id="11"/>
      <w:bookmarkEnd w:id="12"/>
      <w:bookmarkEnd w:id="13"/>
      <w:bookmarkEnd w:id="14"/>
    </w:p>
    <w:p w14:paraId="0F5B9969">
      <w:pPr>
        <w:keepNext/>
        <w:keepLines/>
        <w:pageBreakBefore w:val="0"/>
        <w:widowControl/>
        <w:kinsoku/>
        <w:wordWrap/>
        <w:overflowPunct/>
        <w:topLinePunct w:val="0"/>
        <w:autoSpaceDE/>
        <w:autoSpaceDN/>
        <w:bidi w:val="0"/>
        <w:adjustRightInd w:val="0"/>
        <w:snapToGrid w:val="0"/>
        <w:spacing w:after="0" w:line="440" w:lineRule="exact"/>
        <w:ind w:hanging="284"/>
        <w:textAlignment w:val="auto"/>
        <w:outlineLvl w:val="1"/>
        <w:rPr>
          <w:rFonts w:hint="eastAsia" w:asciiTheme="minorEastAsia" w:hAnsiTheme="minorEastAsia" w:eastAsiaTheme="minorEastAsia" w:cstheme="minorEastAsia"/>
          <w:color w:val="auto"/>
          <w:sz w:val="24"/>
          <w:szCs w:val="24"/>
        </w:rPr>
      </w:pPr>
      <w:bookmarkStart w:id="15" w:name="_Toc26498"/>
      <w:r>
        <w:rPr>
          <w:rFonts w:hint="eastAsia" w:asciiTheme="minorEastAsia" w:hAnsiTheme="minorEastAsia" w:eastAsiaTheme="minorEastAsia" w:cstheme="minorEastAsia"/>
          <w:b/>
          <w:color w:val="auto"/>
          <w:sz w:val="24"/>
          <w:szCs w:val="24"/>
        </w:rPr>
        <w:t xml:space="preserve">2.1.1 </w:t>
      </w:r>
      <w:r>
        <w:rPr>
          <w:rFonts w:hint="eastAsia" w:asciiTheme="minorEastAsia" w:hAnsiTheme="minorEastAsia" w:eastAsiaTheme="minorEastAsia" w:cstheme="minorEastAsia"/>
          <w:color w:val="auto"/>
          <w:sz w:val="24"/>
          <w:szCs w:val="24"/>
        </w:rPr>
        <w:t>竞争性磋商文件的组成</w:t>
      </w:r>
      <w:bookmarkEnd w:id="15"/>
    </w:p>
    <w:p w14:paraId="6AA094BB">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本竞争性磋商文件包括：</w:t>
      </w:r>
    </w:p>
    <w:p w14:paraId="740851D9">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（1）竞争性磋商公告；</w:t>
      </w:r>
    </w:p>
    <w:p w14:paraId="3BB3C712">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w:t>
      </w:r>
    </w:p>
    <w:p w14:paraId="29B7D759">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r>
        <w:rPr>
          <w:rFonts w:hint="eastAsia" w:asciiTheme="minorEastAsia" w:hAnsiTheme="minorEastAsia" w:eastAsiaTheme="minorEastAsia" w:cstheme="minorEastAsia"/>
          <w:color w:val="auto"/>
          <w:sz w:val="24"/>
          <w:szCs w:val="24"/>
          <w:lang w:val="en-US" w:eastAsia="zh-CN"/>
        </w:rPr>
        <w:t>评审办法（综合评分法）</w:t>
      </w:r>
      <w:r>
        <w:rPr>
          <w:rFonts w:hint="eastAsia" w:asciiTheme="minorEastAsia" w:hAnsiTheme="minorEastAsia" w:eastAsiaTheme="minorEastAsia" w:cstheme="minorEastAsia"/>
          <w:color w:val="auto"/>
          <w:sz w:val="24"/>
          <w:szCs w:val="24"/>
        </w:rPr>
        <w:t>；</w:t>
      </w:r>
    </w:p>
    <w:p w14:paraId="7EC2A849">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（4）合同条款；</w:t>
      </w:r>
    </w:p>
    <w:p w14:paraId="43FD7F73">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（5）工程量清单（另附）；</w:t>
      </w:r>
    </w:p>
    <w:p w14:paraId="3E36DB78">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r>
        <w:rPr>
          <w:rFonts w:hint="eastAsia" w:asciiTheme="minorEastAsia" w:hAnsiTheme="minorEastAsia" w:eastAsiaTheme="minorEastAsia" w:cstheme="minorEastAsia"/>
          <w:color w:val="auto"/>
          <w:sz w:val="24"/>
          <w:szCs w:val="24"/>
          <w:lang w:val="en-US" w:eastAsia="zh-CN"/>
        </w:rPr>
        <w:t>磋商响应文件格式</w:t>
      </w:r>
      <w:r>
        <w:rPr>
          <w:rFonts w:hint="eastAsia" w:asciiTheme="minorEastAsia" w:hAnsiTheme="minorEastAsia" w:eastAsiaTheme="minorEastAsia" w:cstheme="minorEastAsia"/>
          <w:color w:val="auto"/>
          <w:sz w:val="24"/>
          <w:szCs w:val="24"/>
        </w:rPr>
        <w:t>；</w:t>
      </w:r>
    </w:p>
    <w:p w14:paraId="43D5D3C2">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对竞争性磋商文件所作的澄清、修改，构成竞争性文件的组成部分。</w:t>
      </w:r>
    </w:p>
    <w:p w14:paraId="2669739F">
      <w:pPr>
        <w:keepNext/>
        <w:keepLines/>
        <w:pageBreakBefore w:val="0"/>
        <w:widowControl/>
        <w:kinsoku/>
        <w:wordWrap/>
        <w:overflowPunct/>
        <w:topLinePunct w:val="0"/>
        <w:autoSpaceDE/>
        <w:autoSpaceDN/>
        <w:bidi w:val="0"/>
        <w:adjustRightInd w:val="0"/>
        <w:snapToGrid w:val="0"/>
        <w:spacing w:after="0" w:line="440" w:lineRule="exact"/>
        <w:ind w:firstLine="482" w:firstLineChars="200"/>
        <w:textAlignment w:val="auto"/>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2.2 竞争性磋商文件的澄清</w:t>
      </w:r>
    </w:p>
    <w:p w14:paraId="542E8CF4">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应仔细阅读和检查竞争性磋商文件的全部内容。如发现内容不完整或附件不全，应及时向采购人提出，以便补齐。如有疑问，应在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须知前附表规定的时间在三门峡市公共资源交易系统中提出质询，要求采购人对竞争性磋商文件予以澄清。</w:t>
      </w:r>
    </w:p>
    <w:p w14:paraId="6D070E1D">
      <w:pPr>
        <w:pageBreakBefore w:val="0"/>
        <w:widowControl/>
        <w:kinsoku/>
        <w:wordWrap/>
        <w:overflowPunct/>
        <w:topLinePunct w:val="0"/>
        <w:autoSpaceDE/>
        <w:autoSpaceDN/>
        <w:bidi w:val="0"/>
        <w:adjustRightInd w:val="0"/>
        <w:snapToGrid w:val="0"/>
        <w:spacing w:after="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2.2.2竞争性磋商文件的澄清以澄清回复的方式在三门峡市公共资源交易系统中回复所有报名完成</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 xml:space="preserve">，但不指明澄清问题的来源。澄清竞争性磋商文件实质性内容且影响响应文件编制的，将相应延长磋商截止时间。 </w:t>
      </w:r>
    </w:p>
    <w:p w14:paraId="3A2EB0C9">
      <w:pPr>
        <w:pageBreakBefore w:val="0"/>
        <w:kinsoku/>
        <w:wordWrap/>
        <w:overflowPunct/>
        <w:topLinePunct w:val="0"/>
        <w:bidi w:val="0"/>
        <w:spacing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2.2.3 </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应自行查看澄清信息。</w:t>
      </w:r>
    </w:p>
    <w:p w14:paraId="13672BBF">
      <w:pPr>
        <w:pageBreakBefore w:val="0"/>
        <w:kinsoku/>
        <w:wordWrap/>
        <w:overflowPunct/>
        <w:topLinePunct w:val="0"/>
        <w:bidi w:val="0"/>
        <w:spacing w:line="440" w:lineRule="exact"/>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2.3 竞争性磋商文件的修改</w:t>
      </w:r>
    </w:p>
    <w:p w14:paraId="70243729">
      <w:pPr>
        <w:pageBreakBefore w:val="0"/>
        <w:kinsoku/>
        <w:wordWrap/>
        <w:overflowPunct/>
        <w:topLinePunct w:val="0"/>
        <w:bidi w:val="0"/>
        <w:spacing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2.3.1 在磋商截止时间5</w:t>
      </w:r>
      <w:r>
        <w:rPr>
          <w:rFonts w:hint="eastAsia" w:asciiTheme="minorEastAsia" w:hAnsiTheme="minorEastAsia" w:cstheme="minorEastAsia"/>
          <w:color w:val="auto"/>
          <w:sz w:val="24"/>
          <w:szCs w:val="24"/>
          <w:lang w:val="en-US" w:eastAsia="zh-CN"/>
        </w:rPr>
        <w:t>日</w:t>
      </w:r>
      <w:r>
        <w:rPr>
          <w:rFonts w:hint="eastAsia" w:asciiTheme="minorEastAsia" w:hAnsiTheme="minorEastAsia" w:eastAsiaTheme="minorEastAsia" w:cstheme="minorEastAsia"/>
          <w:color w:val="auto"/>
          <w:sz w:val="24"/>
          <w:szCs w:val="24"/>
        </w:rPr>
        <w:t>前，采购人可以修改竞争性磋商文件，并以变更公告形式通知所有已购买竞争性磋商文件的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p>
    <w:p w14:paraId="330FC162">
      <w:pPr>
        <w:pageBreakBefore w:val="0"/>
        <w:kinsoku/>
        <w:wordWrap/>
        <w:overflowPunct/>
        <w:topLinePunct w:val="0"/>
        <w:bidi w:val="0"/>
        <w:spacing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2.3.2 如果修改竞争性磋商文件，会在三门峡市公共资源交易中心网发布变更公告，不再发纸质的变更信息。提醒</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随时注意网上发布的信息。如因磋商</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自身原因未看到信息，因此造成的一切后果由</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自行承担。</w:t>
      </w:r>
    </w:p>
    <w:p w14:paraId="37CFE671">
      <w:pPr>
        <w:pageBreakBefore w:val="0"/>
        <w:kinsoku/>
        <w:wordWrap/>
        <w:overflowPunct/>
        <w:topLinePunct w:val="0"/>
        <w:bidi w:val="0"/>
        <w:spacing w:line="440" w:lineRule="exact"/>
        <w:ind w:firstLine="480"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2.3.3为使</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在准备响应文件时有合理的时间考虑竞争性磋商文件的修改，招标代理机构可酌情推迟磋商截止时间和磋商时间，但应当至少在磋商截止时间三个日历天前将变更时间以发布变更公告的形式通知所有</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。该修改内容为竞争性磋商文件的组成部分。在此情况下，采购人和</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受磋商截止期制约的所有权利和义务均应延长至新的截止日期。</w:t>
      </w:r>
      <w:bookmarkStart w:id="16" w:name="_Toc184635073"/>
      <w:bookmarkEnd w:id="16"/>
    </w:p>
    <w:p w14:paraId="64BC4474">
      <w:pPr>
        <w:pageBreakBefore w:val="0"/>
        <w:widowControl/>
        <w:kinsoku/>
        <w:wordWrap/>
        <w:overflowPunct/>
        <w:topLinePunct w:val="0"/>
        <w:bidi w:val="0"/>
        <w:adjustRightInd w:val="0"/>
        <w:snapToGrid w:val="0"/>
        <w:spacing w:after="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17" w:name="_Toc27403"/>
      <w:r>
        <w:rPr>
          <w:rFonts w:hint="eastAsia" w:asciiTheme="minorEastAsia" w:hAnsiTheme="minorEastAsia" w:eastAsiaTheme="minorEastAsia" w:cstheme="minorEastAsia"/>
          <w:b/>
          <w:bCs/>
          <w:color w:val="auto"/>
          <w:sz w:val="24"/>
          <w:szCs w:val="24"/>
        </w:rPr>
        <w:t>3．响应文件</w:t>
      </w:r>
      <w:bookmarkEnd w:id="17"/>
    </w:p>
    <w:p w14:paraId="5E172B15">
      <w:pPr>
        <w:pageBreakBefore w:val="0"/>
        <w:widowControl/>
        <w:kinsoku/>
        <w:wordWrap/>
        <w:overflowPunct/>
        <w:topLinePunct w:val="0"/>
        <w:bidi w:val="0"/>
        <w:adjustRightInd w:val="0"/>
        <w:snapToGrid w:val="0"/>
        <w:spacing w:after="0" w:line="440" w:lineRule="exact"/>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3.1 响应文件的组成</w:t>
      </w:r>
    </w:p>
    <w:p w14:paraId="5814EE9C">
      <w:pPr>
        <w:keepNext/>
        <w:keepLines/>
        <w:pageBreakBefore w:val="0"/>
        <w:widowControl/>
        <w:kinsoku/>
        <w:wordWrap/>
        <w:overflowPunct/>
        <w:topLinePunct w:val="0"/>
        <w:bidi w:val="0"/>
        <w:adjustRightInd w:val="0"/>
        <w:snapToGrid w:val="0"/>
        <w:spacing w:after="0" w:line="440" w:lineRule="exact"/>
        <w:ind w:firstLine="482" w:firstLineChars="200"/>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3.1.1 响应文件应包括下列内容：</w:t>
      </w:r>
    </w:p>
    <w:p w14:paraId="3C99FC22">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（1）磋商函及磋商报价表</w:t>
      </w:r>
    </w:p>
    <w:p w14:paraId="06093A08">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（2）法定代表人身份证明</w:t>
      </w:r>
    </w:p>
    <w:p w14:paraId="267B6916">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（3）授权委托书</w:t>
      </w:r>
    </w:p>
    <w:p w14:paraId="0F5378F4">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（4）磋商承诺函</w:t>
      </w:r>
    </w:p>
    <w:p w14:paraId="33B3C51D">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（5）已标价工程量清单</w:t>
      </w:r>
    </w:p>
    <w:p w14:paraId="37669AA7">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（6）施工组织设计</w:t>
      </w:r>
    </w:p>
    <w:p w14:paraId="03BB3430">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（7）资格审查资料</w:t>
      </w:r>
    </w:p>
    <w:p w14:paraId="1EF583D2">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（8）商务标</w:t>
      </w:r>
    </w:p>
    <w:p w14:paraId="47227AE3">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（9）其它材料</w:t>
      </w:r>
    </w:p>
    <w:p w14:paraId="63C98CE4">
      <w:pPr>
        <w:pageBreakBefore w:val="0"/>
        <w:widowControl/>
        <w:kinsoku/>
        <w:wordWrap/>
        <w:overflowPunct/>
        <w:topLinePunct w:val="0"/>
        <w:bidi w:val="0"/>
        <w:adjustRightInd w:val="0"/>
        <w:snapToGrid w:val="0"/>
        <w:spacing w:after="0" w:line="440" w:lineRule="exact"/>
        <w:ind w:firstLine="480" w:firstLineChars="200"/>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3.1.2中小企业声明函</w:t>
      </w:r>
    </w:p>
    <w:p w14:paraId="2BEC8345">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在竞争性磋商文件中要求</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按照响应文件格式进行响应文件编制，在文件编制时，应明确将投标单位企业基本情况、资质情况、人员情况、财务情况、业绩情况编入响应文件，便于进行资格审查及评标打分。</w:t>
      </w:r>
    </w:p>
    <w:p w14:paraId="38C4EF83">
      <w:pPr>
        <w:pageBreakBefore w:val="0"/>
        <w:widowControl/>
        <w:kinsoku/>
        <w:wordWrap/>
        <w:overflowPunct/>
        <w:topLinePunct w:val="0"/>
        <w:autoSpaceDE w:val="0"/>
        <w:autoSpaceDN w:val="0"/>
        <w:bidi w:val="0"/>
        <w:adjustRightInd w:val="0"/>
        <w:snapToGrid w:val="0"/>
        <w:spacing w:after="0" w:line="440" w:lineRule="exact"/>
        <w:ind w:firstLine="542" w:firstLineChars="225"/>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3.2 磋商报价</w:t>
      </w:r>
    </w:p>
    <w:p w14:paraId="43ED4F7F">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Cs/>
          <w:color w:val="auto"/>
          <w:sz w:val="24"/>
          <w:szCs w:val="24"/>
        </w:rPr>
        <w:t>3.2.1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的报价应含有所投项目、税费、交付后约定期限内免费后续工程等所发生的一切应有费用。</w:t>
      </w:r>
    </w:p>
    <w:p w14:paraId="45D58E19">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本工程的报价应按照竞争磋商文件、补充通知、答疑纪要、现场情况、承包范围，并充分考虑施工期间各类建材市场风险和国家政策性调整等风险系数，由各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根据自身情况，在合理范围内，自主考虑、优惠报价，但不得低于企业成本。</w:t>
      </w:r>
    </w:p>
    <w:p w14:paraId="44B5AF7F">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3.2.2响应文件的磋商报价应是竞争性磋商文件所确定的磋商范围内的全部工作内容的价格体现。</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应认真阅读竞争性磋商文件，根据竞争性磋商文件规定的内容，对本次磋商的全部工作内容进行磋商报价。磋商报价应包含验收合格正式交付使用前所发生的一切费用，且</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只能提出一个不变价格，采购人不接受任何选择报价。</w:t>
      </w:r>
    </w:p>
    <w:p w14:paraId="2AE9F90D">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3.2.3 磋商报价包括的风险范围为：</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 xml:space="preserve">应结合自身条件，并充分考虑本项目难度、工期的要求、质量要求以及市场因素、现场环境因素、社会因素、市场价格调整因素等各方面原因合理报价。但不得低于企业实际成本。  </w:t>
      </w:r>
    </w:p>
    <w:p w14:paraId="541DBA1A">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磋商报价将被认为已综合考虑了在工程全过程中可能发生的全部不可预见费用。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未考虑到或漏算的项目，合同执行期间人员费用等相关的变动；各种原因服务周期工作时间延长，成交人无权再以任何理由提出延长服务周期、增加价款或索赔等要求。如果</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对任何报价遗漏或未计，均被认为已包含在其他费用中，采购人不另行支付。</w:t>
      </w:r>
    </w:p>
    <w:p w14:paraId="31755531">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6257485B">
      <w:pPr>
        <w:pageBreakBefore w:val="0"/>
        <w:widowControl/>
        <w:kinsoku/>
        <w:wordWrap/>
        <w:overflowPunct/>
        <w:topLinePunct w:val="0"/>
        <w:bidi w:val="0"/>
        <w:adjustRightInd w:val="0"/>
        <w:snapToGrid w:val="0"/>
        <w:spacing w:after="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3.2.5 全部报价均应以人民币为计量币种，并以人民币进行结算。</w:t>
      </w:r>
    </w:p>
    <w:p w14:paraId="4291885F">
      <w:pPr>
        <w:pageBreakBefore w:val="0"/>
        <w:widowControl/>
        <w:kinsoku/>
        <w:wordWrap/>
        <w:overflowPunct/>
        <w:topLinePunct w:val="0"/>
        <w:bidi w:val="0"/>
        <w:adjustRightInd w:val="0"/>
        <w:snapToGrid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3.2.6</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在磋商报价前可以自行踏勘现场，充分考虑了现状条件可能影响到项目正常服务工作的所有风险因素。无论响应标人是否进行了上述现场踏勘工作，其磋商报价中均将被认为已包含有在作业期间发生的全部不可预见的风险费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成交后则无权因此要求任何服务周期或费用上的索赔。</w:t>
      </w:r>
    </w:p>
    <w:p w14:paraId="05B7D6EF">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3.2.7施工期间由于工程条件发生变化或</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原因造成技术方案的更改，所增加的措施费用及服务周期一概不予调整，相应的费用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应在磋商报价中充分考虑，采购人不另支付。</w:t>
      </w:r>
    </w:p>
    <w:p w14:paraId="1CB6D49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3.2.8增值税属不可竞争费用，如违背国家税收规定的，对未按规定计取增值税的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，其磋商报价按低于成本价处理。</w:t>
      </w:r>
    </w:p>
    <w:p w14:paraId="50A5E6F8">
      <w:pPr>
        <w:keepNext/>
        <w:keepLines/>
        <w:pageBreakBefore w:val="0"/>
        <w:kinsoku/>
        <w:wordWrap/>
        <w:overflowPunct/>
        <w:topLinePunct w:val="0"/>
        <w:bidi w:val="0"/>
        <w:spacing w:after="0" w:afterAutospacing="0" w:line="440" w:lineRule="exact"/>
        <w:ind w:firstLine="482" w:firstLineChars="200"/>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3.3 磋商有效期</w:t>
      </w:r>
    </w:p>
    <w:p w14:paraId="0ACDE362">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3.3.1 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须知前附表规定的磋商有效期内，</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不得要求撤销或修改其响应文件。</w:t>
      </w:r>
    </w:p>
    <w:p w14:paraId="455C21B7">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3.3.2 出现特殊情况需要延长磋商有效期的，采购人以书面形式通知所有</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延长磋商有效期。</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同意延长的，不得要求或被允许修改或撤销其响应文件；</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拒绝延长的，其磋商失效。</w:t>
      </w:r>
    </w:p>
    <w:p w14:paraId="48CE4451">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3.4 磋商保证金：</w:t>
      </w:r>
      <w:r>
        <w:rPr>
          <w:rFonts w:hint="eastAsia" w:asciiTheme="minorEastAsia" w:hAnsiTheme="minorEastAsia" w:eastAsiaTheme="minorEastAsia" w:cstheme="minorEastAsia"/>
          <w:color w:val="auto"/>
          <w:sz w:val="24"/>
          <w:szCs w:val="24"/>
        </w:rPr>
        <w:t>按照《河南省财政厅关于优化政府采购营商环境有关问题的通知》（豫财购[2019]4号文）的要求本项目不再收取磋商保证金。</w:t>
      </w:r>
    </w:p>
    <w:p w14:paraId="5583E7BF">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3.5 资格审查资料</w:t>
      </w:r>
    </w:p>
    <w:p w14:paraId="1B3E0D75">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前附表第11条</w:t>
      </w:r>
    </w:p>
    <w:p w14:paraId="352D18EC">
      <w:pPr>
        <w:keepNext/>
        <w:keepLines/>
        <w:pageBreakBefore w:val="0"/>
        <w:kinsoku/>
        <w:wordWrap/>
        <w:overflowPunct/>
        <w:topLinePunct w:val="0"/>
        <w:bidi w:val="0"/>
        <w:spacing w:after="0" w:afterAutospacing="0" w:line="440" w:lineRule="exact"/>
        <w:ind w:firstLine="482" w:firstLineChars="200"/>
        <w:outlineLvl w:val="3"/>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3.6 响应文件的编制</w:t>
      </w:r>
    </w:p>
    <w:p w14:paraId="24900ADC">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3.6.1 响应文件应按第六章“响应文件格式”进行编写，如有必要，可以增加附页，作为响应文件的组成部分。其中，磋商函附录在满足磋商文件实质性要求的基础上，可以提出比磋商文件要求更有利于采购人的承诺。</w:t>
      </w:r>
    </w:p>
    <w:p w14:paraId="298D180B">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3.6.2 响应文件应当对磋商文件有关计划工期、磋商有效期、质量要求、磋商范围等实质性内容作出响应。</w:t>
      </w:r>
    </w:p>
    <w:p w14:paraId="5151D71F">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3.7 响应文件的签署</w:t>
      </w:r>
    </w:p>
    <w:p w14:paraId="39882E8F">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3.7.1电子响应文件必须上传电子评标系统</w:t>
      </w:r>
      <w:r>
        <w:rPr>
          <w:rFonts w:hint="eastAsia" w:asciiTheme="minorEastAsia" w:hAnsiTheme="minorEastAsia" w:eastAsiaTheme="minorEastAsia" w:cstheme="minorEastAsia"/>
          <w:b/>
          <w:bCs/>
          <w:color w:val="auto"/>
          <w:sz w:val="24"/>
          <w:szCs w:val="24"/>
        </w:rPr>
        <w:t>。</w:t>
      </w:r>
    </w:p>
    <w:p w14:paraId="5C767A9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3.7.2电子响应文件由</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的法定代表人签字或盖章。</w:t>
      </w:r>
      <w:bookmarkStart w:id="18" w:name="_Toc184635074"/>
      <w:bookmarkEnd w:id="18"/>
    </w:p>
    <w:p w14:paraId="1B44E500">
      <w:pPr>
        <w:pageBreakBefore w:val="0"/>
        <w:widowControl w:val="0"/>
        <w:numPr>
          <w:ilvl w:val="0"/>
          <w:numId w:val="1"/>
        </w:numPr>
        <w:kinsoku/>
        <w:wordWrap/>
        <w:overflowPunct/>
        <w:topLinePunct w:val="0"/>
        <w:bidi w:val="0"/>
        <w:adjustRightInd/>
        <w:snapToGrid/>
        <w:spacing w:after="0" w:afterAutospacing="0" w:line="440" w:lineRule="exact"/>
        <w:ind w:firstLine="482" w:firstLineChars="200"/>
        <w:jc w:val="both"/>
        <w:outlineLvl w:val="0"/>
        <w:rPr>
          <w:rFonts w:hint="eastAsia" w:asciiTheme="minorEastAsia" w:hAnsiTheme="minorEastAsia" w:eastAsiaTheme="minorEastAsia" w:cstheme="minorEastAsia"/>
          <w:b/>
          <w:bCs/>
          <w:color w:val="auto"/>
          <w:kern w:val="28"/>
          <w:sz w:val="24"/>
          <w:szCs w:val="24"/>
        </w:rPr>
      </w:pPr>
      <w:bookmarkStart w:id="19" w:name="_Toc13906"/>
      <w:bookmarkStart w:id="20" w:name="_Toc27283"/>
      <w:bookmarkStart w:id="21" w:name="_Toc26837"/>
      <w:bookmarkStart w:id="22" w:name="_Toc27329"/>
      <w:r>
        <w:rPr>
          <w:rFonts w:hint="eastAsia" w:asciiTheme="minorEastAsia" w:hAnsiTheme="minorEastAsia" w:eastAsiaTheme="minorEastAsia" w:cstheme="minorEastAsia"/>
          <w:b/>
          <w:bCs/>
          <w:color w:val="auto"/>
          <w:kern w:val="28"/>
          <w:sz w:val="24"/>
          <w:szCs w:val="24"/>
        </w:rPr>
        <w:t>磋商</w:t>
      </w:r>
      <w:bookmarkEnd w:id="19"/>
      <w:bookmarkEnd w:id="20"/>
      <w:bookmarkEnd w:id="21"/>
      <w:bookmarkEnd w:id="22"/>
    </w:p>
    <w:p w14:paraId="7A1A924B">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4.1电子响应文件的递交</w:t>
      </w:r>
    </w:p>
    <w:p w14:paraId="522CD32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4.1.1</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应在规定的磋商截止时间前递交响应文件。</w:t>
      </w:r>
    </w:p>
    <w:p w14:paraId="0D30E090">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4.1.2</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递交响应文件的地点：见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bookmarkStart w:id="23" w:name="_Toc466566696"/>
      <w:bookmarkEnd w:id="23"/>
      <w:bookmarkStart w:id="24" w:name="_Toc466566785"/>
      <w:bookmarkEnd w:id="24"/>
      <w:bookmarkStart w:id="25" w:name="_Toc184635075"/>
    </w:p>
    <w:p w14:paraId="69521ADC">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4.1.3 逾期送达或者未送达指定地点的响应文件，采购人不予受理。</w:t>
      </w:r>
      <w:bookmarkEnd w:id="25"/>
    </w:p>
    <w:p w14:paraId="51BFF95C">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26" w:name="_Toc2978"/>
      <w:bookmarkStart w:id="27" w:name="_Toc23682"/>
      <w:bookmarkStart w:id="28" w:name="_Toc27427"/>
      <w:bookmarkStart w:id="29" w:name="_Toc18568"/>
      <w:r>
        <w:rPr>
          <w:rFonts w:hint="eastAsia" w:asciiTheme="minorEastAsia" w:hAnsiTheme="minorEastAsia" w:eastAsiaTheme="minorEastAsia" w:cstheme="minorEastAsia"/>
          <w:b/>
          <w:bCs/>
          <w:color w:val="auto"/>
          <w:sz w:val="24"/>
          <w:szCs w:val="24"/>
        </w:rPr>
        <w:t>5．磋商</w:t>
      </w:r>
      <w:bookmarkEnd w:id="26"/>
      <w:bookmarkEnd w:id="27"/>
      <w:bookmarkEnd w:id="28"/>
      <w:bookmarkEnd w:id="29"/>
    </w:p>
    <w:p w14:paraId="5188F49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5.1 磋商时间和地点</w:t>
      </w:r>
    </w:p>
    <w:p w14:paraId="436A830A">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采购人在本磋商文件规定的响应文件递交截止时间（磋商时间）和地点竞争性磋商。</w:t>
      </w:r>
    </w:p>
    <w:p w14:paraId="47515BD8">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5.2  磋商程序</w:t>
      </w:r>
    </w:p>
    <w:p w14:paraId="6FF81171">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5.2.1采购人按须知前附表规定的时间和地点磋商；</w:t>
      </w:r>
    </w:p>
    <w:p w14:paraId="25278EF0">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5.2.2本项目采用</w:t>
      </w:r>
      <w:r>
        <w:rPr>
          <w:rFonts w:hint="eastAsia" w:asciiTheme="minorEastAsia" w:hAnsiTheme="minorEastAsia" w:eastAsiaTheme="minorEastAsia" w:cstheme="minorEastAsia"/>
          <w:b/>
          <w:bCs/>
          <w:color w:val="auto"/>
          <w:sz w:val="24"/>
          <w:szCs w:val="24"/>
        </w:rPr>
        <w:t>电子化、无纸化</w:t>
      </w:r>
      <w:r>
        <w:rPr>
          <w:rFonts w:hint="eastAsia" w:asciiTheme="minorEastAsia" w:hAnsiTheme="minorEastAsia" w:eastAsiaTheme="minorEastAsia" w:cstheme="minorEastAsia"/>
          <w:color w:val="auto"/>
          <w:sz w:val="24"/>
          <w:szCs w:val="24"/>
        </w:rPr>
        <w:t>进行磋商；</w:t>
      </w:r>
    </w:p>
    <w:p w14:paraId="2E691DC4">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5.2.3响应文件有下列情况之一的,采购人将不予接收：</w:t>
      </w:r>
    </w:p>
    <w:p w14:paraId="159FE30B">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5.2.3.1响应文件递交截止时间后上传的；</w:t>
      </w:r>
    </w:p>
    <w:p w14:paraId="5ED2F33B">
      <w:pPr>
        <w:pageBreakBefore w:val="0"/>
        <w:kinsoku/>
        <w:wordWrap/>
        <w:overflowPunct/>
        <w:topLinePunct w:val="0"/>
        <w:autoSpaceDE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5.2.4按照响应文件上传顺序进行解密；</w:t>
      </w:r>
    </w:p>
    <w:p w14:paraId="625ABF60">
      <w:pPr>
        <w:pageBreakBefore w:val="0"/>
        <w:kinsoku/>
        <w:wordWrap/>
        <w:overflowPunct/>
        <w:topLinePunct w:val="0"/>
        <w:autoSpaceDE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5.2.5经确认无误后，按照报送时间顺序确定磋商顺序；</w:t>
      </w:r>
    </w:p>
    <w:p w14:paraId="6D336276">
      <w:pPr>
        <w:pageBreakBefore w:val="0"/>
        <w:kinsoku/>
        <w:wordWrap/>
        <w:overflowPunct/>
        <w:topLinePunct w:val="0"/>
        <w:autoSpaceDE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5.2.6磋商时</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可登录到交易系统中在磋商解密栏中点击磋商一览表查看自己的磋商报价。如对磋商过程有异议的，应在</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解密成功后20分钟内向中介服务机构电话质疑。</w:t>
      </w:r>
    </w:p>
    <w:p w14:paraId="68B02C7C">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kern w:val="28"/>
          <w:sz w:val="24"/>
          <w:szCs w:val="24"/>
        </w:rPr>
      </w:pPr>
      <w:bookmarkStart w:id="30" w:name="_Toc15884"/>
      <w:bookmarkStart w:id="31" w:name="_Toc5302"/>
      <w:bookmarkStart w:id="32" w:name="_Toc23857"/>
      <w:bookmarkStart w:id="33" w:name="_Toc7091"/>
      <w:r>
        <w:rPr>
          <w:rFonts w:hint="eastAsia" w:asciiTheme="minorEastAsia" w:hAnsiTheme="minorEastAsia" w:eastAsiaTheme="minorEastAsia" w:cstheme="minorEastAsia"/>
          <w:b/>
          <w:bCs/>
          <w:color w:val="auto"/>
          <w:kern w:val="28"/>
          <w:sz w:val="24"/>
          <w:szCs w:val="24"/>
        </w:rPr>
        <w:t>6. 磋商细则</w:t>
      </w:r>
      <w:bookmarkEnd w:id="30"/>
      <w:bookmarkEnd w:id="31"/>
      <w:bookmarkEnd w:id="32"/>
      <w:bookmarkEnd w:id="33"/>
    </w:p>
    <w:p w14:paraId="1A5C3F1E">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6.1采购人按照上传响应文件时间的顺序，决定磋商顺序；</w:t>
      </w:r>
    </w:p>
    <w:p w14:paraId="7A0AF38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6.2磋商小组所有成员在指定时间和地点与各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单独进行磋商。每位</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有3-5分钟时间回答磋商小组以交易中心系统电子形式的提问。在磋商中，磋商的任何一方不得透露与磋商有关的其他</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的技术资料、价格和其他信息。磋商文件有实质性变动的，磋商小组应当以三门峡公共资源交易中心系统电子形式通知所有参加磋商的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p>
    <w:p w14:paraId="003A309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6.3本次磋商中，响应文件中的磋商报价为第一次报价。</w:t>
      </w:r>
    </w:p>
    <w:p w14:paraId="5EB081CC">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6.4</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可以在磋商小组规定的时间内进行第二次报价，通过交易中心系统以电子形式递交，第二次报价为最终报价。</w:t>
      </w:r>
    </w:p>
    <w:p w14:paraId="5F18913F">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6.5本项目采用综合评分法，磋商小组成员综合评审各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提交的响应文件，按总得分由高到低的顺序推荐3名成交候选人，并编写评审报告。</w:t>
      </w:r>
    </w:p>
    <w:p w14:paraId="57DC81AF">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34" w:name="_Toc19181"/>
      <w:bookmarkStart w:id="35" w:name="_Toc21922"/>
      <w:bookmarkStart w:id="36" w:name="_Toc26867"/>
      <w:bookmarkStart w:id="37" w:name="_Toc10240"/>
      <w:r>
        <w:rPr>
          <w:rFonts w:hint="eastAsia" w:asciiTheme="minorEastAsia" w:hAnsiTheme="minorEastAsia" w:eastAsiaTheme="minorEastAsia" w:cstheme="minorEastAsia"/>
          <w:b/>
          <w:bCs/>
          <w:color w:val="auto"/>
          <w:sz w:val="24"/>
          <w:szCs w:val="24"/>
        </w:rPr>
        <w:t>7、磋商</w:t>
      </w:r>
      <w:bookmarkEnd w:id="34"/>
      <w:bookmarkEnd w:id="35"/>
      <w:bookmarkEnd w:id="36"/>
      <w:bookmarkEnd w:id="37"/>
    </w:p>
    <w:p w14:paraId="1F897220">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7.1磋商小组由采购人依法组建，负责磋商。根据《政府采购竞争性磋商采购方式管理办法》的规定，磋商小组应当履行以下义务：</w:t>
      </w:r>
    </w:p>
    <w:p w14:paraId="1BB02D9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（一）遵纪守法，客观、公正、廉洁地履行职责；</w:t>
      </w:r>
    </w:p>
    <w:p w14:paraId="24B12FE5">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（二）根据竞争性磋商文件的规定独立进行评审，对个人的评审意见承担法律责任；</w:t>
      </w:r>
    </w:p>
    <w:p w14:paraId="33911EF7">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（三）参与磋商报告的起草；</w:t>
      </w:r>
    </w:p>
    <w:p w14:paraId="7D7890E2">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（四）配合采购人、</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答复响应标人提出的质疑；</w:t>
      </w:r>
    </w:p>
    <w:p w14:paraId="7ABB44A6">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（五）配合财政部门的投诉处理和监督检查工作。</w:t>
      </w:r>
    </w:p>
    <w:p w14:paraId="691C213A">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7.2磋商小组由有关技术、经济方面的专家组成。磋商小组人数及技术、经济专家的确定方式见</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p w14:paraId="22F2ADF3">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 磋商原则</w:t>
      </w:r>
    </w:p>
    <w:p w14:paraId="5D2BEE6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7.3.1严格按照竞争性磋商文件中的所有相关规定；按照“公平、公正、科学”的原则进行磋商。</w:t>
      </w:r>
    </w:p>
    <w:p w14:paraId="401E974F">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7.3.2反对不正当竞争。</w:t>
      </w:r>
    </w:p>
    <w:p w14:paraId="52439CCA">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38" w:name="_Toc12301"/>
      <w:bookmarkStart w:id="39" w:name="_Toc2977"/>
      <w:bookmarkStart w:id="40" w:name="_Toc18474"/>
      <w:bookmarkStart w:id="41" w:name="_Toc11888"/>
      <w:r>
        <w:rPr>
          <w:rFonts w:hint="eastAsia" w:asciiTheme="minorEastAsia" w:hAnsiTheme="minorEastAsia" w:eastAsiaTheme="minorEastAsia" w:cstheme="minorEastAsia"/>
          <w:b/>
          <w:bCs/>
          <w:color w:val="auto"/>
          <w:sz w:val="24"/>
          <w:szCs w:val="24"/>
        </w:rPr>
        <w:t>8、磋商过程的保密</w:t>
      </w:r>
      <w:bookmarkEnd w:id="38"/>
      <w:bookmarkEnd w:id="39"/>
      <w:bookmarkEnd w:id="40"/>
      <w:bookmarkEnd w:id="41"/>
    </w:p>
    <w:p w14:paraId="3EAF954A">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8.1响应文件的审查、澄清、评价和比较的有关资料以及成交候选人的推荐情况，与磋商有关的其他任何情况均应严格保密。</w:t>
      </w:r>
    </w:p>
    <w:p w14:paraId="03BCF082">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8.2在响应文件的评审和比较、成交候选人推荐以及授予合同的过程中，</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向采购人和磋商小组施加影响的任何行为，都将会导致其磋商被拒绝。</w:t>
      </w:r>
    </w:p>
    <w:p w14:paraId="4E5C9FCC">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8.3采购人不对未成交人就磋商过程以及未能成交原因作出任何解释。未成交人不得向磋商小组成员和其他有关人员索问磋商过程的情况和资料。</w:t>
      </w:r>
    </w:p>
    <w:p w14:paraId="67284EC4">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42" w:name="_Toc10832"/>
      <w:bookmarkStart w:id="43" w:name="_Toc24402"/>
      <w:bookmarkStart w:id="44" w:name="_Toc11808"/>
      <w:bookmarkStart w:id="45" w:name="_Toc10668"/>
      <w:r>
        <w:rPr>
          <w:rFonts w:hint="eastAsia" w:asciiTheme="minorEastAsia" w:hAnsiTheme="minorEastAsia" w:eastAsiaTheme="minorEastAsia" w:cstheme="minorEastAsia"/>
          <w:b/>
          <w:bCs/>
          <w:color w:val="auto"/>
          <w:sz w:val="24"/>
          <w:szCs w:val="24"/>
        </w:rPr>
        <w:t>9、响应文件的澄清</w:t>
      </w:r>
      <w:bookmarkEnd w:id="42"/>
      <w:bookmarkEnd w:id="43"/>
      <w:bookmarkEnd w:id="44"/>
      <w:bookmarkEnd w:id="45"/>
    </w:p>
    <w:p w14:paraId="3202F3FB">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磋商小组可以以书面形式要求</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对其响应文件中含义不明确的内容作必要的澄清或说明。</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应采用书面形式进行澄清和说明，但不得超出响应文件的范围或者改变响应文件实质性内容。凡属于磋商小组在磋商发现的计算错误并进行核实的修改不在此列。</w:t>
      </w:r>
    </w:p>
    <w:p w14:paraId="4E780C31">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46" w:name="_Toc7780"/>
      <w:bookmarkStart w:id="47" w:name="_Toc10092"/>
      <w:bookmarkStart w:id="48" w:name="_Toc14932"/>
      <w:bookmarkStart w:id="49" w:name="_Toc26096"/>
      <w:r>
        <w:rPr>
          <w:rFonts w:hint="eastAsia" w:asciiTheme="minorEastAsia" w:hAnsiTheme="minorEastAsia" w:eastAsiaTheme="minorEastAsia" w:cstheme="minorEastAsia"/>
          <w:b/>
          <w:bCs/>
          <w:color w:val="auto"/>
          <w:sz w:val="24"/>
          <w:szCs w:val="24"/>
        </w:rPr>
        <w:t>10、响应文件的初步评审</w:t>
      </w:r>
      <w:bookmarkEnd w:id="46"/>
      <w:bookmarkEnd w:id="47"/>
      <w:bookmarkEnd w:id="48"/>
      <w:bookmarkEnd w:id="49"/>
    </w:p>
    <w:p w14:paraId="289757BA">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10.1根据初步评审要求经审查有效的响应文件，才能提交磋商小组进行评审。</w:t>
      </w:r>
    </w:p>
    <w:p w14:paraId="11E44BD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采购人的权利和</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的义务方面造成重大的限制，纠正这些差异或保留，将会对其他实质上响应竞争性磋商文件要求的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的竞争地位产生不公正的影响。</w:t>
      </w:r>
    </w:p>
    <w:p w14:paraId="0FE1CD82">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10.3如果响应文件实质上不响应竞争性磋商文件的要求，采购人将予以拒绝，并且不允许</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通过修改或撤消其不符合要求的差异或保留，使之成为具有响应性的磋商。</w:t>
      </w:r>
    </w:p>
    <w:p w14:paraId="41979763">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50" w:name="_Toc23151"/>
      <w:bookmarkStart w:id="51" w:name="_Toc4879"/>
      <w:bookmarkStart w:id="52" w:name="_Toc10938"/>
      <w:bookmarkStart w:id="53" w:name="_Toc5663"/>
      <w:r>
        <w:rPr>
          <w:rFonts w:hint="eastAsia" w:asciiTheme="minorEastAsia" w:hAnsiTheme="minorEastAsia" w:eastAsiaTheme="minorEastAsia" w:cstheme="minorEastAsia"/>
          <w:b/>
          <w:bCs/>
          <w:color w:val="auto"/>
          <w:sz w:val="24"/>
          <w:szCs w:val="24"/>
        </w:rPr>
        <w:t>11.响应文件计算错误的修正</w:t>
      </w:r>
      <w:bookmarkEnd w:id="50"/>
      <w:bookmarkEnd w:id="51"/>
      <w:bookmarkEnd w:id="52"/>
      <w:bookmarkEnd w:id="53"/>
    </w:p>
    <w:p w14:paraId="0B53E27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11.1磋商小组将对确定为实质上响应竞争性磋商文件要求的响应文件进行校核，看其是否有计算或表达上的错误，修正错误的原则如下：</w:t>
      </w:r>
    </w:p>
    <w:p w14:paraId="0E332CF5">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11.1.1如果数字表示的金额和用文字表示的金额不一致时，应以文字表示的金额为准；</w:t>
      </w:r>
    </w:p>
    <w:p w14:paraId="011D4293">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11.1.2当单价与数量的乘积与合价不一致时，以单价为准，除非磋商小组认为单价有明显的小数点错误，此时应以标出的合价为准，并修改单价。</w:t>
      </w:r>
    </w:p>
    <w:p w14:paraId="549D32E1">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11.2按上述修正错误的原则及方法调整或修正响应文件的磋商报价，</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同意后，调整后的磋商报价对</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起约束作用。如果</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不接受修正后的报价，则磋商小组对其不再进行评审。</w:t>
      </w:r>
    </w:p>
    <w:p w14:paraId="4C842918">
      <w:pPr>
        <w:pageBreakBefore w:val="0"/>
        <w:kinsoku/>
        <w:wordWrap/>
        <w:overflowPunct/>
        <w:topLinePunct w:val="0"/>
        <w:bidi w:val="0"/>
        <w:spacing w:after="0" w:afterAutospacing="0" w:line="440" w:lineRule="exact"/>
        <w:ind w:firstLine="482" w:firstLineChars="200"/>
        <w:outlineLvl w:val="0"/>
        <w:rPr>
          <w:rFonts w:hint="eastAsia" w:asciiTheme="minorEastAsia" w:hAnsiTheme="minorEastAsia" w:eastAsiaTheme="minorEastAsia" w:cstheme="minorEastAsia"/>
          <w:b/>
          <w:bCs/>
          <w:color w:val="auto"/>
          <w:sz w:val="24"/>
          <w:szCs w:val="24"/>
        </w:rPr>
      </w:pPr>
      <w:bookmarkStart w:id="54" w:name="_Toc25476"/>
      <w:bookmarkStart w:id="55" w:name="_Toc23288"/>
      <w:bookmarkStart w:id="56" w:name="_Toc21245"/>
      <w:bookmarkStart w:id="57" w:name="_Toc7158"/>
      <w:r>
        <w:rPr>
          <w:rFonts w:hint="eastAsia" w:asciiTheme="minorEastAsia" w:hAnsiTheme="minorEastAsia" w:eastAsiaTheme="minorEastAsia" w:cstheme="minorEastAsia"/>
          <w:b/>
          <w:bCs/>
          <w:color w:val="auto"/>
          <w:sz w:val="24"/>
          <w:szCs w:val="24"/>
        </w:rPr>
        <w:t>12. 响应文件的评审、比较和否决</w:t>
      </w:r>
      <w:bookmarkEnd w:id="54"/>
      <w:bookmarkEnd w:id="55"/>
      <w:bookmarkEnd w:id="56"/>
      <w:bookmarkEnd w:id="57"/>
    </w:p>
    <w:p w14:paraId="26CF6BDE">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12.1磋商小组仅对在实质上响应竞争性磋商文件要求的响应文件进行评估和比较。</w:t>
      </w:r>
    </w:p>
    <w:p w14:paraId="0EC37209">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12.2在磋商过程中，磋商小组发现</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的磋商报价明显低于其他</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的报价，并有可能低于其企业成本的，则磋商小组可以以书面形式要求该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作出书面说明并提供相关证明材料。</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不能合理说明或不能提供相关证明材料的，磋商小组对其响应文件不再进行评审。</w:t>
      </w:r>
    </w:p>
    <w:p w14:paraId="3361400A">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12.3在首轮磋商的基础上，磋商小组讨论、分析、综合各种因素后，决定是否与各方再次进行磋商。 </w:t>
      </w:r>
    </w:p>
    <w:p w14:paraId="017400EB">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13、成交候选人</w:t>
      </w:r>
    </w:p>
    <w:p w14:paraId="6E9A7C7D">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磋商小组应当根据综合评分情况，按照评审由高到低的顺序推荐成交候选</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，并向采购人提供书面评审报告，采购人及</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在政府采购项目评审结束当日内完成评标报告的报送、中标（成交）</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的确定、中标（成交）公告发布及中标（成交）通知书的发出等。</w:t>
      </w:r>
      <w:r>
        <w:rPr>
          <w:rFonts w:hint="eastAsia" w:asciiTheme="minorEastAsia" w:hAnsiTheme="minorEastAsia" w:eastAsiaTheme="minorEastAsia" w:cstheme="minorEastAsia"/>
          <w:color w:val="auto"/>
          <w:sz w:val="24"/>
          <w:szCs w:val="24"/>
          <w:lang w:val="en-US" w:eastAsia="zh-CN"/>
        </w:rPr>
        <w:t>第一候选人若不能签订合同，可顺延至第二候选人。</w:t>
      </w:r>
    </w:p>
    <w:p w14:paraId="1C961F06">
      <w:pPr>
        <w:pageBreakBefore w:val="0"/>
        <w:kinsoku/>
        <w:wordWrap/>
        <w:overflowPunct/>
        <w:topLinePunct w:val="0"/>
        <w:bidi w:val="0"/>
        <w:spacing w:after="0" w:afterAutospacing="0" w:line="440" w:lineRule="exact"/>
        <w:ind w:firstLine="482" w:firstLineChars="200"/>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14、合同授予</w:t>
      </w:r>
    </w:p>
    <w:p w14:paraId="556AA2A2">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rPr>
        <w:t xml:space="preserve">14.1 </w:t>
      </w:r>
      <w:r>
        <w:rPr>
          <w:rFonts w:hint="eastAsia" w:asciiTheme="minorEastAsia" w:hAnsiTheme="minorEastAsia" w:eastAsiaTheme="minorEastAsia" w:cstheme="minorEastAsia"/>
          <w:color w:val="auto"/>
          <w:sz w:val="24"/>
          <w:szCs w:val="24"/>
          <w:highlight w:val="none"/>
        </w:rPr>
        <w:t>成交</w:t>
      </w:r>
      <w:r>
        <w:rPr>
          <w:rFonts w:hint="eastAsia" w:asciiTheme="minorEastAsia" w:hAnsiTheme="minorEastAsia" w:cstheme="minorEastAsia"/>
          <w:color w:val="auto"/>
          <w:sz w:val="24"/>
          <w:szCs w:val="24"/>
          <w:highlight w:val="none"/>
          <w:lang w:eastAsia="zh-CN"/>
        </w:rPr>
        <w:t>供应商</w:t>
      </w:r>
      <w:r>
        <w:rPr>
          <w:rFonts w:hint="eastAsia" w:asciiTheme="minorEastAsia" w:hAnsiTheme="minorEastAsia" w:eastAsiaTheme="minorEastAsia" w:cstheme="minorEastAsia"/>
          <w:color w:val="auto"/>
          <w:sz w:val="24"/>
          <w:szCs w:val="24"/>
          <w:highlight w:val="none"/>
        </w:rPr>
        <w:t>在收到成交通知书后</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个工作日内应与采购人签订承包合同。</w:t>
      </w:r>
    </w:p>
    <w:p w14:paraId="212E5E1B">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竞争性磋商文件成交单位的响应性文件及其相关澄清、补遗文件等，均为签订合同的依据。</w:t>
      </w:r>
    </w:p>
    <w:p w14:paraId="20CFC966">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14.2成交单位如未能按竞争性磋商文件要求，在规定限期内与采购人签订合同，无论何种原因招标方将取消其成交资格、撤销其成交通知书。在此情况下，采购人可将合同授予排名次高的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w:t>
      </w:r>
    </w:p>
    <w:p w14:paraId="142FE39E">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14.3在签订合同过程中，如发现成交</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以他人名义磋商或者以其他方式弄虚作假，骗取成交的，采购人有权取消其成交资格。</w:t>
      </w:r>
    </w:p>
    <w:p w14:paraId="6AEF14B4">
      <w:pPr>
        <w:pageBreakBefore w:val="0"/>
        <w:kinsoku/>
        <w:wordWrap/>
        <w:overflowPunct/>
        <w:topLinePunct w:val="0"/>
        <w:bidi w:val="0"/>
        <w:spacing w:after="0" w:afterAutospacing="0" w:line="440" w:lineRule="exact"/>
        <w:ind w:firstLine="480" w:firstLineChars="200"/>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14.4采购人应在采购合同签订之日起</w:t>
      </w:r>
      <w:r>
        <w:rPr>
          <w:rFonts w:hint="eastAsia" w:asciiTheme="minorEastAsia" w:hAnsiTheme="minorEastAsia" w:cstheme="minorEastAsia"/>
          <w:color w:val="auto"/>
          <w:sz w:val="24"/>
          <w:szCs w:val="24"/>
          <w:highlight w:val="none"/>
          <w:lang w:val="en-US" w:eastAsia="zh-CN"/>
        </w:rPr>
        <w:t>2</w:t>
      </w:r>
      <w:r>
        <w:rPr>
          <w:rFonts w:hint="eastAsia" w:asciiTheme="minorEastAsia" w:hAnsiTheme="minorEastAsia" w:eastAsiaTheme="minorEastAsia" w:cstheme="minorEastAsia"/>
          <w:color w:val="auto"/>
          <w:sz w:val="24"/>
          <w:szCs w:val="24"/>
          <w:highlight w:val="none"/>
        </w:rPr>
        <w:t>个工作日内将政府采购合同在河南省政府采购网发布公告信息及将采购合同报同级财政部门备案。</w:t>
      </w:r>
      <w:bookmarkEnd w:id="7"/>
    </w:p>
    <w:p w14:paraId="41547909">
      <w:pPr>
        <w:keepNext/>
        <w:keepLines/>
        <w:pageBreakBefore w:val="0"/>
        <w:kinsoku/>
        <w:wordWrap/>
        <w:overflowPunct/>
        <w:topLinePunct w:val="0"/>
        <w:bidi w:val="0"/>
        <w:spacing w:after="0" w:afterAutospacing="0" w:line="440" w:lineRule="exact"/>
        <w:ind w:firstLine="480" w:firstLineChars="200"/>
        <w:outlineLvl w:val="1"/>
        <w:rPr>
          <w:rFonts w:hint="eastAsia" w:asciiTheme="minorEastAsia" w:hAnsiTheme="minorEastAsia" w:eastAsiaTheme="minorEastAsia" w:cstheme="minorEastAsia"/>
          <w:bCs/>
          <w:color w:val="auto"/>
          <w:sz w:val="24"/>
          <w:szCs w:val="24"/>
        </w:rPr>
      </w:pPr>
      <w:bookmarkStart w:id="58" w:name="_Toc14192"/>
      <w:r>
        <w:rPr>
          <w:rFonts w:hint="eastAsia" w:asciiTheme="minorEastAsia" w:hAnsiTheme="minorEastAsia" w:eastAsiaTheme="minorEastAsia" w:cstheme="minorEastAsia"/>
          <w:color w:val="auto"/>
          <w:sz w:val="24"/>
          <w:szCs w:val="24"/>
        </w:rPr>
        <w:t>14.5</w:t>
      </w:r>
      <w:r>
        <w:rPr>
          <w:rFonts w:hint="eastAsia" w:asciiTheme="minorEastAsia" w:hAnsiTheme="minorEastAsia" w:eastAsiaTheme="minorEastAsia" w:cstheme="minorEastAsia"/>
          <w:bCs/>
          <w:color w:val="auto"/>
          <w:sz w:val="24"/>
          <w:szCs w:val="24"/>
        </w:rPr>
        <w:t>招标代理服务收费参照豫招协[2023]002号河南省招标投标协会关于印发《河南省招标代理服务收费指导意见》规定的收费标准收取中标服务费。</w:t>
      </w:r>
      <w:bookmarkEnd w:id="58"/>
    </w:p>
    <w:p w14:paraId="7337408C">
      <w:pPr>
        <w:keepNext/>
        <w:keepLines/>
        <w:pageBreakBefore w:val="0"/>
        <w:kinsoku/>
        <w:wordWrap/>
        <w:overflowPunct/>
        <w:topLinePunct w:val="0"/>
        <w:bidi w:val="0"/>
        <w:spacing w:after="0" w:afterAutospacing="0" w:line="440" w:lineRule="exact"/>
        <w:ind w:firstLine="480" w:firstLineChars="200"/>
        <w:outlineLvl w:val="1"/>
        <w:rPr>
          <w:rFonts w:hint="eastAsia" w:asciiTheme="minorEastAsia" w:hAnsiTheme="minorEastAsia" w:eastAsiaTheme="minorEastAsia" w:cstheme="minorEastAsia"/>
          <w:bCs/>
          <w:color w:val="auto"/>
          <w:sz w:val="24"/>
          <w:szCs w:val="24"/>
        </w:rPr>
      </w:pPr>
      <w:bookmarkStart w:id="59" w:name="_Toc17900"/>
      <w:r>
        <w:rPr>
          <w:rFonts w:hint="eastAsia" w:asciiTheme="minorEastAsia" w:hAnsiTheme="minorEastAsia" w:eastAsiaTheme="minorEastAsia" w:cstheme="minorEastAsia"/>
          <w:bCs/>
          <w:color w:val="auto"/>
          <w:sz w:val="24"/>
          <w:szCs w:val="24"/>
        </w:rPr>
        <w:t>河南省招标代理服务费计算标准</w:t>
      </w:r>
      <w:bookmarkEnd w:id="59"/>
    </w:p>
    <w:tbl>
      <w:tblPr>
        <w:tblStyle w:val="15"/>
        <w:tblpPr w:leftFromText="180" w:rightFromText="180" w:vertAnchor="text" w:horzAnchor="page" w:tblpX="1421" w:tblpY="481"/>
        <w:tblOverlap w:val="never"/>
        <w:tblW w:w="8780" w:type="dxa"/>
        <w:tblInd w:w="0" w:type="dxa"/>
        <w:tblLayout w:type="fixed"/>
        <w:tblCellMar>
          <w:top w:w="0" w:type="dxa"/>
          <w:left w:w="15" w:type="dxa"/>
          <w:bottom w:w="0" w:type="dxa"/>
          <w:right w:w="15" w:type="dxa"/>
        </w:tblCellMar>
      </w:tblPr>
      <w:tblGrid>
        <w:gridCol w:w="3994"/>
        <w:gridCol w:w="1642"/>
        <w:gridCol w:w="1433"/>
        <w:gridCol w:w="1711"/>
      </w:tblGrid>
      <w:tr w14:paraId="595D5E47">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78C2712C">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项目类型/（金额万元）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4BC3E4D6">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w:t>
            </w:r>
          </w:p>
        </w:tc>
        <w:tc>
          <w:tcPr>
            <w:tcW w:w="1433" w:type="dxa"/>
            <w:tcBorders>
              <w:top w:val="single" w:color="000000" w:sz="4" w:space="0"/>
              <w:left w:val="single" w:color="000000" w:sz="4" w:space="0"/>
              <w:bottom w:val="single" w:color="000000" w:sz="4" w:space="0"/>
              <w:right w:val="single" w:color="000000" w:sz="4" w:space="0"/>
            </w:tcBorders>
            <w:vAlign w:val="center"/>
          </w:tcPr>
          <w:p w14:paraId="0B0C451E">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货物</w:t>
            </w:r>
          </w:p>
        </w:tc>
        <w:tc>
          <w:tcPr>
            <w:tcW w:w="1711" w:type="dxa"/>
            <w:tcBorders>
              <w:top w:val="single" w:color="000000" w:sz="4" w:space="0"/>
              <w:left w:val="single" w:color="000000" w:sz="4" w:space="0"/>
              <w:bottom w:val="single" w:color="000000" w:sz="4" w:space="0"/>
              <w:right w:val="single" w:color="000000" w:sz="4" w:space="0"/>
            </w:tcBorders>
            <w:vAlign w:val="center"/>
          </w:tcPr>
          <w:p w14:paraId="27EBCE67">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服务</w:t>
            </w:r>
          </w:p>
        </w:tc>
      </w:tr>
      <w:tr w14:paraId="63E9AECE">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6E582473">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100万元以下（含100万元）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002411AA">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1.20%</w:t>
            </w:r>
          </w:p>
        </w:tc>
        <w:tc>
          <w:tcPr>
            <w:tcW w:w="1433" w:type="dxa"/>
            <w:tcBorders>
              <w:top w:val="single" w:color="000000" w:sz="4" w:space="0"/>
              <w:left w:val="single" w:color="000000" w:sz="4" w:space="0"/>
              <w:bottom w:val="single" w:color="000000" w:sz="4" w:space="0"/>
              <w:right w:val="single" w:color="000000" w:sz="4" w:space="0"/>
            </w:tcBorders>
            <w:vAlign w:val="center"/>
          </w:tcPr>
          <w:p w14:paraId="4E463AD2">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1.70%</w:t>
            </w:r>
          </w:p>
        </w:tc>
        <w:tc>
          <w:tcPr>
            <w:tcW w:w="1711" w:type="dxa"/>
            <w:tcBorders>
              <w:top w:val="single" w:color="000000" w:sz="4" w:space="0"/>
              <w:left w:val="single" w:color="000000" w:sz="4" w:space="0"/>
              <w:bottom w:val="single" w:color="000000" w:sz="4" w:space="0"/>
              <w:right w:val="single" w:color="000000" w:sz="4" w:space="0"/>
            </w:tcBorders>
            <w:vAlign w:val="center"/>
          </w:tcPr>
          <w:p w14:paraId="29C10014">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1.70%</w:t>
            </w:r>
          </w:p>
        </w:tc>
      </w:tr>
      <w:tr w14:paraId="21089D4F">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126FEA59">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100-500万元（含500万元）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7B9BBA47">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w:t>
            </w:r>
          </w:p>
        </w:tc>
        <w:tc>
          <w:tcPr>
            <w:tcW w:w="1433" w:type="dxa"/>
            <w:tcBorders>
              <w:top w:val="single" w:color="000000" w:sz="4" w:space="0"/>
              <w:left w:val="single" w:color="000000" w:sz="4" w:space="0"/>
              <w:bottom w:val="single" w:color="000000" w:sz="4" w:space="0"/>
              <w:right w:val="single" w:color="000000" w:sz="4" w:space="0"/>
            </w:tcBorders>
            <w:vAlign w:val="center"/>
          </w:tcPr>
          <w:p w14:paraId="09251C76">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1.20%</w:t>
            </w:r>
          </w:p>
        </w:tc>
        <w:tc>
          <w:tcPr>
            <w:tcW w:w="1711" w:type="dxa"/>
            <w:tcBorders>
              <w:top w:val="single" w:color="000000" w:sz="4" w:space="0"/>
              <w:left w:val="single" w:color="000000" w:sz="4" w:space="0"/>
              <w:bottom w:val="single" w:color="000000" w:sz="4" w:space="0"/>
              <w:right w:val="single" w:color="000000" w:sz="4" w:space="0"/>
            </w:tcBorders>
            <w:vAlign w:val="center"/>
          </w:tcPr>
          <w:p w14:paraId="5AD8064D">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1.20%</w:t>
            </w:r>
          </w:p>
        </w:tc>
      </w:tr>
      <w:tr w14:paraId="529E11EF">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32090FE3">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500-1000万元（含1000万元）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0B70491D">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0.70%</w:t>
            </w:r>
          </w:p>
        </w:tc>
        <w:tc>
          <w:tcPr>
            <w:tcW w:w="1433" w:type="dxa"/>
            <w:tcBorders>
              <w:top w:val="single" w:color="000000" w:sz="4" w:space="0"/>
              <w:left w:val="single" w:color="000000" w:sz="4" w:space="0"/>
              <w:bottom w:val="single" w:color="000000" w:sz="4" w:space="0"/>
              <w:right w:val="single" w:color="000000" w:sz="4" w:space="0"/>
            </w:tcBorders>
            <w:vAlign w:val="center"/>
          </w:tcPr>
          <w:p w14:paraId="4E7D2630">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0.80%</w:t>
            </w:r>
          </w:p>
        </w:tc>
        <w:tc>
          <w:tcPr>
            <w:tcW w:w="1711" w:type="dxa"/>
            <w:tcBorders>
              <w:top w:val="single" w:color="000000" w:sz="4" w:space="0"/>
              <w:left w:val="single" w:color="000000" w:sz="4" w:space="0"/>
              <w:bottom w:val="single" w:color="000000" w:sz="4" w:space="0"/>
              <w:right w:val="single" w:color="000000" w:sz="4" w:space="0"/>
            </w:tcBorders>
            <w:vAlign w:val="center"/>
          </w:tcPr>
          <w:p w14:paraId="7F8E80D0">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0.70%</w:t>
            </w:r>
          </w:p>
        </w:tc>
      </w:tr>
      <w:tr w14:paraId="048A7678">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21D62129">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1000-5000万元（含5000万元）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04FCD540">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0.40%</w:t>
            </w:r>
          </w:p>
        </w:tc>
        <w:tc>
          <w:tcPr>
            <w:tcW w:w="1433" w:type="dxa"/>
            <w:tcBorders>
              <w:top w:val="single" w:color="000000" w:sz="4" w:space="0"/>
              <w:left w:val="single" w:color="000000" w:sz="4" w:space="0"/>
              <w:bottom w:val="single" w:color="000000" w:sz="4" w:space="0"/>
              <w:right w:val="single" w:color="000000" w:sz="4" w:space="0"/>
            </w:tcBorders>
            <w:vAlign w:val="center"/>
          </w:tcPr>
          <w:p w14:paraId="2BC8B342">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0.50%</w:t>
            </w:r>
          </w:p>
        </w:tc>
        <w:tc>
          <w:tcPr>
            <w:tcW w:w="1711" w:type="dxa"/>
            <w:tcBorders>
              <w:top w:val="single" w:color="000000" w:sz="4" w:space="0"/>
              <w:left w:val="single" w:color="000000" w:sz="4" w:space="0"/>
              <w:bottom w:val="single" w:color="000000" w:sz="4" w:space="0"/>
              <w:right w:val="single" w:color="000000" w:sz="4" w:space="0"/>
            </w:tcBorders>
            <w:vAlign w:val="center"/>
          </w:tcPr>
          <w:p w14:paraId="46A33165">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0.40%</w:t>
            </w:r>
          </w:p>
        </w:tc>
      </w:tr>
      <w:tr w14:paraId="1DCBE852">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7BD69BC6">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5000万元--1亿元（含1亿元）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29C3731E">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0.25%</w:t>
            </w:r>
          </w:p>
        </w:tc>
        <w:tc>
          <w:tcPr>
            <w:tcW w:w="1433" w:type="dxa"/>
            <w:tcBorders>
              <w:top w:val="single" w:color="000000" w:sz="4" w:space="0"/>
              <w:left w:val="single" w:color="000000" w:sz="4" w:space="0"/>
              <w:bottom w:val="single" w:color="000000" w:sz="4" w:space="0"/>
              <w:right w:val="single" w:color="000000" w:sz="4" w:space="0"/>
            </w:tcBorders>
            <w:vAlign w:val="center"/>
          </w:tcPr>
          <w:p w14:paraId="7C78A8FB">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0.30%</w:t>
            </w:r>
          </w:p>
        </w:tc>
        <w:tc>
          <w:tcPr>
            <w:tcW w:w="1711" w:type="dxa"/>
            <w:tcBorders>
              <w:top w:val="single" w:color="000000" w:sz="4" w:space="0"/>
              <w:left w:val="single" w:color="000000" w:sz="4" w:space="0"/>
              <w:bottom w:val="single" w:color="000000" w:sz="4" w:space="0"/>
              <w:right w:val="single" w:color="000000" w:sz="4" w:space="0"/>
            </w:tcBorders>
            <w:vAlign w:val="center"/>
          </w:tcPr>
          <w:p w14:paraId="6E665722">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0.25%</w:t>
            </w:r>
          </w:p>
        </w:tc>
      </w:tr>
      <w:tr w14:paraId="2DE0CA7C">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06387D1D">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1亿--5亿元（含5亿元）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6C335927">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0.10%</w:t>
            </w:r>
          </w:p>
        </w:tc>
        <w:tc>
          <w:tcPr>
            <w:tcW w:w="1433" w:type="dxa"/>
            <w:tcBorders>
              <w:top w:val="single" w:color="000000" w:sz="4" w:space="0"/>
              <w:left w:val="single" w:color="000000" w:sz="4" w:space="0"/>
              <w:bottom w:val="single" w:color="000000" w:sz="4" w:space="0"/>
              <w:right w:val="single" w:color="000000" w:sz="4" w:space="0"/>
            </w:tcBorders>
            <w:vAlign w:val="center"/>
          </w:tcPr>
          <w:p w14:paraId="2B6EFF3A">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0.10%</w:t>
            </w:r>
          </w:p>
        </w:tc>
        <w:tc>
          <w:tcPr>
            <w:tcW w:w="1711" w:type="dxa"/>
            <w:tcBorders>
              <w:top w:val="single" w:color="000000" w:sz="4" w:space="0"/>
              <w:left w:val="single" w:color="000000" w:sz="4" w:space="0"/>
              <w:bottom w:val="single" w:color="000000" w:sz="4" w:space="0"/>
              <w:right w:val="single" w:color="000000" w:sz="4" w:space="0"/>
            </w:tcBorders>
            <w:vAlign w:val="center"/>
          </w:tcPr>
          <w:p w14:paraId="20CE9F0F">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0.10%</w:t>
            </w:r>
          </w:p>
        </w:tc>
      </w:tr>
      <w:tr w14:paraId="29A85398">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vAlign w:val="center"/>
          </w:tcPr>
          <w:p w14:paraId="373BE44A">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5亿--10亿元（含10亿元）</w:t>
            </w:r>
          </w:p>
        </w:tc>
        <w:tc>
          <w:tcPr>
            <w:tcW w:w="1642" w:type="dxa"/>
            <w:tcBorders>
              <w:top w:val="single" w:color="000000" w:sz="4" w:space="0"/>
              <w:left w:val="single" w:color="000000" w:sz="4" w:space="0"/>
              <w:right w:val="single" w:color="000000" w:sz="4" w:space="0"/>
            </w:tcBorders>
            <w:vAlign w:val="center"/>
          </w:tcPr>
          <w:p w14:paraId="0FE6B33C">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0.045%</w:t>
            </w:r>
          </w:p>
        </w:tc>
        <w:tc>
          <w:tcPr>
            <w:tcW w:w="1433" w:type="dxa"/>
            <w:tcBorders>
              <w:top w:val="single" w:color="000000" w:sz="4" w:space="0"/>
              <w:left w:val="single" w:color="000000" w:sz="4" w:space="0"/>
              <w:right w:val="single" w:color="000000" w:sz="4" w:space="0"/>
            </w:tcBorders>
            <w:vAlign w:val="center"/>
          </w:tcPr>
          <w:p w14:paraId="06983442">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0.045%</w:t>
            </w:r>
          </w:p>
        </w:tc>
        <w:tc>
          <w:tcPr>
            <w:tcW w:w="1711" w:type="dxa"/>
            <w:tcBorders>
              <w:top w:val="single" w:color="000000" w:sz="4" w:space="0"/>
              <w:left w:val="single" w:color="000000" w:sz="4" w:space="0"/>
              <w:right w:val="single" w:color="000000" w:sz="4" w:space="0"/>
            </w:tcBorders>
            <w:vAlign w:val="center"/>
          </w:tcPr>
          <w:p w14:paraId="3A2C8C5E">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0.045%</w:t>
            </w:r>
          </w:p>
        </w:tc>
      </w:tr>
      <w:tr w14:paraId="161B6148">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5162C1E7">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10亿--50亿元（含50亿元）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6E3B3867">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0.010%</w:t>
            </w:r>
          </w:p>
        </w:tc>
        <w:tc>
          <w:tcPr>
            <w:tcW w:w="1433" w:type="dxa"/>
            <w:tcBorders>
              <w:top w:val="single" w:color="000000" w:sz="4" w:space="0"/>
              <w:left w:val="single" w:color="000000" w:sz="4" w:space="0"/>
              <w:bottom w:val="single" w:color="000000" w:sz="4" w:space="0"/>
              <w:right w:val="single" w:color="000000" w:sz="4" w:space="0"/>
            </w:tcBorders>
            <w:vAlign w:val="center"/>
          </w:tcPr>
          <w:p w14:paraId="45E0EB3E">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0.010%</w:t>
            </w:r>
          </w:p>
        </w:tc>
        <w:tc>
          <w:tcPr>
            <w:tcW w:w="1711" w:type="dxa"/>
            <w:tcBorders>
              <w:top w:val="single" w:color="000000" w:sz="4" w:space="0"/>
              <w:left w:val="single" w:color="000000" w:sz="4" w:space="0"/>
              <w:bottom w:val="single" w:color="000000" w:sz="4" w:space="0"/>
              <w:right w:val="single" w:color="000000" w:sz="4" w:space="0"/>
            </w:tcBorders>
            <w:vAlign w:val="center"/>
          </w:tcPr>
          <w:p w14:paraId="6AC8373F">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0.010%</w:t>
            </w:r>
          </w:p>
        </w:tc>
      </w:tr>
      <w:tr w14:paraId="6DD3F2E4">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484CCD18">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50亿--100亿元（含100亿元）</w:t>
            </w:r>
          </w:p>
        </w:tc>
        <w:tc>
          <w:tcPr>
            <w:tcW w:w="1642" w:type="dxa"/>
            <w:tcBorders>
              <w:top w:val="single" w:color="000000" w:sz="4" w:space="0"/>
              <w:left w:val="single" w:color="000000" w:sz="4" w:space="0"/>
              <w:bottom w:val="single" w:color="000000" w:sz="4" w:space="0"/>
              <w:right w:val="single" w:color="000000" w:sz="4" w:space="0"/>
            </w:tcBorders>
            <w:vAlign w:val="center"/>
          </w:tcPr>
          <w:p w14:paraId="3D7D0A38">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0.008%</w:t>
            </w:r>
          </w:p>
        </w:tc>
        <w:tc>
          <w:tcPr>
            <w:tcW w:w="1433" w:type="dxa"/>
            <w:tcBorders>
              <w:top w:val="single" w:color="000000" w:sz="4" w:space="0"/>
              <w:left w:val="single" w:color="000000" w:sz="4" w:space="0"/>
              <w:bottom w:val="single" w:color="000000" w:sz="4" w:space="0"/>
              <w:right w:val="single" w:color="000000" w:sz="4" w:space="0"/>
            </w:tcBorders>
            <w:vAlign w:val="center"/>
          </w:tcPr>
          <w:p w14:paraId="041C98DA">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0.008%</w:t>
            </w:r>
          </w:p>
        </w:tc>
        <w:tc>
          <w:tcPr>
            <w:tcW w:w="1711" w:type="dxa"/>
            <w:tcBorders>
              <w:top w:val="single" w:color="000000" w:sz="4" w:space="0"/>
              <w:left w:val="single" w:color="000000" w:sz="4" w:space="0"/>
              <w:bottom w:val="single" w:color="000000" w:sz="4" w:space="0"/>
              <w:right w:val="single" w:color="000000" w:sz="4" w:space="0"/>
            </w:tcBorders>
            <w:vAlign w:val="center"/>
          </w:tcPr>
          <w:p w14:paraId="1407F40F">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0.008%</w:t>
            </w:r>
          </w:p>
        </w:tc>
      </w:tr>
      <w:tr w14:paraId="4384BCF6">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vAlign w:val="center"/>
          </w:tcPr>
          <w:p w14:paraId="7CA07357">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100亿元以上</w:t>
            </w:r>
          </w:p>
        </w:tc>
        <w:tc>
          <w:tcPr>
            <w:tcW w:w="1642" w:type="dxa"/>
            <w:tcBorders>
              <w:top w:val="single" w:color="000000" w:sz="4" w:space="0"/>
              <w:left w:val="single" w:color="000000" w:sz="4" w:space="0"/>
              <w:bottom w:val="single" w:color="000000" w:sz="4" w:space="0"/>
              <w:right w:val="single" w:color="000000" w:sz="4" w:space="0"/>
            </w:tcBorders>
            <w:vAlign w:val="center"/>
          </w:tcPr>
          <w:p w14:paraId="774AF8B4">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0.004%</w:t>
            </w:r>
          </w:p>
        </w:tc>
        <w:tc>
          <w:tcPr>
            <w:tcW w:w="1433" w:type="dxa"/>
            <w:tcBorders>
              <w:top w:val="single" w:color="000000" w:sz="4" w:space="0"/>
              <w:left w:val="single" w:color="000000" w:sz="4" w:space="0"/>
              <w:bottom w:val="single" w:color="000000" w:sz="4" w:space="0"/>
              <w:right w:val="single" w:color="000000" w:sz="4" w:space="0"/>
            </w:tcBorders>
            <w:vAlign w:val="center"/>
          </w:tcPr>
          <w:p w14:paraId="56BFFF01">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0.004%</w:t>
            </w:r>
          </w:p>
        </w:tc>
        <w:tc>
          <w:tcPr>
            <w:tcW w:w="1711" w:type="dxa"/>
            <w:tcBorders>
              <w:top w:val="single" w:color="000000" w:sz="4" w:space="0"/>
              <w:left w:val="single" w:color="000000" w:sz="4" w:space="0"/>
              <w:bottom w:val="single" w:color="000000" w:sz="4" w:space="0"/>
              <w:right w:val="single" w:color="000000" w:sz="4" w:space="0"/>
            </w:tcBorders>
            <w:vAlign w:val="center"/>
          </w:tcPr>
          <w:p w14:paraId="55A7A0EB">
            <w:pPr>
              <w:pageBreakBefore w:val="0"/>
              <w:kinsoku/>
              <w:wordWrap/>
              <w:overflowPunct/>
              <w:topLinePunct w:val="0"/>
              <w:autoSpaceDN w:val="0"/>
              <w:bidi w:val="0"/>
              <w:spacing w:after="0" w:afterAutospacing="0" w:line="440" w:lineRule="exact"/>
              <w:jc w:val="center"/>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0.004%</w:t>
            </w:r>
          </w:p>
        </w:tc>
      </w:tr>
      <w:tr w14:paraId="419AA68A">
        <w:tblPrEx>
          <w:tblCellMar>
            <w:top w:w="0" w:type="dxa"/>
            <w:left w:w="15" w:type="dxa"/>
            <w:bottom w:w="0" w:type="dxa"/>
            <w:right w:w="15" w:type="dxa"/>
          </w:tblCellMar>
        </w:tblPrEx>
        <w:trPr>
          <w:trHeight w:val="621" w:hRule="atLeast"/>
        </w:trPr>
        <w:tc>
          <w:tcPr>
            <w:tcW w:w="8780" w:type="dxa"/>
            <w:gridSpan w:val="4"/>
            <w:vAlign w:val="center"/>
          </w:tcPr>
          <w:p w14:paraId="5624C5E1">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注：1.按本表费率计算的收费金额为招标代理服务费的基准价格，不含工程量清单、最高投标限价（招标控制价）或标底的编制费用。</w:t>
            </w:r>
          </w:p>
          <w:p w14:paraId="480EFD5D">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2.招标代理服务收费按差额定率累进法计算。</w:t>
            </w:r>
          </w:p>
          <w:p w14:paraId="5AD5F074">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例如: 某工程招标代理业务，项目预算金额（招标控制价）为10000万元，招标代理服务收费计算如下:</w:t>
            </w:r>
          </w:p>
          <w:p w14:paraId="19F86D5D">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100万元×1.2%=1.2万元</w:t>
            </w:r>
          </w:p>
          <w:p w14:paraId="56C8568F">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（500-100）万元×1.0%=4万元</w:t>
            </w:r>
          </w:p>
          <w:p w14:paraId="3F6C7686">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（1000-500）×0.7%=3.5万元</w:t>
            </w:r>
          </w:p>
          <w:p w14:paraId="15371431">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（5000-1000）×0.4%=16万元</w:t>
            </w:r>
          </w:p>
          <w:p w14:paraId="03C78556">
            <w:pPr>
              <w:pageBreakBefore w:val="0"/>
              <w:kinsoku/>
              <w:wordWrap/>
              <w:overflowPunct/>
              <w:topLinePunct w:val="0"/>
              <w:autoSpaceDN w:val="0"/>
              <w:bidi w:val="0"/>
              <w:spacing w:after="0" w:afterAutospacing="0" w:line="440" w:lineRule="exact"/>
              <w:textAlignment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（10000-5000）×0.25%=12.5万元合计收费=1.2+4+3.5+16+12.5=37.2万元</w:t>
            </w:r>
          </w:p>
        </w:tc>
      </w:tr>
    </w:tbl>
    <w:p w14:paraId="67A1E188">
      <w:pPr>
        <w:pageBreakBefore w:val="0"/>
        <w:kinsoku/>
        <w:wordWrap/>
        <w:overflowPunct/>
        <w:topLinePunct w:val="0"/>
        <w:bidi w:val="0"/>
        <w:spacing w:after="0" w:afterAutospacing="0" w:line="440" w:lineRule="exact"/>
        <w:rPr>
          <w:rFonts w:hint="eastAsia" w:asciiTheme="minorEastAsia" w:hAnsiTheme="minorEastAsia" w:eastAsiaTheme="minorEastAsia" w:cstheme="minorEastAsia"/>
          <w:color w:val="auto"/>
          <w:sz w:val="24"/>
          <w:szCs w:val="24"/>
        </w:rPr>
      </w:pPr>
    </w:p>
    <w:p w14:paraId="5E77223C">
      <w:pPr>
        <w:keepNext/>
        <w:keepLines w:val="0"/>
        <w:pageBreakBefore w:val="0"/>
        <w:widowControl/>
        <w:tabs>
          <w:tab w:val="left" w:pos="1233"/>
        </w:tabs>
        <w:kinsoku/>
        <w:wordWrap/>
        <w:overflowPunct/>
        <w:topLinePunct w:val="0"/>
        <w:autoSpaceDE/>
        <w:autoSpaceDN/>
        <w:bidi w:val="0"/>
        <w:adjustRightInd w:val="0"/>
        <w:snapToGrid w:val="0"/>
        <w:spacing w:after="0" w:afterAutospacing="0" w:line="440" w:lineRule="exact"/>
        <w:ind w:firstLine="482" w:firstLineChars="200"/>
        <w:textAlignment w:val="auto"/>
        <w:outlineLvl w:val="1"/>
        <w:rPr>
          <w:rFonts w:hint="eastAsia" w:asciiTheme="minorEastAsia" w:hAnsiTheme="minorEastAsia" w:eastAsiaTheme="minorEastAsia" w:cstheme="minorEastAsia"/>
          <w:b/>
          <w:bCs/>
          <w:color w:val="auto"/>
          <w:sz w:val="24"/>
          <w:szCs w:val="24"/>
        </w:rPr>
      </w:pPr>
      <w:bookmarkStart w:id="60" w:name="_Toc1"/>
      <w:r>
        <w:rPr>
          <w:rFonts w:hint="eastAsia" w:asciiTheme="minorEastAsia" w:hAnsiTheme="minorEastAsia" w:eastAsiaTheme="minorEastAsia" w:cstheme="minorEastAsia"/>
          <w:b/>
          <w:bCs/>
          <w:color w:val="auto"/>
          <w:sz w:val="24"/>
          <w:szCs w:val="24"/>
        </w:rPr>
        <w:t>15、重新招标</w:t>
      </w:r>
      <w:bookmarkEnd w:id="60"/>
    </w:p>
    <w:p w14:paraId="1F8454AC">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15.1出现下列情形之一的，将终止竞争性磋商采购活动，发布项目终止公告并说明原因，重新开展采购活动：</w:t>
      </w:r>
    </w:p>
    <w:p w14:paraId="3FD6C136">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15.1.1不符合法律、法规和竞争性磋商文件中规定的其他实质性要求的；</w:t>
      </w:r>
    </w:p>
    <w:p w14:paraId="297143DF">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15.1.2、其他法律、法规及本竞争性磋商文件规定的属响应无效的情形。终止竞争性磋商采购活动的条款；</w:t>
      </w:r>
    </w:p>
    <w:p w14:paraId="39151D70">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15.1.3、因情况变化，不再符合规定的竞争性磋商采购方式适用情形的；出现影响采购公正的违法、违规行为的；</w:t>
      </w:r>
    </w:p>
    <w:p w14:paraId="11BDE454">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15.2.</w:t>
      </w:r>
      <w:r>
        <w:rPr>
          <w:rFonts w:hint="eastAsia" w:asciiTheme="minorEastAsia" w:hAnsiTheme="minorEastAsia" w:eastAsiaTheme="minorEastAsia" w:cstheme="minorEastAsia"/>
          <w:color w:val="auto"/>
          <w:spacing w:val="-4"/>
          <w:sz w:val="24"/>
          <w:szCs w:val="24"/>
        </w:rPr>
        <w:t>磋商截止时间结束后参加</w:t>
      </w:r>
      <w:r>
        <w:rPr>
          <w:rFonts w:hint="eastAsia" w:asciiTheme="minorEastAsia" w:hAnsiTheme="minorEastAsia" w:cstheme="minorEastAsia"/>
          <w:color w:val="auto"/>
          <w:spacing w:val="-4"/>
          <w:sz w:val="24"/>
          <w:szCs w:val="24"/>
          <w:lang w:eastAsia="zh-CN"/>
        </w:rPr>
        <w:t>供应商</w:t>
      </w:r>
      <w:r>
        <w:rPr>
          <w:rFonts w:hint="eastAsia" w:asciiTheme="minorEastAsia" w:hAnsiTheme="minorEastAsia" w:eastAsiaTheme="minorEastAsia" w:cstheme="minorEastAsia"/>
          <w:color w:val="auto"/>
          <w:spacing w:val="-4"/>
          <w:sz w:val="24"/>
          <w:szCs w:val="24"/>
        </w:rPr>
        <w:t>不足3家的，应重新组织采购。评审期间符合专业条件的</w:t>
      </w:r>
      <w:r>
        <w:rPr>
          <w:rFonts w:hint="eastAsia" w:asciiTheme="minorEastAsia" w:hAnsiTheme="minorEastAsia" w:cstheme="minorEastAsia"/>
          <w:color w:val="auto"/>
          <w:spacing w:val="-4"/>
          <w:sz w:val="24"/>
          <w:szCs w:val="24"/>
          <w:lang w:eastAsia="zh-CN"/>
        </w:rPr>
        <w:t>供应商</w:t>
      </w:r>
      <w:r>
        <w:rPr>
          <w:rFonts w:hint="eastAsia" w:asciiTheme="minorEastAsia" w:hAnsiTheme="minorEastAsia" w:eastAsiaTheme="minorEastAsia" w:cstheme="minorEastAsia"/>
          <w:color w:val="auto"/>
          <w:spacing w:val="-4"/>
          <w:sz w:val="24"/>
          <w:szCs w:val="24"/>
        </w:rPr>
        <w:t>或者对磋商响应文件作出实质响应的</w:t>
      </w:r>
      <w:r>
        <w:rPr>
          <w:rFonts w:hint="eastAsia" w:asciiTheme="minorEastAsia" w:hAnsiTheme="minorEastAsia" w:cstheme="minorEastAsia"/>
          <w:color w:val="auto"/>
          <w:spacing w:val="-4"/>
          <w:sz w:val="24"/>
          <w:szCs w:val="24"/>
          <w:lang w:eastAsia="zh-CN"/>
        </w:rPr>
        <w:t>供应商</w:t>
      </w:r>
      <w:r>
        <w:rPr>
          <w:rFonts w:hint="eastAsia" w:asciiTheme="minorEastAsia" w:hAnsiTheme="minorEastAsia" w:eastAsiaTheme="minorEastAsia" w:cstheme="minorEastAsia"/>
          <w:color w:val="auto"/>
          <w:spacing w:val="-4"/>
          <w:sz w:val="24"/>
          <w:szCs w:val="24"/>
        </w:rPr>
        <w:t>不足3家的，</w:t>
      </w:r>
      <w:r>
        <w:rPr>
          <w:rFonts w:hint="eastAsia" w:asciiTheme="minorEastAsia" w:hAnsiTheme="minorEastAsia" w:eastAsiaTheme="minorEastAsia" w:cstheme="minorEastAsia"/>
          <w:color w:val="auto"/>
          <w:sz w:val="24"/>
          <w:szCs w:val="24"/>
        </w:rPr>
        <w:t>应重新组织采购。</w:t>
      </w:r>
    </w:p>
    <w:p w14:paraId="61E09730">
      <w:pPr>
        <w:keepLines w:val="0"/>
        <w:pageBreakBefore w:val="0"/>
        <w:widowControl/>
        <w:shd w:val="clear" w:color="auto" w:fill="FFFFFF"/>
        <w:kinsoku/>
        <w:wordWrap/>
        <w:overflowPunct/>
        <w:topLinePunct w:val="0"/>
        <w:autoSpaceDE/>
        <w:autoSpaceDN/>
        <w:bidi w:val="0"/>
        <w:adjustRightInd w:val="0"/>
        <w:snapToGrid w:val="0"/>
        <w:spacing w:after="0" w:afterAutospacing="0" w:line="440" w:lineRule="exact"/>
        <w:ind w:firstLine="482" w:firstLineChars="200"/>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shd w:val="clear" w:color="auto" w:fill="FFFFFF"/>
        </w:rPr>
        <w:t>16、投诉</w:t>
      </w:r>
    </w:p>
    <w:p w14:paraId="1B450EA8">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和其他利害关系人认为本次竞争性磋商违反法律、法规和规章规定的，有权向有关行政监督部门投诉。</w:t>
      </w:r>
    </w:p>
    <w:p w14:paraId="2041E52C">
      <w:pPr>
        <w:keepLines w:val="0"/>
        <w:pageBreakBefore w:val="0"/>
        <w:widowControl/>
        <w:shd w:val="clear" w:color="auto" w:fill="FFFFFF"/>
        <w:kinsoku/>
        <w:wordWrap/>
        <w:overflowPunct/>
        <w:topLinePunct w:val="0"/>
        <w:autoSpaceDE/>
        <w:autoSpaceDN/>
        <w:bidi w:val="0"/>
        <w:adjustRightInd w:val="0"/>
        <w:snapToGrid w:val="0"/>
        <w:spacing w:after="0" w:afterAutospacing="0" w:line="440" w:lineRule="exact"/>
        <w:ind w:firstLine="482" w:firstLineChars="200"/>
        <w:textAlignment w:val="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shd w:val="clear" w:color="auto" w:fill="FFFFFF"/>
        </w:rPr>
        <w:t>17质疑程序及处理</w:t>
      </w:r>
    </w:p>
    <w:p w14:paraId="4A455E66">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17.1若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认为其磋商未获公平评审或磋商文件、采购过程和成交结果使自己的合法权益受到损害，可以在知道或者应知其权益受到损害之日起7个工作日内，将质疑书原件送达采购人或</w:t>
      </w:r>
      <w:r>
        <w:rPr>
          <w:rFonts w:hint="eastAsia" w:asciiTheme="minorEastAsia" w:hAnsiTheme="minorEastAsia" w:cstheme="minorEastAsia"/>
          <w:color w:val="auto"/>
          <w:sz w:val="24"/>
          <w:szCs w:val="24"/>
          <w:lang w:eastAsia="zh-CN"/>
        </w:rPr>
        <w:t>代理机构</w:t>
      </w:r>
      <w:r>
        <w:rPr>
          <w:rFonts w:hint="eastAsia" w:asciiTheme="minorEastAsia" w:hAnsiTheme="minorEastAsia" w:eastAsiaTheme="minorEastAsia" w:cstheme="minorEastAsia"/>
          <w:color w:val="auto"/>
          <w:sz w:val="24"/>
          <w:szCs w:val="24"/>
        </w:rPr>
        <w:t>。提出质疑期限的计算，依照下列规定办理：</w:t>
      </w:r>
    </w:p>
    <w:p w14:paraId="4E450884">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（一）对可以质疑的磋商文件提出质疑的，为收到磋商文件之日或者磋商文件公告期限届满之日；</w:t>
      </w:r>
    </w:p>
    <w:p w14:paraId="7E1E18BF">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（二）对采购过程提出质疑的，为各采购程序环节结束之日；</w:t>
      </w:r>
    </w:p>
    <w:p w14:paraId="5F465A6B">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（三）对成交结果提出质疑的，为成交结果公告期限届满之日。</w:t>
      </w:r>
    </w:p>
    <w:p w14:paraId="45E9995E">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17.2质疑书应当包括下列主要内容，并按照“谁主张、谁举证”的原则，附上相关证明材料。否则，采购人不予受理：</w:t>
      </w:r>
    </w:p>
    <w:p w14:paraId="1AE4EE2B">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（四）提起质疑的日期</w:t>
      </w:r>
    </w:p>
    <w:p w14:paraId="740A5BFE">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17.3</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质疑实行实名制并须在质疑书上署名。</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不得进行虚假、恶意质疑，不得以质疑为手段获取不当得利、实现非法目的。</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为自然人的，应当由本人签字；</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为法人的，应当由法定代表人签字或盖章并加盖公章；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为其他组织的，应当由主要负责人签字或盖章并加盖公章。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其他工作人员或代理人员在质疑书上的署名不具有法律效力。</w:t>
      </w:r>
    </w:p>
    <w:p w14:paraId="2D1658C6">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17.4</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委托代理人办理质疑事宜，应当提交授权委托书，并载明委托代理的具体权限和事项。授权委托书应当由委托人签字并加盖单位公章。</w:t>
      </w:r>
    </w:p>
    <w:p w14:paraId="3D647FE6">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17.5质疑书提交方式。</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或者其委托代理人应当当面提交质疑书及相关证明材料。</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以电子邮件、传真等其他方式提交质疑书及相关证明材料的，或者不是</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或者其委托代理人提交质疑书及相关证明材料的，采购人或采购机构可以拒收。</w:t>
      </w:r>
    </w:p>
    <w:p w14:paraId="70C78706">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17.6</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不得虚假质疑和恶意质疑，并对质疑内容的真实性承担责任。</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或者其他利害关系人通过捏造事实、伪造证明材料等方式提出异议或投诉，阻碍磋商活动正常进行的，属于严重不良行为，采购人将提请财政部门将其列入不良行为记录名单，并依法予以处罚。</w:t>
      </w:r>
    </w:p>
    <w:p w14:paraId="63FDBD6B">
      <w:pPr>
        <w:keepLines w:val="0"/>
        <w:pageBreakBefore w:val="0"/>
        <w:widowControl/>
        <w:kinsoku/>
        <w:wordWrap/>
        <w:overflowPunct/>
        <w:topLinePunct w:val="0"/>
        <w:autoSpaceDE/>
        <w:autoSpaceDN/>
        <w:bidi w:val="0"/>
        <w:adjustRightInd w:val="0"/>
        <w:snapToGrid w:val="0"/>
        <w:spacing w:after="0" w:afterAutospacing="0" w:line="44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17.7采购人将在收到符合上述条件的书面质疑后7个工作日内审查质疑事项，作出答复或相关处理决定，并以书面形式通知质疑</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和其他有关</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，但答复的内容不涉及商业秘密。若质疑涉及磋商制度或程序，将被转交政府采购的管理部门审查。采购人遵循“谁过错谁负担”的原则，有过错的一方承担调查论证费用。</w:t>
      </w:r>
    </w:p>
    <w:p w14:paraId="6968F15E">
      <w:pPr>
        <w:pageBreakBefore w:val="0"/>
        <w:kinsoku/>
        <w:wordWrap/>
        <w:overflowPunct/>
        <w:topLinePunct w:val="0"/>
        <w:autoSpaceDE/>
        <w:autoSpaceDN/>
        <w:bidi w:val="0"/>
        <w:spacing w:after="0" w:line="440" w:lineRule="exact"/>
        <w:ind w:firstLine="480" w:firstLineChars="20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17.8质疑</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对采购人的答复不满意以及采购人未在规定的时间内做出答复的，可以在答复期满后15个工作日内向财政部门投诉。</w:t>
      </w:r>
    </w:p>
    <w:p w14:paraId="12CCE80A">
      <w:pPr>
        <w:pageBreakBefore w:val="0"/>
        <w:kinsoku/>
        <w:wordWrap/>
        <w:overflowPunct/>
        <w:topLinePunct w:val="0"/>
        <w:autoSpaceDE/>
        <w:autoSpaceDN/>
        <w:bidi w:val="0"/>
        <w:spacing w:after="0" w:line="360" w:lineRule="auto"/>
        <w:ind w:firstLine="480" w:firstLineChars="200"/>
        <w:textAlignment w:val="auto"/>
        <w:rPr>
          <w:rFonts w:hint="eastAsia" w:asciiTheme="minorEastAsia" w:hAnsiTheme="minorEastAsia" w:eastAsiaTheme="minorEastAsia"/>
          <w:color w:val="auto"/>
          <w:sz w:val="24"/>
          <w:lang w:val="en-US" w:eastAsia="zh-CN"/>
        </w:rPr>
      </w:pPr>
    </w:p>
    <w:p w14:paraId="097BB4BD">
      <w:pPr>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br w:type="page"/>
      </w:r>
    </w:p>
    <w:p w14:paraId="6944FC47">
      <w:pPr>
        <w:pStyle w:val="2"/>
        <w:bidi w:val="0"/>
        <w:spacing w:line="360" w:lineRule="auto"/>
        <w:jc w:val="center"/>
        <w:rPr>
          <w:rFonts w:hint="eastAsia"/>
          <w:color w:val="auto"/>
          <w:lang w:val="en-US" w:eastAsia="zh-CN"/>
        </w:rPr>
      </w:pPr>
      <w:bookmarkStart w:id="61" w:name="_Toc28056"/>
      <w:r>
        <w:rPr>
          <w:rFonts w:hint="eastAsia"/>
          <w:color w:val="auto"/>
          <w:lang w:val="en-US" w:eastAsia="zh-CN"/>
        </w:rPr>
        <w:t>第三章 评审办法（综合评分法）</w:t>
      </w:r>
      <w:bookmarkEnd w:id="61"/>
    </w:p>
    <w:p w14:paraId="0E3ECAC7">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一、评审程序：</w:t>
      </w:r>
    </w:p>
    <w:p w14:paraId="096EC177">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1、磋商小组对磋商文件进行确认。 </w:t>
      </w:r>
    </w:p>
    <w:p w14:paraId="473D371A">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2、磋商小组推选组长，讨论、通过磋商工作流程和磋商要点。</w:t>
      </w:r>
    </w:p>
    <w:p w14:paraId="6FD9B9F2">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3、初步审查：磋商开始后，磋商小组依据磋商文件规定，对</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的资格性及响应文件的形式、响应性进行审查。响应文件的内容是否完整、文件签署是否正确、响应文件是否符合磋商文件的要求进行审查，以确定是否对磋商文件的实质性要求作出响应，以确定磋商</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 xml:space="preserve">是否具备参与磋商的资格。 </w:t>
      </w:r>
    </w:p>
    <w:p w14:paraId="5C10D87C">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4、技术评审。磋商小组对响应文件在质量、技术等方面是否能满足磋商文件实质性要求进行评审。</w:t>
      </w:r>
    </w:p>
    <w:p w14:paraId="0A976701">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5、在资格性、形式、响应性审查中如出现下列情况之一的响应文件，按无效响应文件处理，不再进行磋商，磋商小组当场告知</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 xml:space="preserve">： </w:t>
      </w:r>
    </w:p>
    <w:p w14:paraId="25CD799E">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（1）响应文件中资格证明文件不全或未实质性响应竞争性磋商文件要求的； </w:t>
      </w:r>
    </w:p>
    <w:p w14:paraId="65C5766B">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（2）响应文件无法定代表人（负责人）或其有效委托的授权人的签章，或未按磋商文件的要求签章的，或授权期限不符合要求的；</w:t>
      </w:r>
    </w:p>
    <w:p w14:paraId="706E022B">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（3）响应文件有效期短于竞争性磋商文件要求的；</w:t>
      </w:r>
    </w:p>
    <w:p w14:paraId="6A8889B1">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（4）响应文件中提供虚假或失实资料的；</w:t>
      </w:r>
    </w:p>
    <w:p w14:paraId="2F6DB6F0">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（5）不满足磋商文件其他实质性要求的；</w:t>
      </w:r>
    </w:p>
    <w:p w14:paraId="121A5C43">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6、磋商小组对通过资格性和形式、响应性审查的响应文件进行评估，确定与各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磋商的具体内容。</w:t>
      </w:r>
    </w:p>
    <w:p w14:paraId="4105BA46">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7、围绕磋商要点，磋商小组全体成员集中与单一</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分别进行磋商。逐家磋商一次为一个轮次，磋商轮次由磋商小组视情况决定。各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磋商顺序按签到顺序进行磋商。</w:t>
      </w:r>
    </w:p>
    <w:p w14:paraId="257CFDC1">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磋商过程中，磋商小组可以根据磋商情况实质性变动项目需求中的技术、质量要求以及合同草案条款，但不得变动磋商文件中的其他内容。实质性变动的内容需经采购人代表确认。并以书面形式通知所有参加磋商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，该变动是磋商文件的有效组成部分。</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应当按照磋商文件的变动情况和磋商小组的要求重新提交响应文件并由其法定代表人或授权代表签字或者加盖公章。由授权代表签字的应当附法定代表人授权书。</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为自然人的应当由本人签字并附身份证。</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 xml:space="preserve">应根据磋商小组的要求，以书面形式在规定时间内做出响应，未做出响应的响应文件将被视为无效投标。 </w:t>
      </w:r>
    </w:p>
    <w:p w14:paraId="6703E69A">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 磋商结束后，未通过实质性响应的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将不再进行最后报价。经磋商确定最终采购需求和提交最后报价的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后，由磋商小组采用综合评分法对提交最后报价的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的响应文件和最后报价进行综合评分。</w:t>
      </w:r>
    </w:p>
    <w:p w14:paraId="581FE0D3">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二、评审方法及标准：</w:t>
      </w:r>
    </w:p>
    <w:p w14:paraId="29CF2402">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hint="eastAsia" w:cs="宋体" w:asciiTheme="minorEastAsia" w:hAnsiTheme="minorEastAsia" w:eastAsiaTheme="minorEastAsia"/>
          <w:color w:val="auto"/>
          <w:sz w:val="24"/>
        </w:rPr>
      </w:pPr>
      <w:r>
        <w:rPr>
          <w:rFonts w:hint="eastAsia" w:cs="宋体" w:asciiTheme="minorEastAsia" w:hAnsiTheme="minorEastAsia" w:eastAsiaTheme="minorEastAsia"/>
          <w:color w:val="auto"/>
          <w:sz w:val="24"/>
        </w:rPr>
        <w:t>评审方法：本项目采用综合评分法，总分为100分。综合评分法，是指磋商响应文件满足磋商文件全部实质性要求且按评审因素的量化指标评审得分最高的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为成交候选</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的评审方法。磋商小组按照磋商文件的要求和条件，根据各</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的商务、技术、对磋商文件的响应程度等进行综合评价、评分，将评审总得分按由高到低的顺序进行排列，并依此顺序推荐成交候选</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；评审总得分相同的按最后报价由低到高顺序排列，评审总得分且最终报价相同的，按技术部分得分顺序排列。</w:t>
      </w:r>
    </w:p>
    <w:p w14:paraId="22788EC6">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hint="eastAsia" w:cs="宋体" w:asciiTheme="minorEastAsia" w:hAnsiTheme="minorEastAsia" w:eastAsiaTheme="minorEastAsia"/>
          <w:color w:val="auto"/>
          <w:sz w:val="24"/>
        </w:rPr>
      </w:pPr>
    </w:p>
    <w:p w14:paraId="5D866FEC">
      <w:pPr>
        <w:keepNext w:val="0"/>
        <w:keepLines w:val="0"/>
        <w:pageBreakBefore w:val="0"/>
        <w:widowControl w:val="0"/>
        <w:kinsoku/>
        <w:wordWrap/>
        <w:overflowPunct/>
        <w:topLinePunct w:val="0"/>
        <w:autoSpaceDE/>
        <w:autoSpaceDN/>
        <w:bidi w:val="0"/>
        <w:adjustRightInd/>
        <w:snapToGrid/>
        <w:spacing w:after="0" w:afterAutospacing="0" w:line="440" w:lineRule="exact"/>
        <w:ind w:firstLine="480" w:firstLineChars="200"/>
        <w:textAlignment w:val="auto"/>
        <w:rPr>
          <w:rFonts w:hint="eastAsia" w:cs="宋体" w:asciiTheme="minorEastAsia" w:hAnsiTheme="minorEastAsia" w:eastAsiaTheme="minorEastAsia"/>
          <w:color w:val="auto"/>
          <w:sz w:val="24"/>
        </w:rPr>
      </w:pPr>
    </w:p>
    <w:p w14:paraId="63E18252">
      <w:pPr>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p>
    <w:p w14:paraId="31920239">
      <w:pPr>
        <w:keepNext w:val="0"/>
        <w:keepLines w:val="0"/>
        <w:pageBreakBefore w:val="0"/>
        <w:widowControl w:val="0"/>
        <w:kinsoku/>
        <w:wordWrap/>
        <w:overflowPunct/>
        <w:topLinePunct w:val="0"/>
        <w:autoSpaceDE/>
        <w:autoSpaceDN/>
        <w:bidi w:val="0"/>
        <w:adjustRightInd/>
        <w:snapToGrid/>
        <w:spacing w:after="0" w:line="440" w:lineRule="exact"/>
        <w:ind w:firstLine="482" w:firstLineChars="200"/>
        <w:jc w:val="center"/>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
          <w:bCs/>
          <w:color w:val="auto"/>
          <w:sz w:val="24"/>
        </w:rPr>
        <w:t>初步评审</w:t>
      </w:r>
    </w:p>
    <w:tbl>
      <w:tblPr>
        <w:tblStyle w:val="15"/>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5"/>
        <w:gridCol w:w="605"/>
        <w:gridCol w:w="2484"/>
        <w:gridCol w:w="5817"/>
      </w:tblGrid>
      <w:tr w14:paraId="3D6B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10" w:type="dxa"/>
            <w:gridSpan w:val="2"/>
            <w:tcBorders>
              <w:top w:val="single" w:color="auto" w:sz="4" w:space="0"/>
              <w:left w:val="single" w:color="auto" w:sz="4" w:space="0"/>
              <w:bottom w:val="single" w:color="auto" w:sz="4" w:space="0"/>
              <w:right w:val="single" w:color="auto" w:sz="4" w:space="0"/>
            </w:tcBorders>
            <w:vAlign w:val="center"/>
          </w:tcPr>
          <w:p w14:paraId="5EE67DD8">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条款</w:t>
            </w:r>
          </w:p>
        </w:tc>
        <w:tc>
          <w:tcPr>
            <w:tcW w:w="2484" w:type="dxa"/>
            <w:tcBorders>
              <w:top w:val="single" w:color="auto" w:sz="4" w:space="0"/>
              <w:left w:val="nil"/>
              <w:bottom w:val="single" w:color="auto" w:sz="4" w:space="0"/>
              <w:right w:val="single" w:color="auto" w:sz="4" w:space="0"/>
            </w:tcBorders>
            <w:vAlign w:val="center"/>
          </w:tcPr>
          <w:p w14:paraId="18C98E5B">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评审因素</w:t>
            </w:r>
          </w:p>
        </w:tc>
        <w:tc>
          <w:tcPr>
            <w:tcW w:w="5817" w:type="dxa"/>
            <w:tcBorders>
              <w:top w:val="single" w:color="auto" w:sz="4" w:space="0"/>
              <w:left w:val="nil"/>
              <w:bottom w:val="single" w:color="auto" w:sz="4" w:space="0"/>
              <w:right w:val="single" w:color="auto" w:sz="4" w:space="0"/>
            </w:tcBorders>
            <w:vAlign w:val="center"/>
          </w:tcPr>
          <w:p w14:paraId="4113C349">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评审标准</w:t>
            </w:r>
          </w:p>
        </w:tc>
      </w:tr>
      <w:tr w14:paraId="374C7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05" w:type="dxa"/>
            <w:vMerge w:val="restart"/>
            <w:tcBorders>
              <w:top w:val="nil"/>
              <w:left w:val="single" w:color="auto" w:sz="4" w:space="0"/>
              <w:bottom w:val="single" w:color="auto" w:sz="4" w:space="0"/>
              <w:right w:val="single" w:color="auto" w:sz="4" w:space="0"/>
            </w:tcBorders>
            <w:vAlign w:val="center"/>
          </w:tcPr>
          <w:p w14:paraId="0245A88A">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605" w:type="dxa"/>
            <w:vMerge w:val="restart"/>
            <w:tcBorders>
              <w:top w:val="nil"/>
              <w:left w:val="nil"/>
              <w:bottom w:val="single" w:color="auto" w:sz="4" w:space="0"/>
              <w:right w:val="single" w:color="auto" w:sz="4" w:space="0"/>
            </w:tcBorders>
            <w:vAlign w:val="center"/>
          </w:tcPr>
          <w:p w14:paraId="370A793B">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符合性评审</w:t>
            </w:r>
          </w:p>
        </w:tc>
        <w:tc>
          <w:tcPr>
            <w:tcW w:w="2484" w:type="dxa"/>
            <w:tcBorders>
              <w:top w:val="single" w:color="auto" w:sz="4" w:space="0"/>
              <w:left w:val="nil"/>
              <w:bottom w:val="single" w:color="auto" w:sz="4" w:space="0"/>
              <w:right w:val="single" w:color="auto" w:sz="4" w:space="0"/>
            </w:tcBorders>
            <w:vAlign w:val="center"/>
          </w:tcPr>
          <w:p w14:paraId="4F3A038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名称</w:t>
            </w:r>
          </w:p>
        </w:tc>
        <w:tc>
          <w:tcPr>
            <w:tcW w:w="5817" w:type="dxa"/>
            <w:tcBorders>
              <w:top w:val="single" w:color="auto" w:sz="4" w:space="0"/>
              <w:left w:val="nil"/>
              <w:bottom w:val="single" w:color="auto" w:sz="4" w:space="0"/>
              <w:right w:val="single" w:color="auto" w:sz="4" w:space="0"/>
            </w:tcBorders>
            <w:vAlign w:val="center"/>
          </w:tcPr>
          <w:p w14:paraId="0F7E684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与营业执照、资质证书等名称一致</w:t>
            </w:r>
          </w:p>
        </w:tc>
      </w:tr>
      <w:tr w14:paraId="649BB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05" w:type="dxa"/>
            <w:vMerge w:val="continue"/>
            <w:tcBorders>
              <w:top w:val="nil"/>
              <w:left w:val="single" w:color="auto" w:sz="4" w:space="0"/>
              <w:bottom w:val="single" w:color="auto" w:sz="4" w:space="0"/>
              <w:right w:val="single" w:color="auto" w:sz="4" w:space="0"/>
            </w:tcBorders>
            <w:vAlign w:val="center"/>
          </w:tcPr>
          <w:p w14:paraId="1EC05ACB">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top w:val="nil"/>
              <w:left w:val="nil"/>
              <w:bottom w:val="single" w:color="auto" w:sz="4" w:space="0"/>
              <w:right w:val="single" w:color="auto" w:sz="4" w:space="0"/>
            </w:tcBorders>
            <w:vAlign w:val="center"/>
          </w:tcPr>
          <w:p w14:paraId="15384AC0">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78CC9D9D">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签字盖章</w:t>
            </w:r>
          </w:p>
        </w:tc>
        <w:tc>
          <w:tcPr>
            <w:tcW w:w="5817" w:type="dxa"/>
            <w:tcBorders>
              <w:top w:val="single" w:color="auto" w:sz="4" w:space="0"/>
              <w:left w:val="nil"/>
              <w:bottom w:val="single" w:color="auto" w:sz="4" w:space="0"/>
              <w:right w:val="single" w:color="auto" w:sz="4" w:space="0"/>
            </w:tcBorders>
            <w:vAlign w:val="center"/>
          </w:tcPr>
          <w:p w14:paraId="726F27D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7348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605" w:type="dxa"/>
            <w:vMerge w:val="continue"/>
            <w:tcBorders>
              <w:top w:val="nil"/>
              <w:left w:val="single" w:color="auto" w:sz="4" w:space="0"/>
              <w:bottom w:val="single" w:color="auto" w:sz="4" w:space="0"/>
              <w:right w:val="single" w:color="auto" w:sz="4" w:space="0"/>
            </w:tcBorders>
            <w:vAlign w:val="center"/>
          </w:tcPr>
          <w:p w14:paraId="04DD9A7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top w:val="nil"/>
              <w:left w:val="nil"/>
              <w:bottom w:val="single" w:color="auto" w:sz="4" w:space="0"/>
              <w:right w:val="single" w:color="auto" w:sz="4" w:space="0"/>
            </w:tcBorders>
            <w:vAlign w:val="center"/>
          </w:tcPr>
          <w:p w14:paraId="119F10A5">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27DF324E">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磋商响应性文件格式</w:t>
            </w:r>
          </w:p>
        </w:tc>
        <w:tc>
          <w:tcPr>
            <w:tcW w:w="5817" w:type="dxa"/>
            <w:tcBorders>
              <w:top w:val="single" w:color="auto" w:sz="4" w:space="0"/>
              <w:left w:val="nil"/>
              <w:bottom w:val="single" w:color="auto" w:sz="4" w:space="0"/>
              <w:right w:val="single" w:color="auto" w:sz="4" w:space="0"/>
            </w:tcBorders>
            <w:vAlign w:val="center"/>
          </w:tcPr>
          <w:p w14:paraId="43A2E21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符合磋商文件格式要求</w:t>
            </w:r>
          </w:p>
        </w:tc>
      </w:tr>
      <w:tr w14:paraId="3D7A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top w:val="nil"/>
              <w:left w:val="single" w:color="auto" w:sz="4" w:space="0"/>
              <w:bottom w:val="single" w:color="auto" w:sz="4" w:space="0"/>
              <w:right w:val="single" w:color="auto" w:sz="4" w:space="0"/>
            </w:tcBorders>
            <w:vAlign w:val="center"/>
          </w:tcPr>
          <w:p w14:paraId="1B8FAB7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top w:val="nil"/>
              <w:left w:val="nil"/>
              <w:bottom w:val="single" w:color="auto" w:sz="4" w:space="0"/>
              <w:right w:val="single" w:color="auto" w:sz="4" w:space="0"/>
            </w:tcBorders>
            <w:vAlign w:val="center"/>
          </w:tcPr>
          <w:p w14:paraId="474D484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15758BB8">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报价唯一</w:t>
            </w:r>
          </w:p>
        </w:tc>
        <w:tc>
          <w:tcPr>
            <w:tcW w:w="5817" w:type="dxa"/>
            <w:tcBorders>
              <w:top w:val="single" w:color="auto" w:sz="4" w:space="0"/>
              <w:left w:val="nil"/>
              <w:bottom w:val="single" w:color="auto" w:sz="4" w:space="0"/>
              <w:right w:val="single" w:color="auto" w:sz="4" w:space="0"/>
            </w:tcBorders>
            <w:vAlign w:val="center"/>
          </w:tcPr>
          <w:p w14:paraId="0F5E145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只能有一个有效报价；供应商</w:t>
            </w:r>
            <w:r>
              <w:rPr>
                <w:rFonts w:hint="eastAsia" w:asciiTheme="minorEastAsia" w:hAnsiTheme="minorEastAsia" w:eastAsiaTheme="minorEastAsia" w:cstheme="minorEastAsia"/>
                <w:color w:val="auto"/>
                <w:sz w:val="24"/>
                <w:szCs w:val="24"/>
              </w:rPr>
              <w:t>报价超过招标控制价的，其磋商将被视为无效</w:t>
            </w:r>
            <w:r>
              <w:rPr>
                <w:rFonts w:hint="eastAsia" w:asciiTheme="minorEastAsia" w:hAnsiTheme="minorEastAsia" w:cstheme="minorEastAsia"/>
                <w:color w:val="auto"/>
                <w:sz w:val="24"/>
                <w:szCs w:val="24"/>
                <w:lang w:eastAsia="zh-CN"/>
              </w:rPr>
              <w:t>。</w:t>
            </w:r>
          </w:p>
        </w:tc>
      </w:tr>
      <w:tr w14:paraId="5E06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restart"/>
            <w:tcBorders>
              <w:top w:val="nil"/>
              <w:left w:val="single" w:color="auto" w:sz="4" w:space="0"/>
              <w:right w:val="single" w:color="auto" w:sz="4" w:space="0"/>
            </w:tcBorders>
            <w:vAlign w:val="center"/>
          </w:tcPr>
          <w:p w14:paraId="6A768D8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605" w:type="dxa"/>
            <w:vMerge w:val="restart"/>
            <w:tcBorders>
              <w:top w:val="nil"/>
              <w:left w:val="nil"/>
              <w:right w:val="single" w:color="auto" w:sz="4" w:space="0"/>
            </w:tcBorders>
            <w:vAlign w:val="center"/>
          </w:tcPr>
          <w:p w14:paraId="4B6A8D75">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资格性评审</w:t>
            </w:r>
          </w:p>
        </w:tc>
        <w:tc>
          <w:tcPr>
            <w:tcW w:w="2484" w:type="dxa"/>
            <w:tcBorders>
              <w:top w:val="single" w:color="auto" w:sz="4" w:space="0"/>
              <w:left w:val="nil"/>
              <w:bottom w:val="single" w:color="auto" w:sz="4" w:space="0"/>
              <w:right w:val="single" w:color="auto" w:sz="4" w:space="0"/>
            </w:tcBorders>
            <w:vAlign w:val="center"/>
          </w:tcPr>
          <w:p w14:paraId="055863D5">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符合《中华人民共和国政府采购法》第二十二条的规定</w:t>
            </w:r>
          </w:p>
        </w:tc>
        <w:tc>
          <w:tcPr>
            <w:tcW w:w="5817" w:type="dxa"/>
            <w:tcBorders>
              <w:top w:val="single" w:color="auto" w:sz="4" w:space="0"/>
              <w:left w:val="nil"/>
              <w:bottom w:val="single" w:color="auto" w:sz="4" w:space="0"/>
              <w:right w:val="single" w:color="auto" w:sz="4" w:space="0"/>
            </w:tcBorders>
            <w:vAlign w:val="center"/>
          </w:tcPr>
          <w:p w14:paraId="76ACDA7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供应商</w:t>
            </w:r>
            <w:r>
              <w:rPr>
                <w:rFonts w:hint="eastAsia" w:asciiTheme="minorEastAsia" w:hAnsiTheme="minorEastAsia" w:eastAsiaTheme="minorEastAsia" w:cstheme="minorEastAsia"/>
                <w:color w:val="auto"/>
                <w:sz w:val="24"/>
                <w:szCs w:val="24"/>
                <w:highlight w:val="none"/>
              </w:rPr>
              <w:t>参加本次政府采购活动必须符合《中华人民共和国政府采购法》第二十二条的规定</w:t>
            </w:r>
          </w:p>
        </w:tc>
      </w:tr>
      <w:tr w14:paraId="5FE6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left w:val="single" w:color="auto" w:sz="4" w:space="0"/>
              <w:right w:val="single" w:color="auto" w:sz="4" w:space="0"/>
            </w:tcBorders>
            <w:vAlign w:val="center"/>
          </w:tcPr>
          <w:p w14:paraId="2F5D93E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6AAAF1DD">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35CBD712">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营业执照</w:t>
            </w:r>
          </w:p>
        </w:tc>
        <w:tc>
          <w:tcPr>
            <w:tcW w:w="5817" w:type="dxa"/>
            <w:tcBorders>
              <w:top w:val="single" w:color="auto" w:sz="4" w:space="0"/>
              <w:left w:val="nil"/>
              <w:bottom w:val="single" w:color="auto" w:sz="4" w:space="0"/>
              <w:right w:val="single" w:color="auto" w:sz="4" w:space="0"/>
            </w:tcBorders>
            <w:vAlign w:val="center"/>
          </w:tcPr>
          <w:p w14:paraId="273E1468">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具</w:t>
            </w:r>
            <w:r>
              <w:rPr>
                <w:rFonts w:hint="eastAsia" w:asciiTheme="minorEastAsia" w:hAnsiTheme="minorEastAsia" w:eastAsiaTheme="minorEastAsia" w:cstheme="minorEastAsia"/>
                <w:color w:val="auto"/>
                <w:sz w:val="24"/>
                <w:szCs w:val="24"/>
                <w:highlight w:val="none"/>
                <w:lang w:val="en-US" w:eastAsia="zh-CN"/>
              </w:rPr>
              <w:t>有</w:t>
            </w:r>
            <w:r>
              <w:rPr>
                <w:rFonts w:hint="eastAsia" w:asciiTheme="minorEastAsia" w:hAnsiTheme="minorEastAsia" w:eastAsiaTheme="minorEastAsia" w:cstheme="minorEastAsia"/>
                <w:color w:val="auto"/>
                <w:sz w:val="24"/>
                <w:szCs w:val="24"/>
                <w:highlight w:val="none"/>
              </w:rPr>
              <w:t>独立承担民事责任</w:t>
            </w:r>
            <w:r>
              <w:rPr>
                <w:rFonts w:hint="eastAsia" w:asciiTheme="minorEastAsia" w:hAnsiTheme="minorEastAsia" w:eastAsiaTheme="minorEastAsia" w:cstheme="minorEastAsia"/>
                <w:color w:val="auto"/>
                <w:sz w:val="24"/>
                <w:szCs w:val="24"/>
                <w:highlight w:val="none"/>
                <w:lang w:val="en-US" w:eastAsia="zh-CN"/>
              </w:rPr>
              <w:t>的</w:t>
            </w:r>
            <w:r>
              <w:rPr>
                <w:rFonts w:hint="eastAsia" w:asciiTheme="minorEastAsia" w:hAnsiTheme="minorEastAsia" w:eastAsiaTheme="minorEastAsia" w:cstheme="minorEastAsia"/>
                <w:color w:val="auto"/>
                <w:sz w:val="24"/>
                <w:szCs w:val="24"/>
                <w:highlight w:val="none"/>
              </w:rPr>
              <w:t>能力</w:t>
            </w:r>
            <w:r>
              <w:rPr>
                <w:rFonts w:hint="eastAsia" w:asciiTheme="minorEastAsia" w:hAnsiTheme="minorEastAsia" w:eastAsiaTheme="minorEastAsia" w:cstheme="minorEastAsia"/>
                <w:color w:val="auto"/>
                <w:sz w:val="24"/>
                <w:szCs w:val="24"/>
                <w:highlight w:val="none"/>
                <w:lang w:eastAsia="zh-CN"/>
              </w:rPr>
              <w:t>，在中华人民共和国境内注册的能够独立承担民事责任的独立法人；具有有效的营业执照</w:t>
            </w:r>
            <w:r>
              <w:rPr>
                <w:rFonts w:hint="eastAsia" w:asciiTheme="minorEastAsia" w:hAnsiTheme="minorEastAsia" w:eastAsiaTheme="minorEastAsia" w:cstheme="minorEastAsia"/>
                <w:color w:val="auto"/>
                <w:sz w:val="24"/>
                <w:szCs w:val="24"/>
                <w:highlight w:val="none"/>
              </w:rPr>
              <w:t>；</w:t>
            </w:r>
          </w:p>
        </w:tc>
      </w:tr>
      <w:tr w14:paraId="767E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left w:val="single" w:color="auto" w:sz="4" w:space="0"/>
              <w:right w:val="single" w:color="auto" w:sz="4" w:space="0"/>
            </w:tcBorders>
            <w:vAlign w:val="center"/>
          </w:tcPr>
          <w:p w14:paraId="0ABAC08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1A6B706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7DD5C98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企业资质</w:t>
            </w:r>
            <w:r>
              <w:rPr>
                <w:rFonts w:hint="eastAsia" w:asciiTheme="minorEastAsia" w:hAnsiTheme="minorEastAsia" w:cstheme="minorEastAsia"/>
                <w:color w:val="auto"/>
                <w:sz w:val="24"/>
                <w:szCs w:val="24"/>
                <w:highlight w:val="none"/>
                <w:lang w:val="en-US" w:eastAsia="zh-CN"/>
              </w:rPr>
              <w:t>等级</w:t>
            </w:r>
          </w:p>
        </w:tc>
        <w:tc>
          <w:tcPr>
            <w:tcW w:w="5817" w:type="dxa"/>
            <w:tcBorders>
              <w:top w:val="single" w:color="auto" w:sz="4" w:space="0"/>
              <w:left w:val="nil"/>
              <w:bottom w:val="single" w:color="auto" w:sz="4" w:space="0"/>
              <w:right w:val="single" w:color="auto" w:sz="4" w:space="0"/>
            </w:tcBorders>
            <w:vAlign w:val="center"/>
          </w:tcPr>
          <w:p w14:paraId="5364D71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cs="宋体" w:asciiTheme="minorEastAsia" w:hAnsiTheme="minorEastAsia"/>
                <w:color w:val="auto"/>
                <w:sz w:val="24"/>
                <w:highlight w:val="none"/>
                <w:lang w:eastAsia="zh-CN"/>
              </w:rPr>
              <w:t>供应商须具有效的市政公用工程施工总承包叁级及以上资质，且具有有效的安全生产许可证，并在人员、设备、资金等方面具有相应的能力</w:t>
            </w:r>
            <w:r>
              <w:rPr>
                <w:rFonts w:hint="eastAsia" w:cs="宋体" w:asciiTheme="minorEastAsia" w:hAnsiTheme="minorEastAsia" w:eastAsiaTheme="minorEastAsia"/>
                <w:color w:val="auto"/>
                <w:sz w:val="24"/>
                <w:highlight w:val="none"/>
              </w:rPr>
              <w:t>；</w:t>
            </w:r>
          </w:p>
        </w:tc>
      </w:tr>
      <w:tr w14:paraId="3DDA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605" w:type="dxa"/>
            <w:vMerge w:val="continue"/>
            <w:tcBorders>
              <w:left w:val="single" w:color="auto" w:sz="4" w:space="0"/>
              <w:right w:val="single" w:color="auto" w:sz="4" w:space="0"/>
            </w:tcBorders>
            <w:vAlign w:val="center"/>
          </w:tcPr>
          <w:p w14:paraId="518E85CD">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708B68A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6F010945">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项目经理</w:t>
            </w:r>
          </w:p>
        </w:tc>
        <w:tc>
          <w:tcPr>
            <w:tcW w:w="5817" w:type="dxa"/>
            <w:tcBorders>
              <w:top w:val="single" w:color="auto" w:sz="4" w:space="0"/>
              <w:left w:val="nil"/>
              <w:bottom w:val="single" w:color="auto" w:sz="4" w:space="0"/>
              <w:right w:val="single" w:color="auto" w:sz="4" w:space="0"/>
            </w:tcBorders>
            <w:vAlign w:val="center"/>
          </w:tcPr>
          <w:p w14:paraId="2BAF975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拟派项目经理须具有效的市政</w:t>
            </w:r>
            <w:r>
              <w:rPr>
                <w:rFonts w:hint="eastAsia" w:asciiTheme="minorEastAsia" w:hAnsiTheme="minorEastAsia" w:cstheme="minorEastAsia"/>
                <w:color w:val="auto"/>
                <w:sz w:val="24"/>
                <w:szCs w:val="24"/>
                <w:highlight w:val="none"/>
                <w:lang w:val="en-US" w:eastAsia="zh-CN"/>
              </w:rPr>
              <w:t>共用</w:t>
            </w:r>
            <w:r>
              <w:rPr>
                <w:rFonts w:hint="eastAsia" w:asciiTheme="minorEastAsia" w:hAnsiTheme="minorEastAsia" w:eastAsiaTheme="minorEastAsia" w:cstheme="minorEastAsia"/>
                <w:color w:val="auto"/>
                <w:sz w:val="24"/>
                <w:szCs w:val="24"/>
                <w:highlight w:val="none"/>
              </w:rPr>
              <w:t>工程专业二级及以上注册建造师证书和安全生产考核合格证书，</w:t>
            </w:r>
            <w:r>
              <w:rPr>
                <w:rFonts w:hint="eastAsia" w:asciiTheme="minorEastAsia" w:hAnsiTheme="minorEastAsia" w:eastAsiaTheme="minorEastAsia" w:cstheme="minorEastAsia"/>
                <w:color w:val="auto"/>
                <w:sz w:val="24"/>
                <w:szCs w:val="24"/>
                <w:highlight w:val="none"/>
                <w:lang w:val="en-US" w:eastAsia="zh-CN"/>
              </w:rPr>
              <w:t>提供近6个月任意一个月养老保险缴纳证明文件，</w:t>
            </w:r>
            <w:r>
              <w:rPr>
                <w:rFonts w:hint="eastAsia" w:asciiTheme="minorEastAsia" w:hAnsiTheme="minorEastAsia" w:eastAsiaTheme="minorEastAsia" w:cstheme="minorEastAsia"/>
                <w:color w:val="auto"/>
                <w:sz w:val="24"/>
                <w:szCs w:val="24"/>
                <w:highlight w:val="none"/>
              </w:rPr>
              <w:t>且未在其他在建工程项目中担任项目经理；</w:t>
            </w:r>
          </w:p>
        </w:tc>
      </w:tr>
      <w:tr w14:paraId="79A5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7" w:hRule="atLeast"/>
          <w:jc w:val="center"/>
        </w:trPr>
        <w:tc>
          <w:tcPr>
            <w:tcW w:w="605" w:type="dxa"/>
            <w:vMerge w:val="continue"/>
            <w:tcBorders>
              <w:left w:val="single" w:color="auto" w:sz="4" w:space="0"/>
              <w:right w:val="single" w:color="auto" w:sz="4" w:space="0"/>
            </w:tcBorders>
            <w:vAlign w:val="center"/>
          </w:tcPr>
          <w:p w14:paraId="6CBB06B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118A96D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0D4099CD">
            <w:pPr>
              <w:keepNext w:val="0"/>
              <w:keepLines w:val="0"/>
              <w:pageBreakBefore w:val="0"/>
              <w:widowControl w:val="0"/>
              <w:kinsoku/>
              <w:overflowPunct/>
              <w:topLinePunct w:val="0"/>
              <w:bidi w:val="0"/>
              <w:adjustRightInd/>
              <w:snapToGrid/>
              <w:spacing w:after="0" w:afterAutospacing="0" w:line="440" w:lineRule="exact"/>
              <w:jc w:val="center"/>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cstheme="minorEastAsia"/>
                <w:color w:val="auto"/>
                <w:sz w:val="24"/>
                <w:szCs w:val="24"/>
                <w:highlight w:val="none"/>
                <w:lang w:val="en-US" w:eastAsia="zh-CN"/>
              </w:rPr>
              <w:t>技术负责人</w:t>
            </w:r>
          </w:p>
        </w:tc>
        <w:tc>
          <w:tcPr>
            <w:tcW w:w="5817" w:type="dxa"/>
            <w:tcBorders>
              <w:top w:val="single" w:color="auto" w:sz="4" w:space="0"/>
              <w:left w:val="nil"/>
              <w:bottom w:val="single" w:color="auto" w:sz="4" w:space="0"/>
              <w:right w:val="single" w:color="auto" w:sz="4" w:space="0"/>
            </w:tcBorders>
            <w:vAlign w:val="center"/>
          </w:tcPr>
          <w:p w14:paraId="0879FD0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cs="宋体" w:asciiTheme="minorEastAsia" w:hAnsiTheme="minorEastAsia" w:eastAsiaTheme="minorEastAsia"/>
                <w:color w:val="auto"/>
                <w:sz w:val="24"/>
                <w:highlight w:val="none"/>
                <w:lang w:eastAsia="zh-CN"/>
              </w:rPr>
              <w:t>拟派技术负责人须具备</w:t>
            </w:r>
            <w:r>
              <w:rPr>
                <w:rFonts w:ascii="宋体" w:hAnsi="宋体" w:eastAsia="宋体" w:cs="宋体"/>
                <w:sz w:val="24"/>
                <w:szCs w:val="24"/>
              </w:rPr>
              <w:t>市政公用工程</w:t>
            </w:r>
            <w:r>
              <w:rPr>
                <w:rFonts w:hint="eastAsia" w:cs="宋体" w:asciiTheme="minorEastAsia" w:hAnsiTheme="minorEastAsia" w:eastAsiaTheme="minorEastAsia"/>
                <w:color w:val="auto"/>
                <w:sz w:val="24"/>
                <w:highlight w:val="none"/>
                <w:lang w:eastAsia="zh-CN"/>
              </w:rPr>
              <w:t>相关专业中级及以上技术职称</w:t>
            </w:r>
            <w:r>
              <w:rPr>
                <w:rFonts w:hint="eastAsia" w:cs="宋体" w:asciiTheme="minorEastAsia" w:hAnsiTheme="minorEastAsia"/>
                <w:color w:val="auto"/>
                <w:sz w:val="24"/>
                <w:highlight w:val="none"/>
                <w:lang w:eastAsia="zh-CN"/>
              </w:rPr>
              <w:t>，</w:t>
            </w:r>
            <w:r>
              <w:rPr>
                <w:rFonts w:hint="eastAsia" w:cs="宋体" w:asciiTheme="minorEastAsia" w:hAnsiTheme="minorEastAsia" w:eastAsiaTheme="minorEastAsia"/>
                <w:color w:val="auto"/>
                <w:sz w:val="24"/>
                <w:highlight w:val="none"/>
                <w:lang w:eastAsia="zh-CN"/>
              </w:rPr>
              <w:t>且为本单位员工（提供劳动合同），已参加社会保险（</w:t>
            </w:r>
            <w:r>
              <w:rPr>
                <w:rFonts w:hint="eastAsia" w:cs="宋体" w:asciiTheme="minorEastAsia" w:hAnsiTheme="minorEastAsia" w:eastAsiaTheme="minorEastAsia"/>
                <w:color w:val="auto"/>
                <w:sz w:val="24"/>
                <w:highlight w:val="none"/>
                <w:lang w:val="en-US" w:eastAsia="zh-CN"/>
              </w:rPr>
              <w:t>提供近6个月任意一个月</w:t>
            </w:r>
            <w:r>
              <w:rPr>
                <w:rFonts w:hint="eastAsia" w:cs="宋体" w:asciiTheme="minorEastAsia" w:hAnsiTheme="minorEastAsia" w:eastAsiaTheme="minorEastAsia"/>
                <w:color w:val="auto"/>
                <w:sz w:val="24"/>
                <w:highlight w:val="none"/>
                <w:lang w:eastAsia="zh-CN"/>
              </w:rPr>
              <w:t>养老保险缴纳证明材料）</w:t>
            </w:r>
          </w:p>
        </w:tc>
      </w:tr>
      <w:tr w14:paraId="13E0F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left w:val="single" w:color="auto" w:sz="4" w:space="0"/>
              <w:right w:val="single" w:color="auto" w:sz="4" w:space="0"/>
            </w:tcBorders>
            <w:vAlign w:val="center"/>
          </w:tcPr>
          <w:p w14:paraId="278C012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41FC5290">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2EE1095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财务状况</w:t>
            </w:r>
          </w:p>
        </w:tc>
        <w:tc>
          <w:tcPr>
            <w:tcW w:w="5817" w:type="dxa"/>
            <w:tcBorders>
              <w:top w:val="single" w:color="auto" w:sz="4" w:space="0"/>
              <w:left w:val="nil"/>
              <w:bottom w:val="single" w:color="auto" w:sz="4" w:space="0"/>
              <w:right w:val="single" w:color="auto" w:sz="4" w:space="0"/>
            </w:tcBorders>
            <w:vAlign w:val="center"/>
          </w:tcPr>
          <w:p w14:paraId="381CD56B">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cs="宋体" w:asciiTheme="minorEastAsia" w:hAnsiTheme="minorEastAsia"/>
                <w:color w:val="auto"/>
                <w:sz w:val="24"/>
                <w:highlight w:val="none"/>
                <w:lang w:val="en-US" w:eastAsia="zh-CN"/>
              </w:rPr>
              <w:t>具有良好的商业信誉和健全的财务制度；（提供2025年度财务报告、新成立企业从成立之日起计算不足一年的提供资信证明或承诺书，格式自拟）</w:t>
            </w:r>
            <w:r>
              <w:rPr>
                <w:rFonts w:hint="eastAsia" w:cs="宋体" w:asciiTheme="minorEastAsia" w:hAnsiTheme="minorEastAsia" w:eastAsiaTheme="minorEastAsia"/>
                <w:color w:val="auto"/>
                <w:sz w:val="24"/>
                <w:highlight w:val="none"/>
              </w:rPr>
              <w:t>；</w:t>
            </w:r>
          </w:p>
        </w:tc>
      </w:tr>
      <w:tr w14:paraId="7E53B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left w:val="single" w:color="auto" w:sz="4" w:space="0"/>
              <w:right w:val="single" w:color="auto" w:sz="4" w:space="0"/>
            </w:tcBorders>
            <w:vAlign w:val="center"/>
          </w:tcPr>
          <w:p w14:paraId="2DE24E1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46BEAA6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4AF3BBBC">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依法缴纳税收</w:t>
            </w:r>
          </w:p>
        </w:tc>
        <w:tc>
          <w:tcPr>
            <w:tcW w:w="5817" w:type="dxa"/>
            <w:tcBorders>
              <w:top w:val="single" w:color="auto" w:sz="4" w:space="0"/>
              <w:left w:val="nil"/>
              <w:bottom w:val="single" w:color="auto" w:sz="4" w:space="0"/>
              <w:right w:val="single" w:color="auto" w:sz="4" w:space="0"/>
            </w:tcBorders>
            <w:vAlign w:val="center"/>
          </w:tcPr>
          <w:p w14:paraId="32E20F9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cs="宋体" w:asciiTheme="minorEastAsia" w:hAnsiTheme="minorEastAsia" w:eastAsiaTheme="minorEastAsia"/>
                <w:color w:val="auto"/>
                <w:sz w:val="24"/>
                <w:highlight w:val="none"/>
              </w:rPr>
              <w:t>须提供企业依法缴纳税收的证明资料（新成立的企业从成立之日起计算），主要是指缴纳增值税或企业所得税或企业附加税的缴费证明，依法免税的投标</w:t>
            </w:r>
            <w:r>
              <w:rPr>
                <w:rFonts w:hint="eastAsia" w:cs="宋体" w:asciiTheme="minorEastAsia" w:hAnsiTheme="minorEastAsia"/>
                <w:color w:val="auto"/>
                <w:sz w:val="24"/>
                <w:highlight w:val="none"/>
                <w:lang w:eastAsia="zh-CN"/>
              </w:rPr>
              <w:t>供应商</w:t>
            </w:r>
            <w:r>
              <w:rPr>
                <w:rFonts w:hint="eastAsia" w:cs="宋体" w:asciiTheme="minorEastAsia" w:hAnsiTheme="minorEastAsia" w:eastAsiaTheme="minorEastAsia"/>
                <w:color w:val="auto"/>
                <w:sz w:val="24"/>
                <w:highlight w:val="none"/>
              </w:rPr>
              <w:t>，应提供相应文件证明其依法免税（</w:t>
            </w:r>
            <w:r>
              <w:rPr>
                <w:rFonts w:hint="eastAsia" w:cs="宋体" w:asciiTheme="minorEastAsia" w:hAnsiTheme="minorEastAsia" w:eastAsiaTheme="minorEastAsia"/>
                <w:color w:val="auto"/>
                <w:sz w:val="24"/>
              </w:rPr>
              <w:t>提供</w:t>
            </w:r>
            <w:r>
              <w:rPr>
                <w:rFonts w:hint="eastAsia" w:cs="宋体" w:asciiTheme="minorEastAsia" w:hAnsiTheme="minorEastAsia"/>
                <w:color w:val="auto"/>
                <w:sz w:val="24"/>
                <w:lang w:val="en-US" w:eastAsia="zh-CN"/>
              </w:rPr>
              <w:t>近6个月</w:t>
            </w:r>
            <w:r>
              <w:rPr>
                <w:rFonts w:hint="eastAsia" w:cs="宋体" w:asciiTheme="minorEastAsia" w:hAnsiTheme="minorEastAsia" w:eastAsiaTheme="minorEastAsia"/>
                <w:color w:val="auto"/>
                <w:sz w:val="24"/>
              </w:rPr>
              <w:t>任意一个月</w:t>
            </w:r>
            <w:r>
              <w:rPr>
                <w:rFonts w:hint="eastAsia" w:cs="宋体" w:asciiTheme="minorEastAsia" w:hAnsiTheme="minorEastAsia" w:eastAsiaTheme="minorEastAsia"/>
                <w:color w:val="auto"/>
                <w:sz w:val="24"/>
                <w:highlight w:val="none"/>
              </w:rPr>
              <w:t>）；</w:t>
            </w:r>
          </w:p>
        </w:tc>
      </w:tr>
      <w:tr w14:paraId="42AA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605" w:type="dxa"/>
            <w:vMerge w:val="continue"/>
            <w:tcBorders>
              <w:left w:val="single" w:color="auto" w:sz="4" w:space="0"/>
              <w:right w:val="single" w:color="auto" w:sz="4" w:space="0"/>
            </w:tcBorders>
            <w:vAlign w:val="center"/>
          </w:tcPr>
          <w:p w14:paraId="6F5E9698">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54B63560">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right w:val="single" w:color="auto" w:sz="4" w:space="0"/>
            </w:tcBorders>
            <w:vAlign w:val="center"/>
          </w:tcPr>
          <w:p w14:paraId="64D925BB">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cs="宋体" w:asciiTheme="minorEastAsia" w:hAnsiTheme="minorEastAsia" w:eastAsiaTheme="minorEastAsia"/>
                <w:color w:val="auto"/>
                <w:sz w:val="24"/>
                <w:highlight w:val="none"/>
              </w:rPr>
              <w:t>参加政府采购活动前3年内无行贿犯罪记录</w:t>
            </w:r>
          </w:p>
        </w:tc>
        <w:tc>
          <w:tcPr>
            <w:tcW w:w="5817" w:type="dxa"/>
            <w:tcBorders>
              <w:top w:val="single" w:color="auto" w:sz="4" w:space="0"/>
              <w:left w:val="nil"/>
              <w:right w:val="single" w:color="auto" w:sz="4" w:space="0"/>
            </w:tcBorders>
            <w:vAlign w:val="center"/>
          </w:tcPr>
          <w:p w14:paraId="00F75A6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参加政府采购活动前3年内无行贿犯罪记录，（开标时提供《中国裁判文书网》查询结果网页截图或企业自行承诺的无行贿犯罪承诺书，查询&lt;承诺&gt;对象为“企业，法定代表人，项目经理”）；</w:t>
            </w:r>
          </w:p>
        </w:tc>
      </w:tr>
      <w:tr w14:paraId="00D43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05" w:type="dxa"/>
            <w:vMerge w:val="continue"/>
            <w:tcBorders>
              <w:left w:val="single" w:color="auto" w:sz="4" w:space="0"/>
              <w:right w:val="single" w:color="auto" w:sz="4" w:space="0"/>
            </w:tcBorders>
            <w:vAlign w:val="center"/>
          </w:tcPr>
          <w:p w14:paraId="668FB94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7FEF6375">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7901C6C3">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cs="宋体" w:asciiTheme="minorEastAsia" w:hAnsiTheme="minorEastAsia" w:eastAsiaTheme="minorEastAsia"/>
                <w:color w:val="auto"/>
                <w:sz w:val="24"/>
              </w:rPr>
              <w:t>参加政府采购活动前3年内无商业贿赂、不正当竞争行为、骗取中标、严重违约及重大工程质量等问题</w:t>
            </w:r>
          </w:p>
        </w:tc>
        <w:tc>
          <w:tcPr>
            <w:tcW w:w="5817" w:type="dxa"/>
            <w:tcBorders>
              <w:top w:val="single" w:color="auto" w:sz="4" w:space="0"/>
              <w:left w:val="nil"/>
              <w:bottom w:val="single" w:color="auto" w:sz="4" w:space="0"/>
              <w:right w:val="single" w:color="auto" w:sz="4" w:space="0"/>
            </w:tcBorders>
            <w:vAlign w:val="center"/>
          </w:tcPr>
          <w:p w14:paraId="087FCEC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须自行出具本企业无商业贿赂和不正当竞争行为承诺书）；</w:t>
            </w:r>
          </w:p>
        </w:tc>
      </w:tr>
      <w:tr w14:paraId="5E79F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3" w:hRule="atLeast"/>
          <w:jc w:val="center"/>
        </w:trPr>
        <w:tc>
          <w:tcPr>
            <w:tcW w:w="605" w:type="dxa"/>
            <w:vMerge w:val="continue"/>
            <w:tcBorders>
              <w:left w:val="single" w:color="auto" w:sz="4" w:space="0"/>
              <w:right w:val="single" w:color="auto" w:sz="4" w:space="0"/>
            </w:tcBorders>
            <w:vAlign w:val="center"/>
          </w:tcPr>
          <w:p w14:paraId="025CB3F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17E713B8">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4278D61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信用中国、中国政府采购网查询</w:t>
            </w:r>
          </w:p>
        </w:tc>
        <w:tc>
          <w:tcPr>
            <w:tcW w:w="5817" w:type="dxa"/>
            <w:tcBorders>
              <w:top w:val="single" w:color="auto" w:sz="4" w:space="0"/>
              <w:left w:val="nil"/>
              <w:bottom w:val="single" w:color="auto" w:sz="4" w:space="0"/>
              <w:right w:val="single" w:color="auto" w:sz="4" w:space="0"/>
            </w:tcBorders>
            <w:vAlign w:val="center"/>
          </w:tcPr>
          <w:p w14:paraId="40A4867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根据《关于在政府采购活动中查询及使用信用记录有关问题的通知》(财库[2016]125号)和豫财购【2016】15号的规定，对列入失信被执行人、重大税收违法失信主体、政府采购严重违法失信行为记录名单的</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，拒绝参与本项目采购活动；（查询渠道：“信用中国”网站（www.creditchina.gov.cn）、中国政府采购网（www.ccgp.gov.cn）,</w:t>
            </w:r>
            <w:r>
              <w:rPr>
                <w:rFonts w:hint="eastAsia" w:asciiTheme="minorEastAsia" w:hAnsiTheme="minorEastAsia" w:eastAsia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须提供查询结果的网络截图。(注：査询时间必须是公告发布之后开标之前，查询结果清晰可见)</w:t>
            </w:r>
          </w:p>
        </w:tc>
      </w:tr>
      <w:tr w14:paraId="463F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05" w:type="dxa"/>
            <w:vMerge w:val="continue"/>
            <w:tcBorders>
              <w:left w:val="single" w:color="auto" w:sz="4" w:space="0"/>
              <w:right w:val="single" w:color="auto" w:sz="4" w:space="0"/>
            </w:tcBorders>
            <w:vAlign w:val="center"/>
          </w:tcPr>
          <w:p w14:paraId="61D3C25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215F46D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595843AD">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cs="宋体" w:asciiTheme="minorEastAsia" w:hAnsiTheme="minorEastAsia" w:eastAsiaTheme="minorEastAsia"/>
                <w:color w:val="auto"/>
                <w:sz w:val="24"/>
              </w:rPr>
              <w:t>联合体投标</w:t>
            </w:r>
          </w:p>
        </w:tc>
        <w:tc>
          <w:tcPr>
            <w:tcW w:w="5817" w:type="dxa"/>
            <w:tcBorders>
              <w:top w:val="single" w:color="auto" w:sz="4" w:space="0"/>
              <w:left w:val="nil"/>
              <w:right w:val="single" w:color="auto" w:sz="4" w:space="0"/>
            </w:tcBorders>
            <w:vAlign w:val="center"/>
          </w:tcPr>
          <w:p w14:paraId="5931D9C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本次磋商不接受联合体投标；</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提供证明材料或承诺书，格式自拟）</w:t>
            </w:r>
          </w:p>
        </w:tc>
      </w:tr>
      <w:tr w14:paraId="2B9A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605" w:type="dxa"/>
            <w:vMerge w:val="continue"/>
            <w:tcBorders>
              <w:left w:val="single" w:color="auto" w:sz="4" w:space="0"/>
              <w:right w:val="single" w:color="auto" w:sz="4" w:space="0"/>
            </w:tcBorders>
            <w:vAlign w:val="center"/>
          </w:tcPr>
          <w:p w14:paraId="25A9802B">
            <w:pPr>
              <w:keepNext w:val="0"/>
              <w:keepLines w:val="0"/>
              <w:pageBreakBefore w:val="0"/>
              <w:widowControl w:val="0"/>
              <w:kinsoku/>
              <w:overflowPunct/>
              <w:topLinePunct w:val="0"/>
              <w:bidi w:val="0"/>
              <w:adjustRightInd/>
              <w:snapToGrid/>
              <w:spacing w:after="0" w:afterAutospacing="0" w:line="440" w:lineRule="exact"/>
              <w:jc w:val="center"/>
            </w:pPr>
          </w:p>
        </w:tc>
        <w:tc>
          <w:tcPr>
            <w:tcW w:w="605" w:type="dxa"/>
            <w:vMerge w:val="continue"/>
            <w:tcBorders>
              <w:left w:val="nil"/>
              <w:right w:val="single" w:color="auto" w:sz="4" w:space="0"/>
            </w:tcBorders>
            <w:vAlign w:val="center"/>
          </w:tcPr>
          <w:p w14:paraId="0ADED5C3">
            <w:pPr>
              <w:keepNext w:val="0"/>
              <w:keepLines w:val="0"/>
              <w:pageBreakBefore w:val="0"/>
              <w:widowControl w:val="0"/>
              <w:kinsoku/>
              <w:overflowPunct/>
              <w:topLinePunct w:val="0"/>
              <w:bidi w:val="0"/>
              <w:adjustRightInd/>
              <w:snapToGrid/>
              <w:spacing w:after="0" w:afterAutospacing="0" w:line="440" w:lineRule="exact"/>
              <w:jc w:val="center"/>
            </w:pPr>
          </w:p>
        </w:tc>
        <w:tc>
          <w:tcPr>
            <w:tcW w:w="2484" w:type="dxa"/>
            <w:tcBorders>
              <w:top w:val="single" w:color="auto" w:sz="4" w:space="0"/>
              <w:left w:val="nil"/>
              <w:bottom w:val="single" w:color="auto" w:sz="4" w:space="0"/>
              <w:right w:val="single" w:color="auto" w:sz="4" w:space="0"/>
            </w:tcBorders>
            <w:vAlign w:val="center"/>
          </w:tcPr>
          <w:p w14:paraId="02BDAE20">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cs="宋体" w:asciiTheme="minorEastAsia" w:hAnsiTheme="minorEastAsia" w:eastAsiaTheme="minorEastAsia"/>
                <w:color w:val="auto"/>
                <w:sz w:val="24"/>
              </w:rPr>
              <w:t>资格后审</w:t>
            </w:r>
          </w:p>
        </w:tc>
        <w:tc>
          <w:tcPr>
            <w:tcW w:w="5817" w:type="dxa"/>
            <w:tcBorders>
              <w:left w:val="nil"/>
              <w:bottom w:val="single" w:color="auto" w:sz="4" w:space="0"/>
              <w:right w:val="single" w:color="auto" w:sz="4" w:space="0"/>
            </w:tcBorders>
            <w:vAlign w:val="center"/>
          </w:tcPr>
          <w:p w14:paraId="479C571C">
            <w:pPr>
              <w:keepNext w:val="0"/>
              <w:keepLines w:val="0"/>
              <w:pageBreakBefore w:val="0"/>
              <w:widowControl w:val="0"/>
              <w:kinsoku/>
              <w:overflowPunct/>
              <w:topLinePunct w:val="0"/>
              <w:bidi w:val="0"/>
              <w:adjustRightInd/>
              <w:snapToGrid/>
              <w:spacing w:after="0" w:afterAutospacing="0" w:line="440" w:lineRule="exac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本次磋商实行资格后审</w:t>
            </w:r>
          </w:p>
        </w:tc>
      </w:tr>
      <w:tr w14:paraId="17D5D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5" w:type="dxa"/>
            <w:vMerge w:val="restart"/>
            <w:tcBorders>
              <w:top w:val="nil"/>
              <w:left w:val="single" w:color="auto" w:sz="4" w:space="0"/>
              <w:right w:val="single" w:color="auto" w:sz="4" w:space="0"/>
            </w:tcBorders>
            <w:vAlign w:val="center"/>
          </w:tcPr>
          <w:p w14:paraId="5333881E">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605" w:type="dxa"/>
            <w:vMerge w:val="restart"/>
            <w:tcBorders>
              <w:top w:val="nil"/>
              <w:left w:val="nil"/>
              <w:right w:val="single" w:color="auto" w:sz="4" w:space="0"/>
            </w:tcBorders>
            <w:vAlign w:val="center"/>
          </w:tcPr>
          <w:p w14:paraId="4DA0A72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响应</w:t>
            </w:r>
            <w:r>
              <w:rPr>
                <w:rFonts w:hint="eastAsia" w:asciiTheme="minorEastAsia" w:hAnsiTheme="minorEastAsia" w:cstheme="minorEastAsia"/>
                <w:color w:val="auto"/>
                <w:sz w:val="24"/>
                <w:szCs w:val="24"/>
                <w:lang w:val="en-US" w:eastAsia="zh-CN"/>
              </w:rPr>
              <w:t>性</w:t>
            </w:r>
            <w:r>
              <w:rPr>
                <w:rFonts w:hint="eastAsia" w:asciiTheme="minorEastAsia" w:hAnsiTheme="minorEastAsia" w:eastAsiaTheme="minorEastAsia" w:cstheme="minorEastAsia"/>
                <w:color w:val="auto"/>
                <w:sz w:val="24"/>
                <w:szCs w:val="24"/>
              </w:rPr>
              <w:t>评审</w:t>
            </w:r>
          </w:p>
        </w:tc>
        <w:tc>
          <w:tcPr>
            <w:tcW w:w="2484" w:type="dxa"/>
            <w:tcBorders>
              <w:top w:val="single" w:color="auto" w:sz="4" w:space="0"/>
              <w:left w:val="nil"/>
              <w:bottom w:val="single" w:color="auto" w:sz="4" w:space="0"/>
              <w:right w:val="single" w:color="auto" w:sz="4" w:space="0"/>
            </w:tcBorders>
            <w:vAlign w:val="center"/>
          </w:tcPr>
          <w:p w14:paraId="6B584C50">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质量要求</w:t>
            </w:r>
          </w:p>
        </w:tc>
        <w:tc>
          <w:tcPr>
            <w:tcW w:w="5817" w:type="dxa"/>
            <w:tcBorders>
              <w:top w:val="single" w:color="auto" w:sz="4" w:space="0"/>
              <w:left w:val="nil"/>
              <w:bottom w:val="single" w:color="auto" w:sz="4" w:space="0"/>
              <w:right w:val="single" w:color="auto" w:sz="4" w:space="0"/>
            </w:tcBorders>
            <w:vAlign w:val="center"/>
          </w:tcPr>
          <w:p w14:paraId="58BBD87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46DE9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5" w:type="dxa"/>
            <w:vMerge w:val="continue"/>
            <w:tcBorders>
              <w:left w:val="single" w:color="auto" w:sz="4" w:space="0"/>
              <w:right w:val="single" w:color="auto" w:sz="4" w:space="0"/>
            </w:tcBorders>
            <w:vAlign w:val="center"/>
          </w:tcPr>
          <w:p w14:paraId="48DC3B2C">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7152C48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6D5088AE">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计划工期</w:t>
            </w:r>
          </w:p>
        </w:tc>
        <w:tc>
          <w:tcPr>
            <w:tcW w:w="5817" w:type="dxa"/>
            <w:tcBorders>
              <w:top w:val="single" w:color="auto" w:sz="4" w:space="0"/>
              <w:left w:val="nil"/>
              <w:bottom w:val="single" w:color="auto" w:sz="4" w:space="0"/>
              <w:right w:val="single" w:color="auto" w:sz="4" w:space="0"/>
            </w:tcBorders>
            <w:vAlign w:val="center"/>
          </w:tcPr>
          <w:p w14:paraId="1D4B940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5CAA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5" w:type="dxa"/>
            <w:vMerge w:val="continue"/>
            <w:tcBorders>
              <w:left w:val="single" w:color="auto" w:sz="4" w:space="0"/>
              <w:right w:val="single" w:color="auto" w:sz="4" w:space="0"/>
            </w:tcBorders>
            <w:vAlign w:val="center"/>
          </w:tcPr>
          <w:p w14:paraId="4BEB747D">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63F67518">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085D74A5">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磋商有效期</w:t>
            </w:r>
          </w:p>
        </w:tc>
        <w:tc>
          <w:tcPr>
            <w:tcW w:w="5817" w:type="dxa"/>
            <w:tcBorders>
              <w:top w:val="single" w:color="auto" w:sz="4" w:space="0"/>
              <w:left w:val="nil"/>
              <w:bottom w:val="single" w:color="auto" w:sz="4" w:space="0"/>
              <w:right w:val="single" w:color="auto" w:sz="4" w:space="0"/>
            </w:tcBorders>
            <w:vAlign w:val="center"/>
          </w:tcPr>
          <w:p w14:paraId="4FAC7CE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1087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5" w:type="dxa"/>
            <w:vMerge w:val="continue"/>
            <w:tcBorders>
              <w:left w:val="single" w:color="auto" w:sz="4" w:space="0"/>
              <w:right w:val="single" w:color="auto" w:sz="4" w:space="0"/>
            </w:tcBorders>
            <w:vAlign w:val="center"/>
          </w:tcPr>
          <w:p w14:paraId="5556E63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7589B71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36ACF5C8">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磋商范围</w:t>
            </w:r>
          </w:p>
        </w:tc>
        <w:tc>
          <w:tcPr>
            <w:tcW w:w="5817" w:type="dxa"/>
            <w:tcBorders>
              <w:top w:val="single" w:color="auto" w:sz="4" w:space="0"/>
              <w:left w:val="nil"/>
              <w:bottom w:val="single" w:color="auto" w:sz="4" w:space="0"/>
              <w:right w:val="single" w:color="auto" w:sz="4" w:space="0"/>
            </w:tcBorders>
            <w:vAlign w:val="center"/>
          </w:tcPr>
          <w:p w14:paraId="2F97DADC">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151EE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605" w:type="dxa"/>
            <w:vMerge w:val="continue"/>
            <w:tcBorders>
              <w:left w:val="single" w:color="auto" w:sz="4" w:space="0"/>
              <w:right w:val="single" w:color="auto" w:sz="4" w:space="0"/>
            </w:tcBorders>
            <w:vAlign w:val="center"/>
          </w:tcPr>
          <w:p w14:paraId="29E6500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4F7DD4F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right w:val="single" w:color="auto" w:sz="4" w:space="0"/>
            </w:tcBorders>
            <w:vAlign w:val="center"/>
          </w:tcPr>
          <w:p w14:paraId="30827651">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保修期限</w:t>
            </w:r>
          </w:p>
        </w:tc>
        <w:tc>
          <w:tcPr>
            <w:tcW w:w="5817" w:type="dxa"/>
            <w:tcBorders>
              <w:top w:val="single" w:color="auto" w:sz="4" w:space="0"/>
              <w:left w:val="nil"/>
              <w:right w:val="single" w:color="auto" w:sz="4" w:space="0"/>
            </w:tcBorders>
            <w:vAlign w:val="center"/>
          </w:tcPr>
          <w:p w14:paraId="3158C48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符合第二章“</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须知前附表”</w:t>
            </w:r>
          </w:p>
        </w:tc>
      </w:tr>
      <w:tr w14:paraId="721B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605" w:type="dxa"/>
            <w:vMerge w:val="continue"/>
            <w:tcBorders>
              <w:left w:val="single" w:color="auto" w:sz="4" w:space="0"/>
              <w:right w:val="single" w:color="auto" w:sz="4" w:space="0"/>
            </w:tcBorders>
            <w:vAlign w:val="center"/>
          </w:tcPr>
          <w:p w14:paraId="4B1C529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4EC0AE6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right w:val="single" w:color="auto" w:sz="4" w:space="0"/>
            </w:tcBorders>
            <w:vAlign w:val="center"/>
          </w:tcPr>
          <w:p w14:paraId="3678D15A">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已标价工程量清单</w:t>
            </w:r>
          </w:p>
        </w:tc>
        <w:tc>
          <w:tcPr>
            <w:tcW w:w="5817" w:type="dxa"/>
            <w:tcBorders>
              <w:top w:val="single" w:color="auto" w:sz="4" w:space="0"/>
              <w:left w:val="nil"/>
              <w:right w:val="single" w:color="auto" w:sz="4" w:space="0"/>
            </w:tcBorders>
            <w:vAlign w:val="center"/>
          </w:tcPr>
          <w:p w14:paraId="54BC25A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符合“工程量清单”给出的范围及数量，</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不得擅自修改工程量清单的工程项目和数量，否则将否决其投标</w:t>
            </w:r>
          </w:p>
        </w:tc>
      </w:tr>
      <w:tr w14:paraId="35D0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5" w:type="dxa"/>
            <w:vMerge w:val="continue"/>
            <w:tcBorders>
              <w:left w:val="single" w:color="auto" w:sz="4" w:space="0"/>
              <w:right w:val="single" w:color="auto" w:sz="4" w:space="0"/>
            </w:tcBorders>
            <w:vAlign w:val="center"/>
          </w:tcPr>
          <w:p w14:paraId="3C7B158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67F6C455">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0F0079E4">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无效投标情形</w:t>
            </w:r>
          </w:p>
        </w:tc>
        <w:tc>
          <w:tcPr>
            <w:tcW w:w="5817" w:type="dxa"/>
            <w:tcBorders>
              <w:top w:val="single" w:color="auto" w:sz="4" w:space="0"/>
              <w:left w:val="nil"/>
              <w:bottom w:val="single" w:color="auto" w:sz="4" w:space="0"/>
              <w:right w:val="single" w:color="auto" w:sz="4" w:space="0"/>
            </w:tcBorders>
            <w:vAlign w:val="center"/>
          </w:tcPr>
          <w:p w14:paraId="41C24CCA">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不存在无效投标中的其它情形</w:t>
            </w:r>
          </w:p>
        </w:tc>
      </w:tr>
      <w:tr w14:paraId="16C79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05" w:type="dxa"/>
            <w:vMerge w:val="continue"/>
            <w:tcBorders>
              <w:left w:val="single" w:color="auto" w:sz="4" w:space="0"/>
              <w:right w:val="single" w:color="auto" w:sz="4" w:space="0"/>
            </w:tcBorders>
            <w:vAlign w:val="center"/>
          </w:tcPr>
          <w:p w14:paraId="3D944AF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05" w:type="dxa"/>
            <w:vMerge w:val="continue"/>
            <w:tcBorders>
              <w:left w:val="nil"/>
              <w:right w:val="single" w:color="auto" w:sz="4" w:space="0"/>
            </w:tcBorders>
            <w:vAlign w:val="center"/>
          </w:tcPr>
          <w:p w14:paraId="26FCEDF5">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2484" w:type="dxa"/>
            <w:tcBorders>
              <w:top w:val="single" w:color="auto" w:sz="4" w:space="0"/>
              <w:left w:val="nil"/>
              <w:bottom w:val="single" w:color="auto" w:sz="4" w:space="0"/>
              <w:right w:val="single" w:color="auto" w:sz="4" w:space="0"/>
            </w:tcBorders>
            <w:vAlign w:val="center"/>
          </w:tcPr>
          <w:p w14:paraId="34C66D1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磋商报价</w:t>
            </w:r>
          </w:p>
        </w:tc>
        <w:tc>
          <w:tcPr>
            <w:tcW w:w="5817" w:type="dxa"/>
            <w:tcBorders>
              <w:top w:val="single" w:color="auto" w:sz="4" w:space="0"/>
              <w:left w:val="nil"/>
              <w:bottom w:val="single" w:color="auto" w:sz="4" w:space="0"/>
              <w:right w:val="single" w:color="auto" w:sz="4" w:space="0"/>
            </w:tcBorders>
            <w:vAlign w:val="center"/>
          </w:tcPr>
          <w:p w14:paraId="0BF71258">
            <w:pPr>
              <w:keepNext w:val="0"/>
              <w:keepLines w:val="0"/>
              <w:pageBreakBefore w:val="0"/>
              <w:widowControl w:val="0"/>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i w:val="0"/>
                <w:iCs w:val="0"/>
                <w:color w:val="auto"/>
                <w:sz w:val="24"/>
                <w:szCs w:val="24"/>
                <w:highlight w:val="none"/>
              </w:rPr>
            </w:pPr>
            <w:r>
              <w:rPr>
                <w:rFonts w:hint="eastAsia" w:asciiTheme="minorEastAsia" w:hAnsi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磋商总报价不得高于采购人公布的招标控制价，否则其投标将予否决。</w:t>
            </w:r>
          </w:p>
          <w:p w14:paraId="4A1CDEB1">
            <w:pPr>
              <w:keepNext w:val="0"/>
              <w:keepLines w:val="0"/>
              <w:pageBreakBefore w:val="0"/>
              <w:widowControl w:val="0"/>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i w:val="0"/>
                <w:iCs w:val="0"/>
                <w:color w:val="auto"/>
                <w:sz w:val="24"/>
                <w:szCs w:val="24"/>
                <w:highlight w:val="none"/>
              </w:rPr>
              <w:t>注：磋商小组认为</w:t>
            </w:r>
            <w:r>
              <w:rPr>
                <w:rFonts w:hint="eastAsia" w:asciiTheme="minorEastAsia" w:hAnsi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的报价明显低于其他通过审查</w:t>
            </w:r>
            <w:r>
              <w:rPr>
                <w:rFonts w:hint="eastAsia" w:asciiTheme="minorEastAsia" w:hAnsiTheme="minorEastAsia" w:cstheme="minorEastAsia"/>
                <w:i w:val="0"/>
                <w:iCs w:val="0"/>
                <w:color w:val="auto"/>
                <w:sz w:val="24"/>
                <w:szCs w:val="24"/>
                <w:highlight w:val="none"/>
                <w:lang w:eastAsia="zh-CN"/>
              </w:rPr>
              <w:t>供应商</w:t>
            </w:r>
            <w:r>
              <w:rPr>
                <w:rFonts w:hint="eastAsia" w:asciiTheme="minorEastAsia" w:hAnsiTheme="minorEastAsia" w:eastAsiaTheme="minorEastAsia" w:cstheme="minorEastAsia"/>
                <w:i w:val="0"/>
                <w:iCs w:val="0"/>
                <w:color w:val="auto"/>
                <w:sz w:val="24"/>
                <w:szCs w:val="24"/>
                <w:highlight w:val="none"/>
              </w:rPr>
              <w:t>的磋商报价，有可能影响工程质量或不能诚信履约的，应当要求其在磋商现场规定的合理时间内提供书面说明，或必要的材料；不能证明其报价合理性的，磋商小组将其视为无效投标处理</w:t>
            </w:r>
          </w:p>
        </w:tc>
      </w:tr>
      <w:tr w14:paraId="740F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9511" w:type="dxa"/>
            <w:gridSpan w:val="4"/>
            <w:tcBorders>
              <w:left w:val="single" w:color="auto" w:sz="4" w:space="0"/>
              <w:bottom w:val="single" w:color="auto" w:sz="4" w:space="0"/>
              <w:right w:val="single" w:color="auto" w:sz="4" w:space="0"/>
            </w:tcBorders>
            <w:vAlign w:val="center"/>
          </w:tcPr>
          <w:p w14:paraId="297C36CE">
            <w:pPr>
              <w:keepNext w:val="0"/>
              <w:keepLines w:val="0"/>
              <w:pageBreakBefore w:val="0"/>
              <w:widowControl w:val="0"/>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对以上形式评审、资格评审、响应性评审中的各项要求如有一项不合格将按无效投标处理。</w:t>
            </w:r>
          </w:p>
        </w:tc>
      </w:tr>
    </w:tbl>
    <w:p w14:paraId="6B35B634">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color w:val="auto"/>
        </w:rPr>
      </w:pPr>
      <w:r>
        <w:rPr>
          <w:rFonts w:hint="eastAsia" w:asciiTheme="minorEastAsia" w:hAnsiTheme="minorEastAsia"/>
          <w:b/>
          <w:bCs/>
          <w:color w:val="auto"/>
          <w:sz w:val="24"/>
          <w:lang w:val="en-US" w:eastAsia="zh-CN"/>
        </w:rPr>
        <w:t>详细</w:t>
      </w:r>
      <w:r>
        <w:rPr>
          <w:rFonts w:hint="eastAsia" w:asciiTheme="minorEastAsia" w:hAnsiTheme="minorEastAsia" w:eastAsiaTheme="minorEastAsia"/>
          <w:b/>
          <w:bCs/>
          <w:color w:val="auto"/>
          <w:sz w:val="24"/>
        </w:rPr>
        <w:t>评审</w:t>
      </w:r>
    </w:p>
    <w:tbl>
      <w:tblPr>
        <w:tblStyle w:val="15"/>
        <w:tblW w:w="95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1946"/>
        <w:gridCol w:w="6352"/>
      </w:tblGrid>
      <w:tr w14:paraId="0DB4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159" w:type="dxa"/>
            <w:gridSpan w:val="2"/>
            <w:tcBorders>
              <w:top w:val="single" w:color="auto" w:sz="4" w:space="0"/>
              <w:left w:val="single" w:color="auto" w:sz="4" w:space="0"/>
              <w:bottom w:val="single" w:color="auto" w:sz="4" w:space="0"/>
              <w:right w:val="single" w:color="auto" w:sz="4" w:space="0"/>
            </w:tcBorders>
            <w:vAlign w:val="center"/>
          </w:tcPr>
          <w:p w14:paraId="4481C312">
            <w:pPr>
              <w:keepNext w:val="0"/>
              <w:keepLines w:val="0"/>
              <w:pageBreakBefore w:val="0"/>
              <w:widowControl w:val="0"/>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条款内容</w:t>
            </w:r>
          </w:p>
        </w:tc>
        <w:tc>
          <w:tcPr>
            <w:tcW w:w="6352" w:type="dxa"/>
            <w:tcBorders>
              <w:top w:val="single" w:color="auto" w:sz="4" w:space="0"/>
              <w:left w:val="nil"/>
              <w:bottom w:val="single" w:color="auto" w:sz="4" w:space="0"/>
              <w:right w:val="single" w:color="auto" w:sz="4" w:space="0"/>
            </w:tcBorders>
            <w:vAlign w:val="center"/>
          </w:tcPr>
          <w:p w14:paraId="645F57AD">
            <w:pPr>
              <w:keepNext w:val="0"/>
              <w:keepLines w:val="0"/>
              <w:pageBreakBefore w:val="0"/>
              <w:widowControl w:val="0"/>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编列内容</w:t>
            </w:r>
          </w:p>
        </w:tc>
      </w:tr>
      <w:tr w14:paraId="46C5E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3159" w:type="dxa"/>
            <w:gridSpan w:val="2"/>
            <w:tcBorders>
              <w:top w:val="single" w:color="auto" w:sz="4" w:space="0"/>
              <w:left w:val="single" w:color="auto" w:sz="4" w:space="0"/>
              <w:bottom w:val="single" w:color="auto" w:sz="4" w:space="0"/>
              <w:right w:val="single" w:color="auto" w:sz="4" w:space="0"/>
            </w:tcBorders>
            <w:vAlign w:val="center"/>
          </w:tcPr>
          <w:p w14:paraId="2F3BF029">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分值构成（总分100分）</w:t>
            </w:r>
          </w:p>
        </w:tc>
        <w:tc>
          <w:tcPr>
            <w:tcW w:w="6352" w:type="dxa"/>
            <w:tcBorders>
              <w:top w:val="single" w:color="auto" w:sz="4" w:space="0"/>
              <w:left w:val="nil"/>
              <w:bottom w:val="single" w:color="auto" w:sz="4" w:space="0"/>
              <w:right w:val="single" w:color="auto" w:sz="4" w:space="0"/>
            </w:tcBorders>
            <w:vAlign w:val="center"/>
          </w:tcPr>
          <w:p w14:paraId="2195762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商务部分：30分</w:t>
            </w:r>
          </w:p>
          <w:p w14:paraId="31CF802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技术部分：50分</w:t>
            </w:r>
          </w:p>
          <w:p w14:paraId="2536089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综合部分：20分</w:t>
            </w:r>
          </w:p>
        </w:tc>
      </w:tr>
      <w:tr w14:paraId="7FD6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13" w:type="dxa"/>
            <w:tcBorders>
              <w:top w:val="single" w:color="auto" w:sz="4" w:space="0"/>
              <w:left w:val="single" w:color="auto" w:sz="4" w:space="0"/>
              <w:bottom w:val="single" w:color="auto" w:sz="4" w:space="0"/>
              <w:right w:val="single" w:color="auto" w:sz="4" w:space="0"/>
            </w:tcBorders>
            <w:vAlign w:val="center"/>
          </w:tcPr>
          <w:p w14:paraId="43EAD1E6">
            <w:pPr>
              <w:keepNext w:val="0"/>
              <w:keepLines w:val="0"/>
              <w:pageBreakBefore w:val="0"/>
              <w:widowControl w:val="0"/>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评审项</w:t>
            </w:r>
          </w:p>
        </w:tc>
        <w:tc>
          <w:tcPr>
            <w:tcW w:w="1946" w:type="dxa"/>
            <w:tcBorders>
              <w:top w:val="single" w:color="auto" w:sz="4" w:space="0"/>
              <w:left w:val="nil"/>
              <w:bottom w:val="single" w:color="auto" w:sz="4" w:space="0"/>
              <w:right w:val="single" w:color="auto" w:sz="4" w:space="0"/>
            </w:tcBorders>
            <w:vAlign w:val="center"/>
          </w:tcPr>
          <w:p w14:paraId="19F3E1A9">
            <w:pPr>
              <w:keepNext w:val="0"/>
              <w:keepLines w:val="0"/>
              <w:pageBreakBefore w:val="0"/>
              <w:widowControl w:val="0"/>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编列内容</w:t>
            </w:r>
          </w:p>
        </w:tc>
        <w:tc>
          <w:tcPr>
            <w:tcW w:w="6352" w:type="dxa"/>
            <w:tcBorders>
              <w:top w:val="single" w:color="auto" w:sz="4" w:space="0"/>
              <w:left w:val="nil"/>
              <w:bottom w:val="single" w:color="auto" w:sz="4" w:space="0"/>
              <w:right w:val="single" w:color="auto" w:sz="4" w:space="0"/>
            </w:tcBorders>
            <w:vAlign w:val="center"/>
          </w:tcPr>
          <w:p w14:paraId="6DF05159">
            <w:pPr>
              <w:keepNext w:val="0"/>
              <w:keepLines w:val="0"/>
              <w:pageBreakBefore w:val="0"/>
              <w:widowControl w:val="0"/>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评审方法</w:t>
            </w:r>
          </w:p>
        </w:tc>
      </w:tr>
      <w:tr w14:paraId="133C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8" w:hRule="atLeast"/>
          <w:jc w:val="center"/>
        </w:trPr>
        <w:tc>
          <w:tcPr>
            <w:tcW w:w="1213" w:type="dxa"/>
            <w:tcBorders>
              <w:top w:val="single" w:color="auto" w:sz="4" w:space="0"/>
              <w:left w:val="single" w:color="auto" w:sz="4" w:space="0"/>
              <w:bottom w:val="single" w:color="auto" w:sz="4" w:space="0"/>
              <w:right w:val="single" w:color="auto" w:sz="4" w:space="0"/>
            </w:tcBorders>
            <w:vAlign w:val="center"/>
          </w:tcPr>
          <w:p w14:paraId="189635DF">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报价部分（30分）</w:t>
            </w:r>
          </w:p>
        </w:tc>
        <w:tc>
          <w:tcPr>
            <w:tcW w:w="1946" w:type="dxa"/>
            <w:tcBorders>
              <w:top w:val="single" w:color="auto" w:sz="4" w:space="0"/>
              <w:left w:val="nil"/>
              <w:bottom w:val="single" w:color="auto" w:sz="4" w:space="0"/>
              <w:right w:val="single" w:color="auto" w:sz="4" w:space="0"/>
            </w:tcBorders>
            <w:vAlign w:val="center"/>
          </w:tcPr>
          <w:p w14:paraId="123FB4FE">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eastAsia="zh-CN"/>
              </w:rPr>
              <w:t>磋商报价</w:t>
            </w:r>
          </w:p>
        </w:tc>
        <w:tc>
          <w:tcPr>
            <w:tcW w:w="6352" w:type="dxa"/>
            <w:tcBorders>
              <w:top w:val="single" w:color="auto" w:sz="4" w:space="0"/>
              <w:left w:val="nil"/>
              <w:bottom w:val="single" w:color="auto" w:sz="4" w:space="0"/>
              <w:right w:val="single" w:color="auto" w:sz="4" w:space="0"/>
            </w:tcBorders>
            <w:vAlign w:val="center"/>
          </w:tcPr>
          <w:p w14:paraId="4AD24D2B">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1、价格分采用低价优先法计算，即满足磋商文件通过资格性和符合性审查且价格最低的</w:t>
            </w:r>
            <w:r>
              <w:rPr>
                <w:rFonts w:hint="eastAsia" w:asciiTheme="minorEastAsia" w:hAnsiTheme="minorEastAsia" w:cstheme="minorEastAsia"/>
                <w:color w:val="auto"/>
                <w:sz w:val="24"/>
                <w:szCs w:val="24"/>
                <w:lang w:eastAsia="zh-CN"/>
              </w:rPr>
              <w:t>磋商报价</w:t>
            </w:r>
            <w:r>
              <w:rPr>
                <w:rFonts w:hint="eastAsia" w:asciiTheme="minorEastAsia" w:hAnsiTheme="minorEastAsia" w:eastAsiaTheme="minorEastAsia" w:cstheme="minorEastAsia"/>
                <w:color w:val="auto"/>
                <w:sz w:val="24"/>
                <w:szCs w:val="24"/>
              </w:rPr>
              <w:t>为评标基准价，其价格得分为满分30分。</w:t>
            </w:r>
          </w:p>
          <w:p w14:paraId="67C08EE8">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2、其他</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的价格分统一按照下列公式计算：</w:t>
            </w:r>
          </w:p>
          <w:p w14:paraId="0D339954">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磋商报价</w:t>
            </w:r>
            <w:r>
              <w:rPr>
                <w:rFonts w:hint="eastAsia" w:asciiTheme="minorEastAsia" w:hAnsiTheme="minorEastAsia" w:eastAsiaTheme="minorEastAsia" w:cstheme="minorEastAsia"/>
                <w:color w:val="auto"/>
                <w:sz w:val="24"/>
                <w:szCs w:val="24"/>
              </w:rPr>
              <w:t>得分=(评标基准价／</w:t>
            </w:r>
            <w:r>
              <w:rPr>
                <w:rFonts w:hint="eastAsia" w:asciiTheme="minorEastAsia" w:hAnsiTheme="minorEastAsia" w:cstheme="minorEastAsia"/>
                <w:color w:val="auto"/>
                <w:sz w:val="24"/>
                <w:szCs w:val="24"/>
                <w:lang w:val="en-US" w:eastAsia="zh-CN"/>
              </w:rPr>
              <w:t>最后</w:t>
            </w:r>
            <w:r>
              <w:rPr>
                <w:rFonts w:hint="eastAsia" w:asciiTheme="minorEastAsia" w:hAnsiTheme="minorEastAsia" w:cstheme="minorEastAsia"/>
                <w:color w:val="auto"/>
                <w:sz w:val="24"/>
                <w:szCs w:val="24"/>
                <w:lang w:eastAsia="zh-CN"/>
              </w:rPr>
              <w:t>磋商报价</w:t>
            </w:r>
            <w:r>
              <w:rPr>
                <w:rFonts w:hint="eastAsia" w:asciiTheme="minorEastAsia" w:hAnsiTheme="minorEastAsia" w:eastAsiaTheme="minorEastAsia" w:cstheme="minorEastAsia"/>
                <w:color w:val="auto"/>
                <w:sz w:val="24"/>
                <w:szCs w:val="24"/>
              </w:rPr>
              <w:t>)×30%*100</w:t>
            </w:r>
          </w:p>
          <w:p w14:paraId="41D7344B">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注：价格分计算保留小数点后二位。在评标过程中，磋商小组发现</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的报价明显低于成本价时或明显低于其他通过初步审查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的报价，有可能影响产品质量或者不能诚信履约的，磋商小组可向该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提出询问，要求该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作出书面说明并提供相关证明材料。</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不能合理说明及不能提供相关证明材料的，磋商小组认定该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以低于成本价恶意竞标，其响应作废标处理</w:t>
            </w:r>
            <w:r>
              <w:rPr>
                <w:rFonts w:hint="eastAsia" w:asciiTheme="minorEastAsia" w:hAnsiTheme="minorEastAsia" w:cstheme="minorEastAsia"/>
                <w:color w:val="auto"/>
                <w:sz w:val="24"/>
                <w:szCs w:val="24"/>
                <w:lang w:eastAsia="zh-CN"/>
              </w:rPr>
              <w:t>。</w:t>
            </w:r>
          </w:p>
        </w:tc>
      </w:tr>
      <w:tr w14:paraId="13B66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1213" w:type="dxa"/>
            <w:vMerge w:val="restart"/>
            <w:tcBorders>
              <w:top w:val="single" w:color="auto" w:sz="4" w:space="0"/>
              <w:left w:val="single" w:color="auto" w:sz="4" w:space="0"/>
              <w:right w:val="single" w:color="auto" w:sz="4" w:space="0"/>
            </w:tcBorders>
            <w:vAlign w:val="center"/>
          </w:tcPr>
          <w:p w14:paraId="252523D3">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p>
          <w:p w14:paraId="7A5F0113">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p>
          <w:p w14:paraId="322AB5B4">
            <w:pPr>
              <w:keepNext w:val="0"/>
              <w:keepLines w:val="0"/>
              <w:pageBreakBefore w:val="0"/>
              <w:widowControl w:val="0"/>
              <w:kinsoku/>
              <w:overflowPunct/>
              <w:topLinePunct w:val="0"/>
              <w:bidi w:val="0"/>
              <w:adjustRightInd/>
              <w:snapToGrid/>
              <w:spacing w:after="0" w:afterAutospacing="0" w:line="440" w:lineRule="exact"/>
              <w:jc w:val="center"/>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技术部分（50分）</w:t>
            </w:r>
          </w:p>
          <w:p w14:paraId="75F404D4">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top w:val="single" w:color="auto" w:sz="4" w:space="0"/>
              <w:left w:val="single" w:color="auto" w:sz="4" w:space="0"/>
              <w:right w:val="single" w:color="auto" w:sz="4" w:space="0"/>
            </w:tcBorders>
            <w:vAlign w:val="center"/>
          </w:tcPr>
          <w:p w14:paraId="19087CA8">
            <w:pPr>
              <w:keepNext w:val="0"/>
              <w:keepLines w:val="0"/>
              <w:pageBreakBefore w:val="0"/>
              <w:widowControl w:val="0"/>
              <w:kinsoku/>
              <w:overflowPunct/>
              <w:topLinePunct w:val="0"/>
              <w:bidi w:val="0"/>
              <w:adjustRightInd/>
              <w:snapToGrid/>
              <w:spacing w:after="0" w:afterAutospacing="0" w:line="440" w:lineRule="exact"/>
              <w:jc w:val="both"/>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施工方案与技术措施（0-8分）</w:t>
            </w:r>
          </w:p>
        </w:tc>
        <w:tc>
          <w:tcPr>
            <w:tcW w:w="6352" w:type="dxa"/>
            <w:tcBorders>
              <w:top w:val="single" w:color="auto" w:sz="4" w:space="0"/>
              <w:left w:val="nil"/>
              <w:right w:val="single" w:color="auto" w:sz="4" w:space="0"/>
            </w:tcBorders>
            <w:vAlign w:val="center"/>
          </w:tcPr>
          <w:p w14:paraId="3B868F3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施工方案(含工程特点、施工重点与难点、科学运用先进、合理的施工工艺、施工机械，流水段的划分、各项交叉作业切合实际）总体安排完整合理、技术措施详细全面、可行，完全满足项目需求的得8分；</w:t>
            </w:r>
          </w:p>
          <w:p w14:paraId="7BBD7E2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施工方案安排大体上符合项目特点、施工工艺及机械符合施工要求得5分；</w:t>
            </w:r>
          </w:p>
          <w:p w14:paraId="06B3CCD0">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施工方案总体安排简略、欠完善的得2分 ；</w:t>
            </w:r>
          </w:p>
          <w:p w14:paraId="41C9BB72">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61C74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213" w:type="dxa"/>
            <w:vMerge w:val="continue"/>
            <w:tcBorders>
              <w:left w:val="single" w:color="auto" w:sz="4" w:space="0"/>
              <w:right w:val="single" w:color="auto" w:sz="4" w:space="0"/>
            </w:tcBorders>
            <w:vAlign w:val="center"/>
          </w:tcPr>
          <w:p w14:paraId="10AE7DE5">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top w:val="single" w:color="auto" w:sz="4" w:space="0"/>
              <w:left w:val="single" w:color="auto" w:sz="4" w:space="0"/>
              <w:right w:val="single" w:color="auto" w:sz="4" w:space="0"/>
            </w:tcBorders>
            <w:vAlign w:val="center"/>
          </w:tcPr>
          <w:p w14:paraId="3A71ECE0">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质量管理体系与措施（0-8分）</w:t>
            </w:r>
          </w:p>
        </w:tc>
        <w:tc>
          <w:tcPr>
            <w:tcW w:w="6352" w:type="dxa"/>
            <w:tcBorders>
              <w:top w:val="single" w:color="auto" w:sz="4" w:space="0"/>
              <w:left w:val="nil"/>
              <w:right w:val="single" w:color="auto" w:sz="4" w:space="0"/>
            </w:tcBorders>
            <w:vAlign w:val="center"/>
          </w:tcPr>
          <w:p w14:paraId="3B0D428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质量管理体系健全，质量管理组织机构形式合理，质量保证措施完整得力、经济、安全、切实可行的得8分；</w:t>
            </w:r>
          </w:p>
          <w:p w14:paraId="527C40A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质量管理组织机构形式大体上合理，质量保证措施大致完整的得5分；</w:t>
            </w:r>
          </w:p>
          <w:p w14:paraId="5B649F7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质量管理组织机构形式不太明确，措施简略、欠完善的得2分；</w:t>
            </w:r>
          </w:p>
          <w:p w14:paraId="362A8235">
            <w:pPr>
              <w:keepNext w:val="0"/>
              <w:keepLines w:val="0"/>
              <w:pageBreakBefore w:val="0"/>
              <w:widowControl w:val="0"/>
              <w:kinsoku/>
              <w:overflowPunct/>
              <w:topLinePunct w:val="0"/>
              <w:bidi w:val="0"/>
              <w:adjustRightInd/>
              <w:snapToGrid/>
              <w:spacing w:after="0" w:afterAutospacing="0" w:line="440" w:lineRule="exact"/>
              <w:rPr>
                <w:rFonts w:hint="eastAsia" w:eastAsiaTheme="minorEastAsia"/>
                <w:color w:val="auto"/>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46AF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213" w:type="dxa"/>
            <w:vMerge w:val="continue"/>
            <w:tcBorders>
              <w:left w:val="single" w:color="auto" w:sz="4" w:space="0"/>
              <w:right w:val="single" w:color="auto" w:sz="4" w:space="0"/>
            </w:tcBorders>
            <w:vAlign w:val="center"/>
          </w:tcPr>
          <w:p w14:paraId="5485A462">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top w:val="single" w:color="auto" w:sz="4" w:space="0"/>
              <w:left w:val="single" w:color="auto" w:sz="4" w:space="0"/>
              <w:right w:val="single" w:color="auto" w:sz="4" w:space="0"/>
            </w:tcBorders>
            <w:vAlign w:val="center"/>
          </w:tcPr>
          <w:p w14:paraId="02B00248">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安全管理体系与措施（0-6分）</w:t>
            </w:r>
          </w:p>
        </w:tc>
        <w:tc>
          <w:tcPr>
            <w:tcW w:w="6352" w:type="dxa"/>
            <w:tcBorders>
              <w:top w:val="single" w:color="auto" w:sz="4" w:space="0"/>
              <w:left w:val="nil"/>
              <w:right w:val="single" w:color="auto" w:sz="4" w:space="0"/>
            </w:tcBorders>
            <w:vAlign w:val="center"/>
          </w:tcPr>
          <w:p w14:paraId="1A8B579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安全管理体系、安全责任制和安全管理制度健全，根据工程特点、周边环境和施工工艺，正确识别现场重大危险源并有相应的安全防护管理措施，安全保证措施详细、全面、合理、可行、完全满足项目安全管理要求的得6分；</w:t>
            </w:r>
          </w:p>
          <w:p w14:paraId="399C029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安全管理体系和安全保证措施大致合理、安全管理制度较为可行的得4分 ；</w:t>
            </w:r>
          </w:p>
          <w:p w14:paraId="12534E2E">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安全管理体系和措施简略、欠完善的得2分；</w:t>
            </w:r>
          </w:p>
          <w:p w14:paraId="794881AB">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3505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213" w:type="dxa"/>
            <w:vMerge w:val="continue"/>
            <w:tcBorders>
              <w:left w:val="single" w:color="auto" w:sz="4" w:space="0"/>
              <w:right w:val="single" w:color="auto" w:sz="4" w:space="0"/>
            </w:tcBorders>
            <w:vAlign w:val="center"/>
          </w:tcPr>
          <w:p w14:paraId="559C3C07">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top w:val="single" w:color="auto" w:sz="4" w:space="0"/>
              <w:left w:val="single" w:color="auto" w:sz="4" w:space="0"/>
              <w:bottom w:val="single" w:color="auto" w:sz="4" w:space="0"/>
              <w:right w:val="single" w:color="auto" w:sz="4" w:space="0"/>
            </w:tcBorders>
            <w:vAlign w:val="center"/>
          </w:tcPr>
          <w:p w14:paraId="279AF67D">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工程进度计划与措施（0-5分）</w:t>
            </w:r>
          </w:p>
        </w:tc>
        <w:tc>
          <w:tcPr>
            <w:tcW w:w="6352" w:type="dxa"/>
            <w:tcBorders>
              <w:top w:val="single" w:color="auto" w:sz="4" w:space="0"/>
              <w:left w:val="nil"/>
              <w:bottom w:val="single" w:color="auto" w:sz="4" w:space="0"/>
              <w:right w:val="single" w:color="auto" w:sz="4" w:space="0"/>
            </w:tcBorders>
            <w:vAlign w:val="center"/>
          </w:tcPr>
          <w:p w14:paraId="3EC621A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工期承诺优于磋商文件要求，工期保证措施科学、合理且有针对性的得5分；</w:t>
            </w:r>
          </w:p>
          <w:p w14:paraId="467D37FF">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工期承诺满足磋商文件要求，工期保证措施大致科学、合理、有针对性的得3分；</w:t>
            </w:r>
          </w:p>
          <w:p w14:paraId="4C83BB83">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工程进度计划简略、欠完善的得1分；</w:t>
            </w:r>
          </w:p>
          <w:p w14:paraId="5EF68087">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2094C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213" w:type="dxa"/>
            <w:vMerge w:val="continue"/>
            <w:tcBorders>
              <w:left w:val="single" w:color="auto" w:sz="4" w:space="0"/>
              <w:right w:val="single" w:color="auto" w:sz="4" w:space="0"/>
            </w:tcBorders>
            <w:vAlign w:val="center"/>
          </w:tcPr>
          <w:p w14:paraId="1D9E2406">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top w:val="single" w:color="auto" w:sz="4" w:space="0"/>
              <w:left w:val="single" w:color="auto" w:sz="4" w:space="0"/>
              <w:bottom w:val="single" w:color="auto" w:sz="4" w:space="0"/>
              <w:right w:val="single" w:color="auto" w:sz="4" w:space="0"/>
            </w:tcBorders>
            <w:vAlign w:val="center"/>
          </w:tcPr>
          <w:p w14:paraId="59FCCD92">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p>
          <w:p w14:paraId="09C844CE">
            <w:pPr>
              <w:keepNext w:val="0"/>
              <w:keepLines w:val="0"/>
              <w:pageBreakBefore w:val="0"/>
              <w:widowControl w:val="0"/>
              <w:kinsoku/>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资源配备计划（0-</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tc>
        <w:tc>
          <w:tcPr>
            <w:tcW w:w="6352" w:type="dxa"/>
            <w:tcBorders>
              <w:top w:val="single" w:color="auto" w:sz="4" w:space="0"/>
              <w:left w:val="nil"/>
              <w:bottom w:val="single" w:color="auto" w:sz="4" w:space="0"/>
              <w:right w:val="single" w:color="auto" w:sz="4" w:space="0"/>
            </w:tcBorders>
            <w:vAlign w:val="center"/>
          </w:tcPr>
          <w:p w14:paraId="393DBEE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拟投入资源配备，根据机械设备配备计划、主要材料配备及进场计划表达、劳动力配备及进场计划表达完整齐全情况得</w:t>
            </w:r>
            <w:r>
              <w:rPr>
                <w:rFonts w:hint="eastAsia" w:asciiTheme="minorEastAsia" w:hAnsi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分；</w:t>
            </w:r>
          </w:p>
          <w:p w14:paraId="75D96D4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根据机械设备配备计划、主要材料配备及进场计划表达、劳动力配备及进场计划基本满足项目要求的得</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分；</w:t>
            </w:r>
          </w:p>
          <w:p w14:paraId="04FCDE31">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根据机械设备配备计划、主要材料配备及进场计划表达、劳动力配备及进场计划简略、欠完善的得</w:t>
            </w: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分；</w:t>
            </w:r>
          </w:p>
          <w:p w14:paraId="77F927C6">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1E81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213" w:type="dxa"/>
            <w:vMerge w:val="continue"/>
            <w:tcBorders>
              <w:left w:val="single" w:color="auto" w:sz="4" w:space="0"/>
              <w:right w:val="single" w:color="auto" w:sz="4" w:space="0"/>
            </w:tcBorders>
          </w:tcPr>
          <w:p w14:paraId="1E0A9146">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bottom w:val="single" w:color="auto" w:sz="4" w:space="0"/>
            </w:tcBorders>
            <w:vAlign w:val="center"/>
          </w:tcPr>
          <w:p w14:paraId="453CEB8A">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文明施工、环境保护措施</w:t>
            </w:r>
          </w:p>
          <w:p w14:paraId="3B7ABAE3">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（0-5分）</w:t>
            </w:r>
          </w:p>
        </w:tc>
        <w:tc>
          <w:tcPr>
            <w:tcW w:w="6352" w:type="dxa"/>
            <w:tcBorders>
              <w:bottom w:val="single" w:color="auto" w:sz="4" w:space="0"/>
            </w:tcBorders>
            <w:vAlign w:val="center"/>
          </w:tcPr>
          <w:p w14:paraId="78A249C4">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文明施工、环境保护管理体系及施工现场扬尘治理措施科学、合理、符合相关标准、规范、规程有具体的安全文明措施费用投入使用计划的，满足要求的得5分；</w:t>
            </w:r>
          </w:p>
          <w:p w14:paraId="14541AB9">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措施大致科学、合理、基本满足要求的得3分；</w:t>
            </w:r>
          </w:p>
          <w:p w14:paraId="1BFA2CC8">
            <w:pPr>
              <w:keepNext w:val="0"/>
              <w:keepLines w:val="0"/>
              <w:pageBreakBefore w:val="0"/>
              <w:widowControl w:val="0"/>
              <w:kinsoku/>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措施简略、欠完善的得1分；</w:t>
            </w:r>
          </w:p>
          <w:p w14:paraId="0775BD97">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1507F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213" w:type="dxa"/>
            <w:vMerge w:val="continue"/>
            <w:tcBorders>
              <w:left w:val="single" w:color="auto" w:sz="4" w:space="0"/>
              <w:right w:val="single" w:color="auto" w:sz="4" w:space="0"/>
            </w:tcBorders>
          </w:tcPr>
          <w:p w14:paraId="04FE9BDD">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tcBorders>
              <w:bottom w:val="single" w:color="auto" w:sz="4" w:space="0"/>
            </w:tcBorders>
            <w:vAlign w:val="center"/>
          </w:tcPr>
          <w:p w14:paraId="1ACF28CD">
            <w:pPr>
              <w:spacing w:after="0" w:line="360" w:lineRule="auto"/>
              <w:jc w:val="both"/>
              <w:rPr>
                <w:rFonts w:hint="default" w:eastAsia="宋体" w:asciiTheme="minorEastAsia" w:hAnsiTheme="minorEastAsia" w:cstheme="minorEastAsia"/>
                <w:color w:val="auto"/>
                <w:sz w:val="24"/>
                <w:szCs w:val="24"/>
                <w:lang w:val="en-US" w:eastAsia="zh-CN"/>
              </w:rPr>
            </w:pPr>
            <w:r>
              <w:rPr>
                <w:rFonts w:hint="eastAsia" w:ascii="宋体" w:hAnsi="宋体" w:eastAsia="宋体" w:cs="Times New Roman"/>
                <w:sz w:val="24"/>
                <w:szCs w:val="24"/>
              </w:rPr>
              <w:t>施工平面图布置图及施工进度图</w:t>
            </w:r>
            <w:r>
              <w:rPr>
                <w:rFonts w:hint="eastAsia" w:ascii="宋体" w:hAnsi="宋体" w:eastAsia="宋体" w:cs="Times New Roman"/>
                <w:sz w:val="24"/>
                <w:szCs w:val="24"/>
                <w:lang w:val="en-US" w:eastAsia="zh-CN"/>
              </w:rPr>
              <w:t xml:space="preserve">      </w:t>
            </w:r>
            <w:r>
              <w:rPr>
                <w:rFonts w:hint="eastAsia" w:ascii="宋体" w:hAnsi="宋体" w:eastAsia="宋体" w:cs="Times New Roman"/>
                <w:sz w:val="24"/>
                <w:szCs w:val="24"/>
              </w:rPr>
              <w:t>（0-5分）</w:t>
            </w:r>
            <w:r>
              <w:rPr>
                <w:rFonts w:hint="eastAsia" w:ascii="宋体" w:hAnsi="宋体" w:eastAsia="宋体" w:cs="Times New Roman"/>
                <w:sz w:val="24"/>
                <w:szCs w:val="24"/>
                <w:lang w:val="en-US" w:eastAsia="zh-CN"/>
              </w:rPr>
              <w:t xml:space="preserve">  </w:t>
            </w:r>
          </w:p>
        </w:tc>
        <w:tc>
          <w:tcPr>
            <w:tcW w:w="6352" w:type="dxa"/>
            <w:tcBorders>
              <w:bottom w:val="single" w:color="auto" w:sz="4" w:space="0"/>
            </w:tcBorders>
            <w:vAlign w:val="center"/>
          </w:tcPr>
          <w:p w14:paraId="5F81FE93">
            <w:pPr>
              <w:adjustRightInd/>
              <w:snapToGrid/>
              <w:spacing w:after="0" w:line="400" w:lineRule="exact"/>
              <w:rPr>
                <w:rFonts w:ascii="宋体" w:hAnsi="宋体" w:eastAsia="宋体" w:cs="Times New Roman"/>
                <w:sz w:val="24"/>
                <w:szCs w:val="24"/>
              </w:rPr>
            </w:pPr>
            <w:r>
              <w:rPr>
                <w:rFonts w:hint="eastAsia" w:ascii="宋体" w:hAnsi="宋体" w:eastAsia="宋体" w:cs="Times New Roman"/>
                <w:sz w:val="24"/>
                <w:szCs w:val="24"/>
              </w:rPr>
              <w:t>总体布置有针对性、合理、能较好满足施工需要，符合安全、文明施工要求；材料堆放有序。关键线路清晰、准确、完整、计划编制合理</w:t>
            </w:r>
          </w:p>
          <w:p w14:paraId="3EC56AFB">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sz w:val="24"/>
                <w:szCs w:val="24"/>
                <w:lang w:val="en-US" w:eastAsia="zh-CN" w:bidi="en-US"/>
              </w:rPr>
              <w:t>1.</w:t>
            </w:r>
            <w:r>
              <w:rPr>
                <w:rFonts w:hint="eastAsia" w:cs="宋体" w:asciiTheme="minorEastAsia" w:hAnsiTheme="minorEastAsia" w:eastAsiaTheme="minorEastAsia"/>
                <w:sz w:val="24"/>
                <w:szCs w:val="24"/>
                <w:lang w:bidi="en-US"/>
              </w:rPr>
              <w:t>内容完整、切实可行，完全符合本项目需求的得5分；</w:t>
            </w:r>
          </w:p>
          <w:p w14:paraId="51E24E75">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sz w:val="24"/>
                <w:szCs w:val="24"/>
                <w:lang w:val="en-US" w:eastAsia="zh-CN" w:bidi="en-US"/>
              </w:rPr>
              <w:t>2.</w:t>
            </w:r>
            <w:r>
              <w:rPr>
                <w:rFonts w:hint="eastAsia" w:cs="宋体" w:asciiTheme="minorEastAsia" w:hAnsiTheme="minorEastAsia" w:eastAsiaTheme="minorEastAsia"/>
                <w:sz w:val="24"/>
                <w:szCs w:val="24"/>
                <w:lang w:bidi="en-US"/>
              </w:rPr>
              <w:t>内容较为完善、较切实可行，较符合本项目需求的得</w:t>
            </w:r>
            <w:r>
              <w:rPr>
                <w:rFonts w:hint="eastAsia" w:cs="宋体" w:asciiTheme="minorEastAsia" w:hAnsiTheme="minorEastAsia"/>
                <w:sz w:val="24"/>
                <w:szCs w:val="24"/>
                <w:lang w:val="en-US" w:eastAsia="zh-CN" w:bidi="en-US"/>
              </w:rPr>
              <w:t>3</w:t>
            </w:r>
            <w:r>
              <w:rPr>
                <w:rFonts w:hint="eastAsia" w:cs="宋体" w:asciiTheme="minorEastAsia" w:hAnsiTheme="minorEastAsia" w:eastAsiaTheme="minorEastAsia"/>
                <w:sz w:val="24"/>
                <w:szCs w:val="24"/>
                <w:lang w:bidi="en-US"/>
              </w:rPr>
              <w:t>分；</w:t>
            </w:r>
          </w:p>
          <w:p w14:paraId="3611E524">
            <w:pPr>
              <w:adjustRightInd/>
              <w:snapToGrid/>
              <w:spacing w:after="0" w:line="400" w:lineRule="exact"/>
              <w:rPr>
                <w:rFonts w:cs="宋体" w:asciiTheme="minorEastAsia" w:hAnsiTheme="minorEastAsia" w:eastAsiaTheme="minorEastAsia"/>
                <w:sz w:val="24"/>
                <w:szCs w:val="24"/>
                <w:lang w:bidi="en-US"/>
              </w:rPr>
            </w:pPr>
            <w:r>
              <w:rPr>
                <w:rFonts w:hint="eastAsia" w:cs="宋体" w:asciiTheme="minorEastAsia" w:hAnsiTheme="minorEastAsia"/>
                <w:sz w:val="24"/>
                <w:szCs w:val="24"/>
                <w:lang w:val="en-US" w:eastAsia="zh-CN" w:bidi="en-US"/>
              </w:rPr>
              <w:t>3.</w:t>
            </w:r>
            <w:r>
              <w:rPr>
                <w:rFonts w:hint="eastAsia" w:cs="宋体" w:asciiTheme="minorEastAsia" w:hAnsiTheme="minorEastAsia" w:eastAsiaTheme="minorEastAsia"/>
                <w:sz w:val="24"/>
                <w:szCs w:val="24"/>
                <w:lang w:bidi="en-US"/>
              </w:rPr>
              <w:t>内容基本完善，基本可行，基本符合本项目需求的得</w:t>
            </w:r>
            <w:r>
              <w:rPr>
                <w:rFonts w:hint="eastAsia" w:cs="宋体" w:asciiTheme="minorEastAsia" w:hAnsiTheme="minorEastAsia"/>
                <w:sz w:val="24"/>
                <w:szCs w:val="24"/>
                <w:lang w:val="en-US" w:eastAsia="zh-CN" w:bidi="en-US"/>
              </w:rPr>
              <w:t>1</w:t>
            </w:r>
            <w:r>
              <w:rPr>
                <w:rFonts w:hint="eastAsia" w:cs="宋体" w:asciiTheme="minorEastAsia" w:hAnsiTheme="minorEastAsia" w:eastAsiaTheme="minorEastAsia"/>
                <w:sz w:val="24"/>
                <w:szCs w:val="24"/>
                <w:lang w:bidi="en-US"/>
              </w:rPr>
              <w:t>分；</w:t>
            </w:r>
          </w:p>
          <w:p w14:paraId="300D755D">
            <w:pPr>
              <w:spacing w:after="0" w:line="360" w:lineRule="auto"/>
              <w:jc w:val="both"/>
              <w:rPr>
                <w:rFonts w:hint="eastAsia" w:ascii="宋体" w:hAnsi="Calibri" w:eastAsia="宋体" w:cs="Times New Roman"/>
                <w:sz w:val="24"/>
                <w:szCs w:val="24"/>
                <w:highlight w:val="none"/>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559F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1213" w:type="dxa"/>
            <w:vMerge w:val="continue"/>
            <w:tcBorders>
              <w:left w:val="single" w:color="auto" w:sz="4" w:space="0"/>
              <w:right w:val="single" w:color="auto" w:sz="4" w:space="0"/>
            </w:tcBorders>
          </w:tcPr>
          <w:p w14:paraId="05EDF797">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Merge w:val="restart"/>
            <w:vAlign w:val="center"/>
          </w:tcPr>
          <w:p w14:paraId="051AEB21">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提高工效措施</w:t>
            </w:r>
          </w:p>
          <w:p w14:paraId="5D8BB26B">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（0-2分）</w:t>
            </w:r>
          </w:p>
        </w:tc>
        <w:tc>
          <w:tcPr>
            <w:tcW w:w="6352" w:type="dxa"/>
            <w:tcBorders>
              <w:bottom w:val="single" w:color="auto" w:sz="4" w:space="0"/>
            </w:tcBorders>
            <w:vAlign w:val="center"/>
          </w:tcPr>
          <w:p w14:paraId="6AF9D3FA">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在节能减排、绿色施工、工艺创新等方面针对本工程有具体措施或企业自有创新技术的得1分，</w:t>
            </w:r>
          </w:p>
          <w:p w14:paraId="2552C165">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1723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213" w:type="dxa"/>
            <w:vMerge w:val="continue"/>
            <w:tcBorders>
              <w:left w:val="single" w:color="auto" w:sz="4" w:space="0"/>
              <w:right w:val="single" w:color="auto" w:sz="4" w:space="0"/>
            </w:tcBorders>
          </w:tcPr>
          <w:p w14:paraId="5AD32002">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Merge w:val="continue"/>
            <w:tcBorders>
              <w:bottom w:val="single" w:color="auto" w:sz="4" w:space="0"/>
            </w:tcBorders>
          </w:tcPr>
          <w:p w14:paraId="6C85B198">
            <w:pPr>
              <w:keepNext w:val="0"/>
              <w:keepLines w:val="0"/>
              <w:pageBreakBefore w:val="0"/>
              <w:widowControl w:val="0"/>
              <w:kinsoku/>
              <w:wordWrap w:val="0"/>
              <w:overflowPunct/>
              <w:topLinePunct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p>
        </w:tc>
        <w:tc>
          <w:tcPr>
            <w:tcW w:w="6352" w:type="dxa"/>
            <w:tcBorders>
              <w:bottom w:val="single" w:color="auto" w:sz="4" w:space="0"/>
            </w:tcBorders>
            <w:vAlign w:val="center"/>
          </w:tcPr>
          <w:p w14:paraId="5446180D">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确保质量降低成本、缩短工期、减轻劳动强度、提高工效等方面措施科学、合理、可行性强满足要求的得1分</w:t>
            </w:r>
            <w:bookmarkStart w:id="62" w:name="OLE_LINK6"/>
          </w:p>
          <w:bookmarkEnd w:id="62"/>
          <w:p w14:paraId="74BEA31F">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271F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213" w:type="dxa"/>
            <w:vMerge w:val="continue"/>
            <w:tcBorders>
              <w:left w:val="single" w:color="auto" w:sz="4" w:space="0"/>
              <w:right w:val="single" w:color="auto" w:sz="4" w:space="0"/>
            </w:tcBorders>
          </w:tcPr>
          <w:p w14:paraId="43C0F20F">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Align w:val="center"/>
          </w:tcPr>
          <w:p w14:paraId="07BA421C">
            <w:pPr>
              <w:keepNext w:val="0"/>
              <w:keepLines w:val="0"/>
              <w:pageBreakBefore w:val="0"/>
              <w:widowControl w:val="0"/>
              <w:numPr>
                <w:ilvl w:val="0"/>
                <w:numId w:val="0"/>
              </w:numPr>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信息化管理</w:t>
            </w:r>
          </w:p>
          <w:p w14:paraId="5E165A89">
            <w:pPr>
              <w:keepNext w:val="0"/>
              <w:keepLines w:val="0"/>
              <w:pageBreakBefore w:val="0"/>
              <w:widowControl w:val="0"/>
              <w:numPr>
                <w:ilvl w:val="0"/>
                <w:numId w:val="0"/>
              </w:numPr>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（0-2分）</w:t>
            </w:r>
          </w:p>
        </w:tc>
        <w:tc>
          <w:tcPr>
            <w:tcW w:w="6352" w:type="dxa"/>
            <w:vAlign w:val="center"/>
          </w:tcPr>
          <w:p w14:paraId="019FF5AF">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企业具备信息化管理平台，能够使工程管理者对现场实施监控和数据处理的得2分，</w:t>
            </w:r>
          </w:p>
          <w:p w14:paraId="12D21D66">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304D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jc w:val="center"/>
        </w:trPr>
        <w:tc>
          <w:tcPr>
            <w:tcW w:w="1213" w:type="dxa"/>
            <w:vMerge w:val="continue"/>
            <w:tcBorders>
              <w:left w:val="single" w:color="auto" w:sz="4" w:space="0"/>
              <w:right w:val="single" w:color="auto" w:sz="4" w:space="0"/>
            </w:tcBorders>
          </w:tcPr>
          <w:p w14:paraId="0B65E304">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Align w:val="center"/>
          </w:tcPr>
          <w:p w14:paraId="5804A9EB">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风险管理措施</w:t>
            </w:r>
          </w:p>
          <w:p w14:paraId="4E1D6A61">
            <w:pPr>
              <w:keepNext w:val="0"/>
              <w:keepLines w:val="0"/>
              <w:pageBreakBefore w:val="0"/>
              <w:widowControl w:val="0"/>
              <w:kinsoku/>
              <w:wordWrap w:val="0"/>
              <w:overflowPunct/>
              <w:topLinePunct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（0-4分）</w:t>
            </w:r>
          </w:p>
        </w:tc>
        <w:tc>
          <w:tcPr>
            <w:tcW w:w="6352" w:type="dxa"/>
            <w:vAlign w:val="center"/>
          </w:tcPr>
          <w:p w14:paraId="0CCD631A">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风险防控管理措施齐全、考虑周密、针对性强，风险控制要点定位准确的，得4分;</w:t>
            </w:r>
          </w:p>
          <w:p w14:paraId="0E1D2C59">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风险防控管理措施不能满足项目要求的，得</w:t>
            </w: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p>
          <w:p w14:paraId="37422434">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0E06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213" w:type="dxa"/>
            <w:vMerge w:val="restart"/>
          </w:tcPr>
          <w:p w14:paraId="401B46E1">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p w14:paraId="3C4EBD34">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p w14:paraId="034E81EE">
            <w:pPr>
              <w:keepNext w:val="0"/>
              <w:keepLines w:val="0"/>
              <w:pageBreakBefore w:val="0"/>
              <w:widowControl w:val="0"/>
              <w:kinsoku/>
              <w:overflowPunct/>
              <w:topLinePunct w:val="0"/>
              <w:bidi w:val="0"/>
              <w:adjustRightInd/>
              <w:snapToGrid/>
              <w:spacing w:after="0" w:afterAutospacing="0" w:line="440" w:lineRule="exact"/>
              <w:jc w:val="center"/>
              <w:textAlignment w:val="baseline"/>
              <w:rPr>
                <w:rFonts w:hint="eastAsia" w:asciiTheme="minorEastAsia" w:hAnsiTheme="minorEastAsia" w:eastAsiaTheme="minorEastAsia" w:cstheme="minorEastAsia"/>
                <w:color w:val="auto"/>
                <w:sz w:val="24"/>
                <w:szCs w:val="24"/>
              </w:rPr>
            </w:pPr>
          </w:p>
          <w:p w14:paraId="7DA7909A">
            <w:pPr>
              <w:keepNext w:val="0"/>
              <w:keepLines w:val="0"/>
              <w:pageBreakBefore w:val="0"/>
              <w:widowControl w:val="0"/>
              <w:kinsoku/>
              <w:overflowPunct/>
              <w:topLinePunct w:val="0"/>
              <w:bidi w:val="0"/>
              <w:adjustRightInd/>
              <w:snapToGrid/>
              <w:spacing w:after="0" w:afterAutospacing="0" w:line="440" w:lineRule="exact"/>
              <w:jc w:val="center"/>
              <w:textAlignment w:val="baseline"/>
              <w:rPr>
                <w:rFonts w:hint="eastAsia" w:asciiTheme="minorEastAsia" w:hAnsiTheme="minorEastAsia" w:eastAsiaTheme="minorEastAsia" w:cstheme="minorEastAsia"/>
                <w:color w:val="auto"/>
                <w:sz w:val="24"/>
                <w:szCs w:val="24"/>
              </w:rPr>
            </w:pPr>
          </w:p>
          <w:p w14:paraId="4BAAD1A2">
            <w:pPr>
              <w:keepNext w:val="0"/>
              <w:keepLines w:val="0"/>
              <w:pageBreakBefore w:val="0"/>
              <w:widowControl w:val="0"/>
              <w:kinsoku/>
              <w:overflowPunct/>
              <w:topLinePunct w:val="0"/>
              <w:bidi w:val="0"/>
              <w:adjustRightInd/>
              <w:snapToGrid/>
              <w:spacing w:after="0" w:afterAutospacing="0" w:line="440" w:lineRule="exact"/>
              <w:jc w:val="center"/>
              <w:textAlignment w:val="baseline"/>
              <w:rPr>
                <w:rFonts w:hint="eastAsia" w:asciiTheme="minorEastAsia" w:hAnsiTheme="minorEastAsia" w:eastAsiaTheme="minorEastAsia" w:cstheme="minorEastAsia"/>
                <w:color w:val="auto"/>
                <w:sz w:val="24"/>
                <w:szCs w:val="24"/>
              </w:rPr>
            </w:pPr>
          </w:p>
          <w:p w14:paraId="7F042F2B">
            <w:pPr>
              <w:keepNext w:val="0"/>
              <w:keepLines w:val="0"/>
              <w:pageBreakBefore w:val="0"/>
              <w:widowControl w:val="0"/>
              <w:kinsoku/>
              <w:overflowPunct/>
              <w:topLinePunct w:val="0"/>
              <w:bidi w:val="0"/>
              <w:adjustRightInd/>
              <w:snapToGrid/>
              <w:spacing w:after="0" w:afterAutospacing="0" w:line="440" w:lineRule="exact"/>
              <w:jc w:val="center"/>
              <w:textAlignment w:val="baseline"/>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商务部分（20分）</w:t>
            </w:r>
          </w:p>
        </w:tc>
        <w:tc>
          <w:tcPr>
            <w:tcW w:w="1946" w:type="dxa"/>
            <w:vAlign w:val="center"/>
          </w:tcPr>
          <w:p w14:paraId="4EAEAF2E">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企业业绩</w:t>
            </w:r>
          </w:p>
          <w:p w14:paraId="182A138A">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（0-6分）</w:t>
            </w:r>
          </w:p>
        </w:tc>
        <w:tc>
          <w:tcPr>
            <w:tcW w:w="6352" w:type="dxa"/>
            <w:vAlign w:val="center"/>
          </w:tcPr>
          <w:p w14:paraId="362CFD58">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202</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rPr>
              <w:t>年1月1日以来企业承担过的类似业绩（中标通知书原件扫描件、施工合同协议书原件扫描件，时间以合同协议书签订时间为准）每提供一项得3分，最多得6分，</w:t>
            </w:r>
          </w:p>
          <w:p w14:paraId="7B7A4734">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lang w:val="en-US" w:eastAsia="zh-CN"/>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3368B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213" w:type="dxa"/>
            <w:vMerge w:val="continue"/>
          </w:tcPr>
          <w:p w14:paraId="322F51AA">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Align w:val="center"/>
          </w:tcPr>
          <w:p w14:paraId="6CD48A89">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拟配备人员</w:t>
            </w:r>
          </w:p>
          <w:p w14:paraId="68B45586">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（0-5分）</w:t>
            </w:r>
          </w:p>
        </w:tc>
        <w:tc>
          <w:tcPr>
            <w:tcW w:w="6352" w:type="dxa"/>
            <w:vAlign w:val="center"/>
          </w:tcPr>
          <w:p w14:paraId="36FC0039">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项目管理机构除项目经理</w:t>
            </w:r>
            <w:r>
              <w:rPr>
                <w:rFonts w:hint="eastAsia" w:asciiTheme="minorEastAsia" w:hAnsiTheme="minorEastAsia" w:eastAsiaTheme="minorEastAsia" w:cstheme="minorEastAsia"/>
                <w:color w:val="auto"/>
                <w:sz w:val="24"/>
                <w:szCs w:val="24"/>
                <w:lang w:val="en-US" w:eastAsia="zh-CN"/>
              </w:rPr>
              <w:t>外</w:t>
            </w:r>
            <w:r>
              <w:rPr>
                <w:rFonts w:hint="eastAsia" w:asciiTheme="minorEastAsia" w:hAnsiTheme="minorEastAsia" w:eastAsiaTheme="minorEastAsia" w:cstheme="minorEastAsia"/>
                <w:color w:val="auto"/>
                <w:sz w:val="24"/>
                <w:szCs w:val="24"/>
              </w:rPr>
              <w:t>，应至少配备专职安全员</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施工员、</w:t>
            </w:r>
            <w:r>
              <w:rPr>
                <w:rFonts w:hint="eastAsia" w:asciiTheme="minorEastAsia" w:hAnsiTheme="minorEastAsia" w:cstheme="minorEastAsia"/>
                <w:color w:val="auto"/>
                <w:sz w:val="24"/>
                <w:szCs w:val="24"/>
                <w:lang w:val="en-US" w:eastAsia="zh-CN"/>
              </w:rPr>
              <w:t>材料员、</w:t>
            </w:r>
            <w:r>
              <w:rPr>
                <w:rFonts w:hint="eastAsia" w:asciiTheme="minorEastAsia" w:hAnsiTheme="minorEastAsia" w:eastAsiaTheme="minorEastAsia" w:cstheme="minorEastAsia"/>
                <w:color w:val="auto"/>
                <w:sz w:val="24"/>
                <w:szCs w:val="24"/>
              </w:rPr>
              <w:t>质量员、资料员</w:t>
            </w:r>
            <w:r>
              <w:rPr>
                <w:rFonts w:hint="eastAsia" w:asciiTheme="minorEastAsia" w:hAnsiTheme="minorEastAsia" w:eastAsiaTheme="minorEastAsia" w:cstheme="minorEastAsia"/>
                <w:color w:val="auto"/>
                <w:sz w:val="24"/>
                <w:szCs w:val="24"/>
                <w:lang w:val="en-US" w:eastAsia="zh-CN"/>
              </w:rPr>
              <w:t>且均具有相关岗位执（职）业资格证书，</w:t>
            </w:r>
          </w:p>
          <w:p w14:paraId="6EA4A3C1">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项目组织机构人员</w:t>
            </w:r>
            <w:r>
              <w:rPr>
                <w:rFonts w:hint="eastAsia" w:asciiTheme="minorEastAsia" w:hAnsiTheme="minorEastAsia" w:cstheme="minorEastAsia"/>
                <w:color w:val="auto"/>
                <w:sz w:val="24"/>
                <w:szCs w:val="24"/>
                <w:lang w:val="en-US" w:eastAsia="zh-CN"/>
              </w:rPr>
              <w:t>配备</w:t>
            </w:r>
            <w:r>
              <w:rPr>
                <w:rFonts w:hint="eastAsia" w:asciiTheme="minorEastAsia" w:hAnsiTheme="minorEastAsia" w:eastAsiaTheme="minorEastAsia" w:cstheme="minorEastAsia"/>
                <w:color w:val="auto"/>
                <w:sz w:val="24"/>
                <w:szCs w:val="24"/>
              </w:rPr>
              <w:t>齐全得5分,缺一项扣一分，扣完为止。（响应文件中附相应证件扫描件，且在有效期内）</w:t>
            </w:r>
          </w:p>
        </w:tc>
      </w:tr>
      <w:tr w14:paraId="5524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213" w:type="dxa"/>
            <w:vMerge w:val="continue"/>
          </w:tcPr>
          <w:p w14:paraId="395AA700">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Align w:val="center"/>
          </w:tcPr>
          <w:p w14:paraId="3AE7E09D">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履职尽责承诺（0-5分）</w:t>
            </w:r>
          </w:p>
        </w:tc>
        <w:tc>
          <w:tcPr>
            <w:tcW w:w="6352" w:type="dxa"/>
            <w:vAlign w:val="center"/>
          </w:tcPr>
          <w:p w14:paraId="4D23B197">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履职尽责承诺具有全面、详实、可行、合法有效的书面保证技术措施落实到位的承诺和落实不到位的处理承诺，其中包括各关键岗位人员（项目经理、技术负责人及相关技术岗位人员等）的在岗、更换等履职尽责承诺，提供承包商履约保证，</w:t>
            </w:r>
          </w:p>
          <w:p w14:paraId="7B6E4B58">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技术保证措施及承诺全面、科学、合理符合项目实际需求的，得5分。</w:t>
            </w:r>
          </w:p>
          <w:p w14:paraId="6E723A1B">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技术保证措施及承诺不全面、不科学、不合理的，得3分。</w:t>
            </w: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758C9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213" w:type="dxa"/>
            <w:vMerge w:val="continue"/>
          </w:tcPr>
          <w:p w14:paraId="564DC72D">
            <w:pPr>
              <w:keepNext w:val="0"/>
              <w:keepLines w:val="0"/>
              <w:pageBreakBefore w:val="0"/>
              <w:widowControl w:val="0"/>
              <w:kinsoku/>
              <w:overflowPunct/>
              <w:topLinePunct w:val="0"/>
              <w:bidi w:val="0"/>
              <w:adjustRightInd/>
              <w:snapToGrid/>
              <w:spacing w:after="0" w:afterAutospacing="0" w:line="440" w:lineRule="exact"/>
              <w:textAlignment w:val="baseline"/>
              <w:rPr>
                <w:rFonts w:hint="eastAsia" w:asciiTheme="minorEastAsia" w:hAnsiTheme="minorEastAsia" w:eastAsiaTheme="minorEastAsia" w:cstheme="minorEastAsia"/>
                <w:color w:val="auto"/>
                <w:sz w:val="24"/>
                <w:szCs w:val="24"/>
              </w:rPr>
            </w:pPr>
          </w:p>
        </w:tc>
        <w:tc>
          <w:tcPr>
            <w:tcW w:w="1946" w:type="dxa"/>
            <w:vAlign w:val="center"/>
          </w:tcPr>
          <w:p w14:paraId="7D29AD63">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优惠条件的承诺（0-4分）</w:t>
            </w:r>
          </w:p>
        </w:tc>
        <w:tc>
          <w:tcPr>
            <w:tcW w:w="6352" w:type="dxa"/>
            <w:vAlign w:val="center"/>
          </w:tcPr>
          <w:p w14:paraId="372AF835">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1</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承诺严格按照相关规范等要求进行施工、替招标人排忧解难、协调周边关系，且有具体措施，替甲方排忧解难，协调周边关系承诺全面详细，且措施合理可行的，得2分;</w:t>
            </w:r>
          </w:p>
          <w:p w14:paraId="12882BEF">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ind w:firstLine="240" w:firstLineChars="100"/>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w:t>
            </w:r>
            <w:r>
              <w:rPr>
                <w:rFonts w:hint="eastAsia" w:asciiTheme="minorEastAsia" w:hAnsiTheme="minorEastAsia" w:cstheme="minorEastAsia"/>
                <w:color w:val="auto"/>
                <w:sz w:val="24"/>
                <w:szCs w:val="24"/>
                <w:lang w:val="en-US" w:eastAsia="zh-CN"/>
              </w:rPr>
              <w:t>2</w:t>
            </w:r>
            <w:r>
              <w:rPr>
                <w:rFonts w:hint="eastAsia" w:asciiTheme="minorEastAsia" w:hAnsi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替甲方排忧解难，协调周边关系承诺不全面，且措施不合理、可行性有缺陷的，得1分，</w:t>
            </w:r>
          </w:p>
          <w:p w14:paraId="107C09E1">
            <w:pPr>
              <w:keepNext w:val="0"/>
              <w:keepLines w:val="0"/>
              <w:pageBreakBefore w:val="0"/>
              <w:widowControl w:val="0"/>
              <w:numPr>
                <w:ilvl w:val="0"/>
                <w:numId w:val="0"/>
              </w:numPr>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kern w:val="2"/>
                <w:sz w:val="24"/>
                <w:szCs w:val="24"/>
                <w:lang w:val="en-US" w:eastAsia="zh-CN" w:bidi="ar-SA"/>
              </w:rPr>
              <w:t>2、</w:t>
            </w:r>
            <w:r>
              <w:rPr>
                <w:rFonts w:hint="eastAsia" w:asciiTheme="minorEastAsia" w:hAnsiTheme="minorEastAsia" w:cstheme="minorEastAsia"/>
                <w:color w:val="auto"/>
                <w:kern w:val="2"/>
                <w:sz w:val="24"/>
                <w:szCs w:val="24"/>
                <w:lang w:val="en-US" w:eastAsia="zh-CN" w:bidi="ar-SA"/>
              </w:rPr>
              <w:t>（1）</w:t>
            </w:r>
            <w:r>
              <w:rPr>
                <w:rFonts w:hint="eastAsia" w:asciiTheme="minorEastAsia" w:hAnsiTheme="minorEastAsia" w:eastAsiaTheme="minorEastAsia" w:cstheme="minorEastAsia"/>
                <w:color w:val="auto"/>
                <w:sz w:val="24"/>
                <w:szCs w:val="24"/>
              </w:rPr>
              <w:t>保修期内、外服务措施能满足业主要求，服务方便, 服务制度良好、应急维修措施等方面进行综合比较。</w:t>
            </w:r>
          </w:p>
          <w:p w14:paraId="6BE68E70">
            <w:pPr>
              <w:keepNext w:val="0"/>
              <w:keepLines w:val="0"/>
              <w:pageBreakBefore w:val="0"/>
              <w:widowControl w:val="0"/>
              <w:numPr>
                <w:ilvl w:val="0"/>
                <w:numId w:val="0"/>
              </w:numPr>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服务措施能满足业主要求，服务方便，服务制度良好，应急维修措施全面、详实的，为优，得2分；</w:t>
            </w:r>
          </w:p>
          <w:p w14:paraId="44A7B927">
            <w:pPr>
              <w:keepNext w:val="0"/>
              <w:keepLines w:val="0"/>
              <w:pageBreakBefore w:val="0"/>
              <w:widowControl w:val="0"/>
              <w:numPr>
                <w:ilvl w:val="0"/>
                <w:numId w:val="0"/>
              </w:numPr>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kern w:val="2"/>
                <w:sz w:val="24"/>
                <w:szCs w:val="24"/>
                <w:lang w:val="en-US" w:eastAsia="zh-CN" w:bidi="ar-SA"/>
              </w:rPr>
              <w:t>（2）</w:t>
            </w:r>
            <w:r>
              <w:rPr>
                <w:rFonts w:hint="eastAsia" w:asciiTheme="minorEastAsia" w:hAnsiTheme="minorEastAsia" w:eastAsiaTheme="minorEastAsia" w:cstheme="minorEastAsia"/>
                <w:color w:val="auto"/>
                <w:sz w:val="24"/>
                <w:szCs w:val="24"/>
              </w:rPr>
              <w:t>服务措施不能满足业主要求，服务不方便、不详实，为一般，得1分；</w:t>
            </w:r>
          </w:p>
          <w:p w14:paraId="74F6AE7C">
            <w:pPr>
              <w:keepNext w:val="0"/>
              <w:keepLines w:val="0"/>
              <w:pageBreakBefore w:val="0"/>
              <w:widowControl w:val="0"/>
              <w:numPr>
                <w:ilvl w:val="0"/>
                <w:numId w:val="0"/>
              </w:numPr>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宋体" w:hAnsi="Calibri" w:eastAsia="宋体" w:cs="Times New Roman"/>
                <w:sz w:val="24"/>
                <w:szCs w:val="24"/>
                <w:highlight w:val="none"/>
                <w:lang w:val="en-US" w:eastAsia="zh-CN"/>
              </w:rPr>
              <w:t>未提供不得分</w:t>
            </w:r>
            <w:r>
              <w:rPr>
                <w:rFonts w:hint="eastAsia" w:asciiTheme="minorEastAsia" w:hAnsiTheme="minorEastAsia" w:eastAsiaTheme="minorEastAsia" w:cstheme="minorEastAsia"/>
                <w:color w:val="auto"/>
                <w:sz w:val="24"/>
                <w:szCs w:val="24"/>
              </w:rPr>
              <w:t>。</w:t>
            </w:r>
          </w:p>
        </w:tc>
      </w:tr>
      <w:tr w14:paraId="4EF14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9511" w:type="dxa"/>
            <w:gridSpan w:val="3"/>
          </w:tcPr>
          <w:p w14:paraId="6AA50024">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综合得分=商务标得分＋技术标得分＋综合标得分。</w:t>
            </w:r>
          </w:p>
          <w:p w14:paraId="4B69EAF6">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磋商小组完成对技术标、商务标和综合标的汇总后取平均值作为该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的最终得分。</w:t>
            </w:r>
          </w:p>
          <w:p w14:paraId="0AFCC721">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本办法计算过程中分值按四舍五入保留三位小数，结果按四舍五入保留两位小数。 </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的报价应包含</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所承诺的应达到的工程质量标准及其他承诺应达到的标准所包含的所有费用。</w:t>
            </w:r>
          </w:p>
          <w:p w14:paraId="34A42C83">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注：1、评标过程中涉及到资格审查、企业业绩等计分部分时，以</w:t>
            </w:r>
            <w:r>
              <w:rPr>
                <w:rFonts w:hint="eastAsia" w:asciiTheme="minorEastAsia" w:hAnsiTheme="minorEastAsia" w:cstheme="minorEastAsia"/>
                <w:color w:val="auto"/>
                <w:sz w:val="24"/>
                <w:szCs w:val="24"/>
                <w:lang w:eastAsia="zh-CN"/>
              </w:rPr>
              <w:t>供应商</w:t>
            </w:r>
            <w:r>
              <w:rPr>
                <w:rFonts w:hint="eastAsia" w:asciiTheme="minorEastAsia" w:hAnsiTheme="minorEastAsia" w:eastAsiaTheme="minorEastAsia" w:cstheme="minorEastAsia"/>
                <w:color w:val="auto"/>
                <w:sz w:val="24"/>
                <w:szCs w:val="24"/>
              </w:rPr>
              <w:t>自行上传到响应文件中的相应内容为准。</w:t>
            </w:r>
          </w:p>
          <w:p w14:paraId="4ED02632">
            <w:pPr>
              <w:keepNext w:val="0"/>
              <w:keepLines w:val="0"/>
              <w:pageBreakBefore w:val="0"/>
              <w:widowControl w:val="0"/>
              <w:tabs>
                <w:tab w:val="left" w:pos="9720"/>
              </w:tabs>
              <w:kinsoku/>
              <w:overflowPunct/>
              <w:topLinePunct w:val="0"/>
              <w:autoSpaceDE w:val="0"/>
              <w:autoSpaceDN w:val="0"/>
              <w:bidi w:val="0"/>
              <w:adjustRightInd/>
              <w:snapToGrid/>
              <w:spacing w:after="0" w:afterAutospacing="0"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2、评标开始后，不再接受任何补充材料。</w:t>
            </w:r>
          </w:p>
        </w:tc>
      </w:tr>
    </w:tbl>
    <w:p w14:paraId="6E4B0FDF">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15E917F2">
      <w:pPr>
        <w:pStyle w:val="2"/>
        <w:bidi w:val="0"/>
        <w:spacing w:line="360" w:lineRule="auto"/>
        <w:jc w:val="center"/>
        <w:rPr>
          <w:rFonts w:hint="eastAsia"/>
          <w:color w:val="auto"/>
          <w:sz w:val="28"/>
          <w:szCs w:val="28"/>
        </w:rPr>
      </w:pPr>
      <w:bookmarkStart w:id="63" w:name="_Toc11262"/>
    </w:p>
    <w:p w14:paraId="0C94583B">
      <w:pPr>
        <w:rPr>
          <w:rFonts w:hint="eastAsia"/>
          <w:color w:val="auto"/>
          <w:sz w:val="28"/>
          <w:szCs w:val="28"/>
        </w:rPr>
      </w:pPr>
    </w:p>
    <w:p w14:paraId="118C68E0">
      <w:pPr>
        <w:rPr>
          <w:rFonts w:hint="eastAsia"/>
          <w:color w:val="auto"/>
          <w:sz w:val="28"/>
          <w:szCs w:val="28"/>
        </w:rPr>
      </w:pPr>
    </w:p>
    <w:p w14:paraId="0C242EFD">
      <w:pPr>
        <w:rPr>
          <w:rFonts w:hint="eastAsia"/>
          <w:color w:val="auto"/>
          <w:sz w:val="28"/>
          <w:szCs w:val="28"/>
        </w:rPr>
      </w:pPr>
    </w:p>
    <w:p w14:paraId="42DBF7AC">
      <w:pPr>
        <w:rPr>
          <w:rFonts w:hint="eastAsia"/>
          <w:color w:val="auto"/>
          <w:sz w:val="28"/>
          <w:szCs w:val="28"/>
        </w:rPr>
      </w:pPr>
    </w:p>
    <w:p w14:paraId="1A8FFFA8">
      <w:pPr>
        <w:rPr>
          <w:rFonts w:hint="eastAsia"/>
          <w:color w:val="auto"/>
          <w:sz w:val="28"/>
          <w:szCs w:val="28"/>
        </w:rPr>
      </w:pPr>
    </w:p>
    <w:p w14:paraId="5CB1AAE3">
      <w:pPr>
        <w:rPr>
          <w:rFonts w:hint="eastAsia"/>
          <w:color w:val="auto"/>
          <w:sz w:val="28"/>
          <w:szCs w:val="28"/>
        </w:rPr>
      </w:pPr>
    </w:p>
    <w:p w14:paraId="48528D2A">
      <w:pPr>
        <w:rPr>
          <w:rFonts w:hint="eastAsia"/>
          <w:color w:val="auto"/>
          <w:sz w:val="28"/>
          <w:szCs w:val="28"/>
        </w:rPr>
      </w:pPr>
    </w:p>
    <w:p w14:paraId="1085E5ED">
      <w:pPr>
        <w:rPr>
          <w:rFonts w:hint="eastAsia"/>
          <w:color w:val="auto"/>
          <w:sz w:val="28"/>
          <w:szCs w:val="28"/>
        </w:rPr>
      </w:pPr>
    </w:p>
    <w:p w14:paraId="1C3BB995">
      <w:pPr>
        <w:rPr>
          <w:rFonts w:hint="eastAsia"/>
          <w:color w:val="auto"/>
          <w:sz w:val="28"/>
          <w:szCs w:val="28"/>
        </w:rPr>
      </w:pPr>
    </w:p>
    <w:p w14:paraId="6AA2F3BF">
      <w:pPr>
        <w:pStyle w:val="2"/>
        <w:bidi w:val="0"/>
        <w:spacing w:line="360" w:lineRule="auto"/>
        <w:jc w:val="center"/>
        <w:rPr>
          <w:rFonts w:hint="eastAsia"/>
          <w:color w:val="auto"/>
          <w:sz w:val="28"/>
          <w:szCs w:val="28"/>
        </w:rPr>
      </w:pPr>
    </w:p>
    <w:p w14:paraId="28B9326C">
      <w:pPr>
        <w:rPr>
          <w:rFonts w:hint="eastAsia"/>
        </w:rPr>
      </w:pPr>
    </w:p>
    <w:p w14:paraId="238E6ABB">
      <w:pPr>
        <w:pStyle w:val="2"/>
        <w:bidi w:val="0"/>
        <w:spacing w:line="360" w:lineRule="auto"/>
        <w:jc w:val="center"/>
        <w:rPr>
          <w:color w:val="auto"/>
          <w:sz w:val="28"/>
          <w:szCs w:val="28"/>
        </w:rPr>
      </w:pPr>
      <w:r>
        <w:rPr>
          <w:rFonts w:hint="eastAsia"/>
          <w:color w:val="auto"/>
          <w:sz w:val="28"/>
          <w:szCs w:val="28"/>
        </w:rPr>
        <w:t>第四章  合同条款</w:t>
      </w:r>
      <w:bookmarkEnd w:id="63"/>
    </w:p>
    <w:p w14:paraId="35FE2601">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6EB049C5">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Theme="minorEastAsia" w:hAnsiTheme="minorEastAsia" w:eastAsiaTheme="minorEastAsia"/>
          <w:color w:val="auto"/>
          <w:sz w:val="24"/>
          <w:lang w:val="en-US" w:eastAsia="zh-CN"/>
        </w:rPr>
      </w:pPr>
      <w:bookmarkStart w:id="64" w:name="_Toc27433"/>
      <w:r>
        <w:rPr>
          <w:rFonts w:hint="eastAsia" w:asciiTheme="minorEastAsia" w:hAnsiTheme="minorEastAsia"/>
          <w:color w:val="auto"/>
          <w:sz w:val="24"/>
          <w:lang w:val="en-US" w:eastAsia="zh-CN"/>
        </w:rPr>
        <w:t>（</w:t>
      </w:r>
      <w:r>
        <w:rPr>
          <w:rFonts w:hint="eastAsia" w:asciiTheme="minorEastAsia" w:hAnsiTheme="minorEastAsia" w:eastAsiaTheme="minorEastAsia"/>
          <w:color w:val="auto"/>
          <w:sz w:val="24"/>
          <w:lang w:val="en-US" w:eastAsia="zh-CN"/>
        </w:rPr>
        <w:t>以实际签订合同为准）</w:t>
      </w:r>
      <w:bookmarkEnd w:id="64"/>
    </w:p>
    <w:p w14:paraId="28CD531C">
      <w:pPr>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eastAsia"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w:t>
      </w:r>
      <w:r>
        <w:rPr>
          <w:rFonts w:hint="eastAsia" w:asciiTheme="minorEastAsia" w:hAnsiTheme="minorEastAsia" w:eastAsiaTheme="minorEastAsia"/>
          <w:color w:val="auto"/>
          <w:sz w:val="24"/>
          <w:lang w:val="en-US" w:eastAsia="zh-CN"/>
        </w:rPr>
        <w:t>格式自拟</w:t>
      </w:r>
      <w:r>
        <w:rPr>
          <w:rFonts w:hint="eastAsia" w:asciiTheme="minorEastAsia" w:hAnsiTheme="minorEastAsia"/>
          <w:color w:val="auto"/>
          <w:sz w:val="24"/>
          <w:lang w:val="en-US" w:eastAsia="zh-CN"/>
        </w:rPr>
        <w:t>）</w:t>
      </w:r>
    </w:p>
    <w:p w14:paraId="1B4D4B1F">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B3B3149">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3E9A5697">
      <w:pPr>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br w:type="page"/>
      </w:r>
    </w:p>
    <w:p w14:paraId="143BD7DF">
      <w:pPr>
        <w:pStyle w:val="2"/>
        <w:bidi w:val="0"/>
        <w:spacing w:line="360" w:lineRule="auto"/>
        <w:jc w:val="center"/>
        <w:rPr>
          <w:rFonts w:hint="eastAsia"/>
          <w:b/>
          <w:color w:val="auto"/>
          <w:sz w:val="28"/>
          <w:szCs w:val="28"/>
          <w:lang w:val="en-US" w:eastAsia="zh-CN"/>
        </w:rPr>
      </w:pPr>
      <w:bookmarkStart w:id="65" w:name="_Toc2874"/>
      <w:bookmarkStart w:id="66" w:name="_Toc10941"/>
      <w:r>
        <w:rPr>
          <w:rFonts w:hint="eastAsia"/>
          <w:b/>
          <w:color w:val="auto"/>
          <w:sz w:val="28"/>
          <w:szCs w:val="28"/>
        </w:rPr>
        <w:t xml:space="preserve">第五章 </w:t>
      </w:r>
      <w:bookmarkEnd w:id="65"/>
      <w:bookmarkEnd w:id="66"/>
      <w:r>
        <w:rPr>
          <w:rFonts w:hint="eastAsia"/>
          <w:color w:val="auto"/>
          <w:sz w:val="28"/>
          <w:szCs w:val="28"/>
        </w:rPr>
        <w:t>工程量清单（另附）</w:t>
      </w:r>
    </w:p>
    <w:p w14:paraId="4134713C">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1D9953C">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0F024907">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B683957">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299D23C">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61431ECB">
      <w:pPr>
        <w:rPr>
          <w:rFonts w:hint="eastAsia"/>
          <w:color w:val="auto"/>
          <w:sz w:val="28"/>
          <w:szCs w:val="28"/>
          <w:lang w:val="en-US" w:eastAsia="zh-CN"/>
        </w:rPr>
      </w:pPr>
      <w:r>
        <w:rPr>
          <w:rFonts w:hint="eastAsia"/>
          <w:color w:val="auto"/>
          <w:sz w:val="28"/>
          <w:szCs w:val="28"/>
          <w:lang w:val="en-US" w:eastAsia="zh-CN"/>
        </w:rPr>
        <w:br w:type="page"/>
      </w:r>
    </w:p>
    <w:p w14:paraId="5D68F98E">
      <w:pPr>
        <w:pStyle w:val="2"/>
        <w:bidi w:val="0"/>
        <w:spacing w:line="360" w:lineRule="auto"/>
        <w:jc w:val="center"/>
        <w:rPr>
          <w:rFonts w:hint="eastAsia"/>
          <w:color w:val="auto"/>
          <w:sz w:val="28"/>
          <w:szCs w:val="28"/>
          <w:lang w:val="en-US" w:eastAsia="zh-CN"/>
        </w:rPr>
      </w:pPr>
      <w:bookmarkStart w:id="67" w:name="_Toc20077"/>
      <w:r>
        <w:rPr>
          <w:rFonts w:hint="eastAsia"/>
          <w:color w:val="auto"/>
          <w:sz w:val="28"/>
          <w:szCs w:val="28"/>
          <w:lang w:val="en-US" w:eastAsia="zh-CN"/>
        </w:rPr>
        <w:t xml:space="preserve">第六章  </w:t>
      </w:r>
      <w:bookmarkStart w:id="68" w:name="_Toc7917"/>
      <w:r>
        <w:rPr>
          <w:rFonts w:hint="eastAsia"/>
          <w:color w:val="auto"/>
          <w:sz w:val="28"/>
          <w:szCs w:val="28"/>
          <w:lang w:val="en-US" w:eastAsia="zh-CN"/>
        </w:rPr>
        <w:t>磋商响应文件格式</w:t>
      </w:r>
      <w:bookmarkEnd w:id="67"/>
      <w:bookmarkEnd w:id="68"/>
    </w:p>
    <w:p w14:paraId="4C820F3D">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071032C0">
      <w:pPr>
        <w:pageBreakBefore w:val="0"/>
        <w:kinsoku/>
        <w:overflowPunct/>
        <w:bidi w:val="0"/>
        <w:spacing w:after="0" w:afterAutospacing="0"/>
        <w:jc w:val="center"/>
        <w:outlineLvl w:val="0"/>
        <w:rPr>
          <w:rFonts w:asciiTheme="minorEastAsia" w:hAnsiTheme="minorEastAsia" w:eastAsiaTheme="minorEastAsia"/>
          <w:color w:val="auto"/>
          <w:sz w:val="52"/>
          <w:szCs w:val="52"/>
        </w:rPr>
      </w:pPr>
      <w:r>
        <w:rPr>
          <w:rFonts w:hint="eastAsia" w:asciiTheme="minorEastAsia" w:hAnsiTheme="minorEastAsia"/>
          <w:color w:val="auto"/>
          <w:sz w:val="52"/>
          <w:szCs w:val="52"/>
          <w:lang w:val="en-US" w:eastAsia="zh-CN"/>
        </w:rPr>
        <w:t>卢氏县2026年徐家湾乡河洛村农村公益事业财政奖补重点村项目</w:t>
      </w:r>
    </w:p>
    <w:p w14:paraId="3AD361FC">
      <w:pPr>
        <w:pageBreakBefore w:val="0"/>
        <w:kinsoku/>
        <w:overflowPunct/>
        <w:bidi w:val="0"/>
        <w:spacing w:after="0" w:afterAutospacing="0"/>
        <w:rPr>
          <w:rFonts w:asciiTheme="minorEastAsia" w:hAnsiTheme="minorEastAsia" w:eastAsiaTheme="minorEastAsia"/>
          <w:color w:val="auto"/>
          <w:sz w:val="20"/>
          <w:szCs w:val="20"/>
        </w:rPr>
      </w:pPr>
    </w:p>
    <w:p w14:paraId="5F9FD4BD">
      <w:pPr>
        <w:pageBreakBefore w:val="0"/>
        <w:kinsoku/>
        <w:overflowPunct/>
        <w:bidi w:val="0"/>
        <w:spacing w:after="0" w:afterAutospacing="0"/>
        <w:rPr>
          <w:rFonts w:asciiTheme="minorEastAsia" w:hAnsiTheme="minorEastAsia" w:eastAsiaTheme="minorEastAsia"/>
          <w:color w:val="auto"/>
          <w:sz w:val="20"/>
          <w:szCs w:val="20"/>
        </w:rPr>
      </w:pPr>
    </w:p>
    <w:p w14:paraId="1B5081A4">
      <w:pPr>
        <w:pageBreakBefore w:val="0"/>
        <w:kinsoku/>
        <w:overflowPunct/>
        <w:bidi w:val="0"/>
        <w:spacing w:after="0" w:afterAutospacing="0"/>
        <w:rPr>
          <w:rFonts w:asciiTheme="minorEastAsia" w:hAnsiTheme="minorEastAsia" w:eastAsiaTheme="minorEastAsia"/>
          <w:color w:val="auto"/>
          <w:sz w:val="20"/>
          <w:szCs w:val="20"/>
        </w:rPr>
      </w:pPr>
    </w:p>
    <w:p w14:paraId="642ECA0E">
      <w:pPr>
        <w:pageBreakBefore w:val="0"/>
        <w:kinsoku/>
        <w:overflowPunct/>
        <w:bidi w:val="0"/>
        <w:spacing w:after="0" w:afterAutospacing="0"/>
        <w:rPr>
          <w:rFonts w:asciiTheme="minorEastAsia" w:hAnsiTheme="minorEastAsia" w:eastAsiaTheme="minorEastAsia"/>
          <w:color w:val="auto"/>
          <w:sz w:val="20"/>
          <w:szCs w:val="20"/>
        </w:rPr>
      </w:pPr>
    </w:p>
    <w:p w14:paraId="16C9E587">
      <w:pPr>
        <w:pageBreakBefore w:val="0"/>
        <w:kinsoku/>
        <w:overflowPunct/>
        <w:bidi w:val="0"/>
        <w:spacing w:after="0" w:afterAutospacing="0"/>
        <w:rPr>
          <w:rFonts w:asciiTheme="minorEastAsia" w:hAnsiTheme="minorEastAsia" w:eastAsiaTheme="minorEastAsia"/>
          <w:color w:val="auto"/>
          <w:sz w:val="20"/>
          <w:szCs w:val="20"/>
        </w:rPr>
      </w:pPr>
    </w:p>
    <w:p w14:paraId="7FD1FDD6">
      <w:pPr>
        <w:pageBreakBefore w:val="0"/>
        <w:kinsoku/>
        <w:overflowPunct/>
        <w:bidi w:val="0"/>
        <w:spacing w:after="0" w:afterAutospacing="0"/>
        <w:jc w:val="center"/>
        <w:rPr>
          <w:rFonts w:asciiTheme="minorEastAsia" w:hAnsiTheme="minorEastAsia" w:eastAsiaTheme="minorEastAsia"/>
          <w:color w:val="auto"/>
          <w:sz w:val="84"/>
          <w:szCs w:val="84"/>
        </w:rPr>
      </w:pPr>
      <w:r>
        <w:rPr>
          <w:rFonts w:hint="eastAsia" w:asciiTheme="minorEastAsia" w:hAnsiTheme="minorEastAsia" w:eastAsiaTheme="minorEastAsia"/>
          <w:color w:val="auto"/>
          <w:sz w:val="84"/>
          <w:szCs w:val="84"/>
        </w:rPr>
        <w:t>磋商响应</w:t>
      </w:r>
      <w:r>
        <w:rPr>
          <w:rFonts w:asciiTheme="minorEastAsia" w:hAnsiTheme="minorEastAsia" w:eastAsiaTheme="minorEastAsia"/>
          <w:color w:val="auto"/>
          <w:sz w:val="84"/>
          <w:szCs w:val="84"/>
        </w:rPr>
        <w:t>文件</w:t>
      </w:r>
    </w:p>
    <w:p w14:paraId="2A89A5D6">
      <w:pPr>
        <w:pageBreakBefore w:val="0"/>
        <w:kinsoku/>
        <w:overflowPunct/>
        <w:bidi w:val="0"/>
        <w:spacing w:after="0" w:afterAutospacing="0"/>
        <w:rPr>
          <w:rFonts w:asciiTheme="minorEastAsia" w:hAnsiTheme="minorEastAsia" w:eastAsiaTheme="minorEastAsia"/>
          <w:color w:val="auto"/>
          <w:sz w:val="28"/>
          <w:szCs w:val="28"/>
        </w:rPr>
      </w:pPr>
    </w:p>
    <w:p w14:paraId="2D43A9E4">
      <w:pPr>
        <w:pageBreakBefore w:val="0"/>
        <w:kinsoku/>
        <w:overflowPunct/>
        <w:bidi w:val="0"/>
        <w:spacing w:after="0" w:afterAutospacing="0"/>
        <w:jc w:val="center"/>
        <w:outlineLvl w:val="0"/>
        <w:rPr>
          <w:rFonts w:asciiTheme="minorEastAsia" w:hAnsiTheme="minorEastAsia" w:eastAsiaTheme="minorEastAsia"/>
          <w:color w:val="auto"/>
          <w:sz w:val="28"/>
          <w:szCs w:val="28"/>
        </w:rPr>
      </w:pPr>
      <w:bookmarkStart w:id="69" w:name="_Toc1199"/>
      <w:bookmarkStart w:id="70" w:name="_Toc21387"/>
      <w:r>
        <w:rPr>
          <w:rFonts w:hint="eastAsia" w:asciiTheme="minorEastAsia" w:hAnsiTheme="minorEastAsia" w:eastAsiaTheme="minorEastAsia"/>
          <w:color w:val="auto"/>
          <w:sz w:val="28"/>
          <w:szCs w:val="28"/>
        </w:rPr>
        <w:t>项目编号：</w:t>
      </w:r>
      <w:bookmarkEnd w:id="69"/>
      <w:bookmarkEnd w:id="70"/>
    </w:p>
    <w:p w14:paraId="387583FC">
      <w:pPr>
        <w:pageBreakBefore w:val="0"/>
        <w:kinsoku/>
        <w:overflowPunct/>
        <w:bidi w:val="0"/>
        <w:spacing w:after="0" w:afterAutospacing="0"/>
        <w:rPr>
          <w:rFonts w:asciiTheme="minorEastAsia" w:hAnsiTheme="minorEastAsia" w:eastAsiaTheme="minorEastAsia"/>
          <w:color w:val="auto"/>
          <w:sz w:val="28"/>
          <w:szCs w:val="28"/>
        </w:rPr>
      </w:pPr>
    </w:p>
    <w:p w14:paraId="215FD40E">
      <w:pPr>
        <w:pageBreakBefore w:val="0"/>
        <w:kinsoku/>
        <w:overflowPunct/>
        <w:bidi w:val="0"/>
        <w:spacing w:after="0" w:afterAutospacing="0"/>
        <w:rPr>
          <w:rFonts w:asciiTheme="minorEastAsia" w:hAnsiTheme="minorEastAsia" w:eastAsiaTheme="minorEastAsia"/>
          <w:color w:val="auto"/>
          <w:sz w:val="28"/>
          <w:szCs w:val="28"/>
        </w:rPr>
      </w:pPr>
    </w:p>
    <w:p w14:paraId="28A26C72">
      <w:pPr>
        <w:pageBreakBefore w:val="0"/>
        <w:kinsoku/>
        <w:overflowPunct/>
        <w:bidi w:val="0"/>
        <w:spacing w:after="0" w:afterAutospacing="0"/>
        <w:rPr>
          <w:rFonts w:asciiTheme="minorEastAsia" w:hAnsiTheme="minorEastAsia" w:eastAsiaTheme="minorEastAsia"/>
          <w:color w:val="auto"/>
          <w:sz w:val="28"/>
          <w:szCs w:val="28"/>
        </w:rPr>
      </w:pPr>
    </w:p>
    <w:p w14:paraId="05502338">
      <w:pPr>
        <w:pStyle w:val="13"/>
        <w:pageBreakBefore w:val="0"/>
        <w:kinsoku/>
        <w:overflowPunct/>
        <w:bidi w:val="0"/>
        <w:spacing w:after="0" w:afterAutospacing="0"/>
        <w:ind w:firstLine="280"/>
        <w:rPr>
          <w:rFonts w:asciiTheme="minorEastAsia" w:hAnsiTheme="minorEastAsia" w:eastAsiaTheme="minorEastAsia"/>
          <w:color w:val="auto"/>
        </w:rPr>
      </w:pPr>
    </w:p>
    <w:p w14:paraId="6A0C09BB">
      <w:pPr>
        <w:pStyle w:val="14"/>
        <w:pageBreakBefore w:val="0"/>
        <w:kinsoku/>
        <w:overflowPunct/>
        <w:bidi w:val="0"/>
        <w:spacing w:after="0" w:afterAutospacing="0"/>
        <w:ind w:left="440" w:firstLine="600"/>
        <w:rPr>
          <w:rFonts w:asciiTheme="minorEastAsia" w:hAnsiTheme="minorEastAsia" w:eastAsiaTheme="minorEastAsia"/>
          <w:color w:val="auto"/>
        </w:rPr>
      </w:pPr>
    </w:p>
    <w:p w14:paraId="1F810986">
      <w:pPr>
        <w:pStyle w:val="14"/>
        <w:pageBreakBefore w:val="0"/>
        <w:kinsoku/>
        <w:overflowPunct/>
        <w:bidi w:val="0"/>
        <w:spacing w:after="0" w:afterAutospacing="0"/>
        <w:ind w:left="440" w:firstLine="600"/>
        <w:rPr>
          <w:rFonts w:asciiTheme="minorEastAsia" w:hAnsiTheme="minorEastAsia" w:eastAsiaTheme="minorEastAsia"/>
          <w:color w:val="auto"/>
        </w:rPr>
      </w:pPr>
    </w:p>
    <w:p w14:paraId="38AE6D15">
      <w:pPr>
        <w:pageBreakBefore w:val="0"/>
        <w:kinsoku/>
        <w:overflowPunct/>
        <w:bidi w:val="0"/>
        <w:spacing w:after="0" w:afterAutospacing="0"/>
        <w:rPr>
          <w:rFonts w:asciiTheme="minorEastAsia" w:hAnsiTheme="minorEastAsia" w:eastAsiaTheme="minorEastAsia"/>
          <w:color w:val="auto"/>
          <w:sz w:val="28"/>
          <w:szCs w:val="28"/>
        </w:rPr>
      </w:pPr>
    </w:p>
    <w:p w14:paraId="1D9617A3">
      <w:pPr>
        <w:pageBreakBefore w:val="0"/>
        <w:kinsoku/>
        <w:overflowPunct/>
        <w:bidi w:val="0"/>
        <w:spacing w:after="0" w:afterAutospacing="0"/>
        <w:jc w:val="center"/>
        <w:outlineLvl w:val="0"/>
        <w:rPr>
          <w:rFonts w:asciiTheme="minorEastAsia" w:hAnsiTheme="minorEastAsia" w:eastAsiaTheme="minorEastAsia"/>
          <w:color w:val="auto"/>
          <w:sz w:val="28"/>
          <w:szCs w:val="28"/>
          <w:highlight w:val="none"/>
          <w:u w:val="single"/>
        </w:rPr>
      </w:pPr>
      <w:bookmarkStart w:id="71" w:name="_Toc25405"/>
      <w:bookmarkStart w:id="72" w:name="_Toc5708"/>
      <w:r>
        <w:rPr>
          <w:rFonts w:hint="eastAsia" w:asciiTheme="minorEastAsia" w:hAnsiTheme="minorEastAsia" w:eastAsiaTheme="minorEastAsia"/>
          <w:color w:val="auto"/>
          <w:sz w:val="28"/>
          <w:szCs w:val="28"/>
          <w:highlight w:val="none"/>
          <w:lang w:eastAsia="zh-CN"/>
        </w:rPr>
        <w:t>供应商</w:t>
      </w:r>
      <w:r>
        <w:rPr>
          <w:rFonts w:hint="eastAsia" w:asciiTheme="minorEastAsia" w:hAnsiTheme="minorEastAsia" w:eastAsiaTheme="minorEastAsia"/>
          <w:color w:val="auto"/>
          <w:sz w:val="28"/>
          <w:szCs w:val="28"/>
          <w:highlight w:val="none"/>
        </w:rPr>
        <w:t>名称</w:t>
      </w:r>
      <w:r>
        <w:rPr>
          <w:rFonts w:asciiTheme="minorEastAsia" w:hAnsiTheme="minorEastAsia" w:eastAsiaTheme="minorEastAsia"/>
          <w:color w:val="auto"/>
          <w:sz w:val="28"/>
          <w:szCs w:val="28"/>
          <w:highlight w:val="none"/>
        </w:rPr>
        <w:t>：</w:t>
      </w:r>
      <w:r>
        <w:rPr>
          <w:rFonts w:hint="eastAsia" w:asciiTheme="minorEastAsia" w:hAnsiTheme="minorEastAsia"/>
          <w:color w:val="auto"/>
          <w:sz w:val="28"/>
          <w:szCs w:val="28"/>
          <w:highlight w:val="none"/>
          <w:u w:val="single"/>
          <w:lang w:val="en-US" w:eastAsia="zh-CN"/>
        </w:rPr>
        <w:t xml:space="preserve">                     </w:t>
      </w:r>
      <w:r>
        <w:rPr>
          <w:rFonts w:asciiTheme="minorEastAsia" w:hAnsiTheme="minorEastAsia" w:eastAsiaTheme="minorEastAsia"/>
          <w:color w:val="auto"/>
          <w:sz w:val="28"/>
          <w:szCs w:val="28"/>
          <w:highlight w:val="none"/>
        </w:rPr>
        <w:t>（</w:t>
      </w:r>
      <w:r>
        <w:rPr>
          <w:rFonts w:hint="eastAsia" w:asciiTheme="minorEastAsia" w:hAnsiTheme="minorEastAsia"/>
          <w:color w:val="auto"/>
          <w:sz w:val="28"/>
          <w:szCs w:val="28"/>
          <w:highlight w:val="none"/>
          <w:lang w:val="en-US" w:eastAsia="zh-CN"/>
        </w:rPr>
        <w:t>电子签章</w:t>
      </w:r>
      <w:r>
        <w:rPr>
          <w:rFonts w:asciiTheme="minorEastAsia" w:hAnsiTheme="minorEastAsia" w:eastAsiaTheme="minorEastAsia"/>
          <w:color w:val="auto"/>
          <w:sz w:val="28"/>
          <w:szCs w:val="28"/>
          <w:highlight w:val="none"/>
        </w:rPr>
        <w:t>）</w:t>
      </w:r>
      <w:bookmarkEnd w:id="71"/>
      <w:bookmarkEnd w:id="72"/>
    </w:p>
    <w:p w14:paraId="2190950D">
      <w:pPr>
        <w:pageBreakBefore w:val="0"/>
        <w:kinsoku/>
        <w:overflowPunct/>
        <w:bidi w:val="0"/>
        <w:spacing w:after="0" w:afterAutospacing="0"/>
        <w:jc w:val="center"/>
        <w:outlineLvl w:val="0"/>
        <w:rPr>
          <w:rFonts w:asciiTheme="minorEastAsia" w:hAnsiTheme="minorEastAsia" w:eastAsiaTheme="minorEastAsia"/>
          <w:color w:val="auto"/>
          <w:sz w:val="28"/>
          <w:szCs w:val="28"/>
          <w:highlight w:val="none"/>
        </w:rPr>
      </w:pPr>
      <w:bookmarkStart w:id="73" w:name="_Toc29511"/>
      <w:bookmarkStart w:id="74" w:name="_Toc5331"/>
      <w:r>
        <w:rPr>
          <w:rFonts w:asciiTheme="minorEastAsia" w:hAnsiTheme="minorEastAsia" w:eastAsiaTheme="minorEastAsia"/>
          <w:color w:val="auto"/>
          <w:sz w:val="28"/>
          <w:szCs w:val="28"/>
          <w:highlight w:val="none"/>
        </w:rPr>
        <w:t>法定代表人</w:t>
      </w:r>
      <w:r>
        <w:rPr>
          <w:rFonts w:hint="eastAsia" w:asciiTheme="minorEastAsia" w:hAnsiTheme="minorEastAsia"/>
          <w:color w:val="auto"/>
          <w:sz w:val="28"/>
          <w:szCs w:val="28"/>
          <w:highlight w:val="none"/>
          <w:lang w:val="en-US" w:eastAsia="zh-CN"/>
        </w:rPr>
        <w:t>或委托代理人</w:t>
      </w:r>
      <w:r>
        <w:rPr>
          <w:rFonts w:asciiTheme="minorEastAsia" w:hAnsiTheme="minorEastAsia" w:eastAsiaTheme="minorEastAsia"/>
          <w:color w:val="auto"/>
          <w:sz w:val="28"/>
          <w:szCs w:val="28"/>
          <w:highlight w:val="none"/>
        </w:rPr>
        <w:t>：</w:t>
      </w:r>
      <w:r>
        <w:rPr>
          <w:rFonts w:hint="eastAsia" w:asciiTheme="minorEastAsia" w:hAnsiTheme="minorEastAsia"/>
          <w:color w:val="auto"/>
          <w:sz w:val="28"/>
          <w:szCs w:val="28"/>
          <w:highlight w:val="none"/>
          <w:u w:val="single"/>
          <w:lang w:val="en-US" w:eastAsia="zh-CN"/>
        </w:rPr>
        <w:t xml:space="preserve">       </w:t>
      </w:r>
      <w:r>
        <w:rPr>
          <w:rFonts w:asciiTheme="minorEastAsia" w:hAnsiTheme="minorEastAsia" w:eastAsiaTheme="minorEastAsia"/>
          <w:color w:val="auto"/>
          <w:sz w:val="28"/>
          <w:szCs w:val="28"/>
          <w:highlight w:val="none"/>
        </w:rPr>
        <w:t>（</w:t>
      </w:r>
      <w:r>
        <w:rPr>
          <w:rFonts w:hint="eastAsia" w:asciiTheme="minorEastAsia" w:hAnsiTheme="minorEastAsia" w:eastAsiaTheme="minorEastAsia"/>
          <w:color w:val="auto"/>
          <w:sz w:val="28"/>
          <w:szCs w:val="28"/>
          <w:highlight w:val="none"/>
          <w:lang w:val="en-US" w:eastAsia="zh-CN"/>
        </w:rPr>
        <w:t>电子签章</w:t>
      </w:r>
      <w:r>
        <w:rPr>
          <w:rFonts w:asciiTheme="minorEastAsia" w:hAnsiTheme="minorEastAsia" w:eastAsiaTheme="minorEastAsia"/>
          <w:color w:val="auto"/>
          <w:sz w:val="28"/>
          <w:szCs w:val="28"/>
          <w:highlight w:val="none"/>
        </w:rPr>
        <w:t>）</w:t>
      </w:r>
      <w:bookmarkEnd w:id="73"/>
      <w:bookmarkEnd w:id="74"/>
    </w:p>
    <w:p w14:paraId="1F98ECFD">
      <w:pPr>
        <w:pageBreakBefore w:val="0"/>
        <w:kinsoku/>
        <w:overflowPunct/>
        <w:bidi w:val="0"/>
        <w:spacing w:after="0" w:afterAutospacing="0"/>
        <w:jc w:val="center"/>
        <w:outlineLvl w:val="0"/>
        <w:rPr>
          <w:rFonts w:asciiTheme="minorEastAsia" w:hAnsiTheme="minorEastAsia" w:eastAsiaTheme="minorEastAsia"/>
          <w:color w:val="auto"/>
          <w:sz w:val="28"/>
          <w:szCs w:val="28"/>
          <w:highlight w:val="none"/>
          <w:u w:val="single"/>
        </w:rPr>
      </w:pPr>
      <w:bookmarkStart w:id="75" w:name="_Toc28430"/>
      <w:bookmarkStart w:id="76" w:name="_Toc13569"/>
      <w:r>
        <w:rPr>
          <w:rFonts w:asciiTheme="minorEastAsia" w:hAnsiTheme="minorEastAsia" w:eastAsiaTheme="minorEastAsia"/>
          <w:color w:val="auto"/>
          <w:sz w:val="28"/>
          <w:szCs w:val="28"/>
          <w:highlight w:val="none"/>
        </w:rPr>
        <w:t>年</w:t>
      </w:r>
      <w:r>
        <w:rPr>
          <w:rFonts w:hint="eastAsia" w:asciiTheme="minorEastAsia" w:hAnsiTheme="minorEastAsia" w:eastAsiaTheme="minorEastAsia"/>
          <w:color w:val="auto"/>
          <w:sz w:val="28"/>
          <w:szCs w:val="28"/>
          <w:highlight w:val="none"/>
        </w:rPr>
        <w:t xml:space="preserve">    </w:t>
      </w:r>
      <w:r>
        <w:rPr>
          <w:rFonts w:asciiTheme="minorEastAsia" w:hAnsiTheme="minorEastAsia" w:eastAsiaTheme="minorEastAsia"/>
          <w:color w:val="auto"/>
          <w:sz w:val="28"/>
          <w:szCs w:val="28"/>
          <w:highlight w:val="none"/>
        </w:rPr>
        <w:t>月</w:t>
      </w:r>
      <w:r>
        <w:rPr>
          <w:rFonts w:hint="eastAsia" w:asciiTheme="minorEastAsia" w:hAnsiTheme="minorEastAsia" w:eastAsiaTheme="minorEastAsia"/>
          <w:color w:val="auto"/>
          <w:sz w:val="28"/>
          <w:szCs w:val="28"/>
          <w:highlight w:val="none"/>
        </w:rPr>
        <w:t xml:space="preserve">   日</w:t>
      </w:r>
      <w:bookmarkEnd w:id="75"/>
      <w:bookmarkEnd w:id="76"/>
    </w:p>
    <w:p w14:paraId="17EAA776">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25E40D13">
      <w:pPr>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br w:type="page"/>
      </w:r>
    </w:p>
    <w:p w14:paraId="69AA1B19">
      <w:pPr>
        <w:pageBreakBefore w:val="0"/>
        <w:kinsoku/>
        <w:overflowPunct/>
        <w:bidi w:val="0"/>
        <w:spacing w:after="0" w:afterAutospacing="0" w:line="480" w:lineRule="exact"/>
        <w:ind w:firstLine="482" w:firstLineChars="200"/>
        <w:jc w:val="center"/>
        <w:outlineLvl w:val="0"/>
        <w:rPr>
          <w:rFonts w:asciiTheme="minorEastAsia" w:hAnsiTheme="minorEastAsia" w:eastAsiaTheme="minorEastAsia"/>
          <w:b/>
          <w:color w:val="auto"/>
          <w:sz w:val="24"/>
          <w:szCs w:val="24"/>
        </w:rPr>
      </w:pPr>
      <w:bookmarkStart w:id="77" w:name="_Toc31814"/>
      <w:bookmarkStart w:id="78" w:name="_Toc8083"/>
      <w:r>
        <w:rPr>
          <w:rFonts w:hint="eastAsia" w:asciiTheme="minorEastAsia" w:hAnsiTheme="minorEastAsia" w:eastAsiaTheme="minorEastAsia"/>
          <w:b/>
          <w:color w:val="auto"/>
          <w:sz w:val="24"/>
          <w:szCs w:val="24"/>
        </w:rPr>
        <w:t>目    录</w:t>
      </w:r>
      <w:bookmarkEnd w:id="77"/>
      <w:bookmarkEnd w:id="78"/>
    </w:p>
    <w:p w14:paraId="37E6CBF9">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一、磋商函及磋商报价表</w:t>
      </w:r>
    </w:p>
    <w:p w14:paraId="04B8750D">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二、法定代表人身份证明</w:t>
      </w:r>
    </w:p>
    <w:p w14:paraId="68CF6C39">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三、授权委托书</w:t>
      </w:r>
    </w:p>
    <w:p w14:paraId="7599BE1E">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四、磋商承诺函</w:t>
      </w:r>
    </w:p>
    <w:p w14:paraId="54A1143D">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五、已标价的工程量清单</w:t>
      </w:r>
    </w:p>
    <w:p w14:paraId="115D3755">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六、施工组织设计</w:t>
      </w:r>
    </w:p>
    <w:p w14:paraId="4D3334BC">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七、资格审查资料</w:t>
      </w:r>
    </w:p>
    <w:p w14:paraId="131F30C7">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八、商务标</w:t>
      </w:r>
    </w:p>
    <w:p w14:paraId="7B93825E">
      <w:pPr>
        <w:pageBreakBefore w:val="0"/>
        <w:kinsoku/>
        <w:overflowPunct/>
        <w:bidi w:val="0"/>
        <w:spacing w:after="0" w:afterAutospacing="0" w:line="500" w:lineRule="exact"/>
        <w:ind w:firstLine="480" w:firstLineChars="200"/>
        <w:rPr>
          <w:rFonts w:cs="宋体" w:asciiTheme="minorEastAsia" w:hAnsiTheme="minorEastAsia" w:eastAsiaTheme="minorEastAsia"/>
          <w:color w:val="auto"/>
          <w:sz w:val="24"/>
          <w:szCs w:val="24"/>
        </w:rPr>
      </w:pPr>
      <w:r>
        <w:rPr>
          <w:rFonts w:hint="eastAsia" w:cs="宋体" w:asciiTheme="minorEastAsia" w:hAnsiTheme="minorEastAsia" w:eastAsiaTheme="minorEastAsia"/>
          <w:color w:val="auto"/>
          <w:sz w:val="24"/>
          <w:szCs w:val="24"/>
        </w:rPr>
        <w:t>九、其他资料</w:t>
      </w:r>
    </w:p>
    <w:p w14:paraId="275BF371">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FC3D176">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4B7E1CB9">
      <w:pPr>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br w:type="page"/>
      </w:r>
    </w:p>
    <w:p w14:paraId="01CF64E7">
      <w:pPr>
        <w:pageBreakBefore w:val="0"/>
        <w:kinsoku/>
        <w:overflowPunct/>
        <w:bidi w:val="0"/>
        <w:spacing w:after="0" w:afterAutospacing="0" w:line="480" w:lineRule="exact"/>
        <w:jc w:val="center"/>
        <w:outlineLvl w:val="0"/>
        <w:rPr>
          <w:rFonts w:cs="宋体" w:asciiTheme="minorEastAsia" w:hAnsiTheme="minorEastAsia" w:eastAsiaTheme="minorEastAsia"/>
          <w:b/>
          <w:color w:val="auto"/>
          <w:sz w:val="24"/>
        </w:rPr>
      </w:pPr>
      <w:bookmarkStart w:id="79" w:name="_Toc26855"/>
      <w:bookmarkStart w:id="80" w:name="_Toc17286"/>
      <w:r>
        <w:rPr>
          <w:rFonts w:hint="eastAsia" w:cs="宋体" w:asciiTheme="minorEastAsia" w:hAnsiTheme="minorEastAsia" w:eastAsiaTheme="minorEastAsia"/>
          <w:b/>
          <w:color w:val="auto"/>
          <w:sz w:val="24"/>
        </w:rPr>
        <w:t>一、磋商函及磋商报价表</w:t>
      </w:r>
      <w:bookmarkEnd w:id="79"/>
      <w:bookmarkEnd w:id="80"/>
    </w:p>
    <w:p w14:paraId="2BE2139C">
      <w:pPr>
        <w:pageBreakBefore w:val="0"/>
        <w:kinsoku/>
        <w:overflowPunct/>
        <w:bidi w:val="0"/>
        <w:spacing w:after="0" w:afterAutospacing="0" w:line="480" w:lineRule="exact"/>
        <w:jc w:val="center"/>
        <w:outlineLvl w:val="0"/>
        <w:rPr>
          <w:rFonts w:cs="宋体" w:asciiTheme="minorEastAsia" w:hAnsiTheme="minorEastAsia" w:eastAsiaTheme="minorEastAsia"/>
          <w:b/>
          <w:color w:val="auto"/>
          <w:sz w:val="24"/>
        </w:rPr>
      </w:pPr>
      <w:bookmarkStart w:id="81" w:name="_Toc25685"/>
      <w:r>
        <w:rPr>
          <w:rFonts w:hint="eastAsia" w:cs="宋体" w:asciiTheme="minorEastAsia" w:hAnsiTheme="minorEastAsia" w:eastAsiaTheme="minorEastAsia"/>
          <w:b/>
          <w:color w:val="auto"/>
          <w:sz w:val="24"/>
        </w:rPr>
        <w:t>（一）磋商函</w:t>
      </w:r>
      <w:bookmarkEnd w:id="81"/>
    </w:p>
    <w:p w14:paraId="420E192C">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u w:val="single"/>
        </w:rPr>
      </w:pPr>
      <w:r>
        <w:rPr>
          <w:rFonts w:asciiTheme="minorEastAsia" w:hAnsiTheme="minorEastAsia" w:eastAsiaTheme="minorEastAsia"/>
          <w:color w:val="auto"/>
          <w:sz w:val="24"/>
          <w:u w:val="single"/>
        </w:rPr>
        <w:t>（</w:t>
      </w:r>
      <w:r>
        <w:rPr>
          <w:rFonts w:hint="eastAsia" w:asciiTheme="minorEastAsia" w:hAnsiTheme="minorEastAsia" w:eastAsiaTheme="minorEastAsia"/>
          <w:color w:val="auto"/>
          <w:sz w:val="24"/>
          <w:u w:val="single"/>
        </w:rPr>
        <w:t>采购</w:t>
      </w:r>
      <w:r>
        <w:rPr>
          <w:rFonts w:asciiTheme="minorEastAsia" w:hAnsiTheme="minorEastAsia" w:eastAsiaTheme="minorEastAsia"/>
          <w:color w:val="auto"/>
          <w:sz w:val="24"/>
          <w:u w:val="single"/>
        </w:rPr>
        <w:t>人名称）：</w:t>
      </w:r>
    </w:p>
    <w:p w14:paraId="447F68A9">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1．我方已仔细研究了</w:t>
      </w:r>
      <w:r>
        <w:rPr>
          <w:rFonts w:hint="eastAsia" w:asciiTheme="minorEastAsia" w:hAnsiTheme="minorEastAsia"/>
          <w:color w:val="auto"/>
          <w:sz w:val="24"/>
          <w:u w:val="single"/>
          <w:lang w:val="en-US" w:eastAsia="zh-CN"/>
        </w:rPr>
        <w:t xml:space="preserve">   </w:t>
      </w:r>
      <w:r>
        <w:rPr>
          <w:rFonts w:asciiTheme="minorEastAsia" w:hAnsiTheme="minorEastAsia" w:eastAsiaTheme="minorEastAsia"/>
          <w:color w:val="auto"/>
          <w:sz w:val="24"/>
          <w:u w:val="single"/>
        </w:rPr>
        <w:t>（项目名称）</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rPr>
        <w:t>（项目编号）竞争性磋商文件</w:t>
      </w:r>
      <w:r>
        <w:rPr>
          <w:rFonts w:asciiTheme="minorEastAsia" w:hAnsiTheme="minorEastAsia" w:eastAsiaTheme="minorEastAsia"/>
          <w:color w:val="auto"/>
          <w:sz w:val="24"/>
        </w:rPr>
        <w:t>的全部内容，愿意以人民币（大写）</w:t>
      </w:r>
      <w:r>
        <w:rPr>
          <w:rFonts w:hint="eastAsia" w:asciiTheme="minorEastAsia" w:hAnsiTheme="minorEastAsia"/>
          <w:color w:val="auto"/>
          <w:sz w:val="24"/>
          <w:u w:val="single"/>
          <w:lang w:val="en-US" w:eastAsia="zh-CN"/>
        </w:rPr>
        <w:t xml:space="preserve">        </w:t>
      </w:r>
      <w:r>
        <w:rPr>
          <w:rFonts w:asciiTheme="minorEastAsia" w:hAnsiTheme="minorEastAsia" w:eastAsiaTheme="minorEastAsia"/>
          <w:color w:val="auto"/>
          <w:sz w:val="24"/>
        </w:rPr>
        <w:t>元（¥</w:t>
      </w:r>
      <w:r>
        <w:rPr>
          <w:rFonts w:hint="eastAsia" w:asciiTheme="minorEastAsia" w:hAnsiTheme="minorEastAsia"/>
          <w:color w:val="auto"/>
          <w:sz w:val="24"/>
          <w:u w:val="single"/>
          <w:lang w:val="en-US" w:eastAsia="zh-CN"/>
        </w:rPr>
        <w:t xml:space="preserve">        </w:t>
      </w:r>
      <w:r>
        <w:rPr>
          <w:rFonts w:asciiTheme="minorEastAsia" w:hAnsiTheme="minorEastAsia" w:eastAsiaTheme="minorEastAsia"/>
          <w:color w:val="auto"/>
          <w:sz w:val="24"/>
        </w:rPr>
        <w:t>）的</w:t>
      </w:r>
      <w:r>
        <w:rPr>
          <w:rFonts w:hint="eastAsia" w:asciiTheme="minorEastAsia" w:hAnsiTheme="minorEastAsia" w:eastAsiaTheme="minorEastAsia"/>
          <w:color w:val="auto"/>
          <w:sz w:val="24"/>
        </w:rPr>
        <w:t>磋商</w:t>
      </w:r>
      <w:r>
        <w:rPr>
          <w:rFonts w:asciiTheme="minorEastAsia" w:hAnsiTheme="minorEastAsia" w:eastAsiaTheme="minorEastAsia"/>
          <w:color w:val="auto"/>
          <w:sz w:val="24"/>
        </w:rPr>
        <w:t>总报价</w:t>
      </w:r>
      <w:r>
        <w:rPr>
          <w:rFonts w:hint="eastAsia" w:asciiTheme="minorEastAsia" w:hAnsiTheme="minorEastAsia" w:eastAsiaTheme="minorEastAsia"/>
          <w:color w:val="auto"/>
          <w:sz w:val="24"/>
        </w:rPr>
        <w:t>承接本工程，严格按照合同约定施工、竣工和交付本工程并维修其中的任何缺陷。</w:t>
      </w:r>
    </w:p>
    <w:p w14:paraId="565B55BF">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2．如果我方中标，我方保证按照合同约定的开工日期开始本工程的施工，计划工期</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rPr>
        <w:t>，质量要求</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rPr>
        <w:t>。</w:t>
      </w:r>
    </w:p>
    <w:p w14:paraId="1E586097">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项目经理：</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rPr>
        <w:t>（注册证书及注册证书编号：</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rPr>
        <w:t>）。</w:t>
      </w:r>
    </w:p>
    <w:p w14:paraId="6C901541">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．我方承诺在</w:t>
      </w:r>
      <w:r>
        <w:rPr>
          <w:rFonts w:hint="eastAsia" w:asciiTheme="minorEastAsia" w:hAnsiTheme="minorEastAsia" w:eastAsiaTheme="minorEastAsia"/>
          <w:color w:val="auto"/>
          <w:sz w:val="24"/>
        </w:rPr>
        <w:t>磋商</w:t>
      </w:r>
      <w:r>
        <w:rPr>
          <w:rFonts w:asciiTheme="minorEastAsia" w:hAnsiTheme="minorEastAsia" w:eastAsiaTheme="minorEastAsia"/>
          <w:color w:val="auto"/>
          <w:sz w:val="24"/>
        </w:rPr>
        <w:t>有效期内不修改、撤销</w:t>
      </w:r>
      <w:r>
        <w:rPr>
          <w:rFonts w:hint="eastAsia" w:asciiTheme="minorEastAsia" w:hAnsiTheme="minorEastAsia" w:eastAsiaTheme="minorEastAsia"/>
          <w:color w:val="auto"/>
          <w:sz w:val="24"/>
        </w:rPr>
        <w:t>响应文件</w:t>
      </w:r>
      <w:r>
        <w:rPr>
          <w:rFonts w:asciiTheme="minorEastAsia" w:hAnsiTheme="minorEastAsia" w:eastAsiaTheme="minorEastAsia"/>
          <w:color w:val="auto"/>
          <w:sz w:val="24"/>
        </w:rPr>
        <w:t>。</w:t>
      </w:r>
    </w:p>
    <w:p w14:paraId="1AEF850F">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我方在此声明，所递交的响应文件及有关资料内容完整、真实和准确。</w:t>
      </w:r>
    </w:p>
    <w:p w14:paraId="490B0666">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6.如我方中标：</w:t>
      </w:r>
    </w:p>
    <w:p w14:paraId="7D824F59">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w:t>
      </w:r>
      <w:r>
        <w:rPr>
          <w:rFonts w:asciiTheme="minorEastAsia" w:hAnsiTheme="minorEastAsia" w:eastAsiaTheme="minorEastAsia"/>
          <w:color w:val="auto"/>
          <w:sz w:val="24"/>
        </w:rPr>
        <w:t>我方承诺在收到中标通知书后，在中标通知书规定的期限内与你方签订合同。</w:t>
      </w:r>
    </w:p>
    <w:p w14:paraId="1DB1A5CB">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w:t>
      </w:r>
      <w:r>
        <w:rPr>
          <w:rFonts w:asciiTheme="minorEastAsia" w:hAnsiTheme="minorEastAsia" w:eastAsiaTheme="minorEastAsia"/>
          <w:color w:val="auto"/>
          <w:sz w:val="24"/>
        </w:rPr>
        <w:t>随同本投标函递交的投标函附录属于合同文件的组成部分。</w:t>
      </w:r>
    </w:p>
    <w:p w14:paraId="0636AA30">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asciiTheme="minorEastAsia" w:hAnsiTheme="minorEastAsia" w:eastAsiaTheme="minorEastAsia"/>
          <w:color w:val="auto"/>
          <w:sz w:val="24"/>
        </w:rPr>
        <w:t>我方承诺在合同约定的期限内完成并移交全部合同工程。</w:t>
      </w:r>
    </w:p>
    <w:p w14:paraId="65626FAB">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我方承诺</w:t>
      </w:r>
      <w:r>
        <w:rPr>
          <w:rFonts w:hint="eastAsia" w:asciiTheme="minorEastAsia" w:hAnsiTheme="minorEastAsia" w:eastAsiaTheme="minorEastAsia"/>
          <w:color w:val="auto"/>
          <w:sz w:val="24"/>
        </w:rPr>
        <w:t>投标总报价为完成本项目正常交付使用的所有费用。</w:t>
      </w:r>
    </w:p>
    <w:p w14:paraId="67EB63DD">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7．</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其他</w:t>
      </w:r>
      <w:r>
        <w:rPr>
          <w:rFonts w:asciiTheme="minorEastAsia" w:hAnsiTheme="minorEastAsia" w:eastAsiaTheme="minorEastAsia"/>
          <w:color w:val="auto"/>
          <w:sz w:val="24"/>
        </w:rPr>
        <w:t>补充说明）。</w:t>
      </w:r>
    </w:p>
    <w:p w14:paraId="2199E811">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szCs w:val="24"/>
        </w:rPr>
      </w:pPr>
    </w:p>
    <w:p w14:paraId="1C2EA778">
      <w:pPr>
        <w:pageBreakBefore w:val="0"/>
        <w:kinsoku/>
        <w:overflowPunct/>
        <w:bidi w:val="0"/>
        <w:spacing w:after="0" w:afterAutospacing="0" w:line="360" w:lineRule="auto"/>
        <w:jc w:val="center"/>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电子签章</w:t>
      </w:r>
      <w:r>
        <w:rPr>
          <w:rFonts w:asciiTheme="minorEastAsia" w:hAnsiTheme="minorEastAsia" w:eastAsiaTheme="minorEastAsia"/>
          <w:color w:val="auto"/>
          <w:sz w:val="24"/>
          <w:szCs w:val="24"/>
          <w:highlight w:val="none"/>
        </w:rPr>
        <w:t>）</w:t>
      </w:r>
    </w:p>
    <w:p w14:paraId="3B8CC2DC">
      <w:pPr>
        <w:pageBreakBefore w:val="0"/>
        <w:kinsoku/>
        <w:overflowPunct/>
        <w:bidi w:val="0"/>
        <w:spacing w:after="0" w:afterAutospacing="0" w:line="360" w:lineRule="auto"/>
        <w:jc w:val="center"/>
        <w:outlineLvl w:val="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法定代表人</w:t>
      </w:r>
      <w:r>
        <w:rPr>
          <w:rFonts w:hint="eastAsia" w:asciiTheme="minorEastAsia" w:hAnsiTheme="minorEastAsia"/>
          <w:color w:val="auto"/>
          <w:sz w:val="24"/>
          <w:szCs w:val="24"/>
          <w:highlight w:val="none"/>
          <w:lang w:val="en-US" w:eastAsia="zh-CN"/>
        </w:rPr>
        <w:t>或委托代理人</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0BC516DC">
      <w:pPr>
        <w:pageBreakBefore w:val="0"/>
        <w:kinsoku/>
        <w:overflowPunct/>
        <w:bidi w:val="0"/>
        <w:spacing w:after="0" w:afterAutospacing="0" w:line="360" w:lineRule="auto"/>
        <w:jc w:val="center"/>
        <w:outlineLvl w:val="0"/>
        <w:rPr>
          <w:rFonts w:asciiTheme="minorEastAsia" w:hAnsiTheme="minorEastAsia" w:eastAsiaTheme="minorEastAsia"/>
          <w:color w:val="auto"/>
          <w:sz w:val="24"/>
          <w:szCs w:val="24"/>
          <w:highlight w:val="none"/>
          <w:u w:val="single"/>
        </w:rPr>
      </w:pP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7F4000F1">
      <w:pPr>
        <w:pageBreakBefore w:val="0"/>
        <w:kinsoku/>
        <w:overflowPunct/>
        <w:bidi w:val="0"/>
        <w:spacing w:after="0" w:afterAutospacing="0" w:line="480" w:lineRule="exact"/>
        <w:jc w:val="center"/>
        <w:outlineLvl w:val="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bookmarkStart w:id="82" w:name="_Toc29572"/>
      <w:r>
        <w:rPr>
          <w:rFonts w:hint="eastAsia" w:cs="宋体" w:asciiTheme="minorEastAsia" w:hAnsiTheme="minorEastAsia" w:eastAsiaTheme="minorEastAsia"/>
          <w:b/>
          <w:color w:val="auto"/>
          <w:sz w:val="24"/>
        </w:rPr>
        <w:t>（二）</w:t>
      </w:r>
      <w:bookmarkStart w:id="83" w:name="_Toc361651110"/>
      <w:r>
        <w:rPr>
          <w:rFonts w:hint="eastAsia" w:cs="宋体" w:asciiTheme="minorEastAsia" w:hAnsiTheme="minorEastAsia" w:eastAsiaTheme="minorEastAsia"/>
          <w:b/>
          <w:color w:val="auto"/>
          <w:sz w:val="24"/>
        </w:rPr>
        <w:t>磋商报价表（一次报价）</w:t>
      </w:r>
      <w:bookmarkEnd w:id="82"/>
      <w:bookmarkEnd w:id="83"/>
    </w:p>
    <w:tbl>
      <w:tblPr>
        <w:tblStyle w:val="15"/>
        <w:tblW w:w="88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1969"/>
        <w:gridCol w:w="1300"/>
        <w:gridCol w:w="1527"/>
        <w:gridCol w:w="1243"/>
        <w:gridCol w:w="1461"/>
      </w:tblGrid>
      <w:tr w14:paraId="74CD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27A63662">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项目名称</w:t>
            </w:r>
          </w:p>
        </w:tc>
        <w:tc>
          <w:tcPr>
            <w:tcW w:w="7500" w:type="dxa"/>
            <w:gridSpan w:val="5"/>
            <w:vAlign w:val="center"/>
          </w:tcPr>
          <w:p w14:paraId="3A3316FE">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color w:val="auto"/>
                <w:sz w:val="24"/>
                <w:lang w:eastAsia="zh-CN"/>
              </w:rPr>
              <w:t>卢氏县2026年徐家湾乡河洛村农村公益事业财政奖补重点村项目</w:t>
            </w:r>
          </w:p>
        </w:tc>
      </w:tr>
      <w:tr w14:paraId="1824D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5172F6CE">
            <w:pPr>
              <w:pageBreakBefore w:val="0"/>
              <w:kinsoku/>
              <w:overflowPunct/>
              <w:bidi w:val="0"/>
              <w:spacing w:after="0" w:afterAutospacing="0" w:line="340" w:lineRule="exact"/>
              <w:jc w:val="center"/>
              <w:rPr>
                <w:rFonts w:hint="eastAsia" w:asciiTheme="minorEastAsia" w:hAnsiTheme="minorEastAsia" w:eastAsiaTheme="minorEastAsia"/>
                <w:color w:val="auto"/>
                <w:sz w:val="24"/>
                <w:lang w:eastAsia="zh-CN"/>
              </w:rPr>
            </w:pPr>
            <w:r>
              <w:rPr>
                <w:rFonts w:hint="eastAsia" w:asciiTheme="minorEastAsia" w:hAnsiTheme="minorEastAsia"/>
                <w:color w:val="auto"/>
                <w:sz w:val="24"/>
                <w:lang w:eastAsia="zh-CN"/>
              </w:rPr>
              <w:t>供应商</w:t>
            </w:r>
          </w:p>
        </w:tc>
        <w:tc>
          <w:tcPr>
            <w:tcW w:w="7500" w:type="dxa"/>
            <w:gridSpan w:val="5"/>
            <w:vAlign w:val="center"/>
          </w:tcPr>
          <w:p w14:paraId="1667135E">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11E6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65B4BDE0">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项目经理</w:t>
            </w:r>
          </w:p>
        </w:tc>
        <w:tc>
          <w:tcPr>
            <w:tcW w:w="1969" w:type="dxa"/>
            <w:vAlign w:val="center"/>
          </w:tcPr>
          <w:p w14:paraId="42DB1B3E">
            <w:pPr>
              <w:pageBreakBefore w:val="0"/>
              <w:kinsoku/>
              <w:overflowPunct/>
              <w:bidi w:val="0"/>
              <w:spacing w:after="0" w:afterAutospacing="0" w:line="340" w:lineRule="exact"/>
              <w:jc w:val="center"/>
              <w:rPr>
                <w:rFonts w:asciiTheme="minorEastAsia" w:hAnsiTheme="minorEastAsia" w:eastAsiaTheme="minorEastAsia"/>
                <w:color w:val="auto"/>
                <w:sz w:val="24"/>
              </w:rPr>
            </w:pPr>
          </w:p>
        </w:tc>
        <w:tc>
          <w:tcPr>
            <w:tcW w:w="1300" w:type="dxa"/>
            <w:vAlign w:val="center"/>
          </w:tcPr>
          <w:p w14:paraId="485B8B29">
            <w:pPr>
              <w:pageBreakBefore w:val="0"/>
              <w:kinsoku/>
              <w:overflowPunct/>
              <w:bidi w:val="0"/>
              <w:spacing w:after="0" w:afterAutospacing="0" w:line="340" w:lineRule="exact"/>
              <w:jc w:val="center"/>
              <w:rPr>
                <w:rFonts w:hint="default"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注册证书</w:t>
            </w:r>
          </w:p>
        </w:tc>
        <w:tc>
          <w:tcPr>
            <w:tcW w:w="1527" w:type="dxa"/>
            <w:vAlign w:val="center"/>
          </w:tcPr>
          <w:p w14:paraId="5604F2FF">
            <w:pPr>
              <w:pageBreakBefore w:val="0"/>
              <w:kinsoku/>
              <w:overflowPunct/>
              <w:bidi w:val="0"/>
              <w:spacing w:after="0" w:afterAutospacing="0" w:line="340" w:lineRule="exact"/>
              <w:jc w:val="center"/>
              <w:rPr>
                <w:rFonts w:asciiTheme="minorEastAsia" w:hAnsiTheme="minorEastAsia" w:eastAsiaTheme="minorEastAsia"/>
                <w:color w:val="auto"/>
                <w:sz w:val="24"/>
              </w:rPr>
            </w:pPr>
          </w:p>
        </w:tc>
        <w:tc>
          <w:tcPr>
            <w:tcW w:w="1243" w:type="dxa"/>
            <w:vAlign w:val="center"/>
          </w:tcPr>
          <w:p w14:paraId="716827E4">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注册编号</w:t>
            </w:r>
          </w:p>
        </w:tc>
        <w:tc>
          <w:tcPr>
            <w:tcW w:w="1461" w:type="dxa"/>
            <w:vAlign w:val="center"/>
          </w:tcPr>
          <w:p w14:paraId="40DF0B68">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2047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25774DBB">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磋商报价（元）</w:t>
            </w:r>
          </w:p>
        </w:tc>
        <w:tc>
          <w:tcPr>
            <w:tcW w:w="7500" w:type="dxa"/>
            <w:gridSpan w:val="5"/>
            <w:vAlign w:val="center"/>
          </w:tcPr>
          <w:p w14:paraId="2EE1FADA">
            <w:pPr>
              <w:pageBreakBefore w:val="0"/>
              <w:kinsoku/>
              <w:overflowPunct/>
              <w:bidi w:val="0"/>
              <w:spacing w:after="0" w:afterAutospacing="0" w:line="340" w:lineRule="exact"/>
              <w:ind w:right="480"/>
              <w:rPr>
                <w:rFonts w:asciiTheme="minorEastAsia" w:hAnsiTheme="minorEastAsia" w:eastAsiaTheme="minorEastAsia"/>
                <w:color w:val="auto"/>
                <w:sz w:val="24"/>
              </w:rPr>
            </w:pPr>
            <w:r>
              <w:rPr>
                <w:rFonts w:hint="eastAsia" w:asciiTheme="minorEastAsia" w:hAnsiTheme="minorEastAsia" w:eastAsiaTheme="minorEastAsia"/>
                <w:color w:val="auto"/>
                <w:sz w:val="24"/>
              </w:rPr>
              <w:t>（大写）</w:t>
            </w:r>
          </w:p>
          <w:p w14:paraId="0BA33EB6">
            <w:pPr>
              <w:pageBreakBefore w:val="0"/>
              <w:kinsoku/>
              <w:overflowPunct/>
              <w:bidi w:val="0"/>
              <w:spacing w:after="0" w:afterAutospacing="0" w:line="340" w:lineRule="exact"/>
              <w:ind w:right="480"/>
              <w:rPr>
                <w:rFonts w:asciiTheme="minorEastAsia" w:hAnsiTheme="minorEastAsia" w:eastAsiaTheme="minorEastAsia"/>
                <w:color w:val="auto"/>
                <w:sz w:val="24"/>
              </w:rPr>
            </w:pPr>
            <w:r>
              <w:rPr>
                <w:rFonts w:hint="eastAsia" w:asciiTheme="minorEastAsia" w:hAnsiTheme="minorEastAsia" w:eastAsiaTheme="minorEastAsia"/>
                <w:color w:val="auto"/>
                <w:sz w:val="24"/>
              </w:rPr>
              <w:t>（小写）</w:t>
            </w:r>
          </w:p>
        </w:tc>
      </w:tr>
      <w:tr w14:paraId="609C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02D4DC2E">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磋商范围</w:t>
            </w:r>
          </w:p>
        </w:tc>
        <w:tc>
          <w:tcPr>
            <w:tcW w:w="7500" w:type="dxa"/>
            <w:gridSpan w:val="5"/>
            <w:vAlign w:val="center"/>
          </w:tcPr>
          <w:p w14:paraId="1BE83BBE">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6E15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7F32DDFD">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计划工期</w:t>
            </w:r>
          </w:p>
        </w:tc>
        <w:tc>
          <w:tcPr>
            <w:tcW w:w="7500" w:type="dxa"/>
            <w:gridSpan w:val="5"/>
            <w:vAlign w:val="center"/>
          </w:tcPr>
          <w:p w14:paraId="3A304CA7">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3BA6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781454C9">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质量要求</w:t>
            </w:r>
          </w:p>
        </w:tc>
        <w:tc>
          <w:tcPr>
            <w:tcW w:w="7500" w:type="dxa"/>
            <w:gridSpan w:val="5"/>
            <w:vAlign w:val="center"/>
          </w:tcPr>
          <w:p w14:paraId="78DE0135">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09D3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11367AF8">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保修期限</w:t>
            </w:r>
          </w:p>
        </w:tc>
        <w:tc>
          <w:tcPr>
            <w:tcW w:w="7500" w:type="dxa"/>
            <w:gridSpan w:val="5"/>
            <w:vAlign w:val="center"/>
          </w:tcPr>
          <w:p w14:paraId="72EBE404">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7AB9F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1339" w:type="dxa"/>
            <w:vAlign w:val="center"/>
          </w:tcPr>
          <w:p w14:paraId="08108556">
            <w:pPr>
              <w:pageBreakBefore w:val="0"/>
              <w:kinsoku/>
              <w:overflowPunct/>
              <w:bidi w:val="0"/>
              <w:spacing w:after="0" w:afterAutospacing="0" w:line="34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磋商有效期</w:t>
            </w:r>
          </w:p>
        </w:tc>
        <w:tc>
          <w:tcPr>
            <w:tcW w:w="7500" w:type="dxa"/>
            <w:gridSpan w:val="5"/>
            <w:vAlign w:val="center"/>
          </w:tcPr>
          <w:p w14:paraId="5B29AF18">
            <w:pPr>
              <w:pageBreakBefore w:val="0"/>
              <w:kinsoku/>
              <w:overflowPunct/>
              <w:bidi w:val="0"/>
              <w:spacing w:after="0" w:afterAutospacing="0" w:line="340" w:lineRule="exact"/>
              <w:jc w:val="center"/>
              <w:rPr>
                <w:rFonts w:asciiTheme="minorEastAsia" w:hAnsiTheme="minorEastAsia" w:eastAsiaTheme="minorEastAsia"/>
                <w:color w:val="auto"/>
                <w:sz w:val="24"/>
              </w:rPr>
            </w:pPr>
          </w:p>
        </w:tc>
      </w:tr>
      <w:tr w14:paraId="4E6E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8839" w:type="dxa"/>
            <w:gridSpan w:val="6"/>
            <w:vAlign w:val="center"/>
          </w:tcPr>
          <w:p w14:paraId="2366804B">
            <w:pPr>
              <w:pageBreakBefore w:val="0"/>
              <w:kinsoku/>
              <w:overflowPunct/>
              <w:bidi w:val="0"/>
              <w:spacing w:after="0" w:afterAutospacing="0" w:line="340" w:lineRule="exact"/>
              <w:rPr>
                <w:rFonts w:hint="eastAsia" w:asciiTheme="minorEastAsia" w:hAnsiTheme="minorEastAsia" w:eastAsiaTheme="minorEastAsia"/>
                <w:color w:val="auto"/>
                <w:sz w:val="24"/>
                <w:lang w:eastAsia="zh-CN"/>
              </w:rPr>
            </w:pPr>
            <w:r>
              <w:rPr>
                <w:rFonts w:hint="eastAsia" w:asciiTheme="minorEastAsia" w:hAnsiTheme="minorEastAsia"/>
                <w:color w:val="auto"/>
                <w:sz w:val="24"/>
                <w:lang w:val="en-US" w:eastAsia="zh-CN"/>
              </w:rPr>
              <w:t>备注</w:t>
            </w:r>
          </w:p>
        </w:tc>
      </w:tr>
    </w:tbl>
    <w:p w14:paraId="3BE0520F">
      <w:pPr>
        <w:pageBreakBefore w:val="0"/>
        <w:kinsoku/>
        <w:overflowPunct/>
        <w:bidi w:val="0"/>
        <w:spacing w:after="0" w:afterAutospacing="0" w:line="360" w:lineRule="auto"/>
        <w:ind w:firstLine="3400" w:firstLineChars="1417"/>
        <w:rPr>
          <w:rFonts w:hint="eastAsia" w:asciiTheme="minorEastAsia" w:hAnsiTheme="minorEastAsia" w:eastAsiaTheme="minorEastAsia"/>
          <w:color w:val="auto"/>
          <w:sz w:val="24"/>
        </w:rPr>
      </w:pPr>
    </w:p>
    <w:p w14:paraId="68B8D201">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highlight w:val="none"/>
          <w:lang w:val="en-US" w:eastAsia="zh-CN"/>
        </w:rPr>
        <w:t>电子签章</w:t>
      </w:r>
      <w:r>
        <w:rPr>
          <w:rFonts w:asciiTheme="minorEastAsia" w:hAnsiTheme="minorEastAsia" w:eastAsiaTheme="minorEastAsia"/>
          <w:color w:val="auto"/>
          <w:sz w:val="24"/>
          <w:szCs w:val="24"/>
          <w:highlight w:val="none"/>
        </w:rPr>
        <w:t>）</w:t>
      </w:r>
    </w:p>
    <w:p w14:paraId="6B6D8972">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法定代表人</w:t>
      </w:r>
      <w:r>
        <w:rPr>
          <w:rFonts w:hint="eastAsia" w:asciiTheme="minorEastAsia" w:hAnsiTheme="minorEastAsia"/>
          <w:color w:val="auto"/>
          <w:sz w:val="24"/>
          <w:szCs w:val="24"/>
          <w:highlight w:val="none"/>
          <w:lang w:val="en-US" w:eastAsia="zh-CN"/>
        </w:rPr>
        <w:t>或委托代理人</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038A881C">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color w:val="auto"/>
          <w:sz w:val="24"/>
          <w:szCs w:val="24"/>
          <w:highlight w:val="none"/>
          <w:lang w:val="en-US" w:eastAsia="zh-CN"/>
        </w:rPr>
        <w:t>日期</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 xml:space="preserve">     </w:t>
      </w: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371D4F2F">
      <w:pPr>
        <w:pageBreakBefore w:val="0"/>
        <w:kinsoku/>
        <w:overflowPunct/>
        <w:bidi w:val="0"/>
        <w:spacing w:after="0" w:afterAutospacing="0" w:line="480" w:lineRule="exact"/>
        <w:jc w:val="center"/>
        <w:outlineLvl w:val="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bookmarkStart w:id="84" w:name="_Toc20257"/>
      <w:bookmarkStart w:id="85" w:name="_Toc12607"/>
      <w:r>
        <w:rPr>
          <w:rFonts w:hint="eastAsia" w:cs="宋体" w:asciiTheme="minorEastAsia" w:hAnsiTheme="minorEastAsia" w:eastAsiaTheme="minorEastAsia"/>
          <w:b/>
          <w:color w:val="auto"/>
          <w:sz w:val="24"/>
        </w:rPr>
        <w:t>二、法定代表人身份证明</w:t>
      </w:r>
      <w:bookmarkEnd w:id="84"/>
      <w:bookmarkEnd w:id="85"/>
    </w:p>
    <w:p w14:paraId="52767EAD">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hint="eastAsia" w:asciiTheme="minorEastAsia" w:hAnsiTheme="minorEastAsia"/>
          <w:color w:val="auto"/>
          <w:sz w:val="24"/>
          <w:lang w:eastAsia="zh-CN"/>
        </w:rPr>
        <w:t>供应商</w:t>
      </w:r>
      <w:r>
        <w:rPr>
          <w:rFonts w:asciiTheme="minorEastAsia" w:hAnsiTheme="minorEastAsia" w:eastAsiaTheme="minorEastAsia"/>
          <w:color w:val="auto"/>
          <w:sz w:val="24"/>
        </w:rPr>
        <w:t>名称：</w:t>
      </w:r>
    </w:p>
    <w:p w14:paraId="60E78EDB">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单位性质：</w:t>
      </w:r>
    </w:p>
    <w:p w14:paraId="2DD9FB06">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地址：</w:t>
      </w:r>
    </w:p>
    <w:p w14:paraId="3A21A9D8">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成立时间： 年 月 日</w:t>
      </w:r>
    </w:p>
    <w:p w14:paraId="3994F6C3">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经营期限：</w:t>
      </w:r>
    </w:p>
    <w:p w14:paraId="2250FF26">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姓名： 性别： 年龄：职务：</w:t>
      </w:r>
    </w:p>
    <w:p w14:paraId="1B7AF4BE">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系</w:t>
      </w:r>
      <w:r>
        <w:rPr>
          <w:rFonts w:hint="eastAsia" w:asciiTheme="minorEastAsia" w:hAnsiTheme="minorEastAsia" w:eastAsiaTheme="minorEastAsia"/>
          <w:color w:val="auto"/>
          <w:sz w:val="24"/>
        </w:rPr>
        <w:t>（</w:t>
      </w:r>
      <w:r>
        <w:rPr>
          <w:rFonts w:hint="eastAsia" w:asciiTheme="minorEastAsia" w:hAnsiTheme="minorEastAsia"/>
          <w:color w:val="auto"/>
          <w:sz w:val="24"/>
          <w:lang w:eastAsia="zh-CN"/>
        </w:rPr>
        <w:t>供应商</w:t>
      </w:r>
      <w:r>
        <w:rPr>
          <w:rFonts w:asciiTheme="minorEastAsia" w:hAnsiTheme="minorEastAsia" w:eastAsiaTheme="minorEastAsia"/>
          <w:color w:val="auto"/>
          <w:sz w:val="24"/>
        </w:rPr>
        <w:t>名称</w:t>
      </w:r>
      <w:r>
        <w:rPr>
          <w:rFonts w:hint="eastAsia" w:asciiTheme="minorEastAsia" w:hAnsiTheme="minorEastAsia" w:eastAsiaTheme="minorEastAsia"/>
          <w:color w:val="auto"/>
          <w:sz w:val="24"/>
        </w:rPr>
        <w:t>）</w:t>
      </w:r>
      <w:r>
        <w:rPr>
          <w:rFonts w:asciiTheme="minorEastAsia" w:hAnsiTheme="minorEastAsia" w:eastAsiaTheme="minorEastAsia"/>
          <w:color w:val="auto"/>
          <w:sz w:val="24"/>
        </w:rPr>
        <w:t>的法定代表人。</w:t>
      </w:r>
    </w:p>
    <w:p w14:paraId="2A3B2989">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特此证明。</w:t>
      </w:r>
    </w:p>
    <w:p w14:paraId="797692EB">
      <w:pPr>
        <w:pageBreakBefore w:val="0"/>
        <w:kinsoku/>
        <w:overflowPunct/>
        <w:bidi w:val="0"/>
        <w:spacing w:after="0" w:afterAutospacing="0" w:line="480" w:lineRule="auto"/>
        <w:ind w:firstLine="2916" w:firstLineChars="1215"/>
        <w:rPr>
          <w:rFonts w:asciiTheme="minorEastAsia" w:hAnsiTheme="minorEastAsia" w:eastAsiaTheme="minorEastAsia"/>
          <w:color w:val="auto"/>
          <w:sz w:val="24"/>
        </w:rPr>
      </w:pPr>
    </w:p>
    <w:p w14:paraId="27DAAF45">
      <w:pPr>
        <w:pageBreakBefore w:val="0"/>
        <w:kinsoku/>
        <w:overflowPunct/>
        <w:bidi w:val="0"/>
        <w:spacing w:after="0" w:afterAutospacing="0" w:line="480" w:lineRule="exact"/>
        <w:ind w:firstLine="480" w:firstLineChars="200"/>
        <w:jc w:val="center"/>
        <w:rPr>
          <w:rFonts w:asciiTheme="minorEastAsia" w:hAnsiTheme="minorEastAsia" w:eastAsiaTheme="minorEastAsia"/>
          <w:color w:val="auto"/>
          <w:sz w:val="24"/>
        </w:rPr>
      </w:pPr>
    </w:p>
    <w:p w14:paraId="66C0A18D">
      <w:pPr>
        <w:pageBreakBefore w:val="0"/>
        <w:kinsoku/>
        <w:overflowPunct/>
        <w:bidi w:val="0"/>
        <w:spacing w:after="0" w:afterAutospacing="0" w:line="360" w:lineRule="auto"/>
        <w:jc w:val="right"/>
        <w:outlineLvl w:val="0"/>
        <w:rPr>
          <w:rFonts w:asciiTheme="minorEastAsia" w:hAnsiTheme="minorEastAsia" w:eastAsiaTheme="minorEastAsia"/>
          <w:color w:val="auto"/>
          <w:sz w:val="24"/>
          <w:szCs w:val="24"/>
          <w:u w:val="single"/>
        </w:rPr>
      </w:pPr>
      <w:r>
        <w:rPr>
          <w:rFonts w:hint="eastAsia" w:asciiTheme="minorEastAsia" w:hAnsiTheme="minorEastAsia" w:eastAsiaTheme="minorEastAsia"/>
          <w:color w:val="auto"/>
          <w:sz w:val="24"/>
          <w:szCs w:val="24"/>
          <w:lang w:eastAsia="zh-CN"/>
        </w:rPr>
        <w:t>供应商</w:t>
      </w:r>
      <w:r>
        <w:rPr>
          <w:rFonts w:hint="eastAsia" w:asciiTheme="minorEastAsia" w:hAnsiTheme="minorEastAsia" w:eastAsiaTheme="minorEastAsia"/>
          <w:color w:val="auto"/>
          <w:sz w:val="24"/>
          <w:szCs w:val="24"/>
        </w:rPr>
        <w:t>名称</w:t>
      </w:r>
      <w:r>
        <w:rPr>
          <w:rFonts w:asciiTheme="minorEastAsia" w:hAnsiTheme="minorEastAsia" w:eastAsiaTheme="minorEastAsia"/>
          <w:color w:val="auto"/>
          <w:sz w:val="24"/>
          <w:szCs w:val="24"/>
        </w:rPr>
        <w:t>：</w:t>
      </w:r>
      <w:r>
        <w:rPr>
          <w:rFonts w:hint="eastAsia" w:asciiTheme="minorEastAsia" w:hAnsiTheme="minorEastAsia"/>
          <w:color w:val="auto"/>
          <w:sz w:val="24"/>
          <w:szCs w:val="24"/>
          <w:u w:val="single"/>
          <w:lang w:val="en-US" w:eastAsia="zh-CN"/>
        </w:rPr>
        <w:t xml:space="preserve">                     </w:t>
      </w:r>
      <w:r>
        <w:rPr>
          <w:rFonts w:asciiTheme="minorEastAsia" w:hAnsiTheme="minorEastAsia" w:eastAsiaTheme="minorEastAsia"/>
          <w:color w:val="auto"/>
          <w:sz w:val="24"/>
          <w:szCs w:val="24"/>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rPr>
        <w:t>）</w:t>
      </w:r>
    </w:p>
    <w:p w14:paraId="4F3A7A2B">
      <w:pPr>
        <w:pageBreakBefore w:val="0"/>
        <w:kinsoku/>
        <w:overflowPunct/>
        <w:bidi w:val="0"/>
        <w:spacing w:after="0" w:afterAutospacing="0" w:line="600" w:lineRule="auto"/>
        <w:ind w:firstLine="3400" w:firstLineChars="1417"/>
        <w:jc w:val="right"/>
        <w:rPr>
          <w:rFonts w:asciiTheme="minorEastAsia" w:hAnsiTheme="minorEastAsia" w:eastAsiaTheme="minorEastAsia"/>
          <w:color w:val="auto"/>
          <w:sz w:val="24"/>
        </w:rPr>
      </w:pPr>
      <w:r>
        <w:rPr>
          <w:rFonts w:hint="eastAsia" w:asciiTheme="minorEastAsia" w:hAnsiTheme="minorEastAsia" w:eastAsiaTheme="minorEastAsia"/>
          <w:color w:val="auto"/>
          <w:sz w:val="24"/>
        </w:rPr>
        <w:t>日期：    年   月   日</w:t>
      </w:r>
    </w:p>
    <w:p w14:paraId="3D7E0D04">
      <w:pPr>
        <w:pageBreakBefore w:val="0"/>
        <w:kinsoku/>
        <w:overflowPunct/>
        <w:bidi w:val="0"/>
        <w:spacing w:after="0" w:afterAutospacing="0" w:line="480" w:lineRule="exact"/>
        <w:jc w:val="center"/>
        <w:outlineLvl w:val="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bookmarkStart w:id="86" w:name="_Toc10024"/>
      <w:bookmarkStart w:id="87" w:name="_Toc5964"/>
      <w:r>
        <w:rPr>
          <w:rFonts w:hint="eastAsia" w:cs="宋体" w:asciiTheme="minorEastAsia" w:hAnsiTheme="minorEastAsia" w:eastAsiaTheme="minorEastAsia"/>
          <w:b/>
          <w:color w:val="auto"/>
          <w:sz w:val="24"/>
        </w:rPr>
        <w:t>三、授权委托书</w:t>
      </w:r>
      <w:bookmarkEnd w:id="86"/>
      <w:bookmarkEnd w:id="87"/>
    </w:p>
    <w:p w14:paraId="40CF0121">
      <w:pPr>
        <w:keepNext w:val="0"/>
        <w:keepLines w:val="0"/>
        <w:pageBreakBefore w:val="0"/>
        <w:widowControl w:val="0"/>
        <w:numPr>
          <w:ilvl w:val="0"/>
          <w:numId w:val="0"/>
        </w:numPr>
        <w:tabs>
          <w:tab w:val="left" w:pos="420"/>
        </w:tabs>
        <w:kinsoku/>
        <w:wordWrap/>
        <w:overflowPunct/>
        <w:topLinePunct/>
        <w:bidi w:val="0"/>
        <w:spacing w:line="360" w:lineRule="auto"/>
        <w:ind w:firstLine="480" w:firstLineChars="200"/>
        <w:textAlignment w:val="auto"/>
        <w:rPr>
          <w:rFonts w:hint="eastAsia" w:ascii="宋体" w:hAnsi="宋体" w:eastAsia="宋体" w:cs="宋体"/>
          <w:color w:val="auto"/>
          <w:sz w:val="24"/>
          <w:szCs w:val="24"/>
          <w:highlight w:val="none"/>
        </w:rPr>
      </w:pPr>
    </w:p>
    <w:p w14:paraId="37F3CF5E">
      <w:pPr>
        <w:keepNext w:val="0"/>
        <w:keepLines w:val="0"/>
        <w:pageBreakBefore w:val="0"/>
        <w:widowControl w:val="0"/>
        <w:numPr>
          <w:ilvl w:val="0"/>
          <w:numId w:val="0"/>
        </w:numPr>
        <w:tabs>
          <w:tab w:val="left" w:pos="420"/>
        </w:tabs>
        <w:kinsoku/>
        <w:wordWrap/>
        <w:overflowPunct/>
        <w:topLine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（姓名）系</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名称）的法定代表人（负责人），现委托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（姓名）为我方代理人。代理人根据授权，以我方名义签署、澄清、说明、补正、递交、撤回、修改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（项目名称）投标文件、签订合同和处理有关事宜，其法律后果由我方承担。</w:t>
      </w:r>
    </w:p>
    <w:p w14:paraId="2FEE36CB">
      <w:pPr>
        <w:keepNext w:val="0"/>
        <w:keepLines w:val="0"/>
        <w:pageBreakBefore w:val="0"/>
        <w:widowControl w:val="0"/>
        <w:numPr>
          <w:ilvl w:val="0"/>
          <w:numId w:val="0"/>
        </w:numPr>
        <w:tabs>
          <w:tab w:val="left" w:pos="420"/>
        </w:tabs>
        <w:kinsoku/>
        <w:wordWrap/>
        <w:overflowPunct/>
        <w:bidi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委托期限：</w:t>
      </w:r>
      <w:r>
        <w:rPr>
          <w:rFonts w:hint="eastAsia" w:ascii="宋体" w:hAnsi="宋体" w:eastAsia="宋体" w:cs="宋体"/>
          <w:color w:val="auto"/>
          <w:sz w:val="24"/>
          <w:szCs w:val="24"/>
          <w:highlight w:val="none"/>
          <w:u w:val="single"/>
        </w:rPr>
        <w:t xml:space="preserve"> 自本授权委托书签署之日起至投标有效期结束 </w:t>
      </w:r>
      <w:r>
        <w:rPr>
          <w:rFonts w:hint="eastAsia" w:ascii="宋体" w:hAnsi="宋体" w:eastAsia="宋体" w:cs="宋体"/>
          <w:color w:val="auto"/>
          <w:sz w:val="24"/>
          <w:szCs w:val="24"/>
          <w:highlight w:val="none"/>
        </w:rPr>
        <w:t>。</w:t>
      </w:r>
    </w:p>
    <w:p w14:paraId="30C33EFE">
      <w:pPr>
        <w:keepNext w:val="0"/>
        <w:keepLines w:val="0"/>
        <w:pageBreakBefore w:val="0"/>
        <w:widowControl w:val="0"/>
        <w:numPr>
          <w:ilvl w:val="0"/>
          <w:numId w:val="0"/>
        </w:numPr>
        <w:tabs>
          <w:tab w:val="left" w:pos="420"/>
        </w:tabs>
        <w:kinsoku/>
        <w:wordWrap/>
        <w:overflowPunct/>
        <w:bidi w:val="0"/>
        <w:spacing w:line="48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委托代理人姓名：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身份证号：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single"/>
        </w:rPr>
        <w:t xml:space="preserve">        </w:t>
      </w:r>
    </w:p>
    <w:p w14:paraId="32E951F4">
      <w:pPr>
        <w:keepNext w:val="0"/>
        <w:keepLines w:val="0"/>
        <w:pageBreakBefore w:val="0"/>
        <w:widowControl w:val="0"/>
        <w:numPr>
          <w:ilvl w:val="0"/>
          <w:numId w:val="0"/>
        </w:numPr>
        <w:tabs>
          <w:tab w:val="left" w:pos="420"/>
        </w:tabs>
        <w:kinsoku/>
        <w:wordWrap/>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代理人无转委托权。</w:t>
      </w:r>
    </w:p>
    <w:p w14:paraId="1FF7AC64">
      <w:pPr>
        <w:keepNext w:val="0"/>
        <w:keepLines w:val="0"/>
        <w:pageBreakBefore w:val="0"/>
        <w:widowControl w:val="0"/>
        <w:numPr>
          <w:ilvl w:val="0"/>
          <w:numId w:val="0"/>
        </w:numPr>
        <w:tabs>
          <w:tab w:val="left" w:pos="420"/>
        </w:tabs>
        <w:kinsoku/>
        <w:wordWrap/>
        <w:overflowPunct/>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w:t>
      </w:r>
      <w:r>
        <w:rPr>
          <w:rFonts w:hint="eastAsia" w:ascii="宋体" w:hAnsi="宋体" w:eastAsia="宋体" w:cs="宋体"/>
          <w:color w:val="auto"/>
          <w:kern w:val="0"/>
          <w:sz w:val="24"/>
          <w:szCs w:val="24"/>
          <w:highlight w:val="none"/>
        </w:rPr>
        <w:t>委托代理人身份证复印件（正反面）</w:t>
      </w:r>
    </w:p>
    <w:p w14:paraId="2373FB79">
      <w:pPr>
        <w:pageBreakBefore w:val="0"/>
        <w:kinsoku/>
        <w:overflowPunct/>
        <w:bidi w:val="0"/>
        <w:spacing w:after="0" w:afterAutospacing="0"/>
        <w:rPr>
          <w:rFonts w:asciiTheme="minorEastAsia" w:hAnsiTheme="minorEastAsia" w:eastAsiaTheme="minorEastAsia"/>
          <w:color w:val="auto"/>
          <w:sz w:val="24"/>
        </w:rPr>
      </w:pPr>
    </w:p>
    <w:p w14:paraId="07B38A30">
      <w:pPr>
        <w:pageBreakBefore w:val="0"/>
        <w:kinsoku/>
        <w:overflowPunct/>
        <w:bidi w:val="0"/>
        <w:spacing w:after="0" w:afterAutospacing="0" w:line="480" w:lineRule="exact"/>
        <w:rPr>
          <w:rFonts w:asciiTheme="minorEastAsia" w:hAnsiTheme="minorEastAsia" w:eastAsiaTheme="minorEastAsia"/>
          <w:bCs/>
          <w:color w:val="auto"/>
          <w:sz w:val="24"/>
        </w:rPr>
      </w:pPr>
    </w:p>
    <w:p w14:paraId="6807D667">
      <w:pPr>
        <w:pStyle w:val="18"/>
        <w:rPr>
          <w:rFonts w:asciiTheme="minorEastAsia" w:hAnsiTheme="minorEastAsia" w:eastAsiaTheme="minorEastAsia"/>
          <w:bCs/>
          <w:color w:val="auto"/>
          <w:sz w:val="24"/>
        </w:rPr>
      </w:pPr>
    </w:p>
    <w:p w14:paraId="1B5CA97E">
      <w:pPr>
        <w:pStyle w:val="19"/>
        <w:rPr>
          <w:rFonts w:asciiTheme="minorEastAsia" w:hAnsiTheme="minorEastAsia" w:eastAsiaTheme="minorEastAsia"/>
          <w:bCs/>
          <w:color w:val="auto"/>
          <w:sz w:val="24"/>
        </w:rPr>
      </w:pPr>
    </w:p>
    <w:p w14:paraId="47DEE008">
      <w:pPr>
        <w:rPr>
          <w:color w:val="auto"/>
        </w:rPr>
      </w:pPr>
    </w:p>
    <w:p w14:paraId="68F143CE">
      <w:pPr>
        <w:keepNext w:val="0"/>
        <w:keepLines w:val="0"/>
        <w:pageBreakBefore w:val="0"/>
        <w:widowControl w:val="0"/>
        <w:numPr>
          <w:ilvl w:val="0"/>
          <w:numId w:val="0"/>
        </w:numPr>
        <w:tabs>
          <w:tab w:val="left" w:pos="420"/>
        </w:tabs>
        <w:kinsoku/>
        <w:wordWrap/>
        <w:overflowPunct/>
        <w:bidi w:val="0"/>
        <w:snapToGrid w:val="0"/>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hint="eastAsia" w:ascii="宋体" w:hAnsi="宋体" w:eastAsia="宋体" w:cs="宋体"/>
          <w:color w:val="auto"/>
          <w:sz w:val="24"/>
          <w:szCs w:val="24"/>
          <w:highlight w:val="none"/>
        </w:rPr>
        <w:t>）</w:t>
      </w:r>
    </w:p>
    <w:p w14:paraId="2E83805B">
      <w:pPr>
        <w:keepNext w:val="0"/>
        <w:keepLines w:val="0"/>
        <w:pageBreakBefore w:val="0"/>
        <w:widowControl w:val="0"/>
        <w:numPr>
          <w:ilvl w:val="0"/>
          <w:numId w:val="0"/>
        </w:numPr>
        <w:tabs>
          <w:tab w:val="left" w:pos="420"/>
        </w:tabs>
        <w:kinsoku/>
        <w:wordWrap/>
        <w:overflowPunct/>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hint="eastAsia" w:ascii="宋体" w:hAnsi="宋体" w:eastAsia="宋体" w:cs="宋体"/>
          <w:color w:val="auto"/>
          <w:sz w:val="24"/>
          <w:szCs w:val="24"/>
          <w:highlight w:val="none"/>
        </w:rPr>
        <w:t>）</w:t>
      </w:r>
    </w:p>
    <w:p w14:paraId="0CAB543D">
      <w:pPr>
        <w:keepNext w:val="0"/>
        <w:keepLines w:val="0"/>
        <w:pageBreakBefore w:val="0"/>
        <w:widowControl w:val="0"/>
        <w:numPr>
          <w:ilvl w:val="0"/>
          <w:numId w:val="0"/>
        </w:numPr>
        <w:tabs>
          <w:tab w:val="left" w:pos="420"/>
        </w:tabs>
        <w:kinsoku/>
        <w:wordWrap/>
        <w:overflowPunct/>
        <w:bidi w:val="0"/>
        <w:snapToGrid w:val="0"/>
        <w:spacing w:line="360" w:lineRule="auto"/>
        <w:jc w:val="righ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授权委托人：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hint="eastAsia" w:ascii="宋体" w:hAnsi="宋体" w:eastAsia="宋体" w:cs="宋体"/>
          <w:color w:val="auto"/>
          <w:sz w:val="24"/>
          <w:szCs w:val="24"/>
          <w:highlight w:val="none"/>
        </w:rPr>
        <w:t>）</w:t>
      </w:r>
    </w:p>
    <w:p w14:paraId="40B235BC">
      <w:pPr>
        <w:keepNext w:val="0"/>
        <w:keepLines w:val="0"/>
        <w:pageBreakBefore w:val="0"/>
        <w:widowControl w:val="0"/>
        <w:numPr>
          <w:ilvl w:val="0"/>
          <w:numId w:val="0"/>
        </w:numPr>
        <w:tabs>
          <w:tab w:val="left" w:pos="420"/>
        </w:tabs>
        <w:kinsoku/>
        <w:wordWrap/>
        <w:overflowPunct/>
        <w:bidi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联系电话： </w:t>
      </w:r>
      <w:r>
        <w:rPr>
          <w:rFonts w:hint="eastAsia" w:ascii="宋体" w:hAnsi="宋体" w:eastAsia="宋体" w:cs="宋体"/>
          <w:color w:val="auto"/>
          <w:sz w:val="24"/>
          <w:szCs w:val="24"/>
          <w:highlight w:val="none"/>
          <w:u w:val="single"/>
        </w:rPr>
        <w:t xml:space="preserve">                           </w:t>
      </w:r>
    </w:p>
    <w:p w14:paraId="0E959619">
      <w:pPr>
        <w:keepNext w:val="0"/>
        <w:keepLines w:val="0"/>
        <w:pageBreakBefore w:val="0"/>
        <w:widowControl w:val="0"/>
        <w:numPr>
          <w:ilvl w:val="0"/>
          <w:numId w:val="0"/>
        </w:numPr>
        <w:tabs>
          <w:tab w:val="left" w:pos="420"/>
        </w:tabs>
        <w:kinsoku/>
        <w:wordWrap/>
        <w:overflowPunct/>
        <w:bidi w:val="0"/>
        <w:snapToGrid w:val="0"/>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lang w:eastAsia="zh-CN"/>
        </w:rPr>
        <w:t>日</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lang w:eastAsia="zh-CN"/>
        </w:rPr>
        <w:t>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8034C28">
      <w:pPr>
        <w:pageBreakBefore w:val="0"/>
        <w:kinsoku/>
        <w:overflowPunct/>
        <w:bidi w:val="0"/>
        <w:spacing w:after="0" w:afterAutospacing="0" w:line="480" w:lineRule="exact"/>
        <w:rPr>
          <w:rFonts w:asciiTheme="minorEastAsia" w:hAnsiTheme="minorEastAsia" w:eastAsiaTheme="minorEastAsia"/>
          <w:color w:val="auto"/>
          <w:sz w:val="24"/>
        </w:rPr>
      </w:pPr>
    </w:p>
    <w:p w14:paraId="589EF6DC">
      <w:pPr>
        <w:pageBreakBefore w:val="0"/>
        <w:kinsoku/>
        <w:overflowPunct/>
        <w:bidi w:val="0"/>
        <w:spacing w:after="0" w:afterAutospacing="0" w:line="480" w:lineRule="exact"/>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注：如果由供应商的法定代表人（负责人）签署投标文件，无须提交本授权委托书。</w:t>
      </w:r>
    </w:p>
    <w:p w14:paraId="234070B4">
      <w:pPr>
        <w:pageBreakBefore w:val="0"/>
        <w:kinsoku/>
        <w:overflowPunct/>
        <w:bidi w:val="0"/>
        <w:spacing w:after="0" w:afterAutospacing="0" w:line="480" w:lineRule="exact"/>
        <w:ind w:firstLine="480" w:firstLineChars="200"/>
        <w:rPr>
          <w:rFonts w:asciiTheme="minorEastAsia" w:hAnsiTheme="minorEastAsia" w:eastAsiaTheme="minorEastAsia"/>
          <w:color w:val="auto"/>
          <w:sz w:val="24"/>
        </w:rPr>
      </w:pPr>
    </w:p>
    <w:p w14:paraId="0BFBBB9B">
      <w:pPr>
        <w:pageBreakBefore w:val="0"/>
        <w:kinsoku/>
        <w:overflowPunct/>
        <w:bidi w:val="0"/>
        <w:spacing w:after="0" w:afterAutospacing="0" w:line="480" w:lineRule="exact"/>
        <w:ind w:firstLine="480" w:firstLineChars="200"/>
        <w:jc w:val="center"/>
        <w:rPr>
          <w:rFonts w:asciiTheme="minorEastAsia" w:hAnsiTheme="minorEastAsia" w:eastAsiaTheme="minorEastAsia"/>
          <w:color w:val="auto"/>
          <w:sz w:val="24"/>
        </w:rPr>
      </w:pPr>
    </w:p>
    <w:p w14:paraId="563E362E">
      <w:pPr>
        <w:pageBreakBefore w:val="0"/>
        <w:kinsoku/>
        <w:overflowPunct/>
        <w:bidi w:val="0"/>
        <w:spacing w:after="0" w:afterAutospacing="0" w:line="480" w:lineRule="exact"/>
        <w:jc w:val="center"/>
        <w:outlineLvl w:val="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bookmarkStart w:id="88" w:name="_Toc7425"/>
      <w:bookmarkStart w:id="89" w:name="_Toc9553"/>
      <w:r>
        <w:rPr>
          <w:rFonts w:hint="eastAsia" w:cs="宋体" w:asciiTheme="minorEastAsia" w:hAnsiTheme="minorEastAsia" w:eastAsiaTheme="minorEastAsia"/>
          <w:b/>
          <w:color w:val="auto"/>
          <w:sz w:val="24"/>
        </w:rPr>
        <w:t>四、磋商承诺函</w:t>
      </w:r>
      <w:bookmarkEnd w:id="88"/>
      <w:bookmarkEnd w:id="89"/>
    </w:p>
    <w:p w14:paraId="3AA237DB">
      <w:pPr>
        <w:pageBreakBefore w:val="0"/>
        <w:kinsoku/>
        <w:overflowPunct/>
        <w:bidi w:val="0"/>
        <w:spacing w:after="0" w:afterAutospacing="0" w:line="600" w:lineRule="exact"/>
        <w:rPr>
          <w:rFonts w:asciiTheme="minorEastAsia" w:hAnsiTheme="minorEastAsia" w:eastAsiaTheme="minorEastAsia"/>
          <w:bCs/>
          <w:color w:val="auto"/>
          <w:sz w:val="24"/>
          <w:u w:val="single"/>
        </w:rPr>
      </w:pPr>
      <w:r>
        <w:rPr>
          <w:rFonts w:hint="eastAsia" w:asciiTheme="minorEastAsia" w:hAnsiTheme="minorEastAsia" w:eastAsiaTheme="minorEastAsia"/>
          <w:color w:val="auto"/>
          <w:sz w:val="24"/>
        </w:rPr>
        <w:t>致：</w:t>
      </w:r>
      <w:r>
        <w:rPr>
          <w:rFonts w:hint="eastAsia" w:asciiTheme="minorEastAsia" w:hAnsiTheme="minorEastAsia" w:eastAsiaTheme="minorEastAsia"/>
          <w:bCs/>
          <w:color w:val="auto"/>
          <w:sz w:val="24"/>
          <w:u w:val="single"/>
        </w:rPr>
        <w:t xml:space="preserve">  （采购人）      </w:t>
      </w:r>
    </w:p>
    <w:p w14:paraId="2E9B4B38">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asciiTheme="minorEastAsia" w:hAnsiTheme="minorEastAsia" w:eastAsiaTheme="minorEastAsia"/>
          <w:color w:val="auto"/>
        </w:rPr>
        <w:t>我方已充分了解了</w:t>
      </w:r>
      <w:r>
        <w:rPr>
          <w:rFonts w:hint="eastAsia" w:asciiTheme="minorEastAsia" w:hAnsiTheme="minorEastAsia" w:eastAsiaTheme="minorEastAsia"/>
          <w:color w:val="auto"/>
          <w:u w:val="single"/>
        </w:rPr>
        <w:t>（项目名称）（项目编号）</w:t>
      </w:r>
      <w:r>
        <w:rPr>
          <w:rFonts w:hint="eastAsia" w:cs="Times New Roman" w:asciiTheme="minorEastAsia" w:hAnsiTheme="minorEastAsia" w:eastAsiaTheme="minorEastAsia"/>
          <w:color w:val="auto"/>
          <w:kern w:val="2"/>
        </w:rPr>
        <w:t>的竞争性磋商文件，愿意遵照本项目《竞争性磋商文件》、《中华人民共和国政府采购法》等有关规定参与竞标，并承诺如下：</w:t>
      </w:r>
    </w:p>
    <w:p w14:paraId="0007FE17">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1、我方承诺将严格按照“公开、公平、公正和诚实信用原则”参与本项目竞标活动。</w:t>
      </w:r>
    </w:p>
    <w:p w14:paraId="0FC1D722">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2、我方承诺在投标有效期内不撤销响应性文件；</w:t>
      </w:r>
    </w:p>
    <w:p w14:paraId="32693B0F">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3、我方承诺在响应性文件及对三门峡市公共资源交易</w:t>
      </w:r>
      <w:r>
        <w:rPr>
          <w:rFonts w:hint="eastAsia" w:cs="Times New Roman" w:asciiTheme="minorEastAsia" w:hAnsiTheme="minorEastAsia" w:eastAsiaTheme="minorEastAsia"/>
          <w:color w:val="auto"/>
          <w:kern w:val="2"/>
          <w:lang w:eastAsia="zh-CN"/>
        </w:rPr>
        <w:t>供应商</w:t>
      </w:r>
      <w:r>
        <w:rPr>
          <w:rFonts w:hint="eastAsia" w:cs="Times New Roman" w:asciiTheme="minorEastAsia" w:hAnsiTheme="minorEastAsia" w:eastAsiaTheme="minorEastAsia"/>
          <w:color w:val="auto"/>
          <w:kern w:val="2"/>
        </w:rPr>
        <w:t>诚信库中提供的材料真实有效；</w:t>
      </w:r>
    </w:p>
    <w:p w14:paraId="207DD22F">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4、我方承诺绝不与采购人、其他投标</w:t>
      </w:r>
      <w:r>
        <w:rPr>
          <w:rFonts w:hint="eastAsia" w:cs="Times New Roman" w:asciiTheme="minorEastAsia" w:hAnsiTheme="minorEastAsia" w:eastAsiaTheme="minorEastAsia"/>
          <w:color w:val="auto"/>
          <w:kern w:val="2"/>
          <w:lang w:eastAsia="zh-CN"/>
        </w:rPr>
        <w:t>供应商</w:t>
      </w:r>
      <w:r>
        <w:rPr>
          <w:rFonts w:hint="eastAsia" w:cs="Times New Roman" w:asciiTheme="minorEastAsia" w:hAnsiTheme="minorEastAsia" w:eastAsiaTheme="minorEastAsia"/>
          <w:color w:val="auto"/>
          <w:kern w:val="2"/>
        </w:rPr>
        <w:t>或者代理机构恶意串通的投标；</w:t>
      </w:r>
    </w:p>
    <w:p w14:paraId="0F4C6699">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5、我方承诺绝不以他人的名义投标、串通投标、以行贿手段谋取中标或者以其他弄虚作假方式投标；</w:t>
      </w:r>
    </w:p>
    <w:p w14:paraId="278869EC">
      <w:pPr>
        <w:pStyle w:val="21"/>
        <w:pageBreakBefore w:val="0"/>
        <w:kinsoku/>
        <w:overflowPunct/>
        <w:bidi w:val="0"/>
        <w:spacing w:after="0" w:afterAutospacing="0" w:line="600" w:lineRule="exact"/>
        <w:ind w:firstLine="559" w:firstLineChars="233"/>
        <w:rPr>
          <w:rFonts w:cs="Times New Roman" w:asciiTheme="minorEastAsia" w:hAnsiTheme="minorEastAsia" w:eastAsiaTheme="minorEastAsia"/>
          <w:color w:val="auto"/>
          <w:kern w:val="2"/>
        </w:rPr>
      </w:pPr>
      <w:r>
        <w:rPr>
          <w:rFonts w:hint="eastAsia" w:cs="Times New Roman" w:asciiTheme="minorEastAsia" w:hAnsiTheme="minorEastAsia" w:eastAsiaTheme="minorEastAsia"/>
          <w:color w:val="auto"/>
          <w:kern w:val="2"/>
        </w:rPr>
        <w:t>6、我方承诺绝不采取不正当手段谋取中标；</w:t>
      </w:r>
    </w:p>
    <w:p w14:paraId="00A2157F">
      <w:pPr>
        <w:pStyle w:val="21"/>
        <w:pageBreakBefore w:val="0"/>
        <w:kinsoku/>
        <w:overflowPunct/>
        <w:bidi w:val="0"/>
        <w:spacing w:after="0" w:afterAutospacing="0" w:line="600" w:lineRule="exact"/>
        <w:ind w:firstLine="559" w:firstLineChars="233"/>
        <w:rPr>
          <w:rFonts w:hint="eastAsia" w:cs="Times New Roman" w:asciiTheme="minorEastAsia" w:hAnsiTheme="minorEastAsia" w:eastAsiaTheme="minorEastAsia"/>
          <w:color w:val="auto"/>
          <w:kern w:val="2"/>
          <w:lang w:eastAsia="zh-CN"/>
        </w:rPr>
      </w:pPr>
      <w:r>
        <w:rPr>
          <w:rFonts w:hint="eastAsia" w:cs="Times New Roman" w:asciiTheme="minorEastAsia" w:hAnsiTheme="minorEastAsia" w:eastAsiaTheme="minorEastAsia"/>
          <w:color w:val="auto"/>
          <w:kern w:val="2"/>
        </w:rPr>
        <w:t>7、如我方中标，我方承诺在收到成交通知书后，在成交通知书规定的期限内，根据磋商文件、我方的磋商响应文件及有关澄清承诺书的要求，与采购人订立书面合同，并按照合同约定承担完成合同的责任和义务</w:t>
      </w:r>
      <w:r>
        <w:rPr>
          <w:rFonts w:hint="eastAsia" w:cs="Times New Roman" w:asciiTheme="minorEastAsia" w:hAnsiTheme="minorEastAsia" w:eastAsiaTheme="minorEastAsia"/>
          <w:color w:val="auto"/>
          <w:kern w:val="2"/>
          <w:lang w:eastAsia="zh-CN"/>
        </w:rPr>
        <w:t>。</w:t>
      </w:r>
    </w:p>
    <w:p w14:paraId="2E7614A2">
      <w:pPr>
        <w:pStyle w:val="21"/>
        <w:pageBreakBefore w:val="0"/>
        <w:kinsoku/>
        <w:overflowPunct/>
        <w:bidi w:val="0"/>
        <w:spacing w:after="0" w:afterAutospacing="0" w:line="600" w:lineRule="exact"/>
        <w:ind w:firstLine="559" w:firstLineChars="233"/>
        <w:rPr>
          <w:rFonts w:asciiTheme="minorEastAsia" w:hAnsiTheme="minorEastAsia" w:eastAsiaTheme="minorEastAsia"/>
          <w:color w:val="auto"/>
        </w:rPr>
      </w:pPr>
      <w:r>
        <w:rPr>
          <w:rFonts w:hint="eastAsia" w:cs="Times New Roman" w:asciiTheme="minorEastAsia" w:hAnsiTheme="minorEastAsia" w:eastAsiaTheme="minorEastAsia"/>
          <w:color w:val="auto"/>
          <w:kern w:val="2"/>
        </w:rPr>
        <w:t>8、如我方违反此约定，愿意承担对本项目造成的一切经济损失，并同时依法承担相应法律责任。</w:t>
      </w:r>
    </w:p>
    <w:p w14:paraId="7AED90F5">
      <w:pPr>
        <w:pageBreakBefore w:val="0"/>
        <w:kinsoku/>
        <w:overflowPunct/>
        <w:bidi w:val="0"/>
        <w:spacing w:after="0" w:afterAutospacing="0" w:line="360" w:lineRule="auto"/>
        <w:jc w:val="left"/>
        <w:outlineLvl w:val="0"/>
        <w:rPr>
          <w:rFonts w:hint="eastAsia" w:asciiTheme="minorEastAsia" w:hAnsiTheme="minorEastAsia" w:eastAsiaTheme="minorEastAsia"/>
          <w:color w:val="auto"/>
          <w:sz w:val="24"/>
          <w:szCs w:val="24"/>
          <w:lang w:eastAsia="zh-CN"/>
        </w:rPr>
      </w:pPr>
    </w:p>
    <w:p w14:paraId="74B5EC65">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03967008">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法定代表人</w:t>
      </w:r>
      <w:r>
        <w:rPr>
          <w:rFonts w:hint="eastAsia" w:asciiTheme="minorEastAsia" w:hAnsiTheme="minorEastAsia"/>
          <w:color w:val="auto"/>
          <w:sz w:val="24"/>
          <w:szCs w:val="24"/>
          <w:highlight w:val="none"/>
          <w:lang w:val="en-US" w:eastAsia="zh-CN"/>
        </w:rPr>
        <w:t>或委托代理人</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0CA3E83B">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color w:val="auto"/>
          <w:sz w:val="24"/>
          <w:szCs w:val="24"/>
          <w:highlight w:val="none"/>
          <w:lang w:val="en-US" w:eastAsia="zh-CN"/>
        </w:rPr>
        <w:t>日期</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 xml:space="preserve">     </w:t>
      </w: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26A94B6E">
      <w:pPr>
        <w:pageBreakBefore w:val="0"/>
        <w:kinsoku/>
        <w:overflowPunct/>
        <w:bidi w:val="0"/>
        <w:spacing w:after="0" w:afterAutospacing="0" w:line="480" w:lineRule="exact"/>
        <w:jc w:val="center"/>
        <w:outlineLvl w:val="0"/>
        <w:rPr>
          <w:rFonts w:cs="宋体" w:asciiTheme="minorEastAsia" w:hAnsiTheme="minorEastAsia" w:eastAsiaTheme="minorEastAsia"/>
          <w:b/>
          <w:color w:val="auto"/>
          <w:sz w:val="24"/>
        </w:rPr>
      </w:pPr>
      <w:r>
        <w:rPr>
          <w:rFonts w:hint="eastAsia" w:asciiTheme="minorEastAsia" w:hAnsiTheme="minorEastAsia" w:eastAsiaTheme="minorEastAsia"/>
          <w:b/>
          <w:bCs/>
          <w:color w:val="auto"/>
          <w:sz w:val="24"/>
        </w:rPr>
        <w:br w:type="page"/>
      </w:r>
      <w:bookmarkStart w:id="90" w:name="_Toc922"/>
      <w:bookmarkStart w:id="91" w:name="_Toc21425"/>
      <w:r>
        <w:rPr>
          <w:rFonts w:hint="eastAsia" w:cs="宋体" w:asciiTheme="minorEastAsia" w:hAnsiTheme="minorEastAsia" w:eastAsiaTheme="minorEastAsia"/>
          <w:b/>
          <w:color w:val="auto"/>
          <w:sz w:val="24"/>
        </w:rPr>
        <w:t>五、已标价的工程量清单</w:t>
      </w:r>
      <w:bookmarkEnd w:id="90"/>
      <w:bookmarkEnd w:id="91"/>
    </w:p>
    <w:p w14:paraId="02919DB4">
      <w:pPr>
        <w:pageBreakBefore w:val="0"/>
        <w:kinsoku/>
        <w:overflowPunct/>
        <w:bidi w:val="0"/>
        <w:spacing w:after="0" w:afterAutospacing="0"/>
        <w:rPr>
          <w:rFonts w:asciiTheme="minorEastAsia" w:hAnsiTheme="minorEastAsia" w:eastAsiaTheme="minorEastAsia"/>
          <w:color w:val="auto"/>
          <w:sz w:val="24"/>
        </w:rPr>
      </w:pPr>
    </w:p>
    <w:p w14:paraId="4C5C6182">
      <w:pPr>
        <w:pageBreakBefore w:val="0"/>
        <w:kinsoku/>
        <w:overflowPunct/>
        <w:bidi w:val="0"/>
        <w:spacing w:after="0" w:afterAutospacing="0"/>
        <w:rPr>
          <w:rFonts w:asciiTheme="minorEastAsia" w:hAnsiTheme="minorEastAsia" w:eastAsiaTheme="minorEastAsia"/>
          <w:color w:val="auto"/>
          <w:sz w:val="24"/>
        </w:rPr>
      </w:pPr>
    </w:p>
    <w:p w14:paraId="3144E287">
      <w:pPr>
        <w:pageBreakBefore w:val="0"/>
        <w:kinsoku/>
        <w:overflowPunct/>
        <w:bidi w:val="0"/>
        <w:spacing w:after="0" w:afterAutospacing="0" w:line="480" w:lineRule="exact"/>
        <w:jc w:val="center"/>
        <w:outlineLvl w:val="0"/>
        <w:rPr>
          <w:rFonts w:asciiTheme="minorEastAsia" w:hAnsiTheme="minorEastAsia" w:eastAsiaTheme="minorEastAsia"/>
          <w:b/>
          <w:bCs/>
          <w:color w:val="auto"/>
          <w:sz w:val="24"/>
        </w:rPr>
      </w:pPr>
      <w:bookmarkStart w:id="92" w:name="_Toc144974864"/>
      <w:bookmarkStart w:id="93" w:name="_Toc152042585"/>
      <w:bookmarkStart w:id="94" w:name="_Toc179632816"/>
      <w:bookmarkStart w:id="95" w:name="_Toc152045796"/>
      <w:r>
        <w:rPr>
          <w:rFonts w:hint="eastAsia" w:asciiTheme="minorEastAsia" w:hAnsiTheme="minorEastAsia" w:eastAsiaTheme="minorEastAsia"/>
          <w:b/>
          <w:bCs/>
          <w:color w:val="auto"/>
          <w:sz w:val="24"/>
        </w:rPr>
        <w:br w:type="page"/>
      </w:r>
      <w:bookmarkStart w:id="96" w:name="_Toc28903"/>
      <w:bookmarkStart w:id="97" w:name="_Toc13598"/>
      <w:r>
        <w:rPr>
          <w:rFonts w:hint="eastAsia" w:cs="宋体" w:asciiTheme="minorEastAsia" w:hAnsiTheme="minorEastAsia" w:eastAsiaTheme="minorEastAsia"/>
          <w:b/>
          <w:color w:val="auto"/>
          <w:sz w:val="24"/>
        </w:rPr>
        <w:t>六、</w:t>
      </w:r>
      <w:bookmarkEnd w:id="92"/>
      <w:bookmarkEnd w:id="93"/>
      <w:bookmarkEnd w:id="94"/>
      <w:bookmarkEnd w:id="95"/>
      <w:bookmarkEnd w:id="96"/>
      <w:bookmarkStart w:id="98" w:name="_Toc152045803"/>
      <w:bookmarkStart w:id="99" w:name="_Toc144974871"/>
      <w:bookmarkStart w:id="100" w:name="_Toc179632823"/>
      <w:bookmarkStart w:id="101" w:name="_Toc152042592"/>
      <w:r>
        <w:rPr>
          <w:rFonts w:hint="eastAsia" w:cs="宋体" w:asciiTheme="minorEastAsia" w:hAnsiTheme="minorEastAsia" w:eastAsiaTheme="minorEastAsia"/>
          <w:b/>
          <w:color w:val="auto"/>
          <w:sz w:val="24"/>
        </w:rPr>
        <w:t>施工组织设计</w:t>
      </w:r>
      <w:bookmarkEnd w:id="97"/>
    </w:p>
    <w:p w14:paraId="42FCCBC4">
      <w:pPr>
        <w:pageBreakBefore w:val="0"/>
        <w:kinsoku/>
        <w:overflowPunct/>
        <w:bidi w:val="0"/>
        <w:spacing w:after="0" w:afterAutospacing="0" w:line="520" w:lineRule="exact"/>
        <w:ind w:left="65"/>
        <w:jc w:val="center"/>
        <w:rPr>
          <w:rFonts w:asciiTheme="minorEastAsia" w:hAnsiTheme="minorEastAsia" w:eastAsiaTheme="minorEastAsia"/>
          <w:b/>
          <w:bCs/>
          <w:color w:val="auto"/>
          <w:sz w:val="24"/>
        </w:rPr>
      </w:pPr>
    </w:p>
    <w:p w14:paraId="64BABAFB">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asciiTheme="minorEastAsia" w:hAnsiTheme="minorEastAsia"/>
          <w:color w:val="auto"/>
          <w:sz w:val="24"/>
          <w:lang w:eastAsia="zh-CN"/>
        </w:rPr>
        <w:t>供应商</w:t>
      </w:r>
      <w:r>
        <w:rPr>
          <w:rFonts w:hint="eastAsia" w:asciiTheme="minorEastAsia" w:hAnsiTheme="minorEastAsia" w:eastAsiaTheme="minorEastAsia"/>
          <w:color w:val="auto"/>
          <w:sz w:val="24"/>
        </w:rPr>
        <w:t>应根据竞争性磋商文件和对现场的勘察情况，采用文字并结合图表形式，参考本竞争性磋商文件评分标准编制本工程的施工组织设计；</w:t>
      </w:r>
    </w:p>
    <w:p w14:paraId="0247B534">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2．施工组织设计除采用文字表述外可附下列图表，图表及格式要求附后</w:t>
      </w:r>
    </w:p>
    <w:p w14:paraId="10B920CF">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附表一  拟投入本项目的主要施工设备表</w:t>
      </w:r>
    </w:p>
    <w:p w14:paraId="1F51BA9F">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附表二  劳动力计划表</w:t>
      </w:r>
    </w:p>
    <w:p w14:paraId="59932084">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附表三  计划开、竣工日期或施工进度网络图</w:t>
      </w:r>
    </w:p>
    <w:p w14:paraId="7DD8F6E8">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附表四  施工总平面图</w:t>
      </w:r>
    </w:p>
    <w:p w14:paraId="6F6E02D7">
      <w:pPr>
        <w:pageBreakBefore w:val="0"/>
        <w:kinsoku/>
        <w:overflowPunct/>
        <w:bidi w:val="0"/>
        <w:spacing w:after="0" w:afterAutospacing="0"/>
        <w:rPr>
          <w:rFonts w:cs="宋体" w:asciiTheme="minorEastAsia" w:hAnsiTheme="minorEastAsia" w:eastAsiaTheme="minorEastAsia"/>
          <w:b/>
          <w:bCs/>
          <w:color w:val="auto"/>
          <w:sz w:val="24"/>
        </w:rPr>
      </w:pPr>
    </w:p>
    <w:p w14:paraId="5BF5C0B0">
      <w:pPr>
        <w:pStyle w:val="13"/>
        <w:pageBreakBefore w:val="0"/>
        <w:kinsoku/>
        <w:overflowPunct/>
        <w:bidi w:val="0"/>
        <w:spacing w:after="0" w:afterAutospacing="0"/>
        <w:ind w:firstLine="240"/>
        <w:rPr>
          <w:rFonts w:asciiTheme="minorEastAsia" w:hAnsiTheme="minorEastAsia" w:eastAsiaTheme="minorEastAsia"/>
          <w:color w:val="auto"/>
          <w:sz w:val="24"/>
          <w:szCs w:val="24"/>
        </w:rPr>
      </w:pPr>
    </w:p>
    <w:p w14:paraId="4EFBC8B2">
      <w:pPr>
        <w:pageBreakBefore w:val="0"/>
        <w:kinsoku/>
        <w:overflowPunct/>
        <w:bidi w:val="0"/>
        <w:spacing w:after="0" w:afterAutospacing="0"/>
        <w:rPr>
          <w:rFonts w:asciiTheme="minorEastAsia" w:hAnsiTheme="minorEastAsia" w:eastAsiaTheme="minorEastAsia"/>
          <w:color w:val="auto"/>
          <w:sz w:val="24"/>
        </w:rPr>
      </w:pPr>
      <w:r>
        <w:rPr>
          <w:rFonts w:asciiTheme="minorEastAsia" w:hAnsiTheme="minorEastAsia" w:eastAsiaTheme="minorEastAsia"/>
          <w:color w:val="auto"/>
          <w:sz w:val="24"/>
        </w:rPr>
        <w:br w:type="page"/>
      </w:r>
    </w:p>
    <w:p w14:paraId="7107A31C">
      <w:pPr>
        <w:pageBreakBefore w:val="0"/>
        <w:kinsoku/>
        <w:overflowPunct/>
        <w:bidi w:val="0"/>
        <w:spacing w:before="120" w:after="0" w:afterAutospacing="0"/>
        <w:rPr>
          <w:rFonts w:cs="Arial" w:asciiTheme="minorEastAsia" w:hAnsiTheme="minorEastAsia" w:eastAsiaTheme="minorEastAsia"/>
          <w:color w:val="auto"/>
          <w:sz w:val="24"/>
        </w:rPr>
      </w:pPr>
      <w:r>
        <w:rPr>
          <w:rFonts w:hint="eastAsia" w:cs="Arial" w:asciiTheme="minorEastAsia" w:hAnsiTheme="minorEastAsia" w:eastAsiaTheme="minorEastAsia"/>
          <w:color w:val="auto"/>
          <w:sz w:val="24"/>
        </w:rPr>
        <w:t>附表一：拟投入本项目的主要施工设备表</w:t>
      </w:r>
    </w:p>
    <w:tbl>
      <w:tblPr>
        <w:tblStyle w:val="15"/>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919"/>
        <w:gridCol w:w="920"/>
        <w:gridCol w:w="966"/>
        <w:gridCol w:w="868"/>
        <w:gridCol w:w="868"/>
        <w:gridCol w:w="1332"/>
        <w:gridCol w:w="868"/>
        <w:gridCol w:w="984"/>
        <w:gridCol w:w="752"/>
      </w:tblGrid>
      <w:tr w14:paraId="5D79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1A7FAC8C">
            <w:pPr>
              <w:pageBreakBefore w:val="0"/>
              <w:kinsoku/>
              <w:overflowPunct/>
              <w:bidi w:val="0"/>
              <w:spacing w:after="0" w:afterAutospacing="0"/>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序号</w:t>
            </w:r>
          </w:p>
        </w:tc>
        <w:tc>
          <w:tcPr>
            <w:tcW w:w="919" w:type="dxa"/>
            <w:tcBorders>
              <w:top w:val="single" w:color="auto" w:sz="4" w:space="0"/>
              <w:left w:val="nil"/>
              <w:bottom w:val="single" w:color="auto" w:sz="4" w:space="0"/>
              <w:right w:val="single" w:color="auto" w:sz="4" w:space="0"/>
            </w:tcBorders>
            <w:vAlign w:val="center"/>
          </w:tcPr>
          <w:p w14:paraId="078C41DF">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设备名称</w:t>
            </w:r>
          </w:p>
        </w:tc>
        <w:tc>
          <w:tcPr>
            <w:tcW w:w="920" w:type="dxa"/>
            <w:tcBorders>
              <w:top w:val="single" w:color="auto" w:sz="4" w:space="0"/>
              <w:left w:val="nil"/>
              <w:bottom w:val="single" w:color="auto" w:sz="4" w:space="0"/>
              <w:right w:val="single" w:color="auto" w:sz="4" w:space="0"/>
            </w:tcBorders>
            <w:vAlign w:val="center"/>
          </w:tcPr>
          <w:p w14:paraId="6ECE39EF">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型号规格</w:t>
            </w:r>
          </w:p>
        </w:tc>
        <w:tc>
          <w:tcPr>
            <w:tcW w:w="966" w:type="dxa"/>
            <w:tcBorders>
              <w:top w:val="single" w:color="auto" w:sz="4" w:space="0"/>
              <w:left w:val="nil"/>
              <w:bottom w:val="single" w:color="auto" w:sz="4" w:space="0"/>
              <w:right w:val="single" w:color="auto" w:sz="4" w:space="0"/>
            </w:tcBorders>
            <w:vAlign w:val="center"/>
          </w:tcPr>
          <w:p w14:paraId="73B04A8C">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数量</w:t>
            </w:r>
          </w:p>
        </w:tc>
        <w:tc>
          <w:tcPr>
            <w:tcW w:w="868" w:type="dxa"/>
            <w:tcBorders>
              <w:top w:val="single" w:color="auto" w:sz="4" w:space="0"/>
              <w:left w:val="nil"/>
              <w:bottom w:val="single" w:color="auto" w:sz="4" w:space="0"/>
              <w:right w:val="single" w:color="auto" w:sz="4" w:space="0"/>
            </w:tcBorders>
            <w:vAlign w:val="center"/>
          </w:tcPr>
          <w:p w14:paraId="4C2A7968">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国别产地</w:t>
            </w:r>
          </w:p>
        </w:tc>
        <w:tc>
          <w:tcPr>
            <w:tcW w:w="868" w:type="dxa"/>
            <w:tcBorders>
              <w:top w:val="single" w:color="auto" w:sz="4" w:space="0"/>
              <w:left w:val="nil"/>
              <w:bottom w:val="single" w:color="auto" w:sz="4" w:space="0"/>
              <w:right w:val="single" w:color="auto" w:sz="4" w:space="0"/>
            </w:tcBorders>
            <w:vAlign w:val="center"/>
          </w:tcPr>
          <w:p w14:paraId="3611EEAF">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制造年份</w:t>
            </w:r>
          </w:p>
        </w:tc>
        <w:tc>
          <w:tcPr>
            <w:tcW w:w="1332" w:type="dxa"/>
            <w:tcBorders>
              <w:top w:val="single" w:color="auto" w:sz="4" w:space="0"/>
              <w:left w:val="nil"/>
              <w:bottom w:val="single" w:color="auto" w:sz="4" w:space="0"/>
              <w:right w:val="single" w:color="auto" w:sz="4" w:space="0"/>
            </w:tcBorders>
            <w:vAlign w:val="center"/>
          </w:tcPr>
          <w:p w14:paraId="31019FA8">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额定功率（KW）</w:t>
            </w:r>
          </w:p>
        </w:tc>
        <w:tc>
          <w:tcPr>
            <w:tcW w:w="868" w:type="dxa"/>
            <w:tcBorders>
              <w:top w:val="single" w:color="auto" w:sz="4" w:space="0"/>
              <w:left w:val="nil"/>
              <w:bottom w:val="single" w:color="auto" w:sz="4" w:space="0"/>
              <w:right w:val="single" w:color="auto" w:sz="4" w:space="0"/>
            </w:tcBorders>
            <w:vAlign w:val="center"/>
          </w:tcPr>
          <w:p w14:paraId="0CF55481">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生产能力</w:t>
            </w:r>
          </w:p>
        </w:tc>
        <w:tc>
          <w:tcPr>
            <w:tcW w:w="984" w:type="dxa"/>
            <w:tcBorders>
              <w:top w:val="single" w:color="auto" w:sz="4" w:space="0"/>
              <w:left w:val="nil"/>
              <w:bottom w:val="single" w:color="auto" w:sz="4" w:space="0"/>
              <w:right w:val="single" w:color="auto" w:sz="4" w:space="0"/>
            </w:tcBorders>
            <w:vAlign w:val="center"/>
          </w:tcPr>
          <w:p w14:paraId="522AB3C1">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用于施工部位</w:t>
            </w:r>
          </w:p>
        </w:tc>
        <w:tc>
          <w:tcPr>
            <w:tcW w:w="752" w:type="dxa"/>
            <w:tcBorders>
              <w:top w:val="single" w:color="auto" w:sz="4" w:space="0"/>
              <w:left w:val="nil"/>
              <w:bottom w:val="single" w:color="auto" w:sz="4" w:space="0"/>
              <w:right w:val="single" w:color="auto" w:sz="4" w:space="0"/>
            </w:tcBorders>
            <w:vAlign w:val="center"/>
          </w:tcPr>
          <w:p w14:paraId="54AAE436">
            <w:pPr>
              <w:pageBreakBefore w:val="0"/>
              <w:kinsoku/>
              <w:overflowPunct/>
              <w:bidi w:val="0"/>
              <w:spacing w:after="0" w:afterAutospacing="0"/>
              <w:jc w:val="center"/>
              <w:rPr>
                <w:rFonts w:cs="宋体" w:asciiTheme="minorEastAsia" w:hAnsiTheme="minorEastAsia" w:eastAsiaTheme="minorEastAsia"/>
                <w:color w:val="auto"/>
                <w:sz w:val="24"/>
              </w:rPr>
            </w:pPr>
            <w:r>
              <w:rPr>
                <w:rFonts w:hint="eastAsia" w:asciiTheme="minorEastAsia" w:hAnsiTheme="minorEastAsia" w:eastAsiaTheme="minorEastAsia"/>
                <w:color w:val="auto"/>
                <w:sz w:val="24"/>
              </w:rPr>
              <w:t>备注</w:t>
            </w:r>
          </w:p>
        </w:tc>
      </w:tr>
      <w:tr w14:paraId="4A7C1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52077303">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1490BABC">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5FE6E2D4">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3C6C03B8">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5AD83813">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576D985">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196BBED6">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26723298">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7781DCD7">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15D0E327">
            <w:pPr>
              <w:pageBreakBefore w:val="0"/>
              <w:kinsoku/>
              <w:overflowPunct/>
              <w:bidi w:val="0"/>
              <w:spacing w:after="0" w:afterAutospacing="0"/>
              <w:jc w:val="center"/>
              <w:rPr>
                <w:rFonts w:cs="宋体" w:asciiTheme="minorEastAsia" w:hAnsiTheme="minorEastAsia" w:eastAsiaTheme="minorEastAsia"/>
                <w:color w:val="auto"/>
                <w:sz w:val="24"/>
              </w:rPr>
            </w:pPr>
          </w:p>
        </w:tc>
      </w:tr>
      <w:tr w14:paraId="62E5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2759996F">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10762E4F">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43D285BD">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04042480">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5C1E61A">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DBD37BC">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33819E30">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13C83CB4">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7BE78619">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4E30B20C">
            <w:pPr>
              <w:pageBreakBefore w:val="0"/>
              <w:kinsoku/>
              <w:overflowPunct/>
              <w:bidi w:val="0"/>
              <w:spacing w:after="0" w:afterAutospacing="0"/>
              <w:jc w:val="center"/>
              <w:rPr>
                <w:rFonts w:cs="宋体" w:asciiTheme="minorEastAsia" w:hAnsiTheme="minorEastAsia" w:eastAsiaTheme="minorEastAsia"/>
                <w:color w:val="auto"/>
                <w:sz w:val="24"/>
              </w:rPr>
            </w:pPr>
          </w:p>
        </w:tc>
      </w:tr>
      <w:tr w14:paraId="03DCE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B917D86">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3E7DFD07">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7238B237">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629BDC07">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1E16A7A">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FA2DC57">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727A0424">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7F56524C">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3BF03D46">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2E722C4A">
            <w:pPr>
              <w:pageBreakBefore w:val="0"/>
              <w:kinsoku/>
              <w:overflowPunct/>
              <w:bidi w:val="0"/>
              <w:spacing w:after="0" w:afterAutospacing="0"/>
              <w:jc w:val="center"/>
              <w:rPr>
                <w:rFonts w:cs="宋体" w:asciiTheme="minorEastAsia" w:hAnsiTheme="minorEastAsia" w:eastAsiaTheme="minorEastAsia"/>
                <w:color w:val="auto"/>
                <w:sz w:val="24"/>
              </w:rPr>
            </w:pPr>
          </w:p>
        </w:tc>
      </w:tr>
      <w:tr w14:paraId="3EBF7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0325003">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7FA4B5B6">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757FFF67">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63C3C129">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167F7C2C">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32C71188">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2BC8B7EB">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0DC6AAD">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406C1115">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563C12E8">
            <w:pPr>
              <w:pageBreakBefore w:val="0"/>
              <w:kinsoku/>
              <w:overflowPunct/>
              <w:bidi w:val="0"/>
              <w:spacing w:after="0" w:afterAutospacing="0"/>
              <w:jc w:val="center"/>
              <w:rPr>
                <w:rFonts w:cs="宋体" w:asciiTheme="minorEastAsia" w:hAnsiTheme="minorEastAsia" w:eastAsiaTheme="minorEastAsia"/>
                <w:color w:val="auto"/>
                <w:sz w:val="24"/>
              </w:rPr>
            </w:pPr>
          </w:p>
        </w:tc>
      </w:tr>
      <w:tr w14:paraId="7250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4BE015A">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3EFB6DDE">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5FF1EA45">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712FC174">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DD7C841">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37209A03">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24F5E79C">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E9389A6">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15E87734">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343A5E76">
            <w:pPr>
              <w:pageBreakBefore w:val="0"/>
              <w:kinsoku/>
              <w:overflowPunct/>
              <w:bidi w:val="0"/>
              <w:spacing w:after="0" w:afterAutospacing="0"/>
              <w:jc w:val="center"/>
              <w:rPr>
                <w:rFonts w:cs="宋体" w:asciiTheme="minorEastAsia" w:hAnsiTheme="minorEastAsia" w:eastAsiaTheme="minorEastAsia"/>
                <w:color w:val="auto"/>
                <w:sz w:val="24"/>
              </w:rPr>
            </w:pPr>
          </w:p>
        </w:tc>
      </w:tr>
      <w:tr w14:paraId="7134F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4D38EC83">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03A66DA5">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3305C874">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731EA838">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0B76C0B">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BD967F7">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40E7627C">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171D722">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32E6ED90">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08B8880B">
            <w:pPr>
              <w:pageBreakBefore w:val="0"/>
              <w:kinsoku/>
              <w:overflowPunct/>
              <w:bidi w:val="0"/>
              <w:spacing w:after="0" w:afterAutospacing="0"/>
              <w:jc w:val="center"/>
              <w:rPr>
                <w:rFonts w:cs="宋体" w:asciiTheme="minorEastAsia" w:hAnsiTheme="minorEastAsia" w:eastAsiaTheme="minorEastAsia"/>
                <w:color w:val="auto"/>
                <w:sz w:val="24"/>
              </w:rPr>
            </w:pPr>
          </w:p>
        </w:tc>
      </w:tr>
      <w:tr w14:paraId="13A56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43C5ADF">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35A8FC8E">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09C99855">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4BD631C6">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33060ED4">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7BF5DF4">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04F8EE46">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A1F73CB">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57CD1970">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31339328">
            <w:pPr>
              <w:pageBreakBefore w:val="0"/>
              <w:kinsoku/>
              <w:overflowPunct/>
              <w:bidi w:val="0"/>
              <w:spacing w:after="0" w:afterAutospacing="0"/>
              <w:jc w:val="center"/>
              <w:rPr>
                <w:rFonts w:cs="宋体" w:asciiTheme="minorEastAsia" w:hAnsiTheme="minorEastAsia" w:eastAsiaTheme="minorEastAsia"/>
                <w:color w:val="auto"/>
                <w:sz w:val="24"/>
              </w:rPr>
            </w:pPr>
          </w:p>
        </w:tc>
      </w:tr>
      <w:tr w14:paraId="30A0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7CC4578A">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17A3E2E1">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2A398304">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5572A2CB">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5EDAE9EE">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22AAB036">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714080F6">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2169E29E">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624E6D8E">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2131B2FE">
            <w:pPr>
              <w:pageBreakBefore w:val="0"/>
              <w:kinsoku/>
              <w:overflowPunct/>
              <w:bidi w:val="0"/>
              <w:spacing w:after="0" w:afterAutospacing="0"/>
              <w:jc w:val="center"/>
              <w:rPr>
                <w:rFonts w:cs="宋体" w:asciiTheme="minorEastAsia" w:hAnsiTheme="minorEastAsia" w:eastAsiaTheme="minorEastAsia"/>
                <w:color w:val="auto"/>
                <w:sz w:val="24"/>
              </w:rPr>
            </w:pPr>
          </w:p>
        </w:tc>
      </w:tr>
      <w:tr w14:paraId="1C6EB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17F1B2AB">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0D0A1947">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192A7A66">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3509701B">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289DC2A9">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1A78AC0">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6FA5218D">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3AB775F3">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78FE0471">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1E411959">
            <w:pPr>
              <w:pageBreakBefore w:val="0"/>
              <w:kinsoku/>
              <w:overflowPunct/>
              <w:bidi w:val="0"/>
              <w:spacing w:after="0" w:afterAutospacing="0"/>
              <w:jc w:val="center"/>
              <w:rPr>
                <w:rFonts w:cs="宋体" w:asciiTheme="minorEastAsia" w:hAnsiTheme="minorEastAsia" w:eastAsiaTheme="minorEastAsia"/>
                <w:color w:val="auto"/>
                <w:sz w:val="24"/>
              </w:rPr>
            </w:pPr>
          </w:p>
        </w:tc>
      </w:tr>
      <w:tr w14:paraId="02FC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3A09A70B">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58F445F7">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4231BE49">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4D3FC92A">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BDBAB0E">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7C5DCD2">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12F73675">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0B10905">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65BEC1B9">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5298E262">
            <w:pPr>
              <w:pageBreakBefore w:val="0"/>
              <w:kinsoku/>
              <w:overflowPunct/>
              <w:bidi w:val="0"/>
              <w:spacing w:after="0" w:afterAutospacing="0"/>
              <w:jc w:val="center"/>
              <w:rPr>
                <w:rFonts w:cs="宋体" w:asciiTheme="minorEastAsia" w:hAnsiTheme="minorEastAsia" w:eastAsiaTheme="minorEastAsia"/>
                <w:color w:val="auto"/>
                <w:sz w:val="24"/>
              </w:rPr>
            </w:pPr>
          </w:p>
        </w:tc>
      </w:tr>
      <w:tr w14:paraId="6974F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1AB33EF9">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1571E070">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2A92BE8D">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1D2E823D">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57079EAA">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02FC2751">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2ED025F5">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4F32338E">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4BFF08DB">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7F739BAA">
            <w:pPr>
              <w:pageBreakBefore w:val="0"/>
              <w:kinsoku/>
              <w:overflowPunct/>
              <w:bidi w:val="0"/>
              <w:spacing w:after="0" w:afterAutospacing="0"/>
              <w:jc w:val="center"/>
              <w:rPr>
                <w:rFonts w:cs="宋体" w:asciiTheme="minorEastAsia" w:hAnsiTheme="minorEastAsia" w:eastAsiaTheme="minorEastAsia"/>
                <w:color w:val="auto"/>
                <w:sz w:val="24"/>
              </w:rPr>
            </w:pPr>
          </w:p>
        </w:tc>
      </w:tr>
      <w:tr w14:paraId="1F8D9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6E223250">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28BB0C7B">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438A963C">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1EC14578">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737F9C1B">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1C647E74">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4459BF05">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5C3665B6">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196450F2">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2EBE41F5">
            <w:pPr>
              <w:pageBreakBefore w:val="0"/>
              <w:kinsoku/>
              <w:overflowPunct/>
              <w:bidi w:val="0"/>
              <w:spacing w:after="0" w:afterAutospacing="0"/>
              <w:jc w:val="center"/>
              <w:rPr>
                <w:rFonts w:cs="宋体" w:asciiTheme="minorEastAsia" w:hAnsiTheme="minorEastAsia" w:eastAsiaTheme="minorEastAsia"/>
                <w:color w:val="auto"/>
                <w:sz w:val="24"/>
              </w:rPr>
            </w:pPr>
          </w:p>
        </w:tc>
      </w:tr>
      <w:tr w14:paraId="5027A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663" w:type="dxa"/>
            <w:tcBorders>
              <w:top w:val="single" w:color="auto" w:sz="4" w:space="0"/>
              <w:left w:val="single" w:color="auto" w:sz="4" w:space="0"/>
              <w:bottom w:val="single" w:color="auto" w:sz="4" w:space="0"/>
              <w:right w:val="single" w:color="auto" w:sz="4" w:space="0"/>
            </w:tcBorders>
            <w:vAlign w:val="center"/>
          </w:tcPr>
          <w:p w14:paraId="0FF742BA">
            <w:pPr>
              <w:pageBreakBefore w:val="0"/>
              <w:kinsoku/>
              <w:overflowPunct/>
              <w:bidi w:val="0"/>
              <w:spacing w:after="0" w:afterAutospacing="0"/>
              <w:jc w:val="center"/>
              <w:rPr>
                <w:rFonts w:cs="宋体" w:asciiTheme="minorEastAsia" w:hAnsiTheme="minorEastAsia" w:eastAsiaTheme="minorEastAsia"/>
                <w:color w:val="auto"/>
                <w:sz w:val="24"/>
              </w:rPr>
            </w:pPr>
          </w:p>
        </w:tc>
        <w:tc>
          <w:tcPr>
            <w:tcW w:w="919" w:type="dxa"/>
            <w:tcBorders>
              <w:top w:val="single" w:color="auto" w:sz="4" w:space="0"/>
              <w:left w:val="nil"/>
              <w:bottom w:val="single" w:color="auto" w:sz="4" w:space="0"/>
              <w:right w:val="single" w:color="auto" w:sz="4" w:space="0"/>
            </w:tcBorders>
            <w:vAlign w:val="center"/>
          </w:tcPr>
          <w:p w14:paraId="06F95642">
            <w:pPr>
              <w:pageBreakBefore w:val="0"/>
              <w:kinsoku/>
              <w:overflowPunct/>
              <w:bidi w:val="0"/>
              <w:spacing w:after="0" w:afterAutospacing="0"/>
              <w:jc w:val="center"/>
              <w:rPr>
                <w:rFonts w:cs="宋体" w:asciiTheme="minorEastAsia" w:hAnsiTheme="minorEastAsia" w:eastAsiaTheme="minorEastAsia"/>
                <w:color w:val="auto"/>
                <w:sz w:val="24"/>
              </w:rPr>
            </w:pPr>
          </w:p>
        </w:tc>
        <w:tc>
          <w:tcPr>
            <w:tcW w:w="920" w:type="dxa"/>
            <w:tcBorders>
              <w:top w:val="single" w:color="auto" w:sz="4" w:space="0"/>
              <w:left w:val="nil"/>
              <w:bottom w:val="single" w:color="auto" w:sz="4" w:space="0"/>
              <w:right w:val="single" w:color="auto" w:sz="4" w:space="0"/>
            </w:tcBorders>
            <w:vAlign w:val="center"/>
          </w:tcPr>
          <w:p w14:paraId="062E4BB8">
            <w:pPr>
              <w:pageBreakBefore w:val="0"/>
              <w:kinsoku/>
              <w:overflowPunct/>
              <w:bidi w:val="0"/>
              <w:spacing w:after="0" w:afterAutospacing="0"/>
              <w:jc w:val="center"/>
              <w:rPr>
                <w:rFonts w:cs="宋体" w:asciiTheme="minorEastAsia" w:hAnsiTheme="minorEastAsia" w:eastAsiaTheme="minorEastAsia"/>
                <w:color w:val="auto"/>
                <w:sz w:val="24"/>
              </w:rPr>
            </w:pPr>
          </w:p>
        </w:tc>
        <w:tc>
          <w:tcPr>
            <w:tcW w:w="966" w:type="dxa"/>
            <w:tcBorders>
              <w:top w:val="single" w:color="auto" w:sz="4" w:space="0"/>
              <w:left w:val="nil"/>
              <w:bottom w:val="single" w:color="auto" w:sz="4" w:space="0"/>
              <w:right w:val="single" w:color="auto" w:sz="4" w:space="0"/>
            </w:tcBorders>
            <w:vAlign w:val="center"/>
          </w:tcPr>
          <w:p w14:paraId="409E375C">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0C277AA">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4E298D7">
            <w:pPr>
              <w:pageBreakBefore w:val="0"/>
              <w:kinsoku/>
              <w:overflowPunct/>
              <w:bidi w:val="0"/>
              <w:spacing w:after="0" w:afterAutospacing="0"/>
              <w:jc w:val="center"/>
              <w:rPr>
                <w:rFonts w:cs="宋体" w:asciiTheme="minorEastAsia" w:hAnsiTheme="minorEastAsia" w:eastAsiaTheme="minorEastAsia"/>
                <w:color w:val="auto"/>
                <w:sz w:val="24"/>
              </w:rPr>
            </w:pPr>
          </w:p>
        </w:tc>
        <w:tc>
          <w:tcPr>
            <w:tcW w:w="1332" w:type="dxa"/>
            <w:tcBorders>
              <w:top w:val="single" w:color="auto" w:sz="4" w:space="0"/>
              <w:left w:val="nil"/>
              <w:bottom w:val="single" w:color="auto" w:sz="4" w:space="0"/>
              <w:right w:val="single" w:color="auto" w:sz="4" w:space="0"/>
            </w:tcBorders>
            <w:vAlign w:val="center"/>
          </w:tcPr>
          <w:p w14:paraId="6D434795">
            <w:pPr>
              <w:pageBreakBefore w:val="0"/>
              <w:kinsoku/>
              <w:overflowPunct/>
              <w:bidi w:val="0"/>
              <w:spacing w:after="0" w:afterAutospacing="0"/>
              <w:jc w:val="center"/>
              <w:rPr>
                <w:rFonts w:cs="宋体" w:asciiTheme="minorEastAsia" w:hAnsiTheme="minorEastAsia" w:eastAsiaTheme="minorEastAsia"/>
                <w:color w:val="auto"/>
                <w:sz w:val="24"/>
              </w:rPr>
            </w:pPr>
          </w:p>
        </w:tc>
        <w:tc>
          <w:tcPr>
            <w:tcW w:w="868" w:type="dxa"/>
            <w:tcBorders>
              <w:top w:val="single" w:color="auto" w:sz="4" w:space="0"/>
              <w:left w:val="nil"/>
              <w:bottom w:val="single" w:color="auto" w:sz="4" w:space="0"/>
              <w:right w:val="single" w:color="auto" w:sz="4" w:space="0"/>
            </w:tcBorders>
            <w:vAlign w:val="center"/>
          </w:tcPr>
          <w:p w14:paraId="6BCB5A45">
            <w:pPr>
              <w:pageBreakBefore w:val="0"/>
              <w:kinsoku/>
              <w:overflowPunct/>
              <w:bidi w:val="0"/>
              <w:spacing w:after="0" w:afterAutospacing="0"/>
              <w:jc w:val="center"/>
              <w:rPr>
                <w:rFonts w:cs="宋体" w:asciiTheme="minorEastAsia" w:hAnsiTheme="minorEastAsia" w:eastAsiaTheme="minorEastAsia"/>
                <w:color w:val="auto"/>
                <w:sz w:val="24"/>
              </w:rPr>
            </w:pPr>
          </w:p>
        </w:tc>
        <w:tc>
          <w:tcPr>
            <w:tcW w:w="984" w:type="dxa"/>
            <w:tcBorders>
              <w:top w:val="single" w:color="auto" w:sz="4" w:space="0"/>
              <w:left w:val="nil"/>
              <w:bottom w:val="single" w:color="auto" w:sz="4" w:space="0"/>
              <w:right w:val="single" w:color="auto" w:sz="4" w:space="0"/>
            </w:tcBorders>
            <w:vAlign w:val="center"/>
          </w:tcPr>
          <w:p w14:paraId="3DAE0C0C">
            <w:pPr>
              <w:pageBreakBefore w:val="0"/>
              <w:kinsoku/>
              <w:overflowPunct/>
              <w:bidi w:val="0"/>
              <w:spacing w:after="0" w:afterAutospacing="0"/>
              <w:jc w:val="center"/>
              <w:rPr>
                <w:rFonts w:cs="宋体" w:asciiTheme="minorEastAsia" w:hAnsiTheme="minorEastAsia" w:eastAsiaTheme="minorEastAsia"/>
                <w:color w:val="auto"/>
                <w:sz w:val="24"/>
              </w:rPr>
            </w:pPr>
          </w:p>
        </w:tc>
        <w:tc>
          <w:tcPr>
            <w:tcW w:w="752" w:type="dxa"/>
            <w:tcBorders>
              <w:top w:val="single" w:color="auto" w:sz="4" w:space="0"/>
              <w:left w:val="nil"/>
              <w:bottom w:val="single" w:color="auto" w:sz="4" w:space="0"/>
              <w:right w:val="single" w:color="auto" w:sz="4" w:space="0"/>
            </w:tcBorders>
            <w:vAlign w:val="center"/>
          </w:tcPr>
          <w:p w14:paraId="627D5A21">
            <w:pPr>
              <w:pageBreakBefore w:val="0"/>
              <w:kinsoku/>
              <w:overflowPunct/>
              <w:bidi w:val="0"/>
              <w:spacing w:after="0" w:afterAutospacing="0"/>
              <w:jc w:val="center"/>
              <w:rPr>
                <w:rFonts w:cs="宋体" w:asciiTheme="minorEastAsia" w:hAnsiTheme="minorEastAsia" w:eastAsiaTheme="minorEastAsia"/>
                <w:color w:val="auto"/>
                <w:sz w:val="24"/>
              </w:rPr>
            </w:pPr>
          </w:p>
        </w:tc>
      </w:tr>
    </w:tbl>
    <w:p w14:paraId="379FE960">
      <w:pPr>
        <w:pageBreakBefore w:val="0"/>
        <w:kinsoku/>
        <w:overflowPunct/>
        <w:bidi w:val="0"/>
        <w:spacing w:after="0" w:afterAutospacing="0"/>
        <w:outlineLvl w:val="2"/>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br w:type="page"/>
      </w:r>
      <w:r>
        <w:rPr>
          <w:rFonts w:hint="eastAsia" w:asciiTheme="minorEastAsia" w:hAnsiTheme="minorEastAsia" w:eastAsiaTheme="minorEastAsia"/>
          <w:bCs/>
          <w:color w:val="auto"/>
          <w:sz w:val="24"/>
        </w:rPr>
        <w:t>附表二：劳动力计划表</w:t>
      </w:r>
    </w:p>
    <w:p w14:paraId="578DCD32">
      <w:pPr>
        <w:pageBreakBefore w:val="0"/>
        <w:kinsoku/>
        <w:overflowPunct/>
        <w:bidi w:val="0"/>
        <w:spacing w:after="0" w:afterAutospacing="0"/>
        <w:ind w:right="560"/>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单位：人</w:t>
      </w:r>
    </w:p>
    <w:tbl>
      <w:tblPr>
        <w:tblStyle w:val="15"/>
        <w:tblW w:w="93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1167"/>
        <w:gridCol w:w="1167"/>
        <w:gridCol w:w="1167"/>
        <w:gridCol w:w="1167"/>
        <w:gridCol w:w="1167"/>
        <w:gridCol w:w="1168"/>
        <w:gridCol w:w="1168"/>
      </w:tblGrid>
      <w:tr w14:paraId="0901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vAlign w:val="center"/>
          </w:tcPr>
          <w:p w14:paraId="46DEBA38">
            <w:pPr>
              <w:pageBreakBefore w:val="0"/>
              <w:kinsoku/>
              <w:overflowPunct/>
              <w:bidi w:val="0"/>
              <w:spacing w:after="0" w:afterAutospacing="0"/>
              <w:rPr>
                <w:rFonts w:asciiTheme="minorEastAsia" w:hAnsiTheme="minorEastAsia" w:eastAsiaTheme="minorEastAsia"/>
                <w:color w:val="auto"/>
                <w:sz w:val="24"/>
              </w:rPr>
            </w:pPr>
            <w:r>
              <w:rPr>
                <w:rFonts w:hint="eastAsia" w:asciiTheme="minorEastAsia" w:hAnsiTheme="minorEastAsia" w:eastAsiaTheme="minorEastAsia"/>
                <w:color w:val="auto"/>
                <w:sz w:val="24"/>
              </w:rPr>
              <w:t>工种</w:t>
            </w:r>
          </w:p>
        </w:tc>
        <w:tc>
          <w:tcPr>
            <w:tcW w:w="8171" w:type="dxa"/>
            <w:gridSpan w:val="7"/>
            <w:tcBorders>
              <w:top w:val="single" w:color="auto" w:sz="4" w:space="0"/>
              <w:left w:val="nil"/>
              <w:bottom w:val="single" w:color="auto" w:sz="4" w:space="0"/>
              <w:right w:val="single" w:color="auto" w:sz="4" w:space="0"/>
            </w:tcBorders>
            <w:vAlign w:val="center"/>
          </w:tcPr>
          <w:p w14:paraId="0E88FA03">
            <w:pPr>
              <w:pageBreakBefore w:val="0"/>
              <w:kinsoku/>
              <w:overflowPunct/>
              <w:bidi w:val="0"/>
              <w:spacing w:after="0" w:afterAutospacing="0"/>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按工程施工阶段投入劳动力情况</w:t>
            </w:r>
          </w:p>
        </w:tc>
      </w:tr>
      <w:tr w14:paraId="1B191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349D72A7">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E9B8B67">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7B3108B">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3F0A24C">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A504441">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9461FCC">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BB7C586">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5BE5B096">
            <w:pPr>
              <w:pageBreakBefore w:val="0"/>
              <w:kinsoku/>
              <w:overflowPunct/>
              <w:bidi w:val="0"/>
              <w:spacing w:after="0" w:afterAutospacing="0"/>
              <w:rPr>
                <w:rFonts w:cs="宋体" w:asciiTheme="minorEastAsia" w:hAnsiTheme="minorEastAsia" w:eastAsiaTheme="minorEastAsia"/>
                <w:color w:val="auto"/>
                <w:sz w:val="24"/>
              </w:rPr>
            </w:pPr>
          </w:p>
        </w:tc>
      </w:tr>
      <w:tr w14:paraId="465D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6D876FE3">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C276FE9">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52724C6">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5D31810">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572B487">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E647D7F">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F08F030">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4AC246EF">
            <w:pPr>
              <w:pageBreakBefore w:val="0"/>
              <w:kinsoku/>
              <w:overflowPunct/>
              <w:bidi w:val="0"/>
              <w:spacing w:after="0" w:afterAutospacing="0"/>
              <w:rPr>
                <w:rFonts w:cs="宋体" w:asciiTheme="minorEastAsia" w:hAnsiTheme="minorEastAsia" w:eastAsiaTheme="minorEastAsia"/>
                <w:color w:val="auto"/>
                <w:sz w:val="24"/>
              </w:rPr>
            </w:pPr>
          </w:p>
        </w:tc>
      </w:tr>
      <w:tr w14:paraId="69C9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09A80DA">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658E834">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DE4498F">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1E36E4A">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EC0FAEE">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3155342">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03907680">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494A6D22">
            <w:pPr>
              <w:pageBreakBefore w:val="0"/>
              <w:kinsoku/>
              <w:overflowPunct/>
              <w:bidi w:val="0"/>
              <w:spacing w:after="0" w:afterAutospacing="0"/>
              <w:rPr>
                <w:rFonts w:cs="宋体" w:asciiTheme="minorEastAsia" w:hAnsiTheme="minorEastAsia" w:eastAsiaTheme="minorEastAsia"/>
                <w:color w:val="auto"/>
                <w:sz w:val="24"/>
              </w:rPr>
            </w:pPr>
          </w:p>
        </w:tc>
      </w:tr>
      <w:tr w14:paraId="0422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8CF64EB">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62F8C3C">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F5082D2">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B14AFF3">
            <w:pPr>
              <w:pageBreakBefore w:val="0"/>
              <w:kinsoku/>
              <w:overflowPunct/>
              <w:bidi w:val="0"/>
              <w:spacing w:after="0" w:afterAutospacing="0"/>
              <w:rPr>
                <w:rFonts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2F9586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9C2FBE0">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58DF05D9">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05CD2801">
            <w:pPr>
              <w:pageBreakBefore w:val="0"/>
              <w:kinsoku/>
              <w:overflowPunct/>
              <w:bidi w:val="0"/>
              <w:spacing w:after="0" w:afterAutospacing="0"/>
              <w:rPr>
                <w:rFonts w:cs="宋体" w:asciiTheme="minorEastAsia" w:hAnsiTheme="minorEastAsia" w:eastAsiaTheme="minorEastAsia"/>
                <w:color w:val="auto"/>
                <w:sz w:val="24"/>
              </w:rPr>
            </w:pPr>
          </w:p>
        </w:tc>
      </w:tr>
      <w:tr w14:paraId="2D70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040DE4D">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26085EC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EB54944">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25A2E5DB">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75BB2AD">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BC16047">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FE1298C">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6E0D4136">
            <w:pPr>
              <w:pageBreakBefore w:val="0"/>
              <w:kinsoku/>
              <w:overflowPunct/>
              <w:bidi w:val="0"/>
              <w:spacing w:after="0" w:afterAutospacing="0"/>
              <w:rPr>
                <w:rFonts w:cs="宋体" w:asciiTheme="minorEastAsia" w:hAnsiTheme="minorEastAsia" w:eastAsiaTheme="minorEastAsia"/>
                <w:color w:val="auto"/>
                <w:sz w:val="24"/>
              </w:rPr>
            </w:pPr>
          </w:p>
        </w:tc>
      </w:tr>
      <w:tr w14:paraId="43CC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82D21E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13910DE">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A4A614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BE37A9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DE8D711">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5C6EFB2">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1C7B5202">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4E5D0B5">
            <w:pPr>
              <w:pageBreakBefore w:val="0"/>
              <w:kinsoku/>
              <w:overflowPunct/>
              <w:bidi w:val="0"/>
              <w:spacing w:after="0" w:afterAutospacing="0"/>
              <w:rPr>
                <w:rFonts w:cs="宋体" w:asciiTheme="minorEastAsia" w:hAnsiTheme="minorEastAsia" w:eastAsiaTheme="minorEastAsia"/>
                <w:color w:val="auto"/>
                <w:sz w:val="24"/>
              </w:rPr>
            </w:pPr>
          </w:p>
        </w:tc>
      </w:tr>
      <w:tr w14:paraId="4B83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5648C937">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251B6C0">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56957FF">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E781D2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C7252CE">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0C9EBEB">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2385D6F4">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FE22ACC">
            <w:pPr>
              <w:pageBreakBefore w:val="0"/>
              <w:kinsoku/>
              <w:overflowPunct/>
              <w:bidi w:val="0"/>
              <w:spacing w:after="0" w:afterAutospacing="0"/>
              <w:rPr>
                <w:rFonts w:cs="宋体" w:asciiTheme="minorEastAsia" w:hAnsiTheme="minorEastAsia" w:eastAsiaTheme="minorEastAsia"/>
                <w:color w:val="auto"/>
                <w:sz w:val="24"/>
              </w:rPr>
            </w:pPr>
          </w:p>
        </w:tc>
      </w:tr>
      <w:tr w14:paraId="5A42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167" w:type="dxa"/>
            <w:tcBorders>
              <w:top w:val="single" w:color="auto" w:sz="4" w:space="0"/>
              <w:left w:val="single" w:color="auto" w:sz="4" w:space="0"/>
              <w:bottom w:val="single" w:color="auto" w:sz="4" w:space="0"/>
              <w:right w:val="single" w:color="auto" w:sz="4" w:space="0"/>
            </w:tcBorders>
          </w:tcPr>
          <w:p w14:paraId="12C6C8F3">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C6DCB9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4B86D29">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5091421">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416025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6AE66B5">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0AA87F6">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62A99878">
            <w:pPr>
              <w:pageBreakBefore w:val="0"/>
              <w:kinsoku/>
              <w:overflowPunct/>
              <w:bidi w:val="0"/>
              <w:spacing w:after="0" w:afterAutospacing="0"/>
              <w:rPr>
                <w:rFonts w:cs="宋体" w:asciiTheme="minorEastAsia" w:hAnsiTheme="minorEastAsia" w:eastAsiaTheme="minorEastAsia"/>
                <w:color w:val="auto"/>
                <w:sz w:val="24"/>
              </w:rPr>
            </w:pPr>
          </w:p>
        </w:tc>
      </w:tr>
      <w:tr w14:paraId="087A7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6931F481">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29C1877">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76D51C5">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99FA3C0">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C17C35B">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F48BE83">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25D9B8FA">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D18B06A">
            <w:pPr>
              <w:pageBreakBefore w:val="0"/>
              <w:kinsoku/>
              <w:overflowPunct/>
              <w:bidi w:val="0"/>
              <w:spacing w:after="0" w:afterAutospacing="0"/>
              <w:rPr>
                <w:rFonts w:cs="宋体" w:asciiTheme="minorEastAsia" w:hAnsiTheme="minorEastAsia" w:eastAsiaTheme="minorEastAsia"/>
                <w:color w:val="auto"/>
                <w:sz w:val="24"/>
              </w:rPr>
            </w:pPr>
          </w:p>
        </w:tc>
      </w:tr>
      <w:tr w14:paraId="5425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76906B79">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34F1E00">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3F64F1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F303C0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9C8B559">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2C4F28C">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47F49AEA">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0077E54C">
            <w:pPr>
              <w:pageBreakBefore w:val="0"/>
              <w:kinsoku/>
              <w:overflowPunct/>
              <w:bidi w:val="0"/>
              <w:spacing w:after="0" w:afterAutospacing="0"/>
              <w:rPr>
                <w:rFonts w:cs="宋体" w:asciiTheme="minorEastAsia" w:hAnsiTheme="minorEastAsia" w:eastAsiaTheme="minorEastAsia"/>
                <w:color w:val="auto"/>
                <w:sz w:val="24"/>
              </w:rPr>
            </w:pPr>
          </w:p>
        </w:tc>
      </w:tr>
      <w:tr w14:paraId="6AFD0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2AE4C4BB">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36143BD8">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796313A">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1FFC7F6C">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8A9AA09">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E1A44A4">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13BC0DA">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D5C8566">
            <w:pPr>
              <w:pageBreakBefore w:val="0"/>
              <w:kinsoku/>
              <w:overflowPunct/>
              <w:bidi w:val="0"/>
              <w:spacing w:after="0" w:afterAutospacing="0"/>
              <w:rPr>
                <w:rFonts w:cs="宋体" w:asciiTheme="minorEastAsia" w:hAnsiTheme="minorEastAsia" w:eastAsiaTheme="minorEastAsia"/>
                <w:color w:val="auto"/>
                <w:sz w:val="24"/>
              </w:rPr>
            </w:pPr>
          </w:p>
        </w:tc>
      </w:tr>
      <w:tr w14:paraId="46A5F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167" w:type="dxa"/>
            <w:tcBorders>
              <w:top w:val="single" w:color="auto" w:sz="4" w:space="0"/>
              <w:left w:val="single" w:color="auto" w:sz="4" w:space="0"/>
              <w:bottom w:val="single" w:color="auto" w:sz="4" w:space="0"/>
              <w:right w:val="single" w:color="auto" w:sz="4" w:space="0"/>
            </w:tcBorders>
          </w:tcPr>
          <w:p w14:paraId="42BA1EC7">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FCC205B">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525C4FDC">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0367450">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499F3430">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01EE0BE">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3E2A0292">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3008FA9">
            <w:pPr>
              <w:pageBreakBefore w:val="0"/>
              <w:kinsoku/>
              <w:overflowPunct/>
              <w:bidi w:val="0"/>
              <w:spacing w:after="0" w:afterAutospacing="0"/>
              <w:rPr>
                <w:rFonts w:cs="宋体" w:asciiTheme="minorEastAsia" w:hAnsiTheme="minorEastAsia" w:eastAsiaTheme="minorEastAsia"/>
                <w:color w:val="auto"/>
                <w:sz w:val="24"/>
              </w:rPr>
            </w:pPr>
          </w:p>
        </w:tc>
      </w:tr>
      <w:tr w14:paraId="125A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67" w:type="dxa"/>
            <w:tcBorders>
              <w:top w:val="single" w:color="auto" w:sz="4" w:space="0"/>
              <w:left w:val="single" w:color="auto" w:sz="4" w:space="0"/>
              <w:bottom w:val="single" w:color="auto" w:sz="4" w:space="0"/>
              <w:right w:val="single" w:color="auto" w:sz="4" w:space="0"/>
            </w:tcBorders>
          </w:tcPr>
          <w:p w14:paraId="584A5B91">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6DDBACB">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06107AFC">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751E0A65">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636F52D">
            <w:pPr>
              <w:pageBreakBefore w:val="0"/>
              <w:kinsoku/>
              <w:overflowPunct/>
              <w:bidi w:val="0"/>
              <w:spacing w:after="0" w:afterAutospacing="0"/>
              <w:rPr>
                <w:rFonts w:cs="宋体" w:asciiTheme="minorEastAsia" w:hAnsiTheme="minorEastAsia" w:eastAsiaTheme="minorEastAsia"/>
                <w:color w:val="auto"/>
                <w:sz w:val="24"/>
              </w:rPr>
            </w:pPr>
          </w:p>
        </w:tc>
        <w:tc>
          <w:tcPr>
            <w:tcW w:w="1167" w:type="dxa"/>
            <w:tcBorders>
              <w:top w:val="single" w:color="auto" w:sz="4" w:space="0"/>
              <w:left w:val="nil"/>
              <w:bottom w:val="single" w:color="auto" w:sz="4" w:space="0"/>
              <w:right w:val="single" w:color="auto" w:sz="4" w:space="0"/>
            </w:tcBorders>
          </w:tcPr>
          <w:p w14:paraId="615641D7">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4E389786">
            <w:pPr>
              <w:pageBreakBefore w:val="0"/>
              <w:kinsoku/>
              <w:overflowPunct/>
              <w:bidi w:val="0"/>
              <w:spacing w:after="0" w:afterAutospacing="0"/>
              <w:rPr>
                <w:rFonts w:cs="宋体" w:asciiTheme="minorEastAsia" w:hAnsiTheme="minorEastAsia" w:eastAsiaTheme="minorEastAsia"/>
                <w:color w:val="auto"/>
                <w:sz w:val="24"/>
              </w:rPr>
            </w:pPr>
          </w:p>
        </w:tc>
        <w:tc>
          <w:tcPr>
            <w:tcW w:w="1168" w:type="dxa"/>
            <w:tcBorders>
              <w:top w:val="single" w:color="auto" w:sz="4" w:space="0"/>
              <w:left w:val="nil"/>
              <w:bottom w:val="single" w:color="auto" w:sz="4" w:space="0"/>
              <w:right w:val="single" w:color="auto" w:sz="4" w:space="0"/>
            </w:tcBorders>
          </w:tcPr>
          <w:p w14:paraId="74D55295">
            <w:pPr>
              <w:pageBreakBefore w:val="0"/>
              <w:kinsoku/>
              <w:overflowPunct/>
              <w:bidi w:val="0"/>
              <w:spacing w:after="0" w:afterAutospacing="0"/>
              <w:rPr>
                <w:rFonts w:cs="宋体" w:asciiTheme="minorEastAsia" w:hAnsiTheme="minorEastAsia" w:eastAsiaTheme="minorEastAsia"/>
                <w:color w:val="auto"/>
                <w:sz w:val="24"/>
              </w:rPr>
            </w:pPr>
          </w:p>
        </w:tc>
      </w:tr>
    </w:tbl>
    <w:p w14:paraId="14030108">
      <w:pPr>
        <w:pageBreakBefore w:val="0"/>
        <w:kinsoku/>
        <w:overflowPunct/>
        <w:bidi w:val="0"/>
        <w:spacing w:after="0" w:afterAutospacing="0"/>
        <w:rPr>
          <w:rFonts w:asciiTheme="minorEastAsia" w:hAnsiTheme="minorEastAsia" w:eastAsiaTheme="minorEastAsia"/>
          <w:color w:val="auto"/>
          <w:sz w:val="24"/>
        </w:rPr>
      </w:pPr>
    </w:p>
    <w:p w14:paraId="2FABE7A5">
      <w:pPr>
        <w:pageBreakBefore w:val="0"/>
        <w:kinsoku/>
        <w:overflowPunct/>
        <w:bidi w:val="0"/>
        <w:spacing w:after="0" w:afterAutospacing="0" w:line="360" w:lineRule="auto"/>
        <w:ind w:left="60"/>
        <w:jc w:val="center"/>
        <w:rPr>
          <w:rFonts w:asciiTheme="minorEastAsia" w:hAnsiTheme="minorEastAsia" w:eastAsiaTheme="minorEastAsia"/>
          <w:b/>
          <w:bCs/>
          <w:color w:val="auto"/>
          <w:sz w:val="24"/>
        </w:rPr>
      </w:pPr>
    </w:p>
    <w:p w14:paraId="20657609">
      <w:pPr>
        <w:pageBreakBefore w:val="0"/>
        <w:kinsoku/>
        <w:overflowPunct/>
        <w:bidi w:val="0"/>
        <w:spacing w:after="0" w:afterAutospacing="0" w:line="600" w:lineRule="exact"/>
        <w:rPr>
          <w:rFonts w:asciiTheme="minorEastAsia" w:hAnsiTheme="minorEastAsia" w:eastAsiaTheme="minorEastAsia"/>
          <w:b/>
          <w:bCs/>
          <w:color w:val="auto"/>
          <w:sz w:val="24"/>
        </w:rPr>
      </w:pPr>
      <w:r>
        <w:rPr>
          <w:rFonts w:asciiTheme="minorEastAsia" w:hAnsiTheme="minorEastAsia" w:eastAsiaTheme="minorEastAsia"/>
          <w:b/>
          <w:bCs/>
          <w:color w:val="auto"/>
          <w:sz w:val="24"/>
        </w:rPr>
        <w:br w:type="page"/>
      </w:r>
    </w:p>
    <w:p w14:paraId="79F48F05">
      <w:pPr>
        <w:pageBreakBefore w:val="0"/>
        <w:kinsoku/>
        <w:overflowPunct/>
        <w:bidi w:val="0"/>
        <w:spacing w:after="0" w:afterAutospacing="0" w:line="600" w:lineRule="exact"/>
        <w:outlineLvl w:val="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附表三：计划开、竣工日期或施工进度网络图</w:t>
      </w:r>
    </w:p>
    <w:p w14:paraId="16B92F78">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w:t>
      </w:r>
      <w:r>
        <w:rPr>
          <w:rFonts w:hint="eastAsia" w:asciiTheme="minorEastAsia" w:hAnsiTheme="minorEastAsia"/>
          <w:color w:val="auto"/>
          <w:sz w:val="24"/>
          <w:lang w:eastAsia="zh-CN"/>
        </w:rPr>
        <w:t>供应商</w:t>
      </w:r>
      <w:r>
        <w:rPr>
          <w:rFonts w:hint="eastAsia" w:asciiTheme="minorEastAsia" w:hAnsiTheme="minorEastAsia" w:eastAsiaTheme="minorEastAsia"/>
          <w:color w:val="auto"/>
          <w:sz w:val="24"/>
        </w:rPr>
        <w:t>应递交施工进度网络图或施工进度表，说明按磋商文件要求的计划工期进行施工的各个关键日期。</w:t>
      </w:r>
    </w:p>
    <w:p w14:paraId="66B26B50">
      <w:pPr>
        <w:pageBreakBefore w:val="0"/>
        <w:kinsoku/>
        <w:overflowPunct/>
        <w:bidi w:val="0"/>
        <w:spacing w:after="0" w:afterAutospacing="0" w:line="6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2.施工进度表可采用网络图（或横道图）表示。</w:t>
      </w:r>
    </w:p>
    <w:p w14:paraId="17D3216A">
      <w:pPr>
        <w:pageBreakBefore w:val="0"/>
        <w:kinsoku/>
        <w:overflowPunct/>
        <w:bidi w:val="0"/>
        <w:spacing w:after="0" w:afterAutospacing="0"/>
        <w:rPr>
          <w:rFonts w:asciiTheme="minorEastAsia" w:hAnsiTheme="minorEastAsia" w:eastAsiaTheme="minorEastAsia"/>
          <w:color w:val="auto"/>
          <w:sz w:val="24"/>
        </w:rPr>
      </w:pPr>
    </w:p>
    <w:p w14:paraId="2C7F0F24">
      <w:pPr>
        <w:pageBreakBefore w:val="0"/>
        <w:kinsoku/>
        <w:overflowPunct/>
        <w:bidi w:val="0"/>
        <w:spacing w:after="0" w:afterAutospacing="0"/>
        <w:rPr>
          <w:rFonts w:asciiTheme="minorEastAsia" w:hAnsiTheme="minorEastAsia" w:eastAsiaTheme="minorEastAsia"/>
          <w:color w:val="auto"/>
          <w:sz w:val="24"/>
        </w:rPr>
      </w:pPr>
    </w:p>
    <w:p w14:paraId="40A8325A">
      <w:pPr>
        <w:pageBreakBefore w:val="0"/>
        <w:kinsoku/>
        <w:overflowPunct/>
        <w:bidi w:val="0"/>
        <w:spacing w:after="0" w:afterAutospacing="0"/>
        <w:rPr>
          <w:rFonts w:asciiTheme="minorEastAsia" w:hAnsiTheme="minorEastAsia" w:eastAsiaTheme="minorEastAsia"/>
          <w:color w:val="auto"/>
          <w:sz w:val="24"/>
        </w:rPr>
      </w:pPr>
    </w:p>
    <w:p w14:paraId="77C3147E">
      <w:pPr>
        <w:pageBreakBefore w:val="0"/>
        <w:kinsoku/>
        <w:overflowPunct/>
        <w:bidi w:val="0"/>
        <w:spacing w:after="0" w:afterAutospacing="0"/>
        <w:rPr>
          <w:rFonts w:asciiTheme="minorEastAsia" w:hAnsiTheme="minorEastAsia" w:eastAsiaTheme="minorEastAsia"/>
          <w:color w:val="auto"/>
          <w:sz w:val="24"/>
        </w:rPr>
      </w:pPr>
    </w:p>
    <w:p w14:paraId="235CE048">
      <w:pPr>
        <w:pageBreakBefore w:val="0"/>
        <w:kinsoku/>
        <w:overflowPunct/>
        <w:bidi w:val="0"/>
        <w:spacing w:after="0" w:afterAutospacing="0" w:line="360" w:lineRule="auto"/>
        <w:outlineLvl w:val="2"/>
        <w:rPr>
          <w:rFonts w:asciiTheme="minorEastAsia" w:hAnsiTheme="minorEastAsia" w:eastAsiaTheme="minorEastAsia"/>
          <w:bCs/>
          <w:color w:val="auto"/>
          <w:sz w:val="24"/>
        </w:rPr>
      </w:pPr>
      <w:r>
        <w:rPr>
          <w:rFonts w:hint="eastAsia" w:asciiTheme="minorEastAsia" w:hAnsiTheme="minorEastAsia" w:eastAsiaTheme="minorEastAsia"/>
          <w:color w:val="auto"/>
          <w:sz w:val="24"/>
        </w:rPr>
        <w:br w:type="page"/>
      </w:r>
      <w:r>
        <w:rPr>
          <w:rFonts w:hint="eastAsia" w:asciiTheme="minorEastAsia" w:hAnsiTheme="minorEastAsia" w:eastAsiaTheme="minorEastAsia"/>
          <w:bCs/>
          <w:color w:val="auto"/>
          <w:sz w:val="24"/>
        </w:rPr>
        <w:t>附表四：施工总平面图</w:t>
      </w:r>
    </w:p>
    <w:p w14:paraId="3D2E6DA3">
      <w:pPr>
        <w:pageBreakBefore w:val="0"/>
        <w:kinsoku/>
        <w:overflowPunct/>
        <w:bidi w:val="0"/>
        <w:spacing w:after="0" w:afterAutospacing="0" w:line="360" w:lineRule="auto"/>
        <w:ind w:firstLine="480" w:firstLineChars="200"/>
        <w:rPr>
          <w:rFonts w:asciiTheme="minorEastAsia" w:hAnsiTheme="minorEastAsia" w:eastAsiaTheme="minorEastAsia"/>
          <w:color w:val="auto"/>
          <w:sz w:val="24"/>
        </w:rPr>
      </w:pPr>
      <w:r>
        <w:rPr>
          <w:rFonts w:hint="eastAsia" w:asciiTheme="minorEastAsia" w:hAnsiTheme="minorEastAsia"/>
          <w:color w:val="auto"/>
          <w:sz w:val="24"/>
          <w:lang w:eastAsia="zh-CN"/>
        </w:rPr>
        <w:t>供应商</w:t>
      </w:r>
      <w:r>
        <w:rPr>
          <w:rFonts w:hint="eastAsia" w:asciiTheme="minorEastAsia" w:hAnsiTheme="minorEastAsia" w:eastAsiaTheme="minorEastAsia"/>
          <w:color w:val="auto"/>
          <w:sz w:val="24"/>
        </w:rPr>
        <w:t>应递交一份施工总平面图，说明临时设施、现场办公、设备及仓储、供电、供水、卫生、生活、道路、消防等设施的情况和布置。</w:t>
      </w:r>
    </w:p>
    <w:p w14:paraId="01891FC6">
      <w:pPr>
        <w:pStyle w:val="21"/>
        <w:pageBreakBefore w:val="0"/>
        <w:kinsoku/>
        <w:overflowPunct/>
        <w:bidi w:val="0"/>
        <w:spacing w:after="0" w:afterAutospacing="0" w:line="500" w:lineRule="exact"/>
        <w:ind w:firstLine="559" w:firstLineChars="233"/>
        <w:rPr>
          <w:rFonts w:cs="Times New Roman" w:asciiTheme="minorEastAsia" w:hAnsiTheme="minorEastAsia" w:eastAsiaTheme="minorEastAsia"/>
          <w:color w:val="auto"/>
          <w:kern w:val="2"/>
        </w:rPr>
      </w:pPr>
    </w:p>
    <w:p w14:paraId="2C78234F">
      <w:pPr>
        <w:pageBreakBefore w:val="0"/>
        <w:kinsoku/>
        <w:overflowPunct/>
        <w:bidi w:val="0"/>
        <w:spacing w:after="0" w:afterAutospacing="0" w:line="480" w:lineRule="exact"/>
        <w:jc w:val="center"/>
        <w:outlineLvl w:val="0"/>
        <w:rPr>
          <w:rFonts w:asciiTheme="minorEastAsia" w:hAnsiTheme="minorEastAsia" w:eastAsiaTheme="minorEastAsia"/>
          <w:color w:val="auto"/>
          <w:sz w:val="24"/>
        </w:rPr>
      </w:pPr>
    </w:p>
    <w:p w14:paraId="379D72A6">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0C7DD388">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5B99DC18">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17D4187F">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42B898AF">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1254467B">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09F7B04D">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1FBE6DE0">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11282EF5">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2519477B">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1C156BEB">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6919FA5A">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49E6511B">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6B91469F">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00209DAA">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0177304E">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0D4B3AFE">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42C53C8A">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p w14:paraId="5F65C3D6">
      <w:pPr>
        <w:pageBreakBefore w:val="0"/>
        <w:kinsoku/>
        <w:overflowPunct/>
        <w:bidi w:val="0"/>
        <w:spacing w:beforeLines="50" w:after="0" w:afterAutospacing="0" w:line="480" w:lineRule="exact"/>
        <w:jc w:val="center"/>
        <w:textAlignment w:val="center"/>
        <w:rPr>
          <w:rFonts w:cs="宋体" w:asciiTheme="minorEastAsia" w:hAnsiTheme="minorEastAsia" w:eastAsiaTheme="minorEastAsia"/>
          <w:b/>
          <w:bCs/>
          <w:color w:val="auto"/>
          <w:sz w:val="24"/>
        </w:rPr>
      </w:pPr>
    </w:p>
    <w:bookmarkEnd w:id="98"/>
    <w:bookmarkEnd w:id="99"/>
    <w:bookmarkEnd w:id="100"/>
    <w:bookmarkEnd w:id="101"/>
    <w:p w14:paraId="1CDCF0D2">
      <w:pPr>
        <w:pageBreakBefore w:val="0"/>
        <w:kinsoku/>
        <w:overflowPunct/>
        <w:bidi w:val="0"/>
        <w:spacing w:after="0" w:afterAutospacing="0" w:line="480" w:lineRule="exact"/>
        <w:jc w:val="center"/>
        <w:outlineLvl w:val="0"/>
        <w:rPr>
          <w:rFonts w:cs="宋体" w:asciiTheme="minorEastAsia" w:hAnsiTheme="minorEastAsia" w:eastAsiaTheme="minorEastAsia"/>
          <w:b/>
          <w:color w:val="auto"/>
          <w:sz w:val="24"/>
        </w:rPr>
      </w:pPr>
      <w:bookmarkStart w:id="102" w:name="_Toc943"/>
      <w:bookmarkStart w:id="103" w:name="_Toc30567"/>
      <w:r>
        <w:rPr>
          <w:rFonts w:hint="eastAsia" w:cs="宋体" w:asciiTheme="minorEastAsia" w:hAnsiTheme="minorEastAsia" w:eastAsiaTheme="minorEastAsia"/>
          <w:b/>
          <w:color w:val="auto"/>
          <w:sz w:val="24"/>
        </w:rPr>
        <w:t>七、资格审查资料</w:t>
      </w:r>
      <w:bookmarkEnd w:id="102"/>
      <w:bookmarkEnd w:id="103"/>
    </w:p>
    <w:p w14:paraId="69B1E6A9">
      <w:pPr>
        <w:pageBreakBefore w:val="0"/>
        <w:kinsoku/>
        <w:overflowPunct/>
        <w:bidi w:val="0"/>
        <w:spacing w:after="0" w:afterAutospacing="0"/>
        <w:jc w:val="center"/>
        <w:outlineLvl w:val="2"/>
        <w:rPr>
          <w:rFonts w:cs="宋体" w:asciiTheme="minorEastAsia" w:hAnsiTheme="minorEastAsia" w:eastAsiaTheme="minorEastAsia"/>
          <w:b/>
          <w:color w:val="auto"/>
          <w:sz w:val="24"/>
        </w:rPr>
      </w:pPr>
      <w:bookmarkStart w:id="104" w:name="_Toc21649"/>
      <w:bookmarkStart w:id="105" w:name="_Toc5999"/>
      <w:bookmarkStart w:id="106" w:name="_Toc6691"/>
      <w:bookmarkStart w:id="107" w:name="_Toc489602205"/>
      <w:bookmarkStart w:id="108" w:name="_Toc1155"/>
      <w:bookmarkStart w:id="109" w:name="_Toc3147"/>
      <w:bookmarkStart w:id="110" w:name="_Toc463691057"/>
      <w:r>
        <w:rPr>
          <w:rFonts w:hint="eastAsia" w:cs="宋体" w:asciiTheme="minorEastAsia" w:hAnsiTheme="minorEastAsia" w:eastAsiaTheme="minorEastAsia"/>
          <w:b/>
          <w:color w:val="auto"/>
          <w:sz w:val="24"/>
        </w:rPr>
        <w:t>（一）投标</w:t>
      </w:r>
      <w:r>
        <w:rPr>
          <w:rFonts w:hint="eastAsia" w:cs="宋体" w:asciiTheme="minorEastAsia" w:hAnsiTheme="minorEastAsia"/>
          <w:b/>
          <w:color w:val="auto"/>
          <w:sz w:val="24"/>
          <w:lang w:eastAsia="zh-CN"/>
        </w:rPr>
        <w:t>供应商</w:t>
      </w:r>
      <w:r>
        <w:rPr>
          <w:rFonts w:hint="eastAsia" w:cs="宋体" w:asciiTheme="minorEastAsia" w:hAnsiTheme="minorEastAsia" w:eastAsiaTheme="minorEastAsia"/>
          <w:b/>
          <w:color w:val="auto"/>
          <w:sz w:val="24"/>
        </w:rPr>
        <w:t>基本情况表</w:t>
      </w:r>
      <w:bookmarkEnd w:id="104"/>
      <w:bookmarkEnd w:id="105"/>
      <w:bookmarkEnd w:id="106"/>
      <w:bookmarkEnd w:id="107"/>
      <w:bookmarkEnd w:id="108"/>
      <w:bookmarkEnd w:id="109"/>
      <w:bookmarkEnd w:id="110"/>
    </w:p>
    <w:tbl>
      <w:tblPr>
        <w:tblStyle w:val="15"/>
        <w:tblW w:w="9588" w:type="dxa"/>
        <w:tblInd w:w="-418" w:type="dxa"/>
        <w:tblLayout w:type="fixed"/>
        <w:tblCellMar>
          <w:top w:w="0" w:type="dxa"/>
          <w:left w:w="108" w:type="dxa"/>
          <w:bottom w:w="0" w:type="dxa"/>
          <w:right w:w="108" w:type="dxa"/>
        </w:tblCellMar>
      </w:tblPr>
      <w:tblGrid>
        <w:gridCol w:w="1844"/>
        <w:gridCol w:w="1276"/>
        <w:gridCol w:w="1134"/>
        <w:gridCol w:w="1275"/>
        <w:gridCol w:w="1418"/>
        <w:gridCol w:w="608"/>
        <w:gridCol w:w="384"/>
        <w:gridCol w:w="1649"/>
      </w:tblGrid>
      <w:tr w14:paraId="56D52E8A">
        <w:tblPrEx>
          <w:tblCellMar>
            <w:top w:w="0" w:type="dxa"/>
            <w:left w:w="108" w:type="dxa"/>
            <w:bottom w:w="0" w:type="dxa"/>
            <w:right w:w="108" w:type="dxa"/>
          </w:tblCellMar>
        </w:tblPrEx>
        <w:trPr>
          <w:trHeight w:val="559"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DFB2AFE">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color w:val="auto"/>
                <w:spacing w:val="-1"/>
                <w:sz w:val="24"/>
                <w:lang w:eastAsia="zh-CN"/>
              </w:rPr>
              <w:t>供应商</w:t>
            </w:r>
            <w:r>
              <w:rPr>
                <w:rFonts w:hint="eastAsia" w:asciiTheme="minorEastAsia" w:hAnsiTheme="minorEastAsia" w:eastAsiaTheme="minorEastAsia"/>
                <w:color w:val="auto"/>
                <w:spacing w:val="-1"/>
                <w:sz w:val="24"/>
              </w:rPr>
              <w:t>名称</w:t>
            </w:r>
          </w:p>
        </w:tc>
        <w:tc>
          <w:tcPr>
            <w:tcW w:w="7744" w:type="dxa"/>
            <w:gridSpan w:val="7"/>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C5CABE8">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5E5D2CD8">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D6C677F">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注册地址</w:t>
            </w:r>
          </w:p>
        </w:tc>
        <w:tc>
          <w:tcPr>
            <w:tcW w:w="3685"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9C685E8">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418"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F00F71D">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邮政编码</w:t>
            </w:r>
          </w:p>
        </w:tc>
        <w:tc>
          <w:tcPr>
            <w:tcW w:w="2641"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23124C4">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34DAE223">
        <w:tblPrEx>
          <w:tblCellMar>
            <w:top w:w="0" w:type="dxa"/>
            <w:left w:w="108" w:type="dxa"/>
            <w:bottom w:w="0" w:type="dxa"/>
            <w:right w:w="108" w:type="dxa"/>
          </w:tblCellMar>
        </w:tblPrEx>
        <w:trPr>
          <w:trHeight w:val="566" w:hRule="atLeast"/>
        </w:trPr>
        <w:tc>
          <w:tcPr>
            <w:tcW w:w="1844" w:type="dxa"/>
            <w:vMerge w:val="restart"/>
            <w:tcBorders>
              <w:top w:val="nil"/>
              <w:left w:val="single" w:color="000000" w:sz="6" w:space="0"/>
              <w:bottom w:val="single" w:color="000000" w:sz="6" w:space="0"/>
              <w:right w:val="single" w:color="000000" w:sz="6" w:space="0"/>
            </w:tcBorders>
            <w:tcMar>
              <w:top w:w="0" w:type="dxa"/>
              <w:left w:w="0" w:type="dxa"/>
              <w:bottom w:w="0" w:type="dxa"/>
              <w:right w:w="0" w:type="dxa"/>
            </w:tcMar>
            <w:vAlign w:val="center"/>
          </w:tcPr>
          <w:p w14:paraId="0C7AB881">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联系方式</w:t>
            </w:r>
          </w:p>
        </w:tc>
        <w:tc>
          <w:tcPr>
            <w:tcW w:w="1276"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4BE0290">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联系人</w:t>
            </w:r>
          </w:p>
        </w:tc>
        <w:tc>
          <w:tcPr>
            <w:tcW w:w="2409"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5DA1B25">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418"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F8A1C3E">
            <w:pPr>
              <w:pageBreakBefore w:val="0"/>
              <w:kinsoku/>
              <w:overflowPunct/>
              <w:bidi w:val="0"/>
              <w:spacing w:after="0" w:afterAutospacing="0" w:line="500" w:lineRule="exact"/>
              <w:jc w:val="center"/>
              <w:rPr>
                <w:rFonts w:hint="eastAsia" w:asciiTheme="minorEastAsia" w:hAnsiTheme="minorEastAsia" w:eastAsiaTheme="minorEastAsia"/>
                <w:color w:val="auto"/>
                <w:sz w:val="24"/>
                <w:lang w:val="en-US" w:eastAsia="zh-CN"/>
              </w:rPr>
            </w:pPr>
            <w:r>
              <w:rPr>
                <w:rFonts w:hint="eastAsia" w:asciiTheme="minorEastAsia" w:hAnsiTheme="minorEastAsia"/>
                <w:color w:val="auto"/>
                <w:sz w:val="24"/>
                <w:lang w:val="en-US" w:eastAsia="zh-CN"/>
              </w:rPr>
              <w:t>邮箱</w:t>
            </w:r>
          </w:p>
        </w:tc>
        <w:tc>
          <w:tcPr>
            <w:tcW w:w="2641"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CFB4FE0">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20EC2BD9">
        <w:tblPrEx>
          <w:tblCellMar>
            <w:top w:w="0" w:type="dxa"/>
            <w:left w:w="108" w:type="dxa"/>
            <w:bottom w:w="0" w:type="dxa"/>
            <w:right w:w="108" w:type="dxa"/>
          </w:tblCellMar>
        </w:tblPrEx>
        <w:trPr>
          <w:trHeight w:val="569" w:hRule="atLeast"/>
        </w:trPr>
        <w:tc>
          <w:tcPr>
            <w:tcW w:w="1844" w:type="dxa"/>
            <w:vMerge w:val="continue"/>
            <w:tcBorders>
              <w:top w:val="nil"/>
              <w:left w:val="single" w:color="000000" w:sz="6" w:space="0"/>
              <w:bottom w:val="single" w:color="000000" w:sz="6" w:space="0"/>
              <w:right w:val="single" w:color="000000" w:sz="6" w:space="0"/>
            </w:tcBorders>
            <w:vAlign w:val="center"/>
          </w:tcPr>
          <w:p w14:paraId="1EB31DB4">
            <w:pPr>
              <w:pageBreakBefore w:val="0"/>
              <w:kinsoku/>
              <w:overflowPunct/>
              <w:bidi w:val="0"/>
              <w:spacing w:after="0" w:afterAutospacing="0" w:line="500" w:lineRule="exact"/>
              <w:rPr>
                <w:rFonts w:asciiTheme="minorEastAsia" w:hAnsiTheme="minorEastAsia" w:eastAsiaTheme="minorEastAsia"/>
                <w:color w:val="auto"/>
                <w:sz w:val="24"/>
              </w:rPr>
            </w:pP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19A6A2E">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电话（手机号）</w:t>
            </w:r>
          </w:p>
        </w:tc>
        <w:tc>
          <w:tcPr>
            <w:tcW w:w="5334" w:type="dxa"/>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27E0D20">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1BB6B723">
        <w:tblPrEx>
          <w:tblCellMar>
            <w:top w:w="0" w:type="dxa"/>
            <w:left w:w="108" w:type="dxa"/>
            <w:bottom w:w="0" w:type="dxa"/>
            <w:right w:w="108" w:type="dxa"/>
          </w:tblCellMar>
        </w:tblPrEx>
        <w:trPr>
          <w:trHeight w:val="567"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4C65492">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法定代表人</w:t>
            </w:r>
          </w:p>
        </w:tc>
        <w:tc>
          <w:tcPr>
            <w:tcW w:w="1276"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572FCFF">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姓名</w:t>
            </w:r>
          </w:p>
        </w:tc>
        <w:tc>
          <w:tcPr>
            <w:tcW w:w="1134"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63F6B73">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E6EF9BD">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技术职称</w:t>
            </w:r>
          </w:p>
        </w:tc>
        <w:tc>
          <w:tcPr>
            <w:tcW w:w="1418"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E3BD816">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992"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C07564B">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电话</w:t>
            </w:r>
          </w:p>
        </w:tc>
        <w:tc>
          <w:tcPr>
            <w:tcW w:w="164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856951A">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03FC1B8E">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7313CC3">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技术负责人</w:t>
            </w:r>
          </w:p>
        </w:tc>
        <w:tc>
          <w:tcPr>
            <w:tcW w:w="1276"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89F7DDF">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姓名</w:t>
            </w:r>
          </w:p>
        </w:tc>
        <w:tc>
          <w:tcPr>
            <w:tcW w:w="1134"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BCA82F0">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367A412">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技术职称</w:t>
            </w:r>
          </w:p>
        </w:tc>
        <w:tc>
          <w:tcPr>
            <w:tcW w:w="1418"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1924822">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992"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8E01C5A">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电话</w:t>
            </w:r>
          </w:p>
        </w:tc>
        <w:tc>
          <w:tcPr>
            <w:tcW w:w="164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DA5353C">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36D3B118">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A3389C">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成立时间</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1D357B7">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5334" w:type="dxa"/>
            <w:gridSpan w:val="5"/>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1F2C2BD">
            <w:pPr>
              <w:pageBreakBefore w:val="0"/>
              <w:kinsoku/>
              <w:overflowPunct/>
              <w:bidi w:val="0"/>
              <w:spacing w:after="0" w:afterAutospacing="0" w:line="500" w:lineRule="exact"/>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员工总人数：</w:t>
            </w:r>
          </w:p>
        </w:tc>
      </w:tr>
      <w:tr w14:paraId="4AE25233">
        <w:tblPrEx>
          <w:tblCellMar>
            <w:top w:w="0" w:type="dxa"/>
            <w:left w:w="108" w:type="dxa"/>
            <w:bottom w:w="0" w:type="dxa"/>
            <w:right w:w="108" w:type="dxa"/>
          </w:tblCellMar>
        </w:tblPrEx>
        <w:trPr>
          <w:trHeight w:val="569"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10A4A0">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企业资质等级</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22F80E8">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vMerge w:val="restart"/>
            <w:tcBorders>
              <w:top w:val="nil"/>
              <w:left w:val="nil"/>
              <w:bottom w:val="single" w:color="000000" w:sz="6" w:space="0"/>
              <w:right w:val="single" w:color="000000" w:sz="6" w:space="0"/>
            </w:tcBorders>
            <w:tcMar>
              <w:top w:w="0" w:type="dxa"/>
              <w:left w:w="0" w:type="dxa"/>
              <w:bottom w:w="0" w:type="dxa"/>
              <w:right w:w="0" w:type="dxa"/>
            </w:tcMar>
            <w:vAlign w:val="center"/>
          </w:tcPr>
          <w:p w14:paraId="00D573B0">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其中</w:t>
            </w:r>
          </w:p>
        </w:tc>
        <w:tc>
          <w:tcPr>
            <w:tcW w:w="2026"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FAF2CD5">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项目经理</w:t>
            </w:r>
          </w:p>
        </w:tc>
        <w:tc>
          <w:tcPr>
            <w:tcW w:w="2033"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5DE49A5">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78FD4605">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526163D">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营业执照号</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CA83D8D">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vMerge w:val="continue"/>
            <w:tcBorders>
              <w:top w:val="nil"/>
              <w:left w:val="nil"/>
              <w:bottom w:val="single" w:color="000000" w:sz="6" w:space="0"/>
              <w:right w:val="single" w:color="000000" w:sz="6" w:space="0"/>
            </w:tcBorders>
            <w:tcMar>
              <w:top w:w="0" w:type="dxa"/>
              <w:left w:w="0" w:type="dxa"/>
              <w:bottom w:w="0" w:type="dxa"/>
              <w:right w:w="0" w:type="dxa"/>
            </w:tcMar>
            <w:vAlign w:val="center"/>
          </w:tcPr>
          <w:p w14:paraId="375678A3">
            <w:pPr>
              <w:pageBreakBefore w:val="0"/>
              <w:kinsoku/>
              <w:overflowPunct/>
              <w:bidi w:val="0"/>
              <w:spacing w:after="0" w:afterAutospacing="0" w:line="500" w:lineRule="exact"/>
              <w:rPr>
                <w:rFonts w:asciiTheme="minorEastAsia" w:hAnsiTheme="minorEastAsia" w:eastAsiaTheme="minorEastAsia"/>
                <w:color w:val="auto"/>
                <w:sz w:val="24"/>
              </w:rPr>
            </w:pPr>
          </w:p>
        </w:tc>
        <w:tc>
          <w:tcPr>
            <w:tcW w:w="2026"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A7FFD77">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高级职称人员</w:t>
            </w:r>
          </w:p>
        </w:tc>
        <w:tc>
          <w:tcPr>
            <w:tcW w:w="2033"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9B1C41F">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31FF1FE5">
        <w:tblPrEx>
          <w:tblCellMar>
            <w:top w:w="0" w:type="dxa"/>
            <w:left w:w="108" w:type="dxa"/>
            <w:bottom w:w="0" w:type="dxa"/>
            <w:right w:w="108" w:type="dxa"/>
          </w:tblCellMar>
        </w:tblPrEx>
        <w:trPr>
          <w:trHeight w:val="56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E032ECB">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注册资金</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5569078">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vMerge w:val="continue"/>
            <w:tcBorders>
              <w:top w:val="nil"/>
              <w:left w:val="nil"/>
              <w:bottom w:val="single" w:color="000000" w:sz="6" w:space="0"/>
              <w:right w:val="single" w:color="000000" w:sz="6" w:space="0"/>
            </w:tcBorders>
            <w:tcMar>
              <w:top w:w="0" w:type="dxa"/>
              <w:left w:w="0" w:type="dxa"/>
              <w:bottom w:w="0" w:type="dxa"/>
              <w:right w:w="0" w:type="dxa"/>
            </w:tcMar>
            <w:vAlign w:val="center"/>
          </w:tcPr>
          <w:p w14:paraId="1DCAA55A">
            <w:pPr>
              <w:pageBreakBefore w:val="0"/>
              <w:kinsoku/>
              <w:overflowPunct/>
              <w:bidi w:val="0"/>
              <w:spacing w:after="0" w:afterAutospacing="0" w:line="500" w:lineRule="exact"/>
              <w:rPr>
                <w:rFonts w:asciiTheme="minorEastAsia" w:hAnsiTheme="minorEastAsia" w:eastAsiaTheme="minorEastAsia"/>
                <w:color w:val="auto"/>
                <w:sz w:val="24"/>
              </w:rPr>
            </w:pPr>
          </w:p>
        </w:tc>
        <w:tc>
          <w:tcPr>
            <w:tcW w:w="2026"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AFA27AB">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中级职称人员</w:t>
            </w:r>
          </w:p>
        </w:tc>
        <w:tc>
          <w:tcPr>
            <w:tcW w:w="2033"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E97A048">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4CF9BAF2">
        <w:tblPrEx>
          <w:tblCellMar>
            <w:top w:w="0" w:type="dxa"/>
            <w:left w:w="108" w:type="dxa"/>
            <w:bottom w:w="0" w:type="dxa"/>
            <w:right w:w="108" w:type="dxa"/>
          </w:tblCellMar>
        </w:tblPrEx>
        <w:trPr>
          <w:trHeight w:val="567"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ADFCB71">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基本账户开户银行</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F8A0841">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vMerge w:val="continue"/>
            <w:tcBorders>
              <w:top w:val="nil"/>
              <w:left w:val="nil"/>
              <w:bottom w:val="single" w:color="000000" w:sz="6" w:space="0"/>
              <w:right w:val="single" w:color="000000" w:sz="6" w:space="0"/>
            </w:tcBorders>
            <w:tcMar>
              <w:top w:w="0" w:type="dxa"/>
              <w:left w:w="0" w:type="dxa"/>
              <w:bottom w:w="0" w:type="dxa"/>
              <w:right w:w="0" w:type="dxa"/>
            </w:tcMar>
            <w:vAlign w:val="center"/>
          </w:tcPr>
          <w:p w14:paraId="072BB366">
            <w:pPr>
              <w:pageBreakBefore w:val="0"/>
              <w:kinsoku/>
              <w:overflowPunct/>
              <w:bidi w:val="0"/>
              <w:spacing w:after="0" w:afterAutospacing="0" w:line="500" w:lineRule="exact"/>
              <w:rPr>
                <w:rFonts w:asciiTheme="minorEastAsia" w:hAnsiTheme="minorEastAsia" w:eastAsiaTheme="minorEastAsia"/>
                <w:color w:val="auto"/>
                <w:sz w:val="24"/>
              </w:rPr>
            </w:pPr>
          </w:p>
        </w:tc>
        <w:tc>
          <w:tcPr>
            <w:tcW w:w="2026"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33E9A13">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初级职称人员</w:t>
            </w:r>
          </w:p>
        </w:tc>
        <w:tc>
          <w:tcPr>
            <w:tcW w:w="2033"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86D1965">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1946E30F">
        <w:tblPrEx>
          <w:tblCellMar>
            <w:top w:w="0" w:type="dxa"/>
            <w:left w:w="108" w:type="dxa"/>
            <w:bottom w:w="0" w:type="dxa"/>
            <w:right w:w="108" w:type="dxa"/>
          </w:tblCellMar>
        </w:tblPrEx>
        <w:trPr>
          <w:trHeight w:val="569"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7A91A3E">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基本账户账号</w:t>
            </w:r>
          </w:p>
        </w:tc>
        <w:tc>
          <w:tcPr>
            <w:tcW w:w="2410"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C5CB78F">
            <w:pPr>
              <w:pageBreakBefore w:val="0"/>
              <w:kinsoku/>
              <w:overflowPunct/>
              <w:bidi w:val="0"/>
              <w:spacing w:after="0" w:afterAutospacing="0" w:line="500" w:lineRule="exact"/>
              <w:jc w:val="center"/>
              <w:rPr>
                <w:rFonts w:asciiTheme="minorEastAsia" w:hAnsiTheme="minorEastAsia" w:eastAsiaTheme="minorEastAsia"/>
                <w:color w:val="auto"/>
                <w:sz w:val="24"/>
              </w:rPr>
            </w:pPr>
          </w:p>
        </w:tc>
        <w:tc>
          <w:tcPr>
            <w:tcW w:w="1275" w:type="dxa"/>
            <w:vMerge w:val="continue"/>
            <w:tcBorders>
              <w:top w:val="nil"/>
              <w:left w:val="nil"/>
              <w:bottom w:val="single" w:color="000000" w:sz="6" w:space="0"/>
              <w:right w:val="single" w:color="000000" w:sz="6" w:space="0"/>
            </w:tcBorders>
            <w:tcMar>
              <w:top w:w="0" w:type="dxa"/>
              <w:left w:w="0" w:type="dxa"/>
              <w:bottom w:w="0" w:type="dxa"/>
              <w:right w:w="0" w:type="dxa"/>
            </w:tcMar>
            <w:vAlign w:val="center"/>
          </w:tcPr>
          <w:p w14:paraId="38C61388">
            <w:pPr>
              <w:pageBreakBefore w:val="0"/>
              <w:kinsoku/>
              <w:overflowPunct/>
              <w:bidi w:val="0"/>
              <w:spacing w:after="0" w:afterAutospacing="0" w:line="500" w:lineRule="exact"/>
              <w:rPr>
                <w:rFonts w:asciiTheme="minorEastAsia" w:hAnsiTheme="minorEastAsia" w:eastAsiaTheme="minorEastAsia"/>
                <w:color w:val="auto"/>
                <w:sz w:val="24"/>
              </w:rPr>
            </w:pPr>
          </w:p>
        </w:tc>
        <w:tc>
          <w:tcPr>
            <w:tcW w:w="2026"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8845077">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技工</w:t>
            </w:r>
          </w:p>
        </w:tc>
        <w:tc>
          <w:tcPr>
            <w:tcW w:w="2033"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9388FF6">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456718E1">
        <w:tblPrEx>
          <w:tblCellMar>
            <w:top w:w="0" w:type="dxa"/>
            <w:left w:w="108" w:type="dxa"/>
            <w:bottom w:w="0" w:type="dxa"/>
            <w:right w:w="108" w:type="dxa"/>
          </w:tblCellMar>
        </w:tblPrEx>
        <w:trPr>
          <w:trHeight w:val="1457"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66365D1D">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经营范围</w:t>
            </w:r>
          </w:p>
        </w:tc>
        <w:tc>
          <w:tcPr>
            <w:tcW w:w="7744" w:type="dxa"/>
            <w:gridSpan w:val="7"/>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40A3678">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r w14:paraId="718C3100">
        <w:tblPrEx>
          <w:tblCellMar>
            <w:top w:w="0" w:type="dxa"/>
            <w:left w:w="108" w:type="dxa"/>
            <w:bottom w:w="0" w:type="dxa"/>
            <w:right w:w="108" w:type="dxa"/>
          </w:tblCellMar>
        </w:tblPrEx>
        <w:trPr>
          <w:trHeight w:val="1986" w:hRule="atLeast"/>
        </w:trPr>
        <w:tc>
          <w:tcPr>
            <w:tcW w:w="184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30734BE">
            <w:pPr>
              <w:pageBreakBefore w:val="0"/>
              <w:kinsoku/>
              <w:overflowPunct/>
              <w:bidi w:val="0"/>
              <w:spacing w:after="0" w:afterAutospacing="0" w:line="5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pacing w:val="-1"/>
                <w:sz w:val="24"/>
              </w:rPr>
              <w:t>备</w:t>
            </w:r>
            <w:r>
              <w:rPr>
                <w:rFonts w:hint="eastAsia" w:asciiTheme="minorEastAsia" w:hAnsiTheme="minorEastAsia" w:eastAsiaTheme="minorEastAsia"/>
                <w:color w:val="auto"/>
                <w:spacing w:val="4"/>
                <w:sz w:val="24"/>
              </w:rPr>
              <w:t> </w:t>
            </w:r>
            <w:r>
              <w:rPr>
                <w:rFonts w:hint="eastAsia" w:asciiTheme="minorEastAsia" w:hAnsiTheme="minorEastAsia" w:eastAsiaTheme="minorEastAsia"/>
                <w:color w:val="auto"/>
                <w:spacing w:val="-1"/>
                <w:sz w:val="24"/>
              </w:rPr>
              <w:t>注</w:t>
            </w:r>
          </w:p>
        </w:tc>
        <w:tc>
          <w:tcPr>
            <w:tcW w:w="7744" w:type="dxa"/>
            <w:gridSpan w:val="7"/>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01670B7">
            <w:pPr>
              <w:pageBreakBefore w:val="0"/>
              <w:kinsoku/>
              <w:overflowPunct/>
              <w:bidi w:val="0"/>
              <w:spacing w:after="0" w:afterAutospacing="0" w:line="500" w:lineRule="exact"/>
              <w:jc w:val="center"/>
              <w:rPr>
                <w:rFonts w:asciiTheme="minorEastAsia" w:hAnsiTheme="minorEastAsia" w:eastAsiaTheme="minorEastAsia"/>
                <w:color w:val="auto"/>
                <w:sz w:val="24"/>
              </w:rPr>
            </w:pPr>
          </w:p>
        </w:tc>
      </w:tr>
    </w:tbl>
    <w:p w14:paraId="5D38138B">
      <w:pPr>
        <w:pageBreakBefore w:val="0"/>
        <w:kinsoku/>
        <w:overflowPunct/>
        <w:bidi w:val="0"/>
        <w:spacing w:after="0" w:afterAutospacing="0"/>
        <w:rPr>
          <w:rFonts w:cs="宋体" w:asciiTheme="minorEastAsia" w:hAnsiTheme="minorEastAsia" w:eastAsiaTheme="minorEastAsia"/>
          <w:b/>
          <w:color w:val="auto"/>
          <w:sz w:val="24"/>
        </w:rPr>
      </w:pPr>
    </w:p>
    <w:p w14:paraId="75586FC9">
      <w:pPr>
        <w:pageBreakBefore w:val="0"/>
        <w:kinsoku/>
        <w:overflowPunct/>
        <w:bidi w:val="0"/>
        <w:spacing w:after="0" w:afterAutospacing="0"/>
        <w:rPr>
          <w:rFonts w:asciiTheme="minorEastAsia" w:hAnsiTheme="minorEastAsia" w:eastAsiaTheme="minorEastAsia"/>
          <w:color w:val="auto"/>
          <w:sz w:val="24"/>
        </w:rPr>
      </w:pPr>
      <w:r>
        <w:rPr>
          <w:rFonts w:asciiTheme="minorEastAsia" w:hAnsiTheme="minorEastAsia" w:eastAsiaTheme="minorEastAsia"/>
          <w:color w:val="auto"/>
          <w:sz w:val="24"/>
        </w:rPr>
        <w:br w:type="page"/>
      </w:r>
    </w:p>
    <w:p w14:paraId="69FBC79C">
      <w:pPr>
        <w:pageBreakBefore w:val="0"/>
        <w:kinsoku/>
        <w:overflowPunct/>
        <w:bidi w:val="0"/>
        <w:spacing w:after="0" w:afterAutospacing="0" w:line="360" w:lineRule="auto"/>
        <w:jc w:val="center"/>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（二）拟委任的项目经理资历表</w:t>
      </w:r>
    </w:p>
    <w:tbl>
      <w:tblPr>
        <w:tblStyle w:val="15"/>
        <w:tblW w:w="8735" w:type="dxa"/>
        <w:jc w:val="center"/>
        <w:tblLayout w:type="fixed"/>
        <w:tblCellMar>
          <w:top w:w="0" w:type="dxa"/>
          <w:left w:w="108" w:type="dxa"/>
          <w:bottom w:w="0" w:type="dxa"/>
          <w:right w:w="108" w:type="dxa"/>
        </w:tblCellMar>
      </w:tblPr>
      <w:tblGrid>
        <w:gridCol w:w="1354"/>
        <w:gridCol w:w="1136"/>
        <w:gridCol w:w="118"/>
        <w:gridCol w:w="1134"/>
        <w:gridCol w:w="1560"/>
        <w:gridCol w:w="1469"/>
        <w:gridCol w:w="799"/>
        <w:gridCol w:w="1165"/>
      </w:tblGrid>
      <w:tr w14:paraId="45FAEB52">
        <w:tblPrEx>
          <w:tblCellMar>
            <w:top w:w="0" w:type="dxa"/>
            <w:left w:w="108" w:type="dxa"/>
            <w:bottom w:w="0" w:type="dxa"/>
            <w:right w:w="108" w:type="dxa"/>
          </w:tblCellMar>
        </w:tblPrEx>
        <w:trPr>
          <w:trHeight w:val="655"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323A4C3">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姓名</w:t>
            </w:r>
          </w:p>
        </w:tc>
        <w:tc>
          <w:tcPr>
            <w:tcW w:w="125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220A6E4">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134"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CDE6FA7">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年龄</w:t>
            </w:r>
          </w:p>
        </w:tc>
        <w:tc>
          <w:tcPr>
            <w:tcW w:w="1560"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B222362">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2268"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99F7224">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专业</w:t>
            </w:r>
          </w:p>
        </w:tc>
        <w:tc>
          <w:tcPr>
            <w:tcW w:w="1165"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104D129">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70094984">
        <w:tblPrEx>
          <w:tblCellMar>
            <w:top w:w="0" w:type="dxa"/>
            <w:left w:w="108" w:type="dxa"/>
            <w:bottom w:w="0" w:type="dxa"/>
            <w:right w:w="108" w:type="dxa"/>
          </w:tblCellMar>
        </w:tblPrEx>
        <w:trPr>
          <w:trHeight w:val="1205"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CF4A037">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资格及注册编号</w:t>
            </w:r>
          </w:p>
        </w:tc>
        <w:tc>
          <w:tcPr>
            <w:tcW w:w="125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E78A8B3">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134"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571CE8A">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学历</w:t>
            </w:r>
          </w:p>
        </w:tc>
        <w:tc>
          <w:tcPr>
            <w:tcW w:w="1560"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25DDA16">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2268"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FB34962">
            <w:pPr>
              <w:pageBreakBefore w:val="0"/>
              <w:kinsoku/>
              <w:overflowPunct/>
              <w:bidi w:val="0"/>
              <w:spacing w:after="0" w:afterAutospacing="0" w:line="500" w:lineRule="exact"/>
              <w:jc w:val="both"/>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拟在本工程担任职务</w:t>
            </w:r>
          </w:p>
        </w:tc>
        <w:tc>
          <w:tcPr>
            <w:tcW w:w="1165"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D296D72">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0C6E0F79">
        <w:tblPrEx>
          <w:tblCellMar>
            <w:top w:w="0" w:type="dxa"/>
            <w:left w:w="108" w:type="dxa"/>
            <w:bottom w:w="0" w:type="dxa"/>
            <w:right w:w="108" w:type="dxa"/>
          </w:tblCellMar>
        </w:tblPrEx>
        <w:trPr>
          <w:trHeight w:val="648"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8200FD6">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工作年限</w:t>
            </w: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84799F3">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2268"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7EE03E7">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类似施工经验年限</w:t>
            </w:r>
          </w:p>
        </w:tc>
        <w:tc>
          <w:tcPr>
            <w:tcW w:w="1165"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BF06F00">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69061FC2">
        <w:tblPrEx>
          <w:tblCellMar>
            <w:top w:w="0" w:type="dxa"/>
            <w:left w:w="108" w:type="dxa"/>
            <w:bottom w:w="0" w:type="dxa"/>
            <w:right w:w="108" w:type="dxa"/>
          </w:tblCellMar>
        </w:tblPrEx>
        <w:trPr>
          <w:trHeight w:val="646"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2B88CA59">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毕业学校</w:t>
            </w:r>
          </w:p>
        </w:tc>
        <w:tc>
          <w:tcPr>
            <w:tcW w:w="7381" w:type="dxa"/>
            <w:gridSpan w:val="7"/>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C27420A">
            <w:pPr>
              <w:pageBreakBefore w:val="0"/>
              <w:kinsoku/>
              <w:overflowPunct/>
              <w:bidi w:val="0"/>
              <w:spacing w:after="0" w:afterAutospacing="0" w:line="500" w:lineRule="exact"/>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 xml:space="preserve"> 年 月毕业于 学校 专业，学制 年</w:t>
            </w:r>
          </w:p>
        </w:tc>
      </w:tr>
      <w:tr w14:paraId="1DBA8E17">
        <w:tblPrEx>
          <w:tblCellMar>
            <w:top w:w="0" w:type="dxa"/>
            <w:left w:w="108" w:type="dxa"/>
            <w:bottom w:w="0" w:type="dxa"/>
            <w:right w:w="108" w:type="dxa"/>
          </w:tblCellMar>
        </w:tblPrEx>
        <w:trPr>
          <w:trHeight w:val="574" w:hRule="atLeast"/>
          <w:jc w:val="center"/>
        </w:trPr>
        <w:tc>
          <w:tcPr>
            <w:tcW w:w="8735" w:type="dxa"/>
            <w:gridSpan w:val="8"/>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5BF43CD1">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经          历</w:t>
            </w:r>
          </w:p>
        </w:tc>
      </w:tr>
      <w:tr w14:paraId="3AAF63F6">
        <w:tblPrEx>
          <w:tblCellMar>
            <w:top w:w="0" w:type="dxa"/>
            <w:left w:w="108" w:type="dxa"/>
            <w:bottom w:w="0" w:type="dxa"/>
            <w:right w:w="108" w:type="dxa"/>
          </w:tblCellMar>
        </w:tblPrEx>
        <w:trPr>
          <w:trHeight w:val="1133"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488D0693">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年～年</w:t>
            </w: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1593452">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参加过的工程项目名称</w:t>
            </w: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873EFC4">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担任何职</w:t>
            </w: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70B841FE">
            <w:pPr>
              <w:pageBreakBefore w:val="0"/>
              <w:kinsoku/>
              <w:overflowPunct/>
              <w:bidi w:val="0"/>
              <w:spacing w:after="0" w:afterAutospacing="0"/>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发包人及</w:t>
            </w:r>
          </w:p>
          <w:p w14:paraId="39A15FD2">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联系电话</w:t>
            </w:r>
          </w:p>
        </w:tc>
      </w:tr>
      <w:tr w14:paraId="669BADDE">
        <w:tblPrEx>
          <w:tblCellMar>
            <w:top w:w="0" w:type="dxa"/>
            <w:left w:w="108" w:type="dxa"/>
            <w:bottom w:w="0" w:type="dxa"/>
            <w:right w:w="108" w:type="dxa"/>
          </w:tblCellMar>
        </w:tblPrEx>
        <w:trPr>
          <w:trHeight w:val="454"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1495156">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B8B550B">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605A81C5">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28F2310">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07C7C89A">
        <w:tblPrEx>
          <w:tblCellMar>
            <w:top w:w="0" w:type="dxa"/>
            <w:left w:w="108" w:type="dxa"/>
            <w:bottom w:w="0" w:type="dxa"/>
            <w:right w:w="108" w:type="dxa"/>
          </w:tblCellMar>
        </w:tblPrEx>
        <w:trPr>
          <w:trHeight w:val="454"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2632A56">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53C0DB7">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CFF59CE">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454C9A0E">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20A8E23E">
        <w:tblPrEx>
          <w:tblCellMar>
            <w:top w:w="0" w:type="dxa"/>
            <w:left w:w="108" w:type="dxa"/>
            <w:bottom w:w="0" w:type="dxa"/>
            <w:right w:w="108" w:type="dxa"/>
          </w:tblCellMar>
        </w:tblPrEx>
        <w:trPr>
          <w:trHeight w:val="456"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DA5EC50">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0113461">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9C18DBB">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5A7E8127">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6B461C6B">
        <w:tblPrEx>
          <w:tblCellMar>
            <w:top w:w="0" w:type="dxa"/>
            <w:left w:w="108" w:type="dxa"/>
            <w:bottom w:w="0" w:type="dxa"/>
            <w:right w:w="108" w:type="dxa"/>
          </w:tblCellMar>
        </w:tblPrEx>
        <w:trPr>
          <w:trHeight w:val="454" w:hRule="atLeast"/>
          <w:jc w:val="center"/>
        </w:trPr>
        <w:tc>
          <w:tcPr>
            <w:tcW w:w="1354" w:type="dxa"/>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3C285495">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3948" w:type="dxa"/>
            <w:gridSpan w:val="4"/>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01BC6D3C">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6E26C64">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9017015">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71EB2F14">
        <w:tblPrEx>
          <w:tblCellMar>
            <w:top w:w="0" w:type="dxa"/>
            <w:left w:w="108" w:type="dxa"/>
            <w:bottom w:w="0" w:type="dxa"/>
            <w:right w:w="108" w:type="dxa"/>
          </w:tblCellMar>
        </w:tblPrEx>
        <w:trPr>
          <w:trHeight w:val="454" w:hRule="atLeast"/>
          <w:jc w:val="center"/>
        </w:trPr>
        <w:tc>
          <w:tcPr>
            <w:tcW w:w="5302" w:type="dxa"/>
            <w:gridSpan w:val="5"/>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77E4F524">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获奖情况</w:t>
            </w:r>
          </w:p>
        </w:tc>
        <w:tc>
          <w:tcPr>
            <w:tcW w:w="1469" w:type="dxa"/>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9994431">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c>
          <w:tcPr>
            <w:tcW w:w="1964" w:type="dxa"/>
            <w:gridSpan w:val="2"/>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11446266">
            <w:pPr>
              <w:pageBreakBefore w:val="0"/>
              <w:kinsoku/>
              <w:overflowPunct/>
              <w:bidi w:val="0"/>
              <w:spacing w:before="100" w:beforeAutospacing="1" w:after="0" w:afterAutospacing="0" w:line="271" w:lineRule="auto"/>
              <w:jc w:val="center"/>
              <w:rPr>
                <w:rFonts w:asciiTheme="minorEastAsia" w:hAnsiTheme="minorEastAsia" w:eastAsiaTheme="minorEastAsia"/>
                <w:color w:val="auto"/>
                <w:sz w:val="24"/>
              </w:rPr>
            </w:pPr>
          </w:p>
        </w:tc>
      </w:tr>
      <w:tr w14:paraId="71A43A28">
        <w:tblPrEx>
          <w:tblCellMar>
            <w:top w:w="0" w:type="dxa"/>
            <w:left w:w="108" w:type="dxa"/>
            <w:bottom w:w="0" w:type="dxa"/>
            <w:right w:w="108" w:type="dxa"/>
          </w:tblCellMar>
        </w:tblPrEx>
        <w:trPr>
          <w:trHeight w:val="851" w:hRule="atLeast"/>
          <w:jc w:val="center"/>
        </w:trPr>
        <w:tc>
          <w:tcPr>
            <w:tcW w:w="2490" w:type="dxa"/>
            <w:gridSpan w:val="2"/>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1FB0AB87">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说明在岗情况</w:t>
            </w:r>
          </w:p>
        </w:tc>
        <w:tc>
          <w:tcPr>
            <w:tcW w:w="6245" w:type="dxa"/>
            <w:gridSpan w:val="6"/>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2EA45D4B">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目前未在其他项目上任职，现从事工作为：</w:t>
            </w:r>
          </w:p>
        </w:tc>
      </w:tr>
      <w:tr w14:paraId="309316B6">
        <w:tblPrEx>
          <w:tblCellMar>
            <w:top w:w="0" w:type="dxa"/>
            <w:left w:w="108" w:type="dxa"/>
            <w:bottom w:w="0" w:type="dxa"/>
            <w:right w:w="108" w:type="dxa"/>
          </w:tblCellMar>
        </w:tblPrEx>
        <w:trPr>
          <w:trHeight w:val="2369" w:hRule="atLeast"/>
          <w:jc w:val="center"/>
        </w:trPr>
        <w:tc>
          <w:tcPr>
            <w:tcW w:w="5302" w:type="dxa"/>
            <w:gridSpan w:val="5"/>
            <w:tcBorders>
              <w:top w:val="single" w:color="000000" w:sz="6" w:space="0"/>
              <w:left w:val="single" w:color="000000" w:sz="6" w:space="0"/>
              <w:bottom w:val="single" w:color="000000" w:sz="6" w:space="0"/>
              <w:right w:val="single" w:color="000000" w:sz="6" w:space="0"/>
            </w:tcBorders>
            <w:tcMar>
              <w:top w:w="0" w:type="dxa"/>
              <w:left w:w="0" w:type="dxa"/>
              <w:bottom w:w="0" w:type="dxa"/>
              <w:right w:w="0" w:type="dxa"/>
            </w:tcMar>
            <w:vAlign w:val="center"/>
          </w:tcPr>
          <w:p w14:paraId="0FC99EB8">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r>
              <w:rPr>
                <w:rFonts w:hint="eastAsia" w:asciiTheme="minorEastAsia" w:hAnsiTheme="minorEastAsia" w:eastAsiaTheme="minorEastAsia"/>
                <w:color w:val="auto"/>
                <w:spacing w:val="-1"/>
                <w:sz w:val="24"/>
              </w:rPr>
              <w:t>备注</w:t>
            </w:r>
          </w:p>
        </w:tc>
        <w:tc>
          <w:tcPr>
            <w:tcW w:w="3433" w:type="dxa"/>
            <w:gridSpan w:val="3"/>
            <w:tcBorders>
              <w:top w:val="single" w:color="000000" w:sz="6" w:space="0"/>
              <w:left w:val="nil"/>
              <w:bottom w:val="single" w:color="000000" w:sz="6" w:space="0"/>
              <w:right w:val="single" w:color="000000" w:sz="6" w:space="0"/>
            </w:tcBorders>
            <w:tcMar>
              <w:top w:w="0" w:type="dxa"/>
              <w:left w:w="0" w:type="dxa"/>
              <w:bottom w:w="0" w:type="dxa"/>
              <w:right w:w="0" w:type="dxa"/>
            </w:tcMar>
            <w:vAlign w:val="center"/>
          </w:tcPr>
          <w:p w14:paraId="307356E0">
            <w:pPr>
              <w:pageBreakBefore w:val="0"/>
              <w:kinsoku/>
              <w:overflowPunct/>
              <w:bidi w:val="0"/>
              <w:spacing w:after="0" w:afterAutospacing="0" w:line="500" w:lineRule="exact"/>
              <w:jc w:val="center"/>
              <w:rPr>
                <w:rFonts w:asciiTheme="minorEastAsia" w:hAnsiTheme="minorEastAsia" w:eastAsiaTheme="minorEastAsia"/>
                <w:color w:val="auto"/>
                <w:spacing w:val="-1"/>
                <w:sz w:val="24"/>
              </w:rPr>
            </w:pPr>
          </w:p>
        </w:tc>
      </w:tr>
    </w:tbl>
    <w:p w14:paraId="6E6555D6">
      <w:pPr>
        <w:pageBreakBefore w:val="0"/>
        <w:kinsoku/>
        <w:overflowPunct/>
        <w:bidi w:val="0"/>
        <w:spacing w:after="0" w:afterAutospacing="0"/>
        <w:rPr>
          <w:rFonts w:cs="宋体" w:asciiTheme="minorEastAsia" w:hAnsiTheme="minorEastAsia" w:eastAsiaTheme="minorEastAsia"/>
          <w:b/>
          <w:color w:val="auto"/>
          <w:sz w:val="24"/>
        </w:rPr>
      </w:pPr>
    </w:p>
    <w:p w14:paraId="24B81491">
      <w:pPr>
        <w:pageBreakBefore w:val="0"/>
        <w:kinsoku/>
        <w:overflowPunct/>
        <w:bidi w:val="0"/>
        <w:spacing w:after="0" w:afterAutospacing="0"/>
        <w:rPr>
          <w:rFonts w:cs="宋体" w:asciiTheme="minorEastAsia" w:hAnsiTheme="minorEastAsia" w:eastAsiaTheme="minorEastAsia"/>
          <w:b/>
          <w:color w:val="auto"/>
          <w:sz w:val="24"/>
        </w:rPr>
      </w:pPr>
      <w:r>
        <w:rPr>
          <w:rFonts w:cs="宋体" w:asciiTheme="minorEastAsia" w:hAnsiTheme="minorEastAsia" w:eastAsiaTheme="minorEastAsia"/>
          <w:b/>
          <w:color w:val="auto"/>
          <w:sz w:val="24"/>
        </w:rPr>
        <w:br w:type="page"/>
      </w:r>
    </w:p>
    <w:p w14:paraId="0DA2AC4B">
      <w:pPr>
        <w:keepNext/>
        <w:pageBreakBefore w:val="0"/>
        <w:kinsoku/>
        <w:overflowPunct/>
        <w:bidi w:val="0"/>
        <w:spacing w:after="0" w:afterAutospacing="0" w:line="420" w:lineRule="exact"/>
        <w:jc w:val="center"/>
        <w:outlineLvl w:val="3"/>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（三）项目经理无在建承诺书</w:t>
      </w:r>
    </w:p>
    <w:p w14:paraId="503A9E76">
      <w:pPr>
        <w:pageBreakBefore w:val="0"/>
        <w:kinsoku/>
        <w:overflowPunct/>
        <w:bidi w:val="0"/>
        <w:spacing w:after="0" w:afterAutospacing="0" w:line="520" w:lineRule="exact"/>
        <w:textAlignment w:val="center"/>
        <w:rPr>
          <w:rFonts w:asciiTheme="minorEastAsia" w:hAnsiTheme="minorEastAsia" w:eastAsiaTheme="minorEastAsia"/>
          <w:color w:val="auto"/>
          <w:sz w:val="24"/>
        </w:rPr>
      </w:pPr>
      <w:r>
        <w:rPr>
          <w:rFonts w:hint="eastAsia" w:asciiTheme="minorEastAsia" w:hAnsiTheme="minorEastAsia" w:eastAsiaTheme="minorEastAsia"/>
          <w:color w:val="auto"/>
          <w:sz w:val="24"/>
          <w:u w:val="single"/>
        </w:rPr>
        <w:t>（采购人名称）</w:t>
      </w:r>
      <w:r>
        <w:rPr>
          <w:rFonts w:hint="eastAsia" w:asciiTheme="minorEastAsia" w:hAnsiTheme="minorEastAsia" w:eastAsiaTheme="minorEastAsia"/>
          <w:color w:val="auto"/>
          <w:sz w:val="24"/>
        </w:rPr>
        <w:t>：</w:t>
      </w:r>
    </w:p>
    <w:p w14:paraId="2589596A">
      <w:pPr>
        <w:pageBreakBefore w:val="0"/>
        <w:kinsoku/>
        <w:overflowPunct/>
        <w:bidi w:val="0"/>
        <w:spacing w:after="0" w:afterAutospacing="0" w:line="520" w:lineRule="exact"/>
        <w:ind w:firstLine="480" w:firstLineChars="200"/>
        <w:textAlignment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我方在此声明，我方拟派往</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u w:val="single"/>
        </w:rPr>
        <w:t>（项目名称）</w:t>
      </w:r>
      <w:r>
        <w:rPr>
          <w:rFonts w:hint="eastAsia" w:asciiTheme="minorEastAsia" w:hAnsiTheme="minorEastAsia" w:eastAsiaTheme="minorEastAsia"/>
          <w:color w:val="auto"/>
          <w:sz w:val="24"/>
        </w:rPr>
        <w:t>的项目经理</w:t>
      </w:r>
      <w:r>
        <w:rPr>
          <w:rFonts w:hint="eastAsia" w:asciiTheme="minorEastAsia" w:hAnsiTheme="minorEastAsia"/>
          <w:color w:val="auto"/>
          <w:sz w:val="24"/>
          <w:u w:val="single"/>
          <w:lang w:val="en-US" w:eastAsia="zh-CN"/>
        </w:rPr>
        <w:t xml:space="preserve">    </w:t>
      </w:r>
      <w:r>
        <w:rPr>
          <w:rFonts w:hint="eastAsia" w:asciiTheme="minorEastAsia" w:hAnsiTheme="minorEastAsia" w:eastAsiaTheme="minorEastAsia"/>
          <w:color w:val="auto"/>
          <w:sz w:val="24"/>
          <w:u w:val="single"/>
        </w:rPr>
        <w:t>（姓名）</w:t>
      </w:r>
      <w:r>
        <w:rPr>
          <w:rFonts w:hint="eastAsia" w:asciiTheme="minorEastAsia" w:hAnsiTheme="minorEastAsia" w:eastAsiaTheme="minorEastAsia"/>
          <w:color w:val="auto"/>
          <w:sz w:val="24"/>
        </w:rPr>
        <w:t>现阶段无参与任何在建项目。</w:t>
      </w:r>
    </w:p>
    <w:p w14:paraId="7CA7BDC0">
      <w:pPr>
        <w:pageBreakBefore w:val="0"/>
        <w:kinsoku/>
        <w:overflowPunct/>
        <w:bidi w:val="0"/>
        <w:spacing w:after="0" w:afterAutospacing="0" w:line="520" w:lineRule="exact"/>
        <w:ind w:firstLine="480" w:firstLineChars="200"/>
        <w:textAlignment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我方保证上述信息的真实和准确，并愿意承担因我方就此弄虚作假所引起的一切法律后果。</w:t>
      </w:r>
    </w:p>
    <w:p w14:paraId="1F061C4D">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p>
    <w:p w14:paraId="611308B6">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p>
    <w:p w14:paraId="38BE74AB">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特此承诺</w:t>
      </w:r>
    </w:p>
    <w:p w14:paraId="418DEE21">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p>
    <w:p w14:paraId="3008322D">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p>
    <w:p w14:paraId="101539EF">
      <w:pPr>
        <w:pageBreakBefore w:val="0"/>
        <w:kinsoku/>
        <w:overflowPunct/>
        <w:bidi w:val="0"/>
        <w:spacing w:after="0" w:afterAutospacing="0" w:line="480" w:lineRule="exact"/>
        <w:ind w:firstLine="480" w:firstLineChars="200"/>
        <w:textAlignment w:val="center"/>
        <w:rPr>
          <w:rFonts w:asciiTheme="minorEastAsia" w:hAnsiTheme="minorEastAsia" w:eastAsiaTheme="minorEastAsia"/>
          <w:color w:val="auto"/>
          <w:sz w:val="24"/>
        </w:rPr>
      </w:pPr>
    </w:p>
    <w:p w14:paraId="1C9643BE">
      <w:pPr>
        <w:pageBreakBefore w:val="0"/>
        <w:kinsoku/>
        <w:overflowPunct/>
        <w:bidi w:val="0"/>
        <w:spacing w:after="0" w:afterAutospacing="0" w:line="360" w:lineRule="auto"/>
        <w:jc w:val="right"/>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2070F713">
      <w:pPr>
        <w:pageBreakBefore w:val="0"/>
        <w:kinsoku/>
        <w:overflowPunct/>
        <w:bidi w:val="0"/>
        <w:spacing w:after="0" w:afterAutospacing="0" w:line="360" w:lineRule="auto"/>
        <w:jc w:val="right"/>
        <w:outlineLvl w:val="0"/>
        <w:rPr>
          <w:rFonts w:asciiTheme="minorEastAsia" w:hAnsiTheme="minorEastAsia" w:eastAsiaTheme="minorEastAsia"/>
          <w:color w:val="auto"/>
          <w:sz w:val="24"/>
          <w:szCs w:val="24"/>
          <w:highlight w:val="none"/>
          <w:u w:val="single"/>
        </w:rPr>
      </w:pPr>
      <w:r>
        <w:rPr>
          <w:rFonts w:hint="eastAsia" w:asciiTheme="minorEastAsia" w:hAnsiTheme="minorEastAsia"/>
          <w:color w:val="auto"/>
          <w:sz w:val="24"/>
          <w:szCs w:val="24"/>
          <w:highlight w:val="none"/>
          <w:lang w:val="en-US" w:eastAsia="zh-CN"/>
        </w:rPr>
        <w:t>日期</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 xml:space="preserve">     </w:t>
      </w: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068A29E0">
      <w:pPr>
        <w:pageBreakBefore w:val="0"/>
        <w:kinsoku/>
        <w:overflowPunct/>
        <w:bidi w:val="0"/>
        <w:spacing w:after="0" w:afterAutospacing="0"/>
        <w:rPr>
          <w:rFonts w:cs="宋体" w:asciiTheme="minorEastAsia" w:hAnsiTheme="minorEastAsia" w:eastAsiaTheme="minorEastAsia"/>
          <w:b/>
          <w:color w:val="auto"/>
          <w:sz w:val="24"/>
        </w:rPr>
      </w:pPr>
    </w:p>
    <w:p w14:paraId="0D02EAB2">
      <w:pPr>
        <w:pageBreakBefore w:val="0"/>
        <w:kinsoku/>
        <w:overflowPunct/>
        <w:bidi w:val="0"/>
        <w:spacing w:after="0" w:afterAutospacing="0"/>
        <w:rPr>
          <w:rFonts w:cs="宋体" w:asciiTheme="minorEastAsia" w:hAnsiTheme="minorEastAsia" w:eastAsiaTheme="minorEastAsia"/>
          <w:b/>
          <w:color w:val="auto"/>
          <w:sz w:val="24"/>
        </w:rPr>
      </w:pPr>
      <w:r>
        <w:rPr>
          <w:rFonts w:cs="宋体" w:asciiTheme="minorEastAsia" w:hAnsiTheme="minorEastAsia" w:eastAsiaTheme="minorEastAsia"/>
          <w:b/>
          <w:color w:val="auto"/>
          <w:sz w:val="24"/>
        </w:rPr>
        <w:br w:type="page"/>
      </w:r>
    </w:p>
    <w:p w14:paraId="5AE387AF">
      <w:pPr>
        <w:pageBreakBefore w:val="0"/>
        <w:kinsoku/>
        <w:overflowPunct/>
        <w:bidi w:val="0"/>
        <w:spacing w:after="0" w:afterAutospacing="0"/>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w:t>
      </w:r>
      <w:r>
        <w:rPr>
          <w:rFonts w:hint="eastAsia" w:cs="宋体" w:asciiTheme="minorEastAsia" w:hAnsiTheme="minorEastAsia"/>
          <w:b/>
          <w:color w:val="auto"/>
          <w:sz w:val="24"/>
          <w:lang w:val="en-US" w:eastAsia="zh-CN"/>
        </w:rPr>
        <w:t>四</w:t>
      </w:r>
      <w:r>
        <w:rPr>
          <w:rFonts w:hint="eastAsia" w:cs="宋体" w:asciiTheme="minorEastAsia" w:hAnsiTheme="minorEastAsia" w:eastAsiaTheme="minorEastAsia"/>
          <w:b/>
          <w:color w:val="auto"/>
          <w:sz w:val="24"/>
        </w:rPr>
        <w:t>）中小企业声明函</w:t>
      </w:r>
    </w:p>
    <w:p w14:paraId="1CC0EFBB">
      <w:pPr>
        <w:pStyle w:val="13"/>
        <w:pageBreakBefore w:val="0"/>
        <w:kinsoku/>
        <w:overflowPunct/>
        <w:bidi w:val="0"/>
        <w:spacing w:after="0" w:afterAutospacing="0"/>
        <w:ind w:firstLine="240"/>
        <w:jc w:val="center"/>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中小企业声明函（工程、服务）</w:t>
      </w:r>
    </w:p>
    <w:p w14:paraId="585842EA">
      <w:pPr>
        <w:pStyle w:val="13"/>
        <w:pageBreakBefore w:val="0"/>
        <w:kinsoku/>
        <w:overflowPunct/>
        <w:bidi w:val="0"/>
        <w:spacing w:after="0" w:afterAutospacing="0" w:line="500" w:lineRule="exact"/>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本公司（联合体）郑重声明，根据《政府采购促进中小企业发展管理办法》（财库（2020）46号）的规定，本公司（联合体）参加</w:t>
      </w:r>
      <w:r>
        <w:rPr>
          <w:rFonts w:hint="eastAsia" w:asciiTheme="minorEastAsia" w:hAnsiTheme="minorEastAsia" w:eastAsiaTheme="minorEastAsia"/>
          <w:color w:val="auto"/>
          <w:sz w:val="24"/>
          <w:szCs w:val="24"/>
          <w:u w:val="single"/>
        </w:rPr>
        <w:t>（单位名称）</w:t>
      </w:r>
      <w:r>
        <w:rPr>
          <w:rFonts w:hint="eastAsia" w:asciiTheme="minorEastAsia" w:hAnsiTheme="minorEastAsia" w:eastAsiaTheme="minorEastAsia"/>
          <w:color w:val="auto"/>
          <w:sz w:val="24"/>
          <w:szCs w:val="24"/>
        </w:rPr>
        <w:t>的</w:t>
      </w:r>
      <w:r>
        <w:rPr>
          <w:rFonts w:hint="eastAsia" w:asciiTheme="minorEastAsia" w:hAnsiTheme="minorEastAsia" w:eastAsiaTheme="minorEastAsia"/>
          <w:color w:val="auto"/>
          <w:sz w:val="24"/>
          <w:szCs w:val="24"/>
          <w:u w:val="single"/>
        </w:rPr>
        <w:t>（项目名称）</w:t>
      </w:r>
      <w:r>
        <w:rPr>
          <w:rFonts w:hint="eastAsia" w:asciiTheme="minorEastAsia" w:hAnsiTheme="minorEastAsia" w:eastAsiaTheme="minorEastAsia"/>
          <w:color w:val="auto"/>
          <w:sz w:val="24"/>
          <w:szCs w:val="24"/>
        </w:rPr>
        <w:t>采购活动，工程的施工单位全部为符合政策要求的中小企业（或者：服务全部由符合政策要求的中小企业承接）。相关企业（含联合体中的中小企业、</w:t>
      </w:r>
    </w:p>
    <w:p w14:paraId="346266FD">
      <w:pPr>
        <w:pStyle w:val="13"/>
        <w:pageBreakBefore w:val="0"/>
        <w:kinsoku/>
        <w:overflowPunct/>
        <w:bidi w:val="0"/>
        <w:spacing w:after="0" w:afterAutospacing="0" w:line="500" w:lineRule="exact"/>
        <w:ind w:left="0" w:leftChars="0" w:firstLine="0" w:firstLineChars="0"/>
        <w:jc w:val="both"/>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签订分包意向协议的中小企业）的具体情况如下：</w:t>
      </w:r>
    </w:p>
    <w:p w14:paraId="27814C15">
      <w:pPr>
        <w:pStyle w:val="13"/>
        <w:pageBreakBefore w:val="0"/>
        <w:kinsoku/>
        <w:overflowPunct/>
        <w:bidi w:val="0"/>
        <w:spacing w:after="0" w:afterAutospacing="0" w:line="500" w:lineRule="exact"/>
        <w:ind w:firstLine="480" w:firstLineChars="200"/>
        <w:rPr>
          <w:rFonts w:hint="eastAsia"/>
          <w:color w:val="auto"/>
        </w:rPr>
      </w:pPr>
      <w:r>
        <w:rPr>
          <w:rFonts w:hint="eastAsia"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u w:val="single"/>
        </w:rPr>
        <w:t>（标的名称）</w:t>
      </w:r>
      <w:r>
        <w:rPr>
          <w:rFonts w:hint="eastAsia" w:asciiTheme="minorEastAsia" w:hAnsiTheme="minorEastAsia" w:eastAsiaTheme="minorEastAsia"/>
          <w:color w:val="auto"/>
          <w:sz w:val="24"/>
          <w:szCs w:val="24"/>
        </w:rPr>
        <w:t>，属于</w:t>
      </w:r>
      <w:r>
        <w:rPr>
          <w:rFonts w:hint="eastAsia" w:asciiTheme="minorEastAsia" w:hAnsiTheme="minorEastAsia" w:eastAsiaTheme="minorEastAsia"/>
          <w:color w:val="auto"/>
          <w:sz w:val="24"/>
          <w:szCs w:val="24"/>
          <w:u w:val="single"/>
        </w:rPr>
        <w:t>（采购文件中明确的所属行业）</w:t>
      </w:r>
      <w:r>
        <w:rPr>
          <w:rFonts w:hint="eastAsia" w:asciiTheme="minorEastAsia" w:hAnsiTheme="minorEastAsia" w:eastAsiaTheme="minorEastAsia"/>
          <w:color w:val="auto"/>
          <w:sz w:val="24"/>
          <w:szCs w:val="24"/>
        </w:rPr>
        <w:t>；承建（承接）企业为</w:t>
      </w:r>
      <w:r>
        <w:rPr>
          <w:rFonts w:hint="eastAsia" w:asciiTheme="minorEastAsia" w:hAnsiTheme="minorEastAsia" w:eastAsiaTheme="minorEastAsia"/>
          <w:color w:val="auto"/>
          <w:sz w:val="24"/>
          <w:szCs w:val="24"/>
          <w:u w:val="single"/>
        </w:rPr>
        <w:t>（企业名称）</w:t>
      </w:r>
      <w:r>
        <w:rPr>
          <w:rFonts w:hint="eastAsia" w:asciiTheme="minorEastAsia" w:hAnsiTheme="minorEastAsia" w:eastAsiaTheme="minorEastAsia"/>
          <w:color w:val="auto"/>
          <w:sz w:val="24"/>
          <w:szCs w:val="24"/>
        </w:rPr>
        <w:t>，从业人员</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人，营业收入为</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万元，资产总额为</w:t>
      </w:r>
    </w:p>
    <w:p w14:paraId="36D7817A">
      <w:pPr>
        <w:pStyle w:val="13"/>
        <w:pageBreakBefore w:val="0"/>
        <w:kinsoku/>
        <w:overflowPunct/>
        <w:bidi w:val="0"/>
        <w:spacing w:after="0" w:afterAutospacing="0" w:line="500" w:lineRule="exact"/>
        <w:ind w:firstLine="480" w:firstLineChars="200"/>
        <w:jc w:val="both"/>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万元，属于</w:t>
      </w:r>
      <w:r>
        <w:rPr>
          <w:rFonts w:hint="eastAsia" w:asciiTheme="minorEastAsia" w:hAnsiTheme="minorEastAsia" w:eastAsiaTheme="minorEastAsia"/>
          <w:color w:val="auto"/>
          <w:sz w:val="24"/>
          <w:szCs w:val="24"/>
          <w:u w:val="single"/>
        </w:rPr>
        <w:t>（中型企业、小型企业、微型企业）</w:t>
      </w:r>
      <w:r>
        <w:rPr>
          <w:rFonts w:hint="eastAsia" w:asciiTheme="minorEastAsia" w:hAnsiTheme="minorEastAsia" w:eastAsiaTheme="minorEastAsia"/>
          <w:color w:val="auto"/>
          <w:sz w:val="24"/>
          <w:szCs w:val="24"/>
        </w:rPr>
        <w:t>；</w:t>
      </w:r>
    </w:p>
    <w:p w14:paraId="040A9914">
      <w:pPr>
        <w:pStyle w:val="13"/>
        <w:pageBreakBefore w:val="0"/>
        <w:kinsoku/>
        <w:overflowPunct/>
        <w:bidi w:val="0"/>
        <w:spacing w:after="0" w:afterAutospacing="0" w:line="500" w:lineRule="exact"/>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2．</w:t>
      </w:r>
      <w:r>
        <w:rPr>
          <w:rFonts w:hint="eastAsia" w:asciiTheme="minorEastAsia" w:hAnsiTheme="minorEastAsia" w:eastAsiaTheme="minorEastAsia"/>
          <w:color w:val="auto"/>
          <w:sz w:val="24"/>
          <w:szCs w:val="24"/>
          <w:u w:val="single"/>
        </w:rPr>
        <w:t>（标的名称）</w:t>
      </w:r>
      <w:r>
        <w:rPr>
          <w:rFonts w:hint="eastAsia" w:asciiTheme="minorEastAsia" w:hAnsiTheme="minorEastAsia" w:eastAsiaTheme="minorEastAsia"/>
          <w:color w:val="auto"/>
          <w:sz w:val="24"/>
          <w:szCs w:val="24"/>
        </w:rPr>
        <w:t>，属于</w:t>
      </w:r>
      <w:r>
        <w:rPr>
          <w:rFonts w:hint="eastAsia" w:asciiTheme="minorEastAsia" w:hAnsiTheme="minorEastAsia" w:eastAsiaTheme="minorEastAsia"/>
          <w:color w:val="auto"/>
          <w:sz w:val="24"/>
          <w:szCs w:val="24"/>
          <w:u w:val="single"/>
        </w:rPr>
        <w:t>（采购文件中明确的所属行业）</w:t>
      </w:r>
      <w:r>
        <w:rPr>
          <w:rFonts w:hint="eastAsia" w:asciiTheme="minorEastAsia" w:hAnsiTheme="minorEastAsia" w:eastAsiaTheme="minorEastAsia"/>
          <w:color w:val="auto"/>
          <w:sz w:val="24"/>
          <w:szCs w:val="24"/>
        </w:rPr>
        <w:t>；承建（承接）企业为</w:t>
      </w:r>
      <w:r>
        <w:rPr>
          <w:rFonts w:hint="eastAsia" w:asciiTheme="minorEastAsia" w:hAnsiTheme="minorEastAsia" w:eastAsiaTheme="minorEastAsia"/>
          <w:color w:val="auto"/>
          <w:sz w:val="24"/>
          <w:szCs w:val="24"/>
          <w:u w:val="single"/>
        </w:rPr>
        <w:t>（企业名称）</w:t>
      </w:r>
      <w:r>
        <w:rPr>
          <w:rFonts w:hint="eastAsia" w:asciiTheme="minorEastAsia" w:hAnsiTheme="minorEastAsia" w:eastAsiaTheme="minorEastAsia"/>
          <w:color w:val="auto"/>
          <w:sz w:val="24"/>
          <w:szCs w:val="24"/>
        </w:rPr>
        <w:t>，从业人员</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人，营业收入为</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万元，资产总额为</w:t>
      </w:r>
    </w:p>
    <w:p w14:paraId="0FA0B98B">
      <w:pPr>
        <w:pStyle w:val="13"/>
        <w:pageBreakBefore w:val="0"/>
        <w:kinsoku/>
        <w:overflowPunct/>
        <w:bidi w:val="0"/>
        <w:spacing w:after="0" w:afterAutospacing="0" w:line="500" w:lineRule="exact"/>
        <w:ind w:firstLine="480" w:firstLineChars="200"/>
        <w:jc w:val="both"/>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万元，属于</w:t>
      </w:r>
      <w:r>
        <w:rPr>
          <w:rFonts w:hint="eastAsia" w:asciiTheme="minorEastAsia" w:hAnsiTheme="minorEastAsia" w:eastAsiaTheme="minorEastAsia"/>
          <w:color w:val="auto"/>
          <w:sz w:val="24"/>
          <w:szCs w:val="24"/>
          <w:u w:val="single"/>
        </w:rPr>
        <w:t>（中型企业、小型企业、微型企业）</w:t>
      </w:r>
      <w:r>
        <w:rPr>
          <w:rFonts w:hint="eastAsia" w:asciiTheme="minorEastAsia" w:hAnsiTheme="minorEastAsia" w:eastAsiaTheme="minorEastAsia"/>
          <w:color w:val="auto"/>
          <w:sz w:val="24"/>
          <w:szCs w:val="24"/>
        </w:rPr>
        <w:t>；</w:t>
      </w:r>
    </w:p>
    <w:p w14:paraId="7F9EE125">
      <w:pPr>
        <w:pStyle w:val="13"/>
        <w:pageBreakBefore w:val="0"/>
        <w:kinsoku/>
        <w:overflowPunct/>
        <w:bidi w:val="0"/>
        <w:spacing w:after="0" w:afterAutospacing="0"/>
        <w:ind w:firstLine="84" w:firstLineChars="35"/>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w:t>
      </w:r>
    </w:p>
    <w:p w14:paraId="5760E91B">
      <w:pPr>
        <w:pStyle w:val="13"/>
        <w:pageBreakBefore w:val="0"/>
        <w:kinsoku/>
        <w:overflowPunct/>
        <w:bidi w:val="0"/>
        <w:spacing w:after="0" w:afterAutospacing="0"/>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以上企业，不属于大企业的分支机构，不存在控股股东为大企业的情形，</w:t>
      </w:r>
    </w:p>
    <w:p w14:paraId="148F82C3">
      <w:pPr>
        <w:pStyle w:val="13"/>
        <w:pageBreakBefore w:val="0"/>
        <w:kinsoku/>
        <w:overflowPunct/>
        <w:bidi w:val="0"/>
        <w:spacing w:after="0" w:afterAutospacing="0"/>
        <w:ind w:firstLine="480" w:firstLineChars="200"/>
        <w:jc w:val="both"/>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也不存在与大企业的负责人为同一人的情形。</w:t>
      </w:r>
    </w:p>
    <w:p w14:paraId="112F52CF">
      <w:pPr>
        <w:pStyle w:val="13"/>
        <w:pageBreakBefore w:val="0"/>
        <w:kinsoku/>
        <w:overflowPunct/>
        <w:bidi w:val="0"/>
        <w:spacing w:after="0" w:afterAutospacing="0"/>
        <w:ind w:firstLine="24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本企业对上述声明内容的真实性负责。如有虚假，将依法承担相应责任。</w:t>
      </w:r>
    </w:p>
    <w:p w14:paraId="4DD9E155">
      <w:pPr>
        <w:pStyle w:val="13"/>
        <w:pageBreakBefore w:val="0"/>
        <w:kinsoku/>
        <w:overflowPunct/>
        <w:bidi w:val="0"/>
        <w:spacing w:after="0" w:afterAutospacing="0"/>
        <w:ind w:firstLine="240"/>
        <w:rPr>
          <w:rFonts w:asciiTheme="minorEastAsia" w:hAnsiTheme="minorEastAsia" w:eastAsiaTheme="minorEastAsia"/>
          <w:color w:val="auto"/>
          <w:sz w:val="24"/>
          <w:szCs w:val="24"/>
        </w:rPr>
      </w:pPr>
    </w:p>
    <w:p w14:paraId="0354D556">
      <w:pPr>
        <w:pageBreakBefore w:val="0"/>
        <w:kinsoku/>
        <w:overflowPunct/>
        <w:bidi w:val="0"/>
        <w:spacing w:after="0" w:afterAutospacing="0" w:line="360" w:lineRule="auto"/>
        <w:jc w:val="right"/>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60D649DE">
      <w:pPr>
        <w:pageBreakBefore w:val="0"/>
        <w:kinsoku/>
        <w:overflowPunct/>
        <w:bidi w:val="0"/>
        <w:spacing w:after="0" w:afterAutospacing="0" w:line="360" w:lineRule="auto"/>
        <w:jc w:val="right"/>
        <w:outlineLvl w:val="0"/>
        <w:rPr>
          <w:rFonts w:asciiTheme="minorEastAsia" w:hAnsiTheme="minorEastAsia" w:eastAsiaTheme="minorEastAsia"/>
          <w:color w:val="auto"/>
          <w:sz w:val="24"/>
          <w:szCs w:val="24"/>
          <w:highlight w:val="none"/>
          <w:u w:val="single"/>
        </w:rPr>
      </w:pPr>
      <w:r>
        <w:rPr>
          <w:rFonts w:hint="eastAsia" w:asciiTheme="minorEastAsia" w:hAnsiTheme="minorEastAsia"/>
          <w:color w:val="auto"/>
          <w:sz w:val="24"/>
          <w:szCs w:val="24"/>
          <w:highlight w:val="none"/>
          <w:lang w:val="en-US" w:eastAsia="zh-CN"/>
        </w:rPr>
        <w:t>日期</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 xml:space="preserve">     </w:t>
      </w: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00C9AE46">
      <w:pPr>
        <w:pStyle w:val="13"/>
        <w:pageBreakBefore w:val="0"/>
        <w:kinsoku/>
        <w:overflowPunct/>
        <w:bidi w:val="0"/>
        <w:spacing w:after="0" w:afterAutospacing="0"/>
        <w:ind w:firstLine="240"/>
        <w:jc w:val="right"/>
        <w:rPr>
          <w:rFonts w:asciiTheme="minorEastAsia" w:hAnsiTheme="minorEastAsia" w:eastAsiaTheme="minorEastAsia"/>
          <w:color w:val="auto"/>
          <w:sz w:val="24"/>
          <w:szCs w:val="24"/>
        </w:rPr>
      </w:pPr>
    </w:p>
    <w:p w14:paraId="7A097BF4">
      <w:pPr>
        <w:pStyle w:val="13"/>
        <w:pageBreakBefore w:val="0"/>
        <w:kinsoku/>
        <w:overflowPunct/>
        <w:bidi w:val="0"/>
        <w:spacing w:after="0" w:afterAutospacing="0"/>
        <w:ind w:firstLine="240"/>
        <w:rPr>
          <w:rFonts w:asciiTheme="minorEastAsia" w:hAnsiTheme="minorEastAsia" w:eastAsiaTheme="minorEastAsia"/>
          <w:color w:val="auto"/>
          <w:sz w:val="24"/>
          <w:szCs w:val="24"/>
        </w:rPr>
      </w:pPr>
    </w:p>
    <w:p w14:paraId="6112EDBF">
      <w:pPr>
        <w:pStyle w:val="13"/>
        <w:pageBreakBefore w:val="0"/>
        <w:kinsoku/>
        <w:overflowPunct/>
        <w:bidi w:val="0"/>
        <w:spacing w:after="0" w:afterAutospacing="0"/>
        <w:ind w:firstLine="24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注：从业人员、营业收入、资产总额填报上一年度数据，无上一年度数据的</w:t>
      </w:r>
    </w:p>
    <w:p w14:paraId="5FFABEF8">
      <w:pPr>
        <w:pStyle w:val="13"/>
        <w:pageBreakBefore w:val="0"/>
        <w:kinsoku/>
        <w:overflowPunct/>
        <w:bidi w:val="0"/>
        <w:spacing w:after="0" w:afterAutospacing="0"/>
        <w:ind w:firstLine="240"/>
        <w:jc w:val="both"/>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新成立企业可不填报。</w:t>
      </w:r>
    </w:p>
    <w:p w14:paraId="4DD243EB">
      <w:pPr>
        <w:pageBreakBefore w:val="0"/>
        <w:kinsoku/>
        <w:overflowPunct/>
        <w:bidi w:val="0"/>
        <w:spacing w:after="0" w:afterAutospacing="0"/>
        <w:jc w:val="center"/>
        <w:rPr>
          <w:rFonts w:cs="宋体" w:asciiTheme="minorEastAsia" w:hAnsiTheme="minorEastAsia" w:eastAsiaTheme="minorEastAsia"/>
          <w:b/>
          <w:color w:val="auto"/>
          <w:sz w:val="24"/>
        </w:rPr>
      </w:pPr>
    </w:p>
    <w:p w14:paraId="0A017576">
      <w:pPr>
        <w:rPr>
          <w:rFonts w:hint="eastAsia"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br w:type="page"/>
      </w:r>
    </w:p>
    <w:p w14:paraId="69E1A009">
      <w:pPr>
        <w:pageBreakBefore w:val="0"/>
        <w:kinsoku/>
        <w:overflowPunct/>
        <w:bidi w:val="0"/>
        <w:spacing w:after="0" w:afterAutospacing="0" w:line="440" w:lineRule="exact"/>
        <w:jc w:val="center"/>
        <w:rPr>
          <w:rFonts w:asciiTheme="minorEastAsia" w:hAnsiTheme="minorEastAsia" w:eastAsiaTheme="minorEastAsia"/>
          <w:color w:val="auto"/>
          <w:sz w:val="24"/>
        </w:rPr>
      </w:pPr>
      <w:r>
        <w:rPr>
          <w:rFonts w:hint="eastAsia" w:cs="宋体" w:asciiTheme="minorEastAsia" w:hAnsiTheme="minorEastAsia" w:eastAsiaTheme="minorEastAsia"/>
          <w:b/>
          <w:color w:val="auto"/>
          <w:sz w:val="24"/>
        </w:rPr>
        <w:t>（</w:t>
      </w:r>
      <w:r>
        <w:rPr>
          <w:rFonts w:hint="eastAsia" w:cs="宋体" w:asciiTheme="minorEastAsia" w:hAnsiTheme="minorEastAsia"/>
          <w:b/>
          <w:color w:val="auto"/>
          <w:sz w:val="24"/>
          <w:lang w:val="en-US" w:eastAsia="zh-CN"/>
        </w:rPr>
        <w:t>五</w:t>
      </w:r>
      <w:r>
        <w:rPr>
          <w:rFonts w:hint="eastAsia" w:cs="宋体" w:asciiTheme="minorEastAsia" w:hAnsiTheme="minorEastAsia" w:eastAsiaTheme="minorEastAsia"/>
          <w:b/>
          <w:color w:val="auto"/>
          <w:sz w:val="24"/>
        </w:rPr>
        <w:t>）</w:t>
      </w:r>
      <w:r>
        <w:rPr>
          <w:rFonts w:hint="eastAsia" w:cs="宋体" w:asciiTheme="minorEastAsia" w:hAnsiTheme="minorEastAsia"/>
          <w:b/>
          <w:color w:val="auto"/>
          <w:sz w:val="24"/>
          <w:lang w:eastAsia="zh-CN"/>
        </w:rPr>
        <w:t>供应商</w:t>
      </w:r>
      <w:r>
        <w:rPr>
          <w:rFonts w:hint="eastAsia" w:cs="宋体" w:asciiTheme="minorEastAsia" w:hAnsiTheme="minorEastAsia" w:eastAsiaTheme="minorEastAsia"/>
          <w:b/>
          <w:color w:val="auto"/>
          <w:sz w:val="24"/>
        </w:rPr>
        <w:t>资格审查资料</w:t>
      </w:r>
    </w:p>
    <w:p w14:paraId="55F07295">
      <w:pPr>
        <w:pageBreakBefore w:val="0"/>
        <w:kinsoku/>
        <w:overflowPunct/>
        <w:bidi w:val="0"/>
        <w:spacing w:after="0" w:afterAutospacing="0" w:line="440" w:lineRule="exact"/>
        <w:jc w:val="center"/>
        <w:rPr>
          <w:rFonts w:asciiTheme="minorEastAsia" w:hAnsiTheme="minorEastAsia" w:eastAsiaTheme="minorEastAsia"/>
          <w:b/>
          <w:bCs/>
          <w:color w:val="auto"/>
          <w:sz w:val="24"/>
        </w:rPr>
      </w:pPr>
      <w:r>
        <w:rPr>
          <w:rFonts w:hint="eastAsia" w:asciiTheme="minorEastAsia" w:hAnsiTheme="minorEastAsia" w:eastAsiaTheme="minorEastAsia"/>
          <w:color w:val="auto"/>
          <w:sz w:val="24"/>
        </w:rPr>
        <w:t>（格式自拟，应逐页签章；）</w:t>
      </w:r>
    </w:p>
    <w:p w14:paraId="0D03EA79">
      <w:pPr>
        <w:pageBreakBefore w:val="0"/>
        <w:kinsoku/>
        <w:overflowPunct/>
        <w:bidi w:val="0"/>
        <w:spacing w:after="0" w:afterAutospacing="0" w:line="440" w:lineRule="exact"/>
        <w:ind w:firstLine="482" w:firstLineChars="200"/>
        <w:jc w:val="center"/>
        <w:rPr>
          <w:rFonts w:asciiTheme="minorEastAsia" w:hAnsiTheme="minorEastAsia" w:eastAsiaTheme="minorEastAsia"/>
          <w:b/>
          <w:bCs/>
          <w:color w:val="auto"/>
          <w:sz w:val="24"/>
        </w:rPr>
      </w:pPr>
    </w:p>
    <w:p w14:paraId="5D554F51">
      <w:pPr>
        <w:pageBreakBefore w:val="0"/>
        <w:kinsoku/>
        <w:overflowPunct/>
        <w:bidi w:val="0"/>
        <w:spacing w:after="0" w:afterAutospacing="0" w:line="480" w:lineRule="exact"/>
        <w:jc w:val="center"/>
        <w:outlineLvl w:val="0"/>
        <w:rPr>
          <w:rFonts w:cs="宋体" w:asciiTheme="minorEastAsia" w:hAnsiTheme="minorEastAsia" w:eastAsiaTheme="minorEastAsia"/>
          <w:b/>
          <w:color w:val="auto"/>
          <w:sz w:val="24"/>
        </w:rPr>
      </w:pPr>
      <w:r>
        <w:rPr>
          <w:rFonts w:hint="eastAsia" w:asciiTheme="minorEastAsia" w:hAnsiTheme="minorEastAsia" w:eastAsiaTheme="minorEastAsia"/>
          <w:b/>
          <w:bCs/>
          <w:color w:val="auto"/>
          <w:sz w:val="24"/>
        </w:rPr>
        <w:br w:type="page"/>
      </w:r>
      <w:bookmarkStart w:id="111" w:name="_Toc14397"/>
      <w:bookmarkStart w:id="112" w:name="_Toc10471"/>
      <w:r>
        <w:rPr>
          <w:rFonts w:hint="eastAsia" w:cs="宋体" w:asciiTheme="minorEastAsia" w:hAnsiTheme="minorEastAsia" w:eastAsiaTheme="minorEastAsia"/>
          <w:b/>
          <w:color w:val="auto"/>
          <w:sz w:val="24"/>
        </w:rPr>
        <w:t>八、商务标</w:t>
      </w:r>
      <w:bookmarkEnd w:id="111"/>
    </w:p>
    <w:p w14:paraId="3CFFD125">
      <w:pPr>
        <w:keepNext/>
        <w:keepLines/>
        <w:pageBreakBefore w:val="0"/>
        <w:tabs>
          <w:tab w:val="left" w:pos="2940"/>
        </w:tabs>
        <w:kinsoku/>
        <w:overflowPunct/>
        <w:bidi w:val="0"/>
        <w:spacing w:before="260" w:after="0" w:afterAutospacing="0"/>
        <w:jc w:val="center"/>
        <w:outlineLvl w:val="2"/>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（一）近三年完成的类似项目情况表</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50E5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269" w:type="dxa"/>
            <w:vAlign w:val="center"/>
          </w:tcPr>
          <w:p w14:paraId="7F1E9FC1">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项目名称</w:t>
            </w:r>
          </w:p>
        </w:tc>
        <w:tc>
          <w:tcPr>
            <w:tcW w:w="6253" w:type="dxa"/>
          </w:tcPr>
          <w:p w14:paraId="6A207892">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238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269" w:type="dxa"/>
            <w:vAlign w:val="center"/>
          </w:tcPr>
          <w:p w14:paraId="53830E35">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项目所在地</w:t>
            </w:r>
          </w:p>
        </w:tc>
        <w:tc>
          <w:tcPr>
            <w:tcW w:w="6253" w:type="dxa"/>
          </w:tcPr>
          <w:p w14:paraId="5E5D9BA8">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5E8CD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269" w:type="dxa"/>
            <w:vAlign w:val="center"/>
          </w:tcPr>
          <w:p w14:paraId="38189AD4">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发包人名称</w:t>
            </w:r>
          </w:p>
        </w:tc>
        <w:tc>
          <w:tcPr>
            <w:tcW w:w="6253" w:type="dxa"/>
          </w:tcPr>
          <w:p w14:paraId="56F26256">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2841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269" w:type="dxa"/>
            <w:vAlign w:val="center"/>
          </w:tcPr>
          <w:p w14:paraId="66902764">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发包人地址</w:t>
            </w:r>
          </w:p>
        </w:tc>
        <w:tc>
          <w:tcPr>
            <w:tcW w:w="6253" w:type="dxa"/>
          </w:tcPr>
          <w:p w14:paraId="27944FFD">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ABE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269" w:type="dxa"/>
            <w:vAlign w:val="center"/>
          </w:tcPr>
          <w:p w14:paraId="2F89434B">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发包人电话</w:t>
            </w:r>
          </w:p>
        </w:tc>
        <w:tc>
          <w:tcPr>
            <w:tcW w:w="6253" w:type="dxa"/>
          </w:tcPr>
          <w:p w14:paraId="1E095F99">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657F0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269" w:type="dxa"/>
            <w:vAlign w:val="center"/>
          </w:tcPr>
          <w:p w14:paraId="533FA7E0">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合同价格</w:t>
            </w:r>
          </w:p>
        </w:tc>
        <w:tc>
          <w:tcPr>
            <w:tcW w:w="6253" w:type="dxa"/>
          </w:tcPr>
          <w:p w14:paraId="73C67D84">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086C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14:paraId="2A4AA3CC">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开工日期</w:t>
            </w:r>
          </w:p>
        </w:tc>
        <w:tc>
          <w:tcPr>
            <w:tcW w:w="6253" w:type="dxa"/>
          </w:tcPr>
          <w:p w14:paraId="56ACD1D7">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2D80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vAlign w:val="center"/>
          </w:tcPr>
          <w:p w14:paraId="45B6D59E">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竣工日期</w:t>
            </w:r>
          </w:p>
        </w:tc>
        <w:tc>
          <w:tcPr>
            <w:tcW w:w="6253" w:type="dxa"/>
          </w:tcPr>
          <w:p w14:paraId="096BB608">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767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269" w:type="dxa"/>
            <w:vAlign w:val="center"/>
          </w:tcPr>
          <w:p w14:paraId="48023583">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承担的工作</w:t>
            </w:r>
          </w:p>
        </w:tc>
        <w:tc>
          <w:tcPr>
            <w:tcW w:w="6253" w:type="dxa"/>
          </w:tcPr>
          <w:p w14:paraId="44DACB46">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65EC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269" w:type="dxa"/>
            <w:vAlign w:val="center"/>
          </w:tcPr>
          <w:p w14:paraId="6551474C">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工程质量</w:t>
            </w:r>
          </w:p>
        </w:tc>
        <w:tc>
          <w:tcPr>
            <w:tcW w:w="6253" w:type="dxa"/>
          </w:tcPr>
          <w:p w14:paraId="2549C1D8">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4A7D8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269" w:type="dxa"/>
            <w:vAlign w:val="center"/>
          </w:tcPr>
          <w:p w14:paraId="4E4631E8">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项目经理</w:t>
            </w:r>
          </w:p>
        </w:tc>
        <w:tc>
          <w:tcPr>
            <w:tcW w:w="6253" w:type="dxa"/>
          </w:tcPr>
          <w:p w14:paraId="1EE0DBC3">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3142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269" w:type="dxa"/>
            <w:vAlign w:val="center"/>
          </w:tcPr>
          <w:p w14:paraId="244BFB33">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技术负责人</w:t>
            </w:r>
          </w:p>
        </w:tc>
        <w:tc>
          <w:tcPr>
            <w:tcW w:w="6253" w:type="dxa"/>
          </w:tcPr>
          <w:p w14:paraId="0051A0BB">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1442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2269" w:type="dxa"/>
            <w:vAlign w:val="center"/>
          </w:tcPr>
          <w:p w14:paraId="76F5639B">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项目描述</w:t>
            </w:r>
          </w:p>
        </w:tc>
        <w:tc>
          <w:tcPr>
            <w:tcW w:w="6253" w:type="dxa"/>
          </w:tcPr>
          <w:p w14:paraId="70FE873A">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2146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269" w:type="dxa"/>
            <w:vAlign w:val="center"/>
          </w:tcPr>
          <w:p w14:paraId="0478C85F">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w:t>
            </w:r>
          </w:p>
        </w:tc>
        <w:tc>
          <w:tcPr>
            <w:tcW w:w="6253" w:type="dxa"/>
          </w:tcPr>
          <w:p w14:paraId="2239C9D1">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bl>
    <w:p w14:paraId="54A85BCF">
      <w:pPr>
        <w:pageBreakBefore w:val="0"/>
        <w:kinsoku/>
        <w:overflowPunct/>
        <w:bidi w:val="0"/>
        <w:spacing w:after="0" w:afterAutospacing="0"/>
        <w:rPr>
          <w:rFonts w:asciiTheme="minorEastAsia" w:hAnsiTheme="minorEastAsia" w:eastAsiaTheme="minorEastAsia"/>
          <w:color w:val="auto"/>
          <w:sz w:val="24"/>
          <w:lang w:bidi="zh-CN"/>
        </w:rPr>
      </w:pPr>
      <w:r>
        <w:rPr>
          <w:rFonts w:asciiTheme="minorEastAsia" w:hAnsiTheme="minorEastAsia" w:eastAsiaTheme="minorEastAsia"/>
          <w:color w:val="auto"/>
          <w:sz w:val="24"/>
          <w:lang w:bidi="zh-CN"/>
        </w:rPr>
        <w:t>备注：1、本表后附</w:t>
      </w:r>
      <w:r>
        <w:rPr>
          <w:rFonts w:hint="eastAsia" w:cs="宋体" w:asciiTheme="minorEastAsia" w:hAnsiTheme="minorEastAsia" w:eastAsiaTheme="minorEastAsia"/>
          <w:color w:val="auto"/>
          <w:sz w:val="24"/>
        </w:rPr>
        <w:t>中标通知书原件扫描件、施工合同协议书原件扫描件，时间以合同协议书签订时间为准</w:t>
      </w:r>
      <w:r>
        <w:rPr>
          <w:rFonts w:asciiTheme="minorEastAsia" w:hAnsiTheme="minorEastAsia" w:eastAsiaTheme="minorEastAsia"/>
          <w:color w:val="auto"/>
          <w:sz w:val="24"/>
          <w:lang w:bidi="zh-CN"/>
        </w:rPr>
        <w:t>。每张表格只填写一个项目，并标明序号。</w:t>
      </w:r>
    </w:p>
    <w:p w14:paraId="236C2A97">
      <w:pPr>
        <w:keepNext/>
        <w:keepLines/>
        <w:pageBreakBefore w:val="0"/>
        <w:tabs>
          <w:tab w:val="left" w:pos="2940"/>
        </w:tabs>
        <w:kinsoku/>
        <w:overflowPunct/>
        <w:bidi w:val="0"/>
        <w:spacing w:before="260" w:after="0" w:afterAutospacing="0"/>
        <w:jc w:val="center"/>
        <w:outlineLvl w:val="2"/>
        <w:rPr>
          <w:rFonts w:cs="宋体" w:asciiTheme="minorEastAsia" w:hAnsiTheme="minorEastAsia" w:eastAsiaTheme="minorEastAsia"/>
          <w:b/>
          <w:bCs/>
          <w:color w:val="auto"/>
          <w:sz w:val="24"/>
        </w:rPr>
      </w:pPr>
      <w:r>
        <w:rPr>
          <w:rFonts w:asciiTheme="minorEastAsia" w:hAnsiTheme="minorEastAsia" w:eastAsiaTheme="minorEastAsia"/>
          <w:b/>
          <w:bCs/>
          <w:color w:val="auto"/>
          <w:sz w:val="24"/>
        </w:rPr>
        <w:br w:type="page"/>
      </w:r>
      <w:bookmarkStart w:id="113" w:name="_Toc1634"/>
      <w:bookmarkStart w:id="114" w:name="_Toc265953297"/>
      <w:bookmarkStart w:id="115" w:name="_Toc152042600"/>
      <w:bookmarkStart w:id="116" w:name="_Toc296602621"/>
      <w:bookmarkStart w:id="117" w:name="_Toc152045811"/>
      <w:bookmarkStart w:id="118" w:name="_Toc144974879"/>
      <w:bookmarkStart w:id="119" w:name="_Toc247514303"/>
      <w:bookmarkStart w:id="120" w:name="_Toc247527851"/>
      <w:r>
        <w:rPr>
          <w:rFonts w:hint="eastAsia" w:cs="宋体" w:asciiTheme="minorEastAsia" w:hAnsiTheme="minorEastAsia" w:eastAsiaTheme="minorEastAsia"/>
          <w:b/>
          <w:color w:val="auto"/>
          <w:sz w:val="24"/>
        </w:rPr>
        <w:t>（二）正在实施的和新承接的项目情况表</w:t>
      </w:r>
      <w:bookmarkEnd w:id="113"/>
      <w:bookmarkEnd w:id="114"/>
      <w:bookmarkEnd w:id="115"/>
      <w:bookmarkEnd w:id="116"/>
      <w:bookmarkEnd w:id="117"/>
      <w:bookmarkEnd w:id="118"/>
      <w:bookmarkEnd w:id="119"/>
      <w:bookmarkEnd w:id="120"/>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14:paraId="7C223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119" w:type="dxa"/>
            <w:vAlign w:val="center"/>
          </w:tcPr>
          <w:p w14:paraId="75BFDA41">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项目名称</w:t>
            </w:r>
          </w:p>
        </w:tc>
        <w:tc>
          <w:tcPr>
            <w:tcW w:w="6403" w:type="dxa"/>
          </w:tcPr>
          <w:p w14:paraId="425F465F">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25ABA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119" w:type="dxa"/>
            <w:vAlign w:val="center"/>
          </w:tcPr>
          <w:p w14:paraId="04E76C8F">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项目所在地</w:t>
            </w:r>
          </w:p>
        </w:tc>
        <w:tc>
          <w:tcPr>
            <w:tcW w:w="6403" w:type="dxa"/>
          </w:tcPr>
          <w:p w14:paraId="7E55C296">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7D2E4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119" w:type="dxa"/>
            <w:vAlign w:val="center"/>
          </w:tcPr>
          <w:p w14:paraId="5FD25AA5">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发包人名称</w:t>
            </w:r>
          </w:p>
        </w:tc>
        <w:tc>
          <w:tcPr>
            <w:tcW w:w="6403" w:type="dxa"/>
          </w:tcPr>
          <w:p w14:paraId="11E51140">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5038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119" w:type="dxa"/>
            <w:vAlign w:val="center"/>
          </w:tcPr>
          <w:p w14:paraId="4E8DC185">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发包人地址</w:t>
            </w:r>
          </w:p>
        </w:tc>
        <w:tc>
          <w:tcPr>
            <w:tcW w:w="6403" w:type="dxa"/>
          </w:tcPr>
          <w:p w14:paraId="1C156B24">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7BD46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119" w:type="dxa"/>
            <w:vAlign w:val="center"/>
          </w:tcPr>
          <w:p w14:paraId="77B90163">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发包人电话</w:t>
            </w:r>
          </w:p>
        </w:tc>
        <w:tc>
          <w:tcPr>
            <w:tcW w:w="6403" w:type="dxa"/>
          </w:tcPr>
          <w:p w14:paraId="7515FF5B">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25A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119" w:type="dxa"/>
            <w:vAlign w:val="center"/>
          </w:tcPr>
          <w:p w14:paraId="4BE991CE">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签约合同价</w:t>
            </w:r>
          </w:p>
        </w:tc>
        <w:tc>
          <w:tcPr>
            <w:tcW w:w="6403" w:type="dxa"/>
          </w:tcPr>
          <w:p w14:paraId="388D676B">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4D7E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119" w:type="dxa"/>
            <w:vAlign w:val="center"/>
          </w:tcPr>
          <w:p w14:paraId="731FA039">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开工日期</w:t>
            </w:r>
          </w:p>
        </w:tc>
        <w:tc>
          <w:tcPr>
            <w:tcW w:w="6403" w:type="dxa"/>
          </w:tcPr>
          <w:p w14:paraId="4E57B662">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3B88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119" w:type="dxa"/>
            <w:vAlign w:val="center"/>
          </w:tcPr>
          <w:p w14:paraId="7C3F8034">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计划竣工日期</w:t>
            </w:r>
          </w:p>
        </w:tc>
        <w:tc>
          <w:tcPr>
            <w:tcW w:w="6403" w:type="dxa"/>
          </w:tcPr>
          <w:p w14:paraId="301DB269">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5B5D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9" w:type="dxa"/>
            <w:vAlign w:val="center"/>
          </w:tcPr>
          <w:p w14:paraId="34510A29">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承担的工作</w:t>
            </w:r>
          </w:p>
        </w:tc>
        <w:tc>
          <w:tcPr>
            <w:tcW w:w="6403" w:type="dxa"/>
          </w:tcPr>
          <w:p w14:paraId="38470216">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5551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119" w:type="dxa"/>
            <w:vAlign w:val="center"/>
          </w:tcPr>
          <w:p w14:paraId="0510252D">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工程质量</w:t>
            </w:r>
          </w:p>
        </w:tc>
        <w:tc>
          <w:tcPr>
            <w:tcW w:w="6403" w:type="dxa"/>
          </w:tcPr>
          <w:p w14:paraId="70D7FD13">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5FF20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119" w:type="dxa"/>
            <w:vAlign w:val="center"/>
          </w:tcPr>
          <w:p w14:paraId="09C6337F">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项目经理</w:t>
            </w:r>
          </w:p>
        </w:tc>
        <w:tc>
          <w:tcPr>
            <w:tcW w:w="6403" w:type="dxa"/>
          </w:tcPr>
          <w:p w14:paraId="793F8CF1">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1D8EE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119" w:type="dxa"/>
            <w:vAlign w:val="center"/>
          </w:tcPr>
          <w:p w14:paraId="657D0FBB">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技术负责人</w:t>
            </w:r>
          </w:p>
        </w:tc>
        <w:tc>
          <w:tcPr>
            <w:tcW w:w="6403" w:type="dxa"/>
          </w:tcPr>
          <w:p w14:paraId="6B307E04">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2204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2119" w:type="dxa"/>
            <w:vAlign w:val="center"/>
          </w:tcPr>
          <w:p w14:paraId="0B62D59A">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项目描述</w:t>
            </w:r>
          </w:p>
        </w:tc>
        <w:tc>
          <w:tcPr>
            <w:tcW w:w="6403" w:type="dxa"/>
          </w:tcPr>
          <w:p w14:paraId="52BFB434">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p w14:paraId="20E4B47B">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p w14:paraId="20A6A14A">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r w14:paraId="7585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119" w:type="dxa"/>
            <w:vAlign w:val="center"/>
          </w:tcPr>
          <w:p w14:paraId="348F7939">
            <w:pPr>
              <w:pageBreakBefore w:val="0"/>
              <w:kinsoku/>
              <w:overflowPunct/>
              <w:topLinePunct/>
              <w:bidi w:val="0"/>
              <w:spacing w:after="0" w:afterAutospacing="0" w:line="600" w:lineRule="exact"/>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备注</w:t>
            </w:r>
          </w:p>
        </w:tc>
        <w:tc>
          <w:tcPr>
            <w:tcW w:w="6403" w:type="dxa"/>
          </w:tcPr>
          <w:p w14:paraId="10EC8552">
            <w:pPr>
              <w:pageBreakBefore w:val="0"/>
              <w:kinsoku/>
              <w:overflowPunct/>
              <w:topLinePunct/>
              <w:bidi w:val="0"/>
              <w:spacing w:after="0" w:afterAutospacing="0" w:line="600" w:lineRule="exact"/>
              <w:rPr>
                <w:rFonts w:cs="宋体" w:asciiTheme="minorEastAsia" w:hAnsiTheme="minorEastAsia" w:eastAsiaTheme="minorEastAsia"/>
                <w:color w:val="auto"/>
                <w:sz w:val="24"/>
              </w:rPr>
            </w:pPr>
          </w:p>
        </w:tc>
      </w:tr>
    </w:tbl>
    <w:p w14:paraId="2A21E096">
      <w:pPr>
        <w:pageBreakBefore w:val="0"/>
        <w:kinsoku/>
        <w:overflowPunct/>
        <w:bidi w:val="0"/>
        <w:spacing w:after="0" w:afterAutospacing="0"/>
        <w:rPr>
          <w:rFonts w:asciiTheme="minorEastAsia" w:hAnsiTheme="minorEastAsia" w:eastAsiaTheme="minorEastAsia"/>
          <w:color w:val="auto"/>
          <w:sz w:val="24"/>
          <w:lang w:bidi="zh-CN"/>
        </w:rPr>
      </w:pPr>
      <w:r>
        <w:rPr>
          <w:rFonts w:asciiTheme="minorEastAsia" w:hAnsiTheme="minorEastAsia" w:eastAsiaTheme="minorEastAsia"/>
          <w:color w:val="auto"/>
          <w:sz w:val="24"/>
          <w:lang w:bidi="zh-CN"/>
        </w:rPr>
        <w:t>备注：本表后附</w:t>
      </w:r>
      <w:r>
        <w:rPr>
          <w:rFonts w:hint="eastAsia" w:cs="宋体" w:asciiTheme="minorEastAsia" w:hAnsiTheme="minorEastAsia" w:eastAsiaTheme="minorEastAsia"/>
          <w:color w:val="auto"/>
          <w:sz w:val="24"/>
        </w:rPr>
        <w:t>中标通知书原件扫描件、施工合同协议书原件扫描件，时间以合同协议书签订时间为准</w:t>
      </w:r>
      <w:r>
        <w:rPr>
          <w:rFonts w:asciiTheme="minorEastAsia" w:hAnsiTheme="minorEastAsia" w:eastAsiaTheme="minorEastAsia"/>
          <w:color w:val="auto"/>
          <w:sz w:val="24"/>
          <w:lang w:bidi="zh-CN"/>
        </w:rPr>
        <w:t>。每张表格只填写一个项目，并标明序号。</w:t>
      </w:r>
    </w:p>
    <w:p w14:paraId="2C06C5F3">
      <w:pPr>
        <w:pageBreakBefore w:val="0"/>
        <w:kinsoku/>
        <w:overflowPunct/>
        <w:bidi w:val="0"/>
        <w:spacing w:after="0" w:afterAutospacing="0"/>
        <w:rPr>
          <w:rFonts w:asciiTheme="minorEastAsia" w:hAnsiTheme="minorEastAsia" w:eastAsiaTheme="minorEastAsia"/>
          <w:color w:val="auto"/>
          <w:sz w:val="24"/>
          <w:lang w:bidi="zh-CN"/>
        </w:rPr>
      </w:pPr>
    </w:p>
    <w:p w14:paraId="35F41FE0">
      <w:pPr>
        <w:keepNext/>
        <w:keepLines/>
        <w:pageBreakBefore w:val="0"/>
        <w:tabs>
          <w:tab w:val="left" w:pos="2940"/>
        </w:tabs>
        <w:kinsoku/>
        <w:overflowPunct/>
        <w:bidi w:val="0"/>
        <w:spacing w:before="260" w:after="0" w:afterAutospacing="0"/>
        <w:jc w:val="center"/>
        <w:outlineLvl w:val="2"/>
        <w:rPr>
          <w:rFonts w:asciiTheme="minorEastAsia" w:hAnsiTheme="minorEastAsia" w:eastAsiaTheme="minorEastAsia"/>
          <w:b/>
          <w:bCs/>
          <w:color w:val="auto"/>
          <w:sz w:val="24"/>
        </w:rPr>
      </w:pPr>
      <w:bookmarkStart w:id="121" w:name="_Toc16360"/>
      <w:r>
        <w:rPr>
          <w:rFonts w:hint="eastAsia" w:cs="宋体" w:asciiTheme="minorEastAsia" w:hAnsiTheme="minorEastAsia" w:eastAsiaTheme="minorEastAsia"/>
          <w:b/>
          <w:bCs/>
          <w:color w:val="auto"/>
          <w:sz w:val="24"/>
        </w:rPr>
        <w:br w:type="page"/>
      </w:r>
      <w:bookmarkEnd w:id="121"/>
      <w:r>
        <w:rPr>
          <w:rFonts w:hint="eastAsia" w:cs="宋体" w:asciiTheme="minorEastAsia" w:hAnsiTheme="minorEastAsia" w:eastAsiaTheme="minorEastAsia"/>
          <w:b/>
          <w:color w:val="auto"/>
          <w:sz w:val="24"/>
        </w:rPr>
        <w:t>（三）</w:t>
      </w:r>
      <w:r>
        <w:rPr>
          <w:rFonts w:cs="宋体" w:asciiTheme="minorEastAsia" w:hAnsiTheme="minorEastAsia" w:eastAsiaTheme="minorEastAsia"/>
          <w:b/>
          <w:color w:val="auto"/>
          <w:sz w:val="24"/>
        </w:rPr>
        <w:t>履职尽责承诺</w:t>
      </w:r>
    </w:p>
    <w:tbl>
      <w:tblPr>
        <w:tblStyle w:val="15"/>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5"/>
      </w:tblGrid>
      <w:tr w14:paraId="1F79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6" w:hRule="atLeast"/>
        </w:trPr>
        <w:tc>
          <w:tcPr>
            <w:tcW w:w="8635" w:type="dxa"/>
          </w:tcPr>
          <w:p w14:paraId="357C7F4A">
            <w:pPr>
              <w:pageBreakBefore w:val="0"/>
              <w:kinsoku/>
              <w:overflowPunct/>
              <w:bidi w:val="0"/>
              <w:spacing w:before="81" w:after="0" w:afterAutospacing="0"/>
              <w:ind w:left="103"/>
              <w:rPr>
                <w:rFonts w:asciiTheme="minorEastAsia" w:hAnsiTheme="minorEastAsia" w:eastAsiaTheme="minorEastAsia"/>
                <w:color w:val="auto"/>
                <w:sz w:val="24"/>
              </w:rPr>
            </w:pPr>
            <w:r>
              <w:rPr>
                <w:rFonts w:asciiTheme="minorEastAsia" w:hAnsiTheme="minorEastAsia" w:eastAsiaTheme="minorEastAsia"/>
                <w:color w:val="auto"/>
                <w:sz w:val="24"/>
              </w:rPr>
              <w:t>承诺内容：</w:t>
            </w:r>
          </w:p>
          <w:p w14:paraId="757EEA03">
            <w:pPr>
              <w:pageBreakBefore w:val="0"/>
              <w:kinsoku/>
              <w:overflowPunct/>
              <w:bidi w:val="0"/>
              <w:spacing w:after="0" w:afterAutospacing="0" w:line="360" w:lineRule="auto"/>
              <w:ind w:right="-1031" w:rightChars="-491"/>
              <w:jc w:val="center"/>
              <w:outlineLvl w:val="0"/>
              <w:rPr>
                <w:rFonts w:asciiTheme="minorEastAsia" w:hAnsiTheme="minorEastAsia" w:eastAsiaTheme="minorEastAsia"/>
                <w:bCs/>
                <w:color w:val="auto"/>
                <w:sz w:val="24"/>
              </w:rPr>
            </w:pPr>
          </w:p>
        </w:tc>
      </w:tr>
    </w:tbl>
    <w:p w14:paraId="3E912164">
      <w:pPr>
        <w:pageBreakBefore w:val="0"/>
        <w:kinsoku/>
        <w:overflowPunct/>
        <w:bidi w:val="0"/>
        <w:spacing w:after="0" w:afterAutospacing="0"/>
        <w:rPr>
          <w:rFonts w:asciiTheme="minorEastAsia" w:hAnsiTheme="minorEastAsia" w:eastAsiaTheme="minorEastAsia"/>
          <w:bCs/>
          <w:color w:val="auto"/>
          <w:sz w:val="24"/>
        </w:rPr>
      </w:pPr>
      <w:r>
        <w:rPr>
          <w:rFonts w:asciiTheme="minorEastAsia" w:hAnsiTheme="minorEastAsia" w:eastAsiaTheme="minorEastAsia"/>
          <w:color w:val="auto"/>
          <w:sz w:val="24"/>
          <w:lang w:bidi="zh-CN"/>
        </w:rPr>
        <w:t>注：具有全面、详实、可行、合法有效的书面保证技术措施落实到位的承诺和落实不到位的处理承诺，其中包括各关键岗位人员的在岗、更换等履职尽责承诺，提供承包商履约保证。</w:t>
      </w:r>
    </w:p>
    <w:p w14:paraId="0E567CB4">
      <w:pPr>
        <w:pageBreakBefore w:val="0"/>
        <w:kinsoku/>
        <w:overflowPunct/>
        <w:bidi w:val="0"/>
        <w:spacing w:after="0" w:afterAutospacing="0"/>
        <w:ind w:left="1041" w:firstLine="3060" w:firstLineChars="1500"/>
        <w:rPr>
          <w:rFonts w:asciiTheme="minorEastAsia" w:hAnsiTheme="minorEastAsia" w:eastAsiaTheme="minorEastAsia"/>
          <w:color w:val="auto"/>
          <w:spacing w:val="-18"/>
          <w:sz w:val="24"/>
        </w:rPr>
      </w:pPr>
    </w:p>
    <w:p w14:paraId="247CDE3F">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lang w:eastAsia="zh-CN"/>
        </w:rPr>
        <w:t>供应商</w:t>
      </w:r>
      <w:r>
        <w:rPr>
          <w:rFonts w:hint="eastAsia" w:asciiTheme="minorEastAsia" w:hAnsiTheme="minorEastAsia" w:eastAsiaTheme="minorEastAsia"/>
          <w:color w:val="auto"/>
          <w:sz w:val="24"/>
          <w:szCs w:val="24"/>
          <w:highlight w:val="none"/>
        </w:rPr>
        <w:t>名称</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3A71AFDD">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rPr>
      </w:pPr>
      <w:r>
        <w:rPr>
          <w:rFonts w:asciiTheme="minorEastAsia" w:hAnsiTheme="minorEastAsia" w:eastAsiaTheme="minorEastAsia"/>
          <w:color w:val="auto"/>
          <w:sz w:val="24"/>
          <w:szCs w:val="24"/>
          <w:highlight w:val="none"/>
        </w:rPr>
        <w:t>法定代表人</w:t>
      </w:r>
      <w:r>
        <w:rPr>
          <w:rFonts w:hint="eastAsia" w:asciiTheme="minorEastAsia" w:hAnsiTheme="minorEastAsia"/>
          <w:color w:val="auto"/>
          <w:sz w:val="24"/>
          <w:szCs w:val="24"/>
          <w:highlight w:val="none"/>
          <w:lang w:val="en-US" w:eastAsia="zh-CN"/>
        </w:rPr>
        <w:t>或委托代理人</w:t>
      </w:r>
      <w:r>
        <w:rPr>
          <w:rFonts w:asciiTheme="minorEastAsia" w:hAnsiTheme="minorEastAsia" w:eastAsiaTheme="minorEastAsia"/>
          <w:color w:val="auto"/>
          <w:sz w:val="24"/>
          <w:szCs w:val="24"/>
          <w:highlight w:val="none"/>
        </w:rPr>
        <w:t>：</w:t>
      </w:r>
      <w:r>
        <w:rPr>
          <w:rFonts w:hint="eastAsia" w:asciiTheme="minorEastAsia" w:hAnsiTheme="minorEastAsia"/>
          <w:color w:val="auto"/>
          <w:sz w:val="24"/>
          <w:szCs w:val="24"/>
          <w:highlight w:val="none"/>
          <w:u w:val="single"/>
          <w:lang w:val="en-US" w:eastAsia="zh-CN"/>
        </w:rPr>
        <w:t xml:space="preserve">       </w:t>
      </w:r>
      <w:r>
        <w:rPr>
          <w:rFonts w:asciiTheme="minorEastAsia" w:hAnsiTheme="minorEastAsia" w:eastAsiaTheme="minorEastAsia"/>
          <w:color w:val="auto"/>
          <w:sz w:val="24"/>
          <w:szCs w:val="24"/>
          <w:highlight w:val="none"/>
        </w:rPr>
        <w:t>（</w:t>
      </w:r>
      <w:r>
        <w:rPr>
          <w:rFonts w:hint="eastAsia" w:asciiTheme="minorEastAsia" w:hAnsiTheme="minorEastAsia" w:eastAsiaTheme="minorEastAsia"/>
          <w:color w:val="auto"/>
          <w:sz w:val="24"/>
          <w:szCs w:val="24"/>
          <w:lang w:val="en-US" w:eastAsia="zh-CN"/>
        </w:rPr>
        <w:t>电子签章</w:t>
      </w:r>
      <w:r>
        <w:rPr>
          <w:rFonts w:asciiTheme="minorEastAsia" w:hAnsiTheme="minorEastAsia" w:eastAsiaTheme="minorEastAsia"/>
          <w:color w:val="auto"/>
          <w:sz w:val="24"/>
          <w:szCs w:val="24"/>
          <w:highlight w:val="none"/>
        </w:rPr>
        <w:t>）</w:t>
      </w:r>
    </w:p>
    <w:p w14:paraId="69C37CAD">
      <w:pPr>
        <w:pageBreakBefore w:val="0"/>
        <w:kinsoku/>
        <w:overflowPunct/>
        <w:bidi w:val="0"/>
        <w:spacing w:after="0" w:afterAutospacing="0" w:line="360" w:lineRule="auto"/>
        <w:jc w:val="left"/>
        <w:outlineLvl w:val="0"/>
        <w:rPr>
          <w:rFonts w:asciiTheme="minorEastAsia" w:hAnsiTheme="minorEastAsia" w:eastAsiaTheme="minorEastAsia"/>
          <w:color w:val="auto"/>
          <w:sz w:val="24"/>
          <w:szCs w:val="24"/>
          <w:highlight w:val="none"/>
          <w:u w:val="single"/>
        </w:rPr>
      </w:pPr>
      <w:r>
        <w:rPr>
          <w:rFonts w:hint="eastAsia" w:asciiTheme="minorEastAsia" w:hAnsiTheme="minorEastAsia"/>
          <w:color w:val="auto"/>
          <w:sz w:val="24"/>
          <w:szCs w:val="24"/>
          <w:highlight w:val="none"/>
          <w:lang w:val="en-US" w:eastAsia="zh-CN"/>
        </w:rPr>
        <w:t>日期</w:t>
      </w:r>
      <w:r>
        <w:rPr>
          <w:rFonts w:hint="eastAsia" w:ascii="宋体" w:hAnsi="宋体" w:eastAsia="宋体" w:cs="宋体"/>
          <w:color w:val="auto"/>
          <w:kern w:val="0"/>
          <w:sz w:val="24"/>
          <w:szCs w:val="24"/>
          <w:highlight w:val="none"/>
          <w:lang w:bidi="ar"/>
        </w:rPr>
        <w:t>：</w:t>
      </w:r>
      <w:r>
        <w:rPr>
          <w:rFonts w:hint="eastAsia" w:ascii="宋体" w:hAnsi="宋体" w:eastAsia="宋体" w:cs="宋体"/>
          <w:color w:val="auto"/>
          <w:kern w:val="0"/>
          <w:sz w:val="24"/>
          <w:szCs w:val="24"/>
          <w:highlight w:val="none"/>
          <w:lang w:val="en-US" w:eastAsia="zh-CN" w:bidi="ar"/>
        </w:rPr>
        <w:t xml:space="preserve">     </w:t>
      </w:r>
      <w:r>
        <w:rPr>
          <w:rFonts w:asciiTheme="minorEastAsia" w:hAnsiTheme="minorEastAsia" w:eastAsiaTheme="minorEastAsia"/>
          <w:color w:val="auto"/>
          <w:sz w:val="24"/>
          <w:szCs w:val="24"/>
          <w:highlight w:val="none"/>
        </w:rPr>
        <w:t>年</w:t>
      </w:r>
      <w:r>
        <w:rPr>
          <w:rFonts w:hint="eastAsia" w:asciiTheme="minorEastAsia" w:hAnsiTheme="minorEastAsia" w:eastAsiaTheme="minorEastAsia"/>
          <w:color w:val="auto"/>
          <w:sz w:val="24"/>
          <w:szCs w:val="24"/>
          <w:highlight w:val="none"/>
        </w:rPr>
        <w:t xml:space="preserve">    </w:t>
      </w:r>
      <w:r>
        <w:rPr>
          <w:rFonts w:asciiTheme="minorEastAsia" w:hAnsiTheme="minorEastAsia" w:eastAsiaTheme="minorEastAsia"/>
          <w:color w:val="auto"/>
          <w:sz w:val="24"/>
          <w:szCs w:val="24"/>
          <w:highlight w:val="none"/>
        </w:rPr>
        <w:t>月</w:t>
      </w:r>
      <w:r>
        <w:rPr>
          <w:rFonts w:hint="eastAsia" w:asciiTheme="minorEastAsia" w:hAnsiTheme="minorEastAsia" w:eastAsiaTheme="minorEastAsia"/>
          <w:color w:val="auto"/>
          <w:sz w:val="24"/>
          <w:szCs w:val="24"/>
          <w:highlight w:val="none"/>
        </w:rPr>
        <w:t xml:space="preserve">   日</w:t>
      </w:r>
    </w:p>
    <w:p w14:paraId="58513ED1">
      <w:pPr>
        <w:pageBreakBefore w:val="0"/>
        <w:kinsoku/>
        <w:overflowPunct/>
        <w:bidi w:val="0"/>
        <w:spacing w:after="0" w:afterAutospacing="0" w:line="360" w:lineRule="auto"/>
        <w:ind w:right="-1031" w:rightChars="-491"/>
        <w:outlineLvl w:val="0"/>
        <w:rPr>
          <w:rFonts w:asciiTheme="minorEastAsia" w:hAnsiTheme="minorEastAsia" w:eastAsiaTheme="minorEastAsia"/>
          <w:bCs/>
          <w:color w:val="auto"/>
          <w:sz w:val="24"/>
        </w:rPr>
      </w:pPr>
    </w:p>
    <w:p w14:paraId="17D3068F">
      <w:pPr>
        <w:pageBreakBefore w:val="0"/>
        <w:kinsoku/>
        <w:overflowPunct/>
        <w:bidi w:val="0"/>
        <w:spacing w:after="0" w:afterAutospacing="0"/>
        <w:rPr>
          <w:rFonts w:asciiTheme="minorEastAsia" w:hAnsiTheme="minorEastAsia" w:eastAsiaTheme="minorEastAsia"/>
          <w:bCs/>
          <w:color w:val="auto"/>
          <w:sz w:val="24"/>
        </w:rPr>
      </w:pPr>
      <w:r>
        <w:rPr>
          <w:rFonts w:asciiTheme="minorEastAsia" w:hAnsiTheme="minorEastAsia" w:eastAsiaTheme="minorEastAsia"/>
          <w:b/>
          <w:color w:val="auto"/>
          <w:sz w:val="24"/>
        </w:rPr>
        <w:br w:type="page"/>
      </w:r>
    </w:p>
    <w:p w14:paraId="0A1851DA">
      <w:pPr>
        <w:keepNext/>
        <w:keepLines/>
        <w:pageBreakBefore w:val="0"/>
        <w:tabs>
          <w:tab w:val="left" w:pos="2940"/>
        </w:tabs>
        <w:kinsoku/>
        <w:overflowPunct/>
        <w:bidi w:val="0"/>
        <w:spacing w:before="260" w:after="0" w:afterAutospacing="0"/>
        <w:jc w:val="center"/>
        <w:outlineLvl w:val="2"/>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（四）商务标其他证明材料</w:t>
      </w:r>
    </w:p>
    <w:p w14:paraId="629D3592">
      <w:pPr>
        <w:keepNext/>
        <w:keepLines/>
        <w:pageBreakBefore w:val="0"/>
        <w:tabs>
          <w:tab w:val="left" w:pos="2940"/>
        </w:tabs>
        <w:kinsoku/>
        <w:overflowPunct/>
        <w:bidi w:val="0"/>
        <w:spacing w:before="260" w:after="0" w:afterAutospacing="0"/>
        <w:jc w:val="center"/>
        <w:outlineLvl w:val="2"/>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（格式自拟、应逐页加盖</w:t>
      </w:r>
      <w:r>
        <w:rPr>
          <w:rFonts w:hint="eastAsia" w:asciiTheme="minorEastAsia" w:hAnsiTheme="minorEastAsia" w:eastAsiaTheme="minorEastAsia"/>
          <w:color w:val="auto"/>
          <w:sz w:val="24"/>
        </w:rPr>
        <w:t>签章</w:t>
      </w:r>
      <w:r>
        <w:rPr>
          <w:rFonts w:hint="eastAsia" w:cs="宋体" w:asciiTheme="minorEastAsia" w:hAnsiTheme="minorEastAsia" w:eastAsiaTheme="minorEastAsia"/>
          <w:color w:val="auto"/>
          <w:sz w:val="24"/>
        </w:rPr>
        <w:t>）</w:t>
      </w:r>
    </w:p>
    <w:p w14:paraId="0C5F0ADE">
      <w:pPr>
        <w:pageBreakBefore w:val="0"/>
        <w:kinsoku/>
        <w:overflowPunct/>
        <w:bidi w:val="0"/>
        <w:spacing w:after="0" w:afterAutospacing="0" w:line="480" w:lineRule="auto"/>
        <w:jc w:val="center"/>
        <w:outlineLvl w:val="1"/>
        <w:rPr>
          <w:rFonts w:cs="宋体" w:asciiTheme="minorEastAsia" w:hAnsiTheme="minorEastAsia" w:eastAsiaTheme="minorEastAsia"/>
          <w:b/>
          <w:color w:val="auto"/>
          <w:sz w:val="24"/>
        </w:rPr>
      </w:pPr>
      <w:r>
        <w:rPr>
          <w:rFonts w:asciiTheme="minorEastAsia" w:hAnsiTheme="minorEastAsia" w:eastAsiaTheme="minorEastAsia"/>
          <w:b/>
          <w:color w:val="auto"/>
          <w:sz w:val="24"/>
        </w:rPr>
        <w:br w:type="page"/>
      </w:r>
    </w:p>
    <w:p w14:paraId="4325699A">
      <w:pPr>
        <w:pageBreakBefore w:val="0"/>
        <w:numPr>
          <w:ilvl w:val="0"/>
          <w:numId w:val="2"/>
        </w:numPr>
        <w:kinsoku/>
        <w:overflowPunct/>
        <w:bidi w:val="0"/>
        <w:spacing w:after="0" w:afterAutospacing="0" w:line="480" w:lineRule="exact"/>
        <w:jc w:val="center"/>
        <w:outlineLvl w:val="0"/>
        <w:rPr>
          <w:rFonts w:hint="eastAsia" w:cs="宋体" w:asciiTheme="minorEastAsia" w:hAnsiTheme="minorEastAsia" w:eastAsiaTheme="minorEastAsia"/>
          <w:b/>
          <w:color w:val="auto"/>
          <w:sz w:val="24"/>
        </w:rPr>
      </w:pPr>
      <w:bookmarkStart w:id="122" w:name="_Toc31258"/>
      <w:r>
        <w:rPr>
          <w:rFonts w:hint="eastAsia" w:cs="宋体" w:asciiTheme="minorEastAsia" w:hAnsiTheme="minorEastAsia" w:eastAsiaTheme="minorEastAsia"/>
          <w:b/>
          <w:color w:val="auto"/>
          <w:sz w:val="24"/>
        </w:rPr>
        <w:t>其他资料</w:t>
      </w:r>
      <w:bookmarkEnd w:id="112"/>
      <w:bookmarkEnd w:id="122"/>
    </w:p>
    <w:p w14:paraId="2877C7D6">
      <w:pPr>
        <w:pStyle w:val="18"/>
        <w:numPr>
          <w:ilvl w:val="0"/>
          <w:numId w:val="0"/>
        </w:numPr>
        <w:rPr>
          <w:color w:val="auto"/>
        </w:rPr>
      </w:pPr>
    </w:p>
    <w:p w14:paraId="6C533481">
      <w:pPr>
        <w:pageBreakBefore w:val="0"/>
        <w:kinsoku/>
        <w:overflowPunct/>
        <w:bidi w:val="0"/>
        <w:spacing w:after="0" w:afterAutospacing="0"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磋商文件及评分办法中要求的其他资料或</w:t>
      </w:r>
      <w:r>
        <w:rPr>
          <w:rFonts w:hint="eastAsia" w:cs="宋体" w:asciiTheme="minorEastAsia" w:hAnsiTheme="minorEastAsia"/>
          <w:color w:val="auto"/>
          <w:sz w:val="24"/>
          <w:lang w:eastAsia="zh-CN"/>
        </w:rPr>
        <w:t>供应商</w:t>
      </w:r>
      <w:r>
        <w:rPr>
          <w:rFonts w:hint="eastAsia" w:cs="宋体" w:asciiTheme="minorEastAsia" w:hAnsiTheme="minorEastAsia" w:eastAsiaTheme="minorEastAsia"/>
          <w:color w:val="auto"/>
          <w:sz w:val="24"/>
        </w:rPr>
        <w:t>认为其他需提供的资料，格式自拟，应逐页</w:t>
      </w:r>
      <w:r>
        <w:rPr>
          <w:rFonts w:hint="eastAsia" w:asciiTheme="minorEastAsia" w:hAnsiTheme="minorEastAsia" w:eastAsiaTheme="minorEastAsia"/>
          <w:color w:val="auto"/>
          <w:sz w:val="24"/>
        </w:rPr>
        <w:t>签章</w:t>
      </w:r>
      <w:r>
        <w:rPr>
          <w:rFonts w:hint="eastAsia" w:cs="宋体" w:asciiTheme="minorEastAsia" w:hAnsiTheme="minorEastAsia" w:eastAsiaTheme="minorEastAsia"/>
          <w:color w:val="auto"/>
          <w:sz w:val="24"/>
        </w:rPr>
        <w:t>。</w:t>
      </w:r>
      <w:r>
        <w:rPr>
          <w:rFonts w:hint="eastAsia" w:asciiTheme="minorEastAsia" w:hAnsiTheme="minorEastAsia" w:eastAsiaTheme="minorEastAsia"/>
          <w:color w:val="auto"/>
          <w:sz w:val="24"/>
        </w:rPr>
        <w:t>）</w:t>
      </w:r>
    </w:p>
    <w:p w14:paraId="15294030">
      <w:pPr>
        <w:pageBreakBefore w:val="0"/>
        <w:kinsoku/>
        <w:overflowPunct/>
        <w:bidi w:val="0"/>
        <w:spacing w:after="0" w:afterAutospacing="0" w:line="220" w:lineRule="atLeast"/>
        <w:rPr>
          <w:color w:val="auto"/>
        </w:rPr>
      </w:pPr>
    </w:p>
    <w:p w14:paraId="31D69879">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3247409">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723CE26A">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5E678CDC">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12523338">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663120D4">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30D86728">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15F87BD1">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p w14:paraId="1BBE8DEB">
      <w:pPr>
        <w:keepNext w:val="0"/>
        <w:keepLines w:val="0"/>
        <w:pageBreakBefore w:val="0"/>
        <w:widowControl w:val="0"/>
        <w:kinsoku/>
        <w:wordWrap/>
        <w:overflowPunct/>
        <w:topLinePunct w:val="0"/>
        <w:autoSpaceDE/>
        <w:autoSpaceDN/>
        <w:bidi w:val="0"/>
        <w:adjustRightInd/>
        <w:snapToGrid/>
        <w:spacing w:after="0" w:line="440" w:lineRule="exact"/>
        <w:textAlignment w:val="auto"/>
        <w:rPr>
          <w:rFonts w:hint="eastAsia" w:asciiTheme="minorEastAsia" w:hAnsiTheme="minorEastAsia" w:eastAsiaTheme="minorEastAsia"/>
          <w:color w:val="auto"/>
          <w:sz w:val="24"/>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8396E">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2FBA9">
                          <w:pPr>
                            <w:pStyle w:val="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32FBA9">
                    <w:pPr>
                      <w:pStyle w:val="8"/>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E261A"/>
    <w:multiLevelType w:val="singleLevel"/>
    <w:tmpl w:val="087E261A"/>
    <w:lvl w:ilvl="0" w:tentative="0">
      <w:start w:val="9"/>
      <w:numFmt w:val="chineseCounting"/>
      <w:suff w:val="nothing"/>
      <w:lvlText w:val="%1、"/>
      <w:lvlJc w:val="left"/>
      <w:rPr>
        <w:rFonts w:hint="eastAsia"/>
      </w:rPr>
    </w:lvl>
  </w:abstractNum>
  <w:abstractNum w:abstractNumId="1">
    <w:nsid w:val="2AE3019B"/>
    <w:multiLevelType w:val="multilevel"/>
    <w:tmpl w:val="2AE3019B"/>
    <w:lvl w:ilvl="0" w:tentative="0">
      <w:start w:val="4"/>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4"/>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AC368C"/>
    <w:rsid w:val="008C6C96"/>
    <w:rsid w:val="00BE32F3"/>
    <w:rsid w:val="01C66596"/>
    <w:rsid w:val="05107A47"/>
    <w:rsid w:val="071C4989"/>
    <w:rsid w:val="071E383C"/>
    <w:rsid w:val="08AA4743"/>
    <w:rsid w:val="08BA1FE5"/>
    <w:rsid w:val="08C848A1"/>
    <w:rsid w:val="096B1B3E"/>
    <w:rsid w:val="09736994"/>
    <w:rsid w:val="098350DA"/>
    <w:rsid w:val="09887827"/>
    <w:rsid w:val="0B7361B8"/>
    <w:rsid w:val="0C3C5A14"/>
    <w:rsid w:val="0C5C7E64"/>
    <w:rsid w:val="0C5F0057"/>
    <w:rsid w:val="0CF827D4"/>
    <w:rsid w:val="0E152C38"/>
    <w:rsid w:val="0E536B37"/>
    <w:rsid w:val="0EAC368C"/>
    <w:rsid w:val="0F545EB6"/>
    <w:rsid w:val="10596062"/>
    <w:rsid w:val="11A56BF9"/>
    <w:rsid w:val="12F64D28"/>
    <w:rsid w:val="13215267"/>
    <w:rsid w:val="13E22B90"/>
    <w:rsid w:val="148517E8"/>
    <w:rsid w:val="155F7720"/>
    <w:rsid w:val="15974F24"/>
    <w:rsid w:val="17713165"/>
    <w:rsid w:val="17A56B63"/>
    <w:rsid w:val="180F1BFB"/>
    <w:rsid w:val="181635BD"/>
    <w:rsid w:val="18670DFD"/>
    <w:rsid w:val="1A1D0C33"/>
    <w:rsid w:val="1B375D24"/>
    <w:rsid w:val="1B876A10"/>
    <w:rsid w:val="1C990377"/>
    <w:rsid w:val="1EF87EC0"/>
    <w:rsid w:val="1F6317DE"/>
    <w:rsid w:val="1FD55B0C"/>
    <w:rsid w:val="200F7A29"/>
    <w:rsid w:val="217649F2"/>
    <w:rsid w:val="2193528F"/>
    <w:rsid w:val="219F06BF"/>
    <w:rsid w:val="21F06FF2"/>
    <w:rsid w:val="23633EA5"/>
    <w:rsid w:val="25205A7B"/>
    <w:rsid w:val="25DA6A07"/>
    <w:rsid w:val="27F84668"/>
    <w:rsid w:val="280F780A"/>
    <w:rsid w:val="284A5D9E"/>
    <w:rsid w:val="29136268"/>
    <w:rsid w:val="2A21268D"/>
    <w:rsid w:val="2A33031F"/>
    <w:rsid w:val="2AC95A3A"/>
    <w:rsid w:val="2C2C73FB"/>
    <w:rsid w:val="2CB31842"/>
    <w:rsid w:val="2EBA1135"/>
    <w:rsid w:val="3007380B"/>
    <w:rsid w:val="309D1595"/>
    <w:rsid w:val="30A77205"/>
    <w:rsid w:val="30DA5678"/>
    <w:rsid w:val="316D3DF6"/>
    <w:rsid w:val="326C2300"/>
    <w:rsid w:val="32D700C1"/>
    <w:rsid w:val="331A2663"/>
    <w:rsid w:val="34A07F53"/>
    <w:rsid w:val="34AA238E"/>
    <w:rsid w:val="34ED6696"/>
    <w:rsid w:val="371E7EBA"/>
    <w:rsid w:val="37666B7D"/>
    <w:rsid w:val="37BA600E"/>
    <w:rsid w:val="37CF36DF"/>
    <w:rsid w:val="37E34E12"/>
    <w:rsid w:val="38C84008"/>
    <w:rsid w:val="38E26C48"/>
    <w:rsid w:val="39144306"/>
    <w:rsid w:val="39D30EB6"/>
    <w:rsid w:val="3B2012CB"/>
    <w:rsid w:val="3B5F50F7"/>
    <w:rsid w:val="3B902478"/>
    <w:rsid w:val="3C3A297C"/>
    <w:rsid w:val="3C520284"/>
    <w:rsid w:val="3C8A61A4"/>
    <w:rsid w:val="3DB8289D"/>
    <w:rsid w:val="3DC54FBA"/>
    <w:rsid w:val="3E6D7F81"/>
    <w:rsid w:val="3E970704"/>
    <w:rsid w:val="3F0E1F1D"/>
    <w:rsid w:val="3F5B3E28"/>
    <w:rsid w:val="407E39C4"/>
    <w:rsid w:val="40FD1546"/>
    <w:rsid w:val="411A40CF"/>
    <w:rsid w:val="414C3A28"/>
    <w:rsid w:val="416C5E78"/>
    <w:rsid w:val="433429C6"/>
    <w:rsid w:val="43E60FC0"/>
    <w:rsid w:val="44036FF2"/>
    <w:rsid w:val="457720EC"/>
    <w:rsid w:val="470E3009"/>
    <w:rsid w:val="47D61F8E"/>
    <w:rsid w:val="480004B0"/>
    <w:rsid w:val="486B4E12"/>
    <w:rsid w:val="496A2F12"/>
    <w:rsid w:val="498315B2"/>
    <w:rsid w:val="4BF929FE"/>
    <w:rsid w:val="4C63256E"/>
    <w:rsid w:val="4C776FF8"/>
    <w:rsid w:val="4CA87053"/>
    <w:rsid w:val="4E4066A9"/>
    <w:rsid w:val="4EDE3549"/>
    <w:rsid w:val="4EF179BD"/>
    <w:rsid w:val="50AE22ED"/>
    <w:rsid w:val="50D94BAC"/>
    <w:rsid w:val="51E67A6C"/>
    <w:rsid w:val="52120278"/>
    <w:rsid w:val="525E7A5F"/>
    <w:rsid w:val="526F7A3B"/>
    <w:rsid w:val="528B1ED6"/>
    <w:rsid w:val="52B15DE1"/>
    <w:rsid w:val="52B70F1D"/>
    <w:rsid w:val="5424750C"/>
    <w:rsid w:val="54840186"/>
    <w:rsid w:val="566A0555"/>
    <w:rsid w:val="578253B1"/>
    <w:rsid w:val="58300956"/>
    <w:rsid w:val="58614E0C"/>
    <w:rsid w:val="58B600BF"/>
    <w:rsid w:val="58BF7467"/>
    <w:rsid w:val="59C12681"/>
    <w:rsid w:val="5A1A1CBA"/>
    <w:rsid w:val="5B0171D9"/>
    <w:rsid w:val="5CB43B8B"/>
    <w:rsid w:val="5D351C13"/>
    <w:rsid w:val="5E2B115E"/>
    <w:rsid w:val="5E2B5C0D"/>
    <w:rsid w:val="5F40363E"/>
    <w:rsid w:val="5F993E84"/>
    <w:rsid w:val="612E765D"/>
    <w:rsid w:val="61E0223F"/>
    <w:rsid w:val="61F320D0"/>
    <w:rsid w:val="62045801"/>
    <w:rsid w:val="623954AB"/>
    <w:rsid w:val="62483940"/>
    <w:rsid w:val="6256605D"/>
    <w:rsid w:val="636522D0"/>
    <w:rsid w:val="64B61165"/>
    <w:rsid w:val="64F1206D"/>
    <w:rsid w:val="66F56F31"/>
    <w:rsid w:val="670F1C0C"/>
    <w:rsid w:val="677156E7"/>
    <w:rsid w:val="693C4CB6"/>
    <w:rsid w:val="69807E63"/>
    <w:rsid w:val="6A3C6480"/>
    <w:rsid w:val="6A443C90"/>
    <w:rsid w:val="6B427AC6"/>
    <w:rsid w:val="6C0E4CE2"/>
    <w:rsid w:val="6D3A1CC2"/>
    <w:rsid w:val="6D9E71ED"/>
    <w:rsid w:val="6DE37EC7"/>
    <w:rsid w:val="6DF258C1"/>
    <w:rsid w:val="6E112720"/>
    <w:rsid w:val="6E770741"/>
    <w:rsid w:val="6E85444A"/>
    <w:rsid w:val="7006325F"/>
    <w:rsid w:val="701A2631"/>
    <w:rsid w:val="70996858"/>
    <w:rsid w:val="70E47042"/>
    <w:rsid w:val="71147F83"/>
    <w:rsid w:val="71CC633B"/>
    <w:rsid w:val="729A5612"/>
    <w:rsid w:val="7310776B"/>
    <w:rsid w:val="73553725"/>
    <w:rsid w:val="73C46A5C"/>
    <w:rsid w:val="73F77349"/>
    <w:rsid w:val="74072EEA"/>
    <w:rsid w:val="75A31161"/>
    <w:rsid w:val="762C7701"/>
    <w:rsid w:val="76446B72"/>
    <w:rsid w:val="770905E2"/>
    <w:rsid w:val="771C1FEB"/>
    <w:rsid w:val="7891516A"/>
    <w:rsid w:val="78D94FC5"/>
    <w:rsid w:val="793F73F3"/>
    <w:rsid w:val="79475AB4"/>
    <w:rsid w:val="79680FA5"/>
    <w:rsid w:val="7C853A7F"/>
    <w:rsid w:val="7C89387A"/>
    <w:rsid w:val="7EB31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val="0"/>
      <w:adjustRightInd/>
      <w:snapToGrid/>
      <w:spacing w:before="260" w:after="260" w:line="413" w:lineRule="auto"/>
      <w:jc w:val="both"/>
      <w:outlineLvl w:val="1"/>
    </w:pPr>
    <w:rPr>
      <w:rFonts w:ascii="Arial" w:hAnsi="Arial" w:eastAsia="黑体" w:cs="Times New Roman"/>
      <w:b/>
      <w:kern w:val="2"/>
      <w:sz w:val="32"/>
      <w:szCs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Body Text"/>
    <w:basedOn w:val="1"/>
    <w:next w:val="5"/>
    <w:qFormat/>
    <w:uiPriority w:val="0"/>
    <w:pPr>
      <w:adjustRightInd w:val="0"/>
      <w:spacing w:after="60" w:line="360" w:lineRule="atLeast"/>
      <w:ind w:left="72" w:leftChars="30" w:right="30" w:rightChars="30"/>
      <w:jc w:val="center"/>
      <w:textAlignment w:val="baseline"/>
    </w:pPr>
    <w:rPr>
      <w:kern w:val="0"/>
      <w:sz w:val="20"/>
      <w:szCs w:val="20"/>
    </w:rPr>
  </w:style>
  <w:style w:type="paragraph" w:styleId="5">
    <w:name w:val="Body Text 2"/>
    <w:basedOn w:val="1"/>
    <w:qFormat/>
    <w:uiPriority w:val="0"/>
    <w:pPr>
      <w:widowControl w:val="0"/>
      <w:adjustRightInd/>
      <w:snapToGrid/>
      <w:spacing w:after="120" w:line="480" w:lineRule="auto"/>
      <w:ind w:firstLine="560" w:firstLineChars="200"/>
      <w:jc w:val="both"/>
    </w:pPr>
    <w:rPr>
      <w:rFonts w:ascii="Calibri" w:hAnsi="Calibri" w:eastAsia="仿宋_GB2312" w:cs="Times New Roman"/>
      <w:sz w:val="28"/>
      <w:szCs w:val="24"/>
    </w:rPr>
  </w:style>
  <w:style w:type="paragraph" w:styleId="6">
    <w:name w:val="Body Text Indent"/>
    <w:basedOn w:val="1"/>
    <w:next w:val="7"/>
    <w:qFormat/>
    <w:uiPriority w:val="0"/>
    <w:pPr>
      <w:spacing w:after="120"/>
      <w:ind w:left="420" w:leftChars="200"/>
    </w:pPr>
    <w:rPr>
      <w:rFonts w:ascii="Times New Roman" w:hAnsi="Times New Roman" w:cs="Times New Roman"/>
      <w:szCs w:val="24"/>
    </w:rPr>
  </w:style>
  <w:style w:type="paragraph" w:styleId="7">
    <w:name w:val="envelope return"/>
    <w:basedOn w:val="1"/>
    <w:unhideWhenUsed/>
    <w:qFormat/>
    <w:uiPriority w:val="99"/>
    <w:pPr>
      <w:widowControl w:val="0"/>
      <w:adjustRightInd/>
      <w:spacing w:after="0"/>
      <w:jc w:val="both"/>
    </w:pPr>
    <w:rPr>
      <w:rFonts w:ascii="Arial" w:hAnsi="Arial" w:eastAsia="宋体" w:cs="Arial"/>
      <w:kern w:val="2"/>
      <w:sz w:val="21"/>
      <w:szCs w:val="24"/>
    </w:rPr>
  </w:style>
  <w:style w:type="paragraph" w:styleId="8">
    <w:name w:val="footer"/>
    <w:basedOn w:val="1"/>
    <w:unhideWhenUsed/>
    <w:qFormat/>
    <w:uiPriority w:val="99"/>
    <w:pPr>
      <w:tabs>
        <w:tab w:val="center" w:pos="4153"/>
        <w:tab w:val="right" w:pos="8306"/>
      </w:tabs>
    </w:pPr>
    <w:rPr>
      <w:sz w:val="18"/>
      <w:szCs w:val="18"/>
    </w:rPr>
  </w:style>
  <w:style w:type="paragraph" w:styleId="9">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10">
    <w:name w:val="toc 1"/>
    <w:basedOn w:val="1"/>
    <w:next w:val="1"/>
    <w:qFormat/>
    <w:uiPriority w:val="0"/>
  </w:style>
  <w:style w:type="paragraph" w:styleId="11">
    <w:name w:val="toc 2"/>
    <w:basedOn w:val="1"/>
    <w:next w:val="1"/>
    <w:qFormat/>
    <w:uiPriority w:val="0"/>
    <w:pPr>
      <w:ind w:left="420" w:leftChars="20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4"/>
    <w:next w:val="14"/>
    <w:qFormat/>
    <w:uiPriority w:val="0"/>
    <w:pPr>
      <w:ind w:firstLine="420" w:firstLineChars="100"/>
    </w:pPr>
  </w:style>
  <w:style w:type="paragraph" w:styleId="14">
    <w:name w:val="Body Text First Indent 2"/>
    <w:basedOn w:val="6"/>
    <w:qFormat/>
    <w:uiPriority w:val="0"/>
    <w:pPr>
      <w:ind w:firstLine="420" w:firstLineChars="200"/>
    </w:pPr>
    <w:rPr>
      <w:kern w:val="0"/>
      <w:sz w:val="20"/>
      <w:szCs w:val="20"/>
    </w:rPr>
  </w:style>
  <w:style w:type="character" w:styleId="17">
    <w:name w:val="Hyperlink"/>
    <w:basedOn w:val="16"/>
    <w:qFormat/>
    <w:uiPriority w:val="0"/>
    <w:rPr>
      <w:color w:val="0000FF"/>
      <w:u w:val="single"/>
    </w:rPr>
  </w:style>
  <w:style w:type="paragraph" w:customStyle="1" w:styleId="18">
    <w:name w:val="无间隔1"/>
    <w:next w:val="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TOC Heading1"/>
    <w:next w:val="1"/>
    <w:qFormat/>
    <w:uiPriority w:val="0"/>
    <w:pPr>
      <w:wordWrap w:val="0"/>
    </w:pPr>
    <w:rPr>
      <w:rFonts w:ascii="Calibri" w:hAnsi="Calibri" w:eastAsia="宋体" w:cs="Times New Roman"/>
      <w:sz w:val="32"/>
      <w:szCs w:val="22"/>
      <w:lang w:val="en-US" w:eastAsia="zh-CN" w:bidi="ar-SA"/>
    </w:rPr>
  </w:style>
  <w:style w:type="paragraph" w:customStyle="1" w:styleId="20">
    <w:name w:val="Title"/>
    <w:basedOn w:val="1"/>
    <w:next w:val="1"/>
    <w:qFormat/>
    <w:uiPriority w:val="0"/>
    <w:pPr>
      <w:spacing w:before="240" w:beforeLines="0" w:after="60" w:afterLines="0"/>
      <w:jc w:val="center"/>
      <w:outlineLvl w:val="0"/>
    </w:pPr>
    <w:rPr>
      <w:rFonts w:ascii="Cambria" w:hAnsi="Cambria"/>
      <w:b/>
      <w:bCs/>
      <w:kern w:val="0"/>
      <w:sz w:val="32"/>
      <w:szCs w:val="32"/>
    </w:rPr>
  </w:style>
  <w:style w:type="paragraph" w:customStyle="1" w:styleId="21">
    <w:name w:val="Default"/>
    <w:next w:val="1"/>
    <w:qFormat/>
    <w:uiPriority w:val="6"/>
    <w:pPr>
      <w:widowControl w:val="0"/>
      <w:autoSpaceDE w:val="0"/>
      <w:autoSpaceDN w:val="0"/>
      <w:adjustRightInd w:val="0"/>
      <w:spacing w:after="0" w:line="240" w:lineRule="auto"/>
    </w:pPr>
    <w:rPr>
      <w:rFonts w:ascii="宋体" w:hAnsi="Calibri" w:eastAsia="宋体" w:cs="宋体"/>
      <w:color w:val="000000"/>
      <w:sz w:val="24"/>
      <w:szCs w:val="24"/>
      <w:lang w:val="en-US" w:eastAsia="zh-CN" w:bidi="ar-SA"/>
    </w:rPr>
  </w:style>
  <w:style w:type="paragraph" w:customStyle="1" w:styleId="22">
    <w:name w:val="Table Paragraph"/>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2643</Words>
  <Characters>3085</Characters>
  <Lines>0</Lines>
  <Paragraphs>0</Paragraphs>
  <TotalTime>10</TotalTime>
  <ScaleCrop>false</ScaleCrop>
  <LinksUpToDate>false</LinksUpToDate>
  <CharactersWithSpaces>3122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2026-01-13T02:16:00Z</dcterms:created>
  <dc:creator>白小白</dc:creator>
  <cp:lastModifiedBy>admin</cp:lastModifiedBy>
  <cp:lastPrinted>2026-08-13T01:07:00Z</cp:lastPrinted>
  <dcterms:modified xsi:type="dcterms:W3CDTF">2026-08-14T00:59:15Z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31B751B34EA6498A819DC9D69241BA59_13</vt:lpwstr>
  </property>
  <property fmtid="{D5CDD505-2E9C-101B-9397-08002B2CF9AE}" pid="4" name="KSOTemplateDocerSaveRecord">
    <vt:lpwstr>eyJoZGlkIjoiOTY2NzFiZjZkZDc1NjhiN2NlNjI1MDQ2NDgxNWZmMGMiLCJ1c2VySWQiOiI0NzU1NjI0MjQifQ==</vt:lpwstr>
  </property>
</Properties>
</file>