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FA7D6">
      <w:pPr>
        <w:jc w:val="center"/>
        <w:rPr>
          <w:rFonts w:hint="eastAsia" w:ascii="宋体" w:hAnsi="宋体" w:eastAsia="宋体" w:cs="宋体"/>
          <w:bCs/>
          <w:color w:val="000000" w:themeColor="text1"/>
          <w:sz w:val="24"/>
          <w:szCs w:val="24"/>
          <w:lang w:eastAsia="zh-CN"/>
          <w14:textFill>
            <w14:solidFill>
              <w14:schemeClr w14:val="tx1"/>
            </w14:solidFill>
          </w14:textFill>
        </w:rPr>
      </w:pPr>
    </w:p>
    <w:p w14:paraId="3975C2C9">
      <w:pPr>
        <w:jc w:val="center"/>
        <w:rPr>
          <w:rFonts w:hint="eastAsia" w:ascii="宋体" w:hAnsi="宋体" w:eastAsia="宋体" w:cs="宋体"/>
          <w:bCs/>
          <w:color w:val="000000" w:themeColor="text1"/>
          <w:sz w:val="24"/>
          <w:szCs w:val="24"/>
          <w:lang w:eastAsia="zh-CN"/>
          <w14:textFill>
            <w14:solidFill>
              <w14:schemeClr w14:val="tx1"/>
            </w14:solidFill>
          </w14:textFill>
        </w:rPr>
      </w:pPr>
    </w:p>
    <w:p w14:paraId="058025A5">
      <w:pPr>
        <w:jc w:val="center"/>
        <w:rPr>
          <w:rFonts w:hint="eastAsia" w:ascii="宋体" w:hAnsi="宋体" w:eastAsia="宋体" w:cs="宋体"/>
          <w:bCs/>
          <w:color w:val="000000" w:themeColor="text1"/>
          <w:sz w:val="44"/>
          <w:szCs w:val="44"/>
          <w:lang w:eastAsia="zh-CN"/>
          <w14:textFill>
            <w14:solidFill>
              <w14:schemeClr w14:val="tx1"/>
            </w14:solidFill>
          </w14:textFill>
        </w:rPr>
      </w:pPr>
      <w:r>
        <w:rPr>
          <w:rFonts w:hint="eastAsia" w:ascii="宋体" w:hAnsi="宋体" w:eastAsia="宋体" w:cs="宋体"/>
          <w:bCs/>
          <w:color w:val="000000" w:themeColor="text1"/>
          <w:sz w:val="44"/>
          <w:szCs w:val="44"/>
          <w:lang w:eastAsia="zh-CN"/>
          <w14:textFill>
            <w14:solidFill>
              <w14:schemeClr w14:val="tx1"/>
            </w14:solidFill>
          </w14:textFill>
        </w:rPr>
        <w:t>不动产业务系统云平台服务项目</w:t>
      </w:r>
    </w:p>
    <w:p w14:paraId="298CF499">
      <w:pPr>
        <w:jc w:val="center"/>
        <w:rPr>
          <w:rFonts w:hint="eastAsia" w:ascii="宋体" w:hAnsi="宋体" w:eastAsia="宋体" w:cs="宋体"/>
          <w:bCs/>
          <w:color w:val="000000" w:themeColor="text1"/>
          <w:sz w:val="24"/>
          <w:szCs w:val="24"/>
          <w14:textFill>
            <w14:solidFill>
              <w14:schemeClr w14:val="tx1"/>
            </w14:solidFill>
          </w14:textFill>
        </w:rPr>
      </w:pPr>
    </w:p>
    <w:p w14:paraId="069AC8BC">
      <w:pPr>
        <w:spacing w:line="360" w:lineRule="auto"/>
        <w:rPr>
          <w:rFonts w:hint="eastAsia" w:ascii="宋体" w:hAnsi="宋体" w:eastAsia="宋体" w:cs="宋体"/>
          <w:b/>
          <w:bCs/>
          <w:color w:val="000000" w:themeColor="text1"/>
          <w:sz w:val="56"/>
          <w:szCs w:val="56"/>
          <w14:textFill>
            <w14:solidFill>
              <w14:schemeClr w14:val="tx1"/>
            </w14:solidFill>
          </w14:textFill>
        </w:rPr>
      </w:pPr>
    </w:p>
    <w:p w14:paraId="44E07DBB">
      <w:pPr>
        <w:jc w:val="center"/>
        <w:outlineLvl w:val="0"/>
        <w:rPr>
          <w:rFonts w:hint="eastAsia" w:ascii="宋体" w:hAnsi="宋体" w:eastAsia="宋体" w:cs="宋体"/>
          <w:b/>
          <w:bCs/>
          <w:color w:val="000000" w:themeColor="text1"/>
          <w:sz w:val="60"/>
          <w:szCs w:val="60"/>
          <w14:textFill>
            <w14:solidFill>
              <w14:schemeClr w14:val="tx1"/>
            </w14:solidFill>
          </w14:textFill>
        </w:rPr>
      </w:pPr>
      <w:bookmarkStart w:id="0" w:name="_Toc303"/>
      <w:bookmarkStart w:id="1" w:name="_Toc8687"/>
      <w:r>
        <w:rPr>
          <w:rFonts w:hint="eastAsia" w:ascii="宋体" w:hAnsi="宋体" w:eastAsia="宋体" w:cs="宋体"/>
          <w:b/>
          <w:bCs/>
          <w:color w:val="000000" w:themeColor="text1"/>
          <w:sz w:val="60"/>
          <w:szCs w:val="60"/>
          <w14:textFill>
            <w14:solidFill>
              <w14:schemeClr w14:val="tx1"/>
            </w14:solidFill>
          </w14:textFill>
        </w:rPr>
        <w:t>竞争性磋商文件</w:t>
      </w:r>
      <w:bookmarkEnd w:id="0"/>
      <w:bookmarkEnd w:id="1"/>
    </w:p>
    <w:p w14:paraId="6AD49119">
      <w:pPr>
        <w:jc w:val="center"/>
        <w:rPr>
          <w:rFonts w:hint="eastAsia" w:ascii="宋体" w:hAnsi="宋体" w:eastAsia="宋体" w:cs="宋体"/>
          <w:bCs/>
          <w:color w:val="000000" w:themeColor="text1"/>
          <w:sz w:val="24"/>
          <w:szCs w:val="24"/>
          <w14:textFill>
            <w14:solidFill>
              <w14:schemeClr w14:val="tx1"/>
            </w14:solidFill>
          </w14:textFill>
        </w:rPr>
      </w:pPr>
    </w:p>
    <w:p w14:paraId="5703E3D8">
      <w:pPr>
        <w:pStyle w:val="11"/>
        <w:rPr>
          <w:rFonts w:hint="eastAsia" w:ascii="宋体" w:hAnsi="宋体" w:eastAsia="宋体" w:cs="宋体"/>
          <w:sz w:val="24"/>
          <w:szCs w:val="24"/>
        </w:rPr>
      </w:pPr>
    </w:p>
    <w:p w14:paraId="31B6FD1B">
      <w:pPr>
        <w:pStyle w:val="3"/>
        <w:ind w:left="0" w:leftChars="0" w:firstLine="0" w:firstLineChars="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项目编号：</w:t>
      </w:r>
      <w:r>
        <w:rPr>
          <w:rFonts w:hint="eastAsia" w:hAnsi="宋体" w:eastAsia="宋体" w:cs="宋体"/>
          <w:color w:val="000000" w:themeColor="text1"/>
          <w:sz w:val="28"/>
          <w:szCs w:val="28"/>
          <w:highlight w:val="none"/>
          <w:lang w:eastAsia="zh-CN"/>
          <w14:textFill>
            <w14:solidFill>
              <w14:schemeClr w14:val="tx1"/>
            </w14:solidFill>
          </w14:textFill>
        </w:rPr>
        <w:t>陕州竞磋采购-2026-80、SZGZ[2026]132-ZC110</w:t>
      </w:r>
    </w:p>
    <w:p w14:paraId="1FF2340C">
      <w:pPr>
        <w:pStyle w:val="3"/>
        <w:ind w:left="0" w:leftChars="0" w:firstLine="0" w:firstLineChars="0"/>
        <w:jc w:val="center"/>
        <w:rPr>
          <w:rFonts w:hint="eastAsia" w:ascii="宋体" w:hAnsi="宋体" w:eastAsia="宋体" w:cs="宋体"/>
          <w:color w:val="000000" w:themeColor="text1"/>
          <w:kern w:val="2"/>
          <w:sz w:val="28"/>
          <w:szCs w:val="28"/>
          <w:lang w:val="en-US" w:eastAsia="zh-CN" w:bidi="ar-SA"/>
          <w14:textFill>
            <w14:solidFill>
              <w14:schemeClr w14:val="tx1"/>
            </w14:solidFill>
          </w14:textFill>
        </w:rPr>
      </w:pPr>
    </w:p>
    <w:p w14:paraId="33F19203">
      <w:pPr>
        <w:jc w:val="center"/>
        <w:rPr>
          <w:rFonts w:hint="eastAsia" w:ascii="宋体" w:hAnsi="宋体" w:eastAsia="宋体" w:cs="宋体"/>
          <w:color w:val="000000" w:themeColor="text1"/>
          <w:sz w:val="28"/>
          <w:szCs w:val="28"/>
          <w:highlight w:val="yellow"/>
          <w:lang w:val="en-US" w:eastAsia="zh-CN"/>
          <w14:textFill>
            <w14:solidFill>
              <w14:schemeClr w14:val="tx1"/>
            </w14:solidFill>
          </w14:textFill>
        </w:rPr>
      </w:pPr>
    </w:p>
    <w:p w14:paraId="5467F71B">
      <w:pPr>
        <w:pStyle w:val="2"/>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 </w:t>
      </w:r>
    </w:p>
    <w:p w14:paraId="141E08BF">
      <w:pPr>
        <w:pStyle w:val="2"/>
        <w:rPr>
          <w:rFonts w:hint="eastAsia" w:ascii="宋体" w:hAnsi="宋体" w:eastAsia="宋体" w:cs="宋体"/>
          <w:sz w:val="24"/>
          <w:szCs w:val="24"/>
          <w:lang w:val="en-US" w:eastAsia="zh-CN"/>
        </w:rPr>
      </w:pPr>
    </w:p>
    <w:p w14:paraId="64F172D7">
      <w:pPr>
        <w:pStyle w:val="11"/>
        <w:ind w:left="0" w:leftChars="0"/>
        <w:rPr>
          <w:rFonts w:hint="eastAsia" w:ascii="宋体" w:hAnsi="宋体" w:eastAsia="宋体" w:cs="宋体"/>
          <w:sz w:val="24"/>
          <w:szCs w:val="24"/>
        </w:rPr>
      </w:pPr>
    </w:p>
    <w:p w14:paraId="58D7BAB3">
      <w:pPr>
        <w:ind w:leftChars="700"/>
        <w:rPr>
          <w:rFonts w:hint="eastAsia" w:ascii="宋体" w:hAnsi="宋体" w:eastAsia="宋体" w:cs="宋体"/>
          <w:color w:val="000000" w:themeColor="text1"/>
          <w:sz w:val="28"/>
          <w:szCs w:val="28"/>
          <w14:textFill>
            <w14:solidFill>
              <w14:schemeClr w14:val="tx1"/>
            </w14:solidFill>
          </w14:textFill>
        </w:rPr>
      </w:pPr>
    </w:p>
    <w:p w14:paraId="69AA5E69">
      <w:pPr>
        <w:ind w:leftChars="700"/>
        <w:outlineLvl w:val="0"/>
        <w:rPr>
          <w:rFonts w:hint="eastAsia" w:ascii="宋体" w:hAnsi="宋体" w:eastAsia="宋体" w:cs="宋体"/>
          <w:color w:val="000000" w:themeColor="text1"/>
          <w:sz w:val="28"/>
          <w:szCs w:val="28"/>
          <w:lang w:eastAsia="zh-CN"/>
          <w14:textFill>
            <w14:solidFill>
              <w14:schemeClr w14:val="tx1"/>
            </w14:solidFill>
          </w14:textFill>
        </w:rPr>
      </w:pPr>
      <w:bookmarkStart w:id="2" w:name="_Toc19549"/>
      <w:bookmarkStart w:id="3" w:name="_Toc684"/>
      <w:r>
        <w:rPr>
          <w:rFonts w:hint="eastAsia" w:ascii="宋体" w:hAnsi="宋体" w:eastAsia="宋体" w:cs="宋体"/>
          <w:color w:val="000000" w:themeColor="text1"/>
          <w:sz w:val="28"/>
          <w:szCs w:val="28"/>
          <w14:textFill>
            <w14:solidFill>
              <w14:schemeClr w14:val="tx1"/>
            </w14:solidFill>
          </w14:textFill>
        </w:rPr>
        <w:t>采   购  人：</w:t>
      </w:r>
      <w:r>
        <w:rPr>
          <w:rFonts w:hint="eastAsia" w:ascii="宋体" w:hAnsi="宋体" w:eastAsia="宋体" w:cs="宋体"/>
          <w:bCs/>
          <w:color w:val="000000" w:themeColor="text1"/>
          <w:sz w:val="28"/>
          <w:szCs w:val="28"/>
          <w:lang w:eastAsia="zh-CN"/>
          <w14:textFill>
            <w14:solidFill>
              <w14:schemeClr w14:val="tx1"/>
            </w14:solidFill>
          </w14:textFill>
        </w:rPr>
        <w:t>三门峡市陕州区自然资源局</w:t>
      </w:r>
      <w:bookmarkEnd w:id="2"/>
      <w:bookmarkEnd w:id="3"/>
    </w:p>
    <w:p w14:paraId="56B35649">
      <w:pPr>
        <w:ind w:leftChars="700"/>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代 理 机 构：</w:t>
      </w:r>
      <w:r>
        <w:rPr>
          <w:rFonts w:hint="eastAsia" w:ascii="宋体" w:hAnsi="宋体" w:eastAsia="宋体" w:cs="宋体"/>
          <w:color w:val="000000" w:themeColor="text1"/>
          <w:sz w:val="28"/>
          <w:szCs w:val="28"/>
          <w:lang w:eastAsia="zh-CN"/>
          <w14:textFill>
            <w14:solidFill>
              <w14:schemeClr w14:val="tx1"/>
            </w14:solidFill>
          </w14:textFill>
        </w:rPr>
        <w:t>中致恒项目管理集团有限公司</w:t>
      </w:r>
    </w:p>
    <w:p w14:paraId="6C2505C8">
      <w:pPr>
        <w:ind w:leftChars="700"/>
        <w:jc w:val="both"/>
        <w:rPr>
          <w:rFonts w:hint="eastAsia" w:ascii="宋体" w:hAnsi="宋体" w:eastAsia="宋体" w:cs="宋体"/>
          <w:b/>
          <w:color w:val="000000" w:themeColor="text1"/>
          <w:sz w:val="28"/>
          <w:szCs w:val="28"/>
          <w:lang w:eastAsia="zh-CN"/>
          <w14:textFill>
            <w14:solidFill>
              <w14:schemeClr w14:val="tx1"/>
            </w14:solidFill>
          </w14:textFill>
        </w:rPr>
        <w:sectPr>
          <w:pgSz w:w="11906" w:h="16838"/>
          <w:pgMar w:top="1440" w:right="1800" w:bottom="1440" w:left="1800" w:header="851" w:footer="992" w:gutter="0"/>
          <w:pgNumType w:start="1" w:chapStyle="1"/>
          <w:cols w:space="425" w:num="1"/>
          <w:docGrid w:type="lines" w:linePitch="312" w:charSpace="0"/>
        </w:sectPr>
      </w:pPr>
      <w:r>
        <w:rPr>
          <w:rFonts w:hint="eastAsia" w:ascii="宋体" w:hAnsi="宋体" w:eastAsia="宋体" w:cs="宋体"/>
          <w:color w:val="000000" w:themeColor="text1"/>
          <w:sz w:val="28"/>
          <w:szCs w:val="28"/>
          <w14:textFill>
            <w14:solidFill>
              <w14:schemeClr w14:val="tx1"/>
            </w14:solidFill>
          </w14:textFill>
        </w:rPr>
        <w:t>日       期：</w:t>
      </w:r>
      <w:r>
        <w:rPr>
          <w:rFonts w:hint="eastAsia" w:ascii="宋体" w:hAnsi="宋体" w:eastAsia="宋体" w:cs="宋体"/>
          <w:color w:val="000000" w:themeColor="text1"/>
          <w:sz w:val="28"/>
          <w:szCs w:val="28"/>
          <w:lang w:eastAsia="zh-CN"/>
          <w14:textFill>
            <w14:solidFill>
              <w14:schemeClr w14:val="tx1"/>
            </w14:solidFill>
          </w14:textFill>
        </w:rPr>
        <w:t>二〇二六年八月</w:t>
      </w:r>
    </w:p>
    <w:sdt>
      <w:sdtPr>
        <w:rPr>
          <w:rFonts w:ascii="宋体" w:hAnsi="宋体" w:eastAsia="宋体" w:cstheme="minorBidi"/>
          <w:kern w:val="2"/>
          <w:sz w:val="21"/>
          <w:szCs w:val="22"/>
          <w:lang w:val="en-US" w:eastAsia="zh-CN" w:bidi="ar-SA"/>
        </w:rPr>
        <w:id w:val="147471575"/>
        <w15:color w:val="DBDBDB"/>
        <w:docPartObj>
          <w:docPartGallery w:val="Table of Contents"/>
          <w:docPartUnique/>
        </w:docPartObj>
      </w:sdtPr>
      <w:sdtEndPr>
        <w:rPr>
          <w:rFonts w:hint="eastAsia" w:ascii="宋体" w:hAnsi="宋体" w:eastAsia="宋体" w:cs="宋体"/>
          <w:color w:val="000000" w:themeColor="text1"/>
          <w:kern w:val="0"/>
          <w:sz w:val="21"/>
          <w:szCs w:val="24"/>
          <w:lang w:val="en-US" w:eastAsia="zh-CN" w:bidi="ar-SA"/>
          <w14:textFill>
            <w14:solidFill>
              <w14:schemeClr w14:val="tx1"/>
            </w14:solidFill>
          </w14:textFill>
        </w:rPr>
      </w:sdtEndPr>
      <w:sdtContent>
        <w:p w14:paraId="35BE06DA">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80BB7B3">
          <w:pPr>
            <w:pStyle w:val="14"/>
            <w:tabs>
              <w:tab w:val="right" w:leader="dot" w:pos="8310"/>
            </w:tabs>
          </w:pPr>
          <w:r>
            <w:rPr>
              <w:rFonts w:hint="eastAsia" w:ascii="宋体" w:hAnsi="宋体" w:eastAsia="宋体" w:cs="宋体"/>
              <w:color w:val="000000" w:themeColor="text1"/>
              <w:kern w:val="0"/>
              <w:sz w:val="21"/>
              <w:szCs w:val="24"/>
              <w:lang w:val="en-US" w:eastAsia="zh-CN" w:bidi="ar-SA"/>
              <w14:textFill>
                <w14:solidFill>
                  <w14:schemeClr w14:val="tx1"/>
                </w14:solidFill>
              </w14:textFill>
            </w:rPr>
            <w:fldChar w:fldCharType="begin"/>
          </w:r>
          <w:r>
            <w:rPr>
              <w:rFonts w:hint="eastAsia" w:ascii="宋体" w:hAnsi="宋体" w:eastAsia="宋体" w:cs="宋体"/>
              <w:color w:val="000000" w:themeColor="text1"/>
              <w:kern w:val="0"/>
              <w:sz w:val="21"/>
              <w:szCs w:val="24"/>
              <w:lang w:val="en-US" w:eastAsia="zh-CN" w:bidi="ar-SA"/>
              <w14:textFill>
                <w14:solidFill>
                  <w14:schemeClr w14:val="tx1"/>
                </w14:solidFill>
              </w14:textFill>
            </w:rPr>
            <w:instrText xml:space="preserve">TOC \o "1-3" \h \u </w:instrText>
          </w:r>
          <w:r>
            <w:rPr>
              <w:rFonts w:hint="eastAsia" w:ascii="宋体" w:hAnsi="宋体" w:eastAsia="宋体" w:cs="宋体"/>
              <w:color w:val="000000" w:themeColor="text1"/>
              <w:kern w:val="0"/>
              <w:sz w:val="21"/>
              <w:szCs w:val="24"/>
              <w:lang w:val="en-US" w:eastAsia="zh-CN" w:bidi="ar-SA"/>
              <w14:textFill>
                <w14:solidFill>
                  <w14:schemeClr w14:val="tx1"/>
                </w14:solidFill>
              </w14:textFill>
            </w:rPr>
            <w:fldChar w:fldCharType="separate"/>
          </w:r>
        </w:p>
        <w:p w14:paraId="59268813">
          <w:pPr>
            <w:pStyle w:val="14"/>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_Toc18375 </w:instrText>
          </w:r>
          <w:r>
            <w:rPr>
              <w:rFonts w:hint="eastAsia" w:ascii="宋体" w:hAnsi="宋体" w:eastAsia="宋体" w:cs="宋体"/>
              <w:kern w:val="0"/>
              <w:sz w:val="24"/>
              <w:szCs w:val="32"/>
              <w:lang w:val="en-US" w:eastAsia="zh-CN" w:bidi="ar-SA"/>
            </w:rPr>
            <w:fldChar w:fldCharType="separate"/>
          </w:r>
          <w:r>
            <w:rPr>
              <w:rFonts w:hint="eastAsia"/>
              <w:sz w:val="24"/>
              <w:szCs w:val="28"/>
            </w:rPr>
            <w:t>第一章  竞争性磋商公告</w:t>
          </w:r>
          <w:r>
            <w:rPr>
              <w:sz w:val="24"/>
              <w:szCs w:val="28"/>
            </w:rPr>
            <w:tab/>
          </w:r>
          <w:r>
            <w:rPr>
              <w:sz w:val="24"/>
              <w:szCs w:val="28"/>
            </w:rPr>
            <w:fldChar w:fldCharType="begin"/>
          </w:r>
          <w:r>
            <w:rPr>
              <w:sz w:val="24"/>
              <w:szCs w:val="28"/>
            </w:rPr>
            <w:instrText xml:space="preserve"> PAGEREF _Toc18375 \h </w:instrText>
          </w:r>
          <w:r>
            <w:rPr>
              <w:sz w:val="24"/>
              <w:szCs w:val="28"/>
            </w:rPr>
            <w:fldChar w:fldCharType="separate"/>
          </w:r>
          <w:r>
            <w:rPr>
              <w:sz w:val="24"/>
              <w:szCs w:val="28"/>
            </w:rPr>
            <w:t>1</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4D8123B5">
          <w:pPr>
            <w:pStyle w:val="14"/>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_Toc4092 </w:instrText>
          </w:r>
          <w:r>
            <w:rPr>
              <w:rFonts w:hint="eastAsia" w:ascii="宋体" w:hAnsi="宋体" w:eastAsia="宋体" w:cs="宋体"/>
              <w:kern w:val="0"/>
              <w:sz w:val="24"/>
              <w:szCs w:val="32"/>
              <w:lang w:val="en-US" w:eastAsia="zh-CN" w:bidi="ar-SA"/>
            </w:rPr>
            <w:fldChar w:fldCharType="separate"/>
          </w:r>
          <w:r>
            <w:rPr>
              <w:rFonts w:hint="eastAsia"/>
              <w:sz w:val="24"/>
              <w:szCs w:val="28"/>
            </w:rPr>
            <w:t>第二章  供应商须知</w:t>
          </w:r>
          <w:r>
            <w:rPr>
              <w:sz w:val="24"/>
              <w:szCs w:val="28"/>
            </w:rPr>
            <w:tab/>
          </w:r>
          <w:r>
            <w:rPr>
              <w:sz w:val="24"/>
              <w:szCs w:val="28"/>
            </w:rPr>
            <w:fldChar w:fldCharType="begin"/>
          </w:r>
          <w:r>
            <w:rPr>
              <w:sz w:val="24"/>
              <w:szCs w:val="28"/>
            </w:rPr>
            <w:instrText xml:space="preserve"> PAGEREF _Toc4092 \h </w:instrText>
          </w:r>
          <w:r>
            <w:rPr>
              <w:sz w:val="24"/>
              <w:szCs w:val="28"/>
            </w:rPr>
            <w:fldChar w:fldCharType="separate"/>
          </w:r>
          <w:r>
            <w:rPr>
              <w:sz w:val="24"/>
              <w:szCs w:val="28"/>
            </w:rPr>
            <w:t>5</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2FFE395A">
          <w:pPr>
            <w:pStyle w:val="14"/>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_Toc6797 </w:instrText>
          </w:r>
          <w:r>
            <w:rPr>
              <w:rFonts w:hint="eastAsia" w:ascii="宋体" w:hAnsi="宋体" w:eastAsia="宋体" w:cs="宋体"/>
              <w:kern w:val="0"/>
              <w:sz w:val="24"/>
              <w:szCs w:val="32"/>
              <w:lang w:val="en-US" w:eastAsia="zh-CN" w:bidi="ar-SA"/>
            </w:rPr>
            <w:fldChar w:fldCharType="separate"/>
          </w:r>
          <w:r>
            <w:rPr>
              <w:rFonts w:hint="eastAsia"/>
              <w:sz w:val="24"/>
              <w:szCs w:val="28"/>
            </w:rPr>
            <w:t xml:space="preserve">第三章 </w:t>
          </w:r>
          <w:r>
            <w:rPr>
              <w:rFonts w:hint="eastAsia"/>
              <w:sz w:val="24"/>
              <w:szCs w:val="28"/>
              <w:lang w:val="en-US" w:eastAsia="zh-CN"/>
            </w:rPr>
            <w:t xml:space="preserve"> </w:t>
          </w:r>
          <w:r>
            <w:rPr>
              <w:rFonts w:hint="eastAsia"/>
              <w:sz w:val="24"/>
              <w:szCs w:val="28"/>
              <w:highlight w:val="none"/>
              <w:lang w:eastAsia="zh-CN"/>
            </w:rPr>
            <w:t>服务内容及服务清单</w:t>
          </w:r>
          <w:r>
            <w:rPr>
              <w:sz w:val="24"/>
              <w:szCs w:val="28"/>
            </w:rPr>
            <w:tab/>
          </w:r>
          <w:r>
            <w:rPr>
              <w:sz w:val="24"/>
              <w:szCs w:val="28"/>
            </w:rPr>
            <w:fldChar w:fldCharType="begin"/>
          </w:r>
          <w:r>
            <w:rPr>
              <w:sz w:val="24"/>
              <w:szCs w:val="28"/>
            </w:rPr>
            <w:instrText xml:space="preserve"> PAGEREF _Toc6797 \h </w:instrText>
          </w:r>
          <w:r>
            <w:rPr>
              <w:sz w:val="24"/>
              <w:szCs w:val="28"/>
            </w:rPr>
            <w:fldChar w:fldCharType="separate"/>
          </w:r>
          <w:r>
            <w:rPr>
              <w:sz w:val="24"/>
              <w:szCs w:val="28"/>
            </w:rPr>
            <w:t>20</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4EC76026">
          <w:pPr>
            <w:pStyle w:val="14"/>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_Toc25076 </w:instrText>
          </w:r>
          <w:r>
            <w:rPr>
              <w:rFonts w:hint="eastAsia" w:ascii="宋体" w:hAnsi="宋体" w:eastAsia="宋体" w:cs="宋体"/>
              <w:kern w:val="0"/>
              <w:sz w:val="24"/>
              <w:szCs w:val="32"/>
              <w:lang w:val="en-US" w:eastAsia="zh-CN" w:bidi="ar-SA"/>
            </w:rPr>
            <w:fldChar w:fldCharType="separate"/>
          </w:r>
          <w:r>
            <w:rPr>
              <w:rFonts w:hint="eastAsia"/>
              <w:sz w:val="24"/>
              <w:szCs w:val="28"/>
            </w:rPr>
            <w:t>第四章  合同条款及合同文件格式</w:t>
          </w:r>
          <w:r>
            <w:rPr>
              <w:sz w:val="24"/>
              <w:szCs w:val="28"/>
            </w:rPr>
            <w:tab/>
          </w:r>
          <w:r>
            <w:rPr>
              <w:sz w:val="24"/>
              <w:szCs w:val="28"/>
            </w:rPr>
            <w:fldChar w:fldCharType="begin"/>
          </w:r>
          <w:r>
            <w:rPr>
              <w:sz w:val="24"/>
              <w:szCs w:val="28"/>
            </w:rPr>
            <w:instrText xml:space="preserve"> PAGEREF _Toc25076 \h </w:instrText>
          </w:r>
          <w:r>
            <w:rPr>
              <w:sz w:val="24"/>
              <w:szCs w:val="28"/>
            </w:rPr>
            <w:fldChar w:fldCharType="separate"/>
          </w:r>
          <w:r>
            <w:rPr>
              <w:sz w:val="24"/>
              <w:szCs w:val="28"/>
            </w:rPr>
            <w:t>21</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55C927AA">
          <w:pPr>
            <w:pStyle w:val="14"/>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_Toc29036 </w:instrText>
          </w:r>
          <w:r>
            <w:rPr>
              <w:rFonts w:hint="eastAsia" w:ascii="宋体" w:hAnsi="宋体" w:eastAsia="宋体" w:cs="宋体"/>
              <w:kern w:val="0"/>
              <w:sz w:val="24"/>
              <w:szCs w:val="32"/>
              <w:lang w:val="en-US" w:eastAsia="zh-CN" w:bidi="ar-SA"/>
            </w:rPr>
            <w:fldChar w:fldCharType="separate"/>
          </w:r>
          <w:r>
            <w:rPr>
              <w:rFonts w:hint="eastAsia"/>
              <w:sz w:val="24"/>
              <w:szCs w:val="28"/>
            </w:rPr>
            <w:t>第五章  评审标准</w:t>
          </w:r>
          <w:r>
            <w:rPr>
              <w:sz w:val="24"/>
              <w:szCs w:val="28"/>
            </w:rPr>
            <w:tab/>
          </w:r>
          <w:r>
            <w:rPr>
              <w:sz w:val="24"/>
              <w:szCs w:val="28"/>
            </w:rPr>
            <w:fldChar w:fldCharType="begin"/>
          </w:r>
          <w:r>
            <w:rPr>
              <w:sz w:val="24"/>
              <w:szCs w:val="28"/>
            </w:rPr>
            <w:instrText xml:space="preserve"> PAGEREF _Toc29036 \h </w:instrText>
          </w:r>
          <w:r>
            <w:rPr>
              <w:sz w:val="24"/>
              <w:szCs w:val="28"/>
            </w:rPr>
            <w:fldChar w:fldCharType="separate"/>
          </w:r>
          <w:r>
            <w:rPr>
              <w:sz w:val="24"/>
              <w:szCs w:val="28"/>
            </w:rPr>
            <w:t>25</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02EBFF70">
          <w:pPr>
            <w:pStyle w:val="14"/>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_Toc16340 </w:instrText>
          </w:r>
          <w:r>
            <w:rPr>
              <w:rFonts w:hint="eastAsia" w:ascii="宋体" w:hAnsi="宋体" w:eastAsia="宋体" w:cs="宋体"/>
              <w:kern w:val="0"/>
              <w:sz w:val="24"/>
              <w:szCs w:val="32"/>
              <w:lang w:val="en-US" w:eastAsia="zh-CN" w:bidi="ar-SA"/>
            </w:rPr>
            <w:fldChar w:fldCharType="separate"/>
          </w:r>
          <w:r>
            <w:rPr>
              <w:rFonts w:hint="eastAsia"/>
              <w:sz w:val="24"/>
              <w:szCs w:val="28"/>
            </w:rPr>
            <w:t xml:space="preserve">第六章 </w:t>
          </w:r>
          <w:r>
            <w:rPr>
              <w:rFonts w:hint="eastAsia"/>
              <w:sz w:val="24"/>
              <w:szCs w:val="28"/>
              <w:lang w:val="en-US" w:eastAsia="zh-CN"/>
            </w:rPr>
            <w:t xml:space="preserve"> </w:t>
          </w:r>
          <w:r>
            <w:rPr>
              <w:rFonts w:hint="eastAsia"/>
              <w:sz w:val="24"/>
              <w:szCs w:val="28"/>
              <w:lang w:eastAsia="zh-CN"/>
            </w:rPr>
            <w:t>磋商响应文件格式</w:t>
          </w:r>
          <w:r>
            <w:rPr>
              <w:sz w:val="24"/>
              <w:szCs w:val="28"/>
            </w:rPr>
            <w:tab/>
          </w:r>
          <w:r>
            <w:rPr>
              <w:sz w:val="24"/>
              <w:szCs w:val="28"/>
            </w:rPr>
            <w:fldChar w:fldCharType="begin"/>
          </w:r>
          <w:r>
            <w:rPr>
              <w:sz w:val="24"/>
              <w:szCs w:val="28"/>
            </w:rPr>
            <w:instrText xml:space="preserve"> PAGEREF _Toc16340 \h </w:instrText>
          </w:r>
          <w:r>
            <w:rPr>
              <w:sz w:val="24"/>
              <w:szCs w:val="28"/>
            </w:rPr>
            <w:fldChar w:fldCharType="separate"/>
          </w:r>
          <w:r>
            <w:rPr>
              <w:sz w:val="24"/>
              <w:szCs w:val="28"/>
            </w:rPr>
            <w:t>36</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62F2303F">
          <w:pPr>
            <w:spacing w:line="520" w:lineRule="exact"/>
            <w:rPr>
              <w:rFonts w:hint="eastAsia" w:ascii="宋体" w:hAnsi="宋体" w:eastAsia="宋体" w:cs="宋体"/>
              <w:color w:val="000000" w:themeColor="text1"/>
              <w:kern w:val="0"/>
              <w:sz w:val="21"/>
              <w:szCs w:val="24"/>
              <w:lang w:val="en-US" w:eastAsia="zh-CN" w:bidi="ar-SA"/>
              <w14:textFill>
                <w14:solidFill>
                  <w14:schemeClr w14:val="tx1"/>
                </w14:solidFill>
              </w14:textFill>
            </w:rPr>
          </w:pPr>
          <w:r>
            <w:rPr>
              <w:rFonts w:hint="eastAsia" w:ascii="宋体" w:hAnsi="宋体" w:eastAsia="宋体" w:cs="宋体"/>
              <w:color w:val="000000" w:themeColor="text1"/>
              <w:kern w:val="0"/>
              <w:szCs w:val="24"/>
              <w:lang w:val="en-US" w:eastAsia="zh-CN" w:bidi="ar-SA"/>
              <w14:textFill>
                <w14:solidFill>
                  <w14:schemeClr w14:val="tx1"/>
                </w14:solidFill>
              </w14:textFill>
            </w:rPr>
            <w:fldChar w:fldCharType="end"/>
          </w:r>
        </w:p>
      </w:sdtContent>
    </w:sdt>
    <w:p w14:paraId="5039AB85">
      <w:pPr>
        <w:pStyle w:val="2"/>
        <w:rPr>
          <w:rFonts w:hint="eastAsia"/>
          <w:lang w:val="en-US" w:eastAsia="zh-CN"/>
        </w:rPr>
      </w:pPr>
    </w:p>
    <w:p w14:paraId="1F9B3714">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221030F9">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1C903BCC">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21AC6E21">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0C14229C">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72556364">
      <w:pPr>
        <w:spacing w:line="520" w:lineRule="exact"/>
        <w:rPr>
          <w:rFonts w:hint="eastAsia" w:ascii="宋体" w:hAnsi="宋体" w:eastAsia="宋体" w:cs="宋体"/>
          <w:color w:val="000000" w:themeColor="text1"/>
          <w:kern w:val="0"/>
          <w:sz w:val="24"/>
          <w:szCs w:val="24"/>
          <w:lang w:eastAsia="zh-CN"/>
          <w14:textFill>
            <w14:solidFill>
              <w14:schemeClr w14:val="tx1"/>
            </w14:solidFill>
          </w14:textFill>
        </w:rPr>
      </w:pPr>
    </w:p>
    <w:p w14:paraId="3FD7ED4E">
      <w:pPr>
        <w:pStyle w:val="11"/>
        <w:rPr>
          <w:rFonts w:hint="eastAsia" w:ascii="宋体" w:hAnsi="宋体" w:eastAsia="宋体" w:cs="宋体"/>
          <w:sz w:val="24"/>
          <w:szCs w:val="24"/>
          <w:lang w:eastAsia="zh-CN"/>
        </w:rPr>
      </w:pPr>
    </w:p>
    <w:p w14:paraId="712B8644">
      <w:pPr>
        <w:pStyle w:val="6"/>
        <w:rPr>
          <w:rFonts w:hint="eastAsia" w:ascii="宋体" w:hAnsi="宋体" w:eastAsia="宋体" w:cs="宋体"/>
          <w:sz w:val="24"/>
          <w:szCs w:val="24"/>
        </w:rPr>
      </w:pPr>
    </w:p>
    <w:p w14:paraId="25335382">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0CB18B4A">
      <w:pPr>
        <w:spacing w:line="520" w:lineRule="exact"/>
        <w:rPr>
          <w:rFonts w:hint="eastAsia" w:ascii="宋体" w:hAnsi="宋体" w:eastAsia="宋体" w:cs="宋体"/>
          <w:color w:val="000000" w:themeColor="text1"/>
          <w:kern w:val="0"/>
          <w:sz w:val="24"/>
          <w:szCs w:val="24"/>
          <w14:textFill>
            <w14:solidFill>
              <w14:schemeClr w14:val="tx1"/>
            </w14:solidFill>
          </w14:textFill>
        </w:rPr>
        <w:sectPr>
          <w:footerReference r:id="rId3" w:type="default"/>
          <w:pgSz w:w="11910" w:h="16850"/>
          <w:pgMar w:top="1440" w:right="1800" w:bottom="1440" w:left="1800" w:header="706" w:footer="691" w:gutter="0"/>
          <w:cols w:space="720" w:num="1"/>
        </w:sectPr>
      </w:pPr>
    </w:p>
    <w:p w14:paraId="31D83EC5">
      <w:pPr>
        <w:pStyle w:val="4"/>
        <w:bidi w:val="0"/>
        <w:jc w:val="center"/>
        <w:rPr>
          <w:rFonts w:hint="eastAsia"/>
        </w:rPr>
      </w:pPr>
      <w:bookmarkStart w:id="4" w:name="_Toc18375"/>
      <w:bookmarkStart w:id="5" w:name="_Toc145065216"/>
      <w:bookmarkStart w:id="6" w:name="_Toc29124"/>
      <w:bookmarkStart w:id="7" w:name="_Toc109675032"/>
      <w:bookmarkStart w:id="8" w:name="_Toc145065050"/>
      <w:r>
        <w:rPr>
          <w:rFonts w:hint="eastAsia"/>
        </w:rPr>
        <w:t>第一章  竞争性磋商公告</w:t>
      </w:r>
      <w:bookmarkEnd w:id="4"/>
      <w:bookmarkEnd w:id="5"/>
      <w:bookmarkEnd w:id="6"/>
      <w:bookmarkEnd w:id="7"/>
      <w:bookmarkEnd w:id="8"/>
    </w:p>
    <w:p w14:paraId="745231C1">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项目概况</w:t>
      </w:r>
    </w:p>
    <w:p w14:paraId="29CA4C3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不动产业务系统云平台服务项目</w:t>
      </w:r>
      <w:r>
        <w:rPr>
          <w:rFonts w:hint="eastAsia" w:ascii="宋体" w:hAnsi="宋体" w:eastAsia="宋体" w:cs="宋体"/>
          <w:color w:val="000000" w:themeColor="text1"/>
          <w:sz w:val="24"/>
          <w:szCs w:val="24"/>
          <w14:textFill>
            <w14:solidFill>
              <w14:schemeClr w14:val="tx1"/>
            </w14:solidFill>
          </w14:textFill>
        </w:rPr>
        <w:t>的潜在</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应在三门峡市公共资源交易中心网获取磋商文件，</w:t>
      </w:r>
      <w:r>
        <w:rPr>
          <w:rFonts w:hint="eastAsia" w:ascii="宋体" w:hAnsi="宋体" w:eastAsia="宋体" w:cs="宋体"/>
          <w:color w:val="000000" w:themeColor="text1"/>
          <w:sz w:val="24"/>
          <w:szCs w:val="24"/>
          <w:highlight w:val="none"/>
          <w14:textFill>
            <w14:solidFill>
              <w14:schemeClr w14:val="tx1"/>
            </w14:solidFill>
          </w14:textFill>
        </w:rPr>
        <w:t>并于</w:t>
      </w:r>
      <w:r>
        <w:rPr>
          <w:rFonts w:hint="eastAsia" w:ascii="宋体" w:hAnsi="宋体" w:eastAsia="宋体" w:cs="宋体"/>
          <w:color w:val="000000" w:themeColor="text1"/>
          <w:sz w:val="24"/>
          <w:szCs w:val="24"/>
          <w:highlight w:val="none"/>
          <w:lang w:eastAsia="zh-CN"/>
          <w14:textFill>
            <w14:solidFill>
              <w14:schemeClr w14:val="tx1"/>
            </w14:solidFill>
          </w14:textFill>
        </w:rPr>
        <w:t>2026年8月27日8时20分</w:t>
      </w:r>
      <w:r>
        <w:rPr>
          <w:rFonts w:hint="eastAsia" w:ascii="宋体" w:hAnsi="宋体" w:eastAsia="宋体" w:cs="宋体"/>
          <w:color w:val="000000" w:themeColor="text1"/>
          <w:sz w:val="24"/>
          <w:szCs w:val="24"/>
          <w:highlight w:val="none"/>
          <w14:textFill>
            <w14:solidFill>
              <w14:schemeClr w14:val="tx1"/>
            </w14:solidFill>
          </w14:textFill>
        </w:rPr>
        <w:t>（北京时间）前递交响应</w:t>
      </w:r>
      <w:r>
        <w:rPr>
          <w:rFonts w:hint="eastAsia" w:ascii="宋体" w:hAnsi="宋体" w:eastAsia="宋体" w:cs="宋体"/>
          <w:color w:val="000000" w:themeColor="text1"/>
          <w:sz w:val="24"/>
          <w:szCs w:val="24"/>
          <w14:textFill>
            <w14:solidFill>
              <w14:schemeClr w14:val="tx1"/>
            </w14:solidFill>
          </w14:textFill>
        </w:rPr>
        <w:t>文件。</w:t>
      </w:r>
    </w:p>
    <w:p w14:paraId="34BDBAA8">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9" w:name="_Toc17394"/>
      <w:r>
        <w:rPr>
          <w:rFonts w:hint="eastAsia" w:ascii="宋体" w:hAnsi="宋体" w:eastAsia="宋体" w:cs="宋体"/>
          <w:color w:val="000000" w:themeColor="text1"/>
          <w:sz w:val="24"/>
          <w:szCs w:val="24"/>
          <w14:textFill>
            <w14:solidFill>
              <w14:schemeClr w14:val="tx1"/>
            </w14:solidFill>
          </w14:textFill>
        </w:rPr>
        <w:t>一、项目基本情况</w:t>
      </w:r>
      <w:bookmarkEnd w:id="9"/>
    </w:p>
    <w:p w14:paraId="75731BBC">
      <w:pPr>
        <w:spacing w:line="360" w:lineRule="auto"/>
        <w:ind w:firstLine="480" w:firstLineChars="200"/>
        <w:rPr>
          <w:rFonts w:hint="eastAsia" w:ascii="宋体" w:hAnsi="宋体" w:eastAsia="宋体" w:cs="宋体"/>
          <w:color w:val="000000" w:themeColor="text1"/>
          <w:sz w:val="24"/>
          <w:szCs w:val="24"/>
          <w:highlight w:val="red"/>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lang w:eastAsia="zh-CN"/>
          <w14:textFill>
            <w14:solidFill>
              <w14:schemeClr w14:val="tx1"/>
            </w14:solidFill>
          </w14:textFill>
        </w:rPr>
        <w:t>陕州竞磋采购-2026-80、SZGZ[2026]132-ZC110</w:t>
      </w:r>
    </w:p>
    <w:p w14:paraId="01C7CC91">
      <w:pPr>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2.项目名称：</w:t>
      </w:r>
      <w:r>
        <w:rPr>
          <w:rFonts w:hint="eastAsia" w:ascii="宋体" w:hAnsi="宋体" w:eastAsia="宋体" w:cs="宋体"/>
          <w:color w:val="000000" w:themeColor="text1"/>
          <w:sz w:val="24"/>
          <w:szCs w:val="24"/>
          <w:lang w:eastAsia="zh-CN"/>
          <w14:textFill>
            <w14:solidFill>
              <w14:schemeClr w14:val="tx1"/>
            </w14:solidFill>
          </w14:textFill>
        </w:rPr>
        <w:t>不动产业务系统云平台服务项目</w:t>
      </w:r>
    </w:p>
    <w:p w14:paraId="6282877F">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3.采购方式：竞争性磋商</w:t>
      </w:r>
    </w:p>
    <w:p w14:paraId="0781BB81">
      <w:pPr>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4.预算金额：</w:t>
      </w:r>
      <w:r>
        <w:rPr>
          <w:rFonts w:hint="eastAsia" w:ascii="宋体" w:hAnsi="宋体" w:eastAsia="宋体" w:cs="宋体"/>
          <w:color w:val="000000" w:themeColor="text1"/>
          <w:sz w:val="24"/>
          <w:szCs w:val="24"/>
          <w:lang w:val="en-US" w:eastAsia="zh-CN"/>
          <w14:textFill>
            <w14:solidFill>
              <w14:schemeClr w14:val="tx1"/>
            </w14:solidFill>
          </w14:textFill>
        </w:rPr>
        <w:t>900000</w:t>
      </w:r>
      <w:r>
        <w:rPr>
          <w:rFonts w:hint="eastAsia" w:ascii="宋体" w:hAnsi="宋体" w:eastAsia="宋体" w:cs="宋体"/>
          <w:color w:val="000000" w:themeColor="text1"/>
          <w:sz w:val="24"/>
          <w:szCs w:val="24"/>
          <w:lang w:eastAsia="zh-CN"/>
          <w14:textFill>
            <w14:solidFill>
              <w14:schemeClr w14:val="tx1"/>
            </w14:solidFill>
          </w14:textFill>
        </w:rPr>
        <w:t>元</w:t>
      </w:r>
    </w:p>
    <w:p w14:paraId="2A048C0D">
      <w:pPr>
        <w:spacing w:line="360" w:lineRule="auto"/>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最高限价：</w:t>
      </w:r>
      <w:r>
        <w:rPr>
          <w:rFonts w:hint="eastAsia" w:ascii="宋体" w:hAnsi="宋体" w:eastAsia="宋体" w:cs="宋体"/>
          <w:color w:val="000000" w:themeColor="text1"/>
          <w:sz w:val="24"/>
          <w:szCs w:val="24"/>
          <w:lang w:eastAsia="zh-CN"/>
          <w14:textFill>
            <w14:solidFill>
              <w14:schemeClr w14:val="tx1"/>
            </w14:solidFill>
          </w14:textFill>
        </w:rPr>
        <w:t>900000元</w:t>
      </w:r>
    </w:p>
    <w:tbl>
      <w:tblPr>
        <w:tblStyle w:val="18"/>
        <w:tblW w:w="10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560"/>
        <w:gridCol w:w="2250"/>
        <w:gridCol w:w="1725"/>
        <w:gridCol w:w="1447"/>
        <w:gridCol w:w="1464"/>
        <w:gridCol w:w="1484"/>
      </w:tblGrid>
      <w:tr w14:paraId="4054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494" w:type="dxa"/>
            <w:vAlign w:val="center"/>
          </w:tcPr>
          <w:p w14:paraId="1EE5225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序号</w:t>
            </w:r>
          </w:p>
        </w:tc>
        <w:tc>
          <w:tcPr>
            <w:tcW w:w="1560" w:type="dxa"/>
            <w:vAlign w:val="center"/>
          </w:tcPr>
          <w:p w14:paraId="53ECCFE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包号</w:t>
            </w:r>
          </w:p>
        </w:tc>
        <w:tc>
          <w:tcPr>
            <w:tcW w:w="2250" w:type="dxa"/>
            <w:vAlign w:val="center"/>
          </w:tcPr>
          <w:p w14:paraId="2D0FCE9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包名称</w:t>
            </w:r>
          </w:p>
        </w:tc>
        <w:tc>
          <w:tcPr>
            <w:tcW w:w="1725" w:type="dxa"/>
            <w:vAlign w:val="center"/>
          </w:tcPr>
          <w:p w14:paraId="51CEC49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包预算（元）</w:t>
            </w:r>
          </w:p>
        </w:tc>
        <w:tc>
          <w:tcPr>
            <w:tcW w:w="1447" w:type="dxa"/>
            <w:vAlign w:val="center"/>
          </w:tcPr>
          <w:p w14:paraId="584AEEF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包最高限价（元）</w:t>
            </w:r>
          </w:p>
        </w:tc>
        <w:tc>
          <w:tcPr>
            <w:tcW w:w="1464" w:type="dxa"/>
          </w:tcPr>
          <w:p w14:paraId="24A2925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p>
          <w:p w14:paraId="28164E8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是否专门面向中小企业</w:t>
            </w:r>
          </w:p>
        </w:tc>
        <w:tc>
          <w:tcPr>
            <w:tcW w:w="1484" w:type="dxa"/>
          </w:tcPr>
          <w:p w14:paraId="43B86AE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p>
          <w:p w14:paraId="208F338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采购预留金额（元）</w:t>
            </w:r>
          </w:p>
        </w:tc>
      </w:tr>
      <w:tr w14:paraId="10DC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494" w:type="dxa"/>
            <w:vAlign w:val="center"/>
          </w:tcPr>
          <w:p w14:paraId="5EE06CA8">
            <w:pPr>
              <w:widowControl/>
              <w:spacing w:line="360" w:lineRule="auto"/>
              <w:ind w:firstLine="120" w:firstLineChars="5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60" w:type="dxa"/>
            <w:vAlign w:val="center"/>
          </w:tcPr>
          <w:p w14:paraId="42E6C730">
            <w:pPr>
              <w:widowControl/>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SZGZ[2026]133-ZC111</w:t>
            </w:r>
          </w:p>
        </w:tc>
        <w:tc>
          <w:tcPr>
            <w:tcW w:w="2250" w:type="dxa"/>
            <w:vAlign w:val="center"/>
          </w:tcPr>
          <w:p w14:paraId="1C3531E7">
            <w:pPr>
              <w:widowControl/>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不动产业务系统云平台服务项目</w:t>
            </w:r>
          </w:p>
        </w:tc>
        <w:tc>
          <w:tcPr>
            <w:tcW w:w="1725" w:type="dxa"/>
            <w:vAlign w:val="center"/>
          </w:tcPr>
          <w:p w14:paraId="1E061194">
            <w:pPr>
              <w:widowControl/>
              <w:spacing w:line="360" w:lineRule="auto"/>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900000</w:t>
            </w:r>
          </w:p>
        </w:tc>
        <w:tc>
          <w:tcPr>
            <w:tcW w:w="1447" w:type="dxa"/>
            <w:vAlign w:val="center"/>
          </w:tcPr>
          <w:p w14:paraId="7EC351F8">
            <w:pPr>
              <w:widowControl/>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900000</w:t>
            </w:r>
          </w:p>
        </w:tc>
        <w:tc>
          <w:tcPr>
            <w:tcW w:w="1464" w:type="dxa"/>
            <w:vAlign w:val="center"/>
          </w:tcPr>
          <w:p w14:paraId="63C16F5C">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w:t>
            </w:r>
          </w:p>
        </w:tc>
        <w:tc>
          <w:tcPr>
            <w:tcW w:w="1484" w:type="dxa"/>
            <w:vAlign w:val="center"/>
          </w:tcPr>
          <w:p w14:paraId="00E3143A">
            <w:pPr>
              <w:widowControl/>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900000</w:t>
            </w:r>
          </w:p>
        </w:tc>
      </w:tr>
    </w:tbl>
    <w:p w14:paraId="3A01A7AC">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0" w:name="_Toc10413"/>
      <w:r>
        <w:rPr>
          <w:rFonts w:hint="eastAsia" w:ascii="宋体" w:hAnsi="宋体" w:eastAsia="宋体" w:cs="宋体"/>
          <w:color w:val="000000" w:themeColor="text1"/>
          <w:sz w:val="24"/>
          <w:szCs w:val="24"/>
          <w14:textFill>
            <w14:solidFill>
              <w14:schemeClr w14:val="tx1"/>
            </w14:solidFill>
          </w14:textFill>
        </w:rPr>
        <w:t>5、采购需求（包括但不限于标的的名称、数量、简要技术需求或服务要求等）</w:t>
      </w:r>
      <w:bookmarkEnd w:id="10"/>
    </w:p>
    <w:p w14:paraId="4AEEFBCC">
      <w:pPr>
        <w:pStyle w:val="16"/>
        <w:spacing w:beforeAutospacing="0" w:afterAutospacing="0" w:line="48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5.1服务内容：</w:t>
      </w:r>
      <w:r>
        <w:rPr>
          <w:rFonts w:hint="eastAsia" w:ascii="宋体" w:hAnsi="宋体" w:cs="宋体"/>
          <w:bCs/>
          <w:kern w:val="0"/>
          <w:sz w:val="24"/>
          <w:szCs w:val="24"/>
          <w:highlight w:val="none"/>
          <w:lang w:bidi="ar"/>
        </w:rPr>
        <w:t>通过租用云平台等搭建“全豫通办”平台高效运行所需的服务器、基础软件、存储设备等运行环境，建设自然资源业务网、电子政务外网和互联网的三网安全运行环境，推进三级等保测评，各项业务环节和数据向政务外网迁移，保障群众网上办事顺畅、便利</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p>
    <w:p w14:paraId="06078283">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5.2资金来源：财政资金，已落实。</w:t>
      </w:r>
    </w:p>
    <w:p w14:paraId="67409B6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.3服务期</w:t>
      </w:r>
      <w:r>
        <w:rPr>
          <w:rFonts w:hint="eastAsia" w:ascii="宋体" w:hAnsi="宋体" w:eastAsia="宋体" w:cs="宋体"/>
          <w:color w:val="000000" w:themeColor="text1"/>
          <w:sz w:val="24"/>
          <w:szCs w:val="24"/>
          <w:highlight w:val="none"/>
          <w:lang w:val="en-US" w:eastAsia="zh-CN"/>
          <w14:textFill>
            <w14:solidFill>
              <w14:schemeClr w14:val="tx1"/>
            </w14:solidFill>
          </w14:textFill>
        </w:rPr>
        <w:t>限</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sz w:val="24"/>
          <w:szCs w:val="24"/>
          <w:highlight w:val="none"/>
          <w:lang w:val="en-US" w:eastAsia="zh-CN"/>
        </w:rPr>
        <w:t>三年</w:t>
      </w:r>
      <w:r>
        <w:rPr>
          <w:rFonts w:hint="eastAsia" w:ascii="宋体" w:hAnsi="宋体" w:eastAsia="宋体" w:cs="宋体"/>
          <w:color w:val="000000" w:themeColor="text1"/>
          <w:sz w:val="24"/>
          <w:szCs w:val="24"/>
          <w:highlight w:val="none"/>
          <w14:textFill>
            <w14:solidFill>
              <w14:schemeClr w14:val="tx1"/>
            </w14:solidFill>
          </w14:textFill>
        </w:rPr>
        <w:t>。</w:t>
      </w:r>
    </w:p>
    <w:p w14:paraId="1329C0E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5.4质量要求：</w:t>
      </w:r>
      <w:r>
        <w:rPr>
          <w:rFonts w:hint="eastAsia" w:ascii="宋体" w:hAnsi="宋体" w:eastAsia="宋体" w:cs="宋体"/>
          <w:color w:val="000000" w:themeColor="text1"/>
          <w:sz w:val="24"/>
          <w:szCs w:val="24"/>
          <w:lang w:eastAsia="zh-CN"/>
          <w14:textFill>
            <w14:solidFill>
              <w14:schemeClr w14:val="tx1"/>
            </w14:solidFill>
          </w14:textFill>
        </w:rPr>
        <w:t>符合国家相关规程和规范要求，满足采购人需求。</w:t>
      </w:r>
    </w:p>
    <w:p w14:paraId="3C2E273D">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6、合同履行期限：</w:t>
      </w:r>
      <w:r>
        <w:rPr>
          <w:rFonts w:hint="eastAsia" w:ascii="宋体" w:hAnsi="宋体" w:eastAsia="宋体" w:cs="宋体"/>
          <w:color w:val="000000" w:themeColor="text1"/>
          <w:sz w:val="24"/>
          <w:szCs w:val="24"/>
          <w:lang w:val="en-US" w:eastAsia="zh-CN"/>
          <w14:textFill>
            <w14:solidFill>
              <w14:schemeClr w14:val="tx1"/>
            </w14:solidFill>
          </w14:textFill>
        </w:rPr>
        <w:t>按合同约定执行</w:t>
      </w:r>
      <w:r>
        <w:rPr>
          <w:rFonts w:hint="eastAsia" w:ascii="宋体" w:hAnsi="宋体" w:eastAsia="宋体" w:cs="宋体"/>
          <w:color w:val="000000" w:themeColor="text1"/>
          <w:sz w:val="24"/>
          <w:szCs w:val="24"/>
          <w14:textFill>
            <w14:solidFill>
              <w14:schemeClr w14:val="tx1"/>
            </w14:solidFill>
          </w14:textFill>
        </w:rPr>
        <w:t>。</w:t>
      </w:r>
    </w:p>
    <w:p w14:paraId="4CDC8833">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7、本项目是否接受联合体投标：否</w:t>
      </w:r>
    </w:p>
    <w:p w14:paraId="156AA13F">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8、是否接受进口产品：否</w:t>
      </w:r>
    </w:p>
    <w:p w14:paraId="042E6D0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9、是否为只面向中小企业采购：是</w:t>
      </w:r>
    </w:p>
    <w:p w14:paraId="5B9F8F84">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11" w:name="_Toc31665"/>
      <w:r>
        <w:rPr>
          <w:rFonts w:hint="eastAsia" w:ascii="宋体" w:hAnsi="宋体" w:eastAsia="宋体" w:cs="宋体"/>
          <w:color w:val="000000" w:themeColor="text1"/>
          <w:sz w:val="24"/>
          <w:szCs w:val="24"/>
          <w14:textFill>
            <w14:solidFill>
              <w14:schemeClr w14:val="tx1"/>
            </w14:solidFill>
          </w14:textFill>
        </w:rPr>
        <w:t>二、申请人资格要求</w:t>
      </w:r>
      <w:bookmarkEnd w:id="11"/>
    </w:p>
    <w:p w14:paraId="2AB9453B">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2" w:name="_Toc6199"/>
      <w:r>
        <w:rPr>
          <w:rFonts w:hint="eastAsia" w:ascii="宋体" w:hAnsi="宋体" w:eastAsia="宋体" w:cs="宋体"/>
          <w:color w:val="000000" w:themeColor="text1"/>
          <w:sz w:val="24"/>
          <w:szCs w:val="24"/>
          <w14:textFill>
            <w14:solidFill>
              <w14:schemeClr w14:val="tx1"/>
            </w14:solidFill>
          </w14:textFill>
        </w:rPr>
        <w:t>1.满足《中华人民共和国政府采购法》第二十二条规定；</w:t>
      </w:r>
      <w:bookmarkEnd w:id="12"/>
    </w:p>
    <w:p w14:paraId="639D1FA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2.落实政府采购政策满足的资格要求：本项目专门面向中小企业采购（监狱企业、残疾人福利性企业视同小微企业）；</w:t>
      </w:r>
    </w:p>
    <w:p w14:paraId="4ECE20CC">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3" w:name="_Toc30303"/>
      <w:r>
        <w:rPr>
          <w:rFonts w:hint="eastAsia" w:ascii="宋体" w:hAnsi="宋体" w:eastAsia="宋体" w:cs="宋体"/>
          <w:color w:val="000000" w:themeColor="text1"/>
          <w:sz w:val="24"/>
          <w:szCs w:val="24"/>
          <w14:textFill>
            <w14:solidFill>
              <w14:schemeClr w14:val="tx1"/>
            </w14:solidFill>
          </w14:textFill>
        </w:rPr>
        <w:t>3.本项目的特定资格要求</w:t>
      </w:r>
      <w:bookmarkEnd w:id="13"/>
    </w:p>
    <w:p w14:paraId="08A32D23">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须</w:t>
      </w:r>
      <w:r>
        <w:rPr>
          <w:rFonts w:hint="eastAsia" w:ascii="宋体" w:hAnsi="宋体" w:eastAsia="宋体" w:cs="宋体"/>
          <w:color w:val="000000" w:themeColor="text1"/>
          <w:sz w:val="24"/>
          <w:szCs w:val="24"/>
          <w14:textFill>
            <w14:solidFill>
              <w14:schemeClr w14:val="tx1"/>
            </w14:solidFill>
          </w14:textFill>
        </w:rPr>
        <w:t>具有有效的营业执照；</w:t>
      </w:r>
    </w:p>
    <w:p w14:paraId="7E68341B">
      <w:pPr>
        <w:spacing w:line="360" w:lineRule="auto"/>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具有履行合同所必需的设备和专业技术能力；</w:t>
      </w:r>
    </w:p>
    <w:p w14:paraId="25EC485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、供应商须</w:t>
      </w:r>
      <w:r>
        <w:rPr>
          <w:rFonts w:hint="eastAsia" w:ascii="宋体" w:hAnsi="宋体" w:eastAsia="宋体" w:cs="宋体"/>
          <w:color w:val="000000" w:themeColor="text1"/>
          <w:sz w:val="24"/>
          <w:szCs w:val="24"/>
          <w:lang w:val="en-US" w:eastAsia="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本企业无商业贿赂和不正当竞争行为</w:t>
      </w:r>
      <w:r>
        <w:rPr>
          <w:rFonts w:hint="eastAsia" w:ascii="宋体" w:hAnsi="宋体" w:eastAsia="宋体" w:cs="宋体"/>
          <w:color w:val="000000" w:themeColor="text1"/>
          <w:sz w:val="24"/>
          <w:szCs w:val="24"/>
          <w:lang w:val="en-US" w:eastAsia="zh-CN"/>
          <w14:textFill>
            <w14:solidFill>
              <w14:schemeClr w14:val="tx1"/>
            </w14:solidFill>
          </w14:textFill>
        </w:rPr>
        <w:t>承诺书</w:t>
      </w:r>
      <w:r>
        <w:rPr>
          <w:rFonts w:hint="eastAsia" w:ascii="宋体" w:hAnsi="宋体" w:eastAsia="宋体" w:cs="宋体"/>
          <w:color w:val="000000" w:themeColor="text1"/>
          <w:sz w:val="24"/>
          <w:szCs w:val="24"/>
          <w14:textFill>
            <w14:solidFill>
              <w14:schemeClr w14:val="tx1"/>
            </w14:solidFill>
          </w14:textFill>
        </w:rPr>
        <w:t>；</w:t>
      </w:r>
    </w:p>
    <w:p w14:paraId="25BD71F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w:t>
      </w:r>
      <w:r>
        <w:rPr>
          <w:rFonts w:hint="eastAsia" w:ascii="宋体" w:hAnsi="宋体" w:eastAsia="宋体" w:cs="宋体"/>
          <w:color w:val="000000" w:themeColor="text1"/>
          <w:sz w:val="24"/>
          <w:szCs w:val="24"/>
          <w:lang w:eastAsia="zh-CN"/>
          <w14:textFill>
            <w14:solidFill>
              <w14:schemeClr w14:val="tx1"/>
            </w14:solidFill>
          </w14:textFill>
        </w:rPr>
        <w:t>查询渠道：“中国执行信息公开网”网站（http://zxgk.court.gov.cn/shixin）“信用中国”网站（www.creditchina.gov.cn）、中国政府采购网（www.ccgp.gov.cn）；查询时间自公告发布之日起，留存的截图应显示时间</w:t>
      </w:r>
      <w:r>
        <w:rPr>
          <w:rFonts w:hint="eastAsia" w:ascii="宋体" w:hAnsi="宋体" w:eastAsia="宋体" w:cs="宋体"/>
          <w:color w:val="000000" w:themeColor="text1"/>
          <w:sz w:val="24"/>
          <w:szCs w:val="24"/>
          <w14:textFill>
            <w14:solidFill>
              <w14:schemeClr w14:val="tx1"/>
            </w14:solidFill>
          </w14:textFill>
        </w:rPr>
        <w:t>。</w:t>
      </w:r>
    </w:p>
    <w:p w14:paraId="7CB8481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、本项目不接受联合体投标。提供非联合体承诺，格式自拟。</w:t>
      </w:r>
    </w:p>
    <w:p w14:paraId="672E4901">
      <w:pPr>
        <w:pStyle w:val="2"/>
        <w:spacing w:line="360" w:lineRule="auto"/>
        <w:ind w:firstLine="480" w:firstLineChars="2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kern w:val="2"/>
          <w:sz w:val="24"/>
          <w:szCs w:val="24"/>
          <w:lang w:val="en-US" w:eastAsia="zh-CN" w:bidi="ar-SA"/>
          <w14:textFill>
            <w14:solidFill>
              <w14:schemeClr w14:val="tx1"/>
            </w14:solidFill>
          </w14:textFill>
        </w:rPr>
        <w:t>本项目实行资格后审。</w:t>
      </w:r>
    </w:p>
    <w:p w14:paraId="650AA647">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14" w:name="_Toc9070"/>
      <w:r>
        <w:rPr>
          <w:rFonts w:hint="eastAsia" w:ascii="宋体" w:hAnsi="宋体" w:eastAsia="宋体" w:cs="宋体"/>
          <w:color w:val="000000" w:themeColor="text1"/>
          <w:sz w:val="24"/>
          <w:szCs w:val="24"/>
          <w14:textFill>
            <w14:solidFill>
              <w14:schemeClr w14:val="tx1"/>
            </w14:solidFill>
          </w14:textFill>
        </w:rPr>
        <w:t>三、获取采购文件</w:t>
      </w:r>
      <w:bookmarkEnd w:id="14"/>
    </w:p>
    <w:p w14:paraId="329320C6">
      <w:pPr>
        <w:spacing w:line="360" w:lineRule="auto"/>
        <w:ind w:firstLine="480" w:firstLineChars="200"/>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2026年8月15日至2026年8月26日，</w:t>
      </w:r>
      <w:r>
        <w:rPr>
          <w:rFonts w:hint="eastAsia" w:ascii="宋体" w:hAnsi="宋体" w:eastAsia="宋体" w:cs="宋体"/>
          <w:color w:val="000000" w:themeColor="text1"/>
          <w:sz w:val="24"/>
          <w:szCs w:val="24"/>
          <w:highlight w:val="none"/>
          <w14:textFill>
            <w14:solidFill>
              <w14:schemeClr w14:val="tx1"/>
            </w14:solidFill>
          </w14:textFill>
        </w:rPr>
        <w:t>每天上午00:00至12:00，下午12:00至23:59（北京时间）</w:t>
      </w:r>
    </w:p>
    <w:p w14:paraId="4F399767">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5" w:name="_Toc23968"/>
      <w:r>
        <w:rPr>
          <w:rFonts w:hint="eastAsia" w:ascii="宋体" w:hAnsi="宋体" w:eastAsia="宋体" w:cs="宋体"/>
          <w:color w:val="000000" w:themeColor="text1"/>
          <w:sz w:val="24"/>
          <w:szCs w:val="24"/>
          <w14:textFill>
            <w14:solidFill>
              <w14:schemeClr w14:val="tx1"/>
            </w14:solidFill>
          </w14:textFill>
        </w:rPr>
        <w:t>2.地点：三门峡市公共资源交易中心网</w:t>
      </w:r>
      <w:bookmarkEnd w:id="15"/>
    </w:p>
    <w:p w14:paraId="281D911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3.方式：本项目没有报名环节，</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凭CA数字证书通过（网址：http://gzjy.smx.gov.cn/），点击交易平台选择“市场主体登录”，登陆系统后，点击采购业务-业务管理-竞争性磋商文件领取菜单-点击领取按钮-领取.smxzf格式的电子竞争性磋商文件。</w:t>
      </w:r>
    </w:p>
    <w:p w14:paraId="56C72E0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三门峡市公共资源交易平台操作手册：</w:t>
      </w:r>
    </w:p>
    <w:p w14:paraId="4E09560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http://gzjy.smx.gov.cn/fwzn/004003/20200325/2b5a3a5a-f987-405c-993f-88f43e1d1ac3.html</w:t>
      </w:r>
    </w:p>
    <w:p w14:paraId="2823996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办理CA证书：</w:t>
      </w:r>
    </w:p>
    <w:p w14:paraId="2A1A2D61">
      <w:pPr>
        <w:numPr>
          <w:ilvl w:val="0"/>
          <w:numId w:val="0"/>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http://gzjy.smx.gov.cn/bzzx/008001/20231102/4defc9b5-408e-47f2-9e9f-1f376a06ee1f.html</w:t>
      </w:r>
    </w:p>
    <w:p w14:paraId="3F424F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售价：</w:t>
      </w:r>
      <w:r>
        <w:rPr>
          <w:rFonts w:hint="eastAsia" w:ascii="宋体" w:hAnsi="宋体" w:eastAsia="宋体" w:cs="宋体"/>
          <w:color w:val="000000" w:themeColor="text1"/>
          <w:sz w:val="24"/>
          <w:szCs w:val="24"/>
          <w:lang w:val="en-US" w:eastAsia="zh-CN"/>
          <w14:textFill>
            <w14:solidFill>
              <w14:schemeClr w14:val="tx1"/>
            </w14:solidFill>
          </w14:textFill>
        </w:rPr>
        <w:t>0元</w:t>
      </w:r>
      <w:r>
        <w:rPr>
          <w:rFonts w:hint="eastAsia" w:ascii="宋体" w:hAnsi="宋体" w:eastAsia="宋体" w:cs="宋体"/>
          <w:color w:val="000000" w:themeColor="text1"/>
          <w:sz w:val="24"/>
          <w:szCs w:val="24"/>
          <w14:textFill>
            <w14:solidFill>
              <w14:schemeClr w14:val="tx1"/>
            </w14:solidFill>
          </w14:textFill>
        </w:rPr>
        <w:t>。</w:t>
      </w:r>
    </w:p>
    <w:p w14:paraId="2876CE18">
      <w:pPr>
        <w:numPr>
          <w:ilvl w:val="0"/>
          <w:numId w:val="0"/>
        </w:numPr>
        <w:spacing w:line="360" w:lineRule="auto"/>
        <w:ind w:firstLine="480" w:firstLineChars="200"/>
        <w:outlineLvl w:val="1"/>
        <w:rPr>
          <w:rFonts w:hint="eastAsia" w:ascii="宋体" w:hAnsi="宋体" w:eastAsia="宋体" w:cs="宋体"/>
          <w:color w:val="000000" w:themeColor="text1"/>
          <w:sz w:val="24"/>
          <w:szCs w:val="24"/>
          <w:lang w:val="en-US" w:eastAsia="zh-CN"/>
          <w14:textFill>
            <w14:solidFill>
              <w14:schemeClr w14:val="tx1"/>
            </w14:solidFill>
          </w14:textFill>
        </w:rPr>
      </w:pPr>
      <w:bookmarkStart w:id="16" w:name="_Toc25369"/>
      <w:r>
        <w:rPr>
          <w:rFonts w:hint="eastAsia" w:ascii="宋体" w:hAnsi="宋体" w:eastAsia="宋体" w:cs="宋体"/>
          <w:color w:val="000000" w:themeColor="text1"/>
          <w:sz w:val="24"/>
          <w:szCs w:val="24"/>
          <w14:textFill>
            <w14:solidFill>
              <w14:schemeClr w14:val="tx1"/>
            </w14:solidFill>
          </w14:textFill>
        </w:rPr>
        <w:t>四、响应文件提交</w:t>
      </w:r>
      <w:bookmarkEnd w:id="16"/>
    </w:p>
    <w:p w14:paraId="0938A9F3">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17" w:name="_Toc3569"/>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截止</w:t>
      </w:r>
      <w:r>
        <w:rPr>
          <w:rFonts w:hint="eastAsia" w:ascii="宋体" w:hAnsi="宋体" w:eastAsia="宋体" w:cs="宋体"/>
          <w:color w:val="000000" w:themeColor="text1"/>
          <w:sz w:val="24"/>
          <w:szCs w:val="24"/>
          <w:highlight w:val="none"/>
          <w14:textFill>
            <w14:solidFill>
              <w14:schemeClr w14:val="tx1"/>
            </w14:solidFill>
          </w14:textFill>
        </w:rPr>
        <w:t>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2026年8月27日8时20分</w:t>
      </w:r>
      <w:r>
        <w:rPr>
          <w:rFonts w:hint="eastAsia" w:ascii="宋体" w:hAnsi="宋体" w:eastAsia="宋体" w:cs="宋体"/>
          <w:color w:val="000000" w:themeColor="text1"/>
          <w:sz w:val="24"/>
          <w:szCs w:val="24"/>
          <w:highlight w:val="none"/>
          <w14:textFill>
            <w14:solidFill>
              <w14:schemeClr w14:val="tx1"/>
            </w14:solidFill>
          </w14:textFill>
        </w:rPr>
        <w:t>（北京时间）</w:t>
      </w:r>
      <w:bookmarkEnd w:id="17"/>
    </w:p>
    <w:p w14:paraId="55F29A59">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18" w:name="_Toc5456"/>
      <w:r>
        <w:rPr>
          <w:rFonts w:hint="eastAsia" w:ascii="宋体" w:hAnsi="宋体" w:eastAsia="宋体" w:cs="宋体"/>
          <w:color w:val="000000" w:themeColor="text1"/>
          <w:sz w:val="24"/>
          <w:szCs w:val="24"/>
          <w:highlight w:val="none"/>
          <w14:textFill>
            <w14:solidFill>
              <w14:schemeClr w14:val="tx1"/>
            </w14:solidFill>
          </w14:textFill>
        </w:rPr>
        <w:t>2.地点：加密电子竞争性磋商响应文件须在磋商截止时间前通过三门峡市公共资源交易中心电子交易平台加密上传。</w:t>
      </w:r>
      <w:bookmarkEnd w:id="18"/>
    </w:p>
    <w:p w14:paraId="5CDF1BE0">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19" w:name="_Toc31340"/>
      <w:r>
        <w:rPr>
          <w:rFonts w:hint="eastAsia" w:ascii="宋体" w:hAnsi="宋体" w:eastAsia="宋体" w:cs="宋体"/>
          <w:color w:val="000000" w:themeColor="text1"/>
          <w:sz w:val="24"/>
          <w:szCs w:val="24"/>
          <w:highlight w:val="none"/>
          <w14:textFill>
            <w14:solidFill>
              <w14:schemeClr w14:val="tx1"/>
            </w14:solidFill>
          </w14:textFill>
        </w:rPr>
        <w:t>五、响应文件开启</w:t>
      </w:r>
      <w:bookmarkEnd w:id="19"/>
    </w:p>
    <w:p w14:paraId="6676CFEE">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20" w:name="_Toc24734"/>
      <w:r>
        <w:rPr>
          <w:rFonts w:hint="eastAsia" w:ascii="宋体" w:hAnsi="宋体" w:eastAsia="宋体" w:cs="宋体"/>
          <w:color w:val="000000" w:themeColor="text1"/>
          <w:sz w:val="24"/>
          <w:szCs w:val="24"/>
          <w:highlight w:val="none"/>
          <w14:textFill>
            <w14:solidFill>
              <w14:schemeClr w14:val="tx1"/>
            </w14:solidFill>
          </w14:textFill>
        </w:rPr>
        <w:t>1.时间：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2026年8月27日8时20分</w:t>
      </w:r>
      <w:r>
        <w:rPr>
          <w:rFonts w:hint="eastAsia" w:ascii="宋体" w:hAnsi="宋体" w:eastAsia="宋体" w:cs="宋体"/>
          <w:color w:val="000000" w:themeColor="text1"/>
          <w:sz w:val="24"/>
          <w:szCs w:val="24"/>
          <w:highlight w:val="none"/>
          <w14:textFill>
            <w14:solidFill>
              <w14:schemeClr w14:val="tx1"/>
            </w14:solidFill>
          </w14:textFill>
        </w:rPr>
        <w:t>（北京时间）</w:t>
      </w:r>
      <w:bookmarkEnd w:id="20"/>
    </w:p>
    <w:p w14:paraId="40A99E4E">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2.地点：</w:t>
      </w:r>
      <w:r>
        <w:rPr>
          <w:rFonts w:hint="eastAsia" w:ascii="宋体" w:hAnsi="宋体" w:eastAsia="宋体" w:cs="宋体"/>
          <w:color w:val="000000" w:themeColor="text1"/>
          <w:sz w:val="24"/>
          <w:szCs w:val="24"/>
          <w:lang w:eastAsia="zh-CN"/>
          <w14:textFill>
            <w14:solidFill>
              <w14:schemeClr w14:val="tx1"/>
            </w14:solidFill>
          </w14:textFill>
        </w:rPr>
        <w:t>三门峡市</w:t>
      </w:r>
      <w:r>
        <w:rPr>
          <w:rFonts w:hint="eastAsia" w:ascii="宋体" w:hAnsi="宋体" w:eastAsia="宋体" w:cs="宋体"/>
          <w:color w:val="000000" w:themeColor="text1"/>
          <w:sz w:val="24"/>
          <w:szCs w:val="24"/>
          <w:lang w:val="en-US" w:eastAsia="zh-CN"/>
          <w14:textFill>
            <w14:solidFill>
              <w14:schemeClr w14:val="tx1"/>
            </w14:solidFill>
          </w14:textFill>
        </w:rPr>
        <w:t>陕州区</w:t>
      </w:r>
      <w:r>
        <w:rPr>
          <w:rFonts w:hint="eastAsia" w:ascii="宋体" w:hAnsi="宋体" w:eastAsia="宋体" w:cs="宋体"/>
          <w:color w:val="000000" w:themeColor="text1"/>
          <w:sz w:val="24"/>
          <w:szCs w:val="24"/>
          <w:lang w:eastAsia="zh-CN"/>
          <w14:textFill>
            <w14:solidFill>
              <w14:schemeClr w14:val="tx1"/>
            </w14:solidFill>
          </w14:textFill>
        </w:rPr>
        <w:t>公共资源交易中心</w:t>
      </w:r>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楼开标区</w:t>
      </w:r>
    </w:p>
    <w:p w14:paraId="07C67E91">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21" w:name="_Toc6113"/>
      <w:r>
        <w:rPr>
          <w:rFonts w:hint="eastAsia" w:ascii="宋体" w:hAnsi="宋体" w:eastAsia="宋体" w:cs="宋体"/>
          <w:color w:val="000000" w:themeColor="text1"/>
          <w:sz w:val="24"/>
          <w:szCs w:val="24"/>
          <w14:textFill>
            <w14:solidFill>
              <w14:schemeClr w14:val="tx1"/>
            </w14:solidFill>
          </w14:textFill>
        </w:rPr>
        <w:t>六、发布公告的媒介及公告期限</w:t>
      </w:r>
      <w:bookmarkEnd w:id="21"/>
    </w:p>
    <w:p w14:paraId="52E61B9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本次公告在</w:t>
      </w:r>
      <w:r>
        <w:rPr>
          <w:rFonts w:hint="eastAsia" w:ascii="宋体" w:hAnsi="宋体" w:eastAsia="宋体" w:cs="宋体"/>
          <w:color w:val="000000" w:themeColor="text1"/>
          <w:spacing w:val="-3"/>
          <w:kern w:val="0"/>
          <w:sz w:val="24"/>
          <w:szCs w:val="24"/>
          <w:lang w:eastAsia="zh-CN"/>
          <w14:textFill>
            <w14:solidFill>
              <w14:schemeClr w14:val="tx1"/>
            </w14:solidFill>
          </w14:textFill>
        </w:rPr>
        <w:t>《河南省政府采购网》、《三门峡市公共资源交易中心网》和《中国采购与招标网》</w:t>
      </w:r>
      <w:r>
        <w:rPr>
          <w:rFonts w:hint="eastAsia" w:ascii="宋体" w:hAnsi="宋体" w:eastAsia="宋体" w:cs="宋体"/>
          <w:color w:val="000000" w:themeColor="text1"/>
          <w:sz w:val="24"/>
          <w:szCs w:val="24"/>
          <w14:textFill>
            <w14:solidFill>
              <w14:schemeClr w14:val="tx1"/>
            </w14:solidFill>
          </w14:textFill>
        </w:rPr>
        <w:t>上发布</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公告期限为3个工作日</w:t>
      </w:r>
      <w:r>
        <w:rPr>
          <w:rFonts w:hint="eastAsia" w:ascii="宋体" w:hAnsi="宋体" w:eastAsia="宋体" w:cs="宋体"/>
          <w:color w:val="000000" w:themeColor="text1"/>
          <w:sz w:val="24"/>
          <w:szCs w:val="24"/>
          <w14:textFill>
            <w14:solidFill>
              <w14:schemeClr w14:val="tx1"/>
            </w14:solidFill>
          </w14:textFill>
        </w:rPr>
        <w:t>。</w:t>
      </w:r>
    </w:p>
    <w:p w14:paraId="6FE6A316">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22" w:name="_Toc30016"/>
      <w:r>
        <w:rPr>
          <w:rFonts w:hint="eastAsia" w:ascii="宋体" w:hAnsi="宋体" w:eastAsia="宋体" w:cs="宋体"/>
          <w:color w:val="000000" w:themeColor="text1"/>
          <w:sz w:val="24"/>
          <w:szCs w:val="24"/>
          <w14:textFill>
            <w14:solidFill>
              <w14:schemeClr w14:val="tx1"/>
            </w14:solidFill>
          </w14:textFill>
        </w:rPr>
        <w:t>七、其他补充事宜</w:t>
      </w:r>
      <w:bookmarkEnd w:id="22"/>
    </w:p>
    <w:p w14:paraId="7953D1D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1.本项目为不见面开标项目，开标当日，</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无需到开标现场参加开标会议，</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应当在投标截止时间前，登陆不见面开标大厅选择登陆三门峡市公共资源电子招投标系统进行登陆,在线准时参加开标活动并进行磋商响应文件解密等。每位</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的解密时间为开标时间起30分钟内完成。因</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原因未能解密、解密失败或解密超时的将被拒绝。</w:t>
      </w:r>
    </w:p>
    <w:p w14:paraId="428DB4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2.本项目为电子化、无纸化交易项目，开标时不再接受任何纸质资料，为保证您能投标成功，请需仔细阅读竞争性磋商文件和三门峡市公共资源交易中心官网业务办理指南。</w:t>
      </w:r>
    </w:p>
    <w:p w14:paraId="18CFF31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3.根据《河南省财政厅关于优化政府采购营商环境有关问题的通知》（豫财购【2019】4号）第6条的规定，磋商保证金不再收取。</w:t>
      </w:r>
    </w:p>
    <w:p w14:paraId="444035E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4.本项目实行资格后审，审查内容以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截止时间前在三门峡市公共资源交易平台“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文件”上传的信息为准。规定时间外上传或更改的信息不作为评标依据。</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文件中上传的信息真实有效，扫描件清晰可辨。否则，由此造成应得分而未得分或资格审查不合格等情况的，由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承担责任。同时，供应商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应在开标前自行</w:t>
      </w:r>
      <w:r>
        <w:rPr>
          <w:rFonts w:hint="eastAsia" w:ascii="宋体" w:hAnsi="宋体" w:eastAsia="宋体" w:cs="宋体"/>
          <w:color w:val="000000" w:themeColor="text1"/>
          <w:sz w:val="24"/>
          <w:szCs w:val="24"/>
          <w:highlight w:val="none"/>
          <w14:textFill>
            <w14:solidFill>
              <w14:schemeClr w14:val="tx1"/>
            </w14:solidFill>
          </w14:textFill>
        </w:rPr>
        <w:t>善主体库</w:t>
      </w:r>
      <w:r>
        <w:rPr>
          <w:rFonts w:hint="eastAsia" w:ascii="宋体" w:hAnsi="宋体" w:eastAsia="宋体" w:cs="宋体"/>
          <w:color w:val="000000" w:themeColor="text1"/>
          <w:sz w:val="24"/>
          <w:szCs w:val="24"/>
          <w:highlight w:val="none"/>
          <w:lang w:val="en-US" w:eastAsia="zh-CN"/>
          <w14:textFill>
            <w14:solidFill>
              <w14:schemeClr w14:val="tx1"/>
            </w14:solidFill>
          </w14:textFill>
        </w:rPr>
        <w:t>信息</w:t>
      </w:r>
      <w:r>
        <w:rPr>
          <w:rFonts w:hint="eastAsia" w:ascii="宋体" w:hAnsi="宋体" w:eastAsia="宋体" w:cs="宋体"/>
          <w:color w:val="000000" w:themeColor="text1"/>
          <w:sz w:val="24"/>
          <w:szCs w:val="24"/>
          <w:highlight w:val="none"/>
          <w14:textFill>
            <w14:solidFill>
              <w14:schemeClr w14:val="tx1"/>
            </w14:solidFill>
          </w14:textFill>
        </w:rPr>
        <w:t>。</w:t>
      </w:r>
    </w:p>
    <w:p w14:paraId="5BCA0A5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5.评标打分部分：评标打分部分仍按照100分制原则进行，涉及到资格审查、企业业绩等计分部分时，以投标单位自行上传到磋商响应文件中的相应内容为准。</w:t>
      </w:r>
    </w:p>
    <w:p w14:paraId="2B7095F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6.在竞争性磋商文件中要求</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按照磋商响应文件格式进行磋商响应文件编制，在磋商响应文件编制时，应明确将供应商企业基本情况、人员情况、业绩情况编入磋商响应文件，便于进行资格审查及评标打分。</w:t>
      </w:r>
    </w:p>
    <w:p w14:paraId="487619A3">
      <w:pPr>
        <w:spacing w:line="360" w:lineRule="auto"/>
        <w:ind w:firstLine="480" w:firstLineChars="200"/>
        <w:jc w:val="left"/>
        <w:outlineLvl w:val="1"/>
        <w:rPr>
          <w:rFonts w:hint="eastAsia" w:ascii="宋体" w:hAnsi="宋体" w:eastAsia="宋体" w:cs="宋体"/>
          <w:color w:val="000000"/>
          <w:kern w:val="0"/>
          <w:sz w:val="24"/>
          <w:szCs w:val="24"/>
          <w:highlight w:val="none"/>
          <w:lang w:val="en-US" w:eastAsia="zh-CN" w:bidi="ar-SA"/>
        </w:rPr>
      </w:pPr>
      <w:bookmarkStart w:id="23" w:name="_Toc20896"/>
      <w:r>
        <w:rPr>
          <w:rFonts w:hint="eastAsia" w:ascii="宋体" w:hAnsi="宋体" w:eastAsia="宋体" w:cs="宋体"/>
          <w:color w:val="000000" w:themeColor="text1"/>
          <w:sz w:val="24"/>
          <w:szCs w:val="24"/>
          <w:highlight w:val="none"/>
          <w14:textFill>
            <w14:solidFill>
              <w14:schemeClr w14:val="tx1"/>
            </w14:solidFill>
          </w14:textFill>
        </w:rPr>
        <w:t>八、凡对本次招标提出询问，请按照以下方式联系</w:t>
      </w:r>
      <w:bookmarkEnd w:id="23"/>
      <w:bookmarkStart w:id="24" w:name="_Toc145065217"/>
    </w:p>
    <w:p w14:paraId="6A4FC33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default" w:ascii="宋体" w:hAnsi="宋体" w:eastAsia="宋体" w:cs="宋体"/>
          <w:color w:val="000000"/>
          <w:kern w:val="0"/>
          <w:sz w:val="24"/>
          <w:szCs w:val="24"/>
          <w:highlight w:val="none"/>
          <w:lang w:val="en-US" w:eastAsia="zh-CN" w:bidi="ar-SA"/>
        </w:rPr>
      </w:pPr>
      <w:bookmarkStart w:id="25" w:name="_Toc9531"/>
      <w:r>
        <w:rPr>
          <w:rFonts w:hint="eastAsia" w:ascii="宋体" w:hAnsi="宋体" w:eastAsia="宋体" w:cs="宋体"/>
          <w:color w:val="000000"/>
          <w:kern w:val="0"/>
          <w:sz w:val="24"/>
          <w:szCs w:val="24"/>
          <w:highlight w:val="none"/>
          <w:lang w:val="en-US" w:eastAsia="zh-CN" w:bidi="ar-SA"/>
        </w:rPr>
        <w:t>1、监督单位：三门峡市陕州区</w:t>
      </w:r>
      <w:bookmarkEnd w:id="25"/>
      <w:r>
        <w:rPr>
          <w:rFonts w:hint="eastAsia" w:ascii="宋体" w:hAnsi="宋体" w:eastAsia="宋体" w:cs="宋体"/>
          <w:color w:val="000000"/>
          <w:kern w:val="0"/>
          <w:sz w:val="24"/>
          <w:szCs w:val="24"/>
          <w:highlight w:val="none"/>
          <w:lang w:val="en-US" w:eastAsia="zh-CN" w:bidi="ar-SA"/>
        </w:rPr>
        <w:t>财政局政府采购监督管理科</w:t>
      </w:r>
    </w:p>
    <w:p w14:paraId="4F53098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default" w:ascii="宋体" w:hAnsi="宋体" w:eastAsia="宋体" w:cs="宋体"/>
          <w:color w:val="000000"/>
          <w:kern w:val="0"/>
          <w:sz w:val="24"/>
          <w:szCs w:val="24"/>
          <w:highlight w:val="none"/>
          <w:lang w:val="en-US" w:eastAsia="zh-CN" w:bidi="ar-SA"/>
        </w:rPr>
      </w:pPr>
      <w:bookmarkStart w:id="26" w:name="_Toc23972"/>
      <w:r>
        <w:rPr>
          <w:rFonts w:hint="eastAsia" w:ascii="宋体" w:hAnsi="宋体" w:eastAsia="宋体" w:cs="宋体"/>
          <w:color w:val="000000"/>
          <w:kern w:val="0"/>
          <w:sz w:val="24"/>
          <w:szCs w:val="24"/>
          <w:highlight w:val="none"/>
          <w:lang w:val="en-US" w:eastAsia="zh-CN" w:bidi="ar-SA"/>
        </w:rPr>
        <w:t>联系方式：</w:t>
      </w:r>
      <w:bookmarkEnd w:id="26"/>
      <w:bookmarkStart w:id="27" w:name="_Toc4716"/>
      <w:r>
        <w:rPr>
          <w:rFonts w:hint="eastAsia" w:ascii="宋体" w:hAnsi="宋体" w:eastAsia="宋体" w:cs="宋体"/>
          <w:color w:val="000000"/>
          <w:kern w:val="0"/>
          <w:sz w:val="24"/>
          <w:szCs w:val="24"/>
          <w:highlight w:val="none"/>
          <w:lang w:val="en-US" w:eastAsia="zh-CN" w:bidi="ar-SA"/>
        </w:rPr>
        <w:t>0398-3839210</w:t>
      </w:r>
    </w:p>
    <w:p w14:paraId="4F0E6D76">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2、采购人：三门峡市陕州区自然资源局</w:t>
      </w:r>
      <w:bookmarkEnd w:id="27"/>
    </w:p>
    <w:p w14:paraId="190DF7B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default" w:ascii="宋体" w:hAnsi="宋体" w:eastAsia="宋体" w:cs="宋体"/>
          <w:color w:val="000000"/>
          <w:kern w:val="0"/>
          <w:sz w:val="24"/>
          <w:szCs w:val="24"/>
          <w:highlight w:val="none"/>
          <w:lang w:val="en-US" w:eastAsia="zh-CN" w:bidi="ar-SA"/>
        </w:rPr>
      </w:pPr>
      <w:bookmarkStart w:id="28" w:name="_Toc13053"/>
      <w:r>
        <w:rPr>
          <w:rFonts w:hint="eastAsia" w:ascii="宋体" w:hAnsi="宋体" w:eastAsia="宋体" w:cs="宋体"/>
          <w:color w:val="000000"/>
          <w:kern w:val="0"/>
          <w:sz w:val="24"/>
          <w:szCs w:val="24"/>
          <w:highlight w:val="none"/>
          <w:lang w:val="en-US" w:eastAsia="zh-CN" w:bidi="ar-SA"/>
        </w:rPr>
        <w:t>地址：</w:t>
      </w:r>
      <w:bookmarkEnd w:id="28"/>
      <w:r>
        <w:rPr>
          <w:rFonts w:hint="eastAsia" w:ascii="宋体" w:hAnsi="宋体" w:eastAsia="宋体" w:cs="宋体"/>
          <w:color w:val="000000"/>
          <w:kern w:val="0"/>
          <w:sz w:val="24"/>
          <w:szCs w:val="24"/>
          <w:highlight w:val="none"/>
          <w:lang w:val="en-US" w:eastAsia="zh-CN" w:bidi="ar-SA"/>
        </w:rPr>
        <w:t>三门峡市陕州区高阳路与永乐街交叉口向西</w:t>
      </w:r>
    </w:p>
    <w:p w14:paraId="2DC4D5DE">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29" w:name="_Toc18871"/>
      <w:r>
        <w:rPr>
          <w:rFonts w:hint="eastAsia" w:ascii="宋体" w:hAnsi="宋体" w:eastAsia="宋体" w:cs="宋体"/>
          <w:color w:val="000000"/>
          <w:kern w:val="0"/>
          <w:sz w:val="24"/>
          <w:szCs w:val="24"/>
          <w:highlight w:val="none"/>
          <w:lang w:val="en-US" w:eastAsia="zh-CN" w:bidi="ar-SA"/>
        </w:rPr>
        <w:t>联系人：</w:t>
      </w:r>
      <w:bookmarkEnd w:id="29"/>
      <w:r>
        <w:rPr>
          <w:rFonts w:hint="eastAsia" w:ascii="宋体" w:hAnsi="宋体" w:eastAsia="宋体" w:cs="宋体"/>
          <w:color w:val="000000"/>
          <w:kern w:val="0"/>
          <w:sz w:val="24"/>
          <w:szCs w:val="24"/>
          <w:highlight w:val="none"/>
          <w:lang w:val="en-US" w:eastAsia="zh-CN" w:bidi="ar-SA"/>
        </w:rPr>
        <w:t>李先生</w:t>
      </w:r>
    </w:p>
    <w:p w14:paraId="7623E044">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0" w:name="_Toc15538"/>
      <w:r>
        <w:rPr>
          <w:rFonts w:hint="eastAsia" w:ascii="宋体" w:hAnsi="宋体" w:eastAsia="宋体" w:cs="宋体"/>
          <w:color w:val="000000"/>
          <w:kern w:val="0"/>
          <w:sz w:val="24"/>
          <w:szCs w:val="24"/>
          <w:highlight w:val="none"/>
          <w:lang w:val="en-US" w:eastAsia="zh-CN" w:bidi="ar-SA"/>
        </w:rPr>
        <w:t>联系方式：</w:t>
      </w:r>
      <w:bookmarkEnd w:id="30"/>
      <w:r>
        <w:rPr>
          <w:rFonts w:hint="eastAsia" w:ascii="宋体" w:hAnsi="宋体" w:eastAsia="宋体" w:cs="宋体"/>
          <w:color w:val="000000"/>
          <w:kern w:val="0"/>
          <w:sz w:val="24"/>
          <w:szCs w:val="24"/>
          <w:highlight w:val="none"/>
          <w:lang w:val="en-US" w:eastAsia="zh-CN" w:bidi="ar-SA"/>
        </w:rPr>
        <w:t>13103980912</w:t>
      </w:r>
    </w:p>
    <w:p w14:paraId="7213C564">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1" w:name="_Toc7419"/>
      <w:r>
        <w:rPr>
          <w:rFonts w:hint="eastAsia" w:ascii="宋体" w:hAnsi="宋体" w:eastAsia="宋体" w:cs="宋体"/>
          <w:color w:val="000000"/>
          <w:kern w:val="0"/>
          <w:sz w:val="24"/>
          <w:szCs w:val="24"/>
          <w:highlight w:val="none"/>
          <w:lang w:val="en-US" w:eastAsia="zh-CN" w:bidi="ar-SA"/>
        </w:rPr>
        <w:t>3、招标代理机构：</w:t>
      </w:r>
      <w:bookmarkEnd w:id="31"/>
      <w:r>
        <w:rPr>
          <w:rFonts w:hint="eastAsia" w:ascii="宋体" w:hAnsi="宋体" w:eastAsia="宋体" w:cs="宋体"/>
          <w:color w:val="000000"/>
          <w:kern w:val="0"/>
          <w:sz w:val="24"/>
          <w:szCs w:val="24"/>
          <w:highlight w:val="none"/>
          <w:lang w:val="en-US" w:eastAsia="zh-CN" w:bidi="ar-SA"/>
        </w:rPr>
        <w:t>中致恒项目管理集团有限公司</w:t>
      </w:r>
    </w:p>
    <w:p w14:paraId="4AB36D78">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2" w:name="_Toc29797"/>
      <w:bookmarkStart w:id="33" w:name="_Toc9980"/>
      <w:r>
        <w:rPr>
          <w:rFonts w:hint="eastAsia" w:ascii="宋体" w:hAnsi="宋体" w:eastAsia="宋体" w:cs="宋体"/>
          <w:color w:val="000000"/>
          <w:kern w:val="0"/>
          <w:sz w:val="24"/>
          <w:szCs w:val="24"/>
          <w:highlight w:val="none"/>
          <w:lang w:val="en-US" w:eastAsia="zh-CN" w:bidi="ar-SA"/>
        </w:rPr>
        <w:t>地    址：</w:t>
      </w:r>
      <w:bookmarkEnd w:id="32"/>
      <w:r>
        <w:rPr>
          <w:rFonts w:hint="eastAsia" w:ascii="宋体" w:hAnsi="宋体" w:eastAsia="宋体" w:cs="宋体"/>
          <w:color w:val="000000"/>
          <w:kern w:val="0"/>
          <w:sz w:val="24"/>
          <w:szCs w:val="24"/>
          <w:highlight w:val="none"/>
          <w:lang w:val="en-US" w:eastAsia="zh-CN" w:bidi="ar-SA"/>
        </w:rPr>
        <w:t>中国（江苏）自由贸易试验区连云港片区经济技术开发区综合保税区综合楼417-815号</w:t>
      </w:r>
    </w:p>
    <w:p w14:paraId="388158C9">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4" w:name="_Toc22915"/>
      <w:r>
        <w:rPr>
          <w:rFonts w:hint="eastAsia" w:ascii="宋体" w:hAnsi="宋体" w:eastAsia="宋体" w:cs="宋体"/>
          <w:color w:val="000000"/>
          <w:kern w:val="0"/>
          <w:sz w:val="24"/>
          <w:szCs w:val="24"/>
          <w:highlight w:val="none"/>
          <w:lang w:val="en-US" w:eastAsia="zh-CN" w:bidi="ar-SA"/>
        </w:rPr>
        <w:t>联 系 人：</w:t>
      </w:r>
      <w:bookmarkEnd w:id="34"/>
      <w:r>
        <w:rPr>
          <w:rFonts w:hint="eastAsia" w:ascii="宋体" w:hAnsi="宋体" w:eastAsia="宋体" w:cs="宋体"/>
          <w:color w:val="000000"/>
          <w:kern w:val="0"/>
          <w:sz w:val="24"/>
          <w:szCs w:val="24"/>
          <w:highlight w:val="none"/>
          <w:lang w:val="en-US" w:eastAsia="zh-CN" w:bidi="ar-SA"/>
        </w:rPr>
        <w:t>尚女士</w:t>
      </w:r>
    </w:p>
    <w:p w14:paraId="67CDD8F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5" w:name="_Toc11147"/>
      <w:r>
        <w:rPr>
          <w:rFonts w:hint="eastAsia" w:ascii="宋体" w:hAnsi="宋体" w:eastAsia="宋体" w:cs="宋体"/>
          <w:color w:val="000000"/>
          <w:kern w:val="0"/>
          <w:sz w:val="24"/>
          <w:szCs w:val="24"/>
          <w:highlight w:val="none"/>
          <w:lang w:val="en-US" w:eastAsia="zh-CN" w:bidi="ar-SA"/>
        </w:rPr>
        <w:t>联系方式：</w:t>
      </w:r>
      <w:bookmarkEnd w:id="35"/>
      <w:r>
        <w:rPr>
          <w:rFonts w:hint="eastAsia" w:ascii="宋体" w:hAnsi="宋体" w:eastAsia="宋体" w:cs="宋体"/>
          <w:color w:val="000000"/>
          <w:kern w:val="0"/>
          <w:sz w:val="24"/>
          <w:szCs w:val="24"/>
          <w:highlight w:val="none"/>
          <w:lang w:val="en-US" w:eastAsia="zh-CN" w:bidi="ar-SA"/>
        </w:rPr>
        <w:t>15639927700</w:t>
      </w:r>
    </w:p>
    <w:p w14:paraId="6F4B9F6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4、项目联系人</w:t>
      </w:r>
      <w:bookmarkEnd w:id="33"/>
    </w:p>
    <w:p w14:paraId="72F44CD8">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6" w:name="_Toc16120"/>
      <w:r>
        <w:rPr>
          <w:rFonts w:hint="eastAsia" w:ascii="宋体" w:hAnsi="宋体" w:eastAsia="宋体" w:cs="宋体"/>
          <w:color w:val="000000"/>
          <w:kern w:val="0"/>
          <w:sz w:val="24"/>
          <w:szCs w:val="24"/>
          <w:highlight w:val="none"/>
          <w:lang w:val="en-US" w:eastAsia="zh-CN" w:bidi="ar-SA"/>
        </w:rPr>
        <w:t>联 系 人：</w:t>
      </w:r>
      <w:bookmarkEnd w:id="36"/>
      <w:bookmarkStart w:id="37" w:name="_Toc31561"/>
      <w:r>
        <w:rPr>
          <w:rFonts w:hint="eastAsia" w:ascii="宋体" w:hAnsi="宋体" w:eastAsia="宋体" w:cs="宋体"/>
          <w:color w:val="000000"/>
          <w:kern w:val="0"/>
          <w:sz w:val="24"/>
          <w:szCs w:val="24"/>
          <w:highlight w:val="none"/>
          <w:lang w:val="en-US" w:eastAsia="zh-CN" w:bidi="ar-SA"/>
        </w:rPr>
        <w:t>李先生</w:t>
      </w:r>
    </w:p>
    <w:p w14:paraId="69AA7FDB">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联系方式：</w:t>
      </w:r>
      <w:bookmarkEnd w:id="37"/>
      <w:r>
        <w:rPr>
          <w:rFonts w:hint="eastAsia" w:ascii="宋体" w:hAnsi="宋体" w:eastAsia="宋体" w:cs="宋体"/>
          <w:color w:val="000000"/>
          <w:kern w:val="0"/>
          <w:sz w:val="24"/>
          <w:szCs w:val="24"/>
          <w:highlight w:val="none"/>
          <w:lang w:val="en-US" w:eastAsia="zh-CN" w:bidi="ar-SA"/>
        </w:rPr>
        <w:t>13103980912</w:t>
      </w:r>
    </w:p>
    <w:p w14:paraId="46F739D0">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r>
    </w:p>
    <w:p w14:paraId="5B80636D">
      <w:pPr>
        <w:pStyle w:val="4"/>
        <w:bidi w:val="0"/>
        <w:rPr>
          <w:rFonts w:hint="eastAsia"/>
        </w:rPr>
      </w:pPr>
      <w:bookmarkStart w:id="38" w:name="_Toc30887"/>
      <w:bookmarkStart w:id="39" w:name="_Toc4092"/>
      <w:r>
        <w:rPr>
          <w:rFonts w:hint="eastAsia"/>
        </w:rPr>
        <w:t>第二章  供应商须知</w:t>
      </w:r>
      <w:bookmarkEnd w:id="24"/>
      <w:bookmarkEnd w:id="38"/>
      <w:bookmarkEnd w:id="39"/>
    </w:p>
    <w:p w14:paraId="6875F2C2">
      <w:pPr>
        <w:spacing w:line="360" w:lineRule="auto"/>
        <w:jc w:val="center"/>
        <w:outlineLvl w:val="1"/>
        <w:rPr>
          <w:rFonts w:hint="eastAsia" w:ascii="宋体" w:hAnsi="宋体" w:eastAsia="宋体" w:cs="宋体"/>
          <w:color w:val="000000" w:themeColor="text1"/>
          <w:sz w:val="24"/>
          <w:szCs w:val="24"/>
          <w14:textFill>
            <w14:solidFill>
              <w14:schemeClr w14:val="tx1"/>
            </w14:solidFill>
          </w14:textFill>
        </w:rPr>
      </w:pPr>
      <w:bookmarkStart w:id="40" w:name="_Toc109675033"/>
      <w:bookmarkStart w:id="41" w:name="_Toc518571702"/>
      <w:bookmarkStart w:id="42" w:name="_Toc12701"/>
      <w:bookmarkStart w:id="43" w:name="_Toc145065051"/>
      <w:bookmarkStart w:id="44" w:name="_Toc145065218"/>
      <w:r>
        <w:rPr>
          <w:rFonts w:hint="eastAsia" w:ascii="宋体" w:hAnsi="宋体" w:eastAsia="宋体" w:cs="宋体"/>
          <w:bCs/>
          <w:color w:val="000000" w:themeColor="text1"/>
          <w:sz w:val="24"/>
          <w:szCs w:val="24"/>
          <w14:textFill>
            <w14:solidFill>
              <w14:schemeClr w14:val="tx1"/>
            </w14:solidFill>
          </w14:textFill>
        </w:rPr>
        <w:t>须知前附表</w:t>
      </w:r>
      <w:bookmarkEnd w:id="40"/>
      <w:bookmarkEnd w:id="41"/>
      <w:bookmarkEnd w:id="42"/>
      <w:bookmarkEnd w:id="43"/>
      <w:bookmarkEnd w:id="44"/>
    </w:p>
    <w:tbl>
      <w:tblPr>
        <w:tblStyle w:val="1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3"/>
        <w:gridCol w:w="1701"/>
        <w:gridCol w:w="6520"/>
      </w:tblGrid>
      <w:tr w14:paraId="06381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33" w:hRule="atLeast"/>
          <w:jc w:val="center"/>
        </w:trPr>
        <w:tc>
          <w:tcPr>
            <w:tcW w:w="993" w:type="dxa"/>
            <w:tcBorders>
              <w:top w:val="single" w:color="auto" w:sz="12" w:space="0"/>
            </w:tcBorders>
            <w:vAlign w:val="center"/>
          </w:tcPr>
          <w:p w14:paraId="4A9FFC24">
            <w:pPr>
              <w:widowControl/>
              <w:adjustRightInd w:val="0"/>
              <w:spacing w:line="324" w:lineRule="auto"/>
              <w:jc w:val="center"/>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项号</w:t>
            </w:r>
          </w:p>
        </w:tc>
        <w:tc>
          <w:tcPr>
            <w:tcW w:w="1701" w:type="dxa"/>
            <w:tcBorders>
              <w:top w:val="single" w:color="auto" w:sz="12" w:space="0"/>
            </w:tcBorders>
            <w:vAlign w:val="center"/>
          </w:tcPr>
          <w:p w14:paraId="06109BDB">
            <w:pPr>
              <w:widowControl/>
              <w:adjustRightInd w:val="0"/>
              <w:spacing w:line="324" w:lineRule="auto"/>
              <w:jc w:val="center"/>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内容</w:t>
            </w:r>
          </w:p>
        </w:tc>
        <w:tc>
          <w:tcPr>
            <w:tcW w:w="6520" w:type="dxa"/>
            <w:tcBorders>
              <w:top w:val="single" w:color="auto" w:sz="12" w:space="0"/>
            </w:tcBorders>
            <w:vAlign w:val="center"/>
          </w:tcPr>
          <w:p w14:paraId="482CE92B">
            <w:pPr>
              <w:widowControl/>
              <w:adjustRightInd w:val="0"/>
              <w:spacing w:line="324" w:lineRule="auto"/>
              <w:jc w:val="center"/>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综合说明与要求</w:t>
            </w:r>
          </w:p>
        </w:tc>
      </w:tr>
      <w:tr w14:paraId="314C1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7" w:hRule="atLeast"/>
          <w:jc w:val="center"/>
        </w:trPr>
        <w:tc>
          <w:tcPr>
            <w:tcW w:w="993" w:type="dxa"/>
            <w:vAlign w:val="center"/>
          </w:tcPr>
          <w:p w14:paraId="5F534D16">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4C8C4DEF">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项目名称</w:t>
            </w:r>
          </w:p>
        </w:tc>
        <w:tc>
          <w:tcPr>
            <w:tcW w:w="6520" w:type="dxa"/>
            <w:vAlign w:val="center"/>
          </w:tcPr>
          <w:p w14:paraId="459A2E0D">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eastAsia="zh-CN"/>
                <w14:textFill>
                  <w14:solidFill>
                    <w14:schemeClr w14:val="tx1"/>
                  </w14:solidFill>
                </w14:textFill>
              </w:rPr>
              <w:t>不动产业务系统云平台服务项目</w:t>
            </w:r>
          </w:p>
        </w:tc>
      </w:tr>
      <w:tr w14:paraId="280CF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8" w:hRule="atLeast"/>
          <w:jc w:val="center"/>
        </w:trPr>
        <w:tc>
          <w:tcPr>
            <w:tcW w:w="993" w:type="dxa"/>
            <w:vAlign w:val="center"/>
          </w:tcPr>
          <w:p w14:paraId="68B72309">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9ABBCD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采购单位</w:t>
            </w:r>
          </w:p>
        </w:tc>
        <w:tc>
          <w:tcPr>
            <w:tcW w:w="6520" w:type="dxa"/>
            <w:vAlign w:val="center"/>
          </w:tcPr>
          <w:p w14:paraId="409DB579">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1E0FC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8" w:hRule="atLeast"/>
          <w:jc w:val="center"/>
        </w:trPr>
        <w:tc>
          <w:tcPr>
            <w:tcW w:w="993" w:type="dxa"/>
            <w:vAlign w:val="center"/>
          </w:tcPr>
          <w:p w14:paraId="10DC2B38">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4DED3320">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采购代理机构</w:t>
            </w:r>
          </w:p>
        </w:tc>
        <w:tc>
          <w:tcPr>
            <w:tcW w:w="6520" w:type="dxa"/>
            <w:vAlign w:val="center"/>
          </w:tcPr>
          <w:p w14:paraId="0EEF15B5">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2D0D7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2" w:hRule="atLeast"/>
          <w:jc w:val="center"/>
        </w:trPr>
        <w:tc>
          <w:tcPr>
            <w:tcW w:w="993" w:type="dxa"/>
            <w:vAlign w:val="center"/>
          </w:tcPr>
          <w:p w14:paraId="7BC68A75">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4D25414C">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项目地点</w:t>
            </w:r>
          </w:p>
        </w:tc>
        <w:tc>
          <w:tcPr>
            <w:tcW w:w="6520" w:type="dxa"/>
            <w:vAlign w:val="center"/>
          </w:tcPr>
          <w:p w14:paraId="7C77E772">
            <w:pPr>
              <w:widowControl/>
              <w:spacing w:line="400" w:lineRule="atLeast"/>
              <w:rPr>
                <w:rFonts w:hint="default" w:ascii="宋体" w:hAnsi="宋体" w:eastAsia="宋体" w:cs="宋体"/>
                <w:color w:val="000000" w:themeColor="text1"/>
                <w:spacing w:val="6"/>
                <w:sz w:val="24"/>
                <w:szCs w:val="24"/>
                <w:lang w:val="en-US"/>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三门峡市陕州区</w:t>
            </w:r>
          </w:p>
        </w:tc>
      </w:tr>
      <w:tr w14:paraId="613F2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5" w:hRule="atLeast"/>
          <w:jc w:val="center"/>
        </w:trPr>
        <w:tc>
          <w:tcPr>
            <w:tcW w:w="993" w:type="dxa"/>
            <w:vAlign w:val="center"/>
          </w:tcPr>
          <w:p w14:paraId="14B1754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83ED84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资金来源</w:t>
            </w:r>
          </w:p>
        </w:tc>
        <w:tc>
          <w:tcPr>
            <w:tcW w:w="6520" w:type="dxa"/>
            <w:vAlign w:val="center"/>
          </w:tcPr>
          <w:p w14:paraId="4BCDCD60">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财政资金</w:t>
            </w:r>
          </w:p>
        </w:tc>
      </w:tr>
      <w:tr w14:paraId="2D76FF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93" w:type="dxa"/>
            <w:vAlign w:val="center"/>
          </w:tcPr>
          <w:p w14:paraId="77910EF0">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BEA92C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磋商范围</w:t>
            </w:r>
          </w:p>
        </w:tc>
        <w:tc>
          <w:tcPr>
            <w:tcW w:w="6520" w:type="dxa"/>
            <w:vAlign w:val="center"/>
          </w:tcPr>
          <w:p w14:paraId="08E3071A">
            <w:pPr>
              <w:widowControl/>
              <w:spacing w:line="400" w:lineRule="atLeast"/>
              <w:rPr>
                <w:rFonts w:hint="default" w:ascii="宋体" w:hAnsi="宋体" w:eastAsia="宋体" w:cs="宋体"/>
                <w:color w:val="000000" w:themeColor="text1"/>
                <w:spacing w:val="6"/>
                <w:sz w:val="24"/>
                <w:szCs w:val="24"/>
                <w:lang w:val="en-US"/>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竞争性磋商文件、补充文件包含的所有内容</w:t>
            </w:r>
          </w:p>
        </w:tc>
      </w:tr>
      <w:tr w14:paraId="67FC1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93" w:type="dxa"/>
            <w:vAlign w:val="center"/>
          </w:tcPr>
          <w:p w14:paraId="7161B54A">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6AEC93D2">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质量要求</w:t>
            </w:r>
          </w:p>
        </w:tc>
        <w:tc>
          <w:tcPr>
            <w:tcW w:w="6520" w:type="dxa"/>
            <w:vAlign w:val="center"/>
          </w:tcPr>
          <w:p w14:paraId="42AED82C">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244E3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93" w:type="dxa"/>
            <w:vAlign w:val="center"/>
          </w:tcPr>
          <w:p w14:paraId="57784C1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A3518F4">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服务期限</w:t>
            </w:r>
          </w:p>
        </w:tc>
        <w:tc>
          <w:tcPr>
            <w:tcW w:w="6520" w:type="dxa"/>
            <w:shd w:val="clear" w:color="auto" w:fill="auto"/>
            <w:vAlign w:val="center"/>
          </w:tcPr>
          <w:p w14:paraId="1EA1261D">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16DA6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993" w:type="dxa"/>
            <w:vAlign w:val="center"/>
          </w:tcPr>
          <w:p w14:paraId="243279EA">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D1499EA">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磋商供应商资格要求</w:t>
            </w:r>
          </w:p>
        </w:tc>
        <w:tc>
          <w:tcPr>
            <w:tcW w:w="6520" w:type="dxa"/>
            <w:vAlign w:val="center"/>
          </w:tcPr>
          <w:p w14:paraId="2B55F626">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5777A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EEBB3B8">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743F263">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竞争性磋商有效期</w:t>
            </w:r>
          </w:p>
        </w:tc>
        <w:tc>
          <w:tcPr>
            <w:tcW w:w="6520" w:type="dxa"/>
            <w:vAlign w:val="center"/>
          </w:tcPr>
          <w:p w14:paraId="60144B90">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eastAsia="zh-CN"/>
                <w14:textFill>
                  <w14:solidFill>
                    <w14:schemeClr w14:val="tx1"/>
                  </w14:solidFill>
                </w14:textFill>
              </w:rPr>
              <w:t>投标截止之日起60日历天</w:t>
            </w:r>
          </w:p>
        </w:tc>
      </w:tr>
      <w:tr w14:paraId="121153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B51F86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A3A4C5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是否接受联合体</w:t>
            </w:r>
          </w:p>
        </w:tc>
        <w:tc>
          <w:tcPr>
            <w:tcW w:w="6520" w:type="dxa"/>
            <w:vAlign w:val="center"/>
          </w:tcPr>
          <w:p w14:paraId="53302B65">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■不接受</w:t>
            </w:r>
          </w:p>
        </w:tc>
      </w:tr>
      <w:tr w14:paraId="7DB00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254E754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62576A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踏勘现场</w:t>
            </w:r>
          </w:p>
        </w:tc>
        <w:tc>
          <w:tcPr>
            <w:tcW w:w="6520" w:type="dxa"/>
            <w:vAlign w:val="top"/>
          </w:tcPr>
          <w:p w14:paraId="33F968DA">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■不组织</w:t>
            </w:r>
          </w:p>
        </w:tc>
      </w:tr>
      <w:tr w14:paraId="63ADF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88C6D45">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768050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磋商预备会</w:t>
            </w:r>
          </w:p>
        </w:tc>
        <w:tc>
          <w:tcPr>
            <w:tcW w:w="6520" w:type="dxa"/>
            <w:vAlign w:val="top"/>
          </w:tcPr>
          <w:p w14:paraId="20803CB7">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■不召开</w:t>
            </w:r>
          </w:p>
        </w:tc>
      </w:tr>
      <w:tr w14:paraId="00406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2439879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4BA584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分 包</w:t>
            </w:r>
          </w:p>
        </w:tc>
        <w:tc>
          <w:tcPr>
            <w:tcW w:w="6520" w:type="dxa"/>
            <w:vAlign w:val="top"/>
          </w:tcPr>
          <w:p w14:paraId="784D1C04">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■不允许</w:t>
            </w:r>
          </w:p>
        </w:tc>
      </w:tr>
      <w:tr w14:paraId="58A0A4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454EDBE2">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DEF20CA">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偏 离</w:t>
            </w:r>
          </w:p>
        </w:tc>
        <w:tc>
          <w:tcPr>
            <w:tcW w:w="6520" w:type="dxa"/>
            <w:vAlign w:val="top"/>
          </w:tcPr>
          <w:p w14:paraId="191AD3BE">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■不允许</w:t>
            </w:r>
          </w:p>
        </w:tc>
      </w:tr>
      <w:tr w14:paraId="3455D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97DD4A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9BFBB11">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构成磋商文件的其他材料</w:t>
            </w:r>
          </w:p>
        </w:tc>
        <w:tc>
          <w:tcPr>
            <w:tcW w:w="6520" w:type="dxa"/>
            <w:vAlign w:val="center"/>
          </w:tcPr>
          <w:p w14:paraId="3AB84DE6">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对竞争性磋商文件所作的澄清（含答疑）、修改，补充构成竞争性磋商文件的组成部分。</w:t>
            </w:r>
          </w:p>
        </w:tc>
      </w:tr>
      <w:tr w14:paraId="242B1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2DCF2B3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025896C">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供应商要求澄清竞争性磋商文件的截止时间</w:t>
            </w:r>
          </w:p>
        </w:tc>
        <w:tc>
          <w:tcPr>
            <w:tcW w:w="6520" w:type="dxa"/>
            <w:vAlign w:val="center"/>
          </w:tcPr>
          <w:p w14:paraId="74C79893">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响应文件递交截止时间5日前</w:t>
            </w:r>
          </w:p>
        </w:tc>
      </w:tr>
      <w:tr w14:paraId="0E8ED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4680B82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7494468">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供应商确认收到竞争性磋商文件澄清的时间</w:t>
            </w:r>
          </w:p>
        </w:tc>
        <w:tc>
          <w:tcPr>
            <w:tcW w:w="6520" w:type="dxa"/>
            <w:vAlign w:val="center"/>
          </w:tcPr>
          <w:p w14:paraId="0653A4E4">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在收到相应澄清文件后24小时内</w:t>
            </w:r>
          </w:p>
        </w:tc>
      </w:tr>
      <w:tr w14:paraId="3E099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8C56ED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43CC525">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供应商确认收到竞争性磋商文件修改的时间</w:t>
            </w:r>
          </w:p>
        </w:tc>
        <w:tc>
          <w:tcPr>
            <w:tcW w:w="6520" w:type="dxa"/>
            <w:vAlign w:val="center"/>
          </w:tcPr>
          <w:p w14:paraId="6DA5DB55">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在收到相应修改文件后24小时内</w:t>
            </w:r>
          </w:p>
        </w:tc>
      </w:tr>
      <w:tr w14:paraId="2D000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1D43C1A0">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3790238">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近年完成的类似项目的年份要求</w:t>
            </w:r>
          </w:p>
        </w:tc>
        <w:tc>
          <w:tcPr>
            <w:tcW w:w="6520" w:type="dxa"/>
            <w:vAlign w:val="center"/>
          </w:tcPr>
          <w:p w14:paraId="52682870">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近年，指</w:t>
            </w:r>
            <w:r>
              <w:rPr>
                <w:rFonts w:hint="eastAsia" w:ascii="宋体" w:hAnsi="宋体" w:eastAsia="宋体" w:cs="宋体"/>
                <w:color w:val="000000" w:themeColor="text1"/>
                <w:spacing w:val="6"/>
                <w:sz w:val="24"/>
                <w:szCs w:val="24"/>
                <w:lang w:eastAsia="zh-CN"/>
                <w14:textFill>
                  <w14:solidFill>
                    <w14:schemeClr w14:val="tx1"/>
                  </w14:solidFill>
                </w14:textFill>
              </w:rPr>
              <w:t>2023年1月1日以来</w:t>
            </w:r>
          </w:p>
        </w:tc>
      </w:tr>
      <w:tr w14:paraId="25F665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A9C111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FB88B4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近年发生的诉讼及仲裁情况的年份要求</w:t>
            </w:r>
          </w:p>
        </w:tc>
        <w:tc>
          <w:tcPr>
            <w:tcW w:w="6520" w:type="dxa"/>
            <w:vAlign w:val="center"/>
          </w:tcPr>
          <w:p w14:paraId="0FEB4B79">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近年，指</w:t>
            </w:r>
            <w:r>
              <w:rPr>
                <w:rFonts w:hint="eastAsia" w:ascii="宋体" w:hAnsi="宋体" w:eastAsia="宋体" w:cs="宋体"/>
                <w:color w:val="000000" w:themeColor="text1"/>
                <w:spacing w:val="6"/>
                <w:sz w:val="24"/>
                <w:szCs w:val="24"/>
                <w:lang w:eastAsia="zh-CN"/>
                <w14:textFill>
                  <w14:solidFill>
                    <w14:schemeClr w14:val="tx1"/>
                  </w14:solidFill>
                </w14:textFill>
              </w:rPr>
              <w:t>2023年1月1日以来</w:t>
            </w:r>
          </w:p>
        </w:tc>
      </w:tr>
      <w:tr w14:paraId="2A059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1DBBD1C">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1FC2B1D">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是否允许递交备选磋商方案</w:t>
            </w:r>
          </w:p>
        </w:tc>
        <w:tc>
          <w:tcPr>
            <w:tcW w:w="6520" w:type="dxa"/>
            <w:vAlign w:val="center"/>
          </w:tcPr>
          <w:p w14:paraId="2092E38F">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■不允许</w:t>
            </w:r>
          </w:p>
        </w:tc>
      </w:tr>
      <w:tr w14:paraId="52ABA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8" w:hRule="atLeast"/>
          <w:jc w:val="center"/>
        </w:trPr>
        <w:tc>
          <w:tcPr>
            <w:tcW w:w="993" w:type="dxa"/>
            <w:vAlign w:val="center"/>
          </w:tcPr>
          <w:p w14:paraId="620BC51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CBA4C7B">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竞争性磋商保证金</w:t>
            </w:r>
          </w:p>
        </w:tc>
        <w:tc>
          <w:tcPr>
            <w:tcW w:w="6520" w:type="dxa"/>
            <w:vAlign w:val="center"/>
          </w:tcPr>
          <w:p w14:paraId="24BCDA27">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根据《河南省财政厅关于优化政府采购营商环境有关问题的通知》（豫财购【2019】4号）第6条的规定，磋商保证金不再收取。</w:t>
            </w:r>
          </w:p>
        </w:tc>
      </w:tr>
      <w:tr w14:paraId="2D6A84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993" w:type="dxa"/>
            <w:vAlign w:val="center"/>
          </w:tcPr>
          <w:p w14:paraId="5AB37AE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z w:val="24"/>
                <w:szCs w:val="24"/>
                <w14:textFill>
                  <w14:solidFill>
                    <w14:schemeClr w14:val="tx1"/>
                  </w14:solidFill>
                </w14:textFill>
              </w:rPr>
            </w:pPr>
          </w:p>
        </w:tc>
        <w:tc>
          <w:tcPr>
            <w:tcW w:w="1701" w:type="dxa"/>
            <w:vAlign w:val="center"/>
          </w:tcPr>
          <w:p w14:paraId="1BEE1CFC">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付款方式</w:t>
            </w:r>
          </w:p>
        </w:tc>
        <w:tc>
          <w:tcPr>
            <w:tcW w:w="6520" w:type="dxa"/>
            <w:vAlign w:val="center"/>
          </w:tcPr>
          <w:p w14:paraId="4498401D">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双方协商</w:t>
            </w:r>
          </w:p>
        </w:tc>
      </w:tr>
      <w:tr w14:paraId="2269A4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B83FE5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292C90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竞争性磋商响应文件份数</w:t>
            </w:r>
          </w:p>
        </w:tc>
        <w:tc>
          <w:tcPr>
            <w:tcW w:w="6520" w:type="dxa"/>
            <w:vAlign w:val="center"/>
          </w:tcPr>
          <w:p w14:paraId="05AD96C5">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本项目为电子化、无纸化交易项目。（不适用）</w:t>
            </w:r>
          </w:p>
        </w:tc>
      </w:tr>
      <w:tr w14:paraId="74E5C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720481A9">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A9B5ABD">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签字和（或）签章要求</w:t>
            </w:r>
          </w:p>
        </w:tc>
        <w:tc>
          <w:tcPr>
            <w:tcW w:w="6520" w:type="dxa"/>
            <w:vAlign w:val="top"/>
          </w:tcPr>
          <w:p w14:paraId="58348943">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电子化</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的签章：</w:t>
            </w:r>
          </w:p>
          <w:p w14:paraId="708EF16D">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本项目为电子化、无纸化交易项目，</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是</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通过中心</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制作系统制作，并经过电子签章和加密后生成的电子化</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，未对电子化文件进行签章的视为无效投标。</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投标时，将不再接受任何纸质文件资料。</w:t>
            </w:r>
          </w:p>
          <w:p w14:paraId="559178D0">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要求法定代表人或授权委托人</w:t>
            </w:r>
            <w:r>
              <w:rPr>
                <w:rFonts w:hint="eastAsia" w:ascii="宋体" w:hAnsi="宋体" w:eastAsia="宋体" w:cs="宋体"/>
                <w:color w:val="000000" w:themeColor="text1"/>
                <w:spacing w:val="6"/>
                <w:sz w:val="24"/>
                <w:szCs w:val="24"/>
                <w:lang w:eastAsia="zh-CN"/>
                <w14:textFill>
                  <w14:solidFill>
                    <w14:schemeClr w14:val="tx1"/>
                  </w14:solidFill>
                </w14:textFill>
              </w:rPr>
              <w:t>签章</w:t>
            </w:r>
            <w:r>
              <w:rPr>
                <w:rFonts w:hint="eastAsia" w:ascii="宋体" w:hAnsi="宋体" w:eastAsia="宋体" w:cs="宋体"/>
                <w:color w:val="000000" w:themeColor="text1"/>
                <w:spacing w:val="6"/>
                <w:sz w:val="24"/>
                <w:szCs w:val="24"/>
                <w14:textFill>
                  <w14:solidFill>
                    <w14:schemeClr w14:val="tx1"/>
                  </w14:solidFill>
                </w14:textFill>
              </w:rPr>
              <w:t>的，</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在进行电子化</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签章时，以签盖法定代表人签章为准。</w:t>
            </w:r>
          </w:p>
        </w:tc>
      </w:tr>
      <w:tr w14:paraId="70A35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 w:hRule="atLeast"/>
          <w:jc w:val="center"/>
        </w:trPr>
        <w:tc>
          <w:tcPr>
            <w:tcW w:w="993" w:type="dxa"/>
            <w:vAlign w:val="center"/>
          </w:tcPr>
          <w:p w14:paraId="0D9B6625">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19DCE87">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磋商响应文件递交截止时间</w:t>
            </w:r>
          </w:p>
        </w:tc>
        <w:tc>
          <w:tcPr>
            <w:tcW w:w="6520" w:type="dxa"/>
            <w:vAlign w:val="center"/>
          </w:tcPr>
          <w:p w14:paraId="14DB3C08">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 xml:space="preserve"> 详见竞争性磋商公告</w:t>
            </w:r>
          </w:p>
        </w:tc>
      </w:tr>
      <w:tr w14:paraId="39AC13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993" w:type="dxa"/>
            <w:vAlign w:val="center"/>
          </w:tcPr>
          <w:p w14:paraId="3C77E186">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A739A2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磋商响应文件递交</w:t>
            </w:r>
          </w:p>
        </w:tc>
        <w:tc>
          <w:tcPr>
            <w:tcW w:w="6520" w:type="dxa"/>
            <w:vAlign w:val="center"/>
          </w:tcPr>
          <w:p w14:paraId="6B2BC03B">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电子竞争性响应文件的电子版用企业和法人CA数字证书在磋商截止时间前上传至“三门峡市公共资源交易中心网站”。</w:t>
            </w:r>
          </w:p>
        </w:tc>
      </w:tr>
      <w:tr w14:paraId="452F3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993" w:type="dxa"/>
            <w:vAlign w:val="center"/>
          </w:tcPr>
          <w:p w14:paraId="4C1F0C2F">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AFEED2B">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是否退还响应文件</w:t>
            </w:r>
          </w:p>
        </w:tc>
        <w:tc>
          <w:tcPr>
            <w:tcW w:w="6520" w:type="dxa"/>
            <w:vAlign w:val="center"/>
          </w:tcPr>
          <w:p w14:paraId="3AF64524">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否</w:t>
            </w:r>
          </w:p>
        </w:tc>
      </w:tr>
      <w:tr w14:paraId="1741F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4" w:hRule="atLeast"/>
          <w:jc w:val="center"/>
        </w:trPr>
        <w:tc>
          <w:tcPr>
            <w:tcW w:w="993" w:type="dxa"/>
            <w:vAlign w:val="center"/>
          </w:tcPr>
          <w:p w14:paraId="781B2E2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05D1F36">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磋商时间及地点</w:t>
            </w:r>
          </w:p>
        </w:tc>
        <w:tc>
          <w:tcPr>
            <w:tcW w:w="6520" w:type="dxa"/>
            <w:vAlign w:val="center"/>
          </w:tcPr>
          <w:p w14:paraId="71C90E3B">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063C0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4" w:hRule="atLeast"/>
          <w:jc w:val="center"/>
        </w:trPr>
        <w:tc>
          <w:tcPr>
            <w:tcW w:w="993" w:type="dxa"/>
            <w:vAlign w:val="center"/>
          </w:tcPr>
          <w:p w14:paraId="7C9385FA">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609EFE4">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磋商小组的组建</w:t>
            </w:r>
          </w:p>
        </w:tc>
        <w:tc>
          <w:tcPr>
            <w:tcW w:w="6520" w:type="dxa"/>
            <w:vAlign w:val="center"/>
          </w:tcPr>
          <w:p w14:paraId="378599EC">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磋商小组成员为3人，采购人代表1人，其余专家2人从河南省政府采购评审专家库中随机抽取。</w:t>
            </w:r>
          </w:p>
        </w:tc>
      </w:tr>
      <w:tr w14:paraId="5CC79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 w:hRule="atLeast"/>
          <w:jc w:val="center"/>
        </w:trPr>
        <w:tc>
          <w:tcPr>
            <w:tcW w:w="993" w:type="dxa"/>
            <w:vAlign w:val="center"/>
          </w:tcPr>
          <w:p w14:paraId="5973A022">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6D75D1DE">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磋商标准及方法</w:t>
            </w:r>
          </w:p>
        </w:tc>
        <w:tc>
          <w:tcPr>
            <w:tcW w:w="6520" w:type="dxa"/>
            <w:vAlign w:val="center"/>
          </w:tcPr>
          <w:p w14:paraId="052D2B10">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由磋商小组采用综合评分法对提交最后报价的磋商供应商的磋商响应文件和最后报价进行综合评分。综合评分法，是指磋商响应文件满足竞争性磋商文件全部实质性要求且按评审因素的量化指标评审得分最高的供应商为成交候选供应商的磋商方法。</w:t>
            </w:r>
          </w:p>
        </w:tc>
      </w:tr>
      <w:tr w14:paraId="1A4D8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 w:hRule="atLeast"/>
          <w:jc w:val="center"/>
        </w:trPr>
        <w:tc>
          <w:tcPr>
            <w:tcW w:w="993" w:type="dxa"/>
            <w:vAlign w:val="center"/>
          </w:tcPr>
          <w:p w14:paraId="098965F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6B1613C4">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是否授权磋商小组确定中标人</w:t>
            </w:r>
          </w:p>
        </w:tc>
        <w:tc>
          <w:tcPr>
            <w:tcW w:w="6520" w:type="dxa"/>
            <w:vAlign w:val="center"/>
          </w:tcPr>
          <w:p w14:paraId="5A290216">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否，按顺序推荐的中标候选人数：</w:t>
            </w:r>
            <w:r>
              <w:rPr>
                <w:rFonts w:hint="eastAsia" w:ascii="宋体" w:hAnsi="宋体" w:eastAsia="宋体" w:cs="宋体"/>
                <w:color w:val="000000" w:themeColor="text1"/>
                <w:spacing w:val="6"/>
                <w:sz w:val="24"/>
                <w:szCs w:val="24"/>
                <w:lang w:val="en-US" w:eastAsia="zh-CN"/>
                <w14:textFill>
                  <w14:solidFill>
                    <w14:schemeClr w14:val="tx1"/>
                  </w14:solidFill>
                </w14:textFill>
              </w:rPr>
              <w:t>1-3</w:t>
            </w:r>
            <w:r>
              <w:rPr>
                <w:rFonts w:hint="eastAsia" w:ascii="宋体" w:hAnsi="宋体" w:eastAsia="宋体" w:cs="宋体"/>
                <w:color w:val="000000" w:themeColor="text1"/>
                <w:spacing w:val="6"/>
                <w:sz w:val="24"/>
                <w:szCs w:val="24"/>
                <w14:textFill>
                  <w14:solidFill>
                    <w14:schemeClr w14:val="tx1"/>
                  </w14:solidFill>
                </w14:textFill>
              </w:rPr>
              <w:t>名</w:t>
            </w:r>
          </w:p>
          <w:p w14:paraId="7B00E9D1">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lang w:eastAsia="zh-CN"/>
                <w14:textFill>
                  <w14:solidFill>
                    <w14:schemeClr w14:val="tx1"/>
                  </w14:solidFill>
                </w14:textFill>
              </w:rPr>
              <w:t>采购人</w:t>
            </w:r>
            <w:r>
              <w:rPr>
                <w:rFonts w:hint="eastAsia" w:ascii="宋体" w:hAnsi="宋体" w:eastAsia="宋体" w:cs="宋体"/>
                <w:color w:val="000000" w:themeColor="text1"/>
                <w:spacing w:val="6"/>
                <w:sz w:val="24"/>
                <w:szCs w:val="24"/>
                <w14:textFill>
                  <w14:solidFill>
                    <w14:schemeClr w14:val="tx1"/>
                  </w14:solidFill>
                </w14:textFill>
              </w:rPr>
              <w:t>确定评标委员会推荐的排名第一的中标候选人为中标人。排名第一的中标候选人放弃中标、因不可抗力不能履行合同，或者被查实存在影响中标结果的违法行为等情形，不符合中标条件的，</w:t>
            </w:r>
            <w:r>
              <w:rPr>
                <w:rFonts w:hint="eastAsia" w:ascii="宋体" w:hAnsi="宋体" w:eastAsia="宋体" w:cs="宋体"/>
                <w:color w:val="000000" w:themeColor="text1"/>
                <w:spacing w:val="6"/>
                <w:sz w:val="24"/>
                <w:szCs w:val="24"/>
                <w:lang w:eastAsia="zh-CN"/>
                <w14:textFill>
                  <w14:solidFill>
                    <w14:schemeClr w14:val="tx1"/>
                  </w14:solidFill>
                </w14:textFill>
              </w:rPr>
              <w:t>采购人</w:t>
            </w:r>
            <w:r>
              <w:rPr>
                <w:rFonts w:hint="eastAsia" w:ascii="宋体" w:hAnsi="宋体" w:eastAsia="宋体" w:cs="宋体"/>
                <w:color w:val="000000" w:themeColor="text1"/>
                <w:spacing w:val="6"/>
                <w:sz w:val="24"/>
                <w:szCs w:val="24"/>
                <w14:textFill>
                  <w14:solidFill>
                    <w14:schemeClr w14:val="tx1"/>
                  </w14:solidFill>
                </w14:textFill>
              </w:rPr>
              <w:t>可以按照评标委员会提出的中标候选人名单排序依次确定其他中标候选人为中标人，也可以重新招标。</w:t>
            </w:r>
          </w:p>
        </w:tc>
      </w:tr>
      <w:tr w14:paraId="091E64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5" w:hRule="atLeast"/>
          <w:jc w:val="center"/>
        </w:trPr>
        <w:tc>
          <w:tcPr>
            <w:tcW w:w="993" w:type="dxa"/>
            <w:vAlign w:val="center"/>
          </w:tcPr>
          <w:p w14:paraId="559AD9E2">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8FBF6AB">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履约保证金</w:t>
            </w:r>
          </w:p>
        </w:tc>
        <w:tc>
          <w:tcPr>
            <w:tcW w:w="6520" w:type="dxa"/>
            <w:vAlign w:val="center"/>
          </w:tcPr>
          <w:p w14:paraId="4DC5B71E">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无</w:t>
            </w:r>
          </w:p>
        </w:tc>
      </w:tr>
      <w:tr w14:paraId="36912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96" w:hRule="atLeast"/>
          <w:jc w:val="center"/>
        </w:trPr>
        <w:tc>
          <w:tcPr>
            <w:tcW w:w="993" w:type="dxa"/>
            <w:vAlign w:val="center"/>
          </w:tcPr>
          <w:p w14:paraId="1C5917BC">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D4FD236">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预算价</w:t>
            </w:r>
          </w:p>
        </w:tc>
        <w:tc>
          <w:tcPr>
            <w:tcW w:w="6520" w:type="dxa"/>
            <w:vAlign w:val="center"/>
          </w:tcPr>
          <w:p w14:paraId="00285828">
            <w:pPr>
              <w:adjustRightInd w:val="0"/>
              <w:spacing w:line="324" w:lineRule="auto"/>
              <w:rPr>
                <w:rFonts w:hint="eastAsia" w:ascii="宋体" w:eastAsia="宋体" w:cs="宋体"/>
                <w:color w:val="000000" w:themeColor="text1"/>
                <w:kern w:val="2"/>
                <w:sz w:val="24"/>
                <w:szCs w:val="24"/>
                <w:lang w:val="en-US" w:eastAsia="zh-CN" w:bidi="ar-SA"/>
                <w14:textFill>
                  <w14:solidFill>
                    <w14:schemeClr w14:val="tx1"/>
                  </w14:solidFill>
                </w14:textFill>
              </w:rPr>
            </w:pPr>
            <w:r>
              <w:rPr>
                <w:rFonts w:hint="eastAsia" w:ascii="宋体" w:eastAsia="宋体" w:cs="宋体"/>
                <w:color w:val="000000" w:themeColor="text1"/>
                <w:kern w:val="2"/>
                <w:sz w:val="24"/>
                <w:szCs w:val="24"/>
                <w:lang w:val="en-US" w:eastAsia="zh-CN" w:bidi="ar-SA"/>
                <w14:textFill>
                  <w14:solidFill>
                    <w14:schemeClr w14:val="tx1"/>
                  </w14:solidFill>
                </w14:textFill>
              </w:rPr>
              <w:t>详见竞争性磋商公告。</w:t>
            </w:r>
          </w:p>
          <w:p w14:paraId="0994D07B">
            <w:pPr>
              <w:adjustRightInd w:val="0"/>
              <w:spacing w:line="324"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磋商供应商磋商报价超出“预算价”的，该磋商供应商按无效处理。</w:t>
            </w:r>
          </w:p>
        </w:tc>
      </w:tr>
      <w:tr w14:paraId="5E93E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6E25877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D7DD08F">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报价</w:t>
            </w:r>
          </w:p>
        </w:tc>
        <w:tc>
          <w:tcPr>
            <w:tcW w:w="6520" w:type="dxa"/>
            <w:vAlign w:val="center"/>
          </w:tcPr>
          <w:p w14:paraId="6DCCD059">
            <w:pPr>
              <w:autoSpaceDE w:val="0"/>
              <w:autoSpaceDN w:val="0"/>
              <w:adjustRightInd w:val="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本次磋商应以人民币报价，分两次进行报价。</w:t>
            </w:r>
          </w:p>
        </w:tc>
      </w:tr>
      <w:tr w14:paraId="64309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0B5CCFE1">
            <w:pPr>
              <w:numPr>
                <w:ilvl w:val="0"/>
                <w:numId w:val="1"/>
              </w:numPr>
              <w:adjustRightInd w:val="0"/>
              <w:spacing w:line="324" w:lineRule="auto"/>
              <w:ind w:left="425" w:leftChars="0" w:hanging="425" w:firstLineChars="0"/>
              <w:jc w:val="center"/>
              <w:rPr>
                <w:rFonts w:hint="default"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1042300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成交公告发布网站</w:t>
            </w:r>
          </w:p>
        </w:tc>
        <w:tc>
          <w:tcPr>
            <w:tcW w:w="6520" w:type="dxa"/>
            <w:vAlign w:val="center"/>
          </w:tcPr>
          <w:p w14:paraId="3A204BC7">
            <w:pPr>
              <w:autoSpaceDE w:val="0"/>
              <w:autoSpaceDN w:val="0"/>
              <w:adjustRightInd w:val="0"/>
              <w:rPr>
                <w:rFonts w:hint="default"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同竞争性磋商公告发布平台。</w:t>
            </w:r>
          </w:p>
        </w:tc>
      </w:tr>
      <w:tr w14:paraId="6402A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3D8EC7F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273E399F">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竞争性磋商文件的解释</w:t>
            </w:r>
          </w:p>
        </w:tc>
        <w:tc>
          <w:tcPr>
            <w:tcW w:w="6520" w:type="dxa"/>
            <w:shd w:val="clear" w:color="auto" w:fill="auto"/>
            <w:vAlign w:val="center"/>
          </w:tcPr>
          <w:p w14:paraId="0C5A7401">
            <w:pPr>
              <w:autoSpaceDE w:val="0"/>
              <w:autoSpaceDN w:val="0"/>
              <w:adjustRightInd w:val="0"/>
              <w:rPr>
                <w:rFonts w:hint="eastAsia" w:asciiTheme="minorEastAsia" w:hAnsiTheme="minorEastAsia" w:eastAsiaTheme="minorEastAsia" w:cstheme="minorEastAsia"/>
                <w:color w:val="000000" w:themeColor="text1"/>
                <w:spacing w:val="6"/>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 </w:t>
            </w:r>
          </w:p>
        </w:tc>
      </w:tr>
      <w:tr w14:paraId="4D516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68717FB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7EECB27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答疑</w:t>
            </w:r>
          </w:p>
        </w:tc>
        <w:tc>
          <w:tcPr>
            <w:tcW w:w="6520" w:type="dxa"/>
            <w:vAlign w:val="top"/>
          </w:tcPr>
          <w:p w14:paraId="74C8FCC1">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需要解答的疑问以书面形式加盖单位公章递交至采购人或代理机构，逾期提交的问题概不做回复。采购人将需要解答的内容以公告形式发至所有潜在供应商。</w:t>
            </w:r>
          </w:p>
        </w:tc>
      </w:tr>
      <w:tr w14:paraId="56F0BC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252C7EB6">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0C872C0E">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监 督</w:t>
            </w:r>
          </w:p>
        </w:tc>
        <w:tc>
          <w:tcPr>
            <w:tcW w:w="6520" w:type="dxa"/>
            <w:vAlign w:val="center"/>
          </w:tcPr>
          <w:p w14:paraId="28F3F20F">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本项目的招标投标活动及其相关当事人应当接受有管辖权的招标投标行政监督部门依法实施的监督。</w:t>
            </w:r>
          </w:p>
        </w:tc>
      </w:tr>
      <w:tr w14:paraId="19B70E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13065BE9">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6B25BFD7">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知识产权</w:t>
            </w:r>
          </w:p>
        </w:tc>
        <w:tc>
          <w:tcPr>
            <w:tcW w:w="6520" w:type="dxa"/>
            <w:vAlign w:val="center"/>
          </w:tcPr>
          <w:p w14:paraId="17A5C266">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构成本竞争性磋商文件各个组成部分的文件，未经采购人书面同意，供应商不得擅自复印和用于非本招标项目所需的其他目的。采购人全部或者部分使用未中标人响应文件中的技术成果或技术方案时，需征得其书面同意，并不得擅自复印或提供给第三人。</w:t>
            </w:r>
          </w:p>
        </w:tc>
      </w:tr>
      <w:tr w14:paraId="6CC36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4ACE0E9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7F962955">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招标代理费收费标准</w:t>
            </w:r>
          </w:p>
        </w:tc>
        <w:tc>
          <w:tcPr>
            <w:tcW w:w="6520" w:type="dxa"/>
            <w:vAlign w:val="center"/>
          </w:tcPr>
          <w:p w14:paraId="171FAE7B">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1、收费标准：：参考河南省招标代理服务收费指导意见（豫招协[2023]002号）规定的收费标准计算，由中标人支付。</w:t>
            </w:r>
          </w:p>
          <w:p w14:paraId="2585A211">
            <w:pPr>
              <w:pStyle w:val="2"/>
              <w:ind w:left="0" w:leftChars="0" w:firstLine="0" w:firstLineChars="0"/>
              <w:rPr>
                <w:rFonts w:hint="default"/>
                <w:lang w:val="en-US" w:eastAsia="zh-CN"/>
              </w:rPr>
            </w:pPr>
            <w:r>
              <w:rPr>
                <w:rFonts w:hint="eastAsia" w:ascii="宋体" w:eastAsia="宋体" w:cs="宋体"/>
                <w:color w:val="000000" w:themeColor="text1"/>
                <w:spacing w:val="6"/>
                <w:kern w:val="2"/>
                <w:sz w:val="24"/>
                <w:szCs w:val="24"/>
                <w:lang w:val="en-US" w:eastAsia="zh-CN" w:bidi="ar-SA"/>
                <w14:textFill>
                  <w14:solidFill>
                    <w14:schemeClr w14:val="tx1"/>
                  </w14:solidFill>
                </w14:textFill>
              </w:rPr>
              <w:t>2、</w:t>
            </w:r>
            <w:r>
              <w:rPr>
                <w:rFonts w:hint="default" w:ascii="宋体" w:hAnsi="宋体" w:eastAsia="宋体" w:cs="宋体"/>
                <w:color w:val="000000" w:themeColor="text1"/>
                <w:spacing w:val="6"/>
                <w:kern w:val="2"/>
                <w:sz w:val="24"/>
                <w:szCs w:val="24"/>
                <w:lang w:val="en-US" w:eastAsia="zh-CN" w:bidi="ar-SA"/>
                <w14:textFill>
                  <w14:solidFill>
                    <w14:schemeClr w14:val="tx1"/>
                  </w14:solidFill>
                </w14:textFill>
              </w:rPr>
              <w:t>收取方式：成交单位在领取成交通知书时，以现金或转账的方式一次性向代理机构缴纳代理服务费。</w:t>
            </w:r>
          </w:p>
        </w:tc>
      </w:tr>
      <w:tr w14:paraId="63E95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57AB6D9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35401AA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重新招标的其他情形</w:t>
            </w:r>
          </w:p>
        </w:tc>
        <w:tc>
          <w:tcPr>
            <w:tcW w:w="6520" w:type="dxa"/>
            <w:vAlign w:val="center"/>
          </w:tcPr>
          <w:p w14:paraId="0B6D3BFF">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除响应人须知正文规定的情形外，除非已经产生中标候选人，在磋商有效期内同意延长磋商有效期的响应人少于三个的，采购人应当依法重新招标。</w:t>
            </w:r>
          </w:p>
        </w:tc>
      </w:tr>
      <w:tr w14:paraId="64B9E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93" w:type="dxa"/>
            <w:vAlign w:val="center"/>
          </w:tcPr>
          <w:p w14:paraId="4F5DF11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303AE04D">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所属行业</w:t>
            </w:r>
          </w:p>
        </w:tc>
        <w:tc>
          <w:tcPr>
            <w:tcW w:w="6520" w:type="dxa"/>
            <w:vAlign w:val="center"/>
          </w:tcPr>
          <w:p w14:paraId="7A382E4C">
            <w:pPr>
              <w:widowControl/>
              <w:spacing w:line="400" w:lineRule="atLeast"/>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其他未列明行业</w:t>
            </w:r>
          </w:p>
        </w:tc>
      </w:tr>
      <w:tr w14:paraId="33504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31" w:hRule="atLeast"/>
          <w:jc w:val="center"/>
        </w:trPr>
        <w:tc>
          <w:tcPr>
            <w:tcW w:w="993" w:type="dxa"/>
            <w:vAlign w:val="center"/>
          </w:tcPr>
          <w:p w14:paraId="63568A8F">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eastAsia="zh-CN"/>
                <w14:textFill>
                  <w14:solidFill>
                    <w14:schemeClr w14:val="tx1"/>
                  </w14:solidFill>
                </w14:textFill>
              </w:rPr>
            </w:pPr>
          </w:p>
        </w:tc>
        <w:tc>
          <w:tcPr>
            <w:tcW w:w="1701" w:type="dxa"/>
            <w:vAlign w:val="center"/>
          </w:tcPr>
          <w:p w14:paraId="35591E1C">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电子化注意事项</w:t>
            </w:r>
          </w:p>
        </w:tc>
        <w:tc>
          <w:tcPr>
            <w:tcW w:w="6520" w:type="dxa"/>
            <w:vAlign w:val="center"/>
          </w:tcPr>
          <w:p w14:paraId="28D9FB8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具体要求：本项目为电子化、无纸化交易项目，响应文件是响应人、供应商（以下简称“响应人”）通过中心响应文件制作系统制作，并经过签章和加密后生成的电子版响应文件。</w:t>
            </w:r>
          </w:p>
          <w:p w14:paraId="1A3921F3">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电子化响应文件具体制作文件请点击https://download.bqpoint.com/download/downloadlist.html?SoftTypeCode=06进行下载。</w:t>
            </w:r>
          </w:p>
          <w:p w14:paraId="63E37F8D">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温馨提示：本项目为电子化、无纸化交易项目，为保证您能投标成功，请需仔细阅读以下条款。</w:t>
            </w:r>
          </w:p>
          <w:p w14:paraId="0A2D8389">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一、电子化投标</w:t>
            </w:r>
          </w:p>
          <w:p w14:paraId="19D88221">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（一）电子化响应文件的签章</w:t>
            </w:r>
          </w:p>
          <w:p w14:paraId="04CDE8B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1、响应人在生成电子化响应文件后，应对电子化响应文件进行签章，未进行签章的视为无效投标。</w:t>
            </w:r>
          </w:p>
          <w:p w14:paraId="67A02F75">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2、竞争性磋商文件中要求法定代表人或授权委托人</w:t>
            </w:r>
            <w:r>
              <w:rPr>
                <w:rFonts w:hint="eastAsia" w:ascii="宋体" w:hAnsi="宋体" w:eastAsia="宋体" w:cs="宋体"/>
                <w:color w:val="000000" w:themeColor="text1"/>
                <w:spacing w:val="6"/>
                <w:sz w:val="24"/>
                <w:szCs w:val="24"/>
                <w:lang w:eastAsia="zh-CN"/>
                <w14:textFill>
                  <w14:solidFill>
                    <w14:schemeClr w14:val="tx1"/>
                  </w14:solidFill>
                </w14:textFill>
              </w:rPr>
              <w:t>签章</w:t>
            </w:r>
            <w:r>
              <w:rPr>
                <w:rFonts w:hint="eastAsia" w:ascii="宋体" w:hAnsi="宋体" w:eastAsia="宋体" w:cs="宋体"/>
                <w:color w:val="000000" w:themeColor="text1"/>
                <w:spacing w:val="6"/>
                <w:sz w:val="24"/>
                <w:szCs w:val="24"/>
                <w14:textFill>
                  <w14:solidFill>
                    <w14:schemeClr w14:val="tx1"/>
                  </w14:solidFill>
                </w14:textFill>
              </w:rPr>
              <w:t>的，响应人在进行电子化响应文件签章时，以签盖法定代表人签章为准。</w:t>
            </w:r>
          </w:p>
          <w:p w14:paraId="4583F173">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（二）电子化响应文件的格式及上传投标</w:t>
            </w:r>
          </w:p>
          <w:p w14:paraId="7EADC7A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响应人所上传的电子化响应文件，应是通过中心响应文件制作系统制作的（响应文件制作工具下载地址：https://download.bqpoint.com/download/downloadlist.html?SoftTypeCode=06），经过签章和加密后生成的电子版响应文件。其中包含用于响应文件上传的主文件（后缀为.smxtf）和用于应急补救的响应文件备份文件（后缀为.nsmxtf）。备份文件主要用于电子化开标出现技术问题后的补救，请</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随身携带。</w:t>
            </w:r>
          </w:p>
          <w:p w14:paraId="32C94B60">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注：响应人投报多个标段的，需要每个标段单独制作电子响应文件。</w:t>
            </w:r>
          </w:p>
          <w:p w14:paraId="4E8DA2B5">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2、电子化响应文件应在磋商截止时间前成功上传至三门峡市公共资源电子化交易系统。至磋商截止时间止，仍未上传成功的电子化响应文件将不予接收。</w:t>
            </w:r>
          </w:p>
          <w:p w14:paraId="78F89A01">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注：如按照电子化投标操作教材制作完成的电子化响应文件无法上传的，响应人应在磋商截止时间前尽早的联系中心技术人员，以便有充分的时间进行处理。响应人应充分考虑到处理技术问题和上传数据等工作所需的时间问题，响应文件未在磋商截止时间前成功上传的，其响应文件不予接收。</w:t>
            </w:r>
          </w:p>
          <w:p w14:paraId="5A9FA5B7">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技术联系电话：0398-3117095   3117080</w:t>
            </w:r>
          </w:p>
          <w:p w14:paraId="0A48B9AE">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新点客服电话:4009980000</w:t>
            </w:r>
          </w:p>
          <w:p w14:paraId="4442F644">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（三）电子化项目开标、解密、评标</w:t>
            </w:r>
          </w:p>
          <w:p w14:paraId="7E7BE10B">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1、本项目采用电子化、无纸化进行磋商，开标当日，响应人无需到开标现场参加开标会议，响应人应当在磋商截止时间前，登陆不见面开标大厅选择登陆三门峡市公共资源电子招投标系统进行登陆（网址为http:/</w:t>
            </w:r>
            <w:r>
              <w:rPr>
                <w:rFonts w:hint="eastAsia" w:ascii="宋体" w:hAnsi="宋体" w:eastAsia="宋体" w:cs="宋体"/>
                <w:color w:val="000000" w:themeColor="text1"/>
                <w:spacing w:val="-4"/>
                <w:kern w:val="0"/>
                <w:sz w:val="24"/>
                <w:szCs w:val="24"/>
                <w14:textFill>
                  <w14:solidFill>
                    <w14:schemeClr w14:val="tx1"/>
                  </w14:solidFill>
                </w14:textFill>
              </w:rPr>
              <w:t>120.194.249.36:10094/BidOpening/bidopeninghallaction/hall/login</w:t>
            </w:r>
            <w:r>
              <w:rPr>
                <w:rFonts w:hint="eastAsia" w:ascii="宋体" w:hAnsi="宋体" w:eastAsia="宋体" w:cs="宋体"/>
                <w:color w:val="000000" w:themeColor="text1"/>
                <w:spacing w:val="6"/>
                <w:sz w:val="24"/>
                <w:szCs w:val="24"/>
                <w14:textFill>
                  <w14:solidFill>
                    <w14:schemeClr w14:val="tx1"/>
                  </w14:solidFill>
                </w14:textFill>
              </w:rPr>
              <w:t>）,在线准时参加开标活动并进行响应文件解密等。</w:t>
            </w:r>
          </w:p>
          <w:p w14:paraId="0236B1E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2、电子化响应文件采用一次加密方式。开标时，由响应人使用CA 证书，在规定时间内对其电子化响应文件进行解密。每位响应人的解密时间为开标时间起30分钟内，如在规定时间内未完成解密的，其响应文件不予开标。</w:t>
            </w:r>
          </w:p>
          <w:p w14:paraId="79AF6A48">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3、电子化响应文件解密异常的处理</w:t>
            </w:r>
          </w:p>
          <w:p w14:paraId="237108FC">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如出现响应人的电子响应文件无法解密等异常情况，响应人应及时致电中介服务机构说明。响应文件异常，按以下步骤进行处理：</w:t>
            </w:r>
          </w:p>
          <w:p w14:paraId="74D74650">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（1）首先由技术人员进行问题排查。</w:t>
            </w:r>
          </w:p>
          <w:p w14:paraId="0FA6E943">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（2）经技术人员排查后，是响应人文件自身问题导致响应文件无法解密的，该响应文件将不予接收、解密。开标会议继续进行。</w:t>
            </w:r>
          </w:p>
          <w:p w14:paraId="5817D71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2EA3103B">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4、待所有响应人响应文件解密完成后，由中介服务机构操作，对所有已解密响应文件进行解密。</w:t>
            </w:r>
          </w:p>
          <w:p w14:paraId="71DC2F0D">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响应人应保证在磋商期间电话、电脑、网络能够正常工作，响应人因停电、电脑病毒、网络堵塞等原因，未在规定的解密时间内对响应文件进行解密的，其响应文件不予接收。</w:t>
            </w:r>
          </w:p>
          <w:p w14:paraId="2969941C">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5、磋商时响应人可登录到交易系统中在开标解密栏中点击报价一览表查看自己的磋商报价。如对磋商过程有异议的，应在响应人解密成功后10分钟内向中介服务机构电话质疑。中介服务机构应在监督人员的监督下进行免提通话接受</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的质疑并做好书面记录。响应人未在规定时间内提出质疑的，视为认可磋商过程。</w:t>
            </w:r>
          </w:p>
          <w:p w14:paraId="3B38F657">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6、评标时，评标委员会对电子化响应文件有质疑的，将通过电子化交易系统对响应人发起质疑，并在监督人员的监督下，用免提模式致电需要答复的响应人对质疑进行回复。响应人的回复文件必须以经过响应人和其法定代表人签章的PDF格式文件为准，并通过电子化交易系统提交至评标委员会。</w:t>
            </w:r>
          </w:p>
          <w:p w14:paraId="4FDE260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7、如评标委员会对需要回复的响应人连续三次致电未接通的，视为响应人放弃回复，评标委员会将自行对需要回复的内容进行认定。</w:t>
            </w:r>
          </w:p>
          <w:p w14:paraId="65D549AB">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二、资格审查资料</w:t>
            </w:r>
          </w:p>
          <w:p w14:paraId="384ECF80">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本项目实行资格后审，资格评审以响应文件为准，其上传资料真实性由</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自行承担，同时，</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要完善主体库。提示：本项目为电子化、无纸化交易项目，为保证您能投标成功，请需仔细阅读以上条款。</w:t>
            </w:r>
          </w:p>
        </w:tc>
      </w:tr>
    </w:tbl>
    <w:p w14:paraId="76361D54">
      <w:pPr>
        <w:widowControl/>
        <w:spacing w:line="600" w:lineRule="exact"/>
        <w:jc w:val="center"/>
        <w:outlineLvl w:val="1"/>
        <w:rPr>
          <w:rFonts w:hint="eastAsia" w:ascii="宋体" w:hAnsi="宋体" w:eastAsia="宋体" w:cs="宋体"/>
          <w:b/>
          <w:bCs/>
          <w:color w:val="000000" w:themeColor="text1"/>
          <w:w w:val="97"/>
          <w:kern w:val="0"/>
          <w:sz w:val="28"/>
          <w:szCs w:val="28"/>
          <w14:textFill>
            <w14:solidFill>
              <w14:schemeClr w14:val="tx1"/>
            </w14:solidFill>
          </w14:textFill>
        </w:rPr>
      </w:pPr>
      <w:bookmarkStart w:id="45" w:name="_Toc14204"/>
      <w:r>
        <w:rPr>
          <w:rFonts w:hint="eastAsia" w:ascii="宋体" w:hAnsi="宋体" w:eastAsia="宋体" w:cs="宋体"/>
          <w:b/>
          <w:bCs/>
          <w:color w:val="000000" w:themeColor="text1"/>
          <w:w w:val="97"/>
          <w:kern w:val="0"/>
          <w:sz w:val="28"/>
          <w:szCs w:val="28"/>
          <w14:textFill>
            <w14:solidFill>
              <w14:schemeClr w14:val="tx1"/>
            </w14:solidFill>
          </w14:textFill>
        </w:rPr>
        <w:t>一、说明</w:t>
      </w:r>
      <w:bookmarkEnd w:id="45"/>
    </w:p>
    <w:p w14:paraId="3C851B4F">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6" w:name="_Toc1991"/>
      <w:r>
        <w:rPr>
          <w:rFonts w:hint="eastAsia" w:ascii="宋体" w:hAnsi="宋体" w:eastAsia="宋体" w:cs="宋体"/>
          <w:color w:val="000000" w:themeColor="text1"/>
          <w:spacing w:val="-3"/>
          <w:kern w:val="0"/>
          <w:sz w:val="24"/>
          <w:szCs w:val="24"/>
          <w14:textFill>
            <w14:solidFill>
              <w14:schemeClr w14:val="tx1"/>
            </w14:solidFill>
          </w14:textFill>
        </w:rPr>
        <w:t>1.适用范围</w:t>
      </w:r>
      <w:bookmarkEnd w:id="46"/>
    </w:p>
    <w:p w14:paraId="4D1CE882">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本竞争性磋商文件仅适用于竞争性磋商公告中所叙述项目的相关采购。</w:t>
      </w:r>
    </w:p>
    <w:p w14:paraId="36A8BF23">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7" w:name="_Toc19102"/>
      <w:r>
        <w:rPr>
          <w:rFonts w:hint="eastAsia" w:ascii="宋体" w:hAnsi="宋体" w:eastAsia="宋体" w:cs="宋体"/>
          <w:color w:val="000000" w:themeColor="text1"/>
          <w:spacing w:val="-3"/>
          <w:kern w:val="0"/>
          <w:sz w:val="24"/>
          <w:szCs w:val="24"/>
          <w14:textFill>
            <w14:solidFill>
              <w14:schemeClr w14:val="tx1"/>
            </w14:solidFill>
          </w14:textFill>
        </w:rPr>
        <w:t>2.定义</w:t>
      </w:r>
      <w:bookmarkEnd w:id="47"/>
    </w:p>
    <w:p w14:paraId="1B67D531">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2.1 “采购人”系指本次采购项目的采购单位。</w:t>
      </w:r>
    </w:p>
    <w:p w14:paraId="2C6E2A7C">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2.2 “采购代理机构”系指本次采购项目活动组织方。</w:t>
      </w:r>
    </w:p>
    <w:p w14:paraId="578355CD">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2.3 “供应商”系指购买了本次竞争性磋商文件，且已经提交本次响应性文件。</w:t>
      </w:r>
    </w:p>
    <w:p w14:paraId="21DDAA52">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2.4 “供应商代表”系指代表供应商参加本次磋商活动的磋商供应商的法定代表人或其委托代理人。</w:t>
      </w:r>
    </w:p>
    <w:p w14:paraId="1998E611">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2.5“相关服务”系指竞争性磋商文件规定磋商供应商须承担的与本次采购项目相关的服务、协调工作以及其他类似的义务。</w:t>
      </w:r>
    </w:p>
    <w:p w14:paraId="585700AB">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2.6“竞争性磋商文件有效期”系指本次采购项目递交响应性文件截止之日起至合同签订之日止的期限。成交供应商的竞争性磋商文件有效期至合同完全履行止。</w:t>
      </w:r>
    </w:p>
    <w:p w14:paraId="2770F77D">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8" w:name="_Toc6814"/>
      <w:r>
        <w:rPr>
          <w:rFonts w:hint="eastAsia" w:ascii="宋体" w:hAnsi="宋体" w:eastAsia="宋体" w:cs="宋体"/>
          <w:color w:val="000000" w:themeColor="text1"/>
          <w:spacing w:val="-3"/>
          <w:kern w:val="0"/>
          <w:sz w:val="24"/>
          <w:szCs w:val="24"/>
          <w14:textFill>
            <w14:solidFill>
              <w14:schemeClr w14:val="tx1"/>
            </w14:solidFill>
          </w14:textFill>
        </w:rPr>
        <w:t>3.磋商预算价</w:t>
      </w:r>
      <w:bookmarkEnd w:id="48"/>
    </w:p>
    <w:p w14:paraId="1820D229">
      <w:pPr>
        <w:autoSpaceDE w:val="0"/>
        <w:autoSpaceDN w:val="0"/>
        <w:adjustRightInd w:val="0"/>
        <w:spacing w:before="32" w:line="600" w:lineRule="exact"/>
        <w:ind w:right="-58" w:firstLine="468" w:firstLineChars="200"/>
        <w:rPr>
          <w:rFonts w:hint="default" w:ascii="宋体" w:hAnsi="宋体" w:eastAsia="宋体" w:cs="宋体"/>
          <w:color w:val="000000" w:themeColor="text1"/>
          <w:spacing w:val="-3"/>
          <w:kern w:val="0"/>
          <w:sz w:val="24"/>
          <w:szCs w:val="24"/>
          <w:lang w:val="en-US"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本次磋商预算价为：</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详见供应商须知前附表。</w:t>
      </w:r>
    </w:p>
    <w:p w14:paraId="53BC4118">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9" w:name="_Toc1538"/>
      <w:r>
        <w:rPr>
          <w:rFonts w:hint="eastAsia" w:ascii="宋体" w:hAnsi="宋体" w:eastAsia="宋体" w:cs="宋体"/>
          <w:color w:val="000000" w:themeColor="text1"/>
          <w:spacing w:val="-3"/>
          <w:kern w:val="0"/>
          <w:sz w:val="24"/>
          <w:szCs w:val="24"/>
          <w14:textFill>
            <w14:solidFill>
              <w14:schemeClr w14:val="tx1"/>
            </w14:solidFill>
          </w14:textFill>
        </w:rPr>
        <w:t>4.供应商应提交的资格证明文件</w:t>
      </w:r>
      <w:bookmarkEnd w:id="49"/>
    </w:p>
    <w:p w14:paraId="2317EDE1">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lang w:val="en-US"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详见供应商须知</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前附表。</w:t>
      </w:r>
    </w:p>
    <w:p w14:paraId="20243FD2">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0" w:name="_Toc734"/>
      <w:r>
        <w:rPr>
          <w:rFonts w:hint="eastAsia" w:ascii="宋体" w:hAnsi="宋体" w:eastAsia="宋体" w:cs="宋体"/>
          <w:color w:val="000000" w:themeColor="text1"/>
          <w:spacing w:val="-3"/>
          <w:kern w:val="0"/>
          <w:sz w:val="24"/>
          <w:szCs w:val="24"/>
          <w14:textFill>
            <w14:solidFill>
              <w14:schemeClr w14:val="tx1"/>
            </w14:solidFill>
          </w14:textFill>
        </w:rPr>
        <w:t>5.联合体参加磋商</w:t>
      </w:r>
      <w:bookmarkEnd w:id="50"/>
    </w:p>
    <w:p w14:paraId="0A211B25">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5.1 本项目不接受联合体参加磋商。</w:t>
      </w:r>
    </w:p>
    <w:p w14:paraId="5978F38A">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1" w:name="_Toc7073"/>
      <w:r>
        <w:rPr>
          <w:rFonts w:hint="eastAsia" w:ascii="宋体" w:hAnsi="宋体" w:eastAsia="宋体" w:cs="宋体"/>
          <w:color w:val="000000" w:themeColor="text1"/>
          <w:spacing w:val="-3"/>
          <w:kern w:val="0"/>
          <w:sz w:val="24"/>
          <w:szCs w:val="24"/>
          <w14:textFill>
            <w14:solidFill>
              <w14:schemeClr w14:val="tx1"/>
            </w14:solidFill>
          </w14:textFill>
        </w:rPr>
        <w:t>6.转包与分包</w:t>
      </w:r>
      <w:bookmarkEnd w:id="51"/>
    </w:p>
    <w:p w14:paraId="12F789EC">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6.1 本项目不允许采取转包方式履行合同。</w:t>
      </w:r>
    </w:p>
    <w:p w14:paraId="029811EB">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6.2 本项目不允许采取分包方式履行合同。</w:t>
      </w:r>
    </w:p>
    <w:p w14:paraId="5A5BA9EB">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2" w:name="_Toc32261"/>
      <w:r>
        <w:rPr>
          <w:rFonts w:hint="eastAsia" w:ascii="宋体" w:hAnsi="宋体" w:eastAsia="宋体" w:cs="宋体"/>
          <w:color w:val="000000" w:themeColor="text1"/>
          <w:spacing w:val="-3"/>
          <w:kern w:val="0"/>
          <w:sz w:val="24"/>
          <w:szCs w:val="24"/>
          <w14:textFill>
            <w14:solidFill>
              <w14:schemeClr w14:val="tx1"/>
            </w14:solidFill>
          </w14:textFill>
        </w:rPr>
        <w:t>7.特别说明：</w:t>
      </w:r>
      <w:bookmarkEnd w:id="52"/>
    </w:p>
    <w:p w14:paraId="62BB15D3">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7.1供应商参加磋商所使用的资格、信誉、荣誉、业绩与企业认证必须为本法人所拥有。</w:t>
      </w:r>
    </w:p>
    <w:p w14:paraId="14042FFF">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7.2供应商代表只能接受一个供应商的委托参加磋商。</w:t>
      </w:r>
    </w:p>
    <w:p w14:paraId="0A7EE0B0">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7.3 供应商在磋商活动中提供虚假材料或从事其他违法活动的,其响应无效，由相关部门查处。</w:t>
      </w:r>
    </w:p>
    <w:p w14:paraId="57ACA503">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3" w:name="_Toc198"/>
      <w:r>
        <w:rPr>
          <w:rFonts w:hint="eastAsia" w:ascii="宋体" w:hAnsi="宋体" w:eastAsia="宋体" w:cs="宋体"/>
          <w:color w:val="000000" w:themeColor="text1"/>
          <w:spacing w:val="-3"/>
          <w:kern w:val="0"/>
          <w:sz w:val="24"/>
          <w:szCs w:val="24"/>
          <w14:textFill>
            <w14:solidFill>
              <w14:schemeClr w14:val="tx1"/>
            </w14:solidFill>
          </w14:textFill>
        </w:rPr>
        <w:t>8.质疑和投诉</w:t>
      </w:r>
      <w:bookmarkEnd w:id="53"/>
    </w:p>
    <w:p w14:paraId="517379D2">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8.1供应商认为磋商过程和成交结果使自己的合法权益受到损害的，应当在知道或者应知其权益受到损害之日起7个工作日内，向采购人或采购代理机构提出质疑。供应商对采购人或采购代理机构的质疑答复不满意或采购人或采购代理机构未在规定时间内作出答复的，可以在答复期满后15个工作日内向同级财政部门投诉。</w:t>
      </w:r>
    </w:p>
    <w:p w14:paraId="60FCC3D0">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8.2 质疑、投诉应当采用书面形式，质疑书、投诉书均应明确阐述竞争性磋商文件、磋商过程和磋商结果中使自己合法权益受到损害的实质性内容，提供相关事实、依据和证据及其来源或线索，便于有关单位调查、答复和处理。</w:t>
      </w:r>
    </w:p>
    <w:p w14:paraId="4389D5B7">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9.供应商的风险</w:t>
      </w:r>
    </w:p>
    <w:p w14:paraId="1CD396EB">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供应商没有按照竞争性磋商文件要求提供全部资料，或者供应商没有对响应性文件在各方面都做出实质性响应是供应商的风险，可能导致其响应被拒绝。</w:t>
      </w:r>
    </w:p>
    <w:p w14:paraId="34CDFAD1">
      <w:pPr>
        <w:keepNext w:val="0"/>
        <w:keepLines w:val="0"/>
        <w:pageBreakBefore w:val="0"/>
        <w:widowControl w:val="0"/>
        <w:kinsoku/>
        <w:wordWrap/>
        <w:overflowPunct/>
        <w:topLinePunct w:val="0"/>
        <w:autoSpaceDE w:val="0"/>
        <w:autoSpaceDN w:val="0"/>
        <w:bidi w:val="0"/>
        <w:adjustRightInd w:val="0"/>
        <w:snapToGrid/>
        <w:spacing w:before="0" w:beforeLines="50" w:after="0" w:afterLines="50" w:line="360" w:lineRule="auto"/>
        <w:ind w:right="-57" w:firstLine="550" w:firstLineChars="200"/>
        <w:jc w:val="center"/>
        <w:textAlignment w:val="auto"/>
        <w:outlineLvl w:val="1"/>
        <w:rPr>
          <w:rFonts w:hint="eastAsia" w:ascii="宋体" w:hAnsi="宋体" w:eastAsia="宋体" w:cs="宋体"/>
          <w:b/>
          <w:bCs/>
          <w:color w:val="000000" w:themeColor="text1"/>
          <w:spacing w:val="-3"/>
          <w:kern w:val="0"/>
          <w:sz w:val="28"/>
          <w:szCs w:val="28"/>
          <w14:textFill>
            <w14:solidFill>
              <w14:schemeClr w14:val="tx1"/>
            </w14:solidFill>
          </w14:textFill>
        </w:rPr>
      </w:pPr>
      <w:bookmarkStart w:id="54" w:name="_Toc518571704"/>
      <w:bookmarkStart w:id="55" w:name="_Toc10982"/>
      <w:bookmarkStart w:id="56" w:name="_Toc145065219"/>
      <w:bookmarkStart w:id="57" w:name="_Toc109675034"/>
      <w:bookmarkStart w:id="58" w:name="_Toc145065052"/>
      <w:r>
        <w:rPr>
          <w:rFonts w:hint="eastAsia" w:ascii="宋体" w:hAnsi="宋体" w:eastAsia="宋体" w:cs="宋体"/>
          <w:b/>
          <w:bCs/>
          <w:color w:val="000000" w:themeColor="text1"/>
          <w:spacing w:val="-3"/>
          <w:kern w:val="0"/>
          <w:sz w:val="28"/>
          <w:szCs w:val="28"/>
          <w14:textFill>
            <w14:solidFill>
              <w14:schemeClr w14:val="tx1"/>
            </w14:solidFill>
          </w14:textFill>
        </w:rPr>
        <w:t>二、竞争性磋商文件</w:t>
      </w:r>
      <w:bookmarkEnd w:id="54"/>
      <w:bookmarkEnd w:id="55"/>
      <w:bookmarkEnd w:id="56"/>
      <w:bookmarkEnd w:id="57"/>
      <w:bookmarkEnd w:id="58"/>
    </w:p>
    <w:p w14:paraId="5BF45365">
      <w:pPr>
        <w:spacing w:line="360" w:lineRule="auto"/>
        <w:ind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9" w:name="_Toc17607"/>
      <w:r>
        <w:rPr>
          <w:rFonts w:hint="eastAsia" w:ascii="宋体" w:hAnsi="宋体" w:eastAsia="宋体" w:cs="宋体"/>
          <w:color w:val="000000" w:themeColor="text1"/>
          <w:spacing w:val="-3"/>
          <w:kern w:val="0"/>
          <w:sz w:val="24"/>
          <w:szCs w:val="24"/>
          <w14:textFill>
            <w14:solidFill>
              <w14:schemeClr w14:val="tx1"/>
            </w14:solidFill>
          </w14:textFill>
        </w:rPr>
        <w:t>10.竞争性磋商文件的构成。本竞争性磋商文件由以下部分组成：</w:t>
      </w:r>
      <w:bookmarkEnd w:id="59"/>
    </w:p>
    <w:p w14:paraId="4D54F533">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10.1 竞争性磋商公告</w:t>
      </w:r>
    </w:p>
    <w:p w14:paraId="6B256030">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10.2供应商须知</w:t>
      </w:r>
    </w:p>
    <w:p w14:paraId="58117C67">
      <w:pPr>
        <w:spacing w:line="360" w:lineRule="auto"/>
        <w:ind w:firstLine="468" w:firstLineChars="200"/>
        <w:rPr>
          <w:rFonts w:hint="eastAsia" w:ascii="宋体" w:hAnsi="宋体" w:eastAsia="宋体" w:cs="宋体"/>
          <w:color w:val="000000" w:themeColor="text1"/>
          <w:spacing w:val="-3"/>
          <w:kern w:val="0"/>
          <w:sz w:val="24"/>
          <w:szCs w:val="24"/>
          <w:lang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 xml:space="preserve">10.3 </w:t>
      </w:r>
      <w:r>
        <w:rPr>
          <w:rFonts w:hint="eastAsia" w:ascii="宋体" w:hAnsi="宋体" w:eastAsia="宋体" w:cs="宋体"/>
          <w:color w:val="000000" w:themeColor="text1"/>
          <w:spacing w:val="-3"/>
          <w:kern w:val="0"/>
          <w:sz w:val="24"/>
          <w:szCs w:val="24"/>
          <w:lang w:eastAsia="zh-CN"/>
          <w14:textFill>
            <w14:solidFill>
              <w14:schemeClr w14:val="tx1"/>
            </w14:solidFill>
          </w14:textFill>
        </w:rPr>
        <w:t>服务内容及服务清单</w:t>
      </w:r>
    </w:p>
    <w:p w14:paraId="04861636">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10.4 合同条款及合同文件格式</w:t>
      </w:r>
    </w:p>
    <w:p w14:paraId="024EFBA1">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10.5 评审标准</w:t>
      </w:r>
    </w:p>
    <w:p w14:paraId="412AEF7A">
      <w:pPr>
        <w:spacing w:line="360" w:lineRule="auto"/>
        <w:ind w:firstLine="468" w:firstLineChars="200"/>
        <w:rPr>
          <w:rFonts w:hint="eastAsia" w:ascii="宋体" w:hAnsi="宋体" w:eastAsia="宋体" w:cs="宋体"/>
          <w:color w:val="000000" w:themeColor="text1"/>
          <w:spacing w:val="-3"/>
          <w:kern w:val="0"/>
          <w:sz w:val="24"/>
          <w:szCs w:val="24"/>
          <w:lang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10.6</w:t>
      </w:r>
      <w:r>
        <w:rPr>
          <w:rFonts w:hint="eastAsia" w:ascii="宋体" w:hAnsi="宋体" w:eastAsia="宋体" w:cs="宋体"/>
          <w:color w:val="000000" w:themeColor="text1"/>
          <w:spacing w:val="-3"/>
          <w:kern w:val="0"/>
          <w:sz w:val="24"/>
          <w:szCs w:val="24"/>
          <w:lang w:eastAsia="zh-CN"/>
          <w14:textFill>
            <w14:solidFill>
              <w14:schemeClr w14:val="tx1"/>
            </w14:solidFill>
          </w14:textFill>
        </w:rPr>
        <w:t>磋商响应文件格式</w:t>
      </w:r>
    </w:p>
    <w:p w14:paraId="3BCEABA4">
      <w:pPr>
        <w:spacing w:line="360" w:lineRule="auto"/>
        <w:ind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60" w:name="_Toc24594"/>
      <w:r>
        <w:rPr>
          <w:rFonts w:hint="eastAsia" w:ascii="宋体" w:hAnsi="宋体" w:eastAsia="宋体" w:cs="宋体"/>
          <w:color w:val="000000" w:themeColor="text1"/>
          <w:spacing w:val="-3"/>
          <w:kern w:val="0"/>
          <w:sz w:val="24"/>
          <w:szCs w:val="24"/>
          <w14:textFill>
            <w14:solidFill>
              <w14:schemeClr w14:val="tx1"/>
            </w14:solidFill>
          </w14:textFill>
        </w:rPr>
        <w:t>11.竞争性磋商文件的澄清与修改</w:t>
      </w:r>
      <w:bookmarkEnd w:id="60"/>
    </w:p>
    <w:p w14:paraId="427C627D">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11.1 采购代理机构对已发出的竞争性磋商文件进行必要澄清、修改或补充的，应当在竞争性磋商文件要求提交响应性文件截止时间5日（如至原定截止时间不足5日，则需延长磋商开始时间）前，在</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竞争性磋商公告发布的同一媒体</w:t>
      </w:r>
      <w:r>
        <w:rPr>
          <w:rFonts w:hint="eastAsia" w:ascii="宋体" w:hAnsi="宋体" w:eastAsia="宋体" w:cs="宋体"/>
          <w:color w:val="000000" w:themeColor="text1"/>
          <w:spacing w:val="-3"/>
          <w:kern w:val="0"/>
          <w:sz w:val="24"/>
          <w:szCs w:val="24"/>
          <w14:textFill>
            <w14:solidFill>
              <w14:schemeClr w14:val="tx1"/>
            </w14:solidFill>
          </w14:textFill>
        </w:rPr>
        <w:t>上发布更正公告。竞争性磋商文件公示期间对竞争性磋商文件进行的澄清、修改或补充不受上述限制。</w:t>
      </w:r>
    </w:p>
    <w:p w14:paraId="0E1DAA2A">
      <w:pPr>
        <w:autoSpaceDE w:val="0"/>
        <w:autoSpaceDN w:val="0"/>
        <w:adjustRightInd w:val="0"/>
        <w:spacing w:before="163" w:line="360" w:lineRule="auto"/>
        <w:ind w:firstLine="468" w:firstLineChars="200"/>
        <w:jc w:val="left"/>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11.2 竞争性磋商文件澄清、修改或补充的内容为竞争性磋商文件的组成部分。</w:t>
      </w:r>
    </w:p>
    <w:p w14:paraId="4119A5AE">
      <w:pPr>
        <w:autoSpaceDE w:val="0"/>
        <w:autoSpaceDN w:val="0"/>
        <w:adjustRightInd w:val="0"/>
        <w:spacing w:line="360" w:lineRule="auto"/>
        <w:ind w:right="-58" w:firstLine="468"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11.3采购代理机构可以视采购具体情况，延长递交响应性文件截止时间和</w:t>
      </w:r>
      <w:r>
        <w:rPr>
          <w:rFonts w:hint="eastAsia" w:ascii="宋体" w:hAnsi="宋体" w:eastAsia="宋体" w:cs="宋体"/>
          <w:color w:val="000000" w:themeColor="text1"/>
          <w:spacing w:val="-4"/>
          <w:kern w:val="0"/>
          <w:sz w:val="24"/>
          <w:szCs w:val="24"/>
          <w14:textFill>
            <w14:solidFill>
              <w14:schemeClr w14:val="tx1"/>
            </w14:solidFill>
          </w14:textFill>
        </w:rPr>
        <w:t>开始磋商时间，但至少应当在竞争性磋商文件要求提交响应性文件的截止时间5日前，将在</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竞争性磋商公告发布的同一媒体</w:t>
      </w:r>
      <w:r>
        <w:rPr>
          <w:rFonts w:hint="eastAsia" w:ascii="宋体" w:hAnsi="宋体" w:eastAsia="宋体" w:cs="宋体"/>
          <w:color w:val="000000" w:themeColor="text1"/>
          <w:spacing w:val="-4"/>
          <w:kern w:val="0"/>
          <w:sz w:val="24"/>
          <w:szCs w:val="24"/>
          <w14:textFill>
            <w14:solidFill>
              <w14:schemeClr w14:val="tx1"/>
            </w14:solidFill>
          </w14:textFill>
        </w:rPr>
        <w:t>上发布更正公告。</w:t>
      </w:r>
    </w:p>
    <w:p w14:paraId="6F89E237">
      <w:pPr>
        <w:autoSpaceDE w:val="0"/>
        <w:autoSpaceDN w:val="0"/>
        <w:adjustRightInd w:val="0"/>
        <w:spacing w:before="32" w:line="360" w:lineRule="auto"/>
        <w:ind w:right="-58" w:firstLine="550" w:firstLineChars="200"/>
        <w:jc w:val="center"/>
        <w:outlineLvl w:val="1"/>
        <w:rPr>
          <w:rFonts w:hint="eastAsia" w:ascii="宋体" w:hAnsi="宋体" w:eastAsia="宋体" w:cs="宋体"/>
          <w:b/>
          <w:bCs/>
          <w:color w:val="000000" w:themeColor="text1"/>
          <w:spacing w:val="-3"/>
          <w:kern w:val="0"/>
          <w:sz w:val="28"/>
          <w:szCs w:val="28"/>
          <w14:textFill>
            <w14:solidFill>
              <w14:schemeClr w14:val="tx1"/>
            </w14:solidFill>
          </w14:textFill>
        </w:rPr>
      </w:pPr>
      <w:bookmarkStart w:id="61" w:name="_Toc145065053"/>
      <w:bookmarkStart w:id="62" w:name="_Toc145065220"/>
      <w:bookmarkStart w:id="63" w:name="_Toc518571705"/>
      <w:bookmarkStart w:id="64" w:name="_Toc32344"/>
      <w:bookmarkStart w:id="65" w:name="_Toc109675035"/>
      <w:r>
        <w:rPr>
          <w:rFonts w:hint="eastAsia" w:ascii="宋体" w:hAnsi="宋体" w:eastAsia="宋体" w:cs="宋体"/>
          <w:b/>
          <w:bCs/>
          <w:color w:val="000000" w:themeColor="text1"/>
          <w:spacing w:val="-3"/>
          <w:kern w:val="0"/>
          <w:sz w:val="28"/>
          <w:szCs w:val="28"/>
          <w14:textFill>
            <w14:solidFill>
              <w14:schemeClr w14:val="tx1"/>
            </w14:solidFill>
          </w14:textFill>
        </w:rPr>
        <w:t>三、响应性文件的编制</w:t>
      </w:r>
      <w:bookmarkEnd w:id="61"/>
      <w:bookmarkEnd w:id="62"/>
      <w:bookmarkEnd w:id="63"/>
      <w:bookmarkEnd w:id="64"/>
      <w:bookmarkEnd w:id="65"/>
    </w:p>
    <w:p w14:paraId="11B5EC5D">
      <w:pPr>
        <w:autoSpaceDE w:val="0"/>
        <w:autoSpaceDN w:val="0"/>
        <w:adjustRightInd w:val="0"/>
        <w:spacing w:before="32" w:line="360" w:lineRule="auto"/>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6" w:name="_Toc4677"/>
      <w:r>
        <w:rPr>
          <w:rFonts w:hint="eastAsia" w:ascii="宋体" w:hAnsi="宋体" w:eastAsia="宋体" w:cs="宋体"/>
          <w:color w:val="000000" w:themeColor="text1"/>
          <w:spacing w:val="-4"/>
          <w:kern w:val="0"/>
          <w:sz w:val="24"/>
          <w:szCs w:val="24"/>
          <w14:textFill>
            <w14:solidFill>
              <w14:schemeClr w14:val="tx1"/>
            </w14:solidFill>
          </w14:textFill>
        </w:rPr>
        <w:t>12.要求</w:t>
      </w:r>
      <w:bookmarkEnd w:id="66"/>
    </w:p>
    <w:p w14:paraId="39817D7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12.1供应商应仔细阅读竞争性磋商文件的所有内容，按照竞争性磋商文件提供的格式编写响应性文件，不得缺少或留空任何竞争性磋商文件要求填写的表格或提交的资料。竞争性磋商文件提供格式的按格式填列，未提供格式的可自行拟定。响应性文件应对竞争性磋商文件的要求作出实质性响应（包括响应性文件格式要求），供应商对所提供的全部资料的合法性、真实性负责。</w:t>
      </w:r>
    </w:p>
    <w:p w14:paraId="4BF4FD46">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7" w:name="_Toc3251"/>
      <w:r>
        <w:rPr>
          <w:rFonts w:hint="eastAsia" w:ascii="宋体" w:hAnsi="宋体" w:eastAsia="宋体" w:cs="宋体"/>
          <w:color w:val="000000" w:themeColor="text1"/>
          <w:spacing w:val="-4"/>
          <w:kern w:val="0"/>
          <w:sz w:val="24"/>
          <w:szCs w:val="24"/>
          <w14:textFill>
            <w14:solidFill>
              <w14:schemeClr w14:val="tx1"/>
            </w14:solidFill>
          </w14:textFill>
        </w:rPr>
        <w:t>13.响应性文件的语言和计量单位</w:t>
      </w:r>
      <w:bookmarkEnd w:id="67"/>
    </w:p>
    <w:p w14:paraId="7A2C079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13.1 响应性文件以及供应商与采购、代理机构就有关磋商事宜的所有来往函电均应使用简体中文书写。</w:t>
      </w:r>
    </w:p>
    <w:p w14:paraId="79740C57">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13.2 关于计量单位，竞争性磋商文件已有明确规定的，使用竞争性磋商文件规定的计量单位；竞争性磋商文件没有规定的，应采用中华人民共和国法定计量单位。</w:t>
      </w:r>
    </w:p>
    <w:p w14:paraId="74D7589B">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8" w:name="_Toc13173"/>
      <w:r>
        <w:rPr>
          <w:rFonts w:hint="eastAsia" w:ascii="宋体" w:hAnsi="宋体" w:eastAsia="宋体" w:cs="宋体"/>
          <w:color w:val="000000" w:themeColor="text1"/>
          <w:spacing w:val="-4"/>
          <w:kern w:val="0"/>
          <w:sz w:val="24"/>
          <w:szCs w:val="24"/>
          <w14:textFill>
            <w14:solidFill>
              <w14:schemeClr w14:val="tx1"/>
            </w14:solidFill>
          </w14:textFill>
        </w:rPr>
        <w:t>14.响应性文件的组成。响应性文件应包括下列部分：</w:t>
      </w:r>
      <w:bookmarkEnd w:id="68"/>
    </w:p>
    <w:p w14:paraId="38C379E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14.1、磋 商 函</w:t>
      </w:r>
    </w:p>
    <w:p w14:paraId="3577AD3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14.2、</w:t>
      </w:r>
      <w:r>
        <w:rPr>
          <w:rFonts w:hint="eastAsia" w:ascii="宋体" w:hAnsi="宋体" w:eastAsia="宋体" w:cs="宋体"/>
          <w:color w:val="000000" w:themeColor="text1"/>
          <w:spacing w:val="-4"/>
          <w:kern w:val="0"/>
          <w:sz w:val="24"/>
          <w:szCs w:val="24"/>
          <w14:textFill>
            <w14:solidFill>
              <w14:schemeClr w14:val="tx1"/>
            </w14:solidFill>
          </w14:textFill>
        </w:rPr>
        <w:t>磋商函附表</w:t>
      </w:r>
    </w:p>
    <w:p w14:paraId="7670FD8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14.3、</w:t>
      </w:r>
      <w:r>
        <w:rPr>
          <w:rFonts w:hint="eastAsia" w:ascii="宋体" w:hAnsi="宋体" w:eastAsia="宋体" w:cs="宋体"/>
          <w:color w:val="000000" w:themeColor="text1"/>
          <w:spacing w:val="-4"/>
          <w:kern w:val="0"/>
          <w:sz w:val="24"/>
          <w:szCs w:val="24"/>
          <w14:textFill>
            <w14:solidFill>
              <w14:schemeClr w14:val="tx1"/>
            </w14:solidFill>
          </w14:textFill>
        </w:rPr>
        <w:t>法定代表人身份证明书</w:t>
      </w:r>
    </w:p>
    <w:p w14:paraId="4B1263AE">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14.4、</w:t>
      </w:r>
      <w:r>
        <w:rPr>
          <w:rFonts w:hint="eastAsia" w:ascii="宋体" w:hAnsi="宋体" w:eastAsia="宋体" w:cs="宋体"/>
          <w:color w:val="000000" w:themeColor="text1"/>
          <w:spacing w:val="-4"/>
          <w:kern w:val="0"/>
          <w:sz w:val="24"/>
          <w:szCs w:val="24"/>
          <w14:textFill>
            <w14:solidFill>
              <w14:schemeClr w14:val="tx1"/>
            </w14:solidFill>
          </w14:textFill>
        </w:rPr>
        <w:t>授权委托书</w:t>
      </w:r>
    </w:p>
    <w:p w14:paraId="7FBDB540">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14.5、</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业绩信誉资料</w:t>
      </w:r>
    </w:p>
    <w:p w14:paraId="0A8CA893">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14.6、</w:t>
      </w:r>
      <w:r>
        <w:rPr>
          <w:rFonts w:hint="eastAsia" w:ascii="宋体" w:hAnsi="宋体" w:eastAsia="宋体" w:cs="宋体"/>
          <w:color w:val="000000" w:themeColor="text1"/>
          <w:spacing w:val="-4"/>
          <w:kern w:val="0"/>
          <w:sz w:val="24"/>
          <w:szCs w:val="24"/>
          <w14:textFill>
            <w14:solidFill>
              <w14:schemeClr w14:val="tx1"/>
            </w14:solidFill>
          </w14:textFill>
        </w:rPr>
        <w:t>项目服务方案</w:t>
      </w:r>
    </w:p>
    <w:p w14:paraId="39CCC2C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14.7、</w:t>
      </w:r>
      <w:r>
        <w:rPr>
          <w:rFonts w:hint="eastAsia" w:ascii="宋体" w:hAnsi="宋体" w:eastAsia="宋体" w:cs="宋体"/>
          <w:color w:val="000000" w:themeColor="text1"/>
          <w:spacing w:val="-4"/>
          <w:kern w:val="0"/>
          <w:sz w:val="24"/>
          <w:szCs w:val="24"/>
          <w14:textFill>
            <w14:solidFill>
              <w14:schemeClr w14:val="tx1"/>
            </w14:solidFill>
          </w14:textFill>
        </w:rPr>
        <w:t>服务承诺书</w:t>
      </w:r>
    </w:p>
    <w:p w14:paraId="21548181">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14.8、</w:t>
      </w:r>
      <w:r>
        <w:rPr>
          <w:rFonts w:hint="eastAsia" w:ascii="宋体" w:hAnsi="宋体" w:eastAsia="宋体" w:cs="宋体"/>
          <w:color w:val="000000" w:themeColor="text1"/>
          <w:spacing w:val="-4"/>
          <w:kern w:val="0"/>
          <w:sz w:val="24"/>
          <w:szCs w:val="24"/>
          <w14:textFill>
            <w14:solidFill>
              <w14:schemeClr w14:val="tx1"/>
            </w14:solidFill>
          </w14:textFill>
        </w:rPr>
        <w:t>项目管理机构配备情况</w:t>
      </w:r>
    </w:p>
    <w:p w14:paraId="31AAF8E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14.9、</w:t>
      </w:r>
      <w:r>
        <w:rPr>
          <w:rFonts w:hint="eastAsia" w:ascii="宋体" w:hAnsi="宋体" w:eastAsia="宋体" w:cs="宋体"/>
          <w:color w:val="000000" w:themeColor="text1"/>
          <w:spacing w:val="-4"/>
          <w:kern w:val="0"/>
          <w:sz w:val="24"/>
          <w:szCs w:val="24"/>
          <w14:textFill>
            <w14:solidFill>
              <w14:schemeClr w14:val="tx1"/>
            </w14:solidFill>
          </w14:textFill>
        </w:rPr>
        <w:t>承诺函</w:t>
      </w:r>
    </w:p>
    <w:p w14:paraId="38F392C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14.10、</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资格声明函</w:t>
      </w:r>
    </w:p>
    <w:p w14:paraId="569EBFF7">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14.11、</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认为需要提供的其他材料</w:t>
      </w:r>
    </w:p>
    <w:p w14:paraId="71034E4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15.1 响应性文件从所规定的递交响应性文件截止期之后开始生效，有效期不足将导致其响应性文件被拒绝。成交供应商的响应性文件有效期至合同完全履行止。</w:t>
      </w:r>
    </w:p>
    <w:p w14:paraId="6E4463B5">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15.2 特殊情况下采购代理机构可于响应性文件有效期满之前书面要求供应商同意延长有效期，供应商应在采购代理机构规定的期限内以书面形式予以答复。供应商答复不明确或者逾期未答复的，均视为拒绝上述要求。对于接受该要求的供应商，既不要求也不允许其修改响应性文件。</w:t>
      </w:r>
    </w:p>
    <w:p w14:paraId="67C51499">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9" w:name="_Toc4857"/>
      <w:r>
        <w:rPr>
          <w:rFonts w:hint="eastAsia" w:ascii="宋体" w:hAnsi="宋体" w:eastAsia="宋体" w:cs="宋体"/>
          <w:color w:val="000000" w:themeColor="text1"/>
          <w:spacing w:val="-4"/>
          <w:kern w:val="0"/>
          <w:sz w:val="24"/>
          <w:szCs w:val="24"/>
          <w14:textFill>
            <w14:solidFill>
              <w14:schemeClr w14:val="tx1"/>
            </w14:solidFill>
          </w14:textFill>
        </w:rPr>
        <w:t>16.磋商报价</w:t>
      </w:r>
      <w:bookmarkEnd w:id="69"/>
    </w:p>
    <w:p w14:paraId="447403C4">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16.1 所有磋商报价均以人民币元为计算单位。供应商的报价为项目实施所需的人工费、服务费、税费及完成项目所需其他一切费用。</w:t>
      </w:r>
    </w:p>
    <w:p w14:paraId="68F9F32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16.2供应商要按磋商函附表的内容填写。</w:t>
      </w:r>
    </w:p>
    <w:p w14:paraId="1CEB6FA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16.3 本次磋商应以人民币报价，分两次进行报价。</w:t>
      </w:r>
    </w:p>
    <w:p w14:paraId="6EA7E322">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0" w:name="_Toc30528"/>
      <w:r>
        <w:rPr>
          <w:rFonts w:hint="eastAsia" w:ascii="宋体" w:hAnsi="宋体" w:eastAsia="宋体" w:cs="宋体"/>
          <w:color w:val="000000" w:themeColor="text1"/>
          <w:spacing w:val="-4"/>
          <w:kern w:val="0"/>
          <w:sz w:val="24"/>
          <w:szCs w:val="24"/>
          <w14:textFill>
            <w14:solidFill>
              <w14:schemeClr w14:val="tx1"/>
            </w14:solidFill>
          </w14:textFill>
        </w:rPr>
        <w:t>17、磋商保证金</w:t>
      </w:r>
      <w:bookmarkEnd w:id="70"/>
    </w:p>
    <w:p w14:paraId="3190C52A">
      <w:pPr>
        <w:spacing w:line="600" w:lineRule="exact"/>
        <w:ind w:firstLine="464"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17.1</w:t>
      </w:r>
      <w:r>
        <w:rPr>
          <w:rFonts w:hint="eastAsia" w:ascii="宋体" w:hAnsi="宋体" w:eastAsia="宋体" w:cs="宋体"/>
          <w:color w:val="000000" w:themeColor="text1"/>
          <w:sz w:val="24"/>
          <w:szCs w:val="24"/>
          <w14:textFill>
            <w14:solidFill>
              <w14:schemeClr w14:val="tx1"/>
            </w14:solidFill>
          </w14:textFill>
        </w:rPr>
        <w:t>根据《河南省财政厅关于优化政府采购营商环境有关问题的通知》（豫财购【2019】4号）第6条的规定，保证金不再收取。</w:t>
      </w:r>
    </w:p>
    <w:p w14:paraId="62914AF1">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1" w:name="_Toc1892"/>
      <w:r>
        <w:rPr>
          <w:rFonts w:hint="eastAsia" w:ascii="宋体" w:hAnsi="宋体" w:eastAsia="宋体" w:cs="宋体"/>
          <w:color w:val="000000" w:themeColor="text1"/>
          <w:spacing w:val="-4"/>
          <w:kern w:val="0"/>
          <w:sz w:val="24"/>
          <w:szCs w:val="24"/>
          <w14:textFill>
            <w14:solidFill>
              <w14:schemeClr w14:val="tx1"/>
            </w14:solidFill>
          </w14:textFill>
        </w:rPr>
        <w:t>18. 响应性文件的签署</w:t>
      </w:r>
      <w:bookmarkEnd w:id="71"/>
    </w:p>
    <w:p w14:paraId="6AC28EC1">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18.1 供应商应按本竞争性磋商文件规定的格式和顺序编制响应性文件。除了响应性文件封面以外，每个页面都要在明显位置编制页码，按流水顺序填写，响应性文件的目录必须编序。响应性文件内容不完整、编排混乱导致被误读、漏读或者查找不到相关内容的，由供应商负责。</w:t>
      </w:r>
    </w:p>
    <w:p w14:paraId="773C731F">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72" w:name="_Toc4031"/>
      <w:bookmarkStart w:id="73" w:name="_Toc145065221"/>
      <w:bookmarkStart w:id="74" w:name="_Toc109675036"/>
      <w:bookmarkStart w:id="75" w:name="_Toc145065054"/>
      <w:bookmarkStart w:id="76" w:name="_Toc518571706"/>
      <w:r>
        <w:rPr>
          <w:rFonts w:hint="eastAsia" w:ascii="宋体" w:hAnsi="宋体" w:eastAsia="宋体" w:cs="宋体"/>
          <w:b/>
          <w:bCs/>
          <w:color w:val="000000" w:themeColor="text1"/>
          <w:spacing w:val="-4"/>
          <w:kern w:val="0"/>
          <w:sz w:val="28"/>
          <w:szCs w:val="28"/>
          <w14:textFill>
            <w14:solidFill>
              <w14:schemeClr w14:val="tx1"/>
            </w14:solidFill>
          </w14:textFill>
        </w:rPr>
        <w:t>四、响应性文件的递交</w:t>
      </w:r>
      <w:bookmarkEnd w:id="72"/>
      <w:bookmarkEnd w:id="73"/>
      <w:bookmarkEnd w:id="74"/>
      <w:bookmarkEnd w:id="75"/>
      <w:bookmarkEnd w:id="76"/>
    </w:p>
    <w:p w14:paraId="68BAC371">
      <w:pPr>
        <w:autoSpaceDE w:val="0"/>
        <w:autoSpaceDN w:val="0"/>
        <w:adjustRightInd w:val="0"/>
        <w:spacing w:before="32" w:line="600" w:lineRule="exact"/>
        <w:ind w:right="-57"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7" w:name="_Toc15688"/>
      <w:r>
        <w:rPr>
          <w:rFonts w:hint="eastAsia" w:ascii="宋体" w:hAnsi="宋体" w:eastAsia="宋体" w:cs="宋体"/>
          <w:color w:val="000000" w:themeColor="text1"/>
          <w:spacing w:val="-4"/>
          <w:kern w:val="0"/>
          <w:sz w:val="24"/>
          <w:szCs w:val="24"/>
          <w14:textFill>
            <w14:solidFill>
              <w14:schemeClr w14:val="tx1"/>
            </w14:solidFill>
          </w14:textFill>
        </w:rPr>
        <w:t>19.响应性文件的递交</w:t>
      </w:r>
      <w:bookmarkEnd w:id="77"/>
    </w:p>
    <w:p w14:paraId="7E70BE65">
      <w:pPr>
        <w:autoSpaceDE w:val="0"/>
        <w:autoSpaceDN w:val="0"/>
        <w:adjustRightInd w:val="0"/>
        <w:spacing w:before="32" w:line="600" w:lineRule="exact"/>
        <w:ind w:right="-57"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在响应文件截止时间前上传至三门峡市公共资源交易中心系统平台。</w:t>
      </w:r>
    </w:p>
    <w:p w14:paraId="145E9B30">
      <w:pPr>
        <w:autoSpaceDE w:val="0"/>
        <w:autoSpaceDN w:val="0"/>
        <w:adjustRightInd w:val="0"/>
        <w:spacing w:before="32" w:line="600" w:lineRule="exact"/>
        <w:ind w:right="-57"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8" w:name="_Toc19985"/>
      <w:r>
        <w:rPr>
          <w:rFonts w:hint="eastAsia" w:ascii="宋体" w:hAnsi="宋体" w:eastAsia="宋体" w:cs="宋体"/>
          <w:color w:val="000000" w:themeColor="text1"/>
          <w:spacing w:val="-4"/>
          <w:kern w:val="0"/>
          <w:sz w:val="24"/>
          <w:szCs w:val="24"/>
          <w14:textFill>
            <w14:solidFill>
              <w14:schemeClr w14:val="tx1"/>
            </w14:solidFill>
          </w14:textFill>
        </w:rPr>
        <w:t>20.响应性文件的修改和撤回</w:t>
      </w:r>
      <w:bookmarkEnd w:id="78"/>
    </w:p>
    <w:p w14:paraId="1856B4DA">
      <w:pPr>
        <w:autoSpaceDE w:val="0"/>
        <w:autoSpaceDN w:val="0"/>
        <w:adjustRightInd w:val="0"/>
        <w:spacing w:before="32" w:line="600" w:lineRule="exact"/>
        <w:ind w:right="-57"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20.1 供应商在递交竞争性磋商文件截止时间前，可以对所提交的响应性文件进行补充、修改或者撤回。</w:t>
      </w:r>
    </w:p>
    <w:p w14:paraId="1E9B1F63">
      <w:pPr>
        <w:autoSpaceDE w:val="0"/>
        <w:autoSpaceDN w:val="0"/>
        <w:adjustRightInd w:val="0"/>
        <w:spacing w:before="32" w:line="600" w:lineRule="exact"/>
        <w:ind w:right="-57"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9" w:name="_Toc18429"/>
      <w:r>
        <w:rPr>
          <w:rFonts w:hint="eastAsia" w:ascii="宋体" w:hAnsi="宋体" w:eastAsia="宋体" w:cs="宋体"/>
          <w:color w:val="000000" w:themeColor="text1"/>
          <w:spacing w:val="-4"/>
          <w:kern w:val="0"/>
          <w:sz w:val="24"/>
          <w:szCs w:val="24"/>
          <w14:textFill>
            <w14:solidFill>
              <w14:schemeClr w14:val="tx1"/>
            </w14:solidFill>
          </w14:textFill>
        </w:rPr>
        <w:t>21.采购人或采购代理机构将拒绝接受其响应性文件：</w:t>
      </w:r>
      <w:bookmarkEnd w:id="79"/>
    </w:p>
    <w:p w14:paraId="24222BA6">
      <w:pPr>
        <w:autoSpaceDE w:val="0"/>
        <w:autoSpaceDN w:val="0"/>
        <w:adjustRightInd w:val="0"/>
        <w:spacing w:before="32" w:line="600" w:lineRule="exact"/>
        <w:ind w:right="-57"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21. 1 在竞争性磋商文件规定的递交竞争性磋商文件截止时间之后上传竞争性磋商文件的。</w:t>
      </w:r>
    </w:p>
    <w:p w14:paraId="5EF34E6F">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80" w:name="_Toc145065222"/>
      <w:bookmarkStart w:id="81" w:name="_Toc11287"/>
      <w:bookmarkStart w:id="82" w:name="_Toc518571707"/>
      <w:bookmarkStart w:id="83" w:name="_Toc109675037"/>
      <w:bookmarkStart w:id="84" w:name="_Toc145065055"/>
      <w:r>
        <w:rPr>
          <w:rFonts w:hint="eastAsia" w:ascii="宋体" w:hAnsi="宋体" w:eastAsia="宋体" w:cs="宋体"/>
          <w:b/>
          <w:bCs/>
          <w:color w:val="000000" w:themeColor="text1"/>
          <w:spacing w:val="-4"/>
          <w:kern w:val="0"/>
          <w:sz w:val="28"/>
          <w:szCs w:val="28"/>
          <w14:textFill>
            <w14:solidFill>
              <w14:schemeClr w14:val="tx1"/>
            </w14:solidFill>
          </w14:textFill>
        </w:rPr>
        <w:t>五、磋商</w:t>
      </w:r>
      <w:bookmarkEnd w:id="80"/>
      <w:bookmarkEnd w:id="81"/>
      <w:bookmarkEnd w:id="82"/>
      <w:bookmarkEnd w:id="83"/>
      <w:bookmarkEnd w:id="84"/>
    </w:p>
    <w:p w14:paraId="4DD5F2C5">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5" w:name="_Toc17950"/>
      <w:r>
        <w:rPr>
          <w:rFonts w:hint="eastAsia" w:ascii="宋体" w:hAnsi="宋体" w:eastAsia="宋体" w:cs="宋体"/>
          <w:color w:val="000000" w:themeColor="text1"/>
          <w:spacing w:val="-4"/>
          <w:kern w:val="0"/>
          <w:sz w:val="24"/>
          <w:szCs w:val="24"/>
          <w14:textFill>
            <w14:solidFill>
              <w14:schemeClr w14:val="tx1"/>
            </w14:solidFill>
          </w14:textFill>
        </w:rPr>
        <w:t>22、磋商仪式</w:t>
      </w:r>
      <w:bookmarkEnd w:id="85"/>
    </w:p>
    <w:p w14:paraId="055C3C8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22.1采购人按本须知前附表所规定的时间和地点开标，开标会议由采购代理机构主持，在有关部门监督下进行。</w:t>
      </w:r>
    </w:p>
    <w:p w14:paraId="51DA513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22.2</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无需到开标现场参加开标会议，</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应当在投标截止时间前，登陆不见面开标大厅选择登陆三门峡市公共资源电子招投标系统进行登陆（网址为http://120.194.249.36:10094/BidOpening/bidopeninghallaction/hall/login）,在线准时参加开标活动并进行</w:t>
      </w:r>
      <w:r>
        <w:rPr>
          <w:rFonts w:hint="eastAsia" w:ascii="宋体" w:hAnsi="宋体" w:eastAsia="宋体" w:cs="宋体"/>
          <w:color w:val="000000" w:themeColor="text1"/>
          <w:spacing w:val="-4"/>
          <w:kern w:val="0"/>
          <w:sz w:val="24"/>
          <w:szCs w:val="24"/>
          <w:lang w:eastAsia="zh-CN"/>
          <w14:textFill>
            <w14:solidFill>
              <w14:schemeClr w14:val="tx1"/>
            </w14:solidFill>
          </w14:textFill>
        </w:rPr>
        <w:t>响应文件</w:t>
      </w:r>
      <w:r>
        <w:rPr>
          <w:rFonts w:hint="eastAsia" w:ascii="宋体" w:hAnsi="宋体" w:eastAsia="宋体" w:cs="宋体"/>
          <w:color w:val="000000" w:themeColor="text1"/>
          <w:spacing w:val="-4"/>
          <w:kern w:val="0"/>
          <w:sz w:val="24"/>
          <w:szCs w:val="24"/>
          <w14:textFill>
            <w14:solidFill>
              <w14:schemeClr w14:val="tx1"/>
            </w14:solidFill>
          </w14:textFill>
        </w:rPr>
        <w:t>解密等。</w:t>
      </w:r>
    </w:p>
    <w:p w14:paraId="57131D11">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6" w:name="_Toc12601"/>
      <w:r>
        <w:rPr>
          <w:rFonts w:hint="eastAsia" w:ascii="宋体" w:hAnsi="宋体" w:eastAsia="宋体" w:cs="宋体"/>
          <w:color w:val="000000" w:themeColor="text1"/>
          <w:spacing w:val="-4"/>
          <w:kern w:val="0"/>
          <w:sz w:val="24"/>
          <w:szCs w:val="24"/>
          <w14:textFill>
            <w14:solidFill>
              <w14:schemeClr w14:val="tx1"/>
            </w14:solidFill>
          </w14:textFill>
        </w:rPr>
        <w:t>23、磋商小组</w:t>
      </w:r>
      <w:bookmarkEnd w:id="86"/>
    </w:p>
    <w:p w14:paraId="1E9691A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采购代理机构根据采购项目的特点依法组建磋商小组。磋商小组由采购人代表和有关技术、经济等方面的专家组成，成员为 3 人。其中：技术、经济等方面的专家 2 名，采购人代表 1 名。采购人代表不得担任磋商小组组长。</w:t>
      </w:r>
    </w:p>
    <w:p w14:paraId="3D6F6ED3">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7" w:name="_Toc24519"/>
      <w:r>
        <w:rPr>
          <w:rFonts w:hint="eastAsia" w:ascii="宋体" w:hAnsi="宋体" w:eastAsia="宋体" w:cs="宋体"/>
          <w:color w:val="000000" w:themeColor="text1"/>
          <w:spacing w:val="-4"/>
          <w:kern w:val="0"/>
          <w:sz w:val="24"/>
          <w:szCs w:val="24"/>
          <w14:textFill>
            <w14:solidFill>
              <w14:schemeClr w14:val="tx1"/>
            </w14:solidFill>
          </w14:textFill>
        </w:rPr>
        <w:t>24、磋商工作纪律及保密</w:t>
      </w:r>
      <w:bookmarkEnd w:id="87"/>
    </w:p>
    <w:p w14:paraId="7649E37A">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评审专家应当遵守评审工作纪律，不得泄露评审情况和评审中获悉的商业秘密。</w:t>
      </w:r>
    </w:p>
    <w:p w14:paraId="3467EF55">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8" w:name="_Toc29230"/>
      <w:r>
        <w:rPr>
          <w:rFonts w:hint="eastAsia" w:ascii="宋体" w:hAnsi="宋体" w:eastAsia="宋体" w:cs="宋体"/>
          <w:color w:val="000000" w:themeColor="text1"/>
          <w:spacing w:val="-4"/>
          <w:kern w:val="0"/>
          <w:sz w:val="24"/>
          <w:szCs w:val="24"/>
          <w14:textFill>
            <w14:solidFill>
              <w14:schemeClr w14:val="tx1"/>
            </w14:solidFill>
          </w14:textFill>
        </w:rPr>
        <w:t>25、磋商小组工作原则</w:t>
      </w:r>
      <w:bookmarkEnd w:id="88"/>
    </w:p>
    <w:p w14:paraId="2E4E8EC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96BD82C">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9" w:name="_Toc22454"/>
      <w:r>
        <w:rPr>
          <w:rFonts w:hint="eastAsia" w:ascii="宋体" w:hAnsi="宋体" w:eastAsia="宋体" w:cs="宋体"/>
          <w:color w:val="000000" w:themeColor="text1"/>
          <w:spacing w:val="-4"/>
          <w:kern w:val="0"/>
          <w:sz w:val="24"/>
          <w:szCs w:val="24"/>
          <w14:textFill>
            <w14:solidFill>
              <w14:schemeClr w14:val="tx1"/>
            </w14:solidFill>
          </w14:textFill>
        </w:rPr>
        <w:t>26、响应文件审查</w:t>
      </w:r>
      <w:bookmarkEnd w:id="89"/>
    </w:p>
    <w:p w14:paraId="5B21B52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81E0D63">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90" w:name="_Toc20088"/>
      <w:r>
        <w:rPr>
          <w:rFonts w:hint="eastAsia" w:ascii="宋体" w:hAnsi="宋体" w:eastAsia="宋体" w:cs="宋体"/>
          <w:color w:val="000000" w:themeColor="text1"/>
          <w:spacing w:val="-4"/>
          <w:kern w:val="0"/>
          <w:sz w:val="24"/>
          <w:szCs w:val="24"/>
          <w14:textFill>
            <w14:solidFill>
              <w14:schemeClr w14:val="tx1"/>
            </w14:solidFill>
          </w14:textFill>
        </w:rPr>
        <w:t>27、供应商澄清</w:t>
      </w:r>
      <w:bookmarkEnd w:id="90"/>
    </w:p>
    <w:p w14:paraId="08FD9590">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磋商小组要求供应商澄清、说明或者更正响应文件将在电子系统作出。</w:t>
      </w:r>
    </w:p>
    <w:p w14:paraId="48086425">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91" w:name="_Toc15733"/>
      <w:r>
        <w:rPr>
          <w:rFonts w:hint="eastAsia" w:ascii="宋体" w:hAnsi="宋体" w:eastAsia="宋体" w:cs="宋体"/>
          <w:color w:val="000000" w:themeColor="text1"/>
          <w:spacing w:val="-4"/>
          <w:kern w:val="0"/>
          <w:sz w:val="24"/>
          <w:szCs w:val="24"/>
          <w14:textFill>
            <w14:solidFill>
              <w14:schemeClr w14:val="tx1"/>
            </w14:solidFill>
          </w14:textFill>
        </w:rPr>
        <w:t>28、磋商程序、最后报价、综合评分</w:t>
      </w:r>
      <w:bookmarkEnd w:id="91"/>
    </w:p>
    <w:p w14:paraId="54C99DB4">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磋商小组所有成员应当集中与单一供应商分别进行磋商，并给予所有参加磋商的供应商平等的磋商机会。</w:t>
      </w:r>
    </w:p>
    <w:p w14:paraId="08D0F42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通知所有参加磋商的供应商。供应商应当按照磋商文件的变动情况和磋商小组的要求重新提交响应文件，并由其法定代表人或授权代表者加盖公章。</w:t>
      </w:r>
    </w:p>
    <w:p w14:paraId="2177A05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磋商文件能够详细列明采购的的技术、服务要求的，磋商结束后，磋商小组将要求所有实质性响应的供应商提交最后报价。最后报价是供应商响应文件的有效组成部分。</w:t>
      </w:r>
    </w:p>
    <w:p w14:paraId="04992FE5">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已提交响应文件的供应商，在提交最后报价之前，可以根据情况退出磋商。</w:t>
      </w:r>
    </w:p>
    <w:p w14:paraId="6FF4C285">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5BCDA0C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评审时，磋商小组各成员独立对每个有效响应的文件进行评价、打分，然后汇总每个供应商每项评分因素的得分。</w:t>
      </w:r>
    </w:p>
    <w:p w14:paraId="5E6360AD">
      <w:pPr>
        <w:autoSpaceDE w:val="0"/>
        <w:autoSpaceDN w:val="0"/>
        <w:adjustRightInd w:val="0"/>
        <w:spacing w:before="32" w:line="600" w:lineRule="exact"/>
        <w:ind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磋商小组应当根据综合评分情况，按照评审得分由高到低顺序推荐 3 名成交候选供应商并编写评审报告。评审得分相同的，按照最后报价由低到高的顺序推荐。评审得分且最后报价相同的，按照技术指标优劣顺序推荐。</w:t>
      </w:r>
    </w:p>
    <w:p w14:paraId="61374FC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出现下列情形之一的，将终止竞争性磋商采购活动，发布项目终止公告并说明原因，重新开展采购活动：</w:t>
      </w:r>
    </w:p>
    <w:p w14:paraId="3FFBA83F">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92" w:name="_Toc4113"/>
      <w:r>
        <w:rPr>
          <w:rFonts w:hint="eastAsia" w:ascii="宋体" w:hAnsi="宋体" w:eastAsia="宋体" w:cs="宋体"/>
          <w:color w:val="000000" w:themeColor="text1"/>
          <w:spacing w:val="-4"/>
          <w:kern w:val="0"/>
          <w:sz w:val="24"/>
          <w:szCs w:val="24"/>
          <w14:textFill>
            <w14:solidFill>
              <w14:schemeClr w14:val="tx1"/>
            </w14:solidFill>
          </w14:textFill>
        </w:rPr>
        <w:t>1、不符合法律、法规和竞争性磋商文件中规定的其他实质性要求的</w:t>
      </w:r>
      <w:bookmarkEnd w:id="92"/>
    </w:p>
    <w:p w14:paraId="0E4A3AB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2、其他法律、法规及本竞争性磋商文件规定的属响应无效的情形。终止竞争性磋商采购活动的条款</w:t>
      </w:r>
    </w:p>
    <w:p w14:paraId="32ED1A73">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3、因情况变化，不再符合规定的竞争性磋商采购方式适用情形的；出现影响采购公正的违法、违规行为的；</w:t>
      </w:r>
    </w:p>
    <w:p w14:paraId="7DFFA4EB">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93" w:name="_Toc518571708"/>
      <w:bookmarkStart w:id="94" w:name="_Toc5050"/>
      <w:bookmarkStart w:id="95" w:name="_Toc109675038"/>
      <w:bookmarkStart w:id="96" w:name="_Toc145065223"/>
      <w:bookmarkStart w:id="97" w:name="_Toc145065056"/>
      <w:r>
        <w:rPr>
          <w:rFonts w:hint="eastAsia" w:ascii="宋体" w:hAnsi="宋体" w:eastAsia="宋体" w:cs="宋体"/>
          <w:b/>
          <w:bCs/>
          <w:color w:val="000000" w:themeColor="text1"/>
          <w:spacing w:val="-4"/>
          <w:kern w:val="0"/>
          <w:sz w:val="28"/>
          <w:szCs w:val="28"/>
          <w14:textFill>
            <w14:solidFill>
              <w14:schemeClr w14:val="tx1"/>
            </w14:solidFill>
          </w14:textFill>
        </w:rPr>
        <w:t>六、确定成交</w:t>
      </w:r>
      <w:bookmarkEnd w:id="93"/>
      <w:bookmarkEnd w:id="94"/>
      <w:bookmarkEnd w:id="95"/>
      <w:bookmarkEnd w:id="96"/>
      <w:bookmarkEnd w:id="97"/>
    </w:p>
    <w:p w14:paraId="11376F0A">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采购人在收到评审报告后2个工作日内，从评审报告提出的成交候选供应商中，按照排序由高到低的原则确定成交供应商。</w:t>
      </w:r>
    </w:p>
    <w:p w14:paraId="08E79BF3">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98" w:name="_Toc18358"/>
      <w:bookmarkStart w:id="99" w:name="_Toc145065224"/>
      <w:bookmarkStart w:id="100" w:name="_Toc109675039"/>
      <w:bookmarkStart w:id="101" w:name="_Toc518571709"/>
      <w:bookmarkStart w:id="102" w:name="_Toc145065057"/>
      <w:r>
        <w:rPr>
          <w:rFonts w:hint="eastAsia" w:ascii="宋体" w:hAnsi="宋体" w:eastAsia="宋体" w:cs="宋体"/>
          <w:b/>
          <w:bCs/>
          <w:color w:val="000000" w:themeColor="text1"/>
          <w:spacing w:val="-4"/>
          <w:kern w:val="0"/>
          <w:sz w:val="28"/>
          <w:szCs w:val="28"/>
          <w14:textFill>
            <w14:solidFill>
              <w14:schemeClr w14:val="tx1"/>
            </w14:solidFill>
          </w14:textFill>
        </w:rPr>
        <w:t>七、授予合同</w:t>
      </w:r>
      <w:bookmarkEnd w:id="98"/>
      <w:bookmarkEnd w:id="99"/>
      <w:bookmarkEnd w:id="100"/>
      <w:bookmarkEnd w:id="101"/>
      <w:bookmarkEnd w:id="102"/>
    </w:p>
    <w:p w14:paraId="4F34CE5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成交供应商接到《成交通知书》后，2个工作日内与采购人签订采购合同，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并按照有关法律规定承担相应的法律责任。采购人逾期不与成交供应商签订合同的，按政府采购的有关规定处理。</w:t>
      </w:r>
    </w:p>
    <w:p w14:paraId="49B49398">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18907C68">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p>
    <w:p w14:paraId="596F5BD1">
      <w:pPr>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br w:type="page"/>
      </w:r>
    </w:p>
    <w:p w14:paraId="391BEE25">
      <w:pPr>
        <w:pStyle w:val="4"/>
        <w:bidi w:val="0"/>
        <w:rPr>
          <w:rFonts w:hint="eastAsia" w:eastAsiaTheme="minorEastAsia"/>
          <w:highlight w:val="red"/>
          <w:lang w:eastAsia="zh-CN"/>
        </w:rPr>
      </w:pPr>
      <w:bookmarkStart w:id="103" w:name="_Toc6883"/>
      <w:bookmarkStart w:id="104" w:name="_Toc145065225"/>
      <w:bookmarkStart w:id="105" w:name="_Toc6797"/>
      <w:bookmarkStart w:id="106" w:name="_Toc109675040"/>
      <w:bookmarkStart w:id="107" w:name="_Toc145065058"/>
      <w:r>
        <w:rPr>
          <w:rFonts w:hint="eastAsia"/>
        </w:rPr>
        <w:t xml:space="preserve">第三章 </w:t>
      </w:r>
      <w:bookmarkEnd w:id="103"/>
      <w:bookmarkEnd w:id="104"/>
      <w:bookmarkEnd w:id="105"/>
      <w:bookmarkEnd w:id="106"/>
      <w:bookmarkEnd w:id="107"/>
      <w:bookmarkStart w:id="108" w:name="_Toc522547233"/>
      <w:r>
        <w:rPr>
          <w:rFonts w:hint="eastAsia"/>
          <w:highlight w:val="none"/>
          <w:lang w:eastAsia="zh-CN"/>
        </w:rPr>
        <w:t>服务内容及服务清单</w:t>
      </w:r>
    </w:p>
    <w:p w14:paraId="51B8C5A2">
      <w:pPr>
        <w:numPr>
          <w:ilvl w:val="0"/>
          <w:numId w:val="2"/>
        </w:numPr>
        <w:spacing w:line="480" w:lineRule="auto"/>
        <w:ind w:firstLine="484" w:firstLineChars="20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lang w:eastAsia="zh-CN"/>
        </w:rPr>
        <w:t>不动产业务系统云平台服务项目</w:t>
      </w:r>
    </w:p>
    <w:p w14:paraId="6444FA4C">
      <w:pPr>
        <w:numPr>
          <w:ilvl w:val="0"/>
          <w:numId w:val="0"/>
        </w:numPr>
        <w:spacing w:line="48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2、服务期限：</w:t>
      </w:r>
      <w:r>
        <w:rPr>
          <w:rFonts w:hint="eastAsia" w:ascii="宋体" w:hAnsi="宋体" w:eastAsia="宋体" w:cs="宋体"/>
          <w:sz w:val="24"/>
          <w:szCs w:val="24"/>
          <w:highlight w:val="none"/>
          <w:lang w:val="en-US" w:eastAsia="zh-CN"/>
        </w:rPr>
        <w:t>三年。</w:t>
      </w:r>
    </w:p>
    <w:p w14:paraId="43D50142">
      <w:pPr>
        <w:pStyle w:val="16"/>
        <w:spacing w:beforeAutospacing="0" w:afterAutospacing="0" w:line="48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eastAsia="zh-CN"/>
        </w:rPr>
        <w:t>服务内容</w:t>
      </w:r>
      <w:r>
        <w:rPr>
          <w:rFonts w:hint="eastAsia" w:ascii="宋体" w:hAnsi="宋体" w:eastAsia="宋体" w:cs="宋体"/>
          <w:color w:val="000000"/>
          <w:sz w:val="24"/>
          <w:szCs w:val="24"/>
        </w:rPr>
        <w:t>：</w:t>
      </w:r>
      <w:r>
        <w:rPr>
          <w:rFonts w:hint="eastAsia" w:ascii="宋体" w:hAnsi="宋体" w:cs="宋体"/>
          <w:bCs/>
          <w:kern w:val="0"/>
          <w:sz w:val="24"/>
          <w:szCs w:val="24"/>
          <w:lang w:bidi="ar"/>
        </w:rPr>
        <w:t>通过租用云平台等搭建“全豫通办”平台高效运行所需的服务器、基础软件、存储设备等运行环境，建设自然资源业务网、电子政务外网和互联网的三网安全运行环境，推进三级等保测评，各项业务环节和数据向政务外网迁移，保障群众网上办事顺畅、便利</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32352131">
      <w:pPr>
        <w:spacing w:line="480" w:lineRule="auto"/>
        <w:ind w:firstLine="484" w:firstLineChars="202"/>
        <w:jc w:val="left"/>
        <w:outlineLvl w:val="1"/>
        <w:rPr>
          <w:rFonts w:hint="eastAsia" w:ascii="宋体" w:hAnsi="宋体" w:eastAsia="宋体" w:cs="宋体"/>
          <w:color w:val="000000" w:themeColor="text1"/>
          <w:sz w:val="24"/>
          <w:szCs w:val="24"/>
          <w:lang w:eastAsia="zh-CN"/>
          <w14:textFill>
            <w14:solidFill>
              <w14:schemeClr w14:val="tx1"/>
            </w14:solidFill>
          </w14:textFill>
        </w:rPr>
      </w:pPr>
      <w:bookmarkStart w:id="109" w:name="_Toc4760"/>
      <w:r>
        <w:rPr>
          <w:rFonts w:hint="eastAsia" w:ascii="宋体" w:hAnsi="宋体" w:eastAsia="宋体" w:cs="宋体"/>
          <w:color w:val="000000"/>
          <w:sz w:val="24"/>
          <w:szCs w:val="24"/>
        </w:rPr>
        <w:t>4、质量要求：</w:t>
      </w:r>
      <w:r>
        <w:rPr>
          <w:rFonts w:hint="eastAsia" w:ascii="宋体" w:hAnsi="宋体" w:eastAsia="宋体" w:cs="宋体"/>
          <w:color w:val="000000" w:themeColor="text1"/>
          <w:sz w:val="24"/>
          <w:szCs w:val="24"/>
          <w:lang w:eastAsia="zh-CN"/>
          <w14:textFill>
            <w14:solidFill>
              <w14:schemeClr w14:val="tx1"/>
            </w14:solidFill>
          </w14:textFill>
        </w:rPr>
        <w:t>符合国家相关规程和规范要求，满足采购人需求。</w:t>
      </w:r>
      <w:bookmarkEnd w:id="109"/>
    </w:p>
    <w:p w14:paraId="6A8AB8CC">
      <w:pPr>
        <w:widowControl/>
        <w:adjustRightInd w:val="0"/>
        <w:snapToGrid w:val="0"/>
        <w:spacing w:before="156" w:beforeLines="50" w:line="360" w:lineRule="auto"/>
        <w:ind w:firstLine="480" w:firstLineChars="200"/>
        <w:jc w:val="left"/>
        <w:rPr>
          <w:rFonts w:eastAsia="华文宋体"/>
          <w:b w:val="0"/>
          <w:bCs w:val="0"/>
          <w:color w:val="000000"/>
          <w:kern w:val="0"/>
          <w:sz w:val="28"/>
          <w:szCs w:val="28"/>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5、服务清单</w:t>
      </w:r>
    </w:p>
    <w:tbl>
      <w:tblPr>
        <w:tblStyle w:val="18"/>
        <w:tblW w:w="10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2817"/>
        <w:gridCol w:w="702"/>
        <w:gridCol w:w="701"/>
        <w:gridCol w:w="4521"/>
        <w:gridCol w:w="456"/>
      </w:tblGrid>
      <w:tr w14:paraId="4EC2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Align w:val="center"/>
          </w:tcPr>
          <w:p w14:paraId="66E06D28">
            <w:pPr>
              <w:widowControl/>
              <w:jc w:val="center"/>
              <w:rPr>
                <w:rFonts w:hint="eastAsia" w:ascii="宋体" w:hAnsi="宋体" w:cs="宋体"/>
                <w:color w:val="000000"/>
                <w:kern w:val="0"/>
                <w:szCs w:val="21"/>
              </w:rPr>
            </w:pPr>
            <w:r>
              <w:rPr>
                <w:rFonts w:hint="eastAsia" w:ascii="宋体" w:hAnsi="宋体" w:cs="宋体"/>
                <w:color w:val="000000"/>
                <w:kern w:val="0"/>
                <w:szCs w:val="21"/>
              </w:rPr>
              <w:t>配置类型</w:t>
            </w:r>
          </w:p>
        </w:tc>
        <w:tc>
          <w:tcPr>
            <w:tcW w:w="2817" w:type="dxa"/>
            <w:vAlign w:val="center"/>
          </w:tcPr>
          <w:p w14:paraId="4AC88BD2">
            <w:pPr>
              <w:widowControl/>
              <w:jc w:val="center"/>
              <w:rPr>
                <w:rFonts w:hint="eastAsia" w:ascii="宋体" w:hAnsi="宋体" w:cs="宋体"/>
                <w:color w:val="000000"/>
                <w:kern w:val="0"/>
                <w:szCs w:val="21"/>
              </w:rPr>
            </w:pPr>
            <w:r>
              <w:rPr>
                <w:rFonts w:hint="eastAsia" w:ascii="宋体" w:hAnsi="宋体" w:cs="宋体"/>
                <w:color w:val="000000"/>
                <w:kern w:val="0"/>
                <w:szCs w:val="21"/>
              </w:rPr>
              <w:t>上云配置</w:t>
            </w:r>
          </w:p>
        </w:tc>
        <w:tc>
          <w:tcPr>
            <w:tcW w:w="702" w:type="dxa"/>
            <w:vAlign w:val="center"/>
          </w:tcPr>
          <w:p w14:paraId="0AA8CD89">
            <w:pPr>
              <w:widowControl/>
              <w:jc w:val="center"/>
              <w:rPr>
                <w:rFonts w:hint="eastAsia" w:ascii="宋体" w:hAnsi="宋体" w:cs="宋体"/>
                <w:color w:val="000000"/>
                <w:kern w:val="0"/>
                <w:szCs w:val="21"/>
              </w:rPr>
            </w:pPr>
            <w:r>
              <w:rPr>
                <w:rFonts w:hint="eastAsia" w:ascii="宋体" w:hAnsi="宋体" w:cs="宋体"/>
                <w:color w:val="000000"/>
                <w:kern w:val="0"/>
                <w:szCs w:val="21"/>
              </w:rPr>
              <w:t>数量</w:t>
            </w:r>
          </w:p>
        </w:tc>
        <w:tc>
          <w:tcPr>
            <w:tcW w:w="701" w:type="dxa"/>
            <w:vAlign w:val="center"/>
          </w:tcPr>
          <w:p w14:paraId="08E1B6DF">
            <w:pPr>
              <w:widowControl/>
              <w:jc w:val="center"/>
              <w:rPr>
                <w:rFonts w:hint="eastAsia" w:ascii="宋体" w:hAnsi="宋体" w:cs="宋体"/>
                <w:color w:val="000000"/>
                <w:kern w:val="0"/>
                <w:szCs w:val="21"/>
              </w:rPr>
            </w:pPr>
            <w:r>
              <w:rPr>
                <w:rFonts w:hint="eastAsia" w:ascii="宋体" w:hAnsi="宋体" w:cs="宋体"/>
                <w:color w:val="000000"/>
                <w:kern w:val="0"/>
                <w:szCs w:val="21"/>
              </w:rPr>
              <w:t>单位</w:t>
            </w:r>
          </w:p>
        </w:tc>
        <w:tc>
          <w:tcPr>
            <w:tcW w:w="4521" w:type="dxa"/>
            <w:vAlign w:val="center"/>
          </w:tcPr>
          <w:p w14:paraId="56314208">
            <w:pPr>
              <w:widowControl/>
              <w:jc w:val="center"/>
              <w:rPr>
                <w:rFonts w:hint="eastAsia" w:ascii="宋体" w:hAnsi="宋体" w:cs="宋体"/>
                <w:color w:val="000000"/>
                <w:kern w:val="0"/>
                <w:szCs w:val="21"/>
              </w:rPr>
            </w:pPr>
            <w:r>
              <w:rPr>
                <w:rFonts w:hint="eastAsia" w:ascii="宋体" w:hAnsi="宋体" w:cs="宋体"/>
                <w:color w:val="000000"/>
                <w:kern w:val="0"/>
                <w:szCs w:val="21"/>
              </w:rPr>
              <w:t>配置</w:t>
            </w:r>
          </w:p>
        </w:tc>
        <w:tc>
          <w:tcPr>
            <w:tcW w:w="456" w:type="dxa"/>
            <w:vAlign w:val="center"/>
          </w:tcPr>
          <w:p w14:paraId="3ABF0F83">
            <w:pPr>
              <w:widowControl/>
              <w:jc w:val="center"/>
              <w:rPr>
                <w:rFonts w:hint="eastAsia" w:ascii="宋体" w:hAnsi="宋体" w:cs="宋体"/>
                <w:color w:val="000000"/>
                <w:kern w:val="0"/>
                <w:szCs w:val="21"/>
              </w:rPr>
            </w:pPr>
            <w:r>
              <w:rPr>
                <w:rFonts w:hint="eastAsia" w:ascii="宋体" w:hAnsi="宋体" w:cs="宋体"/>
                <w:color w:val="000000"/>
                <w:kern w:val="0"/>
                <w:szCs w:val="21"/>
              </w:rPr>
              <w:t>备注</w:t>
            </w:r>
          </w:p>
        </w:tc>
      </w:tr>
      <w:tr w14:paraId="29BB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restart"/>
            <w:vAlign w:val="center"/>
          </w:tcPr>
          <w:p w14:paraId="277B410C">
            <w:pPr>
              <w:widowControl/>
              <w:jc w:val="center"/>
              <w:rPr>
                <w:rFonts w:hint="eastAsia" w:ascii="宋体" w:hAnsi="宋体" w:cs="宋体"/>
                <w:kern w:val="0"/>
                <w:szCs w:val="21"/>
              </w:rPr>
            </w:pPr>
            <w:r>
              <w:rPr>
                <w:rFonts w:hint="eastAsia" w:ascii="宋体" w:hAnsi="宋体" w:cs="宋体"/>
                <w:kern w:val="0"/>
                <w:szCs w:val="21"/>
              </w:rPr>
              <w:t>云资源服务</w:t>
            </w:r>
          </w:p>
        </w:tc>
        <w:tc>
          <w:tcPr>
            <w:tcW w:w="2817" w:type="dxa"/>
            <w:vAlign w:val="center"/>
          </w:tcPr>
          <w:p w14:paraId="3E7B3D0E">
            <w:pPr>
              <w:widowControl/>
              <w:jc w:val="center"/>
              <w:rPr>
                <w:rFonts w:hint="eastAsia" w:ascii="宋体" w:hAnsi="宋体" w:cs="宋体"/>
                <w:kern w:val="0"/>
                <w:szCs w:val="21"/>
              </w:rPr>
            </w:pPr>
            <w:r>
              <w:rPr>
                <w:rFonts w:hint="eastAsia" w:ascii="宋体" w:hAnsi="宋体" w:cs="宋体"/>
                <w:kern w:val="0"/>
                <w:szCs w:val="21"/>
              </w:rPr>
              <w:t>Linux服务器（云主机）</w:t>
            </w:r>
          </w:p>
        </w:tc>
        <w:tc>
          <w:tcPr>
            <w:tcW w:w="702" w:type="dxa"/>
            <w:vAlign w:val="center"/>
          </w:tcPr>
          <w:p w14:paraId="18E217CE">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34B80BE2">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13ACB2F9">
            <w:pPr>
              <w:widowControl/>
              <w:jc w:val="left"/>
              <w:rPr>
                <w:rFonts w:hint="eastAsia" w:ascii="宋体" w:hAnsi="宋体" w:cs="宋体"/>
                <w:kern w:val="0"/>
                <w:szCs w:val="21"/>
              </w:rPr>
            </w:pPr>
            <w:r>
              <w:rPr>
                <w:rFonts w:hint="eastAsia" w:ascii="宋体" w:hAnsi="宋体" w:cs="宋体"/>
                <w:kern w:val="0"/>
                <w:szCs w:val="21"/>
              </w:rPr>
              <w:t>8核，内存16GB，可按需扩展，配置Windows Server 2012 R2操作系统。</w:t>
            </w:r>
          </w:p>
        </w:tc>
        <w:tc>
          <w:tcPr>
            <w:tcW w:w="456" w:type="dxa"/>
            <w:vAlign w:val="center"/>
          </w:tcPr>
          <w:p w14:paraId="635AB413">
            <w:pPr>
              <w:widowControl/>
              <w:jc w:val="center"/>
              <w:rPr>
                <w:rFonts w:hint="eastAsia" w:ascii="宋体" w:hAnsi="宋体" w:cs="宋体"/>
                <w:kern w:val="0"/>
                <w:szCs w:val="21"/>
              </w:rPr>
            </w:pPr>
            <w:r>
              <w:rPr>
                <w:rFonts w:hint="eastAsia" w:ascii="宋体" w:hAnsi="宋体" w:cs="宋体"/>
                <w:kern w:val="0"/>
                <w:szCs w:val="21"/>
              </w:rPr>
              <w:t>　</w:t>
            </w:r>
          </w:p>
        </w:tc>
      </w:tr>
      <w:tr w14:paraId="23AC6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continue"/>
            <w:vAlign w:val="center"/>
          </w:tcPr>
          <w:p w14:paraId="0D4F7B90">
            <w:pPr>
              <w:widowControl/>
              <w:jc w:val="left"/>
              <w:rPr>
                <w:rFonts w:hint="eastAsia" w:ascii="宋体" w:hAnsi="宋体" w:cs="宋体"/>
                <w:kern w:val="0"/>
                <w:szCs w:val="21"/>
              </w:rPr>
            </w:pPr>
          </w:p>
        </w:tc>
        <w:tc>
          <w:tcPr>
            <w:tcW w:w="2817" w:type="dxa"/>
            <w:vAlign w:val="center"/>
          </w:tcPr>
          <w:p w14:paraId="3D4409E5">
            <w:pPr>
              <w:widowControl/>
              <w:jc w:val="center"/>
              <w:rPr>
                <w:rFonts w:hint="eastAsia" w:ascii="宋体" w:hAnsi="宋体" w:cs="宋体"/>
                <w:kern w:val="0"/>
                <w:szCs w:val="21"/>
              </w:rPr>
            </w:pPr>
            <w:r>
              <w:rPr>
                <w:rFonts w:hint="eastAsia" w:ascii="宋体" w:hAnsi="宋体" w:cs="宋体"/>
                <w:kern w:val="0"/>
                <w:szCs w:val="21"/>
              </w:rPr>
              <w:t>前置机服务器（云主机）</w:t>
            </w:r>
          </w:p>
        </w:tc>
        <w:tc>
          <w:tcPr>
            <w:tcW w:w="702" w:type="dxa"/>
            <w:vAlign w:val="center"/>
          </w:tcPr>
          <w:p w14:paraId="763C7413">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083DED99">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4AD0C140">
            <w:pPr>
              <w:widowControl/>
              <w:jc w:val="left"/>
              <w:rPr>
                <w:rFonts w:hint="eastAsia" w:ascii="宋体" w:hAnsi="宋体" w:cs="宋体"/>
                <w:kern w:val="0"/>
                <w:szCs w:val="21"/>
              </w:rPr>
            </w:pPr>
            <w:r>
              <w:rPr>
                <w:rFonts w:hint="eastAsia" w:ascii="宋体" w:hAnsi="宋体" w:cs="宋体"/>
                <w:kern w:val="0"/>
                <w:szCs w:val="21"/>
              </w:rPr>
              <w:t>8核，内存16GB，可按需扩展，配置Windows Server 2012 R2操作系统。</w:t>
            </w:r>
          </w:p>
        </w:tc>
        <w:tc>
          <w:tcPr>
            <w:tcW w:w="456" w:type="dxa"/>
            <w:vAlign w:val="center"/>
          </w:tcPr>
          <w:p w14:paraId="459296B5">
            <w:pPr>
              <w:widowControl/>
              <w:jc w:val="center"/>
              <w:rPr>
                <w:rFonts w:hint="eastAsia" w:ascii="宋体" w:hAnsi="宋体" w:cs="宋体"/>
                <w:kern w:val="0"/>
                <w:szCs w:val="21"/>
              </w:rPr>
            </w:pPr>
            <w:r>
              <w:rPr>
                <w:rFonts w:hint="eastAsia" w:ascii="宋体" w:hAnsi="宋体" w:cs="宋体"/>
                <w:kern w:val="0"/>
                <w:szCs w:val="21"/>
              </w:rPr>
              <w:t>　</w:t>
            </w:r>
          </w:p>
        </w:tc>
      </w:tr>
      <w:tr w14:paraId="77D3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continue"/>
            <w:vAlign w:val="center"/>
          </w:tcPr>
          <w:p w14:paraId="2897A95C">
            <w:pPr>
              <w:widowControl/>
              <w:jc w:val="left"/>
              <w:rPr>
                <w:rFonts w:hint="eastAsia" w:ascii="宋体" w:hAnsi="宋体" w:cs="宋体"/>
                <w:kern w:val="0"/>
                <w:szCs w:val="21"/>
              </w:rPr>
            </w:pPr>
          </w:p>
        </w:tc>
        <w:tc>
          <w:tcPr>
            <w:tcW w:w="2817" w:type="dxa"/>
            <w:vAlign w:val="center"/>
          </w:tcPr>
          <w:p w14:paraId="5D49015E">
            <w:pPr>
              <w:widowControl/>
              <w:jc w:val="center"/>
              <w:rPr>
                <w:rFonts w:hint="eastAsia" w:ascii="宋体" w:hAnsi="宋体" w:cs="宋体"/>
                <w:kern w:val="0"/>
                <w:szCs w:val="21"/>
              </w:rPr>
            </w:pPr>
            <w:r>
              <w:rPr>
                <w:rFonts w:hint="eastAsia" w:ascii="宋体" w:hAnsi="宋体" w:cs="宋体"/>
                <w:kern w:val="0"/>
                <w:szCs w:val="21"/>
              </w:rPr>
              <w:t>应用服务器（云主机）</w:t>
            </w:r>
          </w:p>
        </w:tc>
        <w:tc>
          <w:tcPr>
            <w:tcW w:w="702" w:type="dxa"/>
            <w:vAlign w:val="center"/>
          </w:tcPr>
          <w:p w14:paraId="54C64FE9">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56F4728A">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7ADAEA40">
            <w:pPr>
              <w:widowControl/>
              <w:jc w:val="left"/>
              <w:rPr>
                <w:rFonts w:hint="eastAsia" w:ascii="宋体" w:hAnsi="宋体" w:cs="宋体"/>
                <w:kern w:val="0"/>
                <w:szCs w:val="21"/>
              </w:rPr>
            </w:pPr>
            <w:r>
              <w:rPr>
                <w:rFonts w:hint="eastAsia" w:ascii="宋体" w:hAnsi="宋体" w:cs="宋体"/>
                <w:kern w:val="0"/>
                <w:szCs w:val="21"/>
              </w:rPr>
              <w:t>16核，内存32GB，可按需扩展，配置Windows Server 2012 R2操作系统。</w:t>
            </w:r>
          </w:p>
        </w:tc>
        <w:tc>
          <w:tcPr>
            <w:tcW w:w="456" w:type="dxa"/>
            <w:vAlign w:val="center"/>
          </w:tcPr>
          <w:p w14:paraId="3B599C73">
            <w:pPr>
              <w:widowControl/>
              <w:jc w:val="center"/>
              <w:rPr>
                <w:rFonts w:hint="eastAsia" w:ascii="宋体" w:hAnsi="宋体" w:cs="宋体"/>
                <w:kern w:val="0"/>
                <w:szCs w:val="21"/>
              </w:rPr>
            </w:pPr>
            <w:r>
              <w:rPr>
                <w:rFonts w:hint="eastAsia" w:ascii="宋体" w:hAnsi="宋体" w:cs="宋体"/>
                <w:kern w:val="0"/>
                <w:szCs w:val="21"/>
              </w:rPr>
              <w:t>　</w:t>
            </w:r>
          </w:p>
        </w:tc>
      </w:tr>
      <w:tr w14:paraId="58D8A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continue"/>
            <w:vAlign w:val="center"/>
          </w:tcPr>
          <w:p w14:paraId="12081874">
            <w:pPr>
              <w:widowControl/>
              <w:jc w:val="left"/>
              <w:rPr>
                <w:rFonts w:hint="eastAsia" w:ascii="宋体" w:hAnsi="宋体" w:cs="宋体"/>
                <w:kern w:val="0"/>
                <w:szCs w:val="21"/>
              </w:rPr>
            </w:pPr>
          </w:p>
        </w:tc>
        <w:tc>
          <w:tcPr>
            <w:tcW w:w="2817" w:type="dxa"/>
            <w:vAlign w:val="center"/>
          </w:tcPr>
          <w:p w14:paraId="5B9ECD04">
            <w:pPr>
              <w:widowControl/>
              <w:jc w:val="center"/>
              <w:rPr>
                <w:rFonts w:hint="eastAsia" w:ascii="宋体" w:hAnsi="宋体" w:cs="宋体"/>
                <w:kern w:val="0"/>
                <w:szCs w:val="21"/>
              </w:rPr>
            </w:pPr>
            <w:r>
              <w:rPr>
                <w:rFonts w:hint="eastAsia" w:ascii="宋体" w:hAnsi="宋体" w:cs="宋体"/>
                <w:kern w:val="0"/>
                <w:szCs w:val="21"/>
              </w:rPr>
              <w:t>数据库服务器（云主机）</w:t>
            </w:r>
          </w:p>
        </w:tc>
        <w:tc>
          <w:tcPr>
            <w:tcW w:w="702" w:type="dxa"/>
            <w:vAlign w:val="center"/>
          </w:tcPr>
          <w:p w14:paraId="762BF91A">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100054CE">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77C22E23">
            <w:pPr>
              <w:widowControl/>
              <w:jc w:val="left"/>
              <w:rPr>
                <w:rFonts w:hint="eastAsia" w:ascii="宋体" w:hAnsi="宋体" w:cs="宋体"/>
                <w:kern w:val="0"/>
                <w:szCs w:val="21"/>
              </w:rPr>
            </w:pPr>
            <w:r>
              <w:rPr>
                <w:rFonts w:hint="eastAsia" w:ascii="宋体" w:hAnsi="宋体" w:cs="宋体"/>
                <w:kern w:val="0"/>
                <w:szCs w:val="21"/>
              </w:rPr>
              <w:t>8核，内存16GB，可按需扩展，配置Windows Server 2012 R2操作系统。</w:t>
            </w:r>
          </w:p>
        </w:tc>
        <w:tc>
          <w:tcPr>
            <w:tcW w:w="456" w:type="dxa"/>
            <w:vAlign w:val="center"/>
          </w:tcPr>
          <w:p w14:paraId="6F70E39B">
            <w:pPr>
              <w:widowControl/>
              <w:jc w:val="center"/>
              <w:rPr>
                <w:rFonts w:hint="eastAsia" w:ascii="宋体" w:hAnsi="宋体" w:cs="宋体"/>
                <w:kern w:val="0"/>
                <w:szCs w:val="21"/>
              </w:rPr>
            </w:pPr>
            <w:r>
              <w:rPr>
                <w:rFonts w:hint="eastAsia" w:ascii="宋体" w:hAnsi="宋体" w:cs="宋体"/>
                <w:kern w:val="0"/>
                <w:szCs w:val="21"/>
              </w:rPr>
              <w:t>　</w:t>
            </w:r>
          </w:p>
        </w:tc>
      </w:tr>
      <w:tr w14:paraId="6CAF7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continue"/>
            <w:vAlign w:val="center"/>
          </w:tcPr>
          <w:p w14:paraId="0B21CBB9">
            <w:pPr>
              <w:widowControl/>
              <w:jc w:val="center"/>
              <w:rPr>
                <w:rFonts w:hint="eastAsia" w:ascii="宋体" w:hAnsi="宋体" w:cs="宋体"/>
                <w:kern w:val="0"/>
                <w:szCs w:val="21"/>
              </w:rPr>
            </w:pPr>
          </w:p>
        </w:tc>
        <w:tc>
          <w:tcPr>
            <w:tcW w:w="2817" w:type="dxa"/>
            <w:vAlign w:val="center"/>
          </w:tcPr>
          <w:p w14:paraId="2A911D39">
            <w:pPr>
              <w:widowControl/>
              <w:jc w:val="center"/>
              <w:rPr>
                <w:rFonts w:hint="eastAsia" w:ascii="宋体" w:hAnsi="宋体" w:cs="宋体"/>
                <w:kern w:val="0"/>
                <w:szCs w:val="21"/>
              </w:rPr>
            </w:pPr>
            <w:r>
              <w:rPr>
                <w:rFonts w:hint="eastAsia" w:ascii="宋体" w:hAnsi="宋体" w:cs="宋体"/>
                <w:kern w:val="0"/>
                <w:szCs w:val="21"/>
              </w:rPr>
              <w:t>上报前置机服务器（云主机）</w:t>
            </w:r>
          </w:p>
        </w:tc>
        <w:tc>
          <w:tcPr>
            <w:tcW w:w="702" w:type="dxa"/>
            <w:vAlign w:val="center"/>
          </w:tcPr>
          <w:p w14:paraId="1C1AE335">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4E8B3761">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4DD856E2">
            <w:pPr>
              <w:widowControl/>
              <w:jc w:val="left"/>
              <w:rPr>
                <w:rFonts w:hint="eastAsia" w:ascii="宋体" w:hAnsi="宋体" w:cs="宋体"/>
                <w:kern w:val="0"/>
                <w:szCs w:val="21"/>
              </w:rPr>
            </w:pPr>
            <w:r>
              <w:rPr>
                <w:rFonts w:hint="eastAsia" w:ascii="宋体" w:hAnsi="宋体" w:cs="宋体"/>
                <w:kern w:val="0"/>
                <w:szCs w:val="21"/>
              </w:rPr>
              <w:t>8核，内存16GB，可按需扩展，配置Windows Server 2012 R2操作系统。</w:t>
            </w:r>
          </w:p>
        </w:tc>
        <w:tc>
          <w:tcPr>
            <w:tcW w:w="456" w:type="dxa"/>
            <w:vAlign w:val="center"/>
          </w:tcPr>
          <w:p w14:paraId="7F8A0359">
            <w:pPr>
              <w:widowControl/>
              <w:jc w:val="center"/>
              <w:rPr>
                <w:rFonts w:hint="eastAsia" w:ascii="宋体" w:hAnsi="宋体" w:cs="宋体"/>
                <w:kern w:val="0"/>
                <w:szCs w:val="21"/>
              </w:rPr>
            </w:pPr>
            <w:r>
              <w:rPr>
                <w:rFonts w:hint="eastAsia" w:ascii="宋体" w:hAnsi="宋体" w:cs="宋体"/>
                <w:kern w:val="0"/>
                <w:szCs w:val="21"/>
              </w:rPr>
              <w:t>　</w:t>
            </w:r>
          </w:p>
        </w:tc>
      </w:tr>
      <w:tr w14:paraId="078A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continue"/>
            <w:vAlign w:val="center"/>
          </w:tcPr>
          <w:p w14:paraId="22C49E9A">
            <w:pPr>
              <w:widowControl/>
              <w:jc w:val="left"/>
              <w:rPr>
                <w:rFonts w:hint="eastAsia" w:ascii="宋体" w:hAnsi="宋体" w:cs="宋体"/>
                <w:kern w:val="0"/>
                <w:szCs w:val="21"/>
              </w:rPr>
            </w:pPr>
          </w:p>
        </w:tc>
        <w:tc>
          <w:tcPr>
            <w:tcW w:w="2817" w:type="dxa"/>
            <w:vAlign w:val="center"/>
          </w:tcPr>
          <w:p w14:paraId="6C05458C">
            <w:pPr>
              <w:widowControl/>
              <w:jc w:val="center"/>
              <w:rPr>
                <w:rFonts w:hint="eastAsia" w:ascii="宋体" w:hAnsi="宋体" w:cs="宋体"/>
                <w:kern w:val="0"/>
                <w:szCs w:val="21"/>
              </w:rPr>
            </w:pPr>
            <w:r>
              <w:rPr>
                <w:rFonts w:hint="eastAsia" w:ascii="宋体" w:hAnsi="宋体" w:cs="宋体"/>
                <w:kern w:val="0"/>
                <w:szCs w:val="21"/>
              </w:rPr>
              <w:t>应用服务器（云主机）</w:t>
            </w:r>
          </w:p>
        </w:tc>
        <w:tc>
          <w:tcPr>
            <w:tcW w:w="702" w:type="dxa"/>
            <w:vAlign w:val="center"/>
          </w:tcPr>
          <w:p w14:paraId="2149F044">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2C932377">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23C46001">
            <w:pPr>
              <w:widowControl/>
              <w:jc w:val="left"/>
              <w:rPr>
                <w:rFonts w:hint="eastAsia" w:ascii="宋体" w:hAnsi="宋体" w:cs="宋体"/>
                <w:kern w:val="0"/>
                <w:szCs w:val="21"/>
              </w:rPr>
            </w:pPr>
            <w:r>
              <w:rPr>
                <w:rFonts w:hint="eastAsia" w:ascii="宋体" w:hAnsi="宋体" w:cs="宋体"/>
                <w:kern w:val="0"/>
                <w:szCs w:val="21"/>
              </w:rPr>
              <w:t>16核，内存32GB，可按需扩展，配置Windows Server 2012 R2操作系统。</w:t>
            </w:r>
          </w:p>
        </w:tc>
        <w:tc>
          <w:tcPr>
            <w:tcW w:w="456" w:type="dxa"/>
            <w:vAlign w:val="center"/>
          </w:tcPr>
          <w:p w14:paraId="3FA3BCB0">
            <w:pPr>
              <w:widowControl/>
              <w:jc w:val="center"/>
              <w:rPr>
                <w:rFonts w:hint="eastAsia" w:ascii="宋体" w:hAnsi="宋体" w:cs="宋体"/>
                <w:kern w:val="0"/>
                <w:szCs w:val="21"/>
              </w:rPr>
            </w:pPr>
            <w:r>
              <w:rPr>
                <w:rFonts w:hint="eastAsia" w:ascii="宋体" w:hAnsi="宋体" w:cs="宋体"/>
                <w:kern w:val="0"/>
                <w:szCs w:val="21"/>
              </w:rPr>
              <w:t>　</w:t>
            </w:r>
          </w:p>
        </w:tc>
      </w:tr>
      <w:tr w14:paraId="5B59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continue"/>
            <w:vAlign w:val="center"/>
          </w:tcPr>
          <w:p w14:paraId="6671E987">
            <w:pPr>
              <w:widowControl/>
              <w:jc w:val="left"/>
              <w:rPr>
                <w:rFonts w:hint="eastAsia" w:ascii="宋体" w:hAnsi="宋体" w:cs="宋体"/>
                <w:kern w:val="0"/>
                <w:szCs w:val="21"/>
              </w:rPr>
            </w:pPr>
          </w:p>
        </w:tc>
        <w:tc>
          <w:tcPr>
            <w:tcW w:w="2817" w:type="dxa"/>
            <w:vAlign w:val="center"/>
          </w:tcPr>
          <w:p w14:paraId="3B18BC81">
            <w:pPr>
              <w:widowControl/>
              <w:jc w:val="center"/>
              <w:rPr>
                <w:rFonts w:hint="eastAsia" w:ascii="宋体" w:hAnsi="宋体" w:cs="宋体"/>
                <w:kern w:val="0"/>
                <w:szCs w:val="21"/>
              </w:rPr>
            </w:pPr>
            <w:r>
              <w:rPr>
                <w:rFonts w:hint="eastAsia" w:ascii="宋体" w:hAnsi="宋体" w:cs="宋体"/>
                <w:kern w:val="0"/>
                <w:szCs w:val="21"/>
              </w:rPr>
              <w:t>数据服务器（云主机）</w:t>
            </w:r>
          </w:p>
        </w:tc>
        <w:tc>
          <w:tcPr>
            <w:tcW w:w="702" w:type="dxa"/>
            <w:vAlign w:val="center"/>
          </w:tcPr>
          <w:p w14:paraId="3F04803F">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2AB8D37E">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0F96641D">
            <w:pPr>
              <w:widowControl/>
              <w:jc w:val="left"/>
              <w:rPr>
                <w:rFonts w:hint="eastAsia" w:ascii="宋体" w:hAnsi="宋体" w:cs="宋体"/>
                <w:kern w:val="0"/>
                <w:szCs w:val="21"/>
              </w:rPr>
            </w:pPr>
            <w:r>
              <w:rPr>
                <w:rFonts w:hint="eastAsia" w:ascii="宋体" w:hAnsi="宋体" w:cs="宋体"/>
                <w:kern w:val="0"/>
                <w:szCs w:val="21"/>
              </w:rPr>
              <w:t>8核，内存16GB，可按需扩展，配置Windows Server 2012 R2操作系统。</w:t>
            </w:r>
          </w:p>
        </w:tc>
        <w:tc>
          <w:tcPr>
            <w:tcW w:w="456" w:type="dxa"/>
            <w:vAlign w:val="center"/>
          </w:tcPr>
          <w:p w14:paraId="178B7020">
            <w:pPr>
              <w:widowControl/>
              <w:jc w:val="center"/>
              <w:rPr>
                <w:rFonts w:hint="eastAsia" w:ascii="宋体" w:hAnsi="宋体" w:cs="宋体"/>
                <w:kern w:val="0"/>
                <w:szCs w:val="21"/>
              </w:rPr>
            </w:pPr>
            <w:r>
              <w:rPr>
                <w:rFonts w:hint="eastAsia" w:ascii="宋体" w:hAnsi="宋体" w:cs="宋体"/>
                <w:kern w:val="0"/>
                <w:szCs w:val="21"/>
              </w:rPr>
              <w:t>　</w:t>
            </w:r>
          </w:p>
        </w:tc>
      </w:tr>
      <w:tr w14:paraId="09C4A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7" w:type="dxa"/>
            <w:vMerge w:val="continue"/>
            <w:vAlign w:val="center"/>
          </w:tcPr>
          <w:p w14:paraId="068514BA">
            <w:pPr>
              <w:widowControl/>
              <w:jc w:val="center"/>
              <w:rPr>
                <w:rFonts w:hint="eastAsia" w:ascii="宋体" w:hAnsi="宋体" w:cs="宋体"/>
                <w:kern w:val="0"/>
                <w:szCs w:val="21"/>
              </w:rPr>
            </w:pPr>
          </w:p>
        </w:tc>
        <w:tc>
          <w:tcPr>
            <w:tcW w:w="2817" w:type="dxa"/>
            <w:vAlign w:val="center"/>
          </w:tcPr>
          <w:p w14:paraId="3A78CF41">
            <w:pPr>
              <w:widowControl/>
              <w:jc w:val="center"/>
              <w:rPr>
                <w:rFonts w:hint="eastAsia" w:ascii="宋体" w:hAnsi="宋体" w:cs="宋体"/>
                <w:kern w:val="0"/>
                <w:szCs w:val="21"/>
              </w:rPr>
            </w:pPr>
            <w:r>
              <w:rPr>
                <w:rFonts w:hint="eastAsia" w:ascii="宋体" w:hAnsi="宋体" w:cs="宋体"/>
                <w:kern w:val="0"/>
                <w:szCs w:val="21"/>
              </w:rPr>
              <w:t>网站服务器（云主机）</w:t>
            </w:r>
          </w:p>
        </w:tc>
        <w:tc>
          <w:tcPr>
            <w:tcW w:w="702" w:type="dxa"/>
            <w:vAlign w:val="center"/>
          </w:tcPr>
          <w:p w14:paraId="47B3C67B">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56D23CAA">
            <w:pPr>
              <w:widowControl/>
              <w:jc w:val="center"/>
              <w:rPr>
                <w:rFonts w:hint="eastAsia" w:ascii="宋体" w:hAnsi="宋体" w:cs="宋体"/>
                <w:kern w:val="0"/>
                <w:szCs w:val="21"/>
              </w:rPr>
            </w:pPr>
            <w:r>
              <w:rPr>
                <w:rFonts w:hint="eastAsia" w:ascii="宋体" w:hAnsi="宋体" w:cs="宋体"/>
                <w:kern w:val="0"/>
                <w:szCs w:val="21"/>
              </w:rPr>
              <w:t>台</w:t>
            </w:r>
          </w:p>
        </w:tc>
        <w:tc>
          <w:tcPr>
            <w:tcW w:w="4521" w:type="dxa"/>
            <w:vAlign w:val="center"/>
          </w:tcPr>
          <w:p w14:paraId="5A6E39BF">
            <w:pPr>
              <w:widowControl/>
              <w:jc w:val="left"/>
              <w:rPr>
                <w:rFonts w:hint="eastAsia" w:ascii="宋体" w:hAnsi="宋体" w:cs="宋体"/>
                <w:kern w:val="0"/>
                <w:szCs w:val="21"/>
              </w:rPr>
            </w:pPr>
            <w:r>
              <w:rPr>
                <w:rFonts w:hint="eastAsia" w:ascii="宋体" w:hAnsi="宋体" w:cs="宋体"/>
                <w:kern w:val="0"/>
                <w:szCs w:val="21"/>
              </w:rPr>
              <w:t>4核，内存16GB，可按需扩展，配置Windows Server 2012 R2操作系统。</w:t>
            </w:r>
          </w:p>
        </w:tc>
        <w:tc>
          <w:tcPr>
            <w:tcW w:w="456" w:type="dxa"/>
            <w:vAlign w:val="center"/>
          </w:tcPr>
          <w:p w14:paraId="51AA351E">
            <w:pPr>
              <w:widowControl/>
              <w:jc w:val="center"/>
              <w:rPr>
                <w:rFonts w:hint="eastAsia" w:ascii="宋体" w:hAnsi="宋体" w:cs="宋体"/>
                <w:kern w:val="0"/>
                <w:szCs w:val="21"/>
              </w:rPr>
            </w:pPr>
            <w:r>
              <w:rPr>
                <w:rFonts w:hint="eastAsia" w:ascii="宋体" w:hAnsi="宋体" w:cs="宋体"/>
                <w:kern w:val="0"/>
                <w:szCs w:val="21"/>
              </w:rPr>
              <w:t>　</w:t>
            </w:r>
          </w:p>
        </w:tc>
      </w:tr>
      <w:tr w14:paraId="172C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87" w:type="dxa"/>
            <w:vMerge w:val="restart"/>
            <w:vAlign w:val="center"/>
          </w:tcPr>
          <w:p w14:paraId="5927B85A">
            <w:pPr>
              <w:widowControl/>
              <w:jc w:val="center"/>
              <w:rPr>
                <w:rFonts w:hint="eastAsia" w:ascii="宋体" w:hAnsi="宋体" w:cs="宋体"/>
                <w:kern w:val="0"/>
                <w:szCs w:val="21"/>
              </w:rPr>
            </w:pPr>
            <w:r>
              <w:rPr>
                <w:rFonts w:hint="eastAsia" w:ascii="宋体" w:hAnsi="宋体" w:cs="宋体"/>
                <w:kern w:val="0"/>
                <w:szCs w:val="21"/>
              </w:rPr>
              <w:t>存储与备份服务</w:t>
            </w:r>
          </w:p>
        </w:tc>
        <w:tc>
          <w:tcPr>
            <w:tcW w:w="2817" w:type="dxa"/>
            <w:vAlign w:val="center"/>
          </w:tcPr>
          <w:p w14:paraId="63D84563">
            <w:pPr>
              <w:widowControl/>
              <w:jc w:val="center"/>
              <w:rPr>
                <w:rFonts w:hint="eastAsia" w:ascii="宋体" w:hAnsi="宋体" w:cs="宋体"/>
                <w:kern w:val="0"/>
                <w:szCs w:val="21"/>
              </w:rPr>
            </w:pPr>
            <w:r>
              <w:rPr>
                <w:rFonts w:hint="eastAsia" w:ascii="宋体" w:hAnsi="宋体" w:cs="宋体"/>
                <w:kern w:val="0"/>
                <w:szCs w:val="21"/>
              </w:rPr>
              <w:t>云储存</w:t>
            </w:r>
          </w:p>
        </w:tc>
        <w:tc>
          <w:tcPr>
            <w:tcW w:w="702" w:type="dxa"/>
            <w:vAlign w:val="center"/>
          </w:tcPr>
          <w:p w14:paraId="7AEAC7FE">
            <w:pPr>
              <w:widowControl/>
              <w:jc w:val="center"/>
              <w:rPr>
                <w:rFonts w:hint="eastAsia" w:ascii="宋体" w:hAnsi="宋体" w:cs="宋体"/>
                <w:kern w:val="0"/>
                <w:szCs w:val="21"/>
              </w:rPr>
            </w:pPr>
            <w:r>
              <w:rPr>
                <w:rFonts w:hint="eastAsia" w:ascii="宋体" w:hAnsi="宋体" w:cs="宋体"/>
                <w:kern w:val="0"/>
                <w:szCs w:val="21"/>
              </w:rPr>
              <w:t>13</w:t>
            </w:r>
          </w:p>
        </w:tc>
        <w:tc>
          <w:tcPr>
            <w:tcW w:w="701" w:type="dxa"/>
            <w:vAlign w:val="center"/>
          </w:tcPr>
          <w:p w14:paraId="1C076418">
            <w:pPr>
              <w:widowControl/>
              <w:jc w:val="center"/>
              <w:rPr>
                <w:rFonts w:hint="eastAsia" w:ascii="宋体" w:hAnsi="宋体" w:cs="宋体"/>
                <w:kern w:val="0"/>
                <w:szCs w:val="21"/>
              </w:rPr>
            </w:pPr>
            <w:r>
              <w:rPr>
                <w:rFonts w:hint="eastAsia" w:ascii="宋体" w:hAnsi="宋体" w:cs="宋体"/>
                <w:kern w:val="0"/>
                <w:szCs w:val="21"/>
              </w:rPr>
              <w:t>TB</w:t>
            </w:r>
          </w:p>
        </w:tc>
        <w:tc>
          <w:tcPr>
            <w:tcW w:w="4521" w:type="dxa"/>
            <w:vAlign w:val="center"/>
          </w:tcPr>
          <w:p w14:paraId="6297BA45">
            <w:pPr>
              <w:widowControl/>
              <w:jc w:val="left"/>
              <w:rPr>
                <w:rFonts w:hint="eastAsia" w:ascii="宋体" w:hAnsi="宋体" w:cs="宋体"/>
                <w:kern w:val="0"/>
                <w:szCs w:val="21"/>
              </w:rPr>
            </w:pPr>
            <w:r>
              <w:rPr>
                <w:rFonts w:hint="eastAsia" w:ascii="宋体" w:hAnsi="宋体" w:cs="宋体"/>
                <w:kern w:val="0"/>
                <w:szCs w:val="21"/>
              </w:rPr>
              <w:t>云存储</w:t>
            </w:r>
          </w:p>
        </w:tc>
        <w:tc>
          <w:tcPr>
            <w:tcW w:w="456" w:type="dxa"/>
            <w:vAlign w:val="center"/>
          </w:tcPr>
          <w:p w14:paraId="71D1C2D4">
            <w:pPr>
              <w:widowControl/>
              <w:jc w:val="center"/>
              <w:rPr>
                <w:rFonts w:hint="eastAsia" w:ascii="宋体" w:hAnsi="宋体" w:cs="宋体"/>
                <w:kern w:val="0"/>
                <w:szCs w:val="21"/>
              </w:rPr>
            </w:pPr>
            <w:r>
              <w:rPr>
                <w:rFonts w:hint="eastAsia" w:ascii="宋体" w:hAnsi="宋体" w:cs="宋体"/>
                <w:kern w:val="0"/>
                <w:szCs w:val="21"/>
              </w:rPr>
              <w:t>　</w:t>
            </w:r>
          </w:p>
        </w:tc>
      </w:tr>
      <w:tr w14:paraId="4016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7" w:type="dxa"/>
            <w:vMerge w:val="continue"/>
            <w:vAlign w:val="center"/>
          </w:tcPr>
          <w:p w14:paraId="153D7338">
            <w:pPr>
              <w:widowControl/>
              <w:jc w:val="center"/>
              <w:rPr>
                <w:rFonts w:hint="eastAsia" w:ascii="宋体" w:hAnsi="宋体" w:cs="宋体"/>
                <w:kern w:val="0"/>
                <w:szCs w:val="21"/>
              </w:rPr>
            </w:pPr>
          </w:p>
        </w:tc>
        <w:tc>
          <w:tcPr>
            <w:tcW w:w="2817" w:type="dxa"/>
            <w:vAlign w:val="center"/>
          </w:tcPr>
          <w:p w14:paraId="7179D9CC">
            <w:pPr>
              <w:widowControl/>
              <w:jc w:val="center"/>
              <w:rPr>
                <w:rFonts w:hint="eastAsia" w:ascii="宋体" w:hAnsi="宋体" w:cs="宋体"/>
                <w:kern w:val="0"/>
                <w:szCs w:val="21"/>
              </w:rPr>
            </w:pPr>
            <w:r>
              <w:rPr>
                <w:rFonts w:hint="eastAsia" w:ascii="宋体" w:hAnsi="宋体" w:cs="宋体"/>
                <w:kern w:val="0"/>
                <w:szCs w:val="21"/>
              </w:rPr>
              <w:t>备份</w:t>
            </w:r>
          </w:p>
        </w:tc>
        <w:tc>
          <w:tcPr>
            <w:tcW w:w="702" w:type="dxa"/>
            <w:vAlign w:val="center"/>
          </w:tcPr>
          <w:p w14:paraId="6AA558A0">
            <w:pPr>
              <w:widowControl/>
              <w:jc w:val="center"/>
              <w:rPr>
                <w:rFonts w:hint="eastAsia" w:ascii="宋体" w:hAnsi="宋体" w:cs="宋体"/>
                <w:kern w:val="0"/>
                <w:szCs w:val="21"/>
              </w:rPr>
            </w:pPr>
            <w:r>
              <w:rPr>
                <w:rFonts w:hint="eastAsia" w:ascii="宋体" w:hAnsi="宋体" w:cs="宋体"/>
                <w:kern w:val="0"/>
                <w:szCs w:val="21"/>
              </w:rPr>
              <w:t>13</w:t>
            </w:r>
          </w:p>
        </w:tc>
        <w:tc>
          <w:tcPr>
            <w:tcW w:w="701" w:type="dxa"/>
            <w:vAlign w:val="center"/>
          </w:tcPr>
          <w:p w14:paraId="6445D328">
            <w:pPr>
              <w:widowControl/>
              <w:jc w:val="center"/>
              <w:rPr>
                <w:rFonts w:hint="eastAsia" w:ascii="宋体" w:hAnsi="宋体" w:cs="宋体"/>
                <w:kern w:val="0"/>
                <w:szCs w:val="21"/>
              </w:rPr>
            </w:pPr>
            <w:r>
              <w:rPr>
                <w:rFonts w:hint="eastAsia" w:ascii="宋体" w:hAnsi="宋体" w:cs="宋体"/>
                <w:kern w:val="0"/>
                <w:szCs w:val="21"/>
              </w:rPr>
              <w:t>TB</w:t>
            </w:r>
          </w:p>
        </w:tc>
        <w:tc>
          <w:tcPr>
            <w:tcW w:w="4521" w:type="dxa"/>
            <w:vAlign w:val="center"/>
          </w:tcPr>
          <w:p w14:paraId="65C287FC">
            <w:pPr>
              <w:widowControl/>
              <w:jc w:val="left"/>
              <w:rPr>
                <w:rFonts w:hint="eastAsia" w:ascii="宋体" w:hAnsi="宋体" w:cs="宋体"/>
                <w:kern w:val="0"/>
                <w:szCs w:val="21"/>
              </w:rPr>
            </w:pPr>
            <w:r>
              <w:rPr>
                <w:rFonts w:hint="eastAsia" w:ascii="宋体" w:hAnsi="宋体" w:cs="宋体"/>
                <w:kern w:val="0"/>
                <w:szCs w:val="21"/>
              </w:rPr>
              <w:t>虚拟机备份</w:t>
            </w:r>
          </w:p>
        </w:tc>
        <w:tc>
          <w:tcPr>
            <w:tcW w:w="456" w:type="dxa"/>
            <w:vAlign w:val="center"/>
          </w:tcPr>
          <w:p w14:paraId="72E7C24F">
            <w:pPr>
              <w:widowControl/>
              <w:jc w:val="center"/>
              <w:rPr>
                <w:rFonts w:hint="eastAsia" w:ascii="宋体" w:hAnsi="宋体" w:cs="宋体"/>
                <w:kern w:val="0"/>
                <w:szCs w:val="21"/>
              </w:rPr>
            </w:pPr>
          </w:p>
        </w:tc>
      </w:tr>
      <w:tr w14:paraId="20151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987" w:type="dxa"/>
            <w:vAlign w:val="center"/>
          </w:tcPr>
          <w:p w14:paraId="3110F7C6">
            <w:pPr>
              <w:widowControl/>
              <w:jc w:val="center"/>
              <w:rPr>
                <w:rFonts w:hint="eastAsia" w:ascii="宋体" w:hAnsi="宋体" w:cs="宋体"/>
                <w:kern w:val="0"/>
                <w:szCs w:val="21"/>
              </w:rPr>
            </w:pPr>
            <w:r>
              <w:rPr>
                <w:rFonts w:hint="eastAsia" w:ascii="宋体" w:hAnsi="宋体" w:cs="宋体"/>
                <w:kern w:val="0"/>
                <w:szCs w:val="21"/>
              </w:rPr>
              <w:t>安全服务</w:t>
            </w:r>
          </w:p>
        </w:tc>
        <w:tc>
          <w:tcPr>
            <w:tcW w:w="2817" w:type="dxa"/>
            <w:vAlign w:val="center"/>
          </w:tcPr>
          <w:p w14:paraId="72FE43B0">
            <w:pPr>
              <w:widowControl/>
              <w:jc w:val="center"/>
              <w:rPr>
                <w:rFonts w:hint="eastAsia" w:ascii="宋体" w:hAnsi="宋体" w:cs="宋体"/>
                <w:kern w:val="0"/>
                <w:szCs w:val="21"/>
              </w:rPr>
            </w:pPr>
            <w:r>
              <w:rPr>
                <w:rFonts w:hint="eastAsia" w:ascii="宋体" w:hAnsi="宋体" w:cs="宋体"/>
                <w:kern w:val="0"/>
                <w:szCs w:val="21"/>
              </w:rPr>
              <w:t>云资源服务的配套安全服务</w:t>
            </w:r>
          </w:p>
        </w:tc>
        <w:tc>
          <w:tcPr>
            <w:tcW w:w="702" w:type="dxa"/>
            <w:vAlign w:val="center"/>
          </w:tcPr>
          <w:p w14:paraId="1F77B232">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4DFBFA5C">
            <w:pPr>
              <w:widowControl/>
              <w:jc w:val="center"/>
              <w:rPr>
                <w:rFonts w:hint="eastAsia" w:ascii="宋体" w:hAnsi="宋体" w:cs="宋体"/>
                <w:kern w:val="0"/>
                <w:szCs w:val="21"/>
              </w:rPr>
            </w:pPr>
            <w:r>
              <w:rPr>
                <w:rFonts w:hint="eastAsia" w:ascii="宋体" w:hAnsi="宋体" w:cs="宋体"/>
                <w:kern w:val="0"/>
                <w:szCs w:val="21"/>
              </w:rPr>
              <w:t>套</w:t>
            </w:r>
          </w:p>
        </w:tc>
        <w:tc>
          <w:tcPr>
            <w:tcW w:w="4521" w:type="dxa"/>
            <w:vAlign w:val="center"/>
          </w:tcPr>
          <w:p w14:paraId="56C07F3A">
            <w:pPr>
              <w:widowControl/>
              <w:jc w:val="left"/>
              <w:rPr>
                <w:rFonts w:hint="eastAsia" w:ascii="宋体" w:hAnsi="宋体" w:cs="宋体"/>
                <w:kern w:val="0"/>
                <w:szCs w:val="21"/>
              </w:rPr>
            </w:pPr>
            <w:r>
              <w:rPr>
                <w:rFonts w:ascii="宋体" w:hAnsi="宋体" w:cs="宋体"/>
                <w:kern w:val="0"/>
                <w:szCs w:val="21"/>
              </w:rPr>
              <w:t>安全服务，包括</w:t>
            </w:r>
            <w:r>
              <w:rPr>
                <w:rFonts w:hint="eastAsia" w:ascii="宋体" w:hAnsi="宋体" w:cs="宋体"/>
                <w:kern w:val="0"/>
                <w:szCs w:val="21"/>
              </w:rPr>
              <w:t>但不限于入侵检测服务、WEB应用防火墙服务、漏洞扫描服务、网页防篡改服务、堡垒机服务、主机杀毒服务、日志审计服务、数据库审计服务；</w:t>
            </w:r>
          </w:p>
        </w:tc>
        <w:tc>
          <w:tcPr>
            <w:tcW w:w="456" w:type="dxa"/>
            <w:vAlign w:val="center"/>
          </w:tcPr>
          <w:p w14:paraId="31DDABD0">
            <w:pPr>
              <w:widowControl/>
              <w:jc w:val="center"/>
              <w:rPr>
                <w:rFonts w:hint="eastAsia" w:ascii="宋体" w:hAnsi="宋体" w:cs="宋体"/>
                <w:kern w:val="0"/>
                <w:szCs w:val="21"/>
              </w:rPr>
            </w:pPr>
            <w:r>
              <w:rPr>
                <w:rFonts w:hint="eastAsia" w:ascii="宋体" w:hAnsi="宋体" w:cs="宋体"/>
                <w:kern w:val="0"/>
                <w:szCs w:val="21"/>
              </w:rPr>
              <w:t>　</w:t>
            </w:r>
          </w:p>
        </w:tc>
      </w:tr>
      <w:tr w14:paraId="58099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987" w:type="dxa"/>
            <w:vAlign w:val="center"/>
          </w:tcPr>
          <w:p w14:paraId="646A88E0">
            <w:pPr>
              <w:widowControl/>
              <w:jc w:val="center"/>
              <w:rPr>
                <w:rFonts w:hint="eastAsia" w:ascii="宋体" w:hAnsi="宋体" w:cs="宋体"/>
                <w:kern w:val="0"/>
                <w:szCs w:val="21"/>
              </w:rPr>
            </w:pPr>
            <w:r>
              <w:rPr>
                <w:rFonts w:hint="eastAsia" w:ascii="宋体" w:hAnsi="宋体" w:cs="宋体"/>
                <w:kern w:val="0"/>
                <w:szCs w:val="21"/>
              </w:rPr>
              <w:t>系统等级保护测评</w:t>
            </w:r>
          </w:p>
        </w:tc>
        <w:tc>
          <w:tcPr>
            <w:tcW w:w="2817" w:type="dxa"/>
            <w:vAlign w:val="center"/>
          </w:tcPr>
          <w:p w14:paraId="6611E379">
            <w:pPr>
              <w:widowControl/>
              <w:jc w:val="center"/>
              <w:rPr>
                <w:rFonts w:hint="eastAsia" w:ascii="宋体" w:hAnsi="宋体" w:cs="宋体"/>
                <w:kern w:val="0"/>
                <w:szCs w:val="21"/>
              </w:rPr>
            </w:pPr>
            <w:r>
              <w:rPr>
                <w:rFonts w:hint="eastAsia" w:ascii="宋体" w:hAnsi="宋体" w:cs="宋体"/>
                <w:kern w:val="0"/>
                <w:szCs w:val="21"/>
              </w:rPr>
              <w:t>三级系统等级保护测评</w:t>
            </w:r>
          </w:p>
        </w:tc>
        <w:tc>
          <w:tcPr>
            <w:tcW w:w="702" w:type="dxa"/>
            <w:vAlign w:val="center"/>
          </w:tcPr>
          <w:p w14:paraId="57507A96">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457BC055">
            <w:pPr>
              <w:widowControl/>
              <w:jc w:val="center"/>
              <w:rPr>
                <w:rFonts w:hint="eastAsia" w:ascii="宋体" w:hAnsi="宋体" w:cs="宋体"/>
                <w:kern w:val="0"/>
                <w:szCs w:val="21"/>
              </w:rPr>
            </w:pPr>
            <w:r>
              <w:rPr>
                <w:rFonts w:hint="eastAsia" w:ascii="宋体" w:hAnsi="宋体" w:cs="宋体"/>
                <w:kern w:val="0"/>
                <w:szCs w:val="21"/>
              </w:rPr>
              <w:t>次</w:t>
            </w:r>
          </w:p>
        </w:tc>
        <w:tc>
          <w:tcPr>
            <w:tcW w:w="4521" w:type="dxa"/>
            <w:vAlign w:val="center"/>
          </w:tcPr>
          <w:p w14:paraId="378E4FAD">
            <w:pPr>
              <w:widowControl/>
              <w:jc w:val="left"/>
              <w:rPr>
                <w:rFonts w:hint="eastAsia" w:ascii="宋体" w:hAnsi="宋体" w:cs="宋体"/>
                <w:kern w:val="0"/>
                <w:szCs w:val="21"/>
              </w:rPr>
            </w:pPr>
            <w:r>
              <w:rPr>
                <w:rFonts w:hint="eastAsia" w:ascii="宋体" w:hAnsi="宋体" w:cs="宋体"/>
                <w:kern w:val="0"/>
                <w:szCs w:val="21"/>
              </w:rPr>
              <w:t>三级系统等级保护测评</w:t>
            </w:r>
          </w:p>
        </w:tc>
        <w:tc>
          <w:tcPr>
            <w:tcW w:w="456" w:type="dxa"/>
            <w:vAlign w:val="center"/>
          </w:tcPr>
          <w:p w14:paraId="69936EAC">
            <w:pPr>
              <w:widowControl/>
              <w:jc w:val="center"/>
              <w:rPr>
                <w:rFonts w:hint="eastAsia" w:ascii="宋体" w:hAnsi="宋体" w:cs="宋体"/>
                <w:kern w:val="0"/>
                <w:szCs w:val="21"/>
              </w:rPr>
            </w:pPr>
          </w:p>
        </w:tc>
      </w:tr>
      <w:tr w14:paraId="634E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87" w:type="dxa"/>
            <w:vMerge w:val="restart"/>
            <w:vAlign w:val="center"/>
          </w:tcPr>
          <w:p w14:paraId="03573A23">
            <w:pPr>
              <w:widowControl/>
              <w:jc w:val="center"/>
              <w:rPr>
                <w:rFonts w:hint="eastAsia" w:ascii="宋体" w:hAnsi="宋体" w:cs="宋体"/>
                <w:kern w:val="0"/>
                <w:szCs w:val="21"/>
              </w:rPr>
            </w:pPr>
            <w:r>
              <w:rPr>
                <w:rFonts w:hint="eastAsia" w:ascii="宋体" w:hAnsi="宋体" w:cs="宋体"/>
                <w:kern w:val="0"/>
                <w:szCs w:val="21"/>
              </w:rPr>
              <w:t>线路</w:t>
            </w:r>
          </w:p>
        </w:tc>
        <w:tc>
          <w:tcPr>
            <w:tcW w:w="2817" w:type="dxa"/>
            <w:vAlign w:val="center"/>
          </w:tcPr>
          <w:p w14:paraId="445E0E3B">
            <w:pPr>
              <w:widowControl/>
              <w:jc w:val="center"/>
              <w:rPr>
                <w:rFonts w:hint="eastAsia" w:ascii="宋体" w:hAnsi="宋体" w:cs="宋体"/>
                <w:kern w:val="0"/>
                <w:szCs w:val="21"/>
              </w:rPr>
            </w:pPr>
            <w:r>
              <w:rPr>
                <w:rFonts w:hint="eastAsia" w:ascii="宋体" w:hAnsi="宋体" w:cs="宋体"/>
                <w:kern w:val="0"/>
                <w:szCs w:val="21"/>
              </w:rPr>
              <w:t>数据专线</w:t>
            </w:r>
          </w:p>
        </w:tc>
        <w:tc>
          <w:tcPr>
            <w:tcW w:w="702" w:type="dxa"/>
            <w:vAlign w:val="center"/>
          </w:tcPr>
          <w:p w14:paraId="6754CC24">
            <w:pPr>
              <w:widowControl/>
              <w:jc w:val="center"/>
              <w:rPr>
                <w:rFonts w:hint="eastAsia" w:ascii="宋体" w:hAnsi="宋体" w:cs="宋体"/>
                <w:kern w:val="0"/>
                <w:szCs w:val="21"/>
              </w:rPr>
            </w:pPr>
            <w:r>
              <w:rPr>
                <w:rFonts w:hint="eastAsia" w:ascii="宋体" w:hAnsi="宋体" w:cs="宋体"/>
                <w:kern w:val="0"/>
                <w:szCs w:val="21"/>
              </w:rPr>
              <w:t>2</w:t>
            </w:r>
          </w:p>
        </w:tc>
        <w:tc>
          <w:tcPr>
            <w:tcW w:w="701" w:type="dxa"/>
            <w:vAlign w:val="center"/>
          </w:tcPr>
          <w:p w14:paraId="3B2871B2">
            <w:pPr>
              <w:widowControl/>
              <w:jc w:val="center"/>
              <w:rPr>
                <w:rFonts w:hint="eastAsia" w:ascii="宋体" w:hAnsi="宋体" w:cs="宋体"/>
                <w:kern w:val="0"/>
                <w:szCs w:val="21"/>
              </w:rPr>
            </w:pPr>
            <w:r>
              <w:rPr>
                <w:rFonts w:hint="eastAsia" w:ascii="宋体" w:hAnsi="宋体" w:cs="宋体"/>
                <w:kern w:val="0"/>
                <w:szCs w:val="21"/>
              </w:rPr>
              <w:t>条</w:t>
            </w:r>
          </w:p>
        </w:tc>
        <w:tc>
          <w:tcPr>
            <w:tcW w:w="4521" w:type="dxa"/>
            <w:vAlign w:val="center"/>
          </w:tcPr>
          <w:p w14:paraId="199E93BB">
            <w:pPr>
              <w:widowControl/>
              <w:jc w:val="left"/>
              <w:rPr>
                <w:rFonts w:hint="eastAsia" w:ascii="宋体" w:hAnsi="宋体" w:cs="宋体"/>
                <w:kern w:val="0"/>
                <w:szCs w:val="21"/>
              </w:rPr>
            </w:pPr>
            <w:r>
              <w:rPr>
                <w:rFonts w:hint="eastAsia" w:ascii="宋体" w:hAnsi="宋体" w:cs="宋体"/>
                <w:kern w:val="0"/>
                <w:szCs w:val="21"/>
              </w:rPr>
              <w:t>10M数据专线</w:t>
            </w:r>
          </w:p>
        </w:tc>
        <w:tc>
          <w:tcPr>
            <w:tcW w:w="456" w:type="dxa"/>
            <w:vAlign w:val="center"/>
          </w:tcPr>
          <w:p w14:paraId="73962D25">
            <w:pPr>
              <w:widowControl/>
              <w:jc w:val="center"/>
              <w:rPr>
                <w:rFonts w:hint="eastAsia" w:ascii="宋体" w:hAnsi="宋体" w:cs="宋体"/>
                <w:kern w:val="0"/>
                <w:szCs w:val="21"/>
              </w:rPr>
            </w:pPr>
            <w:r>
              <w:rPr>
                <w:rFonts w:hint="eastAsia" w:ascii="宋体" w:hAnsi="宋体" w:cs="宋体"/>
                <w:kern w:val="0"/>
                <w:szCs w:val="21"/>
              </w:rPr>
              <w:t>　</w:t>
            </w:r>
          </w:p>
        </w:tc>
      </w:tr>
      <w:tr w14:paraId="73FF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987" w:type="dxa"/>
            <w:vMerge w:val="continue"/>
            <w:vAlign w:val="center"/>
          </w:tcPr>
          <w:p w14:paraId="62BAD5BA">
            <w:pPr>
              <w:widowControl/>
              <w:jc w:val="left"/>
              <w:rPr>
                <w:rFonts w:hint="eastAsia" w:ascii="宋体" w:hAnsi="宋体" w:cs="宋体"/>
                <w:kern w:val="0"/>
                <w:szCs w:val="21"/>
              </w:rPr>
            </w:pPr>
          </w:p>
        </w:tc>
        <w:tc>
          <w:tcPr>
            <w:tcW w:w="2817" w:type="dxa"/>
            <w:vAlign w:val="center"/>
          </w:tcPr>
          <w:p w14:paraId="34A6281F">
            <w:pPr>
              <w:widowControl/>
              <w:jc w:val="center"/>
              <w:rPr>
                <w:rFonts w:hint="eastAsia" w:ascii="宋体" w:hAnsi="宋体" w:cs="宋体"/>
                <w:kern w:val="0"/>
                <w:szCs w:val="21"/>
              </w:rPr>
            </w:pPr>
            <w:r>
              <w:rPr>
                <w:rFonts w:hint="eastAsia" w:ascii="宋体" w:hAnsi="宋体" w:cs="宋体"/>
                <w:kern w:val="0"/>
                <w:szCs w:val="21"/>
              </w:rPr>
              <w:t>互联网专线</w:t>
            </w:r>
          </w:p>
        </w:tc>
        <w:tc>
          <w:tcPr>
            <w:tcW w:w="702" w:type="dxa"/>
            <w:vAlign w:val="center"/>
          </w:tcPr>
          <w:p w14:paraId="655E0826">
            <w:pPr>
              <w:widowControl/>
              <w:jc w:val="center"/>
              <w:rPr>
                <w:rFonts w:hint="eastAsia" w:ascii="宋体" w:hAnsi="宋体" w:cs="宋体"/>
                <w:kern w:val="0"/>
                <w:szCs w:val="21"/>
              </w:rPr>
            </w:pPr>
            <w:r>
              <w:rPr>
                <w:rFonts w:hint="eastAsia" w:ascii="宋体" w:hAnsi="宋体" w:cs="宋体"/>
                <w:kern w:val="0"/>
                <w:szCs w:val="21"/>
              </w:rPr>
              <w:t>2</w:t>
            </w:r>
          </w:p>
        </w:tc>
        <w:tc>
          <w:tcPr>
            <w:tcW w:w="701" w:type="dxa"/>
            <w:vAlign w:val="center"/>
          </w:tcPr>
          <w:p w14:paraId="636B804E">
            <w:pPr>
              <w:widowControl/>
              <w:jc w:val="center"/>
              <w:rPr>
                <w:rFonts w:hint="eastAsia" w:ascii="宋体" w:hAnsi="宋体" w:cs="宋体"/>
                <w:kern w:val="0"/>
                <w:szCs w:val="21"/>
              </w:rPr>
            </w:pPr>
            <w:r>
              <w:rPr>
                <w:rFonts w:hint="eastAsia" w:ascii="宋体" w:hAnsi="宋体" w:cs="宋体"/>
                <w:kern w:val="0"/>
                <w:szCs w:val="21"/>
              </w:rPr>
              <w:t>条</w:t>
            </w:r>
          </w:p>
        </w:tc>
        <w:tc>
          <w:tcPr>
            <w:tcW w:w="4521" w:type="dxa"/>
            <w:vAlign w:val="center"/>
          </w:tcPr>
          <w:p w14:paraId="2E261CC2">
            <w:pPr>
              <w:widowControl/>
              <w:jc w:val="left"/>
              <w:rPr>
                <w:rFonts w:hint="eastAsia" w:ascii="宋体" w:hAnsi="宋体" w:cs="宋体"/>
                <w:kern w:val="0"/>
                <w:szCs w:val="21"/>
              </w:rPr>
            </w:pPr>
            <w:r>
              <w:rPr>
                <w:rFonts w:hint="eastAsia" w:ascii="宋体" w:hAnsi="宋体" w:cs="宋体"/>
                <w:kern w:val="0"/>
                <w:szCs w:val="21"/>
              </w:rPr>
              <w:t>20M互联网专线</w:t>
            </w:r>
          </w:p>
        </w:tc>
        <w:tc>
          <w:tcPr>
            <w:tcW w:w="456" w:type="dxa"/>
            <w:vAlign w:val="center"/>
          </w:tcPr>
          <w:p w14:paraId="072A11F3">
            <w:pPr>
              <w:widowControl/>
              <w:jc w:val="center"/>
              <w:rPr>
                <w:rFonts w:hint="eastAsia" w:ascii="宋体" w:hAnsi="宋体" w:cs="宋体"/>
                <w:kern w:val="0"/>
                <w:szCs w:val="21"/>
              </w:rPr>
            </w:pPr>
            <w:r>
              <w:rPr>
                <w:rFonts w:hint="eastAsia" w:ascii="宋体" w:hAnsi="宋体" w:cs="宋体"/>
                <w:kern w:val="0"/>
                <w:szCs w:val="21"/>
              </w:rPr>
              <w:t>　</w:t>
            </w:r>
          </w:p>
        </w:tc>
      </w:tr>
      <w:tr w14:paraId="6BB8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87" w:type="dxa"/>
            <w:vAlign w:val="center"/>
          </w:tcPr>
          <w:p w14:paraId="25E348C4">
            <w:pPr>
              <w:widowControl/>
              <w:jc w:val="center"/>
              <w:rPr>
                <w:rFonts w:hint="eastAsia" w:ascii="宋体" w:hAnsi="宋体" w:cs="宋体"/>
                <w:kern w:val="0"/>
                <w:szCs w:val="21"/>
              </w:rPr>
            </w:pPr>
            <w:r>
              <w:rPr>
                <w:rFonts w:hint="eastAsia" w:ascii="宋体" w:hAnsi="宋体" w:cs="宋体"/>
                <w:kern w:val="0"/>
                <w:szCs w:val="21"/>
              </w:rPr>
              <w:t>现场</w:t>
            </w:r>
          </w:p>
          <w:p w14:paraId="1B6B5BF3">
            <w:pPr>
              <w:widowControl/>
              <w:jc w:val="center"/>
              <w:rPr>
                <w:rFonts w:hint="eastAsia" w:ascii="宋体" w:hAnsi="宋体" w:cs="宋体"/>
                <w:kern w:val="0"/>
                <w:szCs w:val="21"/>
              </w:rPr>
            </w:pPr>
            <w:r>
              <w:rPr>
                <w:rFonts w:hint="eastAsia" w:ascii="宋体" w:hAnsi="宋体" w:cs="宋体"/>
                <w:kern w:val="0"/>
                <w:szCs w:val="21"/>
              </w:rPr>
              <w:t>运维</w:t>
            </w:r>
          </w:p>
        </w:tc>
        <w:tc>
          <w:tcPr>
            <w:tcW w:w="2817" w:type="dxa"/>
            <w:vAlign w:val="center"/>
          </w:tcPr>
          <w:p w14:paraId="00B33D77">
            <w:pPr>
              <w:widowControl/>
              <w:jc w:val="center"/>
              <w:rPr>
                <w:rFonts w:hint="eastAsia" w:ascii="宋体" w:hAnsi="宋体" w:cs="宋体"/>
                <w:kern w:val="0"/>
                <w:szCs w:val="21"/>
              </w:rPr>
            </w:pPr>
            <w:r>
              <w:rPr>
                <w:rFonts w:hint="eastAsia" w:ascii="宋体" w:hAnsi="宋体" w:cs="宋体"/>
                <w:kern w:val="0"/>
                <w:szCs w:val="21"/>
              </w:rPr>
              <w:t>现场运维</w:t>
            </w:r>
          </w:p>
        </w:tc>
        <w:tc>
          <w:tcPr>
            <w:tcW w:w="702" w:type="dxa"/>
            <w:vAlign w:val="center"/>
          </w:tcPr>
          <w:p w14:paraId="7749BCF1">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62E26B07">
            <w:pPr>
              <w:widowControl/>
              <w:jc w:val="center"/>
              <w:rPr>
                <w:rFonts w:hint="eastAsia" w:ascii="宋体" w:hAnsi="宋体" w:cs="宋体"/>
                <w:kern w:val="0"/>
                <w:szCs w:val="21"/>
              </w:rPr>
            </w:pPr>
            <w:r>
              <w:rPr>
                <w:rFonts w:hint="eastAsia" w:ascii="宋体" w:hAnsi="宋体" w:cs="宋体"/>
                <w:kern w:val="0"/>
                <w:szCs w:val="21"/>
              </w:rPr>
              <w:t>年</w:t>
            </w:r>
          </w:p>
        </w:tc>
        <w:tc>
          <w:tcPr>
            <w:tcW w:w="4521" w:type="dxa"/>
            <w:vAlign w:val="center"/>
          </w:tcPr>
          <w:p w14:paraId="2330CC21">
            <w:pPr>
              <w:widowControl/>
              <w:jc w:val="left"/>
              <w:rPr>
                <w:rFonts w:hint="eastAsia" w:ascii="宋体" w:hAnsi="宋体" w:cs="宋体"/>
                <w:kern w:val="0"/>
                <w:szCs w:val="21"/>
              </w:rPr>
            </w:pPr>
            <w:r>
              <w:rPr>
                <w:rFonts w:hint="eastAsia" w:ascii="宋体" w:hAnsi="宋体" w:cs="宋体"/>
                <w:kern w:val="0"/>
                <w:szCs w:val="21"/>
              </w:rPr>
              <w:t>大厅设备维修及网络维护</w:t>
            </w:r>
          </w:p>
        </w:tc>
        <w:tc>
          <w:tcPr>
            <w:tcW w:w="456" w:type="dxa"/>
            <w:vAlign w:val="center"/>
          </w:tcPr>
          <w:p w14:paraId="2213C6A3">
            <w:pPr>
              <w:widowControl/>
              <w:jc w:val="center"/>
              <w:rPr>
                <w:rFonts w:hint="eastAsia" w:ascii="宋体" w:hAnsi="宋体" w:cs="宋体"/>
                <w:kern w:val="0"/>
                <w:szCs w:val="21"/>
              </w:rPr>
            </w:pPr>
          </w:p>
        </w:tc>
      </w:tr>
      <w:tr w14:paraId="18D98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87" w:type="dxa"/>
            <w:vAlign w:val="center"/>
          </w:tcPr>
          <w:p w14:paraId="10EFD8C4">
            <w:pPr>
              <w:widowControl/>
              <w:jc w:val="center"/>
              <w:rPr>
                <w:rFonts w:hint="eastAsia" w:ascii="宋体" w:hAnsi="宋体" w:cs="宋体"/>
                <w:kern w:val="0"/>
                <w:szCs w:val="21"/>
              </w:rPr>
            </w:pPr>
            <w:r>
              <w:rPr>
                <w:rFonts w:hint="eastAsia" w:ascii="宋体" w:hAnsi="宋体" w:cs="宋体"/>
                <w:kern w:val="0"/>
                <w:szCs w:val="21"/>
              </w:rPr>
              <w:t>短信</w:t>
            </w:r>
          </w:p>
          <w:p w14:paraId="5C5B9910">
            <w:pPr>
              <w:widowControl/>
              <w:jc w:val="center"/>
              <w:rPr>
                <w:rFonts w:hint="eastAsia" w:ascii="宋体" w:hAnsi="宋体" w:cs="宋体"/>
                <w:kern w:val="0"/>
                <w:szCs w:val="21"/>
              </w:rPr>
            </w:pPr>
            <w:r>
              <w:rPr>
                <w:rFonts w:hint="eastAsia" w:ascii="宋体" w:hAnsi="宋体" w:cs="宋体"/>
                <w:kern w:val="0"/>
                <w:szCs w:val="21"/>
              </w:rPr>
              <w:t>提醒</w:t>
            </w:r>
          </w:p>
        </w:tc>
        <w:tc>
          <w:tcPr>
            <w:tcW w:w="2817" w:type="dxa"/>
            <w:vAlign w:val="center"/>
          </w:tcPr>
          <w:p w14:paraId="410BEE0D">
            <w:pPr>
              <w:widowControl/>
              <w:jc w:val="center"/>
              <w:rPr>
                <w:rFonts w:hint="eastAsia" w:ascii="宋体" w:hAnsi="宋体" w:cs="宋体"/>
                <w:kern w:val="0"/>
                <w:szCs w:val="21"/>
              </w:rPr>
            </w:pPr>
            <w:r>
              <w:rPr>
                <w:rFonts w:hint="eastAsia" w:ascii="宋体" w:hAnsi="宋体" w:cs="宋体"/>
                <w:kern w:val="0"/>
                <w:szCs w:val="21"/>
              </w:rPr>
              <w:t>短信提醒</w:t>
            </w:r>
          </w:p>
        </w:tc>
        <w:tc>
          <w:tcPr>
            <w:tcW w:w="702" w:type="dxa"/>
            <w:vAlign w:val="center"/>
          </w:tcPr>
          <w:p w14:paraId="01B85081">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16F507EF">
            <w:pPr>
              <w:widowControl/>
              <w:jc w:val="center"/>
              <w:rPr>
                <w:rFonts w:hint="eastAsia" w:ascii="宋体" w:hAnsi="宋体" w:cs="宋体"/>
                <w:kern w:val="0"/>
                <w:szCs w:val="21"/>
              </w:rPr>
            </w:pPr>
            <w:r>
              <w:rPr>
                <w:rFonts w:hint="eastAsia" w:ascii="宋体" w:hAnsi="宋体" w:cs="宋体"/>
                <w:kern w:val="0"/>
                <w:szCs w:val="21"/>
              </w:rPr>
              <w:t>年</w:t>
            </w:r>
          </w:p>
        </w:tc>
        <w:tc>
          <w:tcPr>
            <w:tcW w:w="4521" w:type="dxa"/>
            <w:vAlign w:val="center"/>
          </w:tcPr>
          <w:p w14:paraId="513E0F9A">
            <w:pPr>
              <w:widowControl/>
              <w:jc w:val="left"/>
              <w:rPr>
                <w:rFonts w:hint="eastAsia" w:ascii="宋体" w:hAnsi="宋体" w:cs="宋体"/>
                <w:kern w:val="0"/>
                <w:szCs w:val="21"/>
              </w:rPr>
            </w:pPr>
            <w:r>
              <w:rPr>
                <w:rFonts w:hint="eastAsia" w:ascii="宋体" w:hAnsi="宋体" w:cs="宋体"/>
                <w:kern w:val="0"/>
                <w:szCs w:val="21"/>
              </w:rPr>
              <w:t>短信提醒</w:t>
            </w:r>
          </w:p>
        </w:tc>
        <w:tc>
          <w:tcPr>
            <w:tcW w:w="456" w:type="dxa"/>
            <w:vAlign w:val="center"/>
          </w:tcPr>
          <w:p w14:paraId="54E96521">
            <w:pPr>
              <w:widowControl/>
              <w:jc w:val="center"/>
              <w:rPr>
                <w:rFonts w:hint="eastAsia" w:ascii="宋体" w:hAnsi="宋体" w:cs="宋体"/>
                <w:kern w:val="0"/>
                <w:szCs w:val="21"/>
              </w:rPr>
            </w:pPr>
          </w:p>
        </w:tc>
      </w:tr>
      <w:tr w14:paraId="6685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87" w:type="dxa"/>
            <w:vAlign w:val="center"/>
          </w:tcPr>
          <w:p w14:paraId="6C70ED59">
            <w:pPr>
              <w:widowControl/>
              <w:jc w:val="center"/>
              <w:rPr>
                <w:rFonts w:hint="eastAsia" w:ascii="宋体" w:hAnsi="宋体" w:cs="宋体"/>
                <w:kern w:val="0"/>
                <w:szCs w:val="21"/>
              </w:rPr>
            </w:pPr>
            <w:r>
              <w:rPr>
                <w:rFonts w:hint="eastAsia" w:ascii="宋体" w:hAnsi="宋体" w:cs="宋体"/>
                <w:kern w:val="0"/>
                <w:szCs w:val="21"/>
              </w:rPr>
              <w:t>运维</w:t>
            </w:r>
          </w:p>
          <w:p w14:paraId="434E5349">
            <w:pPr>
              <w:widowControl/>
              <w:jc w:val="center"/>
              <w:rPr>
                <w:rFonts w:hint="eastAsia" w:ascii="宋体" w:hAnsi="宋体" w:cs="宋体"/>
                <w:kern w:val="0"/>
                <w:szCs w:val="21"/>
              </w:rPr>
            </w:pPr>
            <w:r>
              <w:rPr>
                <w:rFonts w:hint="eastAsia" w:ascii="宋体" w:hAnsi="宋体" w:cs="宋体"/>
                <w:kern w:val="0"/>
                <w:szCs w:val="21"/>
              </w:rPr>
              <w:t>服务</w:t>
            </w:r>
          </w:p>
        </w:tc>
        <w:tc>
          <w:tcPr>
            <w:tcW w:w="2817" w:type="dxa"/>
            <w:vAlign w:val="center"/>
          </w:tcPr>
          <w:p w14:paraId="2EDDFD59">
            <w:pPr>
              <w:widowControl/>
              <w:jc w:val="center"/>
              <w:rPr>
                <w:rFonts w:hint="eastAsia" w:ascii="宋体" w:hAnsi="宋体" w:cs="宋体"/>
                <w:kern w:val="0"/>
                <w:szCs w:val="21"/>
              </w:rPr>
            </w:pPr>
            <w:r>
              <w:rPr>
                <w:rFonts w:hint="eastAsia" w:ascii="宋体" w:hAnsi="宋体" w:cs="宋体"/>
                <w:kern w:val="0"/>
                <w:szCs w:val="21"/>
              </w:rPr>
              <w:t>运维服务</w:t>
            </w:r>
          </w:p>
        </w:tc>
        <w:tc>
          <w:tcPr>
            <w:tcW w:w="702" w:type="dxa"/>
            <w:vAlign w:val="center"/>
          </w:tcPr>
          <w:p w14:paraId="154D1368">
            <w:pPr>
              <w:widowControl/>
              <w:jc w:val="center"/>
              <w:rPr>
                <w:rFonts w:hint="eastAsia" w:ascii="宋体" w:hAnsi="宋体" w:cs="宋体"/>
                <w:kern w:val="0"/>
                <w:szCs w:val="21"/>
              </w:rPr>
            </w:pPr>
            <w:r>
              <w:rPr>
                <w:rFonts w:hint="eastAsia" w:ascii="宋体" w:hAnsi="宋体" w:cs="宋体"/>
                <w:kern w:val="0"/>
                <w:szCs w:val="21"/>
              </w:rPr>
              <w:t>1</w:t>
            </w:r>
          </w:p>
        </w:tc>
        <w:tc>
          <w:tcPr>
            <w:tcW w:w="701" w:type="dxa"/>
            <w:vAlign w:val="center"/>
          </w:tcPr>
          <w:p w14:paraId="48EE289D">
            <w:pPr>
              <w:widowControl/>
              <w:jc w:val="center"/>
              <w:rPr>
                <w:rFonts w:hint="eastAsia" w:ascii="宋体" w:hAnsi="宋体" w:cs="宋体"/>
                <w:kern w:val="0"/>
                <w:szCs w:val="21"/>
              </w:rPr>
            </w:pPr>
            <w:r>
              <w:rPr>
                <w:rFonts w:hint="eastAsia" w:ascii="宋体" w:hAnsi="宋体" w:cs="宋体"/>
                <w:kern w:val="0"/>
                <w:szCs w:val="21"/>
              </w:rPr>
              <w:t>年</w:t>
            </w:r>
          </w:p>
        </w:tc>
        <w:tc>
          <w:tcPr>
            <w:tcW w:w="4521" w:type="dxa"/>
            <w:vAlign w:val="center"/>
          </w:tcPr>
          <w:p w14:paraId="7398F2D6">
            <w:pPr>
              <w:widowControl/>
              <w:jc w:val="left"/>
              <w:rPr>
                <w:rFonts w:hint="eastAsia" w:ascii="宋体" w:hAnsi="宋体" w:cs="宋体"/>
                <w:kern w:val="0"/>
                <w:szCs w:val="21"/>
              </w:rPr>
            </w:pPr>
            <w:r>
              <w:rPr>
                <w:rFonts w:hint="eastAsia" w:ascii="宋体" w:hAnsi="宋体" w:cs="宋体"/>
                <w:kern w:val="0"/>
                <w:szCs w:val="21"/>
              </w:rPr>
              <w:t>云计算服务、云安全服务、本地网络环境监测等运维服务</w:t>
            </w:r>
          </w:p>
        </w:tc>
        <w:tc>
          <w:tcPr>
            <w:tcW w:w="456" w:type="dxa"/>
            <w:vAlign w:val="center"/>
          </w:tcPr>
          <w:p w14:paraId="4DA8F9D9">
            <w:pPr>
              <w:widowControl/>
              <w:jc w:val="center"/>
              <w:rPr>
                <w:rFonts w:hint="eastAsia" w:ascii="宋体" w:hAnsi="宋体" w:cs="宋体"/>
                <w:kern w:val="0"/>
                <w:szCs w:val="21"/>
              </w:rPr>
            </w:pPr>
          </w:p>
        </w:tc>
      </w:tr>
    </w:tbl>
    <w:p w14:paraId="2106E49F">
      <w:pPr>
        <w:spacing w:line="480" w:lineRule="auto"/>
        <w:ind w:firstLine="484" w:firstLineChars="202"/>
        <w:jc w:val="left"/>
        <w:outlineLvl w:val="1"/>
        <w:rPr>
          <w:rFonts w:hint="default" w:ascii="宋体" w:hAnsi="宋体" w:eastAsia="宋体" w:cs="宋体"/>
          <w:color w:val="000000" w:themeColor="text1"/>
          <w:sz w:val="24"/>
          <w:szCs w:val="24"/>
          <w:lang w:val="en-US" w:eastAsia="zh-CN"/>
          <w14:textFill>
            <w14:solidFill>
              <w14:schemeClr w14:val="tx1"/>
            </w14:solidFill>
          </w14:textFill>
        </w:rPr>
      </w:pPr>
    </w:p>
    <w:p w14:paraId="5307AF99">
      <w:pPr>
        <w:widowControl/>
        <w:numPr>
          <w:ilvl w:val="0"/>
          <w:numId w:val="3"/>
        </w:numPr>
        <w:adjustRightInd w:val="0"/>
        <w:snapToGrid w:val="0"/>
        <w:spacing w:line="360" w:lineRule="auto"/>
        <w:jc w:val="left"/>
        <w:rPr>
          <w:rFonts w:hint="eastAsia"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lang w:val="en-US" w:eastAsia="zh-CN" w:bidi="ar-SA"/>
        </w:rPr>
        <w:t>项目总体要求：</w:t>
      </w:r>
    </w:p>
    <w:p w14:paraId="71B2DB8A">
      <w:pPr>
        <w:widowControl/>
        <w:numPr>
          <w:ilvl w:val="0"/>
          <w:numId w:val="0"/>
        </w:numPr>
        <w:adjustRightInd w:val="0"/>
        <w:snapToGrid w:val="0"/>
        <w:spacing w:line="360" w:lineRule="auto"/>
        <w:jc w:val="left"/>
        <w:rPr>
          <w:rFonts w:hint="eastAsia" w:ascii="宋体" w:hAnsi="宋体"/>
          <w:b w:val="0"/>
          <w:bCs w:val="0"/>
          <w:kern w:val="0"/>
          <w:sz w:val="24"/>
          <w:szCs w:val="24"/>
        </w:rPr>
      </w:pPr>
      <w:r>
        <w:rPr>
          <w:rFonts w:hint="eastAsia" w:ascii="宋体" w:hAnsi="宋体"/>
          <w:b w:val="0"/>
          <w:bCs w:val="0"/>
          <w:kern w:val="0"/>
          <w:sz w:val="24"/>
          <w:szCs w:val="24"/>
        </w:rPr>
        <w:t>（一）所有服务、资源、网络要满足甲方业务量需求，且支持资源扩容，能通过扩容支撑甲方业务量陡增时的资源需求，不能因业务量陡增，而出现宕机、停止等情况；</w:t>
      </w:r>
    </w:p>
    <w:p w14:paraId="759D1F23">
      <w:pPr>
        <w:widowControl/>
        <w:adjustRightInd w:val="0"/>
        <w:snapToGrid w:val="0"/>
        <w:spacing w:line="360" w:lineRule="auto"/>
        <w:jc w:val="left"/>
        <w:rPr>
          <w:rFonts w:hint="eastAsia" w:ascii="宋体" w:hAnsi="宋体"/>
          <w:b w:val="0"/>
          <w:bCs w:val="0"/>
          <w:kern w:val="0"/>
          <w:sz w:val="24"/>
          <w:szCs w:val="24"/>
        </w:rPr>
      </w:pPr>
      <w:r>
        <w:rPr>
          <w:rFonts w:hint="eastAsia" w:ascii="宋体" w:hAnsi="宋体"/>
          <w:b w:val="0"/>
          <w:bCs w:val="0"/>
          <w:kern w:val="0"/>
          <w:sz w:val="24"/>
          <w:szCs w:val="24"/>
        </w:rPr>
        <w:t>（二）需满足信息安全，按照三级等级保护测评要求部署安全设备，并配置安全策略，不能因各种原因出现数据缺失、丢失等情况；</w:t>
      </w:r>
    </w:p>
    <w:p w14:paraId="27C07209">
      <w:pPr>
        <w:widowControl/>
        <w:adjustRightInd w:val="0"/>
        <w:snapToGrid w:val="0"/>
        <w:spacing w:line="360" w:lineRule="auto"/>
        <w:jc w:val="left"/>
        <w:rPr>
          <w:rFonts w:hint="eastAsia" w:ascii="宋体" w:hAnsi="宋体"/>
          <w:b w:val="0"/>
          <w:bCs w:val="0"/>
          <w:kern w:val="0"/>
          <w:sz w:val="24"/>
          <w:szCs w:val="24"/>
        </w:rPr>
      </w:pPr>
      <w:r>
        <w:rPr>
          <w:rFonts w:hint="eastAsia" w:ascii="宋体" w:hAnsi="宋体"/>
          <w:b w:val="0"/>
          <w:bCs w:val="0"/>
          <w:kern w:val="0"/>
          <w:sz w:val="24"/>
          <w:szCs w:val="24"/>
        </w:rPr>
        <w:t>（三）数据需及时进行备份，备份策略由双方沟通确定；</w:t>
      </w:r>
    </w:p>
    <w:p w14:paraId="1CE3818A">
      <w:pPr>
        <w:widowControl/>
        <w:adjustRightInd w:val="0"/>
        <w:snapToGrid w:val="0"/>
        <w:spacing w:line="360" w:lineRule="auto"/>
        <w:jc w:val="left"/>
        <w:rPr>
          <w:rFonts w:hint="eastAsia" w:ascii="宋体" w:hAnsi="宋体"/>
          <w:b w:val="0"/>
          <w:bCs w:val="0"/>
          <w:kern w:val="0"/>
          <w:sz w:val="24"/>
          <w:szCs w:val="24"/>
        </w:rPr>
      </w:pPr>
      <w:r>
        <w:rPr>
          <w:rFonts w:hint="eastAsia" w:ascii="宋体" w:hAnsi="宋体"/>
          <w:b w:val="0"/>
          <w:bCs w:val="0"/>
          <w:kern w:val="0"/>
          <w:sz w:val="24"/>
          <w:szCs w:val="24"/>
        </w:rPr>
        <w:t>（四）需提供7*24小时电话服务，甲方需要上门服务时，需在2个小时内到场。</w:t>
      </w:r>
    </w:p>
    <w:p w14:paraId="5EED3C6F">
      <w:pPr>
        <w:widowControl/>
        <w:adjustRightInd w:val="0"/>
        <w:snapToGrid w:val="0"/>
        <w:spacing w:line="360" w:lineRule="auto"/>
        <w:jc w:val="left"/>
        <w:rPr>
          <w:rFonts w:hint="eastAsia" w:ascii="宋体" w:hAnsi="宋体"/>
          <w:b w:val="0"/>
          <w:bCs w:val="0"/>
          <w:kern w:val="0"/>
          <w:sz w:val="24"/>
          <w:szCs w:val="24"/>
        </w:rPr>
      </w:pPr>
      <w:r>
        <w:rPr>
          <w:rFonts w:hint="eastAsia" w:ascii="宋体" w:hAnsi="宋体"/>
          <w:b w:val="0"/>
          <w:bCs w:val="0"/>
          <w:kern w:val="0"/>
          <w:sz w:val="24"/>
          <w:szCs w:val="24"/>
        </w:rPr>
        <w:t>说明：</w:t>
      </w:r>
    </w:p>
    <w:p w14:paraId="3A13F09C">
      <w:pPr>
        <w:spacing w:line="480" w:lineRule="auto"/>
        <w:ind w:firstLine="484" w:firstLineChars="202"/>
        <w:jc w:val="left"/>
        <w:rPr>
          <w:rFonts w:hint="default" w:ascii="宋体" w:hAnsi="宋体" w:eastAsia="宋体" w:cs="宋体"/>
          <w:b w:val="0"/>
          <w:bCs w:val="0"/>
          <w:color w:val="000000"/>
          <w:kern w:val="0"/>
          <w:sz w:val="24"/>
          <w:szCs w:val="24"/>
          <w:lang w:val="en-US" w:eastAsia="zh-CN" w:bidi="ar-SA"/>
        </w:rPr>
      </w:pPr>
      <w:r>
        <w:rPr>
          <w:rFonts w:hint="eastAsia" w:ascii="宋体" w:hAnsi="宋体"/>
          <w:b w:val="0"/>
          <w:bCs w:val="0"/>
          <w:kern w:val="0"/>
          <w:sz w:val="24"/>
          <w:szCs w:val="24"/>
        </w:rPr>
        <w:t>竞争性磋商文件中对以上产品的要求为满足采购人所需产品的要求，非唯一指定要求，如有与某产品的指标或参数描述相同，并非特指，仅为产品质量、档次、水平的参照，供应商应以不低于招标文件要求的档次、技术、性能的产品参与投标，未注明的规格应附合国家有关行业标准。</w:t>
      </w:r>
    </w:p>
    <w:p w14:paraId="7D22C961">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58C11026">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369406AE">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73331AF7">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6B75B5D9">
      <w:pPr>
        <w:spacing w:line="480" w:lineRule="auto"/>
        <w:jc w:val="left"/>
        <w:rPr>
          <w:rFonts w:hint="eastAsia" w:ascii="宋体" w:hAnsi="宋体" w:eastAsia="宋体" w:cs="宋体"/>
          <w:color w:val="000000"/>
          <w:kern w:val="0"/>
          <w:sz w:val="24"/>
          <w:szCs w:val="24"/>
          <w:lang w:val="en-US" w:eastAsia="zh-CN" w:bidi="ar-SA"/>
        </w:rPr>
      </w:pPr>
    </w:p>
    <w:p w14:paraId="72F8BFB8">
      <w:pPr>
        <w:rPr>
          <w:rFonts w:hint="eastAsia"/>
          <w:lang w:val="en-US" w:eastAsia="zh-CN"/>
        </w:rPr>
      </w:pPr>
    </w:p>
    <w:p w14:paraId="0632D63D">
      <w:pPr>
        <w:pStyle w:val="4"/>
        <w:bidi w:val="0"/>
        <w:rPr>
          <w:rFonts w:hint="eastAsia"/>
        </w:rPr>
      </w:pPr>
      <w:bookmarkStart w:id="110" w:name="_Toc25076"/>
      <w:bookmarkStart w:id="111" w:name="_Toc145065226"/>
      <w:bookmarkStart w:id="112" w:name="_Toc31476"/>
      <w:r>
        <w:rPr>
          <w:rFonts w:hint="eastAsia"/>
        </w:rPr>
        <w:t>第四章  合同条款及合同文件格式</w:t>
      </w:r>
      <w:bookmarkEnd w:id="108"/>
      <w:bookmarkEnd w:id="110"/>
      <w:bookmarkEnd w:id="111"/>
      <w:bookmarkEnd w:id="112"/>
    </w:p>
    <w:p w14:paraId="7F91C46C">
      <w:pPr>
        <w:pStyle w:val="2"/>
        <w:spacing w:line="360" w:lineRule="auto"/>
        <w:ind w:firstLine="480" w:firstLineChars="2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按《三门峡市财政局关于市本级政府采购合同备案管理工作的通知》（三</w:t>
      </w:r>
      <w:r>
        <w:rPr>
          <w:rFonts w:hint="eastAsia" w:ascii="宋体" w:hAnsi="宋体" w:eastAsia="宋体" w:cs="宋体"/>
          <w:color w:val="000000" w:themeColor="text1"/>
          <w:kern w:val="0"/>
          <w:sz w:val="24"/>
          <w:szCs w:val="24"/>
          <w:lang w:val="en-US" w:eastAsia="zh-CN"/>
          <w14:textFill>
            <w14:solidFill>
              <w14:schemeClr w14:val="tx1"/>
            </w14:solidFill>
          </w14:textFill>
        </w:rPr>
        <w:t>陕财预</w:t>
      </w:r>
      <w:r>
        <w:rPr>
          <w:rFonts w:hint="eastAsia" w:ascii="宋体" w:hAnsi="宋体" w:eastAsia="宋体" w:cs="宋体"/>
          <w:color w:val="000000" w:themeColor="text1"/>
          <w:kern w:val="0"/>
          <w:sz w:val="24"/>
          <w:szCs w:val="24"/>
          <w:lang w:val="zh-CN"/>
          <w14:textFill>
            <w14:solidFill>
              <w14:schemeClr w14:val="tx1"/>
            </w14:solidFill>
          </w14:textFill>
        </w:rPr>
        <w:t>[202</w:t>
      </w:r>
      <w:r>
        <w:rPr>
          <w:rFonts w:hint="eastAsia" w:ascii="宋体" w:hAnsi="宋体" w:eastAsia="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800</w:t>
      </w:r>
      <w:r>
        <w:rPr>
          <w:rFonts w:hint="eastAsia" w:ascii="宋体" w:hAnsi="宋体" w:eastAsia="宋体" w:cs="宋体"/>
          <w:color w:val="000000" w:themeColor="text1"/>
          <w:kern w:val="0"/>
          <w:sz w:val="24"/>
          <w:szCs w:val="24"/>
          <w:lang w:val="zh-CN"/>
          <w14:textFill>
            <w14:solidFill>
              <w14:schemeClr w14:val="tx1"/>
            </w14:solidFill>
          </w14:textFill>
        </w:rPr>
        <w:t>号）文要求，集中采购目录以外政府采购项目，原则上自中标通知书发出之日起2个工作日内与中标（成交）人按照采购文件确定的事项与成交人签订政府采购合同。</w:t>
      </w:r>
    </w:p>
    <w:p w14:paraId="4A7B6C1F">
      <w:pPr>
        <w:spacing w:before="133" w:line="360" w:lineRule="auto"/>
        <w:ind w:left="1277"/>
        <w:outlineLvl w:val="1"/>
        <w:rPr>
          <w:rFonts w:hint="eastAsia" w:ascii="宋体" w:hAnsi="宋体" w:eastAsia="宋体" w:cs="宋体"/>
          <w:sz w:val="24"/>
          <w:szCs w:val="24"/>
        </w:rPr>
      </w:pPr>
      <w:bookmarkStart w:id="113" w:name="_Toc29143"/>
      <w:r>
        <w:rPr>
          <w:rFonts w:hint="eastAsia" w:ascii="宋体" w:hAnsi="宋体" w:eastAsia="宋体" w:cs="宋体"/>
          <w:b/>
          <w:bCs/>
          <w:spacing w:val="-3"/>
          <w:sz w:val="24"/>
          <w:szCs w:val="24"/>
        </w:rPr>
        <w:t>（此合同范本仅供参考，具体以签订正式合同时为</w:t>
      </w:r>
      <w:r>
        <w:rPr>
          <w:rFonts w:hint="eastAsia" w:ascii="宋体" w:hAnsi="宋体" w:eastAsia="宋体" w:cs="宋体"/>
          <w:b/>
          <w:bCs/>
          <w:spacing w:val="-4"/>
          <w:sz w:val="24"/>
          <w:szCs w:val="24"/>
        </w:rPr>
        <w:t>准）</w:t>
      </w:r>
      <w:bookmarkEnd w:id="113"/>
    </w:p>
    <w:p w14:paraId="046CDA2E">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采购人（甲方）：</w:t>
      </w:r>
    </w:p>
    <w:p w14:paraId="08A72C68">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供应商（乙方）：</w:t>
      </w:r>
    </w:p>
    <w:p w14:paraId="3838E864">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签订时间：</w:t>
      </w:r>
    </w:p>
    <w:p w14:paraId="0364A9A3">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签订地点：</w:t>
      </w:r>
    </w:p>
    <w:p w14:paraId="0784D943">
      <w:pPr>
        <w:keepNext w:val="0"/>
        <w:keepLines w:val="0"/>
        <w:pageBreakBefore w:val="0"/>
        <w:widowControl w:val="0"/>
        <w:kinsoku/>
        <w:wordWrap/>
        <w:overflowPunct/>
        <w:topLinePunct w:val="0"/>
        <w:autoSpaceDE/>
        <w:autoSpaceDN/>
        <w:bidi w:val="0"/>
        <w:adjustRightInd/>
        <w:snapToGrid/>
        <w:spacing w:before="29" w:line="360" w:lineRule="auto"/>
        <w:ind w:left="488"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本项目经采购科(以下简称“采购科”）批准,由（以下简称“采购代理机</w:t>
      </w:r>
      <w:r>
        <w:rPr>
          <w:rFonts w:hint="eastAsia" w:ascii="宋体" w:hAnsi="宋体" w:eastAsia="宋体" w:cs="宋体"/>
          <w:spacing w:val="-3"/>
          <w:sz w:val="24"/>
          <w:szCs w:val="24"/>
        </w:rPr>
        <w:t>构”）依法组织采购，经磋商小组评审，决定将政府采购合同授予乙方。为进一步明确甲</w:t>
      </w:r>
      <w:r>
        <w:rPr>
          <w:rFonts w:hint="eastAsia" w:ascii="宋体" w:hAnsi="宋体" w:eastAsia="宋体" w:cs="宋体"/>
          <w:spacing w:val="-1"/>
          <w:sz w:val="24"/>
          <w:szCs w:val="24"/>
        </w:rPr>
        <w:t>乙双方的责任，确保合同顺利履行，根据《中华人民共和国政府采购法》及其实施条例、</w:t>
      </w:r>
      <w:r>
        <w:rPr>
          <w:rFonts w:hint="eastAsia" w:ascii="宋体" w:hAnsi="宋体" w:eastAsia="宋体" w:cs="宋体"/>
          <w:spacing w:val="-7"/>
          <w:sz w:val="24"/>
          <w:szCs w:val="24"/>
        </w:rPr>
        <w:t>《中华人民共和国合同法》以及本项目中标（成交）结果，甲乙双方充分协商，订立合同，共同遵守。</w:t>
      </w:r>
    </w:p>
    <w:p w14:paraId="4500AC56">
      <w:pPr>
        <w:spacing w:before="35" w:line="360" w:lineRule="auto"/>
        <w:ind w:left="492"/>
        <w:outlineLvl w:val="1"/>
        <w:rPr>
          <w:rFonts w:hint="eastAsia" w:ascii="宋体" w:hAnsi="宋体" w:eastAsia="宋体" w:cs="宋体"/>
          <w:sz w:val="24"/>
          <w:szCs w:val="24"/>
        </w:rPr>
      </w:pPr>
      <w:bookmarkStart w:id="114" w:name="_Toc6910"/>
      <w:r>
        <w:rPr>
          <w:rFonts w:hint="eastAsia" w:ascii="宋体" w:hAnsi="宋体" w:eastAsia="宋体" w:cs="宋体"/>
          <w:b/>
          <w:bCs/>
          <w:spacing w:val="-2"/>
          <w:sz w:val="24"/>
          <w:szCs w:val="24"/>
        </w:rPr>
        <w:t>第一条服务对象基本情况</w:t>
      </w:r>
      <w:bookmarkEnd w:id="114"/>
    </w:p>
    <w:p w14:paraId="0DD153FE">
      <w:pPr>
        <w:spacing w:before="294" w:line="360" w:lineRule="auto"/>
        <w:ind w:left="489"/>
        <w:rPr>
          <w:rFonts w:hint="eastAsia" w:ascii="宋体" w:hAnsi="宋体" w:eastAsia="宋体" w:cs="宋体"/>
          <w:sz w:val="24"/>
          <w:szCs w:val="24"/>
        </w:rPr>
      </w:pPr>
      <w:r>
        <w:rPr>
          <w:rFonts w:hint="eastAsia" w:ascii="宋体" w:hAnsi="宋体" w:eastAsia="宋体" w:cs="宋体"/>
          <w:spacing w:val="29"/>
          <w:sz w:val="24"/>
          <w:szCs w:val="24"/>
        </w:rPr>
        <w:t>服务类型：_______</w:t>
      </w:r>
    </w:p>
    <w:p w14:paraId="0ABA3556">
      <w:pPr>
        <w:spacing w:before="304" w:line="360" w:lineRule="auto"/>
        <w:ind w:left="490"/>
        <w:rPr>
          <w:rFonts w:hint="eastAsia" w:ascii="宋体" w:hAnsi="宋体" w:eastAsia="宋体" w:cs="宋体"/>
          <w:sz w:val="24"/>
          <w:szCs w:val="24"/>
        </w:rPr>
      </w:pPr>
      <w:r>
        <w:rPr>
          <w:rFonts w:hint="eastAsia" w:ascii="宋体" w:hAnsi="宋体" w:eastAsia="宋体" w:cs="宋体"/>
          <w:spacing w:val="-1"/>
          <w:sz w:val="24"/>
          <w:szCs w:val="24"/>
        </w:rPr>
        <w:t>其他必要内容________</w:t>
      </w:r>
    </w:p>
    <w:p w14:paraId="35FC7C63">
      <w:pPr>
        <w:spacing w:before="303" w:line="360" w:lineRule="auto"/>
        <w:ind w:left="492"/>
        <w:outlineLvl w:val="1"/>
        <w:rPr>
          <w:rFonts w:hint="eastAsia" w:ascii="宋体" w:hAnsi="宋体" w:eastAsia="宋体" w:cs="宋体"/>
          <w:sz w:val="24"/>
          <w:szCs w:val="24"/>
        </w:rPr>
      </w:pPr>
      <w:bookmarkStart w:id="115" w:name="_Toc23812"/>
      <w:r>
        <w:rPr>
          <w:rFonts w:hint="eastAsia" w:ascii="宋体" w:hAnsi="宋体" w:eastAsia="宋体" w:cs="宋体"/>
          <w:b/>
          <w:bCs/>
          <w:spacing w:val="-3"/>
          <w:sz w:val="24"/>
          <w:szCs w:val="24"/>
        </w:rPr>
        <w:t>第二条具体服务事项</w:t>
      </w:r>
      <w:bookmarkEnd w:id="115"/>
    </w:p>
    <w:p w14:paraId="20063E1F">
      <w:pPr>
        <w:pStyle w:val="6"/>
        <w:spacing w:line="360" w:lineRule="auto"/>
        <w:rPr>
          <w:rFonts w:hint="eastAsia" w:ascii="宋体" w:hAnsi="宋体" w:eastAsia="宋体" w:cs="宋体"/>
          <w:sz w:val="24"/>
          <w:szCs w:val="24"/>
        </w:rPr>
      </w:pPr>
    </w:p>
    <w:p w14:paraId="157688BD">
      <w:pPr>
        <w:spacing w:line="360" w:lineRule="auto"/>
        <w:ind w:right="98" w:firstLine="492"/>
        <w:rPr>
          <w:rFonts w:hint="eastAsia" w:ascii="宋体" w:hAnsi="宋体" w:eastAsia="宋体" w:cs="宋体"/>
          <w:b/>
          <w:bCs/>
          <w:spacing w:val="-2"/>
          <w:sz w:val="24"/>
          <w:szCs w:val="24"/>
        </w:rPr>
      </w:pPr>
      <w:r>
        <w:rPr>
          <w:rFonts w:hint="eastAsia" w:ascii="宋体" w:hAnsi="宋体" w:eastAsia="宋体" w:cs="宋体"/>
          <w:b/>
          <w:bCs/>
          <w:spacing w:val="-2"/>
          <w:sz w:val="24"/>
          <w:szCs w:val="24"/>
          <w:lang w:val="en-US" w:eastAsia="zh-CN"/>
        </w:rPr>
        <w:t>1、</w:t>
      </w:r>
    </w:p>
    <w:p w14:paraId="3DE54921">
      <w:pPr>
        <w:spacing w:line="360" w:lineRule="auto"/>
        <w:ind w:right="98" w:firstLine="492"/>
        <w:rPr>
          <w:rFonts w:hint="eastAsia" w:ascii="宋体" w:hAnsi="宋体" w:eastAsia="宋体" w:cs="宋体"/>
          <w:b/>
          <w:bCs/>
          <w:spacing w:val="-2"/>
          <w:sz w:val="24"/>
          <w:szCs w:val="24"/>
        </w:rPr>
      </w:pPr>
      <w:r>
        <w:rPr>
          <w:rFonts w:hint="eastAsia" w:ascii="宋体" w:hAnsi="宋体" w:eastAsia="宋体" w:cs="宋体"/>
          <w:b/>
          <w:bCs/>
          <w:spacing w:val="-2"/>
          <w:sz w:val="24"/>
          <w:szCs w:val="24"/>
          <w:lang w:val="en-US" w:eastAsia="zh-CN"/>
        </w:rPr>
        <w:t>2、</w:t>
      </w:r>
    </w:p>
    <w:p w14:paraId="5318D578">
      <w:pPr>
        <w:spacing w:line="360" w:lineRule="auto"/>
        <w:ind w:right="98" w:firstLine="492"/>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w:t>
      </w:r>
    </w:p>
    <w:p w14:paraId="1A579325">
      <w:pPr>
        <w:spacing w:line="360" w:lineRule="auto"/>
        <w:ind w:right="98" w:firstLine="492"/>
        <w:rPr>
          <w:rFonts w:hint="eastAsia" w:ascii="宋体" w:hAnsi="宋体" w:eastAsia="宋体" w:cs="宋体"/>
          <w:sz w:val="24"/>
          <w:szCs w:val="24"/>
        </w:rPr>
      </w:pPr>
      <w:r>
        <w:rPr>
          <w:rFonts w:hint="eastAsia" w:ascii="宋体" w:hAnsi="宋体" w:eastAsia="宋体" w:cs="宋体"/>
          <w:b/>
          <w:bCs/>
          <w:spacing w:val="-2"/>
          <w:sz w:val="24"/>
          <w:szCs w:val="24"/>
        </w:rPr>
        <w:t>第三条服务期限</w:t>
      </w:r>
      <w:r>
        <w:rPr>
          <w:rFonts w:hint="eastAsia" w:ascii="宋体" w:hAnsi="宋体" w:eastAsia="宋体" w:cs="宋体"/>
          <w:spacing w:val="-2"/>
          <w:sz w:val="24"/>
          <w:szCs w:val="24"/>
        </w:rPr>
        <w:t>为</w:t>
      </w:r>
      <w:r>
        <w:rPr>
          <w:rFonts w:hint="eastAsia" w:ascii="宋体" w:hAnsi="宋体" w:eastAsia="宋体" w:cs="宋体"/>
          <w:sz w:val="24"/>
          <w:szCs w:val="24"/>
        </w:rPr>
        <w:t>＿＿＿＿</w:t>
      </w:r>
      <w:r>
        <w:rPr>
          <w:rFonts w:hint="eastAsia" w:ascii="宋体" w:hAnsi="宋体" w:eastAsia="宋体" w:cs="宋体"/>
          <w:spacing w:val="-2"/>
          <w:sz w:val="24"/>
          <w:szCs w:val="24"/>
        </w:rPr>
        <w:t>年。自</w:t>
      </w:r>
      <w:r>
        <w:rPr>
          <w:rFonts w:hint="eastAsia" w:ascii="宋体" w:hAnsi="宋体" w:eastAsia="宋体" w:cs="宋体"/>
          <w:sz w:val="24"/>
          <w:szCs w:val="24"/>
        </w:rPr>
        <w:t>＿＿＿</w:t>
      </w:r>
      <w:r>
        <w:rPr>
          <w:rFonts w:hint="eastAsia" w:ascii="宋体" w:hAnsi="宋体" w:eastAsia="宋体" w:cs="宋体"/>
          <w:spacing w:val="-2"/>
          <w:sz w:val="24"/>
          <w:szCs w:val="24"/>
        </w:rPr>
        <w:t>年</w:t>
      </w:r>
      <w:r>
        <w:rPr>
          <w:rFonts w:hint="eastAsia" w:ascii="宋体" w:hAnsi="宋体" w:eastAsia="宋体" w:cs="宋体"/>
          <w:sz w:val="24"/>
          <w:szCs w:val="24"/>
        </w:rPr>
        <w:t>＿＿＿</w:t>
      </w:r>
      <w:r>
        <w:rPr>
          <w:rFonts w:hint="eastAsia" w:ascii="宋体" w:hAnsi="宋体" w:eastAsia="宋体" w:cs="宋体"/>
          <w:spacing w:val="-2"/>
          <w:sz w:val="24"/>
          <w:szCs w:val="24"/>
        </w:rPr>
        <w:t>月</w:t>
      </w:r>
      <w:r>
        <w:rPr>
          <w:rFonts w:hint="eastAsia" w:ascii="宋体" w:hAnsi="宋体" w:eastAsia="宋体" w:cs="宋体"/>
          <w:sz w:val="24"/>
          <w:szCs w:val="24"/>
        </w:rPr>
        <w:t>＿＿＿＿＿＿</w:t>
      </w:r>
      <w:r>
        <w:rPr>
          <w:rFonts w:hint="eastAsia" w:ascii="宋体" w:hAnsi="宋体" w:eastAsia="宋体" w:cs="宋体"/>
          <w:spacing w:val="-2"/>
          <w:sz w:val="24"/>
          <w:szCs w:val="24"/>
        </w:rPr>
        <w:t>时起至</w:t>
      </w:r>
      <w:r>
        <w:rPr>
          <w:rFonts w:hint="eastAsia" w:ascii="宋体" w:hAnsi="宋体" w:eastAsia="宋体" w:cs="宋体"/>
          <w:sz w:val="24"/>
          <w:szCs w:val="24"/>
        </w:rPr>
        <w:t>＿＿＿＿</w:t>
      </w:r>
      <w:r>
        <w:rPr>
          <w:rFonts w:hint="eastAsia" w:ascii="宋体" w:hAnsi="宋体" w:eastAsia="宋体" w:cs="宋体"/>
          <w:spacing w:val="-2"/>
          <w:sz w:val="24"/>
          <w:szCs w:val="24"/>
        </w:rPr>
        <w:t>年</w:t>
      </w:r>
      <w:r>
        <w:rPr>
          <w:rFonts w:hint="eastAsia" w:ascii="宋体" w:hAnsi="宋体" w:eastAsia="宋体" w:cs="宋体"/>
          <w:spacing w:val="23"/>
          <w:sz w:val="24"/>
          <w:szCs w:val="24"/>
        </w:rPr>
        <w:t>____月</w:t>
      </w:r>
      <w:r>
        <w:rPr>
          <w:rFonts w:hint="eastAsia" w:ascii="宋体" w:hAnsi="宋体" w:eastAsia="宋体" w:cs="宋体"/>
          <w:spacing w:val="29"/>
          <w:sz w:val="24"/>
          <w:szCs w:val="24"/>
        </w:rPr>
        <w:t>＿＿＿＿</w:t>
      </w:r>
      <w:r>
        <w:rPr>
          <w:rFonts w:hint="eastAsia" w:ascii="宋体" w:hAnsi="宋体" w:eastAsia="宋体" w:cs="宋体"/>
          <w:spacing w:val="23"/>
          <w:sz w:val="24"/>
          <w:szCs w:val="24"/>
        </w:rPr>
        <w:t>日</w:t>
      </w:r>
      <w:r>
        <w:rPr>
          <w:rFonts w:hint="eastAsia" w:ascii="宋体" w:hAnsi="宋体" w:eastAsia="宋体" w:cs="宋体"/>
          <w:spacing w:val="29"/>
          <w:sz w:val="24"/>
          <w:szCs w:val="24"/>
        </w:rPr>
        <w:t>＿＿＿＿</w:t>
      </w:r>
      <w:r>
        <w:rPr>
          <w:rFonts w:hint="eastAsia" w:ascii="宋体" w:hAnsi="宋体" w:eastAsia="宋体" w:cs="宋体"/>
          <w:spacing w:val="23"/>
          <w:sz w:val="24"/>
          <w:szCs w:val="24"/>
        </w:rPr>
        <w:t>时止。</w:t>
      </w:r>
    </w:p>
    <w:p w14:paraId="0CB5D7B2">
      <w:pPr>
        <w:spacing w:before="43" w:line="360" w:lineRule="auto"/>
        <w:ind w:left="492"/>
        <w:outlineLvl w:val="1"/>
        <w:rPr>
          <w:rFonts w:hint="eastAsia" w:ascii="宋体" w:hAnsi="宋体" w:eastAsia="宋体" w:cs="宋体"/>
          <w:sz w:val="24"/>
          <w:szCs w:val="24"/>
        </w:rPr>
      </w:pPr>
      <w:bookmarkStart w:id="116" w:name="_Toc18095"/>
      <w:r>
        <w:rPr>
          <w:rFonts w:hint="eastAsia" w:ascii="宋体" w:hAnsi="宋体" w:eastAsia="宋体" w:cs="宋体"/>
          <w:b/>
          <w:bCs/>
          <w:spacing w:val="-8"/>
          <w:sz w:val="24"/>
          <w:szCs w:val="24"/>
        </w:rPr>
        <w:t>第四条甲方权利义务</w:t>
      </w:r>
      <w:bookmarkEnd w:id="116"/>
    </w:p>
    <w:p w14:paraId="0A1DFB08">
      <w:pPr>
        <w:spacing w:before="292" w:line="360" w:lineRule="auto"/>
        <w:ind w:left="507"/>
        <w:rPr>
          <w:rFonts w:hint="eastAsia" w:ascii="宋体" w:hAnsi="宋体" w:eastAsia="宋体" w:cs="宋体"/>
          <w:sz w:val="24"/>
          <w:szCs w:val="24"/>
        </w:rPr>
      </w:pPr>
      <w:r>
        <w:rPr>
          <w:rFonts w:hint="eastAsia" w:ascii="宋体" w:hAnsi="宋体" w:eastAsia="宋体" w:cs="宋体"/>
          <w:spacing w:val="-2"/>
          <w:sz w:val="24"/>
          <w:szCs w:val="24"/>
        </w:rPr>
        <w:t>1、甲方有对乙方提出改进服务意见的权利，</w:t>
      </w:r>
      <w:r>
        <w:rPr>
          <w:rFonts w:hint="eastAsia" w:ascii="宋体" w:hAnsi="宋体" w:eastAsia="宋体" w:cs="宋体"/>
          <w:spacing w:val="-3"/>
          <w:sz w:val="24"/>
          <w:szCs w:val="24"/>
        </w:rPr>
        <w:t>监督乙方工作。</w:t>
      </w:r>
    </w:p>
    <w:p w14:paraId="452DD347">
      <w:pPr>
        <w:spacing w:before="295" w:line="360" w:lineRule="auto"/>
        <w:ind w:left="492"/>
        <w:rPr>
          <w:rFonts w:hint="eastAsia" w:ascii="宋体" w:hAnsi="宋体" w:eastAsia="宋体" w:cs="宋体"/>
          <w:sz w:val="24"/>
          <w:szCs w:val="24"/>
        </w:rPr>
      </w:pPr>
      <w:r>
        <w:rPr>
          <w:rFonts w:hint="eastAsia" w:ascii="宋体" w:hAnsi="宋体" w:eastAsia="宋体" w:cs="宋体"/>
          <w:spacing w:val="-2"/>
          <w:sz w:val="24"/>
          <w:szCs w:val="24"/>
        </w:rPr>
        <w:t>2、甲方负责协助乙方做好一切外部事物的处理与协调工作。</w:t>
      </w:r>
    </w:p>
    <w:p w14:paraId="3197F376">
      <w:pPr>
        <w:spacing w:before="292" w:line="360" w:lineRule="auto"/>
        <w:ind w:left="507"/>
        <w:rPr>
          <w:rFonts w:hint="eastAsia" w:ascii="宋体" w:hAnsi="宋体" w:eastAsia="宋体" w:cs="宋体"/>
          <w:spacing w:val="-2"/>
          <w:sz w:val="24"/>
          <w:szCs w:val="24"/>
        </w:rPr>
      </w:pPr>
      <w:r>
        <w:rPr>
          <w:rFonts w:hint="eastAsia" w:ascii="宋体" w:hAnsi="宋体" w:eastAsia="宋体" w:cs="宋体"/>
          <w:spacing w:val="-2"/>
          <w:sz w:val="24"/>
          <w:szCs w:val="24"/>
        </w:rPr>
        <w:t>3、乙方在工作中需要甲方工作人员协助的，甲方应积极配合。</w:t>
      </w:r>
    </w:p>
    <w:p w14:paraId="12D64E80">
      <w:pPr>
        <w:spacing w:before="43" w:line="360" w:lineRule="auto"/>
        <w:ind w:left="492"/>
        <w:outlineLvl w:val="1"/>
        <w:rPr>
          <w:rFonts w:hint="eastAsia" w:ascii="宋体" w:hAnsi="宋体" w:eastAsia="宋体" w:cs="宋体"/>
          <w:b/>
          <w:bCs/>
          <w:spacing w:val="-8"/>
          <w:sz w:val="24"/>
          <w:szCs w:val="24"/>
        </w:rPr>
      </w:pPr>
      <w:bookmarkStart w:id="117" w:name="_Toc491"/>
      <w:r>
        <w:rPr>
          <w:rFonts w:hint="eastAsia" w:ascii="宋体" w:hAnsi="宋体" w:eastAsia="宋体" w:cs="宋体"/>
          <w:b/>
          <w:bCs/>
          <w:spacing w:val="-8"/>
          <w:sz w:val="24"/>
          <w:szCs w:val="24"/>
        </w:rPr>
        <w:t>第五条乙方权利义务</w:t>
      </w:r>
      <w:bookmarkEnd w:id="117"/>
    </w:p>
    <w:p w14:paraId="73A07B3F">
      <w:pPr>
        <w:spacing w:before="292" w:line="360" w:lineRule="auto"/>
        <w:ind w:left="507"/>
        <w:rPr>
          <w:rFonts w:hint="eastAsia" w:ascii="宋体" w:hAnsi="宋体" w:eastAsia="宋体" w:cs="宋体"/>
          <w:spacing w:val="-2"/>
          <w:sz w:val="24"/>
          <w:szCs w:val="24"/>
        </w:rPr>
      </w:pPr>
      <w:r>
        <w:rPr>
          <w:rFonts w:hint="eastAsia" w:ascii="宋体" w:hAnsi="宋体" w:eastAsia="宋体" w:cs="宋体"/>
          <w:spacing w:val="-2"/>
          <w:sz w:val="24"/>
          <w:szCs w:val="24"/>
        </w:rPr>
        <w:t>1、乙方应根据有关法律法规及本合同约定，制定具体服务管理制度。</w:t>
      </w:r>
    </w:p>
    <w:p w14:paraId="5C3F3DCC">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2、乙方应接受甲方的监督和考核，遵守甲方的规章制度，根据合同约定，服从甲方安排。</w:t>
      </w:r>
    </w:p>
    <w:p w14:paraId="79482D10">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3、在工作区域内乙方人员提供管理服务过程中，因乙方人员的故意或过失，造成甲乙双方或任何第三方的人身损害或财产损失，乙方承担一切法律责任与赔偿。</w:t>
      </w:r>
    </w:p>
    <w:p w14:paraId="7D220AC0">
      <w:pPr>
        <w:spacing w:before="39" w:line="360" w:lineRule="auto"/>
        <w:ind w:firstLine="480"/>
        <w:outlineLvl w:val="2"/>
        <w:rPr>
          <w:rFonts w:hint="eastAsia" w:ascii="宋体" w:hAnsi="宋体" w:eastAsia="宋体" w:cs="宋体"/>
          <w:spacing w:val="-4"/>
          <w:sz w:val="24"/>
          <w:szCs w:val="24"/>
        </w:rPr>
      </w:pPr>
      <w:bookmarkStart w:id="118" w:name="_Toc4397"/>
      <w:r>
        <w:rPr>
          <w:rFonts w:hint="eastAsia" w:ascii="宋体" w:hAnsi="宋体" w:eastAsia="宋体" w:cs="宋体"/>
          <w:spacing w:val="-4"/>
          <w:sz w:val="24"/>
          <w:szCs w:val="24"/>
        </w:rPr>
        <w:t>4</w:t>
      </w:r>
      <w:r>
        <w:rPr>
          <w:rFonts w:hint="eastAsia" w:ascii="宋体" w:hAnsi="宋体" w:eastAsia="宋体" w:cs="宋体"/>
          <w:spacing w:val="-4"/>
          <w:sz w:val="24"/>
          <w:szCs w:val="24"/>
          <w:lang w:val="en-US" w:eastAsia="zh-CN"/>
        </w:rPr>
        <w:t>、详见合同约定内容</w:t>
      </w:r>
      <w:bookmarkEnd w:id="118"/>
    </w:p>
    <w:p w14:paraId="2CC8D9F5">
      <w:pPr>
        <w:spacing w:before="39" w:line="360" w:lineRule="auto"/>
        <w:ind w:firstLine="480"/>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w:t>
      </w:r>
    </w:p>
    <w:p w14:paraId="6B2B6A8C">
      <w:pPr>
        <w:spacing w:before="39" w:line="360" w:lineRule="auto"/>
        <w:ind w:firstLine="480"/>
        <w:outlineLvl w:val="1"/>
        <w:rPr>
          <w:rFonts w:hint="eastAsia" w:ascii="宋体" w:hAnsi="宋体" w:eastAsia="宋体" w:cs="宋体"/>
          <w:spacing w:val="-4"/>
          <w:sz w:val="24"/>
          <w:szCs w:val="24"/>
        </w:rPr>
      </w:pPr>
      <w:bookmarkStart w:id="119" w:name="_Toc25467"/>
      <w:r>
        <w:rPr>
          <w:rFonts w:hint="eastAsia" w:ascii="宋体" w:hAnsi="宋体" w:eastAsia="宋体" w:cs="宋体"/>
          <w:spacing w:val="-4"/>
          <w:sz w:val="24"/>
          <w:szCs w:val="24"/>
        </w:rPr>
        <w:t>第六条服务目标</w:t>
      </w:r>
      <w:bookmarkEnd w:id="119"/>
    </w:p>
    <w:p w14:paraId="3A03E8C0">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3"/>
          <w:sz w:val="24"/>
          <w:szCs w:val="24"/>
        </w:rPr>
        <w:t>乙方根据甲方的具体服务事项及要求制定出服务工作标准和考核标准。经与</w:t>
      </w:r>
      <w:r>
        <w:rPr>
          <w:rFonts w:hint="eastAsia" w:ascii="宋体" w:hAnsi="宋体" w:eastAsia="宋体" w:cs="宋体"/>
          <w:spacing w:val="-4"/>
          <w:sz w:val="24"/>
          <w:szCs w:val="24"/>
        </w:rPr>
        <w:t>甲方协商同意后，乙方须按此工作标准和考核标准，实现服务目标。</w:t>
      </w:r>
    </w:p>
    <w:p w14:paraId="45CDDAFE">
      <w:pPr>
        <w:numPr>
          <w:ilvl w:val="0"/>
          <w:numId w:val="4"/>
        </w:num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________________2、________________3、________________</w:t>
      </w:r>
    </w:p>
    <w:p w14:paraId="4A872115">
      <w:pPr>
        <w:numPr>
          <w:ilvl w:val="0"/>
          <w:numId w:val="0"/>
        </w:numPr>
        <w:spacing w:before="39" w:line="360" w:lineRule="auto"/>
        <w:ind w:firstLine="464" w:firstLineChars="200"/>
        <w:rPr>
          <w:rFonts w:hint="eastAsia" w:ascii="宋体" w:hAnsi="宋体" w:eastAsia="宋体" w:cs="宋体"/>
          <w:spacing w:val="-4"/>
          <w:sz w:val="24"/>
          <w:szCs w:val="24"/>
        </w:rPr>
      </w:pPr>
      <w:r>
        <w:rPr>
          <w:rFonts w:hint="eastAsia" w:ascii="宋体" w:hAnsi="宋体" w:eastAsia="宋体" w:cs="宋体"/>
          <w:spacing w:val="-4"/>
          <w:sz w:val="24"/>
          <w:szCs w:val="24"/>
        </w:rPr>
        <w:t>4、________________5、________________„</w:t>
      </w:r>
    </w:p>
    <w:p w14:paraId="44A4E328">
      <w:pPr>
        <w:spacing w:before="39" w:line="360" w:lineRule="auto"/>
        <w:ind w:firstLine="480"/>
        <w:outlineLvl w:val="1"/>
        <w:rPr>
          <w:rFonts w:hint="eastAsia" w:ascii="宋体" w:hAnsi="宋体" w:eastAsia="宋体" w:cs="宋体"/>
          <w:spacing w:val="-4"/>
          <w:sz w:val="24"/>
          <w:szCs w:val="24"/>
        </w:rPr>
      </w:pPr>
      <w:bookmarkStart w:id="120" w:name="_Toc25476"/>
      <w:r>
        <w:rPr>
          <w:rFonts w:hint="eastAsia" w:ascii="宋体" w:hAnsi="宋体" w:eastAsia="宋体" w:cs="宋体"/>
          <w:spacing w:val="-4"/>
          <w:sz w:val="24"/>
          <w:szCs w:val="24"/>
        </w:rPr>
        <w:t>第七条服务费用</w:t>
      </w:r>
      <w:bookmarkEnd w:id="120"/>
    </w:p>
    <w:p w14:paraId="0EA96A06">
      <w:pPr>
        <w:spacing w:before="39" w:line="360" w:lineRule="auto"/>
        <w:ind w:firstLine="480"/>
        <w:outlineLvl w:val="2"/>
        <w:rPr>
          <w:rFonts w:hint="eastAsia" w:ascii="宋体" w:hAnsi="宋体" w:eastAsia="宋体" w:cs="宋体"/>
          <w:spacing w:val="-4"/>
          <w:sz w:val="24"/>
          <w:szCs w:val="24"/>
        </w:rPr>
      </w:pPr>
      <w:bookmarkStart w:id="121" w:name="_Toc22780"/>
      <w:r>
        <w:rPr>
          <w:rFonts w:hint="eastAsia" w:ascii="宋体" w:hAnsi="宋体" w:eastAsia="宋体" w:cs="宋体"/>
          <w:spacing w:val="-4"/>
          <w:sz w:val="24"/>
          <w:szCs w:val="24"/>
        </w:rPr>
        <w:t>1、费用结算</w:t>
      </w:r>
      <w:bookmarkEnd w:id="121"/>
    </w:p>
    <w:p w14:paraId="1C423FA8">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本合同以人民币付款，总计万元。</w:t>
      </w:r>
    </w:p>
    <w:p w14:paraId="0CAB1BD0">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付款方式：</w:t>
      </w:r>
    </w:p>
    <w:p w14:paraId="1E87175B">
      <w:pPr>
        <w:spacing w:before="39" w:line="360" w:lineRule="auto"/>
        <w:ind w:firstLine="480"/>
        <w:outlineLvl w:val="2"/>
        <w:rPr>
          <w:rFonts w:hint="eastAsia" w:ascii="宋体" w:hAnsi="宋体" w:eastAsia="宋体" w:cs="宋体"/>
          <w:spacing w:val="-4"/>
          <w:sz w:val="24"/>
          <w:szCs w:val="24"/>
        </w:rPr>
      </w:pPr>
      <w:bookmarkStart w:id="122" w:name="_Toc18568"/>
      <w:r>
        <w:rPr>
          <w:rFonts w:hint="eastAsia" w:ascii="宋体" w:hAnsi="宋体" w:eastAsia="宋体" w:cs="宋体"/>
          <w:spacing w:val="-4"/>
          <w:sz w:val="24"/>
          <w:szCs w:val="24"/>
        </w:rPr>
        <w:t>2、费用构成</w:t>
      </w:r>
      <w:bookmarkEnd w:id="122"/>
    </w:p>
    <w:p w14:paraId="228E8E3F">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（1）</w:t>
      </w:r>
    </w:p>
    <w:p w14:paraId="4AE52D79">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（2）</w:t>
      </w:r>
    </w:p>
    <w:p w14:paraId="42D8EEE2">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w:t>
      </w:r>
    </w:p>
    <w:p w14:paraId="5037669D">
      <w:pPr>
        <w:spacing w:before="1" w:line="360" w:lineRule="auto"/>
        <w:ind w:left="481"/>
        <w:outlineLvl w:val="1"/>
        <w:rPr>
          <w:rFonts w:hint="eastAsia" w:ascii="宋体" w:hAnsi="宋体" w:eastAsia="宋体" w:cs="宋体"/>
          <w:b/>
          <w:bCs/>
          <w:spacing w:val="-3"/>
          <w:sz w:val="24"/>
          <w:szCs w:val="24"/>
        </w:rPr>
      </w:pPr>
      <w:bookmarkStart w:id="123" w:name="_Toc14331"/>
      <w:r>
        <w:rPr>
          <w:rFonts w:hint="eastAsia" w:ascii="宋体" w:hAnsi="宋体" w:eastAsia="宋体" w:cs="宋体"/>
          <w:b/>
          <w:bCs/>
          <w:spacing w:val="-3"/>
          <w:sz w:val="24"/>
          <w:szCs w:val="24"/>
        </w:rPr>
        <w:t>第八条验收方法</w:t>
      </w:r>
      <w:bookmarkEnd w:id="123"/>
    </w:p>
    <w:p w14:paraId="6AC53714">
      <w:pPr>
        <w:spacing w:before="298" w:line="360" w:lineRule="auto"/>
        <w:ind w:left="1" w:right="20" w:firstLine="510"/>
        <w:jc w:val="both"/>
        <w:rPr>
          <w:rFonts w:hint="eastAsia" w:ascii="宋体" w:hAnsi="宋体" w:eastAsia="宋体" w:cs="宋体"/>
          <w:sz w:val="24"/>
          <w:szCs w:val="24"/>
        </w:rPr>
      </w:pPr>
      <w:r>
        <w:rPr>
          <w:rFonts w:hint="eastAsia" w:ascii="宋体" w:hAnsi="宋体" w:eastAsia="宋体" w:cs="宋体"/>
          <w:spacing w:val="-2"/>
          <w:sz w:val="24"/>
          <w:szCs w:val="24"/>
        </w:rPr>
        <w:t>甲方应当按照政府采购合同规定的技术、服务、安全标</w:t>
      </w:r>
      <w:r>
        <w:rPr>
          <w:rFonts w:hint="eastAsia" w:ascii="宋体" w:hAnsi="宋体" w:eastAsia="宋体" w:cs="宋体"/>
          <w:spacing w:val="-3"/>
          <w:sz w:val="24"/>
          <w:szCs w:val="24"/>
        </w:rPr>
        <w:t>准组织对乙方履约情况进行验收，</w:t>
      </w:r>
      <w:r>
        <w:rPr>
          <w:rFonts w:hint="eastAsia" w:ascii="宋体" w:hAnsi="宋体" w:eastAsia="宋体" w:cs="宋体"/>
          <w:spacing w:val="-5"/>
          <w:sz w:val="24"/>
          <w:szCs w:val="24"/>
        </w:rPr>
        <w:t>并出具验收书。验收书应当包括每一项技术、服务、安</w:t>
      </w:r>
      <w:r>
        <w:rPr>
          <w:rFonts w:hint="eastAsia" w:ascii="宋体" w:hAnsi="宋体" w:eastAsia="宋体" w:cs="宋体"/>
          <w:spacing w:val="-6"/>
          <w:sz w:val="24"/>
          <w:szCs w:val="24"/>
        </w:rPr>
        <w:t>全标准的履约情况。验收不合格的，乙</w:t>
      </w:r>
      <w:r>
        <w:rPr>
          <w:rFonts w:hint="eastAsia" w:ascii="宋体" w:hAnsi="宋体" w:eastAsia="宋体" w:cs="宋体"/>
          <w:sz w:val="24"/>
          <w:szCs w:val="24"/>
        </w:rPr>
        <w:t>方应负责重新提供达到本合同约定的质量要求的标准；验收合格的,验</w:t>
      </w:r>
      <w:r>
        <w:rPr>
          <w:rFonts w:hint="eastAsia" w:ascii="宋体" w:hAnsi="宋体" w:eastAsia="宋体" w:cs="宋体"/>
          <w:spacing w:val="-1"/>
          <w:sz w:val="24"/>
          <w:szCs w:val="24"/>
        </w:rPr>
        <w:t>收书作为支付货款的重</w:t>
      </w:r>
      <w:r>
        <w:rPr>
          <w:rFonts w:hint="eastAsia" w:ascii="宋体" w:hAnsi="宋体" w:eastAsia="宋体" w:cs="宋体"/>
          <w:spacing w:val="-9"/>
          <w:sz w:val="24"/>
          <w:szCs w:val="24"/>
        </w:rPr>
        <w:t>要依据。</w:t>
      </w:r>
    </w:p>
    <w:p w14:paraId="52CECFC5">
      <w:pPr>
        <w:spacing w:before="33" w:line="360" w:lineRule="auto"/>
        <w:ind w:left="5" w:right="64" w:firstLine="474"/>
        <w:rPr>
          <w:rFonts w:hint="eastAsia" w:ascii="宋体" w:hAnsi="宋体" w:eastAsia="宋体" w:cs="宋体"/>
          <w:sz w:val="24"/>
          <w:szCs w:val="24"/>
        </w:rPr>
      </w:pPr>
      <w:r>
        <w:rPr>
          <w:rFonts w:hint="eastAsia" w:ascii="宋体" w:hAnsi="宋体" w:eastAsia="宋体" w:cs="宋体"/>
          <w:spacing w:val="-3"/>
          <w:sz w:val="24"/>
          <w:szCs w:val="24"/>
        </w:rPr>
        <w:t>政府向社会公众提供的公共服务项目，验收时应当邀请服务对象参与并出具意见，验收结</w:t>
      </w:r>
      <w:r>
        <w:rPr>
          <w:rFonts w:hint="eastAsia" w:ascii="宋体" w:hAnsi="宋体" w:eastAsia="宋体" w:cs="宋体"/>
          <w:spacing w:val="-5"/>
          <w:sz w:val="24"/>
          <w:szCs w:val="24"/>
        </w:rPr>
        <w:t>果应当向社会公告。</w:t>
      </w:r>
    </w:p>
    <w:p w14:paraId="6F26624C">
      <w:pPr>
        <w:spacing w:before="35" w:line="360" w:lineRule="auto"/>
        <w:ind w:left="483"/>
        <w:outlineLvl w:val="1"/>
        <w:rPr>
          <w:rFonts w:hint="eastAsia" w:ascii="宋体" w:hAnsi="宋体" w:eastAsia="宋体" w:cs="宋体"/>
          <w:sz w:val="24"/>
          <w:szCs w:val="24"/>
        </w:rPr>
      </w:pPr>
      <w:bookmarkStart w:id="124" w:name="_Toc25994"/>
      <w:r>
        <w:rPr>
          <w:rFonts w:hint="eastAsia" w:ascii="宋体" w:hAnsi="宋体" w:eastAsia="宋体" w:cs="宋体"/>
          <w:b/>
          <w:bCs/>
          <w:spacing w:val="-3"/>
          <w:sz w:val="24"/>
          <w:szCs w:val="24"/>
        </w:rPr>
        <w:t>第九条违约责任</w:t>
      </w:r>
      <w:bookmarkEnd w:id="124"/>
    </w:p>
    <w:p w14:paraId="3615C96F">
      <w:pPr>
        <w:spacing w:before="293" w:line="360" w:lineRule="auto"/>
        <w:ind w:right="67" w:firstLine="499"/>
        <w:rPr>
          <w:rFonts w:hint="eastAsia" w:ascii="宋体" w:hAnsi="宋体" w:eastAsia="宋体" w:cs="宋体"/>
          <w:sz w:val="24"/>
          <w:szCs w:val="24"/>
        </w:rPr>
      </w:pPr>
      <w:r>
        <w:rPr>
          <w:rFonts w:hint="eastAsia" w:ascii="宋体" w:hAnsi="宋体" w:eastAsia="宋体" w:cs="宋体"/>
          <w:sz w:val="24"/>
          <w:szCs w:val="24"/>
        </w:rPr>
        <w:t>1、甲方违反本合同的约定，使乙方不能完成服务目标，乙方有权要求甲</w:t>
      </w:r>
      <w:r>
        <w:rPr>
          <w:rFonts w:hint="eastAsia" w:ascii="宋体" w:hAnsi="宋体" w:eastAsia="宋体" w:cs="宋体"/>
          <w:spacing w:val="-1"/>
          <w:sz w:val="24"/>
          <w:szCs w:val="24"/>
        </w:rPr>
        <w:t>方在一定期限内解决，逾期未解决的乙方有权终止合同；造成乙方经济损失的，甲方应给予乙方经济</w:t>
      </w:r>
      <w:r>
        <w:rPr>
          <w:rFonts w:hint="eastAsia" w:ascii="宋体" w:hAnsi="宋体" w:eastAsia="宋体" w:cs="宋体"/>
          <w:spacing w:val="-2"/>
          <w:sz w:val="24"/>
          <w:szCs w:val="24"/>
        </w:rPr>
        <w:t>赔偿。</w:t>
      </w:r>
    </w:p>
    <w:p w14:paraId="099ADF80">
      <w:pPr>
        <w:spacing w:before="35" w:line="360" w:lineRule="auto"/>
        <w:ind w:right="62" w:firstLine="484"/>
        <w:rPr>
          <w:rFonts w:hint="eastAsia" w:ascii="宋体" w:hAnsi="宋体" w:eastAsia="宋体" w:cs="宋体"/>
          <w:sz w:val="24"/>
          <w:szCs w:val="24"/>
        </w:rPr>
      </w:pPr>
      <w:r>
        <w:rPr>
          <w:rFonts w:hint="eastAsia" w:ascii="宋体" w:hAnsi="宋体" w:eastAsia="宋体" w:cs="宋体"/>
          <w:sz w:val="24"/>
          <w:szCs w:val="24"/>
        </w:rPr>
        <w:t>2、乙方违反本合同的约定，不能完成服务目标，甲方有权要求乙方限期整改，逾期未整</w:t>
      </w:r>
      <w:r>
        <w:rPr>
          <w:rFonts w:hint="eastAsia" w:ascii="宋体" w:hAnsi="宋体" w:eastAsia="宋体" w:cs="宋体"/>
          <w:spacing w:val="-2"/>
          <w:sz w:val="24"/>
          <w:szCs w:val="24"/>
        </w:rPr>
        <w:t>改或多次整改无提高，甲方有权单方终止合</w:t>
      </w:r>
      <w:r>
        <w:rPr>
          <w:rFonts w:hint="eastAsia" w:ascii="宋体" w:hAnsi="宋体" w:eastAsia="宋体" w:cs="宋体"/>
          <w:spacing w:val="-3"/>
          <w:sz w:val="24"/>
          <w:szCs w:val="24"/>
        </w:rPr>
        <w:t>同；造成甲方经济损失的，乙方应给予甲方经济赔</w:t>
      </w:r>
      <w:r>
        <w:rPr>
          <w:rFonts w:hint="eastAsia" w:ascii="宋体" w:hAnsi="宋体" w:eastAsia="宋体" w:cs="宋体"/>
          <w:spacing w:val="-11"/>
          <w:sz w:val="24"/>
          <w:szCs w:val="24"/>
        </w:rPr>
        <w:t>偿。</w:t>
      </w:r>
    </w:p>
    <w:p w14:paraId="10FE7ACF">
      <w:pPr>
        <w:spacing w:before="34" w:line="360" w:lineRule="auto"/>
        <w:ind w:left="1" w:right="64" w:firstLine="484"/>
        <w:rPr>
          <w:rFonts w:hint="eastAsia" w:ascii="宋体" w:hAnsi="宋体" w:eastAsia="宋体" w:cs="宋体"/>
          <w:sz w:val="24"/>
          <w:szCs w:val="24"/>
        </w:rPr>
      </w:pPr>
      <w:r>
        <w:rPr>
          <w:rFonts w:hint="eastAsia" w:ascii="宋体" w:hAnsi="宋体" w:eastAsia="宋体" w:cs="宋体"/>
          <w:sz w:val="24"/>
          <w:szCs w:val="24"/>
        </w:rPr>
        <w:t>3、乙方违反本合同的约定，擅自提高收费标准的，甲方有权要求乙方清退；造成甲方经</w:t>
      </w:r>
      <w:r>
        <w:rPr>
          <w:rFonts w:hint="eastAsia" w:ascii="宋体" w:hAnsi="宋体" w:eastAsia="宋体" w:cs="宋体"/>
          <w:spacing w:val="-3"/>
          <w:sz w:val="24"/>
          <w:szCs w:val="24"/>
        </w:rPr>
        <w:t>济损失的，乙方应给予甲方经济赔偿。</w:t>
      </w:r>
    </w:p>
    <w:p w14:paraId="3FBBCA5A">
      <w:pPr>
        <w:spacing w:before="39" w:line="360" w:lineRule="auto"/>
        <w:ind w:firstLine="480"/>
        <w:rPr>
          <w:rFonts w:hint="eastAsia" w:ascii="宋体" w:hAnsi="宋体" w:eastAsia="宋体" w:cs="宋体"/>
          <w:sz w:val="24"/>
          <w:szCs w:val="24"/>
        </w:rPr>
      </w:pPr>
      <w:r>
        <w:rPr>
          <w:rFonts w:hint="eastAsia" w:ascii="宋体" w:hAnsi="宋体" w:eastAsia="宋体" w:cs="宋体"/>
          <w:spacing w:val="-4"/>
          <w:sz w:val="24"/>
          <w:szCs w:val="24"/>
        </w:rPr>
        <w:t>4、甲乙双方任何一方无法律依据提前终止本合同的，违约方应赔偿对方</w:t>
      </w:r>
      <w:r>
        <w:rPr>
          <w:rFonts w:hint="eastAsia" w:ascii="宋体" w:hAnsi="宋体" w:eastAsia="宋体" w:cs="宋体"/>
          <w:spacing w:val="-5"/>
          <w:sz w:val="24"/>
          <w:szCs w:val="24"/>
        </w:rPr>
        <w:t>＿＿</w:t>
      </w:r>
      <w:r>
        <w:rPr>
          <w:rFonts w:hint="eastAsia" w:ascii="宋体" w:hAnsi="宋体" w:eastAsia="宋体" w:cs="宋体"/>
          <w:spacing w:val="-4"/>
          <w:sz w:val="24"/>
          <w:szCs w:val="24"/>
        </w:rPr>
        <w:t>元的违约金；</w:t>
      </w:r>
      <w:r>
        <w:rPr>
          <w:rFonts w:hint="eastAsia" w:ascii="宋体" w:hAnsi="宋体" w:eastAsia="宋体" w:cs="宋体"/>
          <w:spacing w:val="-3"/>
          <w:sz w:val="24"/>
          <w:szCs w:val="24"/>
        </w:rPr>
        <w:t>造成对方经济损失的，应给予经济赔偿。</w:t>
      </w:r>
    </w:p>
    <w:p w14:paraId="1C8A382A">
      <w:pPr>
        <w:spacing w:before="32" w:line="360" w:lineRule="auto"/>
        <w:ind w:left="486"/>
        <w:outlineLvl w:val="2"/>
        <w:rPr>
          <w:rFonts w:hint="eastAsia" w:ascii="宋体" w:hAnsi="宋体" w:eastAsia="宋体" w:cs="宋体"/>
          <w:sz w:val="24"/>
          <w:szCs w:val="24"/>
        </w:rPr>
      </w:pPr>
      <w:bookmarkStart w:id="125" w:name="_Toc1684"/>
      <w:r>
        <w:rPr>
          <w:rFonts w:hint="eastAsia" w:ascii="宋体" w:hAnsi="宋体" w:eastAsia="宋体" w:cs="宋体"/>
          <w:spacing w:val="-8"/>
          <w:sz w:val="24"/>
          <w:szCs w:val="24"/>
        </w:rPr>
        <w:t>5、其他。</w:t>
      </w:r>
      <w:bookmarkEnd w:id="125"/>
    </w:p>
    <w:p w14:paraId="5EEE1A34">
      <w:pPr>
        <w:spacing w:before="294" w:line="360" w:lineRule="auto"/>
        <w:ind w:left="483"/>
        <w:outlineLvl w:val="1"/>
        <w:rPr>
          <w:rFonts w:hint="eastAsia" w:ascii="宋体" w:hAnsi="宋体" w:eastAsia="宋体" w:cs="宋体"/>
          <w:sz w:val="24"/>
          <w:szCs w:val="24"/>
        </w:rPr>
      </w:pPr>
      <w:bookmarkStart w:id="126" w:name="_Toc3588"/>
      <w:r>
        <w:rPr>
          <w:rFonts w:hint="eastAsia" w:ascii="宋体" w:hAnsi="宋体" w:eastAsia="宋体" w:cs="宋体"/>
          <w:b/>
          <w:bCs/>
          <w:spacing w:val="-3"/>
          <w:sz w:val="24"/>
          <w:szCs w:val="24"/>
        </w:rPr>
        <w:t>第十条其他事项</w:t>
      </w:r>
      <w:bookmarkEnd w:id="126"/>
    </w:p>
    <w:p w14:paraId="65A96458">
      <w:pPr>
        <w:spacing w:before="295" w:line="360" w:lineRule="auto"/>
        <w:ind w:left="499"/>
        <w:outlineLvl w:val="2"/>
        <w:rPr>
          <w:rFonts w:hint="eastAsia" w:ascii="宋体" w:hAnsi="宋体" w:eastAsia="宋体" w:cs="宋体"/>
          <w:sz w:val="24"/>
          <w:szCs w:val="24"/>
        </w:rPr>
      </w:pPr>
      <w:bookmarkStart w:id="127" w:name="_Toc16636"/>
      <w:r>
        <w:rPr>
          <w:rFonts w:hint="eastAsia" w:ascii="宋体" w:hAnsi="宋体" w:eastAsia="宋体" w:cs="宋体"/>
          <w:spacing w:val="-4"/>
          <w:sz w:val="24"/>
          <w:szCs w:val="24"/>
        </w:rPr>
        <w:t>1、本合同自甲乙双方签字</w:t>
      </w:r>
      <w:r>
        <w:rPr>
          <w:rFonts w:hint="eastAsia" w:ascii="宋体" w:hAnsi="宋体" w:eastAsia="宋体" w:cs="宋体"/>
          <w:spacing w:val="-4"/>
          <w:sz w:val="24"/>
          <w:szCs w:val="24"/>
          <w:lang w:eastAsia="zh-CN"/>
        </w:rPr>
        <w:t>签章</w:t>
      </w:r>
      <w:r>
        <w:rPr>
          <w:rFonts w:hint="eastAsia" w:ascii="宋体" w:hAnsi="宋体" w:eastAsia="宋体" w:cs="宋体"/>
          <w:spacing w:val="-4"/>
          <w:sz w:val="24"/>
          <w:szCs w:val="24"/>
        </w:rPr>
        <w:t>后生效。</w:t>
      </w:r>
      <w:bookmarkEnd w:id="127"/>
    </w:p>
    <w:p w14:paraId="2477F671">
      <w:pPr>
        <w:spacing w:before="266" w:line="360" w:lineRule="auto"/>
        <w:ind w:right="110" w:firstLine="484"/>
        <w:jc w:val="both"/>
        <w:rPr>
          <w:rFonts w:hint="eastAsia" w:ascii="宋体" w:hAnsi="宋体" w:eastAsia="宋体" w:cs="宋体"/>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、合同执行期内，甲乙双方均不得随意变更或解除合同。合同如有未尽事宜，须经双方</w:t>
      </w:r>
      <w:r>
        <w:rPr>
          <w:rFonts w:hint="eastAsia" w:ascii="宋体" w:hAnsi="宋体" w:eastAsia="宋体" w:cs="宋体"/>
          <w:spacing w:val="-3"/>
          <w:sz w:val="24"/>
          <w:szCs w:val="24"/>
        </w:rPr>
        <w:t>共同协商，做出补充规定，补充规定与本合同具有同等效力，也可按照《中华人民共</w:t>
      </w:r>
      <w:r>
        <w:rPr>
          <w:rFonts w:hint="eastAsia" w:ascii="宋体" w:hAnsi="宋体" w:eastAsia="宋体" w:cs="宋体"/>
          <w:spacing w:val="-4"/>
          <w:sz w:val="24"/>
          <w:szCs w:val="24"/>
        </w:rPr>
        <w:t>和国合同</w:t>
      </w:r>
      <w:r>
        <w:rPr>
          <w:rFonts w:hint="eastAsia" w:ascii="宋体" w:hAnsi="宋体" w:eastAsia="宋体" w:cs="宋体"/>
          <w:spacing w:val="-5"/>
          <w:sz w:val="24"/>
          <w:szCs w:val="24"/>
        </w:rPr>
        <w:t>法》的规定执行。</w:t>
      </w:r>
    </w:p>
    <w:p w14:paraId="61A5721A">
      <w:pPr>
        <w:spacing w:before="35" w:line="360" w:lineRule="auto"/>
        <w:ind w:left="5" w:right="110" w:firstLine="480"/>
        <w:rPr>
          <w:rFonts w:hint="eastAsia" w:ascii="宋体" w:hAnsi="宋体" w:eastAsia="宋体" w:cs="宋体"/>
          <w:sz w:val="24"/>
          <w:szCs w:val="24"/>
        </w:rPr>
      </w:pPr>
      <w:r>
        <w:rPr>
          <w:rFonts w:hint="eastAsia" w:ascii="宋体" w:hAnsi="宋体" w:eastAsia="宋体" w:cs="宋体"/>
          <w:sz w:val="24"/>
          <w:szCs w:val="24"/>
        </w:rPr>
        <w:t>3、本合同执行期间，如遇不可抗力，致使合同无法履行</w:t>
      </w:r>
      <w:r>
        <w:rPr>
          <w:rFonts w:hint="eastAsia" w:ascii="宋体" w:hAnsi="宋体" w:eastAsia="宋体" w:cs="宋体"/>
          <w:spacing w:val="-1"/>
          <w:sz w:val="24"/>
          <w:szCs w:val="24"/>
        </w:rPr>
        <w:t>时，双方按有关法律规定及时协</w:t>
      </w:r>
      <w:r>
        <w:rPr>
          <w:rFonts w:hint="eastAsia" w:ascii="宋体" w:hAnsi="宋体" w:eastAsia="宋体" w:cs="宋体"/>
          <w:spacing w:val="-10"/>
          <w:sz w:val="24"/>
          <w:szCs w:val="24"/>
        </w:rPr>
        <w:t>商处理。</w:t>
      </w:r>
    </w:p>
    <w:p w14:paraId="0185288A">
      <w:pPr>
        <w:spacing w:before="30" w:line="360" w:lineRule="auto"/>
        <w:ind w:right="106" w:firstLine="480"/>
        <w:rPr>
          <w:rFonts w:hint="eastAsia" w:ascii="宋体" w:hAnsi="宋体" w:eastAsia="宋体" w:cs="宋体"/>
          <w:spacing w:val="-1"/>
          <w:sz w:val="24"/>
          <w:szCs w:val="24"/>
        </w:rPr>
      </w:pPr>
      <w:r>
        <w:rPr>
          <w:rFonts w:hint="eastAsia" w:ascii="宋体" w:hAnsi="宋体" w:eastAsia="宋体" w:cs="宋体"/>
          <w:sz w:val="24"/>
          <w:szCs w:val="24"/>
        </w:rPr>
        <w:t>4、本合同如发生纠纷，当事人双方应当及时协商解决，协商不成</w:t>
      </w:r>
      <w:r>
        <w:rPr>
          <w:rFonts w:hint="eastAsia" w:ascii="宋体" w:hAnsi="宋体" w:eastAsia="宋体" w:cs="宋体"/>
          <w:spacing w:val="-1"/>
          <w:sz w:val="24"/>
          <w:szCs w:val="24"/>
        </w:rPr>
        <w:t>时，任何一方均可请政府采购监督管理机关调解，调解不成，按以下第</w:t>
      </w:r>
      <w:r>
        <w:rPr>
          <w:rFonts w:hint="eastAsia" w:ascii="宋体" w:hAnsi="宋体" w:eastAsia="宋体" w:cs="宋体"/>
          <w:spacing w:val="-27"/>
          <w:sz w:val="24"/>
          <w:szCs w:val="24"/>
        </w:rPr>
        <w:t>（</w:t>
      </w:r>
      <w:r>
        <w:rPr>
          <w:rFonts w:hint="eastAsia" w:ascii="宋体" w:hAnsi="宋体" w:eastAsia="宋体" w:cs="宋体"/>
          <w:spacing w:val="-27"/>
          <w:sz w:val="24"/>
          <w:szCs w:val="24"/>
          <w:lang w:val="en-US" w:eastAsia="zh-CN"/>
        </w:rPr>
        <w:t xml:space="preserve"> </w:t>
      </w:r>
      <w:r>
        <w:rPr>
          <w:rFonts w:hint="eastAsia" w:ascii="宋体" w:hAnsi="宋体" w:eastAsia="宋体" w:cs="宋体"/>
          <w:spacing w:val="-27"/>
          <w:sz w:val="24"/>
          <w:szCs w:val="24"/>
        </w:rPr>
        <w:t>）</w:t>
      </w:r>
      <w:r>
        <w:rPr>
          <w:rFonts w:hint="eastAsia" w:ascii="宋体" w:hAnsi="宋体" w:eastAsia="宋体" w:cs="宋体"/>
          <w:spacing w:val="-2"/>
          <w:sz w:val="24"/>
          <w:szCs w:val="24"/>
        </w:rPr>
        <w:t>项方式处理</w:t>
      </w:r>
      <w:r>
        <w:rPr>
          <w:rFonts w:hint="eastAsia" w:ascii="宋体" w:hAnsi="宋体" w:eastAsia="宋体" w:cs="宋体"/>
          <w:spacing w:val="-27"/>
          <w:sz w:val="24"/>
          <w:szCs w:val="24"/>
        </w:rPr>
        <w:t>：（</w:t>
      </w:r>
      <w:r>
        <w:rPr>
          <w:rFonts w:hint="eastAsia" w:ascii="宋体" w:hAnsi="宋体" w:eastAsia="宋体" w:cs="宋体"/>
          <w:spacing w:val="-2"/>
          <w:sz w:val="24"/>
          <w:szCs w:val="24"/>
        </w:rPr>
        <w:t>1）根据《中华人民共和</w:t>
      </w:r>
      <w:r>
        <w:rPr>
          <w:rFonts w:hint="eastAsia" w:ascii="宋体" w:hAnsi="宋体" w:eastAsia="宋体" w:cs="宋体"/>
          <w:spacing w:val="-1"/>
          <w:sz w:val="24"/>
          <w:szCs w:val="24"/>
        </w:rPr>
        <w:t>国仲裁法》的规定申请仲裁。</w:t>
      </w:r>
    </w:p>
    <w:p w14:paraId="0F6CFB49">
      <w:pPr>
        <w:spacing w:before="30" w:line="360" w:lineRule="auto"/>
        <w:ind w:right="106"/>
        <w:rPr>
          <w:rFonts w:hint="eastAsia" w:ascii="宋体" w:hAnsi="宋体" w:eastAsia="宋体" w:cs="宋体"/>
          <w:sz w:val="24"/>
          <w:szCs w:val="24"/>
        </w:rPr>
      </w:pPr>
      <w:r>
        <w:rPr>
          <w:rFonts w:hint="eastAsia" w:ascii="宋体" w:hAnsi="宋体" w:eastAsia="宋体" w:cs="宋体"/>
          <w:spacing w:val="-1"/>
          <w:sz w:val="24"/>
          <w:szCs w:val="24"/>
        </w:rPr>
        <w:t>（2）向合同签订地有管辖权的</w:t>
      </w:r>
      <w:r>
        <w:rPr>
          <w:rFonts w:hint="eastAsia" w:ascii="宋体" w:hAnsi="宋体" w:eastAsia="宋体" w:cs="宋体"/>
          <w:spacing w:val="-2"/>
          <w:sz w:val="24"/>
          <w:szCs w:val="24"/>
        </w:rPr>
        <w:t>人民法院起诉。</w:t>
      </w:r>
    </w:p>
    <w:p w14:paraId="075CBF39">
      <w:pPr>
        <w:spacing w:before="33" w:line="360" w:lineRule="auto"/>
        <w:ind w:firstLine="486"/>
        <w:rPr>
          <w:rFonts w:hint="eastAsia" w:ascii="宋体" w:hAnsi="宋体" w:eastAsia="宋体" w:cs="宋体"/>
          <w:sz w:val="24"/>
          <w:szCs w:val="24"/>
        </w:rPr>
      </w:pPr>
      <w:r>
        <w:rPr>
          <w:rFonts w:hint="eastAsia" w:ascii="宋体" w:hAnsi="宋体" w:eastAsia="宋体" w:cs="宋体"/>
          <w:spacing w:val="-6"/>
          <w:sz w:val="24"/>
          <w:szCs w:val="24"/>
        </w:rPr>
        <w:t>5、采购双方必须严格按照磋商文件、响应文件及有关</w:t>
      </w:r>
      <w:r>
        <w:rPr>
          <w:rFonts w:hint="eastAsia" w:ascii="宋体" w:hAnsi="宋体" w:eastAsia="宋体" w:cs="宋体"/>
          <w:spacing w:val="-7"/>
          <w:sz w:val="24"/>
          <w:szCs w:val="24"/>
        </w:rPr>
        <w:t>承诺签订采购合同，不得擅自变更。</w:t>
      </w:r>
      <w:r>
        <w:rPr>
          <w:rFonts w:hint="eastAsia" w:ascii="宋体" w:hAnsi="宋体" w:eastAsia="宋体" w:cs="宋体"/>
          <w:spacing w:val="-1"/>
          <w:sz w:val="24"/>
          <w:szCs w:val="24"/>
        </w:rPr>
        <w:t>对任何因双方擅自变更合同引起的问题市政府采购中心概不负责，合同风险由双方自行承</w:t>
      </w:r>
      <w:r>
        <w:rPr>
          <w:rFonts w:hint="eastAsia" w:ascii="宋体" w:hAnsi="宋体" w:eastAsia="宋体" w:cs="宋体"/>
          <w:spacing w:val="-2"/>
          <w:sz w:val="24"/>
          <w:szCs w:val="24"/>
        </w:rPr>
        <w:t>担。</w:t>
      </w:r>
    </w:p>
    <w:p w14:paraId="7FAC96AA">
      <w:pPr>
        <w:spacing w:before="33" w:line="360" w:lineRule="auto"/>
        <w:ind w:firstLine="486"/>
        <w:rPr>
          <w:rFonts w:hint="eastAsia" w:ascii="宋体" w:hAnsi="宋体" w:eastAsia="宋体" w:cs="宋体"/>
          <w:spacing w:val="-6"/>
          <w:sz w:val="24"/>
          <w:szCs w:val="24"/>
        </w:rPr>
      </w:pPr>
      <w:r>
        <w:rPr>
          <w:rFonts w:hint="eastAsia" w:ascii="宋体" w:hAnsi="宋体" w:eastAsia="宋体" w:cs="宋体"/>
          <w:spacing w:val="-6"/>
          <w:sz w:val="24"/>
          <w:szCs w:val="24"/>
        </w:rPr>
        <w:t>6、本合同一式份，甲乙双方各执份；由甲方报送</w:t>
      </w:r>
      <w:r>
        <w:rPr>
          <w:rFonts w:hint="eastAsia" w:ascii="宋体" w:hAnsi="宋体" w:eastAsia="宋体" w:cs="宋体"/>
          <w:spacing w:val="-6"/>
          <w:sz w:val="24"/>
          <w:szCs w:val="24"/>
          <w:lang w:eastAsia="zh-CN"/>
        </w:rPr>
        <w:t>区采购办</w:t>
      </w:r>
      <w:r>
        <w:rPr>
          <w:rFonts w:hint="eastAsia" w:ascii="宋体" w:hAnsi="宋体" w:eastAsia="宋体" w:cs="宋体"/>
          <w:spacing w:val="-6"/>
          <w:sz w:val="24"/>
          <w:szCs w:val="24"/>
        </w:rPr>
        <w:t>一份。</w:t>
      </w:r>
    </w:p>
    <w:p w14:paraId="5197C594">
      <w:pPr>
        <w:spacing w:before="33" w:line="360" w:lineRule="auto"/>
        <w:ind w:firstLine="486"/>
        <w:rPr>
          <w:rFonts w:hint="eastAsia" w:ascii="宋体" w:hAnsi="宋体" w:eastAsia="宋体" w:cs="宋体"/>
          <w:spacing w:val="-6"/>
          <w:sz w:val="24"/>
          <w:szCs w:val="24"/>
        </w:rPr>
      </w:pPr>
      <w:r>
        <w:rPr>
          <w:rFonts w:hint="eastAsia" w:ascii="宋体" w:hAnsi="宋体" w:eastAsia="宋体" w:cs="宋体"/>
          <w:spacing w:val="-6"/>
          <w:sz w:val="24"/>
          <w:szCs w:val="24"/>
        </w:rPr>
        <w:t>第十一条下列关于</w:t>
      </w:r>
      <w:r>
        <w:rPr>
          <w:rFonts w:hint="eastAsia" w:ascii="宋体" w:hAnsi="宋体" w:eastAsia="宋体" w:cs="宋体"/>
          <w:spacing w:val="-6"/>
          <w:sz w:val="24"/>
          <w:szCs w:val="24"/>
          <w:lang w:eastAsia="zh-CN"/>
        </w:rPr>
        <w:t>区采购办</w:t>
      </w:r>
      <w:r>
        <w:rPr>
          <w:rFonts w:hint="eastAsia" w:ascii="宋体" w:hAnsi="宋体" w:eastAsia="宋体" w:cs="宋体"/>
          <w:spacing w:val="-6"/>
          <w:sz w:val="24"/>
          <w:szCs w:val="24"/>
        </w:rPr>
        <w:t>项目编号号的采购文件及有关附件是本合同不可分割的组成部分，与本合同具有同等法律效力，这些文件包括但不限于：</w:t>
      </w:r>
    </w:p>
    <w:p w14:paraId="14A9E117">
      <w:pPr>
        <w:spacing w:before="33" w:line="360" w:lineRule="auto"/>
        <w:ind w:firstLine="486"/>
        <w:rPr>
          <w:rFonts w:hint="eastAsia" w:ascii="宋体" w:hAnsi="宋体" w:eastAsia="宋体" w:cs="宋体"/>
          <w:spacing w:val="-6"/>
          <w:sz w:val="24"/>
          <w:szCs w:val="24"/>
        </w:rPr>
      </w:pPr>
      <w:r>
        <w:rPr>
          <w:rFonts w:hint="eastAsia" w:ascii="宋体" w:hAnsi="宋体" w:eastAsia="宋体" w:cs="宋体"/>
          <w:spacing w:val="-6"/>
          <w:sz w:val="24"/>
          <w:szCs w:val="24"/>
        </w:rPr>
        <w:t>（1）磋商文件（2）乙方提供的响应文件（3）服务承诺；（4）甲乙双方商定的其他文件。以上附件顺序在前的具有优先解释权。</w:t>
      </w:r>
    </w:p>
    <w:p w14:paraId="04A5911D">
      <w:pPr>
        <w:spacing w:before="72" w:line="360" w:lineRule="auto"/>
        <w:rPr>
          <w:rFonts w:hint="eastAsia" w:ascii="宋体" w:hAnsi="宋体" w:eastAsia="宋体" w:cs="宋体"/>
          <w:spacing w:val="-1"/>
          <w:sz w:val="24"/>
          <w:szCs w:val="24"/>
        </w:rPr>
      </w:pPr>
    </w:p>
    <w:p w14:paraId="6C034B39">
      <w:pPr>
        <w:spacing w:before="72" w:line="360" w:lineRule="auto"/>
        <w:ind w:left="480"/>
        <w:rPr>
          <w:rFonts w:hint="eastAsia" w:ascii="宋体" w:hAnsi="宋体" w:eastAsia="宋体" w:cs="宋体"/>
          <w:sz w:val="24"/>
          <w:szCs w:val="24"/>
        </w:rPr>
      </w:pPr>
      <w:r>
        <w:rPr>
          <w:rFonts w:hint="eastAsia" w:ascii="宋体" w:hAnsi="宋体" w:eastAsia="宋体" w:cs="宋体"/>
          <w:spacing w:val="-1"/>
          <w:sz w:val="24"/>
          <w:szCs w:val="24"/>
        </w:rPr>
        <w:t>采购人（甲方</w:t>
      </w:r>
      <w:r>
        <w:rPr>
          <w:rFonts w:hint="eastAsia" w:ascii="宋体" w:hAnsi="宋体" w:eastAsia="宋体" w:cs="宋体"/>
          <w:sz w:val="24"/>
          <w:szCs w:val="24"/>
        </w:rPr>
        <w:t>）：    （</w:t>
      </w:r>
      <w:r>
        <w:rPr>
          <w:rFonts w:hint="eastAsia" w:ascii="宋体" w:hAnsi="宋体" w:eastAsia="宋体" w:cs="宋体"/>
          <w:spacing w:val="-1"/>
          <w:sz w:val="24"/>
          <w:szCs w:val="24"/>
        </w:rPr>
        <w:t xml:space="preserve">公章）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供应商（乙方</w:t>
      </w:r>
      <w:r>
        <w:rPr>
          <w:rFonts w:hint="eastAsia" w:ascii="宋体" w:hAnsi="宋体" w:eastAsia="宋体" w:cs="宋体"/>
          <w:sz w:val="24"/>
          <w:szCs w:val="24"/>
        </w:rPr>
        <w:t>）： （</w:t>
      </w:r>
      <w:r>
        <w:rPr>
          <w:rFonts w:hint="eastAsia" w:ascii="宋体" w:hAnsi="宋体" w:eastAsia="宋体" w:cs="宋体"/>
          <w:spacing w:val="-1"/>
          <w:sz w:val="24"/>
          <w:szCs w:val="24"/>
        </w:rPr>
        <w:t>公章）</w:t>
      </w:r>
    </w:p>
    <w:p w14:paraId="3D518C22">
      <w:pPr>
        <w:spacing w:before="183" w:line="360" w:lineRule="auto"/>
        <w:ind w:left="481"/>
        <w:rPr>
          <w:rFonts w:hint="eastAsia" w:ascii="宋体" w:hAnsi="宋体" w:eastAsia="宋体" w:cs="宋体"/>
          <w:sz w:val="24"/>
          <w:szCs w:val="24"/>
        </w:rPr>
      </w:pPr>
      <w:r>
        <w:rPr>
          <w:rFonts w:hint="eastAsia" w:ascii="宋体" w:hAnsi="宋体" w:eastAsia="宋体" w:cs="宋体"/>
          <w:spacing w:val="-5"/>
          <w:sz w:val="24"/>
          <w:szCs w:val="24"/>
        </w:rPr>
        <w:t xml:space="preserve">地址：                         </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6"/>
          <w:sz w:val="24"/>
          <w:szCs w:val="24"/>
        </w:rPr>
        <w:t xml:space="preserve"> 地址：</w:t>
      </w:r>
    </w:p>
    <w:p w14:paraId="254A63D1">
      <w:pPr>
        <w:spacing w:before="167" w:line="360" w:lineRule="auto"/>
        <w:ind w:left="482"/>
        <w:rPr>
          <w:rFonts w:hint="eastAsia" w:ascii="宋体" w:hAnsi="宋体" w:eastAsia="宋体" w:cs="宋体"/>
          <w:sz w:val="24"/>
          <w:szCs w:val="24"/>
        </w:rPr>
      </w:pPr>
      <w:r>
        <w:rPr>
          <w:rFonts w:hint="eastAsia" w:ascii="宋体" w:hAnsi="宋体" w:eastAsia="宋体" w:cs="宋体"/>
          <w:spacing w:val="-6"/>
          <w:sz w:val="24"/>
          <w:szCs w:val="24"/>
        </w:rPr>
        <w:t>法定代表人：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6"/>
          <w:sz w:val="24"/>
          <w:szCs w:val="24"/>
        </w:rPr>
        <w:t>法定代表人：</w:t>
      </w:r>
    </w:p>
    <w:p w14:paraId="46733E39">
      <w:pPr>
        <w:spacing w:before="182" w:line="360" w:lineRule="auto"/>
        <w:ind w:left="480"/>
        <w:rPr>
          <w:rFonts w:hint="eastAsia" w:ascii="宋体" w:hAnsi="宋体" w:eastAsia="宋体" w:cs="宋体"/>
          <w:sz w:val="24"/>
          <w:szCs w:val="24"/>
        </w:rPr>
      </w:pPr>
      <w:r>
        <w:rPr>
          <w:rFonts w:hint="eastAsia" w:ascii="宋体" w:hAnsi="宋体" w:eastAsia="宋体" w:cs="宋体"/>
          <w:spacing w:val="-6"/>
          <w:sz w:val="24"/>
          <w:szCs w:val="24"/>
        </w:rPr>
        <w:t>委托代理人：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6"/>
          <w:sz w:val="24"/>
          <w:szCs w:val="24"/>
        </w:rPr>
        <w:t>委托代理人：</w:t>
      </w:r>
    </w:p>
    <w:p w14:paraId="227F3950">
      <w:pPr>
        <w:spacing w:before="181" w:line="360" w:lineRule="auto"/>
        <w:ind w:left="509"/>
        <w:rPr>
          <w:rFonts w:hint="eastAsia" w:ascii="宋体" w:hAnsi="宋体" w:eastAsia="宋体" w:cs="宋体"/>
          <w:sz w:val="24"/>
          <w:szCs w:val="24"/>
        </w:rPr>
      </w:pPr>
      <w:r>
        <w:rPr>
          <w:rFonts w:hint="eastAsia" w:ascii="宋体" w:hAnsi="宋体" w:eastAsia="宋体" w:cs="宋体"/>
          <w:spacing w:val="-9"/>
          <w:sz w:val="24"/>
          <w:szCs w:val="24"/>
        </w:rPr>
        <w:t xml:space="preserve">电话：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电话：</w:t>
      </w:r>
    </w:p>
    <w:p w14:paraId="0D55574F">
      <w:pPr>
        <w:spacing w:before="180" w:line="360" w:lineRule="auto"/>
        <w:ind w:left="482"/>
        <w:rPr>
          <w:rFonts w:hint="eastAsia" w:ascii="宋体" w:hAnsi="宋体" w:eastAsia="宋体" w:cs="宋体"/>
          <w:sz w:val="24"/>
          <w:szCs w:val="24"/>
        </w:rPr>
      </w:pPr>
      <w:r>
        <w:rPr>
          <w:rFonts w:hint="eastAsia" w:ascii="宋体" w:hAnsi="宋体" w:eastAsia="宋体" w:cs="宋体"/>
          <w:spacing w:val="-7"/>
          <w:sz w:val="24"/>
          <w:szCs w:val="24"/>
        </w:rPr>
        <w:t>开户银行：</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7"/>
          <w:sz w:val="24"/>
          <w:szCs w:val="24"/>
        </w:rPr>
        <w:t>开户银行：</w:t>
      </w:r>
    </w:p>
    <w:p w14:paraId="72A6377D">
      <w:pPr>
        <w:spacing w:before="179" w:line="360" w:lineRule="auto"/>
        <w:ind w:left="485"/>
        <w:rPr>
          <w:rFonts w:hint="eastAsia" w:ascii="宋体" w:hAnsi="宋体" w:eastAsia="宋体" w:cs="宋体"/>
          <w:sz w:val="24"/>
          <w:szCs w:val="24"/>
        </w:rPr>
      </w:pPr>
      <w:r>
        <w:rPr>
          <w:rFonts w:hint="eastAsia" w:ascii="宋体" w:hAnsi="宋体" w:eastAsia="宋体" w:cs="宋体"/>
          <w:spacing w:val="-5"/>
          <w:sz w:val="24"/>
          <w:szCs w:val="24"/>
        </w:rPr>
        <w:t xml:space="preserve">账号：                      </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rPr>
        <w:t>账号：</w:t>
      </w:r>
    </w:p>
    <w:p w14:paraId="17130DE0">
      <w:pPr>
        <w:spacing w:before="180" w:line="360" w:lineRule="auto"/>
        <w:ind w:left="482" w:firstLine="468" w:firstLineChars="200"/>
        <w:rPr>
          <w:rFonts w:hint="eastAsia" w:ascii="宋体" w:hAnsi="宋体" w:eastAsia="宋体" w:cs="宋体"/>
          <w:sz w:val="24"/>
          <w:szCs w:val="24"/>
        </w:rPr>
      </w:pPr>
      <w:r>
        <w:rPr>
          <w:rFonts w:hint="eastAsia" w:ascii="宋体" w:hAnsi="宋体" w:eastAsia="宋体" w:cs="宋体"/>
          <w:spacing w:val="-3"/>
          <w:sz w:val="24"/>
          <w:szCs w:val="24"/>
        </w:rPr>
        <w:t>年</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月</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pacing w:val="-3"/>
          <w:sz w:val="24"/>
          <w:szCs w:val="24"/>
        </w:rPr>
        <w:t>年</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月</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日</w:t>
      </w:r>
    </w:p>
    <w:p w14:paraId="273D02A9">
      <w:pPr>
        <w:spacing w:line="360" w:lineRule="auto"/>
        <w:rPr>
          <w:rFonts w:hint="eastAsia" w:ascii="宋体" w:hAnsi="宋体" w:eastAsia="宋体" w:cs="宋体"/>
          <w:sz w:val="24"/>
          <w:szCs w:val="24"/>
        </w:rPr>
        <w:sectPr>
          <w:footerReference r:id="rId4" w:type="default"/>
          <w:pgSz w:w="11907" w:h="16839"/>
          <w:pgMar w:top="1440" w:right="1800" w:bottom="1440" w:left="1800" w:header="0" w:footer="1060" w:gutter="0"/>
          <w:pgNumType w:fmt="decimal"/>
          <w:cols w:space="720" w:num="1"/>
        </w:sectPr>
      </w:pPr>
    </w:p>
    <w:p w14:paraId="76FECA3E">
      <w:pPr>
        <w:pStyle w:val="4"/>
        <w:bidi w:val="0"/>
        <w:rPr>
          <w:rFonts w:hint="eastAsia"/>
        </w:rPr>
      </w:pPr>
      <w:bookmarkStart w:id="128" w:name="_Toc1062"/>
      <w:bookmarkStart w:id="129" w:name="_Toc29036"/>
      <w:bookmarkStart w:id="130" w:name="_Toc145065227"/>
      <w:r>
        <w:rPr>
          <w:rFonts w:hint="eastAsia"/>
        </w:rPr>
        <w:t>第五章  评审标准</w:t>
      </w:r>
      <w:bookmarkEnd w:id="128"/>
      <w:bookmarkEnd w:id="129"/>
      <w:bookmarkEnd w:id="130"/>
    </w:p>
    <w:tbl>
      <w:tblPr>
        <w:tblStyle w:val="18"/>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007"/>
        <w:gridCol w:w="2554"/>
        <w:gridCol w:w="4960"/>
      </w:tblGrid>
      <w:tr w14:paraId="763D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823" w:type="dxa"/>
            <w:gridSpan w:val="2"/>
            <w:tcBorders>
              <w:top w:val="single" w:color="auto" w:sz="4" w:space="0"/>
              <w:left w:val="single" w:color="auto" w:sz="4" w:space="0"/>
              <w:bottom w:val="single" w:color="auto" w:sz="4" w:space="0"/>
              <w:right w:val="single" w:color="auto" w:sz="4" w:space="0"/>
            </w:tcBorders>
            <w:vAlign w:val="center"/>
          </w:tcPr>
          <w:p w14:paraId="0C4657B7">
            <w:pPr>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554" w:type="dxa"/>
            <w:tcBorders>
              <w:top w:val="single" w:color="auto" w:sz="4" w:space="0"/>
              <w:left w:val="single" w:color="auto" w:sz="4" w:space="0"/>
              <w:bottom w:val="single" w:color="auto" w:sz="4" w:space="0"/>
              <w:right w:val="single" w:color="auto" w:sz="4" w:space="0"/>
            </w:tcBorders>
            <w:vAlign w:val="center"/>
          </w:tcPr>
          <w:p w14:paraId="1B8C45DF">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评审因素</w:t>
            </w:r>
          </w:p>
        </w:tc>
        <w:tc>
          <w:tcPr>
            <w:tcW w:w="4960" w:type="dxa"/>
            <w:tcBorders>
              <w:top w:val="single" w:color="auto" w:sz="4" w:space="0"/>
              <w:left w:val="single" w:color="auto" w:sz="4" w:space="0"/>
              <w:bottom w:val="single" w:color="auto" w:sz="4" w:space="0"/>
              <w:right w:val="single" w:color="auto" w:sz="4" w:space="0"/>
            </w:tcBorders>
            <w:vAlign w:val="center"/>
          </w:tcPr>
          <w:p w14:paraId="0E5C7E2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评审标准</w:t>
            </w:r>
          </w:p>
        </w:tc>
      </w:tr>
      <w:tr w14:paraId="58C4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restart"/>
            <w:tcBorders>
              <w:top w:val="single" w:color="auto" w:sz="4" w:space="0"/>
              <w:left w:val="single" w:color="auto" w:sz="4" w:space="0"/>
              <w:right w:val="single" w:color="auto" w:sz="4" w:space="0"/>
            </w:tcBorders>
            <w:vAlign w:val="center"/>
          </w:tcPr>
          <w:p w14:paraId="10A936FA">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2.1.1</w:t>
            </w:r>
          </w:p>
        </w:tc>
        <w:tc>
          <w:tcPr>
            <w:tcW w:w="1007" w:type="dxa"/>
            <w:vMerge w:val="restart"/>
            <w:tcBorders>
              <w:top w:val="single" w:color="auto" w:sz="4" w:space="0"/>
              <w:left w:val="single" w:color="auto" w:sz="4" w:space="0"/>
              <w:right w:val="single" w:color="auto" w:sz="4" w:space="0"/>
            </w:tcBorders>
            <w:vAlign w:val="center"/>
          </w:tcPr>
          <w:p w14:paraId="37EF59C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资格性审查标准</w:t>
            </w:r>
          </w:p>
        </w:tc>
        <w:tc>
          <w:tcPr>
            <w:tcW w:w="2554" w:type="dxa"/>
            <w:tcBorders>
              <w:top w:val="single" w:color="auto" w:sz="4" w:space="0"/>
              <w:left w:val="single" w:color="auto" w:sz="4" w:space="0"/>
              <w:right w:val="single" w:color="auto" w:sz="4" w:space="0"/>
            </w:tcBorders>
            <w:vAlign w:val="center"/>
          </w:tcPr>
          <w:p w14:paraId="6978444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《中华人民共和国政府采购法》第二十二条规定</w:t>
            </w:r>
          </w:p>
        </w:tc>
        <w:tc>
          <w:tcPr>
            <w:tcW w:w="4960" w:type="dxa"/>
            <w:tcBorders>
              <w:top w:val="single" w:color="auto" w:sz="4" w:space="0"/>
              <w:left w:val="single" w:color="auto" w:sz="4" w:space="0"/>
              <w:right w:val="single" w:color="auto" w:sz="4" w:space="0"/>
            </w:tcBorders>
            <w:vAlign w:val="center"/>
          </w:tcPr>
          <w:p w14:paraId="0C6D6F11">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满足《中华人民共和国政府采购法》第二十二条规定；</w:t>
            </w:r>
          </w:p>
        </w:tc>
      </w:tr>
      <w:tr w14:paraId="565F9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continue"/>
            <w:tcBorders>
              <w:left w:val="single" w:color="auto" w:sz="4" w:space="0"/>
              <w:right w:val="single" w:color="auto" w:sz="4" w:space="0"/>
            </w:tcBorders>
            <w:vAlign w:val="center"/>
          </w:tcPr>
          <w:p w14:paraId="1BC47C9A">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1AA43CC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37FC9A3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中小企业声明函</w:t>
            </w:r>
          </w:p>
        </w:tc>
        <w:tc>
          <w:tcPr>
            <w:tcW w:w="4960" w:type="dxa"/>
            <w:tcBorders>
              <w:top w:val="single" w:color="auto" w:sz="4" w:space="0"/>
              <w:left w:val="single" w:color="auto" w:sz="4" w:space="0"/>
              <w:right w:val="single" w:color="auto" w:sz="4" w:space="0"/>
            </w:tcBorders>
            <w:vAlign w:val="center"/>
          </w:tcPr>
          <w:p w14:paraId="1E2E72FC">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本项目专门面向中小企业采购,</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须提供《中小企业声明函》（监狱企业、残疾人福利性企业视同小微企业）；</w:t>
            </w:r>
          </w:p>
        </w:tc>
      </w:tr>
      <w:tr w14:paraId="7C4F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continue"/>
            <w:tcBorders>
              <w:left w:val="single" w:color="auto" w:sz="4" w:space="0"/>
              <w:right w:val="single" w:color="auto" w:sz="4" w:space="0"/>
            </w:tcBorders>
            <w:vAlign w:val="center"/>
          </w:tcPr>
          <w:p w14:paraId="695BE31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25CF2A02">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3C78A79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营业执照</w:t>
            </w:r>
          </w:p>
        </w:tc>
        <w:tc>
          <w:tcPr>
            <w:tcW w:w="4960" w:type="dxa"/>
            <w:tcBorders>
              <w:top w:val="single" w:color="auto" w:sz="4" w:space="0"/>
              <w:left w:val="single" w:color="auto" w:sz="4" w:space="0"/>
              <w:right w:val="single" w:color="auto" w:sz="4" w:space="0"/>
            </w:tcBorders>
            <w:vAlign w:val="center"/>
          </w:tcPr>
          <w:p w14:paraId="2E2872F1">
            <w:pPr>
              <w:spacing w:line="360" w:lineRule="auto"/>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须</w:t>
            </w:r>
            <w:r>
              <w:rPr>
                <w:rFonts w:hint="eastAsia" w:ascii="宋体" w:hAnsi="宋体" w:eastAsia="宋体" w:cs="宋体"/>
                <w:color w:val="000000" w:themeColor="text1"/>
                <w:sz w:val="24"/>
                <w:szCs w:val="24"/>
                <w14:textFill>
                  <w14:solidFill>
                    <w14:schemeClr w14:val="tx1"/>
                  </w14:solidFill>
                </w14:textFill>
              </w:rPr>
              <w:t>具有有效的营业执照；</w:t>
            </w:r>
          </w:p>
        </w:tc>
      </w:tr>
      <w:tr w14:paraId="2E85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continue"/>
            <w:tcBorders>
              <w:left w:val="single" w:color="auto" w:sz="4" w:space="0"/>
              <w:right w:val="single" w:color="auto" w:sz="4" w:space="0"/>
            </w:tcBorders>
            <w:vAlign w:val="center"/>
          </w:tcPr>
          <w:p w14:paraId="6CBC98AE">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6A747698">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519715FD">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履约能力</w:t>
            </w:r>
          </w:p>
        </w:tc>
        <w:tc>
          <w:tcPr>
            <w:tcW w:w="4960" w:type="dxa"/>
            <w:tcBorders>
              <w:top w:val="single" w:color="auto" w:sz="4" w:space="0"/>
              <w:left w:val="single" w:color="auto" w:sz="4" w:space="0"/>
              <w:right w:val="single" w:color="auto" w:sz="4" w:space="0"/>
            </w:tcBorders>
            <w:vAlign w:val="center"/>
          </w:tcPr>
          <w:p w14:paraId="0780F496">
            <w:pP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供应商具有履行合同所必需的设备和专业技术能力</w:t>
            </w:r>
          </w:p>
        </w:tc>
      </w:tr>
      <w:tr w14:paraId="03C2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816" w:type="dxa"/>
            <w:vMerge w:val="continue"/>
            <w:tcBorders>
              <w:left w:val="single" w:color="auto" w:sz="4" w:space="0"/>
              <w:right w:val="single" w:color="auto" w:sz="4" w:space="0"/>
            </w:tcBorders>
            <w:vAlign w:val="center"/>
          </w:tcPr>
          <w:p w14:paraId="7A85225C">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2151A321">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74311118">
            <w:pPr>
              <w:jc w:val="center"/>
              <w:rPr>
                <w:rFonts w:hint="eastAsia" w:ascii="宋体" w:hAnsi="宋体" w:eastAsia="宋体" w:cs="宋体"/>
                <w:sz w:val="24"/>
                <w:szCs w:val="24"/>
              </w:rPr>
            </w:pPr>
            <w:r>
              <w:rPr>
                <w:rFonts w:hint="eastAsia" w:ascii="宋体" w:hAnsi="宋体" w:eastAsia="宋体" w:cs="宋体"/>
                <w:sz w:val="24"/>
                <w:szCs w:val="24"/>
              </w:rPr>
              <w:t>本企业无商业贿赂和不正当竞争行为</w:t>
            </w:r>
          </w:p>
        </w:tc>
        <w:tc>
          <w:tcPr>
            <w:tcW w:w="4960" w:type="dxa"/>
            <w:tcBorders>
              <w:top w:val="single" w:color="auto" w:sz="4" w:space="0"/>
              <w:left w:val="single" w:color="auto" w:sz="4" w:space="0"/>
              <w:right w:val="single" w:color="auto" w:sz="4" w:space="0"/>
            </w:tcBorders>
            <w:vAlign w:val="center"/>
          </w:tcPr>
          <w:p w14:paraId="0FDF2251">
            <w:pPr>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供应商须</w:t>
            </w:r>
            <w:r>
              <w:rPr>
                <w:rFonts w:hint="eastAsia" w:ascii="宋体" w:hAnsi="宋体" w:eastAsia="宋体" w:cs="宋体"/>
                <w:color w:val="000000" w:themeColor="text1"/>
                <w:sz w:val="24"/>
                <w:szCs w:val="24"/>
                <w:lang w:val="en-US" w:eastAsia="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本企业无商业贿赂和不正当竞争行为</w:t>
            </w:r>
            <w:r>
              <w:rPr>
                <w:rFonts w:hint="eastAsia" w:ascii="宋体" w:hAnsi="宋体" w:eastAsia="宋体" w:cs="宋体"/>
                <w:color w:val="000000" w:themeColor="text1"/>
                <w:sz w:val="24"/>
                <w:szCs w:val="24"/>
                <w:lang w:val="en-US" w:eastAsia="zh-CN"/>
                <w14:textFill>
                  <w14:solidFill>
                    <w14:schemeClr w14:val="tx1"/>
                  </w14:solidFill>
                </w14:textFill>
              </w:rPr>
              <w:t>承诺书</w:t>
            </w:r>
            <w:r>
              <w:rPr>
                <w:rFonts w:hint="eastAsia" w:ascii="宋体" w:hAnsi="宋体" w:eastAsia="宋体" w:cs="宋体"/>
                <w:color w:val="000000" w:themeColor="text1"/>
                <w:sz w:val="24"/>
                <w:szCs w:val="24"/>
                <w14:textFill>
                  <w14:solidFill>
                    <w14:schemeClr w14:val="tx1"/>
                  </w14:solidFill>
                </w14:textFill>
              </w:rPr>
              <w:t>；</w:t>
            </w:r>
          </w:p>
        </w:tc>
      </w:tr>
      <w:tr w14:paraId="790EA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16" w:type="dxa"/>
            <w:vMerge w:val="continue"/>
            <w:tcBorders>
              <w:left w:val="single" w:color="auto" w:sz="4" w:space="0"/>
              <w:right w:val="single" w:color="auto" w:sz="4" w:space="0"/>
            </w:tcBorders>
            <w:vAlign w:val="center"/>
          </w:tcPr>
          <w:p w14:paraId="14D8197F">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05283832">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78742E50">
            <w:pPr>
              <w:jc w:val="center"/>
              <w:rPr>
                <w:rFonts w:hint="eastAsia" w:ascii="宋体" w:hAnsi="宋体" w:eastAsia="宋体" w:cs="宋体"/>
                <w:sz w:val="24"/>
                <w:szCs w:val="24"/>
              </w:rPr>
            </w:pPr>
            <w:r>
              <w:rPr>
                <w:rFonts w:hint="eastAsia" w:ascii="宋体" w:hAnsi="宋体" w:eastAsia="宋体" w:cs="宋体"/>
                <w:sz w:val="24"/>
                <w:szCs w:val="24"/>
              </w:rPr>
              <w:t>信用查询</w:t>
            </w:r>
          </w:p>
        </w:tc>
        <w:tc>
          <w:tcPr>
            <w:tcW w:w="4960" w:type="dxa"/>
            <w:tcBorders>
              <w:top w:val="single" w:color="auto" w:sz="4" w:space="0"/>
              <w:left w:val="single" w:color="auto" w:sz="4" w:space="0"/>
              <w:right w:val="single" w:color="auto" w:sz="4" w:space="0"/>
            </w:tcBorders>
            <w:vAlign w:val="center"/>
          </w:tcPr>
          <w:p w14:paraId="6B8157B8">
            <w:pPr>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w:t>
            </w:r>
            <w:r>
              <w:rPr>
                <w:rFonts w:hint="eastAsia" w:ascii="宋体" w:hAnsi="宋体" w:eastAsia="宋体" w:cs="宋体"/>
                <w:color w:val="000000" w:themeColor="text1"/>
                <w:sz w:val="24"/>
                <w:szCs w:val="24"/>
                <w:lang w:eastAsia="zh-CN"/>
                <w14:textFill>
                  <w14:solidFill>
                    <w14:schemeClr w14:val="tx1"/>
                  </w14:solidFill>
                </w14:textFill>
              </w:rPr>
              <w:t>查询渠道：“中国执行信息公开网”网站（http://zxgk.court.gov.cn/shixin）“信用中国”网站（www.creditchina.gov.cn）、中国政府采购网（www.ccgp.gov.cn）；查询时间自公告发布之日起，留存的截图应显示时间</w:t>
            </w:r>
            <w:r>
              <w:rPr>
                <w:rFonts w:hint="eastAsia" w:ascii="宋体" w:hAnsi="宋体" w:eastAsia="宋体" w:cs="宋体"/>
                <w:color w:val="000000" w:themeColor="text1"/>
                <w:sz w:val="24"/>
                <w:szCs w:val="24"/>
                <w14:textFill>
                  <w14:solidFill>
                    <w14:schemeClr w14:val="tx1"/>
                  </w14:solidFill>
                </w14:textFill>
              </w:rPr>
              <w:t>。</w:t>
            </w:r>
          </w:p>
        </w:tc>
      </w:tr>
      <w:tr w14:paraId="0410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816" w:type="dxa"/>
            <w:vMerge w:val="continue"/>
            <w:tcBorders>
              <w:left w:val="single" w:color="auto" w:sz="4" w:space="0"/>
              <w:right w:val="single" w:color="auto" w:sz="4" w:space="0"/>
            </w:tcBorders>
            <w:vAlign w:val="center"/>
          </w:tcPr>
          <w:p w14:paraId="4438B25E">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66711298">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7F3E4407">
            <w:pPr>
              <w:jc w:val="center"/>
              <w:rPr>
                <w:rFonts w:hint="eastAsia" w:ascii="宋体" w:hAnsi="宋体" w:eastAsia="宋体" w:cs="宋体"/>
                <w:sz w:val="24"/>
                <w:szCs w:val="24"/>
              </w:rPr>
            </w:pPr>
            <w:r>
              <w:rPr>
                <w:rFonts w:hint="eastAsia" w:ascii="宋体" w:hAnsi="宋体" w:eastAsia="宋体" w:cs="宋体"/>
                <w:sz w:val="24"/>
                <w:szCs w:val="24"/>
              </w:rPr>
              <w:t>本项目不接受联合体投标</w:t>
            </w:r>
          </w:p>
        </w:tc>
        <w:tc>
          <w:tcPr>
            <w:tcW w:w="4960" w:type="dxa"/>
            <w:tcBorders>
              <w:top w:val="single" w:color="auto" w:sz="4" w:space="0"/>
              <w:left w:val="single" w:color="auto" w:sz="4" w:space="0"/>
              <w:right w:val="single" w:color="auto" w:sz="4" w:space="0"/>
            </w:tcBorders>
            <w:vAlign w:val="center"/>
          </w:tcPr>
          <w:p w14:paraId="2E3EAEA0">
            <w:pPr>
              <w:spacing w:line="360" w:lineRule="auto"/>
              <w:rPr>
                <w:rFonts w:hint="eastAsia" w:ascii="宋体" w:hAnsi="宋体" w:eastAsia="宋体" w:cs="宋体"/>
                <w:sz w:val="24"/>
                <w:szCs w:val="24"/>
              </w:rPr>
            </w:pPr>
            <w:r>
              <w:rPr>
                <w:rFonts w:hint="eastAsia" w:ascii="宋体" w:hAnsi="宋体" w:eastAsia="宋体" w:cs="宋体"/>
                <w:sz w:val="24"/>
                <w:szCs w:val="24"/>
              </w:rPr>
              <w:t>本项目不接受联合体投标。提供非联合体承诺，格式自拟。</w:t>
            </w:r>
          </w:p>
        </w:tc>
      </w:tr>
      <w:tr w14:paraId="3E84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9337" w:type="dxa"/>
            <w:gridSpan w:val="4"/>
            <w:tcBorders>
              <w:left w:val="single" w:color="auto" w:sz="4" w:space="0"/>
              <w:right w:val="single" w:color="auto" w:sz="4" w:space="0"/>
            </w:tcBorders>
            <w:vAlign w:val="center"/>
          </w:tcPr>
          <w:p w14:paraId="47615519">
            <w:pPr>
              <w:tabs>
                <w:tab w:val="left" w:pos="1868"/>
              </w:tabs>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资格评审以响应文件为准，其上传资料真实性由</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自行承担，同时，</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要完善主体库。</w:t>
            </w:r>
          </w:p>
        </w:tc>
      </w:tr>
      <w:tr w14:paraId="7639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16" w:type="dxa"/>
            <w:vMerge w:val="restart"/>
            <w:tcBorders>
              <w:top w:val="single" w:color="auto" w:sz="4" w:space="0"/>
              <w:left w:val="single" w:color="auto" w:sz="4" w:space="0"/>
              <w:right w:val="single" w:color="auto" w:sz="4" w:space="0"/>
            </w:tcBorders>
            <w:vAlign w:val="center"/>
          </w:tcPr>
          <w:p w14:paraId="4AA009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2.1.2</w:t>
            </w:r>
          </w:p>
        </w:tc>
        <w:tc>
          <w:tcPr>
            <w:tcW w:w="1007" w:type="dxa"/>
            <w:vMerge w:val="restart"/>
            <w:tcBorders>
              <w:top w:val="single" w:color="auto" w:sz="4" w:space="0"/>
              <w:left w:val="single" w:color="auto" w:sz="4" w:space="0"/>
              <w:right w:val="single" w:color="auto" w:sz="4" w:space="0"/>
            </w:tcBorders>
            <w:vAlign w:val="center"/>
          </w:tcPr>
          <w:p w14:paraId="45D8E9F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实质性响应评审</w:t>
            </w:r>
            <w:r>
              <w:rPr>
                <w:rFonts w:hint="eastAsia" w:ascii="宋体" w:hAnsi="宋体" w:eastAsia="宋体" w:cs="宋体"/>
                <w:bCs/>
                <w:color w:val="000000" w:themeColor="text1"/>
                <w:sz w:val="24"/>
                <w:szCs w:val="24"/>
                <w14:textFill>
                  <w14:solidFill>
                    <w14:schemeClr w14:val="tx1"/>
                  </w14:solidFill>
                </w14:textFill>
              </w:rPr>
              <w:t>标准</w:t>
            </w:r>
          </w:p>
        </w:tc>
        <w:tc>
          <w:tcPr>
            <w:tcW w:w="2554" w:type="dxa"/>
            <w:tcBorders>
              <w:top w:val="single" w:color="auto" w:sz="4" w:space="0"/>
              <w:left w:val="single" w:color="auto" w:sz="4" w:space="0"/>
              <w:right w:val="single" w:color="auto" w:sz="4" w:space="0"/>
            </w:tcBorders>
            <w:vAlign w:val="center"/>
          </w:tcPr>
          <w:p w14:paraId="54E8BAEF">
            <w:pPr>
              <w:spacing w:line="72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服务期</w:t>
            </w:r>
            <w:r>
              <w:rPr>
                <w:rFonts w:hint="eastAsia" w:ascii="宋体" w:hAnsi="宋体" w:eastAsia="宋体" w:cs="宋体"/>
                <w:color w:val="000000" w:themeColor="text1"/>
                <w:sz w:val="24"/>
                <w:szCs w:val="24"/>
                <w:lang w:val="en-US" w:eastAsia="zh-CN"/>
                <w14:textFill>
                  <w14:solidFill>
                    <w14:schemeClr w14:val="tx1"/>
                  </w14:solidFill>
                </w14:textFill>
              </w:rPr>
              <w:t>限</w:t>
            </w:r>
          </w:p>
        </w:tc>
        <w:tc>
          <w:tcPr>
            <w:tcW w:w="4960" w:type="dxa"/>
            <w:tcBorders>
              <w:top w:val="single" w:color="auto" w:sz="4" w:space="0"/>
              <w:left w:val="single" w:color="auto" w:sz="4" w:space="0"/>
              <w:right w:val="single" w:color="auto" w:sz="4" w:space="0"/>
            </w:tcBorders>
            <w:vAlign w:val="center"/>
          </w:tcPr>
          <w:p w14:paraId="077644EB">
            <w:pPr>
              <w:spacing w:line="360" w:lineRule="auto"/>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val="en-US" w:eastAsia="zh-CN"/>
              </w:rPr>
              <w:t>三年</w:t>
            </w:r>
          </w:p>
        </w:tc>
      </w:tr>
      <w:tr w14:paraId="12C2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16" w:type="dxa"/>
            <w:vMerge w:val="continue"/>
            <w:tcBorders>
              <w:left w:val="single" w:color="auto" w:sz="4" w:space="0"/>
              <w:right w:val="single" w:color="auto" w:sz="4" w:space="0"/>
            </w:tcBorders>
            <w:vAlign w:val="center"/>
          </w:tcPr>
          <w:p w14:paraId="0B942328">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61C788F3">
            <w:pP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7E0C846A">
            <w:pPr>
              <w:spacing w:line="72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质量要求</w:t>
            </w:r>
          </w:p>
        </w:tc>
        <w:tc>
          <w:tcPr>
            <w:tcW w:w="4960" w:type="dxa"/>
            <w:tcBorders>
              <w:top w:val="single" w:color="auto" w:sz="4" w:space="0"/>
              <w:left w:val="single" w:color="auto" w:sz="4" w:space="0"/>
              <w:bottom w:val="single" w:color="auto" w:sz="4" w:space="0"/>
              <w:right w:val="single" w:color="auto" w:sz="4" w:space="0"/>
            </w:tcBorders>
            <w:vAlign w:val="center"/>
          </w:tcPr>
          <w:p w14:paraId="486D64C1">
            <w:pPr>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符合国家相关规程和规范要求，满足采购人需求。</w:t>
            </w:r>
          </w:p>
        </w:tc>
      </w:tr>
      <w:tr w14:paraId="29E9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16" w:type="dxa"/>
            <w:vMerge w:val="continue"/>
            <w:tcBorders>
              <w:left w:val="single" w:color="auto" w:sz="4" w:space="0"/>
              <w:right w:val="single" w:color="auto" w:sz="4" w:space="0"/>
            </w:tcBorders>
            <w:vAlign w:val="center"/>
          </w:tcPr>
          <w:p w14:paraId="3F83B6D5">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1D6B0335">
            <w:pP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3FDE1589">
            <w:pPr>
              <w:spacing w:line="72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4960" w:type="dxa"/>
            <w:tcBorders>
              <w:top w:val="single" w:color="auto" w:sz="4" w:space="0"/>
              <w:left w:val="single" w:color="auto" w:sz="4" w:space="0"/>
              <w:bottom w:val="single" w:color="auto" w:sz="4" w:space="0"/>
              <w:right w:val="single" w:color="auto" w:sz="4" w:space="0"/>
            </w:tcBorders>
            <w:vAlign w:val="center"/>
          </w:tcPr>
          <w:p w14:paraId="71E57D85">
            <w:pPr>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lang w:eastAsia="zh-CN"/>
              </w:rPr>
              <w:t>投标截止之日起60日历天</w:t>
            </w:r>
          </w:p>
        </w:tc>
      </w:tr>
      <w:tr w14:paraId="4467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exact"/>
          <w:jc w:val="center"/>
        </w:trPr>
        <w:tc>
          <w:tcPr>
            <w:tcW w:w="816" w:type="dxa"/>
            <w:vMerge w:val="continue"/>
            <w:tcBorders>
              <w:left w:val="single" w:color="auto" w:sz="4" w:space="0"/>
              <w:right w:val="single" w:color="auto" w:sz="4" w:space="0"/>
            </w:tcBorders>
            <w:vAlign w:val="center"/>
          </w:tcPr>
          <w:p w14:paraId="51EB5F07">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1671647C">
            <w:pP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1BDEE5E8">
            <w:pPr>
              <w:spacing w:line="72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w:t>
            </w:r>
          </w:p>
        </w:tc>
        <w:tc>
          <w:tcPr>
            <w:tcW w:w="4960" w:type="dxa"/>
            <w:tcBorders>
              <w:top w:val="single" w:color="auto" w:sz="4" w:space="0"/>
              <w:left w:val="single" w:color="auto" w:sz="4" w:space="0"/>
              <w:bottom w:val="single" w:color="auto" w:sz="4" w:space="0"/>
              <w:right w:val="single" w:color="auto" w:sz="4" w:space="0"/>
            </w:tcBorders>
            <w:vAlign w:val="center"/>
          </w:tcPr>
          <w:p w14:paraId="4881B840">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响应人磋商总报价不得高于采购人的预算价，否则其投标将予否决。</w:t>
            </w:r>
          </w:p>
        </w:tc>
      </w:tr>
      <w:tr w14:paraId="790F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jc w:val="center"/>
        </w:trPr>
        <w:tc>
          <w:tcPr>
            <w:tcW w:w="816" w:type="dxa"/>
            <w:vMerge w:val="restart"/>
            <w:tcBorders>
              <w:left w:val="single" w:color="auto" w:sz="4" w:space="0"/>
              <w:right w:val="single" w:color="auto" w:sz="4" w:space="0"/>
            </w:tcBorders>
            <w:vAlign w:val="center"/>
          </w:tcPr>
          <w:p w14:paraId="36B037DA">
            <w:pP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2.1.3</w:t>
            </w:r>
          </w:p>
        </w:tc>
        <w:tc>
          <w:tcPr>
            <w:tcW w:w="1007" w:type="dxa"/>
            <w:vMerge w:val="restart"/>
            <w:tcBorders>
              <w:left w:val="single" w:color="auto" w:sz="4" w:space="0"/>
              <w:right w:val="single" w:color="auto" w:sz="4" w:space="0"/>
            </w:tcBorders>
            <w:vAlign w:val="center"/>
          </w:tcPr>
          <w:p w14:paraId="5F0B629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符合性评审标准</w:t>
            </w:r>
          </w:p>
        </w:tc>
        <w:tc>
          <w:tcPr>
            <w:tcW w:w="2554" w:type="dxa"/>
            <w:tcBorders>
              <w:top w:val="single" w:color="auto" w:sz="4" w:space="0"/>
              <w:left w:val="single" w:color="auto" w:sz="4" w:space="0"/>
              <w:bottom w:val="single" w:color="auto" w:sz="4" w:space="0"/>
              <w:right w:val="single" w:color="auto" w:sz="4" w:space="0"/>
            </w:tcBorders>
            <w:vAlign w:val="center"/>
          </w:tcPr>
          <w:p w14:paraId="17D91BC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供应商名称</w:t>
            </w:r>
          </w:p>
        </w:tc>
        <w:tc>
          <w:tcPr>
            <w:tcW w:w="4960" w:type="dxa"/>
            <w:tcBorders>
              <w:top w:val="single" w:color="auto" w:sz="4" w:space="0"/>
              <w:left w:val="single" w:color="auto" w:sz="4" w:space="0"/>
              <w:bottom w:val="single" w:color="auto" w:sz="4" w:space="0"/>
              <w:right w:val="single" w:color="auto" w:sz="4" w:space="0"/>
            </w:tcBorders>
            <w:vAlign w:val="center"/>
          </w:tcPr>
          <w:p w14:paraId="69A7E4CE">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与营业执照一致</w:t>
            </w:r>
          </w:p>
        </w:tc>
      </w:tr>
      <w:tr w14:paraId="1B54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exact"/>
          <w:jc w:val="center"/>
        </w:trPr>
        <w:tc>
          <w:tcPr>
            <w:tcW w:w="816" w:type="dxa"/>
            <w:vMerge w:val="continue"/>
            <w:tcBorders>
              <w:left w:val="single" w:color="auto" w:sz="4" w:space="0"/>
              <w:right w:val="single" w:color="auto" w:sz="4" w:space="0"/>
            </w:tcBorders>
            <w:vAlign w:val="center"/>
          </w:tcPr>
          <w:p w14:paraId="371EAAA0">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593ABFDF">
            <w:pPr>
              <w:spacing w:line="360" w:lineRule="auto"/>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5966551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报价唯一</w:t>
            </w:r>
          </w:p>
        </w:tc>
        <w:tc>
          <w:tcPr>
            <w:tcW w:w="4960" w:type="dxa"/>
            <w:tcBorders>
              <w:top w:val="single" w:color="auto" w:sz="4" w:space="0"/>
              <w:left w:val="single" w:color="auto" w:sz="4" w:space="0"/>
              <w:bottom w:val="single" w:color="auto" w:sz="4" w:space="0"/>
              <w:right w:val="single" w:color="auto" w:sz="4" w:space="0"/>
            </w:tcBorders>
            <w:vAlign w:val="center"/>
          </w:tcPr>
          <w:p w14:paraId="443761A3">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只有一个有效报价</w:t>
            </w:r>
          </w:p>
        </w:tc>
      </w:tr>
      <w:tr w14:paraId="11F1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exact"/>
          <w:jc w:val="center"/>
        </w:trPr>
        <w:tc>
          <w:tcPr>
            <w:tcW w:w="816" w:type="dxa"/>
            <w:vMerge w:val="continue"/>
            <w:tcBorders>
              <w:left w:val="single" w:color="auto" w:sz="4" w:space="0"/>
              <w:bottom w:val="single" w:color="auto" w:sz="4" w:space="0"/>
              <w:right w:val="single" w:color="auto" w:sz="4" w:space="0"/>
            </w:tcBorders>
            <w:vAlign w:val="center"/>
          </w:tcPr>
          <w:p w14:paraId="712FFBAC">
            <w:pPr>
              <w:rPr>
                <w:rFonts w:hint="eastAsia" w:ascii="宋体" w:hAnsi="宋体" w:eastAsia="宋体" w:cs="宋体"/>
                <w:color w:val="000000" w:themeColor="text1"/>
                <w:sz w:val="24"/>
                <w:szCs w:val="24"/>
                <w:lang w:val="en-US"/>
                <w14:textFill>
                  <w14:solidFill>
                    <w14:schemeClr w14:val="tx1"/>
                  </w14:solidFill>
                </w14:textFill>
              </w:rPr>
            </w:pPr>
          </w:p>
        </w:tc>
        <w:tc>
          <w:tcPr>
            <w:tcW w:w="1007" w:type="dxa"/>
            <w:vMerge w:val="continue"/>
            <w:tcBorders>
              <w:left w:val="single" w:color="auto" w:sz="4" w:space="0"/>
              <w:bottom w:val="single" w:color="auto" w:sz="4" w:space="0"/>
              <w:right w:val="single" w:color="auto" w:sz="4" w:space="0"/>
            </w:tcBorders>
            <w:vAlign w:val="center"/>
          </w:tcPr>
          <w:p w14:paraId="24EA5BFF">
            <w:pPr>
              <w:spacing w:line="360" w:lineRule="auto"/>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7E73084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响应文件格式</w:t>
            </w:r>
          </w:p>
        </w:tc>
        <w:tc>
          <w:tcPr>
            <w:tcW w:w="4960" w:type="dxa"/>
            <w:tcBorders>
              <w:top w:val="single" w:color="auto" w:sz="4" w:space="0"/>
              <w:left w:val="single" w:color="auto" w:sz="4" w:space="0"/>
              <w:bottom w:val="single" w:color="auto" w:sz="4" w:space="0"/>
              <w:right w:val="single" w:color="auto" w:sz="4" w:space="0"/>
            </w:tcBorders>
            <w:vAlign w:val="center"/>
          </w:tcPr>
          <w:p w14:paraId="6E1F75CF">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符合“响应文件格式要求”</w:t>
            </w:r>
          </w:p>
        </w:tc>
      </w:tr>
    </w:tbl>
    <w:p w14:paraId="33399235">
      <w:pPr>
        <w:spacing w:line="600" w:lineRule="exact"/>
        <w:ind w:firstLine="482" w:firstLineChars="200"/>
        <w:outlineLvl w:val="1"/>
        <w:rPr>
          <w:rFonts w:hint="eastAsia" w:ascii="宋体" w:hAnsi="宋体" w:eastAsia="宋体" w:cs="宋体"/>
          <w:color w:val="000000" w:themeColor="text1"/>
          <w:sz w:val="24"/>
          <w:szCs w:val="24"/>
          <w14:textFill>
            <w14:solidFill>
              <w14:schemeClr w14:val="tx1"/>
            </w14:solidFill>
          </w14:textFill>
        </w:rPr>
      </w:pPr>
      <w:bookmarkStart w:id="131" w:name="_Toc21632"/>
      <w:r>
        <w:rPr>
          <w:rFonts w:hint="eastAsia" w:ascii="宋体" w:hAnsi="宋体" w:eastAsia="宋体" w:cs="宋体"/>
          <w:b/>
          <w:color w:val="000000" w:themeColor="text1"/>
          <w:sz w:val="24"/>
          <w:szCs w:val="24"/>
          <w14:textFill>
            <w14:solidFill>
              <w14:schemeClr w14:val="tx1"/>
            </w14:solidFill>
          </w14:textFill>
        </w:rPr>
        <w:t>1. 磋商文件的评审、比较和否决</w:t>
      </w:r>
      <w:bookmarkEnd w:id="131"/>
    </w:p>
    <w:p w14:paraId="6D99C505">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磋商小组将按照竞争性磋商文件的规定，仅对在实质上响应竞争性磋商文件要求的响应文件进行评估和比较。</w:t>
      </w:r>
    </w:p>
    <w:p w14:paraId="490570D8">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根据相关法律法规及有关磋商文件规定，结合本项目具体情况，制定本次采购磋商办法。并按照“公平、公正、科学、择优”的原则进行磋商。采用百分制综合评估法进行评比。</w:t>
      </w:r>
    </w:p>
    <w:p w14:paraId="2B9DE85C">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在磋商过程中，磋商小组可以以书面形式要求磋商供应商就响应文件中含义不明确的内容进行书面说明并提供相关材料；凡遇到响应文件中无界定或界定不清、前后不一致使评委会成员意见有分歧且又难于协商一致的问题，均由评委会予以表决，获半数以上同意的即为通过，未获半数同意的即为否决。</w:t>
      </w:r>
    </w:p>
    <w:p w14:paraId="26CCDB94">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磋商时，磋商报价是磋商的重要依据，但不是唯一依据，采购人不承诺将合同授予报价最低或最高的磋商供应商。</w:t>
      </w:r>
    </w:p>
    <w:p w14:paraId="39B375FF">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磋商小组依据竞争性磋商文件中规定的磋商标准和方法，对响应文件进行评审和比较，向采购人提出书面磋商报告，并推荐符合国家及行业相关规范和标准的成交候选人。采购人根据磋商小组提出的书面磋商报告和推荐的成交候选人按序确定成交人。</w:t>
      </w:r>
    </w:p>
    <w:p w14:paraId="48277B53">
      <w:pPr>
        <w:spacing w:line="600" w:lineRule="exact"/>
        <w:ind w:firstLine="482" w:firstLineChars="200"/>
        <w:outlineLvl w:val="1"/>
        <w:rPr>
          <w:rFonts w:hint="eastAsia" w:ascii="宋体" w:hAnsi="宋体" w:eastAsia="宋体" w:cs="宋体"/>
          <w:color w:val="000000" w:themeColor="text1"/>
          <w:sz w:val="24"/>
          <w:szCs w:val="24"/>
          <w14:textFill>
            <w14:solidFill>
              <w14:schemeClr w14:val="tx1"/>
            </w14:solidFill>
          </w14:textFill>
        </w:rPr>
      </w:pPr>
      <w:bookmarkStart w:id="132" w:name="_Toc7369"/>
      <w:r>
        <w:rPr>
          <w:rFonts w:hint="eastAsia" w:ascii="宋体" w:hAnsi="宋体" w:eastAsia="宋体" w:cs="宋体"/>
          <w:b/>
          <w:color w:val="000000" w:themeColor="text1"/>
          <w:sz w:val="24"/>
          <w:szCs w:val="24"/>
          <w14:textFill>
            <w14:solidFill>
              <w14:schemeClr w14:val="tx1"/>
            </w14:solidFill>
          </w14:textFill>
        </w:rPr>
        <w:t>2. 磋商程序</w:t>
      </w:r>
      <w:bookmarkEnd w:id="132"/>
    </w:p>
    <w:p w14:paraId="26C71824">
      <w:pPr>
        <w:spacing w:line="600" w:lineRule="exact"/>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33" w:name="_Toc17233"/>
      <w:r>
        <w:rPr>
          <w:rFonts w:hint="eastAsia" w:ascii="宋体" w:hAnsi="宋体" w:eastAsia="宋体" w:cs="宋体"/>
          <w:color w:val="000000" w:themeColor="text1"/>
          <w:sz w:val="24"/>
          <w:szCs w:val="24"/>
          <w14:textFill>
            <w14:solidFill>
              <w14:schemeClr w14:val="tx1"/>
            </w14:solidFill>
          </w14:textFill>
        </w:rPr>
        <w:t>2.1 资格审查</w:t>
      </w:r>
      <w:bookmarkEnd w:id="133"/>
    </w:p>
    <w:p w14:paraId="6B6AFF9A">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本项目采用资格后审</w:t>
      </w:r>
    </w:p>
    <w:p w14:paraId="5422D138">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磋商小组按照竞争性磋商文件供应商资格要求，对磋商供应商的响应文件进行</w:t>
      </w:r>
      <w:r>
        <w:rPr>
          <w:rFonts w:hint="eastAsia" w:ascii="宋体" w:hAnsi="宋体" w:eastAsia="宋体" w:cs="宋体"/>
          <w:color w:val="000000" w:themeColor="text1"/>
          <w:sz w:val="24"/>
          <w:szCs w:val="24"/>
          <w:lang w:val="en-US" w:eastAsia="zh-CN"/>
          <w14:textFill>
            <w14:solidFill>
              <w14:schemeClr w14:val="tx1"/>
            </w14:solidFill>
          </w14:textFill>
        </w:rPr>
        <w:t>符合性、资格性、实质性响应评审</w:t>
      </w:r>
      <w:r>
        <w:rPr>
          <w:rFonts w:hint="eastAsia" w:ascii="宋体" w:hAnsi="宋体" w:eastAsia="宋体" w:cs="宋体"/>
          <w:color w:val="000000" w:themeColor="text1"/>
          <w:sz w:val="24"/>
          <w:szCs w:val="24"/>
          <w14:textFill>
            <w14:solidFill>
              <w14:schemeClr w14:val="tx1"/>
            </w14:solidFill>
          </w14:textFill>
        </w:rPr>
        <w:t>，有一项不符合的，按废标处理，符合的进入下一磋商程序。</w:t>
      </w:r>
    </w:p>
    <w:p w14:paraId="420D99F5">
      <w:pPr>
        <w:spacing w:line="600" w:lineRule="exact"/>
        <w:ind w:firstLine="482" w:firstLineChars="200"/>
        <w:outlineLvl w:val="1"/>
        <w:rPr>
          <w:rFonts w:hint="eastAsia" w:ascii="宋体" w:hAnsi="宋体" w:eastAsia="宋体" w:cs="宋体"/>
          <w:b/>
          <w:color w:val="000000" w:themeColor="text1"/>
          <w:sz w:val="24"/>
          <w:szCs w:val="24"/>
          <w14:textFill>
            <w14:solidFill>
              <w14:schemeClr w14:val="tx1"/>
            </w14:solidFill>
          </w14:textFill>
        </w:rPr>
      </w:pPr>
      <w:bookmarkStart w:id="134" w:name="_Toc5567"/>
      <w:r>
        <w:rPr>
          <w:rFonts w:hint="eastAsia" w:ascii="宋体" w:hAnsi="宋体" w:eastAsia="宋体" w:cs="宋体"/>
          <w:b/>
          <w:color w:val="000000" w:themeColor="text1"/>
          <w:sz w:val="24"/>
          <w:szCs w:val="24"/>
          <w14:textFill>
            <w14:solidFill>
              <w14:schemeClr w14:val="tx1"/>
            </w14:solidFill>
          </w14:textFill>
        </w:rPr>
        <w:t>3.磋商具体方法和标准</w:t>
      </w:r>
      <w:bookmarkEnd w:id="134"/>
    </w:p>
    <w:p w14:paraId="5BFCB3DF">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磋商小组根据磋商原则和办法对所有响应文件进行集中审核，分别评价。</w:t>
      </w:r>
    </w:p>
    <w:tbl>
      <w:tblPr>
        <w:tblStyle w:val="18"/>
        <w:tblpPr w:leftFromText="180" w:rightFromText="180" w:vertAnchor="text" w:horzAnchor="margin" w:tblpXSpec="center" w:tblpY="172"/>
        <w:tblW w:w="8848" w:type="dxa"/>
        <w:tblInd w:w="6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945"/>
        <w:gridCol w:w="2073"/>
        <w:gridCol w:w="4860"/>
      </w:tblGrid>
      <w:tr w14:paraId="23D0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970" w:type="dxa"/>
            <w:tcBorders>
              <w:top w:val="single" w:color="auto" w:sz="4" w:space="0"/>
              <w:left w:val="single" w:color="auto" w:sz="4" w:space="0"/>
              <w:bottom w:val="single" w:color="auto" w:sz="4" w:space="0"/>
              <w:right w:val="single" w:color="auto" w:sz="4" w:space="0"/>
            </w:tcBorders>
            <w:vAlign w:val="center"/>
          </w:tcPr>
          <w:p w14:paraId="4051D338">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评分</w:t>
            </w:r>
          </w:p>
          <w:p w14:paraId="1A4F7FA3">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因素</w:t>
            </w:r>
          </w:p>
        </w:tc>
        <w:tc>
          <w:tcPr>
            <w:tcW w:w="945" w:type="dxa"/>
            <w:tcBorders>
              <w:top w:val="single" w:color="auto" w:sz="4" w:space="0"/>
              <w:left w:val="single" w:color="auto" w:sz="4" w:space="0"/>
              <w:bottom w:val="single" w:color="auto" w:sz="4" w:space="0"/>
              <w:right w:val="single" w:color="auto" w:sz="4" w:space="0"/>
            </w:tcBorders>
            <w:vAlign w:val="center"/>
          </w:tcPr>
          <w:p w14:paraId="316E6F06">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评分内容</w:t>
            </w:r>
          </w:p>
        </w:tc>
        <w:tc>
          <w:tcPr>
            <w:tcW w:w="2073" w:type="dxa"/>
            <w:tcBorders>
              <w:top w:val="single" w:color="auto" w:sz="4" w:space="0"/>
              <w:left w:val="single" w:color="auto" w:sz="4" w:space="0"/>
              <w:bottom w:val="single" w:color="auto" w:sz="4" w:space="0"/>
              <w:right w:val="single" w:color="auto" w:sz="4" w:space="0"/>
            </w:tcBorders>
            <w:vAlign w:val="center"/>
          </w:tcPr>
          <w:p w14:paraId="0CEA6508">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分值</w:t>
            </w:r>
          </w:p>
        </w:tc>
        <w:tc>
          <w:tcPr>
            <w:tcW w:w="4860" w:type="dxa"/>
            <w:tcBorders>
              <w:top w:val="single" w:color="auto" w:sz="4" w:space="0"/>
              <w:left w:val="single" w:color="auto" w:sz="4" w:space="0"/>
              <w:bottom w:val="single" w:color="auto" w:sz="4" w:space="0"/>
              <w:right w:val="single" w:color="auto" w:sz="4" w:space="0"/>
            </w:tcBorders>
            <w:vAlign w:val="center"/>
          </w:tcPr>
          <w:p w14:paraId="099DC3D3">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评分标准</w:t>
            </w:r>
          </w:p>
        </w:tc>
      </w:tr>
      <w:tr w14:paraId="25F0A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70" w:type="dxa"/>
            <w:tcBorders>
              <w:top w:val="single" w:color="auto" w:sz="4" w:space="0"/>
              <w:left w:val="single" w:color="auto" w:sz="4" w:space="0"/>
              <w:bottom w:val="single" w:color="auto" w:sz="4" w:space="0"/>
              <w:right w:val="single" w:color="auto" w:sz="4" w:space="0"/>
            </w:tcBorders>
            <w:vAlign w:val="center"/>
          </w:tcPr>
          <w:p w14:paraId="6BE41A69">
            <w:pPr>
              <w:spacing w:before="156"/>
              <w:jc w:val="center"/>
              <w:rPr>
                <w:rFonts w:hint="eastAsia" w:ascii="宋体" w:hAnsi="宋体" w:eastAsia="宋体" w:cs="宋体"/>
                <w:b/>
                <w:color w:val="000000" w:themeColor="text1"/>
                <w:sz w:val="24"/>
                <w:szCs w:val="24"/>
                <w14:textFill>
                  <w14:solidFill>
                    <w14:schemeClr w14:val="tx1"/>
                  </w14:solidFill>
                </w14:textFill>
              </w:rPr>
            </w:pPr>
          </w:p>
          <w:p w14:paraId="741C0033">
            <w:pPr>
              <w:spacing w:before="156"/>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投标</w:t>
            </w:r>
          </w:p>
          <w:p w14:paraId="295B7F5F">
            <w:pPr>
              <w:spacing w:before="156"/>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报价</w:t>
            </w:r>
          </w:p>
          <w:p w14:paraId="5855A5E8">
            <w:pPr>
              <w:spacing w:before="156"/>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20分</w:t>
            </w:r>
          </w:p>
        </w:tc>
        <w:tc>
          <w:tcPr>
            <w:tcW w:w="945" w:type="dxa"/>
            <w:tcBorders>
              <w:top w:val="single" w:color="auto" w:sz="4" w:space="0"/>
              <w:left w:val="single" w:color="auto" w:sz="4" w:space="0"/>
              <w:bottom w:val="single" w:color="auto" w:sz="4" w:space="0"/>
              <w:right w:val="single" w:color="auto" w:sz="4" w:space="0"/>
            </w:tcBorders>
            <w:vAlign w:val="center"/>
          </w:tcPr>
          <w:p w14:paraId="557788EB">
            <w:pPr>
              <w:spacing w:before="156"/>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w:t>
            </w:r>
          </w:p>
          <w:p w14:paraId="3F3E6757">
            <w:pPr>
              <w:spacing w:before="156"/>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w:t>
            </w:r>
          </w:p>
        </w:tc>
        <w:tc>
          <w:tcPr>
            <w:tcW w:w="2073" w:type="dxa"/>
            <w:tcBorders>
              <w:top w:val="single" w:color="auto" w:sz="4" w:space="0"/>
              <w:left w:val="single" w:color="auto" w:sz="4" w:space="0"/>
              <w:bottom w:val="single" w:color="auto" w:sz="4" w:space="0"/>
              <w:right w:val="single" w:color="auto" w:sz="4" w:space="0"/>
            </w:tcBorders>
            <w:vAlign w:val="center"/>
          </w:tcPr>
          <w:p w14:paraId="4F4E36E5">
            <w:pPr>
              <w:spacing w:before="156"/>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20分</w:t>
            </w:r>
          </w:p>
        </w:tc>
        <w:tc>
          <w:tcPr>
            <w:tcW w:w="4860" w:type="dxa"/>
            <w:tcBorders>
              <w:top w:val="single" w:color="auto" w:sz="4" w:space="0"/>
              <w:left w:val="single" w:color="auto" w:sz="4" w:space="0"/>
              <w:bottom w:val="single" w:color="auto" w:sz="4" w:space="0"/>
              <w:right w:val="single" w:color="auto" w:sz="4" w:space="0"/>
            </w:tcBorders>
            <w:vAlign w:val="center"/>
          </w:tcPr>
          <w:p w14:paraId="68C16893">
            <w:pPr>
              <w:spacing w:line="420" w:lineRule="exact"/>
              <w:rPr>
                <w:rFonts w:hint="eastAsia"/>
                <w:sz w:val="24"/>
                <w:szCs w:val="24"/>
                <w:highlight w:val="none"/>
              </w:rPr>
            </w:pPr>
            <w:r>
              <w:rPr>
                <w:rFonts w:hint="eastAsia"/>
                <w:sz w:val="24"/>
                <w:szCs w:val="24"/>
                <w:highlight w:val="none"/>
              </w:rPr>
              <w:t>价格分统一采用低价优先法计算，即满足磋商文件要求且最后报价最低的</w:t>
            </w:r>
            <w:r>
              <w:rPr>
                <w:rFonts w:hint="eastAsia"/>
                <w:sz w:val="24"/>
                <w:szCs w:val="24"/>
                <w:highlight w:val="none"/>
                <w:lang w:eastAsia="zh-CN"/>
              </w:rPr>
              <w:t>供应商</w:t>
            </w:r>
            <w:r>
              <w:rPr>
                <w:rFonts w:hint="eastAsia"/>
                <w:sz w:val="24"/>
                <w:szCs w:val="24"/>
                <w:highlight w:val="none"/>
              </w:rPr>
              <w:t>的价格为磋商基准价，其价格分为满分。</w:t>
            </w:r>
          </w:p>
          <w:p w14:paraId="35E2C0A3">
            <w:pPr>
              <w:spacing w:line="420" w:lineRule="exact"/>
              <w:rPr>
                <w:rFonts w:hint="eastAsia"/>
                <w:sz w:val="24"/>
                <w:szCs w:val="24"/>
                <w:highlight w:val="none"/>
              </w:rPr>
            </w:pPr>
            <w:r>
              <w:rPr>
                <w:rFonts w:hint="eastAsia"/>
                <w:sz w:val="24"/>
                <w:szCs w:val="24"/>
                <w:highlight w:val="none"/>
              </w:rPr>
              <w:t>其他</w:t>
            </w:r>
            <w:r>
              <w:rPr>
                <w:rFonts w:hint="eastAsia"/>
                <w:sz w:val="24"/>
                <w:szCs w:val="24"/>
                <w:highlight w:val="none"/>
                <w:lang w:eastAsia="zh-CN"/>
              </w:rPr>
              <w:t>供应商</w:t>
            </w:r>
            <w:r>
              <w:rPr>
                <w:rFonts w:hint="eastAsia"/>
                <w:sz w:val="24"/>
                <w:szCs w:val="24"/>
                <w:highlight w:val="none"/>
              </w:rPr>
              <w:t>的价格分统一按照下列公式计算：</w:t>
            </w:r>
          </w:p>
          <w:p w14:paraId="66F36321">
            <w:pPr>
              <w:spacing w:line="420" w:lineRule="exact"/>
              <w:rPr>
                <w:rFonts w:hint="eastAsia"/>
                <w:sz w:val="24"/>
                <w:szCs w:val="24"/>
                <w:highlight w:val="none"/>
                <w:lang w:val="en-US" w:eastAsia="zh-CN"/>
              </w:rPr>
            </w:pPr>
            <w:r>
              <w:rPr>
                <w:rFonts w:hint="eastAsia"/>
                <w:sz w:val="24"/>
                <w:szCs w:val="24"/>
                <w:highlight w:val="none"/>
              </w:rPr>
              <w:t>磋商报价得分=（磋商基准价/最后磋商报价）×</w:t>
            </w:r>
            <w:r>
              <w:rPr>
                <w:rFonts w:hint="eastAsia"/>
                <w:sz w:val="24"/>
                <w:szCs w:val="24"/>
                <w:highlight w:val="none"/>
                <w:lang w:val="en-US" w:eastAsia="zh-CN"/>
              </w:rPr>
              <w:t xml:space="preserve">20                   </w:t>
            </w:r>
          </w:p>
          <w:p w14:paraId="3D1F469E">
            <w:pPr>
              <w:spacing w:line="420" w:lineRule="exact"/>
              <w:rPr>
                <w:rFonts w:hint="eastAsia"/>
                <w:b/>
                <w:bCs/>
                <w:sz w:val="24"/>
                <w:szCs w:val="24"/>
                <w:highlight w:val="none"/>
                <w:lang w:val="en-US" w:eastAsia="zh-CN"/>
              </w:rPr>
            </w:pPr>
            <w:r>
              <w:rPr>
                <w:rFonts w:hint="eastAsia"/>
                <w:sz w:val="24"/>
                <w:szCs w:val="24"/>
                <w:highlight w:val="none"/>
                <w:lang w:val="en-US" w:eastAsia="zh-CN"/>
              </w:rPr>
              <w:t>注：1、落实的政府采购政策：（1）本项目专门面向中小企业采购，不再进行价格扣除。参加政府采购活动的中小企业应当提供《中小企业声明函》；（2）关于监狱企业：视同小微企业。须提供由省级以上监狱管理局、戒毒管理局（含新疆生产建设兵团）出具的属于监狱企业的证明文件；（3）关于残疾人福利性单位：视同小微企业。须提供完整的“残疾人福利性单位声明函”。</w:t>
            </w:r>
          </w:p>
          <w:p w14:paraId="0D490C4E">
            <w:pPr>
              <w:pStyle w:val="11"/>
              <w:ind w:left="0" w:leftChars="0"/>
              <w:rPr>
                <w:rFonts w:hint="eastAsia" w:ascii="宋体" w:hAnsi="宋体" w:eastAsia="宋体" w:cs="宋体"/>
                <w:sz w:val="24"/>
                <w:szCs w:val="24"/>
              </w:rPr>
            </w:pPr>
            <w:r>
              <w:rPr>
                <w:rFonts w:hint="eastAsia"/>
                <w:b/>
                <w:bCs/>
                <w:sz w:val="24"/>
                <w:szCs w:val="24"/>
                <w:highlight w:val="none"/>
                <w:lang w:val="en-US" w:eastAsia="zh-CN"/>
              </w:rPr>
              <w:t>2、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报价处理。</w:t>
            </w:r>
          </w:p>
        </w:tc>
      </w:tr>
      <w:tr w14:paraId="0E7E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0" w:type="dxa"/>
            <w:vMerge w:val="restart"/>
            <w:tcBorders>
              <w:top w:val="single" w:color="auto" w:sz="4" w:space="0"/>
              <w:left w:val="single" w:color="auto" w:sz="4" w:space="0"/>
              <w:right w:val="single" w:color="auto" w:sz="4" w:space="0"/>
            </w:tcBorders>
            <w:vAlign w:val="center"/>
          </w:tcPr>
          <w:p w14:paraId="192D4D97">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59B7E208">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6C0C2498">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6D9688B4">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7049A0CC">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5A52FF8C">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70D3CDD1">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03502439">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52CB2CD8">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w:t>
            </w:r>
          </w:p>
          <w:p w14:paraId="40397F89">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部分</w:t>
            </w:r>
          </w:p>
          <w:p w14:paraId="7532808E">
            <w:pPr>
              <w:pStyle w:val="2"/>
              <w:ind w:left="0" w:leftChars="0" w:firstLine="0" w:firstLineChars="0"/>
              <w:jc w:val="center"/>
              <w:rPr>
                <w:rFonts w:hint="eastAsia" w:ascii="宋体" w:hAnsi="宋体" w:eastAsia="宋体" w:cs="宋体"/>
                <w:sz w:val="24"/>
                <w:szCs w:val="24"/>
                <w:lang w:val="en-US" w:eastAsia="zh-CN"/>
              </w:rPr>
            </w:pPr>
            <w:r>
              <w:rPr>
                <w:rFonts w:hint="eastAsia" w:ascii="宋体" w:eastAsia="宋体" w:cs="宋体"/>
                <w:b/>
                <w:bCs/>
                <w:color w:val="000000" w:themeColor="text1"/>
                <w:sz w:val="24"/>
                <w:szCs w:val="24"/>
                <w:highlight w:val="none"/>
                <w:lang w:val="en-US" w:eastAsia="zh-CN"/>
                <w14:textFill>
                  <w14:solidFill>
                    <w14:schemeClr w14:val="tx1"/>
                  </w14:solidFill>
                </w14:textFill>
              </w:rPr>
              <w:t>60分</w:t>
            </w:r>
          </w:p>
        </w:tc>
        <w:tc>
          <w:tcPr>
            <w:tcW w:w="945" w:type="dxa"/>
            <w:vMerge w:val="restart"/>
            <w:tcBorders>
              <w:top w:val="single" w:color="auto" w:sz="4" w:space="0"/>
              <w:left w:val="single" w:color="auto" w:sz="4" w:space="0"/>
              <w:right w:val="single" w:color="auto" w:sz="4" w:space="0"/>
            </w:tcBorders>
            <w:vAlign w:val="center"/>
          </w:tcPr>
          <w:p w14:paraId="13C6CF2E">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p w14:paraId="0302C647">
            <w:pPr>
              <w:pStyle w:val="2"/>
              <w:rPr>
                <w:rFonts w:hint="eastAsia" w:ascii="宋体" w:hAnsi="宋体" w:eastAsia="宋体" w:cs="宋体"/>
                <w:color w:val="000000" w:themeColor="text1"/>
                <w:sz w:val="24"/>
                <w:szCs w:val="24"/>
                <w:highlight w:val="yellow"/>
                <w14:textFill>
                  <w14:solidFill>
                    <w14:schemeClr w14:val="tx1"/>
                  </w14:solidFill>
                </w14:textFill>
              </w:rPr>
            </w:pPr>
          </w:p>
          <w:p w14:paraId="658D2EFC">
            <w:pPr>
              <w:pStyle w:val="3"/>
              <w:rPr>
                <w:rFonts w:hint="eastAsia" w:ascii="宋体" w:hAnsi="宋体" w:eastAsia="宋体" w:cs="宋体"/>
                <w:color w:val="000000" w:themeColor="text1"/>
                <w:sz w:val="24"/>
                <w:szCs w:val="24"/>
                <w:highlight w:val="yellow"/>
                <w14:textFill>
                  <w14:solidFill>
                    <w14:schemeClr w14:val="tx1"/>
                  </w14:solidFill>
                </w14:textFill>
              </w:rPr>
            </w:pPr>
          </w:p>
          <w:p w14:paraId="3592CA09">
            <w:pPr>
              <w:pStyle w:val="3"/>
              <w:rPr>
                <w:rFonts w:hint="eastAsia" w:ascii="宋体" w:hAnsi="宋体" w:eastAsia="宋体" w:cs="宋体"/>
                <w:color w:val="000000" w:themeColor="text1"/>
                <w:sz w:val="24"/>
                <w:szCs w:val="24"/>
                <w:highlight w:val="yellow"/>
                <w14:textFill>
                  <w14:solidFill>
                    <w14:schemeClr w14:val="tx1"/>
                  </w14:solidFill>
                </w14:textFill>
              </w:rPr>
            </w:pPr>
          </w:p>
          <w:p w14:paraId="2B0D3FC7">
            <w:pPr>
              <w:pStyle w:val="3"/>
              <w:rPr>
                <w:rFonts w:hint="eastAsia" w:ascii="宋体" w:hAnsi="宋体" w:eastAsia="宋体" w:cs="宋体"/>
                <w:color w:val="000000" w:themeColor="text1"/>
                <w:sz w:val="24"/>
                <w:szCs w:val="24"/>
                <w:highlight w:val="yellow"/>
                <w14:textFill>
                  <w14:solidFill>
                    <w14:schemeClr w14:val="tx1"/>
                  </w14:solidFill>
                </w14:textFill>
              </w:rPr>
            </w:pPr>
          </w:p>
          <w:p w14:paraId="27F89C56">
            <w:pPr>
              <w:pStyle w:val="3"/>
              <w:rPr>
                <w:rFonts w:hint="eastAsia" w:ascii="宋体" w:hAnsi="宋体" w:eastAsia="宋体" w:cs="宋体"/>
                <w:color w:val="000000" w:themeColor="text1"/>
                <w:sz w:val="24"/>
                <w:szCs w:val="24"/>
                <w:highlight w:val="yellow"/>
                <w14:textFill>
                  <w14:solidFill>
                    <w14:schemeClr w14:val="tx1"/>
                  </w14:solidFill>
                </w14:textFill>
              </w:rPr>
            </w:pPr>
          </w:p>
          <w:p w14:paraId="58717F47">
            <w:pPr>
              <w:pStyle w:val="3"/>
              <w:ind w:left="0" w:leftChars="0" w:firstLine="0" w:firstLineChars="0"/>
              <w:rPr>
                <w:rFonts w:hint="eastAsia" w:ascii="宋体" w:hAnsi="宋体" w:eastAsia="宋体" w:cs="宋体"/>
                <w:color w:val="000000" w:themeColor="text1"/>
                <w:sz w:val="24"/>
                <w:szCs w:val="24"/>
                <w:highlight w:val="yellow"/>
                <w14:textFill>
                  <w14:solidFill>
                    <w14:schemeClr w14:val="tx1"/>
                  </w14:solidFill>
                </w14:textFill>
              </w:rPr>
            </w:pPr>
          </w:p>
          <w:p w14:paraId="496B9BCC">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61A5B4C7">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35EFA446">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344166AF">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w:t>
            </w:r>
          </w:p>
          <w:p w14:paraId="7140F2D3">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w:t>
            </w:r>
          </w:p>
          <w:p w14:paraId="14E6EF05">
            <w:pPr>
              <w:pStyle w:val="2"/>
              <w:ind w:left="0" w:leftChars="0" w:firstLine="0" w:firstLineChars="0"/>
              <w:jc w:val="center"/>
              <w:rPr>
                <w:rFonts w:hint="eastAsia" w:ascii="宋体" w:hAnsi="宋体" w:eastAsia="宋体" w:cs="宋体"/>
                <w:sz w:val="24"/>
                <w:szCs w:val="24"/>
                <w:lang w:val="en-US" w:eastAsia="zh-CN"/>
              </w:rPr>
            </w:pPr>
            <w:r>
              <w:rPr>
                <w:rFonts w:hint="eastAsia" w:ascii="宋体" w:eastAsia="宋体" w:cs="宋体"/>
                <w:color w:val="000000" w:themeColor="text1"/>
                <w:sz w:val="24"/>
                <w:szCs w:val="24"/>
                <w:highlight w:val="none"/>
                <w:lang w:val="en-US" w:eastAsia="zh-CN"/>
                <w14:textFill>
                  <w14:solidFill>
                    <w14:schemeClr w14:val="tx1"/>
                  </w14:solidFill>
                </w14:textFill>
              </w:rPr>
              <w:t>60分</w:t>
            </w:r>
          </w:p>
          <w:p w14:paraId="7C1F7722">
            <w:pPr>
              <w:pStyle w:val="3"/>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1530B5D6">
            <w:pPr>
              <w:adjustRightInd w:val="0"/>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针对本项目的整体理解及认识</w:t>
            </w:r>
          </w:p>
          <w:p w14:paraId="7762F1F6">
            <w:pPr>
              <w:pStyle w:val="3"/>
              <w:ind w:left="0" w:leftChars="0" w:firstLine="0" w:firstLineChars="0"/>
              <w:jc w:val="center"/>
              <w:rPr>
                <w:rFonts w:hint="default"/>
                <w:highlight w:val="none"/>
                <w:lang w:val="en-US" w:eastAsia="zh-CN"/>
              </w:rPr>
            </w:pPr>
            <w:r>
              <w:rPr>
                <w:rFonts w:hint="eastAsia" w:hAnsi="宋体" w:eastAsia="宋体" w:cs="宋体"/>
                <w:color w:val="000000"/>
                <w:sz w:val="24"/>
                <w:szCs w:val="24"/>
                <w:highlight w:val="none"/>
                <w:lang w:val="en-US" w:eastAsia="zh-CN"/>
              </w:rPr>
              <w:t>（7分）</w:t>
            </w:r>
          </w:p>
        </w:tc>
        <w:tc>
          <w:tcPr>
            <w:tcW w:w="4860" w:type="dxa"/>
            <w:tcBorders>
              <w:top w:val="single" w:color="auto" w:sz="4" w:space="0"/>
              <w:left w:val="single" w:color="auto" w:sz="4" w:space="0"/>
              <w:bottom w:val="single" w:color="auto" w:sz="4" w:space="0"/>
              <w:right w:val="single" w:color="auto" w:sz="4" w:space="0"/>
            </w:tcBorders>
            <w:vAlign w:val="center"/>
          </w:tcPr>
          <w:p w14:paraId="1430C920">
            <w:pPr>
              <w:adjustRightInd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对本项目的整体理解透彻，认识充分的得7分；</w:t>
            </w:r>
          </w:p>
          <w:p w14:paraId="01C911C1">
            <w:pPr>
              <w:adjustRightInd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对本项目的基本理解、认识的得5分；</w:t>
            </w:r>
          </w:p>
          <w:p w14:paraId="76F38628">
            <w:pPr>
              <w:adjustRightInd w:val="0"/>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有提供得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分，未提供不得分。</w:t>
            </w:r>
          </w:p>
        </w:tc>
      </w:tr>
      <w:tr w14:paraId="21E6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0" w:type="dxa"/>
            <w:vMerge w:val="continue"/>
            <w:tcBorders>
              <w:left w:val="single" w:color="auto" w:sz="4" w:space="0"/>
              <w:right w:val="single" w:color="auto" w:sz="4" w:space="0"/>
            </w:tcBorders>
            <w:vAlign w:val="center"/>
          </w:tcPr>
          <w:p w14:paraId="5200D433">
            <w:pPr>
              <w:pStyle w:val="2"/>
              <w:ind w:left="0" w:leftChars="0" w:firstLine="0" w:firstLineChars="0"/>
              <w:jc w:val="center"/>
              <w:rPr>
                <w:rFonts w:hint="eastAsia" w:ascii="宋体" w:hAnsi="宋体" w:eastAsia="宋体" w:cs="宋体"/>
                <w:sz w:val="24"/>
                <w:szCs w:val="24"/>
                <w:lang w:val="en-US" w:eastAsia="zh-CN"/>
              </w:rPr>
            </w:pPr>
          </w:p>
        </w:tc>
        <w:tc>
          <w:tcPr>
            <w:tcW w:w="945" w:type="dxa"/>
            <w:vMerge w:val="continue"/>
            <w:tcBorders>
              <w:left w:val="single" w:color="auto" w:sz="4" w:space="0"/>
              <w:right w:val="single" w:color="auto" w:sz="4" w:space="0"/>
            </w:tcBorders>
            <w:vAlign w:val="center"/>
          </w:tcPr>
          <w:p w14:paraId="6F6249E9">
            <w:pPr>
              <w:pStyle w:val="3"/>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319B6966">
            <w:pPr>
              <w:spacing w:line="360" w:lineRule="auto"/>
              <w:jc w:val="center"/>
              <w:rPr>
                <w:rFonts w:hint="eastAsia" w:ascii="宋体" w:hAnsi="宋体" w:eastAsia="宋体" w:cs="Times New Roman"/>
                <w:color w:val="000000" w:themeColor="text1"/>
                <w:kern w:val="0"/>
                <w:sz w:val="24"/>
                <w:szCs w:val="24"/>
                <w:highlight w:val="none"/>
                <w:lang w:eastAsia="zh-CN"/>
                <w14:textFill>
                  <w14:solidFill>
                    <w14:schemeClr w14:val="tx1"/>
                  </w14:solidFill>
                </w14:textFill>
              </w:rPr>
            </w:pPr>
            <w:r>
              <w:rPr>
                <w:rFonts w:hint="eastAsia" w:ascii="宋体" w:hAnsi="宋体" w:eastAsia="宋体" w:cs="Times New Roman"/>
                <w:color w:val="000000" w:themeColor="text1"/>
                <w:kern w:val="0"/>
                <w:sz w:val="24"/>
                <w:szCs w:val="24"/>
                <w:highlight w:val="none"/>
                <w14:textFill>
                  <w14:solidFill>
                    <w14:schemeClr w14:val="tx1"/>
                  </w14:solidFill>
                </w14:textFill>
              </w:rPr>
              <w:t>项目总体</w:t>
            </w:r>
            <w:r>
              <w:rPr>
                <w:rFonts w:hint="eastAsia" w:ascii="宋体" w:hAnsi="宋体" w:eastAsia="宋体" w:cs="Times New Roman"/>
                <w:color w:val="000000" w:themeColor="text1"/>
                <w:kern w:val="0"/>
                <w:sz w:val="24"/>
                <w:szCs w:val="24"/>
                <w:highlight w:val="none"/>
                <w:lang w:eastAsia="zh-CN"/>
                <w14:textFill>
                  <w14:solidFill>
                    <w14:schemeClr w14:val="tx1"/>
                  </w14:solidFill>
                </w14:textFill>
              </w:rPr>
              <w:t>服务</w:t>
            </w:r>
          </w:p>
          <w:p w14:paraId="2A9BBD65">
            <w:pPr>
              <w:spacing w:line="360" w:lineRule="auto"/>
              <w:jc w:val="center"/>
              <w:rPr>
                <w:rFonts w:ascii="宋体" w:hAnsi="宋体" w:eastAsia="宋体" w:cs="Times New Roman"/>
                <w:color w:val="000000" w:themeColor="text1"/>
                <w:kern w:val="0"/>
                <w:sz w:val="24"/>
                <w:szCs w:val="24"/>
                <w:highlight w:val="none"/>
                <w14:textFill>
                  <w14:solidFill>
                    <w14:schemeClr w14:val="tx1"/>
                  </w14:solidFill>
                </w14:textFill>
              </w:rPr>
            </w:pPr>
            <w:r>
              <w:rPr>
                <w:rFonts w:hint="eastAsia" w:ascii="宋体" w:hAnsi="宋体" w:eastAsia="宋体" w:cs="Times New Roman"/>
                <w:color w:val="000000" w:themeColor="text1"/>
                <w:kern w:val="0"/>
                <w:sz w:val="24"/>
                <w:szCs w:val="24"/>
                <w:highlight w:val="none"/>
                <w14:textFill>
                  <w14:solidFill>
                    <w14:schemeClr w14:val="tx1"/>
                  </w14:solidFill>
                </w14:textFill>
              </w:rPr>
              <w:t>方案</w:t>
            </w:r>
          </w:p>
          <w:p w14:paraId="1BC860A2">
            <w:pPr>
              <w:adjustRightInd w:val="0"/>
              <w:spacing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分）</w:t>
            </w:r>
          </w:p>
          <w:p w14:paraId="68C1B150">
            <w:pPr>
              <w:spacing w:line="360" w:lineRule="auto"/>
              <w:jc w:val="center"/>
              <w:rPr>
                <w:rFonts w:hint="eastAsia" w:ascii="宋体" w:hAnsi="宋体" w:eastAsia="宋体" w:cs="宋体"/>
                <w:color w:val="000000"/>
                <w:sz w:val="24"/>
                <w:szCs w:val="24"/>
                <w:highlight w:val="none"/>
                <w:lang w:val="en-US" w:eastAsia="zh-CN"/>
              </w:rPr>
            </w:pPr>
          </w:p>
        </w:tc>
        <w:tc>
          <w:tcPr>
            <w:tcW w:w="4860" w:type="dxa"/>
            <w:tcBorders>
              <w:top w:val="single" w:color="auto" w:sz="4" w:space="0"/>
              <w:left w:val="single" w:color="auto" w:sz="4" w:space="0"/>
              <w:bottom w:val="single" w:color="auto" w:sz="4" w:space="0"/>
              <w:right w:val="single" w:color="auto" w:sz="4" w:space="0"/>
            </w:tcBorders>
            <w:vAlign w:val="center"/>
          </w:tcPr>
          <w:p w14:paraId="6A063FDF">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对本项目的云资源及相关服务方案，包括但不限于：操作系统、云计算、云储存、云备份、云安全运维、风险管理等相关服务方案。对以上方案内容进行综合分析比较评分。</w:t>
            </w:r>
          </w:p>
          <w:p w14:paraId="1BD39557">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内容全面、具体、清晰、安排规划合理，能够完全满足本项目采购人要求，得</w:t>
            </w:r>
            <w:r>
              <w:rPr>
                <w:rFonts w:hint="eastAsia" w:ascii="宋体" w:hAnsi="宋体" w:eastAsia="宋体" w:cs="宋体"/>
                <w:sz w:val="24"/>
                <w:highlight w:val="none"/>
                <w:lang w:val="en-US" w:eastAsia="zh-CN" w:bidi="ar"/>
              </w:rPr>
              <w:t>20</w:t>
            </w:r>
            <w:r>
              <w:rPr>
                <w:rFonts w:hint="eastAsia" w:ascii="宋体" w:hAnsi="宋体" w:eastAsia="宋体" w:cs="宋体"/>
                <w:sz w:val="24"/>
                <w:highlight w:val="none"/>
                <w:lang w:val="en-US" w:eastAsia="en-US" w:bidi="ar"/>
              </w:rPr>
              <w:t>分；</w:t>
            </w:r>
          </w:p>
          <w:p w14:paraId="6F4DEFAC">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内容较为全面、较为具体、较为清晰、安排规划较为合理，能够满足采购人要求，得</w:t>
            </w:r>
            <w:r>
              <w:rPr>
                <w:rFonts w:hint="eastAsia" w:ascii="宋体" w:hAnsi="宋体" w:eastAsia="宋体" w:cs="宋体"/>
                <w:sz w:val="24"/>
                <w:highlight w:val="none"/>
                <w:lang w:val="en-US" w:eastAsia="zh-CN" w:bidi="ar"/>
              </w:rPr>
              <w:t>13</w:t>
            </w:r>
            <w:r>
              <w:rPr>
                <w:rFonts w:hint="eastAsia" w:ascii="宋体" w:hAnsi="宋体" w:eastAsia="宋体" w:cs="宋体"/>
                <w:sz w:val="24"/>
                <w:highlight w:val="none"/>
                <w:lang w:val="en-US" w:eastAsia="en-US" w:bidi="ar"/>
              </w:rPr>
              <w:t>分；</w:t>
            </w:r>
          </w:p>
          <w:p w14:paraId="2D756625">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内容一般，具体、清晰度一般，安排规划较一般，基本满足采购人要求，得</w:t>
            </w:r>
            <w:r>
              <w:rPr>
                <w:rFonts w:hint="eastAsia" w:ascii="宋体" w:hAnsi="宋体" w:eastAsia="宋体" w:cs="宋体"/>
                <w:sz w:val="24"/>
                <w:highlight w:val="none"/>
                <w:lang w:val="en-US" w:eastAsia="zh-CN" w:bidi="ar"/>
              </w:rPr>
              <w:t>7</w:t>
            </w:r>
            <w:r>
              <w:rPr>
                <w:rFonts w:hint="eastAsia" w:ascii="宋体" w:hAnsi="宋体" w:eastAsia="宋体" w:cs="宋体"/>
                <w:sz w:val="24"/>
                <w:highlight w:val="none"/>
                <w:lang w:val="en-US" w:eastAsia="en-US" w:bidi="ar"/>
              </w:rPr>
              <w:t>分；</w:t>
            </w:r>
          </w:p>
          <w:p w14:paraId="16ADD80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内容缺漏、不具体、不清晰、安排规划不合理，不能满足采购人基本要求，得 1 分；未提供不得分。</w:t>
            </w:r>
          </w:p>
        </w:tc>
      </w:tr>
      <w:tr w14:paraId="177E2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970" w:type="dxa"/>
            <w:vMerge w:val="continue"/>
            <w:tcBorders>
              <w:left w:val="single" w:color="auto" w:sz="4" w:space="0"/>
              <w:right w:val="single" w:color="auto" w:sz="4" w:space="0"/>
            </w:tcBorders>
            <w:vAlign w:val="center"/>
          </w:tcPr>
          <w:p w14:paraId="047C4332">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4D2661B9">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542FDB0F">
            <w:pPr>
              <w:widowControl/>
              <w:spacing w:line="480" w:lineRule="exact"/>
              <w:jc w:val="center"/>
              <w:rPr>
                <w:rFonts w:hint="eastAsia" w:ascii="宋体" w:hAnsi="宋体"/>
                <w:bCs/>
                <w:color w:val="auto"/>
                <w:sz w:val="24"/>
                <w:szCs w:val="24"/>
                <w:highlight w:val="none"/>
              </w:rPr>
            </w:pPr>
            <w:r>
              <w:rPr>
                <w:rFonts w:hint="eastAsia" w:ascii="宋体" w:hAnsi="宋体"/>
                <w:bCs/>
                <w:color w:val="auto"/>
                <w:sz w:val="24"/>
                <w:szCs w:val="24"/>
                <w:highlight w:val="none"/>
              </w:rPr>
              <w:t>项目组织架构及岗位设置方案</w:t>
            </w:r>
          </w:p>
          <w:p w14:paraId="5D1A3627">
            <w:pPr>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4860" w:type="dxa"/>
            <w:tcBorders>
              <w:top w:val="single" w:color="auto" w:sz="4" w:space="0"/>
              <w:left w:val="single" w:color="auto" w:sz="4" w:space="0"/>
              <w:bottom w:val="single" w:color="auto" w:sz="4" w:space="0"/>
              <w:right w:val="single" w:color="auto" w:sz="4" w:space="0"/>
            </w:tcBorders>
            <w:vAlign w:val="center"/>
          </w:tcPr>
          <w:p w14:paraId="7FF93FE6">
            <w:pPr>
              <w:widowControl/>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机构设置及管理框架完善、运行机制清晰、岗位设置合理的得</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分；</w:t>
            </w:r>
          </w:p>
          <w:p w14:paraId="2112E17D">
            <w:pPr>
              <w:widowControl/>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岗位设置基本完整、运作机制基本有效的，得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3DDA87D7">
            <w:pPr>
              <w:widowControl/>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岗位设置不完整，运作效率低的，得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w:t>
            </w:r>
          </w:p>
          <w:p w14:paraId="5FFBE85F">
            <w:pPr>
              <w:adjustRightInd w:val="0"/>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未提供的不得分。</w:t>
            </w:r>
          </w:p>
        </w:tc>
      </w:tr>
      <w:tr w14:paraId="71FE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970" w:type="dxa"/>
            <w:vMerge w:val="continue"/>
            <w:tcBorders>
              <w:left w:val="single" w:color="auto" w:sz="4" w:space="0"/>
              <w:right w:val="single" w:color="auto" w:sz="4" w:space="0"/>
            </w:tcBorders>
            <w:vAlign w:val="center"/>
          </w:tcPr>
          <w:p w14:paraId="6ED7EF2F">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047A6391">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2CE937B4">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sz w:val="24"/>
                <w:highlight w:val="none"/>
                <w:lang w:val="en-US" w:eastAsia="en-US" w:bidi="ar"/>
              </w:rPr>
              <w:t>售后服务方案</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tc>
        <w:tc>
          <w:tcPr>
            <w:tcW w:w="4860" w:type="dxa"/>
            <w:tcBorders>
              <w:top w:val="single" w:color="auto" w:sz="4" w:space="0"/>
              <w:left w:val="single" w:color="auto" w:sz="4" w:space="0"/>
              <w:bottom w:val="single" w:color="auto" w:sz="4" w:space="0"/>
              <w:right w:val="single" w:color="auto" w:sz="4" w:space="0"/>
            </w:tcBorders>
            <w:vAlign w:val="center"/>
          </w:tcPr>
          <w:p w14:paraId="5834006D">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售后服务保障方案横向对比打分。</w:t>
            </w:r>
          </w:p>
          <w:p w14:paraId="1529E39E">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售后服务方案包括合同期内服务（服务响应时间、响应流程、故障排除时间、服务方式、服务地点、重大疑难问题解决方式）、性能调优、技术咨询、技术操作培训的内容（不限于集中的基础理论培训和现场的实践技能培训等）等。方案编制合理，具有针对性，符合招标文件要求。</w:t>
            </w:r>
          </w:p>
          <w:p w14:paraId="57092BA6">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内容全面、具体、清晰、安排规划合理，能够完全满足本项目采购人要求，得</w:t>
            </w:r>
            <w:r>
              <w:rPr>
                <w:rFonts w:hint="eastAsia" w:ascii="宋体" w:hAnsi="宋体" w:eastAsia="宋体" w:cs="宋体"/>
                <w:sz w:val="24"/>
                <w:highlight w:val="none"/>
                <w:lang w:val="en-US" w:eastAsia="zh-CN" w:bidi="ar"/>
              </w:rPr>
              <w:t>8</w:t>
            </w:r>
            <w:r>
              <w:rPr>
                <w:rFonts w:hint="eastAsia" w:ascii="宋体" w:hAnsi="宋体" w:eastAsia="宋体" w:cs="宋体"/>
                <w:sz w:val="24"/>
                <w:highlight w:val="none"/>
                <w:lang w:val="en-US" w:eastAsia="en-US" w:bidi="ar"/>
              </w:rPr>
              <w:t>分；</w:t>
            </w:r>
          </w:p>
          <w:p w14:paraId="5F7FACA5">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内容较为全面、较为具体、较为清晰、安排规划较为合理，能够满足采购人要求，得</w:t>
            </w:r>
            <w:r>
              <w:rPr>
                <w:rFonts w:hint="eastAsia" w:ascii="宋体" w:hAnsi="宋体" w:eastAsia="宋体" w:cs="宋体"/>
                <w:sz w:val="24"/>
                <w:highlight w:val="none"/>
                <w:lang w:val="en-US" w:eastAsia="zh-CN" w:bidi="ar"/>
              </w:rPr>
              <w:t>5</w:t>
            </w:r>
            <w:r>
              <w:rPr>
                <w:rFonts w:hint="eastAsia" w:ascii="宋体" w:hAnsi="宋体" w:eastAsia="宋体" w:cs="宋体"/>
                <w:sz w:val="24"/>
                <w:highlight w:val="none"/>
                <w:lang w:val="en-US" w:eastAsia="en-US" w:bidi="ar"/>
              </w:rPr>
              <w:t>分；</w:t>
            </w:r>
          </w:p>
          <w:p w14:paraId="2595CFD5">
            <w:pPr>
              <w:widowControl/>
              <w:spacing w:line="360" w:lineRule="auto"/>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内容一般，具体、清晰度一般，安排规划较一般，基本满足采购人要求，得</w:t>
            </w:r>
            <w:r>
              <w:rPr>
                <w:rFonts w:hint="eastAsia" w:ascii="宋体" w:hAnsi="宋体" w:eastAsia="宋体" w:cs="宋体"/>
                <w:sz w:val="24"/>
                <w:highlight w:val="none"/>
                <w:lang w:val="en-US" w:eastAsia="zh-CN" w:bidi="ar"/>
              </w:rPr>
              <w:t>3</w:t>
            </w:r>
            <w:r>
              <w:rPr>
                <w:rFonts w:hint="eastAsia" w:ascii="宋体" w:hAnsi="宋体" w:eastAsia="宋体" w:cs="宋体"/>
                <w:sz w:val="24"/>
                <w:highlight w:val="none"/>
                <w:lang w:val="en-US" w:eastAsia="en-US" w:bidi="ar"/>
              </w:rPr>
              <w:t>分；</w:t>
            </w:r>
          </w:p>
          <w:p w14:paraId="69DAEDC8">
            <w:pPr>
              <w:adjustRightInd w:val="0"/>
              <w:snapToGrid w:val="0"/>
              <w:spacing w:line="360" w:lineRule="auto"/>
              <w:jc w:val="left"/>
              <w:rPr>
                <w:rFonts w:hint="eastAsia" w:ascii="宋体" w:hAnsi="宋体" w:eastAsia="宋体" w:cs="宋体"/>
                <w:sz w:val="24"/>
                <w:highlight w:val="none"/>
                <w:lang w:val="en-US" w:eastAsia="en-US" w:bidi="ar"/>
              </w:rPr>
            </w:pPr>
            <w:r>
              <w:rPr>
                <w:rFonts w:hint="eastAsia" w:ascii="宋体" w:hAnsi="宋体" w:eastAsia="宋体" w:cs="宋体"/>
                <w:sz w:val="24"/>
                <w:highlight w:val="none"/>
                <w:lang w:val="en-US" w:eastAsia="en-US" w:bidi="ar"/>
              </w:rPr>
              <w:t>服务</w:t>
            </w:r>
            <w:r>
              <w:rPr>
                <w:rFonts w:hint="eastAsia" w:ascii="宋体" w:hAnsi="宋体" w:eastAsia="宋体" w:cs="宋体"/>
                <w:sz w:val="24"/>
                <w:highlight w:val="none"/>
                <w:lang w:val="en-US" w:eastAsia="zh-CN" w:bidi="ar"/>
              </w:rPr>
              <w:t>方案</w:t>
            </w:r>
            <w:r>
              <w:rPr>
                <w:rFonts w:hint="eastAsia" w:ascii="宋体" w:hAnsi="宋体" w:eastAsia="宋体" w:cs="宋体"/>
                <w:sz w:val="24"/>
                <w:highlight w:val="none"/>
                <w:lang w:val="en-US" w:eastAsia="en-US" w:bidi="ar"/>
              </w:rPr>
              <w:t>内容缺漏、不具体、不清晰、安排规划不合理，不能满足采购人基本要求，得 1 分；未提供不得分。</w:t>
            </w:r>
          </w:p>
          <w:p w14:paraId="7645ACE6">
            <w:pPr>
              <w:pStyle w:val="2"/>
              <w:spacing w:line="360" w:lineRule="auto"/>
              <w:rPr>
                <w:rFonts w:hint="eastAsia"/>
                <w:lang w:eastAsia="zh-CN"/>
              </w:rPr>
            </w:pPr>
          </w:p>
        </w:tc>
      </w:tr>
      <w:tr w14:paraId="3B9D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970" w:type="dxa"/>
            <w:vMerge w:val="continue"/>
            <w:tcBorders>
              <w:left w:val="single" w:color="auto" w:sz="4" w:space="0"/>
              <w:right w:val="single" w:color="auto" w:sz="4" w:space="0"/>
            </w:tcBorders>
            <w:vAlign w:val="center"/>
          </w:tcPr>
          <w:p w14:paraId="0AE6905D">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3EB12D3D">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15C5FAE9">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确保项目质量的技术组织措施</w:t>
            </w:r>
          </w:p>
          <w:p w14:paraId="5471D595">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p>
        </w:tc>
        <w:tc>
          <w:tcPr>
            <w:tcW w:w="4860" w:type="dxa"/>
            <w:tcBorders>
              <w:top w:val="single" w:color="auto" w:sz="4" w:space="0"/>
              <w:left w:val="single" w:color="auto" w:sz="4" w:space="0"/>
              <w:bottom w:val="single" w:color="auto" w:sz="4" w:space="0"/>
              <w:right w:val="single" w:color="auto" w:sz="4" w:space="0"/>
            </w:tcBorders>
            <w:vAlign w:val="center"/>
          </w:tcPr>
          <w:p w14:paraId="162758D4">
            <w:pPr>
              <w:adjustRightInd w:val="0"/>
              <w:snapToGrid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措施针对性强、与服务内容相匹配，切实可行得7分；</w:t>
            </w:r>
          </w:p>
          <w:p w14:paraId="360A70AB">
            <w:pPr>
              <w:adjustRightInd w:val="0"/>
              <w:snapToGrid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可操作性基本得当，有可行性得5分；</w:t>
            </w:r>
          </w:p>
          <w:p w14:paraId="2CED24C9">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有措施得2分；</w:t>
            </w:r>
            <w:r>
              <w:rPr>
                <w:rFonts w:hint="eastAsia" w:ascii="宋体" w:hAnsi="宋体" w:eastAsia="宋体" w:cs="宋体"/>
                <w:color w:val="000000" w:themeColor="text1"/>
                <w:sz w:val="24"/>
                <w:szCs w:val="24"/>
                <w:highlight w:val="none"/>
                <w14:textFill>
                  <w14:solidFill>
                    <w14:schemeClr w14:val="tx1"/>
                  </w14:solidFill>
                </w14:textFill>
              </w:rPr>
              <w:t>未提供不得分</w:t>
            </w:r>
            <w:r>
              <w:rPr>
                <w:rFonts w:hint="eastAsia" w:ascii="宋体" w:hAnsi="宋体" w:eastAsia="宋体" w:cs="宋体"/>
                <w:color w:val="000000"/>
                <w:sz w:val="24"/>
                <w:szCs w:val="24"/>
                <w:highlight w:val="none"/>
                <w:lang w:val="en-US" w:eastAsia="zh-CN"/>
              </w:rPr>
              <w:t>。</w:t>
            </w:r>
          </w:p>
        </w:tc>
      </w:tr>
      <w:tr w14:paraId="2E981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970" w:type="dxa"/>
            <w:vMerge w:val="continue"/>
            <w:tcBorders>
              <w:left w:val="single" w:color="auto" w:sz="4" w:space="0"/>
              <w:right w:val="single" w:color="auto" w:sz="4" w:space="0"/>
            </w:tcBorders>
            <w:vAlign w:val="center"/>
          </w:tcPr>
          <w:p w14:paraId="14047533">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0C3F48E0">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right w:val="single" w:color="auto" w:sz="4" w:space="0"/>
            </w:tcBorders>
            <w:shd w:val="clear" w:color="auto" w:fill="auto"/>
            <w:vAlign w:val="center"/>
          </w:tcPr>
          <w:p w14:paraId="0C653481">
            <w:pPr>
              <w:spacing w:line="360" w:lineRule="auto"/>
              <w:jc w:val="center"/>
              <w:rPr>
                <w:rFonts w:hint="eastAsia" w:ascii="宋体" w:hAnsi="宋体" w:eastAsia="宋体" w:cs="宋体"/>
                <w:bCs/>
                <w:color w:val="000000"/>
                <w:kern w:val="2"/>
                <w:sz w:val="24"/>
                <w:szCs w:val="24"/>
                <w:highlight w:val="none"/>
                <w:lang w:val="en-US" w:eastAsia="zh-CN" w:bidi="ar-SA"/>
              </w:rPr>
            </w:pPr>
            <w:r>
              <w:rPr>
                <w:rFonts w:hint="eastAsia" w:ascii="宋体" w:hAnsi="宋体"/>
                <w:color w:val="auto"/>
                <w:sz w:val="24"/>
                <w:szCs w:val="24"/>
                <w:highlight w:val="none"/>
              </w:rPr>
              <w:t>技术培训方案</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8</w:t>
            </w:r>
            <w:r>
              <w:rPr>
                <w:rFonts w:hint="eastAsia" w:ascii="宋体" w:hAnsi="宋体" w:eastAsia="宋体" w:cs="宋体"/>
                <w:bCs/>
                <w:color w:val="000000"/>
                <w:sz w:val="24"/>
                <w:szCs w:val="24"/>
                <w:highlight w:val="none"/>
              </w:rPr>
              <w:t>分）</w:t>
            </w:r>
          </w:p>
        </w:tc>
        <w:tc>
          <w:tcPr>
            <w:tcW w:w="4860" w:type="dxa"/>
            <w:tcBorders>
              <w:top w:val="single" w:color="auto" w:sz="4" w:space="0"/>
              <w:left w:val="single" w:color="auto" w:sz="4" w:space="0"/>
              <w:right w:val="single" w:color="auto" w:sz="4" w:space="0"/>
            </w:tcBorders>
            <w:shd w:val="clear" w:color="auto" w:fill="auto"/>
            <w:vAlign w:val="center"/>
          </w:tcPr>
          <w:p w14:paraId="0E65AFBB">
            <w:pPr>
              <w:pStyle w:val="15"/>
              <w:spacing w:line="360" w:lineRule="auto"/>
              <w:ind w:left="0" w:leftChars="0" w:firstLine="0" w:firstLineChars="0"/>
              <w:rPr>
                <w:rFonts w:ascii="宋体" w:hAnsi="宋体"/>
                <w:color w:val="auto"/>
                <w:sz w:val="24"/>
                <w:szCs w:val="24"/>
              </w:rPr>
            </w:pPr>
            <w:r>
              <w:rPr>
                <w:rFonts w:hint="eastAsia" w:ascii="宋体" w:hAnsi="宋体"/>
                <w:color w:val="auto"/>
                <w:sz w:val="24"/>
                <w:szCs w:val="24"/>
              </w:rPr>
              <w:t>培训方案具体完整，有详细的培训内容、培训方式，能完全保证使用者熟练操作维护和正常使用情况的得</w:t>
            </w:r>
            <w:r>
              <w:rPr>
                <w:rFonts w:hint="eastAsia" w:ascii="宋体" w:hAnsi="宋体"/>
                <w:color w:val="auto"/>
                <w:sz w:val="24"/>
                <w:szCs w:val="24"/>
                <w:lang w:val="en-US" w:eastAsia="zh-CN"/>
              </w:rPr>
              <w:t>8</w:t>
            </w:r>
            <w:r>
              <w:rPr>
                <w:rFonts w:hint="eastAsia" w:ascii="宋体" w:hAnsi="宋体"/>
                <w:color w:val="auto"/>
                <w:sz w:val="24"/>
                <w:szCs w:val="24"/>
              </w:rPr>
              <w:t>分；</w:t>
            </w:r>
          </w:p>
          <w:p w14:paraId="6D4832E3">
            <w:pPr>
              <w:spacing w:line="360" w:lineRule="auto"/>
              <w:rPr>
                <w:rFonts w:ascii="宋体" w:hAnsi="宋体"/>
                <w:bCs/>
                <w:color w:val="auto"/>
                <w:kern w:val="0"/>
                <w:sz w:val="24"/>
              </w:rPr>
            </w:pPr>
            <w:r>
              <w:rPr>
                <w:rFonts w:hint="eastAsia" w:ascii="宋体" w:hAnsi="宋体"/>
                <w:bCs/>
                <w:color w:val="auto"/>
                <w:kern w:val="0"/>
                <w:sz w:val="24"/>
              </w:rPr>
              <w:t xml:space="preserve">培训方案基本完整，有基本详细的培训内容、培训方式，能基本保证使用者熟练操作维护和正常使用情况的得 </w:t>
            </w:r>
            <w:r>
              <w:rPr>
                <w:rFonts w:hint="eastAsia" w:ascii="宋体" w:hAnsi="宋体"/>
                <w:bCs/>
                <w:color w:val="auto"/>
                <w:kern w:val="0"/>
                <w:sz w:val="24"/>
                <w:lang w:val="en-US" w:eastAsia="zh-CN"/>
              </w:rPr>
              <w:t>5</w:t>
            </w:r>
            <w:r>
              <w:rPr>
                <w:rFonts w:hint="eastAsia" w:ascii="宋体" w:hAnsi="宋体"/>
                <w:bCs/>
                <w:color w:val="auto"/>
                <w:kern w:val="0"/>
                <w:sz w:val="24"/>
              </w:rPr>
              <w:t>分；</w:t>
            </w:r>
          </w:p>
          <w:p w14:paraId="06A0BB92">
            <w:pPr>
              <w:spacing w:line="360" w:lineRule="auto"/>
              <w:rPr>
                <w:rFonts w:ascii="宋体" w:hAnsi="宋体"/>
                <w:bCs/>
                <w:color w:val="auto"/>
                <w:kern w:val="0"/>
                <w:sz w:val="24"/>
              </w:rPr>
            </w:pPr>
            <w:r>
              <w:rPr>
                <w:rFonts w:hint="eastAsia" w:ascii="宋体" w:hAnsi="宋体"/>
                <w:bCs/>
                <w:color w:val="auto"/>
                <w:kern w:val="0"/>
                <w:sz w:val="24"/>
              </w:rPr>
              <w:t xml:space="preserve">培训方案缺乏完整性，培训内容、培训方式，不能保证使用者熟练操作维护和正常使用情况的得 </w:t>
            </w:r>
            <w:r>
              <w:rPr>
                <w:rFonts w:hint="eastAsia" w:ascii="宋体" w:hAnsi="宋体"/>
                <w:bCs/>
                <w:color w:val="auto"/>
                <w:kern w:val="0"/>
                <w:sz w:val="24"/>
                <w:lang w:val="en-US" w:eastAsia="zh-CN"/>
              </w:rPr>
              <w:t>3</w:t>
            </w:r>
            <w:r>
              <w:rPr>
                <w:rFonts w:hint="eastAsia" w:ascii="宋体" w:hAnsi="宋体"/>
                <w:bCs/>
                <w:color w:val="auto"/>
                <w:kern w:val="0"/>
                <w:sz w:val="24"/>
              </w:rPr>
              <w:t>分；</w:t>
            </w:r>
          </w:p>
          <w:p w14:paraId="23003C5D">
            <w:pPr>
              <w:adjustRightInd w:val="0"/>
              <w:snapToGrid w:val="0"/>
              <w:spacing w:line="360" w:lineRule="auto"/>
              <w:jc w:val="left"/>
              <w:rPr>
                <w:rFonts w:hint="eastAsia" w:ascii="宋体" w:hAnsi="宋体" w:eastAsia="宋体" w:cs="宋体"/>
                <w:bCs/>
                <w:color w:val="000000"/>
                <w:kern w:val="2"/>
                <w:sz w:val="24"/>
                <w:szCs w:val="24"/>
                <w:highlight w:val="none"/>
                <w:lang w:val="en-US" w:eastAsia="zh-CN" w:bidi="ar-SA"/>
              </w:rPr>
            </w:pPr>
            <w:r>
              <w:rPr>
                <w:rFonts w:hint="eastAsia" w:ascii="宋体" w:hAnsi="宋体"/>
                <w:bCs/>
                <w:color w:val="auto"/>
                <w:kern w:val="0"/>
                <w:sz w:val="24"/>
              </w:rPr>
              <w:t>本项未提供的不得分。</w:t>
            </w:r>
          </w:p>
        </w:tc>
      </w:tr>
      <w:tr w14:paraId="642A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970" w:type="dxa"/>
            <w:vMerge w:val="continue"/>
            <w:tcBorders>
              <w:left w:val="single" w:color="auto" w:sz="4" w:space="0"/>
              <w:right w:val="single" w:color="auto" w:sz="4" w:space="0"/>
            </w:tcBorders>
            <w:vAlign w:val="center"/>
          </w:tcPr>
          <w:p w14:paraId="688C5B53">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026E493C">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right w:val="single" w:color="auto" w:sz="4" w:space="0"/>
            </w:tcBorders>
            <w:vAlign w:val="center"/>
          </w:tcPr>
          <w:p w14:paraId="52C06FB2">
            <w:pPr>
              <w:spacing w:line="360" w:lineRule="auto"/>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信息安全保密措施（</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tc>
        <w:tc>
          <w:tcPr>
            <w:tcW w:w="4860" w:type="dxa"/>
            <w:tcBorders>
              <w:top w:val="single" w:color="auto" w:sz="4" w:space="0"/>
              <w:left w:val="single" w:color="auto" w:sz="4" w:space="0"/>
              <w:right w:val="single" w:color="auto" w:sz="4" w:space="0"/>
            </w:tcBorders>
            <w:vAlign w:val="center"/>
          </w:tcPr>
          <w:p w14:paraId="57BFA5AA">
            <w:pPr>
              <w:spacing w:line="360" w:lineRule="auto"/>
              <w:ind w:left="34"/>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信息安全保密措施得当，可操作性强的</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p w14:paraId="5DE1DE6E">
            <w:pPr>
              <w:spacing w:line="360" w:lineRule="auto"/>
              <w:ind w:left="34"/>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信息安全保密措施可行，可操作性基本得当的</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18A868D6">
            <w:pPr>
              <w:adjustRightInd w:val="0"/>
              <w:snapToGrid w:val="0"/>
              <w:spacing w:line="360" w:lineRule="auto"/>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有措施得 2 分；</w:t>
            </w:r>
            <w:r>
              <w:rPr>
                <w:rFonts w:hint="eastAsia" w:ascii="宋体" w:hAnsi="宋体" w:eastAsia="宋体" w:cs="宋体"/>
                <w:color w:val="000000" w:themeColor="text1"/>
                <w:sz w:val="24"/>
                <w:szCs w:val="24"/>
                <w:highlight w:val="none"/>
                <w14:textFill>
                  <w14:solidFill>
                    <w14:schemeClr w14:val="tx1"/>
                  </w14:solidFill>
                </w14:textFill>
              </w:rPr>
              <w:t>未提供不得分</w:t>
            </w:r>
            <w:r>
              <w:rPr>
                <w:rFonts w:hint="eastAsia" w:ascii="宋体" w:hAnsi="宋体" w:eastAsia="宋体" w:cs="宋体"/>
                <w:color w:val="000000"/>
                <w:sz w:val="24"/>
                <w:szCs w:val="24"/>
                <w:highlight w:val="none"/>
                <w:lang w:val="en-US" w:eastAsia="zh-CN"/>
              </w:rPr>
              <w:t>。</w:t>
            </w:r>
          </w:p>
        </w:tc>
      </w:tr>
      <w:tr w14:paraId="5A47D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70" w:type="dxa"/>
            <w:vMerge w:val="restart"/>
            <w:tcBorders>
              <w:top w:val="single" w:color="auto" w:sz="4" w:space="0"/>
              <w:left w:val="single" w:color="auto" w:sz="4" w:space="0"/>
              <w:right w:val="single" w:color="auto" w:sz="4" w:space="0"/>
            </w:tcBorders>
            <w:vAlign w:val="center"/>
          </w:tcPr>
          <w:p w14:paraId="687AA4FD">
            <w:pPr>
              <w:spacing w:before="156"/>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综合</w:t>
            </w:r>
          </w:p>
          <w:p w14:paraId="00FFFBA2">
            <w:pPr>
              <w:spacing w:before="156"/>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部分</w:t>
            </w:r>
          </w:p>
          <w:p w14:paraId="2D3D83A7">
            <w:pPr>
              <w:pStyle w:val="2"/>
              <w:ind w:left="0" w:leftChars="0" w:firstLine="0" w:firstLineChars="0"/>
              <w:jc w:val="center"/>
              <w:rPr>
                <w:rFonts w:hint="eastAsia" w:ascii="宋体" w:hAnsi="宋体" w:eastAsia="宋体" w:cs="宋体"/>
                <w:sz w:val="24"/>
                <w:szCs w:val="24"/>
                <w:lang w:val="en-US" w:eastAsia="zh-CN"/>
              </w:rPr>
            </w:pPr>
            <w:r>
              <w:rPr>
                <w:rFonts w:hint="eastAsia" w:ascii="宋体" w:eastAsia="宋体" w:cs="宋体"/>
                <w:b/>
                <w:color w:val="000000" w:themeColor="text1"/>
                <w:sz w:val="24"/>
                <w:szCs w:val="24"/>
                <w:highlight w:val="none"/>
                <w:lang w:val="en-US" w:eastAsia="zh-CN"/>
                <w14:textFill>
                  <w14:solidFill>
                    <w14:schemeClr w14:val="tx1"/>
                  </w14:solidFill>
                </w14:textFill>
              </w:rPr>
              <w:t>20分</w:t>
            </w:r>
          </w:p>
        </w:tc>
        <w:tc>
          <w:tcPr>
            <w:tcW w:w="3018" w:type="dxa"/>
            <w:gridSpan w:val="2"/>
            <w:tcBorders>
              <w:top w:val="single" w:color="auto" w:sz="4" w:space="0"/>
              <w:left w:val="single" w:color="auto" w:sz="4" w:space="0"/>
              <w:right w:val="single" w:color="auto" w:sz="4" w:space="0"/>
            </w:tcBorders>
            <w:vAlign w:val="center"/>
          </w:tcPr>
          <w:p w14:paraId="600F0833">
            <w:pPr>
              <w:pStyle w:val="5"/>
              <w:spacing w:line="360" w:lineRule="auto"/>
              <w:jc w:val="center"/>
              <w:rPr>
                <w:rFonts w:hint="eastAsia" w:ascii="宋体" w:hAnsi="宋体" w:eastAsia="宋体" w:cs="宋体"/>
                <w:bCs/>
                <w:color w:val="000000"/>
                <w:kern w:val="2"/>
                <w:sz w:val="24"/>
                <w:szCs w:val="24"/>
                <w:highlight w:val="none"/>
                <w:lang w:val="en-US" w:eastAsia="zh-CN" w:bidi="ar-SA"/>
              </w:rPr>
            </w:pPr>
            <w:r>
              <w:rPr>
                <w:rFonts w:hint="eastAsia" w:eastAsia="宋体" w:cs="宋体"/>
                <w:color w:val="000000"/>
                <w:kern w:val="2"/>
                <w:sz w:val="24"/>
                <w:szCs w:val="24"/>
                <w:highlight w:val="none"/>
                <w:lang w:val="en-US" w:eastAsia="zh-CN"/>
              </w:rPr>
              <w:t>服务承诺</w:t>
            </w:r>
            <w:r>
              <w:rPr>
                <w:rFonts w:hint="eastAsia" w:eastAsia="宋体" w:cs="宋体"/>
                <w:color w:val="000000"/>
                <w:kern w:val="2"/>
                <w:sz w:val="24"/>
                <w:szCs w:val="24"/>
                <w:highlight w:val="none"/>
                <w:lang w:val="en-US" w:eastAsia="zh-CN"/>
              </w:rPr>
              <w:br w:type="textWrapping"/>
            </w:r>
            <w:r>
              <w:rPr>
                <w:rFonts w:hint="eastAsia" w:eastAsia="宋体" w:cs="宋体"/>
                <w:color w:val="000000"/>
                <w:kern w:val="2"/>
                <w:sz w:val="24"/>
                <w:szCs w:val="24"/>
                <w:highlight w:val="none"/>
                <w:lang w:val="en-US" w:eastAsia="zh-CN"/>
              </w:rPr>
              <w:t>（4分）</w:t>
            </w:r>
          </w:p>
        </w:tc>
        <w:tc>
          <w:tcPr>
            <w:tcW w:w="4860" w:type="dxa"/>
            <w:tcBorders>
              <w:top w:val="single" w:color="auto" w:sz="4" w:space="0"/>
              <w:left w:val="single" w:color="auto" w:sz="4" w:space="0"/>
              <w:right w:val="single" w:color="auto" w:sz="4" w:space="0"/>
            </w:tcBorders>
            <w:vAlign w:val="center"/>
          </w:tcPr>
          <w:p w14:paraId="15698C57">
            <w:pPr>
              <w:pStyle w:val="5"/>
              <w:numPr>
                <w:ilvl w:val="0"/>
                <w:numId w:val="0"/>
              </w:numPr>
              <w:spacing w:line="360" w:lineRule="auto"/>
              <w:jc w:val="left"/>
              <w:rPr>
                <w:rFonts w:hint="eastAsia" w:ascii="宋体" w:hAnsi="宋体" w:eastAsia="宋体" w:cs="宋体"/>
                <w:color w:val="000000"/>
                <w:kern w:val="2"/>
                <w:sz w:val="24"/>
                <w:szCs w:val="24"/>
                <w:highlight w:val="none"/>
                <w:lang w:val="en-US" w:eastAsia="en-US"/>
              </w:rPr>
            </w:pPr>
            <w:r>
              <w:rPr>
                <w:rFonts w:hint="eastAsia" w:ascii="宋体" w:hAnsi="宋体" w:eastAsia="宋体" w:cs="宋体"/>
                <w:color w:val="000000"/>
                <w:kern w:val="2"/>
                <w:sz w:val="24"/>
                <w:szCs w:val="24"/>
                <w:highlight w:val="none"/>
                <w:lang w:val="en-US" w:eastAsia="en-US"/>
              </w:rPr>
              <w:t>提供的</w:t>
            </w:r>
            <w:r>
              <w:rPr>
                <w:rFonts w:hint="eastAsia" w:ascii="宋体" w:hAnsi="宋体" w:eastAsia="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lang w:val="en-US" w:eastAsia="en-US"/>
              </w:rPr>
              <w:t xml:space="preserve">承诺有针对性、高效可行、切合实际、完善程度非常全面准确的，得 </w:t>
            </w:r>
            <w:r>
              <w:rPr>
                <w:rFonts w:hint="eastAsia" w:ascii="宋体" w:hAnsi="宋体" w:eastAsia="宋体" w:cs="宋体"/>
                <w:color w:val="000000"/>
                <w:kern w:val="2"/>
                <w:sz w:val="24"/>
                <w:szCs w:val="24"/>
                <w:highlight w:val="none"/>
                <w:lang w:val="en-US" w:eastAsia="zh-CN"/>
              </w:rPr>
              <w:t>4</w:t>
            </w:r>
            <w:r>
              <w:rPr>
                <w:rFonts w:hint="eastAsia" w:ascii="宋体" w:hAnsi="宋体" w:eastAsia="宋体" w:cs="宋体"/>
                <w:color w:val="000000"/>
                <w:kern w:val="2"/>
                <w:sz w:val="24"/>
                <w:szCs w:val="24"/>
                <w:highlight w:val="none"/>
                <w:lang w:val="en-US" w:eastAsia="en-US"/>
              </w:rPr>
              <w:t xml:space="preserve"> 分；</w:t>
            </w:r>
          </w:p>
          <w:p w14:paraId="186C9210">
            <w:pPr>
              <w:pStyle w:val="5"/>
              <w:numPr>
                <w:ilvl w:val="0"/>
                <w:numId w:val="0"/>
              </w:numPr>
              <w:spacing w:line="360" w:lineRule="auto"/>
              <w:jc w:val="left"/>
              <w:rPr>
                <w:rFonts w:hint="eastAsia" w:ascii="宋体" w:hAnsi="宋体" w:eastAsia="宋体" w:cs="宋体"/>
                <w:color w:val="000000"/>
                <w:kern w:val="2"/>
                <w:sz w:val="24"/>
                <w:szCs w:val="24"/>
                <w:highlight w:val="none"/>
                <w:lang w:val="en-US" w:eastAsia="en-US"/>
              </w:rPr>
            </w:pPr>
            <w:r>
              <w:rPr>
                <w:rFonts w:hint="eastAsia" w:ascii="宋体" w:hAnsi="宋体" w:eastAsia="宋体" w:cs="宋体"/>
                <w:color w:val="000000"/>
                <w:kern w:val="2"/>
                <w:sz w:val="24"/>
                <w:szCs w:val="24"/>
                <w:highlight w:val="none"/>
                <w:lang w:val="en-US" w:eastAsia="en-US"/>
              </w:rPr>
              <w:t>提供的</w:t>
            </w:r>
            <w:r>
              <w:rPr>
                <w:rFonts w:hint="eastAsia" w:ascii="宋体" w:hAnsi="宋体" w:eastAsia="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lang w:val="en-US" w:eastAsia="en-US"/>
              </w:rPr>
              <w:t>承诺完善程度比较全面的，得</w:t>
            </w:r>
            <w:r>
              <w:rPr>
                <w:rFonts w:hint="eastAsia" w:ascii="宋体" w:hAnsi="宋体" w:eastAsia="宋体" w:cs="宋体"/>
                <w:color w:val="000000"/>
                <w:kern w:val="2"/>
                <w:sz w:val="24"/>
                <w:szCs w:val="24"/>
                <w:highlight w:val="none"/>
                <w:lang w:val="en-US" w:eastAsia="zh-CN"/>
              </w:rPr>
              <w:t>2</w:t>
            </w:r>
            <w:r>
              <w:rPr>
                <w:rFonts w:hint="eastAsia" w:ascii="宋体" w:hAnsi="宋体" w:eastAsia="宋体" w:cs="宋体"/>
                <w:color w:val="000000"/>
                <w:kern w:val="2"/>
                <w:sz w:val="24"/>
                <w:szCs w:val="24"/>
                <w:highlight w:val="none"/>
                <w:lang w:val="en-US" w:eastAsia="en-US"/>
              </w:rPr>
              <w:t>分；</w:t>
            </w:r>
          </w:p>
          <w:p w14:paraId="22B35D8A">
            <w:pPr>
              <w:pStyle w:val="5"/>
              <w:numPr>
                <w:ilvl w:val="0"/>
                <w:numId w:val="0"/>
              </w:numPr>
              <w:spacing w:line="360" w:lineRule="auto"/>
              <w:jc w:val="left"/>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en-US"/>
              </w:rPr>
              <w:t>提供的</w:t>
            </w:r>
            <w:r>
              <w:rPr>
                <w:rFonts w:hint="eastAsia" w:ascii="宋体" w:hAnsi="宋体" w:eastAsia="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lang w:val="en-US" w:eastAsia="en-US"/>
              </w:rPr>
              <w:t xml:space="preserve">承诺完善程度上一般，得 </w:t>
            </w:r>
            <w:r>
              <w:rPr>
                <w:rFonts w:hint="eastAsia" w:ascii="宋体" w:hAnsi="宋体" w:eastAsia="宋体" w:cs="宋体"/>
                <w:color w:val="000000"/>
                <w:kern w:val="2"/>
                <w:sz w:val="24"/>
                <w:szCs w:val="24"/>
                <w:highlight w:val="none"/>
                <w:lang w:val="en-US" w:eastAsia="zh-CN"/>
              </w:rPr>
              <w:t>1</w:t>
            </w:r>
            <w:r>
              <w:rPr>
                <w:rFonts w:hint="eastAsia" w:ascii="宋体" w:hAnsi="宋体" w:eastAsia="宋体" w:cs="宋体"/>
                <w:color w:val="000000"/>
                <w:kern w:val="2"/>
                <w:sz w:val="24"/>
                <w:szCs w:val="24"/>
                <w:highlight w:val="none"/>
                <w:lang w:val="en-US" w:eastAsia="en-US"/>
              </w:rPr>
              <w:t xml:space="preserve"> 分；缺项不得分</w:t>
            </w:r>
            <w:r>
              <w:rPr>
                <w:rFonts w:hint="eastAsia" w:ascii="宋体" w:hAnsi="宋体" w:eastAsia="宋体" w:cs="宋体"/>
                <w:color w:val="000000"/>
                <w:kern w:val="2"/>
                <w:sz w:val="24"/>
                <w:szCs w:val="24"/>
                <w:highlight w:val="none"/>
                <w:lang w:val="en-US" w:eastAsia="zh-CN"/>
              </w:rPr>
              <w:t>。没有不得分。</w:t>
            </w:r>
          </w:p>
        </w:tc>
      </w:tr>
      <w:tr w14:paraId="2F757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970" w:type="dxa"/>
            <w:vMerge w:val="continue"/>
            <w:tcBorders>
              <w:left w:val="single" w:color="auto" w:sz="4" w:space="0"/>
              <w:right w:val="single" w:color="auto" w:sz="4" w:space="0"/>
            </w:tcBorders>
            <w:vAlign w:val="center"/>
          </w:tcPr>
          <w:p w14:paraId="4401CD44">
            <w:pPr>
              <w:pStyle w:val="2"/>
              <w:ind w:left="0" w:leftChars="0" w:firstLine="0" w:firstLineChars="0"/>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p>
        </w:tc>
        <w:tc>
          <w:tcPr>
            <w:tcW w:w="3018" w:type="dxa"/>
            <w:gridSpan w:val="2"/>
            <w:tcBorders>
              <w:left w:val="single" w:color="auto" w:sz="4" w:space="0"/>
              <w:right w:val="single" w:color="auto" w:sz="4" w:space="0"/>
            </w:tcBorders>
            <w:vAlign w:val="center"/>
          </w:tcPr>
          <w:p w14:paraId="3802E38F">
            <w:pPr>
              <w:adjustRightInd w:val="0"/>
              <w:spacing w:line="360" w:lineRule="auto"/>
              <w:jc w:val="center"/>
              <w:rPr>
                <w:rFonts w:hint="eastAsia" w:eastAsia="宋体" w:cs="宋体"/>
                <w:color w:val="000000"/>
                <w:kern w:val="2"/>
                <w:sz w:val="24"/>
                <w:szCs w:val="24"/>
                <w:highlight w:val="none"/>
                <w:lang w:val="en-US" w:eastAsia="zh-CN"/>
              </w:rPr>
            </w:pPr>
            <w:r>
              <w:rPr>
                <w:rFonts w:hint="eastAsia" w:eastAsia="宋体" w:cs="宋体"/>
                <w:color w:val="000000"/>
                <w:kern w:val="2"/>
                <w:sz w:val="24"/>
                <w:szCs w:val="24"/>
                <w:highlight w:val="none"/>
                <w:lang w:val="en-US" w:eastAsia="zh-CN"/>
              </w:rPr>
              <w:t>企业业绩</w:t>
            </w:r>
          </w:p>
          <w:p w14:paraId="11209340">
            <w:pPr>
              <w:pStyle w:val="2"/>
              <w:jc w:val="center"/>
              <w:rPr>
                <w:rFonts w:hint="default"/>
                <w:lang w:val="en-US" w:eastAsia="zh-CN"/>
              </w:rPr>
            </w:pPr>
            <w:r>
              <w:rPr>
                <w:rFonts w:hint="eastAsia" w:eastAsia="宋体" w:cs="宋体"/>
                <w:color w:val="000000"/>
                <w:kern w:val="2"/>
                <w:sz w:val="24"/>
                <w:szCs w:val="24"/>
                <w:highlight w:val="none"/>
                <w:lang w:val="en-US" w:eastAsia="zh-CN"/>
              </w:rPr>
              <w:t>（6分）</w:t>
            </w:r>
          </w:p>
        </w:tc>
        <w:tc>
          <w:tcPr>
            <w:tcW w:w="4860" w:type="dxa"/>
            <w:tcBorders>
              <w:top w:val="single" w:color="auto" w:sz="4" w:space="0"/>
              <w:left w:val="single" w:color="auto" w:sz="4" w:space="0"/>
              <w:right w:val="single" w:color="auto" w:sz="4" w:space="0"/>
            </w:tcBorders>
            <w:vAlign w:val="center"/>
          </w:tcPr>
          <w:p w14:paraId="03D2BC35">
            <w:pPr>
              <w:spacing w:line="360" w:lineRule="auto"/>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供应商自2023年1月1日以来（以合同签订时间为准）独立承担过类似项目业绩，每个得2分，最多得6分；</w:t>
            </w:r>
          </w:p>
          <w:p w14:paraId="17509135">
            <w:pPr>
              <w:pStyle w:val="2"/>
              <w:spacing w:line="360" w:lineRule="auto"/>
              <w:ind w:left="0" w:leftChars="0" w:firstLine="0" w:firstLineChars="0"/>
              <w:rPr>
                <w:rFonts w:hint="default"/>
                <w:lang w:val="en-US" w:eastAsia="zh-CN"/>
              </w:rPr>
            </w:pPr>
            <w:r>
              <w:rPr>
                <w:rFonts w:hint="eastAsia" w:ascii="宋体" w:eastAsia="宋体" w:cs="宋体"/>
                <w:bCs/>
                <w:color w:val="000000"/>
                <w:sz w:val="24"/>
                <w:szCs w:val="24"/>
                <w:highlight w:val="none"/>
                <w:lang w:val="en-US" w:eastAsia="zh-CN"/>
              </w:rPr>
              <w:t>（供应商须在响应文件中附业绩合同原件扫描件或中标通知书原件扫描件，否则不得分）</w:t>
            </w:r>
          </w:p>
        </w:tc>
      </w:tr>
      <w:tr w14:paraId="7F6A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970" w:type="dxa"/>
            <w:vMerge w:val="continue"/>
            <w:tcBorders>
              <w:left w:val="single" w:color="auto" w:sz="4" w:space="0"/>
              <w:right w:val="single" w:color="auto" w:sz="4" w:space="0"/>
            </w:tcBorders>
            <w:vAlign w:val="center"/>
          </w:tcPr>
          <w:p w14:paraId="10A80AA1">
            <w:pPr>
              <w:spacing w:before="156"/>
              <w:jc w:val="center"/>
              <w:rPr>
                <w:rFonts w:hint="eastAsia" w:ascii="宋体" w:hAnsi="宋体" w:eastAsia="宋体" w:cs="宋体"/>
                <w:b/>
                <w:color w:val="000000" w:themeColor="text1"/>
                <w:sz w:val="24"/>
                <w:szCs w:val="24"/>
                <w:highlight w:val="yellow"/>
                <w14:textFill>
                  <w14:solidFill>
                    <w14:schemeClr w14:val="tx1"/>
                  </w14:solidFill>
                </w14:textFill>
              </w:rPr>
            </w:pPr>
          </w:p>
        </w:tc>
        <w:tc>
          <w:tcPr>
            <w:tcW w:w="3018" w:type="dxa"/>
            <w:gridSpan w:val="2"/>
            <w:tcBorders>
              <w:top w:val="single" w:color="auto" w:sz="4" w:space="0"/>
              <w:left w:val="single" w:color="auto" w:sz="4" w:space="0"/>
              <w:right w:val="single" w:color="auto" w:sz="4" w:space="0"/>
            </w:tcBorders>
            <w:vAlign w:val="center"/>
          </w:tcPr>
          <w:p w14:paraId="68C08F84">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人员配备</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4860" w:type="dxa"/>
            <w:tcBorders>
              <w:top w:val="single" w:color="auto" w:sz="4" w:space="0"/>
              <w:left w:val="single" w:color="auto" w:sz="4" w:space="0"/>
              <w:right w:val="single" w:color="auto" w:sz="4" w:space="0"/>
            </w:tcBorders>
            <w:vAlign w:val="center"/>
          </w:tcPr>
          <w:p w14:paraId="399F1184">
            <w:pPr>
              <w:widowControl/>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en-US" w:bidi="ar"/>
              </w:rPr>
              <w:t>1、项目负责人具备项目管理(pmp)得2分。</w:t>
            </w:r>
          </w:p>
          <w:p w14:paraId="70F63804">
            <w:pPr>
              <w:widowControl/>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en-US" w:bidi="ar"/>
              </w:rPr>
              <w:t>2、项目组成员专业齐全，具有系统集成项目管理工程师证书的得</w:t>
            </w:r>
            <w:r>
              <w:rPr>
                <w:rFonts w:hint="eastAsia" w:ascii="宋体" w:hAnsi="宋体" w:eastAsia="宋体" w:cs="宋体"/>
                <w:sz w:val="24"/>
                <w:lang w:val="en-US" w:eastAsia="zh-CN" w:bidi="ar"/>
              </w:rPr>
              <w:t>2</w:t>
            </w:r>
            <w:r>
              <w:rPr>
                <w:rFonts w:hint="eastAsia" w:ascii="宋体" w:hAnsi="宋体" w:eastAsia="宋体" w:cs="宋体"/>
                <w:sz w:val="24"/>
                <w:lang w:val="en-US" w:eastAsia="en-US" w:bidi="ar"/>
              </w:rPr>
              <w:t>分。</w:t>
            </w:r>
          </w:p>
          <w:p w14:paraId="3E6C0271">
            <w:pPr>
              <w:widowControl/>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en-US" w:bidi="ar"/>
              </w:rPr>
              <w:t>3、项目组成员专业齐全，具有网络工程师的得2分。</w:t>
            </w:r>
          </w:p>
          <w:p w14:paraId="252B824A">
            <w:pPr>
              <w:widowControl/>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en-US" w:bidi="ar"/>
              </w:rPr>
              <w:t>4、项目组成员专业齐全，具有数据中心运维管理工程师的得2分。</w:t>
            </w:r>
          </w:p>
          <w:p w14:paraId="33E7E802">
            <w:pPr>
              <w:widowControl/>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en-US" w:bidi="ar"/>
              </w:rPr>
              <w:t>5、项目组成员专业齐全，具有信息安全工程师得</w:t>
            </w:r>
            <w:r>
              <w:rPr>
                <w:rFonts w:hint="eastAsia" w:ascii="宋体" w:hAnsi="宋体" w:eastAsia="宋体" w:cs="宋体"/>
                <w:sz w:val="24"/>
                <w:lang w:val="en-US" w:eastAsia="zh-CN" w:bidi="ar"/>
              </w:rPr>
              <w:t>2</w:t>
            </w:r>
            <w:r>
              <w:rPr>
                <w:rFonts w:hint="eastAsia" w:ascii="宋体" w:hAnsi="宋体" w:eastAsia="宋体" w:cs="宋体"/>
                <w:sz w:val="24"/>
                <w:lang w:val="en-US" w:eastAsia="en-US" w:bidi="ar"/>
              </w:rPr>
              <w:t>分。</w:t>
            </w:r>
          </w:p>
          <w:p w14:paraId="5AEB314E">
            <w:pPr>
              <w:widowControl/>
              <w:spacing w:line="360" w:lineRule="auto"/>
              <w:rPr>
                <w:rFonts w:hint="eastAsia" w:ascii="宋体" w:hAnsi="宋体" w:eastAsia="宋体" w:cs="宋体"/>
                <w:sz w:val="24"/>
                <w:lang w:val="en-US" w:eastAsia="en-US" w:bidi="ar"/>
              </w:rPr>
            </w:pPr>
            <w:r>
              <w:rPr>
                <w:rFonts w:hint="eastAsia" w:ascii="宋体" w:hAnsi="宋体" w:eastAsia="宋体" w:cs="宋体"/>
                <w:sz w:val="24"/>
                <w:lang w:val="en-US" w:eastAsia="zh-CN" w:bidi="ar"/>
              </w:rPr>
              <w:t>注：</w:t>
            </w:r>
            <w:r>
              <w:rPr>
                <w:rFonts w:hint="eastAsia" w:ascii="宋体" w:hAnsi="宋体" w:eastAsia="宋体" w:cs="宋体"/>
                <w:sz w:val="24"/>
                <w:lang w:val="en-US" w:eastAsia="en-US" w:bidi="ar"/>
              </w:rPr>
              <w:t>项目组成员</w:t>
            </w:r>
            <w:r>
              <w:rPr>
                <w:rFonts w:hint="eastAsia" w:ascii="宋体" w:hAnsi="宋体" w:eastAsia="宋体" w:cs="宋体"/>
                <w:bCs/>
                <w:color w:val="000000" w:themeColor="text1"/>
                <w:sz w:val="24"/>
                <w:szCs w:val="24"/>
                <w:highlight w:val="none"/>
                <w:lang w:eastAsia="zh-CN"/>
                <w14:textFill>
                  <w14:solidFill>
                    <w14:schemeClr w14:val="tx1"/>
                  </w14:solidFill>
                </w14:textFill>
              </w:rPr>
              <w:t>每人最多只能得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2分</w:t>
            </w:r>
          </w:p>
          <w:p w14:paraId="3B3EB965">
            <w:pPr>
              <w:spacing w:line="360" w:lineRule="auto"/>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sz w:val="24"/>
                <w:lang w:val="en-US" w:eastAsia="en-US" w:bidi="ar"/>
              </w:rPr>
              <w:t>（以上所有资料需提供证明材料的原件扫描件，</w:t>
            </w:r>
            <w:r>
              <w:rPr>
                <w:rFonts w:hint="eastAsia" w:ascii="宋体" w:hAnsi="宋体" w:eastAsia="宋体" w:cs="宋体"/>
                <w:bCs/>
                <w:color w:val="000000" w:themeColor="text1"/>
                <w:sz w:val="24"/>
                <w:szCs w:val="24"/>
                <w:highlight w:val="none"/>
                <w14:textFill>
                  <w14:solidFill>
                    <w14:schemeClr w14:val="tx1"/>
                  </w14:solidFill>
                </w14:textFill>
              </w:rPr>
              <w:t>扫描件不清晰或缺页，影响评标的不得分</w:t>
            </w:r>
            <w:r>
              <w:rPr>
                <w:rFonts w:hint="eastAsia" w:ascii="宋体" w:hAnsi="宋体" w:eastAsia="宋体" w:cs="宋体"/>
                <w:sz w:val="24"/>
                <w:lang w:val="en-US" w:eastAsia="en-US" w:bidi="ar"/>
              </w:rPr>
              <w:t>。）</w:t>
            </w:r>
          </w:p>
        </w:tc>
      </w:tr>
    </w:tbl>
    <w:p w14:paraId="208ECF46">
      <w:pPr>
        <w:spacing w:line="360" w:lineRule="auto"/>
        <w:rPr>
          <w:rFonts w:hint="eastAsia" w:ascii="宋体" w:hAnsi="宋体" w:eastAsia="宋体" w:cs="宋体"/>
          <w:b/>
          <w:color w:val="000000" w:themeColor="text1"/>
          <w:sz w:val="24"/>
          <w:szCs w:val="24"/>
          <w14:textFill>
            <w14:solidFill>
              <w14:schemeClr w14:val="tx1"/>
            </w14:solidFill>
          </w14:textFill>
        </w:rPr>
        <w:sectPr>
          <w:footerReference r:id="rId5" w:type="default"/>
          <w:pgSz w:w="11906" w:h="16838"/>
          <w:pgMar w:top="1440" w:right="1800" w:bottom="1440" w:left="1800" w:header="851" w:footer="992" w:gutter="0"/>
          <w:pgNumType w:fmt="decimal"/>
          <w:cols w:space="425" w:num="1"/>
          <w:docGrid w:type="lines" w:linePitch="312" w:charSpace="0"/>
        </w:sectPr>
      </w:pPr>
    </w:p>
    <w:p w14:paraId="1A7CA4FD">
      <w:pPr>
        <w:pStyle w:val="4"/>
        <w:bidi w:val="0"/>
        <w:rPr>
          <w:rFonts w:hint="eastAsia" w:eastAsiaTheme="minorEastAsia"/>
          <w:lang w:eastAsia="zh-CN"/>
        </w:rPr>
      </w:pPr>
      <w:bookmarkStart w:id="135" w:name="_Toc16340"/>
      <w:bookmarkStart w:id="136" w:name="_Toc145065228"/>
      <w:bookmarkStart w:id="137" w:name="_Toc13135"/>
      <w:r>
        <w:rPr>
          <w:rFonts w:hint="eastAsia"/>
        </w:rPr>
        <w:t xml:space="preserve">第六章 </w:t>
      </w:r>
      <w:bookmarkEnd w:id="135"/>
      <w:bookmarkEnd w:id="136"/>
      <w:bookmarkEnd w:id="137"/>
      <w:r>
        <w:rPr>
          <w:rFonts w:hint="eastAsia"/>
          <w:lang w:eastAsia="zh-CN"/>
        </w:rPr>
        <w:t>磋商响应文件格式</w:t>
      </w:r>
    </w:p>
    <w:p w14:paraId="36D9C6C0">
      <w:pPr>
        <w:spacing w:line="360" w:lineRule="auto"/>
        <w:outlineLvl w:val="1"/>
        <w:rPr>
          <w:rFonts w:hint="eastAsia" w:ascii="宋体" w:hAnsi="宋体" w:eastAsia="宋体" w:cs="宋体"/>
          <w:b/>
          <w:color w:val="000000" w:themeColor="text1"/>
          <w:sz w:val="24"/>
          <w:szCs w:val="24"/>
          <w14:textFill>
            <w14:solidFill>
              <w14:schemeClr w14:val="tx1"/>
            </w14:solidFill>
          </w14:textFill>
        </w:rPr>
      </w:pPr>
      <w:bookmarkStart w:id="138" w:name="_Toc17195"/>
      <w:r>
        <w:rPr>
          <w:rFonts w:hint="eastAsia" w:ascii="宋体" w:hAnsi="宋体" w:eastAsia="宋体" w:cs="宋体"/>
          <w:b/>
          <w:color w:val="000000" w:themeColor="text1"/>
          <w:sz w:val="24"/>
          <w:szCs w:val="24"/>
          <w14:textFill>
            <w14:solidFill>
              <w14:schemeClr w14:val="tx1"/>
            </w14:solidFill>
          </w14:textFill>
        </w:rPr>
        <w:t>封面</w:t>
      </w:r>
      <w:bookmarkEnd w:id="138"/>
    </w:p>
    <w:p w14:paraId="79ACE711">
      <w:pPr>
        <w:jc w:val="center"/>
        <w:rPr>
          <w:rFonts w:hint="eastAsia" w:ascii="宋体" w:hAnsi="宋体" w:eastAsia="宋体" w:cs="宋体"/>
          <w:b/>
          <w:color w:val="000000" w:themeColor="text1"/>
          <w:sz w:val="24"/>
          <w:szCs w:val="24"/>
          <w14:textFill>
            <w14:solidFill>
              <w14:schemeClr w14:val="tx1"/>
            </w14:solidFill>
          </w14:textFill>
        </w:rPr>
      </w:pPr>
    </w:p>
    <w:p w14:paraId="2D9617BA">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0B3DDA10">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14CAA817">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57103511">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3A443ACF">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0E66CB8E">
      <w:pPr>
        <w:widowControl/>
        <w:jc w:val="center"/>
        <w:rPr>
          <w:rFonts w:hint="eastAsia" w:ascii="宋体" w:hAnsi="宋体" w:eastAsia="宋体" w:cs="宋体"/>
          <w:b/>
          <w:bCs/>
          <w:color w:val="000000" w:themeColor="text1"/>
          <w:kern w:val="0"/>
          <w:sz w:val="48"/>
          <w:szCs w:val="48"/>
          <w:lang w:val="en-US"/>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48"/>
          <w:szCs w:val="48"/>
          <w:lang w:val="en-US" w:eastAsia="zh-CN"/>
          <w14:textFill>
            <w14:solidFill>
              <w14:schemeClr w14:val="tx1"/>
            </w14:solidFill>
          </w14:textFill>
        </w:rPr>
        <w:t>项目名称</w:t>
      </w:r>
    </w:p>
    <w:p w14:paraId="287113A1">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82F0C34">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1B0848EE">
      <w:pPr>
        <w:widowControl/>
        <w:jc w:val="center"/>
        <w:rPr>
          <w:rFonts w:hint="eastAsia" w:ascii="宋体" w:hAnsi="宋体" w:eastAsia="宋体" w:cs="宋体"/>
          <w:b/>
          <w:bCs/>
          <w:color w:val="000000" w:themeColor="text1"/>
          <w:kern w:val="0"/>
          <w:sz w:val="56"/>
          <w:szCs w:val="56"/>
          <w14:textFill>
            <w14:solidFill>
              <w14:schemeClr w14:val="tx1"/>
            </w14:solidFill>
          </w14:textFill>
        </w:rPr>
      </w:pPr>
    </w:p>
    <w:p w14:paraId="3FDF2BD3">
      <w:pPr>
        <w:widowControl/>
        <w:jc w:val="center"/>
        <w:rPr>
          <w:rFonts w:hint="eastAsia" w:ascii="宋体" w:hAnsi="宋体" w:eastAsia="宋体" w:cs="宋体"/>
          <w:b/>
          <w:bCs/>
          <w:color w:val="000000" w:themeColor="text1"/>
          <w:kern w:val="0"/>
          <w:sz w:val="56"/>
          <w:szCs w:val="56"/>
          <w14:textFill>
            <w14:solidFill>
              <w14:schemeClr w14:val="tx1"/>
            </w14:solidFill>
          </w14:textFill>
        </w:rPr>
      </w:pPr>
    </w:p>
    <w:p w14:paraId="7F805C17">
      <w:pPr>
        <w:widowControl/>
        <w:jc w:val="center"/>
        <w:rPr>
          <w:rFonts w:hint="eastAsia" w:ascii="宋体" w:hAnsi="宋体" w:eastAsia="宋体" w:cs="宋体"/>
          <w:color w:val="000000" w:themeColor="text1"/>
          <w:kern w:val="0"/>
          <w:sz w:val="56"/>
          <w:szCs w:val="56"/>
          <w14:textFill>
            <w14:solidFill>
              <w14:schemeClr w14:val="tx1"/>
            </w14:solidFill>
          </w14:textFill>
        </w:rPr>
      </w:pPr>
      <w:r>
        <w:rPr>
          <w:rFonts w:hint="eastAsia" w:ascii="宋体" w:hAnsi="宋体" w:eastAsia="宋体" w:cs="宋体"/>
          <w:b/>
          <w:bCs/>
          <w:color w:val="000000" w:themeColor="text1"/>
          <w:kern w:val="0"/>
          <w:sz w:val="56"/>
          <w:szCs w:val="56"/>
          <w14:textFill>
            <w14:solidFill>
              <w14:schemeClr w14:val="tx1"/>
            </w14:solidFill>
          </w14:textFill>
        </w:rPr>
        <w:t>响 应 文 件</w:t>
      </w:r>
      <w:bookmarkStart w:id="139" w:name="_Toc171073042"/>
      <w:bookmarkEnd w:id="139"/>
      <w:bookmarkStart w:id="140" w:name="_Toc223432387"/>
      <w:bookmarkEnd w:id="140"/>
      <w:bookmarkStart w:id="141" w:name="_Toc171073207"/>
      <w:bookmarkEnd w:id="141"/>
      <w:bookmarkStart w:id="142" w:name="_Toc169921407"/>
      <w:bookmarkEnd w:id="142"/>
    </w:p>
    <w:p w14:paraId="5A1ED74A">
      <w:pPr>
        <w:widowControl/>
        <w:jc w:val="center"/>
        <w:rPr>
          <w:rFonts w:hint="eastAsia" w:ascii="宋体" w:hAnsi="宋体" w:eastAsia="宋体" w:cs="宋体"/>
          <w:color w:val="000000" w:themeColor="text1"/>
          <w:kern w:val="0"/>
          <w:sz w:val="24"/>
          <w:szCs w:val="24"/>
          <w14:textFill>
            <w14:solidFill>
              <w14:schemeClr w14:val="tx1"/>
            </w14:solidFill>
          </w14:textFill>
        </w:rPr>
      </w:pPr>
    </w:p>
    <w:p w14:paraId="4373105F">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项目编号：</w:t>
      </w:r>
    </w:p>
    <w:p w14:paraId="12CB9CF3">
      <w:pPr>
        <w:widowControl/>
        <w:spacing w:line="6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 </w:t>
      </w:r>
    </w:p>
    <w:p w14:paraId="1541142D">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w:t>
      </w:r>
    </w:p>
    <w:p w14:paraId="53155EB6">
      <w:pPr>
        <w:pStyle w:val="11"/>
        <w:ind w:left="0" w:leftChars="0" w:firstLine="0" w:firstLineChars="0"/>
        <w:rPr>
          <w:rFonts w:hint="eastAsia" w:ascii="宋体" w:hAnsi="宋体" w:eastAsia="宋体" w:cs="宋体"/>
          <w:sz w:val="24"/>
          <w:szCs w:val="24"/>
        </w:rPr>
      </w:pPr>
    </w:p>
    <w:p w14:paraId="353507FD">
      <w:pPr>
        <w:pStyle w:val="11"/>
        <w:rPr>
          <w:rFonts w:hint="eastAsia" w:ascii="宋体" w:hAnsi="宋体" w:eastAsia="宋体" w:cs="宋体"/>
          <w:sz w:val="24"/>
          <w:szCs w:val="24"/>
        </w:rPr>
      </w:pPr>
    </w:p>
    <w:p w14:paraId="033DD981">
      <w:pPr>
        <w:pStyle w:val="11"/>
        <w:rPr>
          <w:rFonts w:hint="eastAsia" w:ascii="宋体" w:hAnsi="宋体" w:eastAsia="宋体" w:cs="宋体"/>
          <w:sz w:val="24"/>
          <w:szCs w:val="24"/>
        </w:rPr>
      </w:pPr>
    </w:p>
    <w:p w14:paraId="492EE60F">
      <w:pPr>
        <w:widowControl/>
        <w:spacing w:line="480" w:lineRule="auto"/>
        <w:ind w:leftChars="800"/>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磋商供应商名称（</w:t>
      </w:r>
      <w:r>
        <w:rPr>
          <w:rFonts w:hint="eastAsia" w:ascii="宋体" w:hAnsi="宋体" w:eastAsia="宋体" w:cs="宋体"/>
          <w:b/>
          <w:bCs/>
          <w:color w:val="000000" w:themeColor="text1"/>
          <w:kern w:val="0"/>
          <w:sz w:val="24"/>
          <w:szCs w:val="24"/>
          <w:lang w:eastAsia="zh-CN"/>
          <w14:textFill>
            <w14:solidFill>
              <w14:schemeClr w14:val="tx1"/>
            </w14:solidFill>
          </w14:textFill>
        </w:rPr>
        <w:t>签章</w:t>
      </w:r>
      <w:r>
        <w:rPr>
          <w:rFonts w:hint="eastAsia" w:ascii="宋体" w:hAnsi="宋体" w:eastAsia="宋体" w:cs="宋体"/>
          <w:b/>
          <w:bCs/>
          <w:color w:val="000000" w:themeColor="text1"/>
          <w:kern w:val="0"/>
          <w:sz w:val="24"/>
          <w:szCs w:val="24"/>
          <w14:textFill>
            <w14:solidFill>
              <w14:schemeClr w14:val="tx1"/>
            </w14:solidFill>
          </w14:textFill>
        </w:rPr>
        <w:t>）</w:t>
      </w:r>
    </w:p>
    <w:p w14:paraId="616DB403">
      <w:pPr>
        <w:spacing w:line="480" w:lineRule="auto"/>
        <w:ind w:leftChars="8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法定代表人：（</w:t>
      </w:r>
      <w:r>
        <w:rPr>
          <w:rFonts w:hint="eastAsia" w:ascii="宋体" w:hAnsi="宋体" w:eastAsia="宋体" w:cs="宋体"/>
          <w:b/>
          <w:bCs/>
          <w:color w:val="000000" w:themeColor="text1"/>
          <w:sz w:val="24"/>
          <w:szCs w:val="24"/>
          <w:lang w:eastAsia="zh-CN"/>
          <w14:textFill>
            <w14:solidFill>
              <w14:schemeClr w14:val="tx1"/>
            </w14:solidFill>
          </w14:textFill>
        </w:rPr>
        <w:t>签章</w:t>
      </w:r>
      <w:r>
        <w:rPr>
          <w:rFonts w:hint="eastAsia" w:ascii="宋体" w:hAnsi="宋体" w:eastAsia="宋体" w:cs="宋体"/>
          <w:b/>
          <w:bCs/>
          <w:color w:val="000000" w:themeColor="text1"/>
          <w:sz w:val="24"/>
          <w:szCs w:val="24"/>
          <w14:textFill>
            <w14:solidFill>
              <w14:schemeClr w14:val="tx1"/>
            </w14:solidFill>
          </w14:textFill>
        </w:rPr>
        <w:t>） </w:t>
      </w:r>
    </w:p>
    <w:p w14:paraId="52076EAE">
      <w:pPr>
        <w:spacing w:line="480" w:lineRule="auto"/>
        <w:ind w:leftChars="8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日       期：</w:t>
      </w:r>
    </w:p>
    <w:p w14:paraId="1722CFDF">
      <w:pPr>
        <w:rPr>
          <w:rFonts w:hint="eastAsia" w:ascii="宋体" w:hAnsi="宋体" w:eastAsia="宋体" w:cs="宋体"/>
          <w:color w:val="000000" w:themeColor="text1"/>
          <w:sz w:val="24"/>
          <w:szCs w:val="24"/>
          <w14:textFill>
            <w14:solidFill>
              <w14:schemeClr w14:val="tx1"/>
            </w14:solidFill>
          </w14:textFill>
        </w:rPr>
      </w:pPr>
    </w:p>
    <w:p w14:paraId="390B4B35">
      <w:pPr>
        <w:rPr>
          <w:rFonts w:hint="eastAsia" w:ascii="宋体" w:hAnsi="宋体" w:eastAsia="宋体" w:cs="宋体"/>
          <w:color w:val="000000" w:themeColor="text1"/>
          <w:sz w:val="24"/>
          <w:szCs w:val="24"/>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p>
    <w:p w14:paraId="4C061E93">
      <w:pPr>
        <w:rPr>
          <w:rFonts w:hint="eastAsia" w:ascii="宋体" w:hAnsi="宋体" w:eastAsia="宋体" w:cs="宋体"/>
          <w:color w:val="000000" w:themeColor="text1"/>
          <w:sz w:val="24"/>
          <w:szCs w:val="24"/>
          <w14:textFill>
            <w14:solidFill>
              <w14:schemeClr w14:val="tx1"/>
            </w14:solidFill>
          </w14:textFill>
        </w:rPr>
      </w:pPr>
    </w:p>
    <w:p w14:paraId="4BB5A2BA">
      <w:pPr>
        <w:widowControl/>
        <w:jc w:val="center"/>
        <w:outlineLvl w:val="1"/>
        <w:rPr>
          <w:rFonts w:hint="eastAsia" w:ascii="宋体" w:hAnsi="宋体" w:eastAsia="宋体" w:cs="宋体"/>
          <w:color w:val="000000" w:themeColor="text1"/>
          <w:kern w:val="0"/>
          <w:sz w:val="28"/>
          <w:szCs w:val="28"/>
          <w14:textFill>
            <w14:solidFill>
              <w14:schemeClr w14:val="tx1"/>
            </w14:solidFill>
          </w14:textFill>
        </w:rPr>
      </w:pPr>
      <w:bookmarkStart w:id="143" w:name="_Toc17232"/>
      <w:r>
        <w:rPr>
          <w:rFonts w:hint="eastAsia" w:ascii="宋体" w:hAnsi="宋体" w:eastAsia="宋体" w:cs="宋体"/>
          <w:b/>
          <w:bCs/>
          <w:color w:val="000000" w:themeColor="text1"/>
          <w:kern w:val="0"/>
          <w:sz w:val="28"/>
          <w:szCs w:val="28"/>
          <w14:textFill>
            <w14:solidFill>
              <w14:schemeClr w14:val="tx1"/>
            </w14:solidFill>
          </w14:textFill>
        </w:rPr>
        <w:t>一、磋 商 函</w:t>
      </w:r>
      <w:bookmarkEnd w:id="143"/>
    </w:p>
    <w:p w14:paraId="08839C7C">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bookmarkStart w:id="144" w:name="OLE_LINK11"/>
      <w:bookmarkEnd w:id="144"/>
      <w:bookmarkStart w:id="145" w:name="OLE_LINK7"/>
      <w:r>
        <w:rPr>
          <w:rFonts w:hint="eastAsia" w:ascii="宋体" w:hAnsi="宋体" w:eastAsia="宋体" w:cs="宋体"/>
          <w:color w:val="000000" w:themeColor="text1"/>
          <w:spacing w:val="46"/>
          <w:kern w:val="0"/>
          <w:sz w:val="24"/>
          <w:szCs w:val="24"/>
          <w14:textFill>
            <w14:solidFill>
              <w14:schemeClr w14:val="tx1"/>
            </w14:solidFill>
          </w14:textFill>
        </w:rPr>
        <w:t>致</w:t>
      </w:r>
      <w:bookmarkEnd w:id="145"/>
      <w:r>
        <w:rPr>
          <w:rFonts w:hint="eastAsia" w:ascii="宋体" w:hAnsi="宋体" w:eastAsia="宋体" w:cs="宋体"/>
          <w:color w:val="000000" w:themeColor="text1"/>
          <w:spacing w:val="46"/>
          <w:kern w:val="0"/>
          <w:sz w:val="24"/>
          <w:szCs w:val="24"/>
          <w:u w:val="single"/>
          <w14:textFill>
            <w14:solidFill>
              <w14:schemeClr w14:val="tx1"/>
            </w14:solidFill>
          </w14:textFill>
        </w:rPr>
        <w:t xml:space="preserve"> （采购人） </w:t>
      </w:r>
      <w:r>
        <w:rPr>
          <w:rFonts w:hint="eastAsia" w:ascii="宋体" w:hAnsi="宋体" w:eastAsia="宋体" w:cs="宋体"/>
          <w:color w:val="000000" w:themeColor="text1"/>
          <w:spacing w:val="46"/>
          <w:kern w:val="0"/>
          <w:sz w:val="24"/>
          <w:szCs w:val="24"/>
          <w14:textFill>
            <w14:solidFill>
              <w14:schemeClr w14:val="tx1"/>
            </w14:solidFill>
          </w14:textFill>
        </w:rPr>
        <w:t>：</w:t>
      </w:r>
    </w:p>
    <w:p w14:paraId="78B59AF7">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我方已仔细研究了</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（项目名称）竞争性磋商文件的全部内容，愿意以人民币（大写）</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（小写：</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元）的投标总报价， 按合同约定完成本项目服务内容，</w:t>
      </w:r>
      <w:r>
        <w:rPr>
          <w:rFonts w:hint="eastAsia" w:ascii="宋体" w:hAnsi="宋体" w:eastAsia="宋体" w:cs="宋体"/>
          <w:color w:val="000000" w:themeColor="text1"/>
          <w:kern w:val="0"/>
          <w:sz w:val="24"/>
          <w:szCs w:val="24"/>
          <w:lang w:val="en-US" w:eastAsia="zh-CN"/>
          <w14:textFill>
            <w14:solidFill>
              <w14:schemeClr w14:val="tx1"/>
            </w14:solidFill>
          </w14:textFill>
        </w:rPr>
        <w:t>并做出以下承诺：</w:t>
      </w:r>
    </w:p>
    <w:p w14:paraId="1C1CFB12">
      <w:pPr>
        <w:widowControl/>
        <w:spacing w:line="480" w:lineRule="auto"/>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1、我方已详细审阅全部竞争性磋商文件，包括修改文件（如果有的话），及有关附件，我方完全知道必须放弃提出含糊不清或误解的权力。</w:t>
      </w:r>
    </w:p>
    <w:p w14:paraId="524B36B3">
      <w:pPr>
        <w:widowControl/>
        <w:spacing w:line="480" w:lineRule="auto"/>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2、一旦我方成交，我们将按照</w:t>
      </w:r>
      <w:r>
        <w:rPr>
          <w:rFonts w:hint="eastAsia" w:ascii="宋体" w:hAnsi="宋体" w:eastAsia="宋体" w:cs="宋体"/>
          <w:color w:val="000000" w:themeColor="text1"/>
          <w:sz w:val="24"/>
          <w:szCs w:val="24"/>
          <w14:textFill>
            <w14:solidFill>
              <w14:schemeClr w14:val="tx1"/>
            </w14:solidFill>
          </w14:textFill>
        </w:rPr>
        <w:t>竞争性磋商文件</w:t>
      </w:r>
      <w:r>
        <w:rPr>
          <w:rFonts w:hint="eastAsia" w:ascii="宋体" w:hAnsi="宋体" w:eastAsia="宋体" w:cs="宋体"/>
          <w:color w:val="000000" w:themeColor="text1"/>
          <w:kern w:val="0"/>
          <w:sz w:val="24"/>
          <w:szCs w:val="24"/>
          <w14:textFill>
            <w14:solidFill>
              <w14:schemeClr w14:val="tx1"/>
            </w14:solidFill>
          </w14:textFill>
        </w:rPr>
        <w:t>中规定的各项要求和我们的响应文件中的表述和承诺，按期、按质、按量完成。</w:t>
      </w:r>
    </w:p>
    <w:p w14:paraId="69A96039">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、我方同意所递交的响应文件在</w:t>
      </w:r>
      <w:r>
        <w:rPr>
          <w:rFonts w:hint="eastAsia" w:ascii="宋体" w:hAnsi="宋体" w:eastAsia="宋体" w:cs="宋体"/>
          <w:color w:val="000000" w:themeColor="text1"/>
          <w:sz w:val="24"/>
          <w:szCs w:val="24"/>
          <w14:textFill>
            <w14:solidFill>
              <w14:schemeClr w14:val="tx1"/>
            </w14:solidFill>
          </w14:textFill>
        </w:rPr>
        <w:t>竞争性磋商文件</w:t>
      </w:r>
      <w:r>
        <w:rPr>
          <w:rFonts w:hint="eastAsia" w:ascii="宋体" w:hAnsi="宋体" w:eastAsia="宋体" w:cs="宋体"/>
          <w:color w:val="000000" w:themeColor="text1"/>
          <w:kern w:val="0"/>
          <w:sz w:val="24"/>
          <w:szCs w:val="24"/>
          <w14:textFill>
            <w14:solidFill>
              <w14:schemeClr w14:val="tx1"/>
            </w14:solidFill>
          </w14:textFill>
        </w:rPr>
        <w:t>规定的磋商有效期</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60日历天</w:t>
      </w:r>
      <w:r>
        <w:rPr>
          <w:rFonts w:hint="eastAsia" w:ascii="宋体" w:hAnsi="宋体" w:eastAsia="宋体" w:cs="宋体"/>
          <w:color w:val="000000" w:themeColor="text1"/>
          <w:kern w:val="0"/>
          <w:sz w:val="24"/>
          <w:szCs w:val="24"/>
          <w:lang w:val="en-US" w:eastAsia="zh-CN"/>
          <w14:textFill>
            <w14:solidFill>
              <w14:schemeClr w14:val="tx1"/>
            </w14:solidFill>
          </w14:textFill>
        </w:rPr>
        <w:t>内有效，在此期间我方有可能成交，我方将受此约束。</w:t>
      </w:r>
    </w:p>
    <w:p w14:paraId="0E55CC8A">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4、除非另外达成协议并生效，贵方的成交通知书和本响应文件将构成约束我们双方的合同。</w:t>
      </w:r>
    </w:p>
    <w:p w14:paraId="02C76E28">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5、我方在此声明，所递交的响应文件及有关资料内容完整、真实和准确。</w:t>
      </w:r>
    </w:p>
    <w:p w14:paraId="1BFC8AD4">
      <w:pPr>
        <w:widowControl/>
        <w:spacing w:line="480" w:lineRule="auto"/>
        <w:ind w:firstLine="480" w:firstLineChars="200"/>
        <w:jc w:val="left"/>
        <w:rPr>
          <w:rFonts w:hint="eastAsia"/>
        </w:rPr>
      </w:pPr>
      <w:r>
        <w:rPr>
          <w:rFonts w:hint="eastAsia" w:ascii="宋体" w:hAnsi="宋体" w:eastAsia="宋体" w:cs="宋体"/>
          <w:color w:val="000000" w:themeColor="text1"/>
          <w:kern w:val="0"/>
          <w:sz w:val="24"/>
          <w:szCs w:val="24"/>
          <w:lang w:val="en-US" w:eastAsia="zh-CN"/>
          <w14:textFill>
            <w14:solidFill>
              <w14:schemeClr w14:val="tx1"/>
            </w14:solidFill>
          </w14:textFill>
        </w:rPr>
        <w:t>6、若我方中标，我方承诺按照国家相关规定向代理机构缴纳招标代理服务费。</w:t>
      </w:r>
    </w:p>
    <w:p w14:paraId="255D1CEE">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p>
    <w:p w14:paraId="707B1362">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55F49DA8">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5BF1CC85">
      <w:pPr>
        <w:widowControl/>
        <w:spacing w:line="480" w:lineRule="auto"/>
        <w:ind w:right="1488"/>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 xml:space="preserve">日 期： 年 月 日 </w:t>
      </w:r>
    </w:p>
    <w:p w14:paraId="583108D7">
      <w:pPr>
        <w:spacing w:line="360" w:lineRule="auto"/>
        <w:jc w:val="center"/>
        <w:outlineLvl w:val="1"/>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r>
      <w:bookmarkStart w:id="146" w:name="_Toc109675042"/>
      <w:bookmarkStart w:id="147" w:name="_Toc145065059"/>
      <w:bookmarkStart w:id="148" w:name="_Toc14226"/>
      <w:bookmarkStart w:id="149" w:name="_Toc145065229"/>
      <w:r>
        <w:rPr>
          <w:rFonts w:hint="eastAsia" w:ascii="宋体" w:hAnsi="宋体" w:eastAsia="宋体" w:cs="宋体"/>
          <w:b/>
          <w:bCs/>
          <w:color w:val="000000" w:themeColor="text1"/>
          <w:kern w:val="0"/>
          <w:sz w:val="28"/>
          <w:szCs w:val="28"/>
          <w14:textFill>
            <w14:solidFill>
              <w14:schemeClr w14:val="tx1"/>
            </w14:solidFill>
          </w14:textFill>
        </w:rPr>
        <w:t>二、磋商函附表</w:t>
      </w:r>
      <w:bookmarkEnd w:id="146"/>
      <w:bookmarkEnd w:id="147"/>
      <w:bookmarkEnd w:id="148"/>
      <w:bookmarkEnd w:id="149"/>
    </w:p>
    <w:tbl>
      <w:tblPr>
        <w:tblStyle w:val="18"/>
        <w:tblpPr w:leftFromText="180" w:rightFromText="180" w:vertAnchor="text" w:horzAnchor="page" w:tblpXSpec="center" w:tblpY="294"/>
        <w:tblOverlap w:val="never"/>
        <w:tblW w:w="8596"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2042"/>
        <w:gridCol w:w="728"/>
        <w:gridCol w:w="1995"/>
        <w:gridCol w:w="1507"/>
        <w:gridCol w:w="2324"/>
      </w:tblGrid>
      <w:tr w14:paraId="3CAC263E">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741"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53772FA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41CC2C60">
            <w:pPr>
              <w:spacing w:line="360" w:lineRule="auto"/>
              <w:jc w:val="center"/>
              <w:rPr>
                <w:rFonts w:hint="eastAsia" w:ascii="宋体" w:hAnsi="宋体" w:eastAsia="宋体" w:cs="宋体"/>
                <w:sz w:val="24"/>
                <w:szCs w:val="24"/>
              </w:rPr>
            </w:pPr>
          </w:p>
        </w:tc>
      </w:tr>
      <w:tr w14:paraId="3DC16377">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63"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4B1242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7067AE44">
            <w:pPr>
              <w:spacing w:line="440" w:lineRule="exact"/>
              <w:ind w:right="640"/>
              <w:jc w:val="center"/>
              <w:rPr>
                <w:rFonts w:hint="eastAsia" w:ascii="宋体" w:hAnsi="宋体" w:eastAsia="宋体" w:cs="宋体"/>
                <w:sz w:val="24"/>
                <w:szCs w:val="24"/>
              </w:rPr>
            </w:pPr>
          </w:p>
        </w:tc>
      </w:tr>
      <w:tr w14:paraId="2663BCE0">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07253160">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供应商</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5F0259A9">
            <w:pPr>
              <w:spacing w:line="440" w:lineRule="exact"/>
              <w:ind w:right="640"/>
              <w:jc w:val="center"/>
              <w:rPr>
                <w:rFonts w:hint="eastAsia" w:ascii="宋体" w:hAnsi="宋体" w:eastAsia="宋体" w:cs="宋体"/>
                <w:sz w:val="24"/>
                <w:szCs w:val="24"/>
              </w:rPr>
            </w:pPr>
          </w:p>
        </w:tc>
      </w:tr>
      <w:tr w14:paraId="092DE81A">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cantSplit/>
          <w:trHeight w:val="1170" w:hRule="atLeast"/>
          <w:jc w:val="center"/>
        </w:trPr>
        <w:tc>
          <w:tcPr>
            <w:tcW w:w="2042" w:type="dxa"/>
            <w:tcBorders>
              <w:top w:val="single" w:color="auto" w:sz="6" w:space="0"/>
              <w:left w:val="single" w:color="auto" w:sz="6" w:space="0"/>
              <w:right w:val="single" w:color="auto" w:sz="6" w:space="0"/>
            </w:tcBorders>
            <w:vAlign w:val="center"/>
          </w:tcPr>
          <w:p w14:paraId="0080A68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投标总报价</w:t>
            </w:r>
          </w:p>
        </w:tc>
        <w:tc>
          <w:tcPr>
            <w:tcW w:w="6554" w:type="dxa"/>
            <w:gridSpan w:val="4"/>
            <w:tcBorders>
              <w:top w:val="single" w:color="auto" w:sz="6" w:space="0"/>
              <w:left w:val="single" w:color="auto" w:sz="6" w:space="0"/>
              <w:right w:val="single" w:color="auto" w:sz="6" w:space="0"/>
            </w:tcBorders>
            <w:vAlign w:val="center"/>
          </w:tcPr>
          <w:p w14:paraId="75EFEF0C">
            <w:pPr>
              <w:spacing w:line="300" w:lineRule="exact"/>
              <w:rPr>
                <w:rFonts w:hint="eastAsia" w:ascii="宋体" w:hAnsi="宋体" w:eastAsia="宋体" w:cs="宋体"/>
                <w:sz w:val="24"/>
                <w:szCs w:val="24"/>
              </w:rPr>
            </w:pPr>
            <w:r>
              <w:rPr>
                <w:rFonts w:hint="eastAsia" w:ascii="宋体" w:hAnsi="宋体" w:eastAsia="宋体" w:cs="宋体"/>
                <w:sz w:val="24"/>
                <w:szCs w:val="24"/>
              </w:rPr>
              <w:t>大写：</w:t>
            </w:r>
          </w:p>
          <w:p w14:paraId="0465222A">
            <w:pPr>
              <w:spacing w:line="300" w:lineRule="exact"/>
              <w:rPr>
                <w:rFonts w:hint="eastAsia" w:ascii="宋体" w:hAnsi="宋体" w:eastAsia="宋体" w:cs="宋体"/>
                <w:sz w:val="24"/>
                <w:szCs w:val="24"/>
              </w:rPr>
            </w:pPr>
          </w:p>
          <w:p w14:paraId="625C2705">
            <w:pPr>
              <w:spacing w:line="300" w:lineRule="exact"/>
              <w:rPr>
                <w:rFonts w:hint="eastAsia" w:ascii="宋体" w:hAnsi="宋体" w:eastAsia="宋体" w:cs="宋体"/>
                <w:sz w:val="24"/>
                <w:szCs w:val="24"/>
              </w:rPr>
            </w:pPr>
            <w:r>
              <w:rPr>
                <w:rFonts w:hint="eastAsia" w:ascii="宋体" w:hAnsi="宋体" w:eastAsia="宋体" w:cs="宋体"/>
                <w:sz w:val="24"/>
                <w:szCs w:val="24"/>
              </w:rPr>
              <w:t>小写：    元</w:t>
            </w:r>
          </w:p>
        </w:tc>
      </w:tr>
      <w:tr w14:paraId="2A04108C">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5FBD690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服务期</w:t>
            </w:r>
            <w:r>
              <w:rPr>
                <w:rFonts w:hint="eastAsia" w:ascii="宋体" w:hAnsi="宋体" w:eastAsia="宋体" w:cs="宋体"/>
                <w:sz w:val="24"/>
                <w:szCs w:val="24"/>
                <w:lang w:val="en-US" w:eastAsia="zh-CN"/>
              </w:rPr>
              <w:t>限</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3CB0A801">
            <w:pPr>
              <w:spacing w:line="440" w:lineRule="exact"/>
              <w:ind w:right="640"/>
              <w:rPr>
                <w:rFonts w:hint="eastAsia" w:ascii="宋体" w:hAnsi="宋体" w:eastAsia="宋体" w:cs="宋体"/>
                <w:sz w:val="24"/>
                <w:szCs w:val="24"/>
              </w:rPr>
            </w:pPr>
          </w:p>
        </w:tc>
      </w:tr>
      <w:tr w14:paraId="4D94698C">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7480115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质量要求</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0B1BE521">
            <w:pPr>
              <w:spacing w:line="440" w:lineRule="exact"/>
              <w:ind w:right="640"/>
              <w:rPr>
                <w:rFonts w:hint="eastAsia" w:ascii="宋体" w:hAnsi="宋体" w:eastAsia="宋体" w:cs="宋体"/>
                <w:sz w:val="24"/>
                <w:szCs w:val="24"/>
              </w:rPr>
            </w:pPr>
          </w:p>
        </w:tc>
      </w:tr>
      <w:tr w14:paraId="2191816E">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67446ABF">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磋商有效期</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4618928E">
            <w:pPr>
              <w:spacing w:line="440" w:lineRule="exact"/>
              <w:ind w:right="640"/>
              <w:rPr>
                <w:rFonts w:hint="eastAsia" w:ascii="宋体" w:hAnsi="宋体" w:eastAsia="宋体" w:cs="宋体"/>
                <w:sz w:val="24"/>
                <w:szCs w:val="24"/>
              </w:rPr>
            </w:pPr>
          </w:p>
        </w:tc>
      </w:tr>
      <w:tr w14:paraId="25AF81CD">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1286"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0558B9AC">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项目负责人</w:t>
            </w:r>
          </w:p>
        </w:tc>
        <w:tc>
          <w:tcPr>
            <w:tcW w:w="728" w:type="dxa"/>
            <w:tcBorders>
              <w:top w:val="single" w:color="auto" w:sz="6" w:space="0"/>
              <w:left w:val="single" w:color="auto" w:sz="6" w:space="0"/>
              <w:bottom w:val="single" w:color="auto" w:sz="6" w:space="0"/>
              <w:right w:val="single" w:color="auto" w:sz="6" w:space="0"/>
            </w:tcBorders>
            <w:vAlign w:val="center"/>
          </w:tcPr>
          <w:p w14:paraId="268BEF79">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姓名</w:t>
            </w:r>
          </w:p>
        </w:tc>
        <w:tc>
          <w:tcPr>
            <w:tcW w:w="1995" w:type="dxa"/>
            <w:tcBorders>
              <w:top w:val="single" w:color="auto" w:sz="6" w:space="0"/>
              <w:left w:val="single" w:color="auto" w:sz="6" w:space="0"/>
              <w:bottom w:val="single" w:color="auto" w:sz="6" w:space="0"/>
              <w:right w:val="single" w:color="auto" w:sz="6" w:space="0"/>
            </w:tcBorders>
            <w:vAlign w:val="center"/>
          </w:tcPr>
          <w:p w14:paraId="4FB86ED2">
            <w:pPr>
              <w:spacing w:line="500" w:lineRule="exact"/>
              <w:jc w:val="center"/>
              <w:rPr>
                <w:rFonts w:hint="eastAsia" w:ascii="宋体" w:hAnsi="宋体" w:eastAsia="宋体" w:cs="宋体"/>
                <w:sz w:val="24"/>
                <w:szCs w:val="24"/>
              </w:rPr>
            </w:pPr>
          </w:p>
        </w:tc>
        <w:tc>
          <w:tcPr>
            <w:tcW w:w="1507" w:type="dxa"/>
            <w:tcBorders>
              <w:top w:val="single" w:color="auto" w:sz="6" w:space="0"/>
              <w:left w:val="single" w:color="auto" w:sz="6" w:space="0"/>
              <w:bottom w:val="single" w:color="auto" w:sz="6" w:space="0"/>
              <w:right w:val="single" w:color="auto" w:sz="6" w:space="0"/>
            </w:tcBorders>
            <w:vAlign w:val="center"/>
          </w:tcPr>
          <w:p w14:paraId="20FCDD83">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324" w:type="dxa"/>
            <w:tcBorders>
              <w:top w:val="single" w:color="auto" w:sz="6" w:space="0"/>
              <w:left w:val="single" w:color="auto" w:sz="6" w:space="0"/>
              <w:bottom w:val="single" w:color="auto" w:sz="6" w:space="0"/>
              <w:right w:val="single" w:color="auto" w:sz="6" w:space="0"/>
            </w:tcBorders>
            <w:vAlign w:val="center"/>
          </w:tcPr>
          <w:p w14:paraId="7BC0B1BB">
            <w:pPr>
              <w:spacing w:line="500" w:lineRule="exact"/>
              <w:jc w:val="center"/>
              <w:rPr>
                <w:rFonts w:hint="eastAsia" w:ascii="宋体" w:hAnsi="宋体" w:eastAsia="宋体" w:cs="宋体"/>
                <w:sz w:val="24"/>
                <w:szCs w:val="24"/>
              </w:rPr>
            </w:pPr>
          </w:p>
        </w:tc>
      </w:tr>
      <w:tr w14:paraId="3DEA3089">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1171"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36DB5494">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备注</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76614497">
            <w:pPr>
              <w:spacing w:line="500" w:lineRule="exact"/>
              <w:jc w:val="center"/>
              <w:rPr>
                <w:rFonts w:hint="eastAsia" w:ascii="宋体" w:hAnsi="宋体" w:eastAsia="宋体" w:cs="宋体"/>
                <w:sz w:val="24"/>
                <w:szCs w:val="24"/>
              </w:rPr>
            </w:pPr>
          </w:p>
        </w:tc>
      </w:tr>
    </w:tbl>
    <w:p w14:paraId="44795C3F">
      <w:pPr>
        <w:rPr>
          <w:rFonts w:hint="eastAsia" w:ascii="宋体" w:hAnsi="宋体" w:eastAsia="宋体" w:cs="宋体"/>
          <w:sz w:val="24"/>
          <w:szCs w:val="24"/>
        </w:rPr>
      </w:pPr>
    </w:p>
    <w:p w14:paraId="154C87C7">
      <w:pPr>
        <w:spacing w:line="360" w:lineRule="auto"/>
        <w:rPr>
          <w:rFonts w:hint="eastAsia" w:ascii="宋体" w:hAnsi="宋体" w:eastAsia="宋体" w:cs="宋体"/>
          <w:sz w:val="24"/>
          <w:szCs w:val="24"/>
        </w:rPr>
      </w:pPr>
    </w:p>
    <w:p w14:paraId="65F7073A">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1FF785FF">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100179AF">
      <w:pPr>
        <w:widowControl/>
        <w:spacing w:line="480" w:lineRule="auto"/>
        <w:ind w:right="1488"/>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 xml:space="preserve">日 期： 年 月 日 </w:t>
      </w:r>
    </w:p>
    <w:p w14:paraId="34B53234">
      <w:pPr>
        <w:rPr>
          <w:rFonts w:hint="eastAsia" w:ascii="宋体" w:hAnsi="宋体" w:eastAsia="宋体" w:cs="宋体"/>
          <w:b/>
          <w:color w:val="000000" w:themeColor="text1"/>
          <w:kern w:val="0"/>
          <w:sz w:val="28"/>
          <w:szCs w:val="28"/>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color w:val="000000" w:themeColor="text1"/>
          <w:kern w:val="0"/>
          <w:sz w:val="28"/>
          <w:szCs w:val="28"/>
          <w14:textFill>
            <w14:solidFill>
              <w14:schemeClr w14:val="tx1"/>
            </w14:solidFill>
          </w14:textFill>
        </w:rPr>
        <w:br w:type="page"/>
      </w:r>
    </w:p>
    <w:p w14:paraId="0265DD5F">
      <w:pPr>
        <w:widowControl/>
        <w:spacing w:line="480" w:lineRule="auto"/>
        <w:jc w:val="center"/>
        <w:outlineLvl w:val="1"/>
        <w:rPr>
          <w:rFonts w:hint="eastAsia" w:ascii="宋体" w:hAnsi="宋体" w:eastAsia="宋体" w:cs="宋体"/>
          <w:b/>
          <w:color w:val="000000" w:themeColor="text1"/>
          <w:kern w:val="0"/>
          <w:sz w:val="28"/>
          <w:szCs w:val="28"/>
          <w14:textFill>
            <w14:solidFill>
              <w14:schemeClr w14:val="tx1"/>
            </w14:solidFill>
          </w14:textFill>
        </w:rPr>
      </w:pPr>
      <w:r>
        <w:rPr>
          <w:rFonts w:hint="eastAsia" w:ascii="宋体" w:hAnsi="宋体" w:eastAsia="宋体" w:cs="宋体"/>
          <w:b/>
          <w:color w:val="000000" w:themeColor="text1"/>
          <w:kern w:val="0"/>
          <w:sz w:val="28"/>
          <w:szCs w:val="28"/>
          <w:lang w:val="en-US" w:eastAsia="zh-CN"/>
          <w14:textFill>
            <w14:solidFill>
              <w14:schemeClr w14:val="tx1"/>
            </w14:solidFill>
          </w14:textFill>
        </w:rPr>
        <w:t>三、服务清单</w:t>
      </w:r>
      <w:r>
        <w:rPr>
          <w:rFonts w:hint="eastAsia" w:ascii="宋体" w:hAnsi="宋体" w:eastAsia="宋体" w:cs="宋体"/>
          <w:b/>
          <w:color w:val="000000" w:themeColor="text1"/>
          <w:kern w:val="0"/>
          <w:sz w:val="28"/>
          <w:szCs w:val="28"/>
          <w14:textFill>
            <w14:solidFill>
              <w14:schemeClr w14:val="tx1"/>
            </w14:solidFill>
          </w14:textFill>
        </w:rPr>
        <w:t>明细表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764"/>
        <w:gridCol w:w="726"/>
        <w:gridCol w:w="469"/>
        <w:gridCol w:w="469"/>
        <w:gridCol w:w="724"/>
        <w:gridCol w:w="1541"/>
        <w:gridCol w:w="1669"/>
        <w:gridCol w:w="831"/>
        <w:gridCol w:w="991"/>
      </w:tblGrid>
      <w:tr w14:paraId="0EB79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632" w:type="dxa"/>
            <w:noWrap w:val="0"/>
            <w:vAlign w:val="center"/>
          </w:tcPr>
          <w:p w14:paraId="7E243130">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序号</w:t>
            </w:r>
          </w:p>
        </w:tc>
        <w:tc>
          <w:tcPr>
            <w:tcW w:w="764" w:type="dxa"/>
            <w:noWrap w:val="0"/>
            <w:vAlign w:val="center"/>
          </w:tcPr>
          <w:p w14:paraId="326ACCAF">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配置类型</w:t>
            </w:r>
          </w:p>
        </w:tc>
        <w:tc>
          <w:tcPr>
            <w:tcW w:w="726" w:type="dxa"/>
            <w:noWrap w:val="0"/>
            <w:vAlign w:val="center"/>
          </w:tcPr>
          <w:p w14:paraId="06BB737B">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上云配置</w:t>
            </w:r>
          </w:p>
        </w:tc>
        <w:tc>
          <w:tcPr>
            <w:tcW w:w="469" w:type="dxa"/>
            <w:noWrap w:val="0"/>
            <w:vAlign w:val="center"/>
          </w:tcPr>
          <w:p w14:paraId="3D4114ED">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数量</w:t>
            </w:r>
          </w:p>
        </w:tc>
        <w:tc>
          <w:tcPr>
            <w:tcW w:w="469" w:type="dxa"/>
            <w:noWrap w:val="0"/>
            <w:vAlign w:val="center"/>
          </w:tcPr>
          <w:p w14:paraId="57F931C1">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单位</w:t>
            </w:r>
          </w:p>
        </w:tc>
        <w:tc>
          <w:tcPr>
            <w:tcW w:w="724" w:type="dxa"/>
            <w:noWrap w:val="0"/>
            <w:vAlign w:val="center"/>
          </w:tcPr>
          <w:p w14:paraId="5F77AD56">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配置</w:t>
            </w:r>
          </w:p>
        </w:tc>
        <w:tc>
          <w:tcPr>
            <w:tcW w:w="1541" w:type="dxa"/>
            <w:noWrap w:val="0"/>
            <w:vAlign w:val="center"/>
          </w:tcPr>
          <w:p w14:paraId="7A6B88E7">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单价（</w:t>
            </w:r>
            <w:r>
              <w:rPr>
                <w:rFonts w:hint="eastAsia" w:ascii="宋体" w:hAnsi="宋体" w:cs="宋体"/>
                <w:color w:val="000000"/>
                <w:kern w:val="1"/>
                <w:szCs w:val="21"/>
              </w:rPr>
              <w:t>元/月</w:t>
            </w:r>
            <w:r>
              <w:rPr>
                <w:rFonts w:ascii="宋体" w:hAnsi="宋体" w:cs="宋体"/>
                <w:color w:val="000000"/>
                <w:kern w:val="1"/>
                <w:szCs w:val="21"/>
              </w:rPr>
              <w:t>）</w:t>
            </w:r>
          </w:p>
        </w:tc>
        <w:tc>
          <w:tcPr>
            <w:tcW w:w="1669" w:type="dxa"/>
            <w:noWrap w:val="0"/>
            <w:vAlign w:val="center"/>
          </w:tcPr>
          <w:p w14:paraId="7A0FC80D">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年费用（元</w:t>
            </w:r>
            <w:r>
              <w:rPr>
                <w:rFonts w:hint="eastAsia" w:ascii="宋体" w:hAnsi="宋体" w:cs="宋体"/>
                <w:color w:val="000000"/>
                <w:kern w:val="1"/>
                <w:szCs w:val="21"/>
              </w:rPr>
              <w:t>/年</w:t>
            </w:r>
            <w:r>
              <w:rPr>
                <w:rFonts w:ascii="宋体" w:hAnsi="宋体" w:cs="宋体"/>
                <w:color w:val="000000"/>
                <w:kern w:val="1"/>
                <w:szCs w:val="21"/>
              </w:rPr>
              <w:t>）</w:t>
            </w:r>
          </w:p>
        </w:tc>
        <w:tc>
          <w:tcPr>
            <w:tcW w:w="831" w:type="dxa"/>
            <w:noWrap w:val="0"/>
            <w:vAlign w:val="center"/>
          </w:tcPr>
          <w:p w14:paraId="7D6FB50D">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正负偏离</w:t>
            </w:r>
          </w:p>
        </w:tc>
        <w:tc>
          <w:tcPr>
            <w:tcW w:w="991" w:type="dxa"/>
            <w:noWrap w:val="0"/>
            <w:vAlign w:val="center"/>
          </w:tcPr>
          <w:p w14:paraId="6942E3ED">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备注</w:t>
            </w:r>
          </w:p>
        </w:tc>
      </w:tr>
      <w:tr w14:paraId="79AE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32" w:type="dxa"/>
            <w:noWrap w:val="0"/>
            <w:vAlign w:val="center"/>
          </w:tcPr>
          <w:p w14:paraId="094DE920">
            <w:pPr>
              <w:widowControl/>
              <w:adjustRightInd w:val="0"/>
              <w:snapToGrid w:val="0"/>
              <w:spacing w:after="200"/>
              <w:jc w:val="center"/>
              <w:rPr>
                <w:rFonts w:ascii="宋体" w:hAnsi="宋体" w:cs="宋体"/>
                <w:color w:val="000000"/>
                <w:kern w:val="1"/>
                <w:szCs w:val="21"/>
              </w:rPr>
            </w:pPr>
            <w:r>
              <w:rPr>
                <w:rFonts w:hint="eastAsia" w:ascii="宋体" w:hAnsi="宋体" w:cs="宋体"/>
                <w:color w:val="000000"/>
                <w:kern w:val="1"/>
                <w:szCs w:val="21"/>
              </w:rPr>
              <w:t>1</w:t>
            </w:r>
          </w:p>
        </w:tc>
        <w:tc>
          <w:tcPr>
            <w:tcW w:w="764" w:type="dxa"/>
            <w:noWrap w:val="0"/>
            <w:vAlign w:val="center"/>
          </w:tcPr>
          <w:p w14:paraId="0178115B">
            <w:pPr>
              <w:widowControl/>
              <w:adjustRightInd w:val="0"/>
              <w:snapToGrid w:val="0"/>
              <w:spacing w:after="200"/>
              <w:jc w:val="center"/>
              <w:rPr>
                <w:rFonts w:ascii="宋体" w:hAnsi="宋体" w:cs="宋体"/>
                <w:color w:val="000000"/>
                <w:kern w:val="1"/>
                <w:szCs w:val="21"/>
              </w:rPr>
            </w:pPr>
          </w:p>
        </w:tc>
        <w:tc>
          <w:tcPr>
            <w:tcW w:w="726" w:type="dxa"/>
            <w:noWrap w:val="0"/>
            <w:vAlign w:val="center"/>
          </w:tcPr>
          <w:p w14:paraId="6FE75A6B">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5C8F4332">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57CD1DC4">
            <w:pPr>
              <w:widowControl/>
              <w:adjustRightInd w:val="0"/>
              <w:snapToGrid w:val="0"/>
              <w:spacing w:after="200"/>
              <w:jc w:val="center"/>
              <w:rPr>
                <w:rFonts w:ascii="宋体" w:hAnsi="宋体" w:cs="宋体"/>
                <w:color w:val="000000"/>
                <w:kern w:val="1"/>
                <w:szCs w:val="21"/>
              </w:rPr>
            </w:pPr>
          </w:p>
        </w:tc>
        <w:tc>
          <w:tcPr>
            <w:tcW w:w="724" w:type="dxa"/>
            <w:noWrap w:val="0"/>
            <w:vAlign w:val="center"/>
          </w:tcPr>
          <w:p w14:paraId="004CC360">
            <w:pPr>
              <w:widowControl/>
              <w:adjustRightInd w:val="0"/>
              <w:snapToGrid w:val="0"/>
              <w:spacing w:after="200"/>
              <w:jc w:val="center"/>
              <w:rPr>
                <w:rFonts w:ascii="宋体" w:hAnsi="宋体" w:cs="宋体"/>
                <w:color w:val="000000"/>
                <w:kern w:val="1"/>
                <w:szCs w:val="21"/>
              </w:rPr>
            </w:pPr>
          </w:p>
        </w:tc>
        <w:tc>
          <w:tcPr>
            <w:tcW w:w="1541" w:type="dxa"/>
            <w:noWrap w:val="0"/>
            <w:vAlign w:val="center"/>
          </w:tcPr>
          <w:p w14:paraId="0AB33B0A">
            <w:pPr>
              <w:widowControl/>
              <w:adjustRightInd w:val="0"/>
              <w:snapToGrid w:val="0"/>
              <w:spacing w:after="200"/>
              <w:jc w:val="center"/>
              <w:rPr>
                <w:rFonts w:ascii="宋体" w:hAnsi="宋体" w:cs="宋体"/>
                <w:color w:val="000000"/>
                <w:kern w:val="1"/>
                <w:szCs w:val="21"/>
              </w:rPr>
            </w:pPr>
          </w:p>
        </w:tc>
        <w:tc>
          <w:tcPr>
            <w:tcW w:w="1669" w:type="dxa"/>
            <w:noWrap w:val="0"/>
            <w:vAlign w:val="center"/>
          </w:tcPr>
          <w:p w14:paraId="07AC48F9">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46C59BDD">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058E5FD6">
            <w:pPr>
              <w:widowControl/>
              <w:adjustRightInd w:val="0"/>
              <w:snapToGrid w:val="0"/>
              <w:spacing w:after="200"/>
              <w:jc w:val="center"/>
              <w:rPr>
                <w:rFonts w:ascii="宋体" w:hAnsi="宋体" w:cs="宋体"/>
                <w:color w:val="000000"/>
                <w:kern w:val="1"/>
                <w:szCs w:val="21"/>
              </w:rPr>
            </w:pPr>
          </w:p>
        </w:tc>
      </w:tr>
      <w:tr w14:paraId="54FD7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32" w:type="dxa"/>
            <w:noWrap w:val="0"/>
            <w:vAlign w:val="center"/>
          </w:tcPr>
          <w:p w14:paraId="7350B55C">
            <w:pPr>
              <w:widowControl/>
              <w:adjustRightInd w:val="0"/>
              <w:snapToGrid w:val="0"/>
              <w:spacing w:after="200"/>
              <w:jc w:val="center"/>
              <w:rPr>
                <w:rFonts w:ascii="宋体" w:hAnsi="宋体" w:cs="宋体"/>
                <w:color w:val="000000"/>
                <w:kern w:val="1"/>
                <w:szCs w:val="21"/>
              </w:rPr>
            </w:pPr>
            <w:r>
              <w:rPr>
                <w:rFonts w:hint="eastAsia" w:ascii="宋体" w:hAnsi="宋体" w:cs="宋体"/>
                <w:color w:val="000000"/>
                <w:kern w:val="1"/>
                <w:szCs w:val="21"/>
              </w:rPr>
              <w:t>2</w:t>
            </w:r>
          </w:p>
        </w:tc>
        <w:tc>
          <w:tcPr>
            <w:tcW w:w="764" w:type="dxa"/>
            <w:noWrap w:val="0"/>
            <w:vAlign w:val="center"/>
          </w:tcPr>
          <w:p w14:paraId="7DFB3DD1">
            <w:pPr>
              <w:widowControl/>
              <w:adjustRightInd w:val="0"/>
              <w:snapToGrid w:val="0"/>
              <w:spacing w:after="200"/>
              <w:jc w:val="center"/>
              <w:rPr>
                <w:rFonts w:ascii="宋体" w:hAnsi="宋体" w:cs="宋体"/>
                <w:color w:val="000000"/>
                <w:kern w:val="1"/>
                <w:szCs w:val="21"/>
              </w:rPr>
            </w:pPr>
          </w:p>
        </w:tc>
        <w:tc>
          <w:tcPr>
            <w:tcW w:w="726" w:type="dxa"/>
            <w:noWrap w:val="0"/>
            <w:vAlign w:val="center"/>
          </w:tcPr>
          <w:p w14:paraId="6BACDF0D">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28144B43">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1F6BED5B">
            <w:pPr>
              <w:widowControl/>
              <w:adjustRightInd w:val="0"/>
              <w:snapToGrid w:val="0"/>
              <w:spacing w:after="200"/>
              <w:jc w:val="center"/>
              <w:rPr>
                <w:rFonts w:ascii="宋体" w:hAnsi="宋体" w:cs="宋体"/>
                <w:color w:val="000000"/>
                <w:kern w:val="1"/>
                <w:szCs w:val="21"/>
              </w:rPr>
            </w:pPr>
          </w:p>
        </w:tc>
        <w:tc>
          <w:tcPr>
            <w:tcW w:w="724" w:type="dxa"/>
            <w:noWrap w:val="0"/>
            <w:vAlign w:val="center"/>
          </w:tcPr>
          <w:p w14:paraId="0A71D622">
            <w:pPr>
              <w:widowControl/>
              <w:adjustRightInd w:val="0"/>
              <w:snapToGrid w:val="0"/>
              <w:spacing w:after="200"/>
              <w:jc w:val="center"/>
              <w:rPr>
                <w:rFonts w:ascii="宋体" w:hAnsi="宋体" w:cs="宋体"/>
                <w:color w:val="000000"/>
                <w:kern w:val="1"/>
                <w:szCs w:val="21"/>
              </w:rPr>
            </w:pPr>
          </w:p>
        </w:tc>
        <w:tc>
          <w:tcPr>
            <w:tcW w:w="1541" w:type="dxa"/>
            <w:noWrap w:val="0"/>
            <w:vAlign w:val="center"/>
          </w:tcPr>
          <w:p w14:paraId="587D876A">
            <w:pPr>
              <w:widowControl/>
              <w:adjustRightInd w:val="0"/>
              <w:snapToGrid w:val="0"/>
              <w:spacing w:after="200"/>
              <w:jc w:val="center"/>
              <w:rPr>
                <w:rFonts w:ascii="宋体" w:hAnsi="宋体" w:cs="宋体"/>
                <w:color w:val="000000"/>
                <w:kern w:val="1"/>
                <w:szCs w:val="21"/>
              </w:rPr>
            </w:pPr>
          </w:p>
        </w:tc>
        <w:tc>
          <w:tcPr>
            <w:tcW w:w="1669" w:type="dxa"/>
            <w:noWrap w:val="0"/>
            <w:vAlign w:val="center"/>
          </w:tcPr>
          <w:p w14:paraId="5ECF9D96">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473F0C90">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436729F4">
            <w:pPr>
              <w:widowControl/>
              <w:adjustRightInd w:val="0"/>
              <w:snapToGrid w:val="0"/>
              <w:spacing w:after="200"/>
              <w:jc w:val="center"/>
              <w:rPr>
                <w:rFonts w:ascii="宋体" w:hAnsi="宋体" w:cs="宋体"/>
                <w:color w:val="000000"/>
                <w:kern w:val="1"/>
                <w:szCs w:val="21"/>
              </w:rPr>
            </w:pPr>
          </w:p>
        </w:tc>
      </w:tr>
      <w:tr w14:paraId="5C98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32" w:type="dxa"/>
            <w:noWrap w:val="0"/>
            <w:vAlign w:val="center"/>
          </w:tcPr>
          <w:p w14:paraId="500FBCFE">
            <w:pPr>
              <w:widowControl/>
              <w:adjustRightInd w:val="0"/>
              <w:snapToGrid w:val="0"/>
              <w:spacing w:after="200"/>
              <w:jc w:val="center"/>
              <w:rPr>
                <w:rFonts w:ascii="宋体" w:hAnsi="宋体" w:cs="宋体"/>
                <w:color w:val="000000"/>
                <w:kern w:val="1"/>
                <w:szCs w:val="21"/>
              </w:rPr>
            </w:pPr>
            <w:r>
              <w:rPr>
                <w:rFonts w:hint="eastAsia" w:ascii="宋体" w:hAnsi="宋体" w:cs="宋体"/>
                <w:color w:val="000000"/>
                <w:kern w:val="1"/>
                <w:szCs w:val="21"/>
              </w:rPr>
              <w:t>3</w:t>
            </w:r>
          </w:p>
        </w:tc>
        <w:tc>
          <w:tcPr>
            <w:tcW w:w="764" w:type="dxa"/>
            <w:noWrap w:val="0"/>
            <w:vAlign w:val="center"/>
          </w:tcPr>
          <w:p w14:paraId="34D887FD">
            <w:pPr>
              <w:widowControl/>
              <w:adjustRightInd w:val="0"/>
              <w:snapToGrid w:val="0"/>
              <w:spacing w:after="200"/>
              <w:jc w:val="center"/>
              <w:rPr>
                <w:rFonts w:ascii="宋体" w:hAnsi="宋体" w:cs="宋体"/>
                <w:color w:val="000000"/>
                <w:kern w:val="1"/>
                <w:szCs w:val="21"/>
              </w:rPr>
            </w:pPr>
          </w:p>
        </w:tc>
        <w:tc>
          <w:tcPr>
            <w:tcW w:w="726" w:type="dxa"/>
            <w:noWrap w:val="0"/>
            <w:vAlign w:val="center"/>
          </w:tcPr>
          <w:p w14:paraId="697FA46D">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4DDD96B7">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5407F214">
            <w:pPr>
              <w:widowControl/>
              <w:adjustRightInd w:val="0"/>
              <w:snapToGrid w:val="0"/>
              <w:spacing w:after="200"/>
              <w:jc w:val="center"/>
              <w:rPr>
                <w:rFonts w:ascii="宋体" w:hAnsi="宋体" w:cs="宋体"/>
                <w:color w:val="000000"/>
                <w:kern w:val="1"/>
                <w:szCs w:val="21"/>
              </w:rPr>
            </w:pPr>
          </w:p>
        </w:tc>
        <w:tc>
          <w:tcPr>
            <w:tcW w:w="724" w:type="dxa"/>
            <w:noWrap w:val="0"/>
            <w:vAlign w:val="center"/>
          </w:tcPr>
          <w:p w14:paraId="29A8239E">
            <w:pPr>
              <w:widowControl/>
              <w:adjustRightInd w:val="0"/>
              <w:snapToGrid w:val="0"/>
              <w:spacing w:after="200"/>
              <w:jc w:val="center"/>
              <w:rPr>
                <w:rFonts w:ascii="宋体" w:hAnsi="宋体" w:cs="宋体"/>
                <w:color w:val="000000"/>
                <w:kern w:val="1"/>
                <w:szCs w:val="21"/>
              </w:rPr>
            </w:pPr>
          </w:p>
        </w:tc>
        <w:tc>
          <w:tcPr>
            <w:tcW w:w="1541" w:type="dxa"/>
            <w:noWrap w:val="0"/>
            <w:vAlign w:val="center"/>
          </w:tcPr>
          <w:p w14:paraId="6D8FDD67">
            <w:pPr>
              <w:widowControl/>
              <w:adjustRightInd w:val="0"/>
              <w:snapToGrid w:val="0"/>
              <w:spacing w:after="200"/>
              <w:jc w:val="center"/>
              <w:rPr>
                <w:rFonts w:ascii="宋体" w:hAnsi="宋体" w:cs="宋体"/>
                <w:color w:val="000000"/>
                <w:kern w:val="1"/>
                <w:szCs w:val="21"/>
              </w:rPr>
            </w:pPr>
          </w:p>
        </w:tc>
        <w:tc>
          <w:tcPr>
            <w:tcW w:w="1669" w:type="dxa"/>
            <w:noWrap w:val="0"/>
            <w:vAlign w:val="center"/>
          </w:tcPr>
          <w:p w14:paraId="05AC02F7">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40076BFC">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572A152F">
            <w:pPr>
              <w:widowControl/>
              <w:adjustRightInd w:val="0"/>
              <w:snapToGrid w:val="0"/>
              <w:spacing w:after="200"/>
              <w:jc w:val="center"/>
              <w:rPr>
                <w:rFonts w:ascii="宋体" w:hAnsi="宋体" w:cs="宋体"/>
                <w:color w:val="000000"/>
                <w:kern w:val="1"/>
                <w:szCs w:val="21"/>
              </w:rPr>
            </w:pPr>
          </w:p>
        </w:tc>
      </w:tr>
      <w:tr w14:paraId="4A32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32" w:type="dxa"/>
            <w:noWrap w:val="0"/>
            <w:vAlign w:val="center"/>
          </w:tcPr>
          <w:p w14:paraId="358BBFF9">
            <w:pPr>
              <w:widowControl/>
              <w:adjustRightInd w:val="0"/>
              <w:snapToGrid w:val="0"/>
              <w:spacing w:after="200"/>
              <w:jc w:val="center"/>
              <w:rPr>
                <w:rFonts w:ascii="宋体" w:hAnsi="宋体" w:cs="宋体"/>
                <w:color w:val="000000"/>
                <w:kern w:val="1"/>
                <w:szCs w:val="21"/>
              </w:rPr>
            </w:pPr>
            <w:r>
              <w:rPr>
                <w:rFonts w:hint="eastAsia" w:ascii="宋体" w:hAnsi="宋体" w:cs="宋体"/>
                <w:color w:val="000000"/>
                <w:kern w:val="1"/>
                <w:szCs w:val="21"/>
              </w:rPr>
              <w:t>4</w:t>
            </w:r>
          </w:p>
        </w:tc>
        <w:tc>
          <w:tcPr>
            <w:tcW w:w="764" w:type="dxa"/>
            <w:noWrap w:val="0"/>
            <w:vAlign w:val="center"/>
          </w:tcPr>
          <w:p w14:paraId="3B743881">
            <w:pPr>
              <w:widowControl/>
              <w:adjustRightInd w:val="0"/>
              <w:snapToGrid w:val="0"/>
              <w:spacing w:after="200"/>
              <w:jc w:val="center"/>
              <w:rPr>
                <w:rFonts w:ascii="宋体" w:hAnsi="宋体" w:cs="宋体"/>
                <w:color w:val="000000"/>
                <w:kern w:val="1"/>
                <w:szCs w:val="21"/>
              </w:rPr>
            </w:pPr>
          </w:p>
        </w:tc>
        <w:tc>
          <w:tcPr>
            <w:tcW w:w="726" w:type="dxa"/>
            <w:noWrap w:val="0"/>
            <w:vAlign w:val="center"/>
          </w:tcPr>
          <w:p w14:paraId="4E8B1969">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69C61D15">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02E62667">
            <w:pPr>
              <w:widowControl/>
              <w:adjustRightInd w:val="0"/>
              <w:snapToGrid w:val="0"/>
              <w:spacing w:after="200"/>
              <w:jc w:val="center"/>
              <w:rPr>
                <w:rFonts w:ascii="宋体" w:hAnsi="宋体" w:cs="宋体"/>
                <w:color w:val="000000"/>
                <w:kern w:val="1"/>
                <w:szCs w:val="21"/>
              </w:rPr>
            </w:pPr>
          </w:p>
        </w:tc>
        <w:tc>
          <w:tcPr>
            <w:tcW w:w="724" w:type="dxa"/>
            <w:noWrap w:val="0"/>
            <w:vAlign w:val="center"/>
          </w:tcPr>
          <w:p w14:paraId="5F40ED2F">
            <w:pPr>
              <w:widowControl/>
              <w:adjustRightInd w:val="0"/>
              <w:snapToGrid w:val="0"/>
              <w:spacing w:after="200"/>
              <w:jc w:val="center"/>
              <w:rPr>
                <w:rFonts w:ascii="宋体" w:hAnsi="宋体" w:cs="宋体"/>
                <w:color w:val="000000"/>
                <w:kern w:val="1"/>
                <w:szCs w:val="21"/>
              </w:rPr>
            </w:pPr>
          </w:p>
        </w:tc>
        <w:tc>
          <w:tcPr>
            <w:tcW w:w="1541" w:type="dxa"/>
            <w:noWrap w:val="0"/>
            <w:vAlign w:val="center"/>
          </w:tcPr>
          <w:p w14:paraId="1A02C02F">
            <w:pPr>
              <w:widowControl/>
              <w:adjustRightInd w:val="0"/>
              <w:snapToGrid w:val="0"/>
              <w:spacing w:after="200"/>
              <w:jc w:val="center"/>
              <w:rPr>
                <w:rFonts w:ascii="宋体" w:hAnsi="宋体" w:cs="宋体"/>
                <w:color w:val="000000"/>
                <w:kern w:val="1"/>
                <w:szCs w:val="21"/>
              </w:rPr>
            </w:pPr>
          </w:p>
        </w:tc>
        <w:tc>
          <w:tcPr>
            <w:tcW w:w="1669" w:type="dxa"/>
            <w:noWrap w:val="0"/>
            <w:vAlign w:val="center"/>
          </w:tcPr>
          <w:p w14:paraId="42939C37">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1F59404A">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32FEE42B">
            <w:pPr>
              <w:widowControl/>
              <w:adjustRightInd w:val="0"/>
              <w:snapToGrid w:val="0"/>
              <w:spacing w:after="200"/>
              <w:jc w:val="center"/>
              <w:rPr>
                <w:rFonts w:ascii="宋体" w:hAnsi="宋体" w:cs="宋体"/>
                <w:color w:val="000000"/>
                <w:kern w:val="1"/>
                <w:szCs w:val="21"/>
              </w:rPr>
            </w:pPr>
          </w:p>
        </w:tc>
      </w:tr>
      <w:tr w14:paraId="2FCB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32" w:type="dxa"/>
            <w:noWrap w:val="0"/>
            <w:vAlign w:val="center"/>
          </w:tcPr>
          <w:p w14:paraId="311F306D">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w:t>
            </w:r>
          </w:p>
        </w:tc>
        <w:tc>
          <w:tcPr>
            <w:tcW w:w="764" w:type="dxa"/>
            <w:noWrap w:val="0"/>
            <w:vAlign w:val="center"/>
          </w:tcPr>
          <w:p w14:paraId="632F8CDD">
            <w:pPr>
              <w:widowControl/>
              <w:adjustRightInd w:val="0"/>
              <w:snapToGrid w:val="0"/>
              <w:spacing w:after="200"/>
              <w:jc w:val="center"/>
              <w:rPr>
                <w:rFonts w:ascii="宋体" w:hAnsi="宋体" w:cs="宋体"/>
                <w:color w:val="000000"/>
                <w:kern w:val="1"/>
                <w:szCs w:val="21"/>
              </w:rPr>
            </w:pPr>
          </w:p>
        </w:tc>
        <w:tc>
          <w:tcPr>
            <w:tcW w:w="726" w:type="dxa"/>
            <w:noWrap w:val="0"/>
            <w:vAlign w:val="center"/>
          </w:tcPr>
          <w:p w14:paraId="42F99CEA">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6668E061">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3679929C">
            <w:pPr>
              <w:widowControl/>
              <w:adjustRightInd w:val="0"/>
              <w:snapToGrid w:val="0"/>
              <w:spacing w:after="200"/>
              <w:jc w:val="center"/>
              <w:rPr>
                <w:rFonts w:ascii="宋体" w:hAnsi="宋体" w:cs="宋体"/>
                <w:color w:val="000000"/>
                <w:kern w:val="1"/>
                <w:szCs w:val="21"/>
              </w:rPr>
            </w:pPr>
          </w:p>
        </w:tc>
        <w:tc>
          <w:tcPr>
            <w:tcW w:w="724" w:type="dxa"/>
            <w:noWrap w:val="0"/>
            <w:vAlign w:val="center"/>
          </w:tcPr>
          <w:p w14:paraId="2A8D9DDE">
            <w:pPr>
              <w:widowControl/>
              <w:adjustRightInd w:val="0"/>
              <w:snapToGrid w:val="0"/>
              <w:spacing w:after="200"/>
              <w:jc w:val="center"/>
              <w:rPr>
                <w:rFonts w:ascii="宋体" w:hAnsi="宋体" w:cs="宋体"/>
                <w:color w:val="000000"/>
                <w:kern w:val="1"/>
                <w:szCs w:val="21"/>
              </w:rPr>
            </w:pPr>
          </w:p>
        </w:tc>
        <w:tc>
          <w:tcPr>
            <w:tcW w:w="1541" w:type="dxa"/>
            <w:noWrap w:val="0"/>
            <w:vAlign w:val="center"/>
          </w:tcPr>
          <w:p w14:paraId="5A29C263">
            <w:pPr>
              <w:widowControl/>
              <w:adjustRightInd w:val="0"/>
              <w:snapToGrid w:val="0"/>
              <w:spacing w:after="200"/>
              <w:jc w:val="center"/>
              <w:rPr>
                <w:rFonts w:ascii="宋体" w:hAnsi="宋体" w:cs="宋体"/>
                <w:color w:val="000000"/>
                <w:kern w:val="1"/>
                <w:szCs w:val="21"/>
              </w:rPr>
            </w:pPr>
          </w:p>
        </w:tc>
        <w:tc>
          <w:tcPr>
            <w:tcW w:w="1669" w:type="dxa"/>
            <w:noWrap w:val="0"/>
            <w:vAlign w:val="center"/>
          </w:tcPr>
          <w:p w14:paraId="5C0BAB42">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34E47F02">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73B9F085">
            <w:pPr>
              <w:widowControl/>
              <w:adjustRightInd w:val="0"/>
              <w:snapToGrid w:val="0"/>
              <w:spacing w:after="200"/>
              <w:jc w:val="center"/>
              <w:rPr>
                <w:rFonts w:ascii="宋体" w:hAnsi="宋体" w:cs="宋体"/>
                <w:color w:val="000000"/>
                <w:kern w:val="1"/>
                <w:szCs w:val="21"/>
              </w:rPr>
            </w:pPr>
          </w:p>
        </w:tc>
      </w:tr>
      <w:tr w14:paraId="110F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32" w:type="dxa"/>
            <w:noWrap w:val="0"/>
            <w:vAlign w:val="center"/>
          </w:tcPr>
          <w:p w14:paraId="7EFFB6F4">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w:t>
            </w:r>
          </w:p>
        </w:tc>
        <w:tc>
          <w:tcPr>
            <w:tcW w:w="764" w:type="dxa"/>
            <w:noWrap w:val="0"/>
            <w:vAlign w:val="center"/>
          </w:tcPr>
          <w:p w14:paraId="794488A8">
            <w:pPr>
              <w:widowControl/>
              <w:adjustRightInd w:val="0"/>
              <w:snapToGrid w:val="0"/>
              <w:spacing w:after="200"/>
              <w:jc w:val="center"/>
              <w:rPr>
                <w:rFonts w:ascii="宋体" w:hAnsi="宋体" w:cs="宋体"/>
                <w:color w:val="000000"/>
                <w:kern w:val="1"/>
                <w:szCs w:val="21"/>
              </w:rPr>
            </w:pPr>
          </w:p>
        </w:tc>
        <w:tc>
          <w:tcPr>
            <w:tcW w:w="726" w:type="dxa"/>
            <w:noWrap w:val="0"/>
            <w:vAlign w:val="center"/>
          </w:tcPr>
          <w:p w14:paraId="02F21602">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57D9A8A1">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63C8DC37">
            <w:pPr>
              <w:widowControl/>
              <w:adjustRightInd w:val="0"/>
              <w:snapToGrid w:val="0"/>
              <w:spacing w:after="200"/>
              <w:jc w:val="center"/>
              <w:rPr>
                <w:rFonts w:ascii="宋体" w:hAnsi="宋体" w:cs="宋体"/>
                <w:color w:val="000000"/>
                <w:kern w:val="1"/>
                <w:szCs w:val="21"/>
              </w:rPr>
            </w:pPr>
          </w:p>
        </w:tc>
        <w:tc>
          <w:tcPr>
            <w:tcW w:w="724" w:type="dxa"/>
            <w:noWrap w:val="0"/>
            <w:vAlign w:val="center"/>
          </w:tcPr>
          <w:p w14:paraId="4D80D17B">
            <w:pPr>
              <w:widowControl/>
              <w:adjustRightInd w:val="0"/>
              <w:snapToGrid w:val="0"/>
              <w:spacing w:after="200"/>
              <w:jc w:val="center"/>
              <w:rPr>
                <w:rFonts w:ascii="宋体" w:hAnsi="宋体" w:cs="宋体"/>
                <w:color w:val="000000"/>
                <w:kern w:val="1"/>
                <w:szCs w:val="21"/>
              </w:rPr>
            </w:pPr>
          </w:p>
        </w:tc>
        <w:tc>
          <w:tcPr>
            <w:tcW w:w="1541" w:type="dxa"/>
            <w:noWrap w:val="0"/>
            <w:vAlign w:val="center"/>
          </w:tcPr>
          <w:p w14:paraId="03650B23">
            <w:pPr>
              <w:widowControl/>
              <w:adjustRightInd w:val="0"/>
              <w:snapToGrid w:val="0"/>
              <w:spacing w:after="200"/>
              <w:jc w:val="center"/>
              <w:rPr>
                <w:rFonts w:ascii="宋体" w:hAnsi="宋体" w:cs="宋体"/>
                <w:color w:val="000000"/>
                <w:kern w:val="1"/>
                <w:szCs w:val="21"/>
              </w:rPr>
            </w:pPr>
          </w:p>
        </w:tc>
        <w:tc>
          <w:tcPr>
            <w:tcW w:w="1669" w:type="dxa"/>
            <w:noWrap w:val="0"/>
            <w:vAlign w:val="center"/>
          </w:tcPr>
          <w:p w14:paraId="438FC20B">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7E5BEC03">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43E0F79C">
            <w:pPr>
              <w:widowControl/>
              <w:adjustRightInd w:val="0"/>
              <w:snapToGrid w:val="0"/>
              <w:spacing w:after="200"/>
              <w:jc w:val="center"/>
              <w:rPr>
                <w:rFonts w:ascii="宋体" w:hAnsi="宋体" w:cs="宋体"/>
                <w:color w:val="000000"/>
                <w:kern w:val="1"/>
                <w:szCs w:val="21"/>
              </w:rPr>
            </w:pPr>
          </w:p>
        </w:tc>
      </w:tr>
      <w:tr w14:paraId="3EA3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32" w:type="dxa"/>
            <w:noWrap w:val="0"/>
            <w:vAlign w:val="center"/>
          </w:tcPr>
          <w:p w14:paraId="0DB29426">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Cs w:val="21"/>
              </w:rPr>
              <w:t>…</w:t>
            </w:r>
          </w:p>
        </w:tc>
        <w:tc>
          <w:tcPr>
            <w:tcW w:w="764" w:type="dxa"/>
            <w:noWrap w:val="0"/>
            <w:vAlign w:val="center"/>
          </w:tcPr>
          <w:p w14:paraId="11F64F8F">
            <w:pPr>
              <w:widowControl/>
              <w:adjustRightInd w:val="0"/>
              <w:snapToGrid w:val="0"/>
              <w:spacing w:after="200"/>
              <w:jc w:val="center"/>
              <w:rPr>
                <w:rFonts w:ascii="宋体" w:hAnsi="宋体" w:cs="宋体"/>
                <w:color w:val="000000"/>
                <w:kern w:val="1"/>
                <w:szCs w:val="21"/>
              </w:rPr>
            </w:pPr>
          </w:p>
        </w:tc>
        <w:tc>
          <w:tcPr>
            <w:tcW w:w="726" w:type="dxa"/>
            <w:noWrap w:val="0"/>
            <w:vAlign w:val="center"/>
          </w:tcPr>
          <w:p w14:paraId="43FCE348">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7974312E">
            <w:pPr>
              <w:widowControl/>
              <w:adjustRightInd w:val="0"/>
              <w:snapToGrid w:val="0"/>
              <w:spacing w:after="200"/>
              <w:jc w:val="center"/>
              <w:rPr>
                <w:rFonts w:ascii="宋体" w:hAnsi="宋体" w:cs="宋体"/>
                <w:color w:val="000000"/>
                <w:kern w:val="1"/>
                <w:szCs w:val="21"/>
              </w:rPr>
            </w:pPr>
          </w:p>
        </w:tc>
        <w:tc>
          <w:tcPr>
            <w:tcW w:w="469" w:type="dxa"/>
            <w:noWrap w:val="0"/>
            <w:vAlign w:val="center"/>
          </w:tcPr>
          <w:p w14:paraId="13BA4481">
            <w:pPr>
              <w:widowControl/>
              <w:adjustRightInd w:val="0"/>
              <w:snapToGrid w:val="0"/>
              <w:spacing w:after="200"/>
              <w:jc w:val="center"/>
              <w:rPr>
                <w:rFonts w:ascii="宋体" w:hAnsi="宋体" w:cs="宋体"/>
                <w:color w:val="000000"/>
                <w:kern w:val="1"/>
                <w:szCs w:val="21"/>
              </w:rPr>
            </w:pPr>
          </w:p>
        </w:tc>
        <w:tc>
          <w:tcPr>
            <w:tcW w:w="724" w:type="dxa"/>
            <w:noWrap w:val="0"/>
            <w:vAlign w:val="center"/>
          </w:tcPr>
          <w:p w14:paraId="3345CD5B">
            <w:pPr>
              <w:widowControl/>
              <w:adjustRightInd w:val="0"/>
              <w:snapToGrid w:val="0"/>
              <w:spacing w:after="200"/>
              <w:jc w:val="center"/>
              <w:rPr>
                <w:rFonts w:ascii="宋体" w:hAnsi="宋体" w:cs="宋体"/>
                <w:color w:val="000000"/>
                <w:kern w:val="1"/>
                <w:szCs w:val="21"/>
              </w:rPr>
            </w:pPr>
          </w:p>
        </w:tc>
        <w:tc>
          <w:tcPr>
            <w:tcW w:w="1541" w:type="dxa"/>
            <w:noWrap w:val="0"/>
            <w:vAlign w:val="center"/>
          </w:tcPr>
          <w:p w14:paraId="4FC9E71F">
            <w:pPr>
              <w:widowControl/>
              <w:adjustRightInd w:val="0"/>
              <w:snapToGrid w:val="0"/>
              <w:spacing w:after="200"/>
              <w:jc w:val="center"/>
              <w:rPr>
                <w:rFonts w:ascii="宋体" w:hAnsi="宋体" w:cs="宋体"/>
                <w:color w:val="000000"/>
                <w:kern w:val="1"/>
                <w:szCs w:val="21"/>
              </w:rPr>
            </w:pPr>
          </w:p>
        </w:tc>
        <w:tc>
          <w:tcPr>
            <w:tcW w:w="1669" w:type="dxa"/>
            <w:noWrap w:val="0"/>
            <w:vAlign w:val="center"/>
          </w:tcPr>
          <w:p w14:paraId="22FFB438">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0A803108">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26E0ECAA">
            <w:pPr>
              <w:widowControl/>
              <w:adjustRightInd w:val="0"/>
              <w:snapToGrid w:val="0"/>
              <w:spacing w:after="200"/>
              <w:jc w:val="center"/>
              <w:rPr>
                <w:rFonts w:ascii="宋体" w:hAnsi="宋体" w:cs="宋体"/>
                <w:color w:val="000000"/>
                <w:kern w:val="1"/>
                <w:szCs w:val="21"/>
              </w:rPr>
            </w:pPr>
          </w:p>
        </w:tc>
      </w:tr>
      <w:tr w14:paraId="68A1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325" w:type="dxa"/>
            <w:gridSpan w:val="7"/>
            <w:noWrap w:val="0"/>
            <w:vAlign w:val="center"/>
          </w:tcPr>
          <w:p w14:paraId="340A3C3E">
            <w:pPr>
              <w:widowControl/>
              <w:adjustRightInd w:val="0"/>
              <w:snapToGrid w:val="0"/>
              <w:spacing w:after="200"/>
              <w:jc w:val="center"/>
              <w:rPr>
                <w:rFonts w:ascii="宋体" w:hAnsi="宋体" w:cs="宋体"/>
                <w:color w:val="000000"/>
                <w:kern w:val="1"/>
                <w:szCs w:val="21"/>
              </w:rPr>
            </w:pPr>
            <w:r>
              <w:rPr>
                <w:rFonts w:ascii="宋体" w:hAnsi="宋体" w:cs="宋体"/>
                <w:color w:val="000000"/>
                <w:kern w:val="1"/>
                <w:sz w:val="22"/>
                <w:szCs w:val="21"/>
              </w:rPr>
              <w:t>总计（元）</w:t>
            </w:r>
          </w:p>
        </w:tc>
        <w:tc>
          <w:tcPr>
            <w:tcW w:w="1669" w:type="dxa"/>
            <w:noWrap w:val="0"/>
            <w:vAlign w:val="center"/>
          </w:tcPr>
          <w:p w14:paraId="171D6E13">
            <w:pPr>
              <w:widowControl/>
              <w:adjustRightInd w:val="0"/>
              <w:snapToGrid w:val="0"/>
              <w:spacing w:after="200"/>
              <w:jc w:val="center"/>
              <w:rPr>
                <w:rFonts w:ascii="宋体" w:hAnsi="宋体" w:cs="宋体"/>
                <w:color w:val="000000"/>
                <w:kern w:val="1"/>
                <w:szCs w:val="21"/>
              </w:rPr>
            </w:pPr>
          </w:p>
        </w:tc>
        <w:tc>
          <w:tcPr>
            <w:tcW w:w="831" w:type="dxa"/>
            <w:noWrap w:val="0"/>
            <w:vAlign w:val="top"/>
          </w:tcPr>
          <w:p w14:paraId="6E8EF75C">
            <w:pPr>
              <w:widowControl/>
              <w:adjustRightInd w:val="0"/>
              <w:snapToGrid w:val="0"/>
              <w:spacing w:after="200"/>
              <w:jc w:val="center"/>
              <w:rPr>
                <w:rFonts w:ascii="宋体" w:hAnsi="宋体" w:cs="宋体"/>
                <w:color w:val="000000"/>
                <w:kern w:val="1"/>
                <w:szCs w:val="21"/>
              </w:rPr>
            </w:pPr>
          </w:p>
        </w:tc>
        <w:tc>
          <w:tcPr>
            <w:tcW w:w="991" w:type="dxa"/>
            <w:noWrap w:val="0"/>
            <w:vAlign w:val="center"/>
          </w:tcPr>
          <w:p w14:paraId="3F3F4A7E">
            <w:pPr>
              <w:widowControl/>
              <w:adjustRightInd w:val="0"/>
              <w:snapToGrid w:val="0"/>
              <w:spacing w:after="200"/>
              <w:jc w:val="center"/>
              <w:rPr>
                <w:rFonts w:ascii="宋体" w:hAnsi="宋体" w:cs="宋体"/>
                <w:color w:val="000000"/>
                <w:kern w:val="1"/>
                <w:szCs w:val="21"/>
              </w:rPr>
            </w:pPr>
          </w:p>
        </w:tc>
      </w:tr>
    </w:tbl>
    <w:p w14:paraId="42D2AFD7">
      <w:pPr>
        <w:widowControl/>
        <w:adjustRightInd w:val="0"/>
        <w:snapToGrid w:val="0"/>
        <w:spacing w:after="200"/>
        <w:jc w:val="center"/>
        <w:rPr>
          <w:rFonts w:hint="eastAsia" w:ascii="宋体" w:hAnsi="宋体" w:cs="宋体"/>
          <w:color w:val="000000"/>
          <w:kern w:val="1"/>
          <w:sz w:val="24"/>
          <w:szCs w:val="24"/>
        </w:rPr>
      </w:pPr>
      <w:r>
        <w:rPr>
          <w:rFonts w:ascii="宋体" w:hAnsi="宋体" w:cs="宋体"/>
          <w:color w:val="000000"/>
          <w:kern w:val="1"/>
          <w:sz w:val="24"/>
          <w:szCs w:val="24"/>
        </w:rPr>
        <w:t>注：供应商根据</w:t>
      </w:r>
      <w:r>
        <w:rPr>
          <w:rFonts w:hint="eastAsia" w:ascii="宋体" w:hAnsi="宋体" w:cs="宋体"/>
          <w:color w:val="000000"/>
          <w:kern w:val="1"/>
          <w:sz w:val="24"/>
          <w:szCs w:val="24"/>
        </w:rPr>
        <w:t>需要可在本表中自行增加更为详细的说明及报价说明</w:t>
      </w:r>
    </w:p>
    <w:p w14:paraId="7157DFB5">
      <w:pPr>
        <w:widowControl/>
        <w:adjustRightInd w:val="0"/>
        <w:snapToGrid w:val="0"/>
        <w:spacing w:after="200"/>
        <w:jc w:val="center"/>
        <w:rPr>
          <w:rFonts w:hint="eastAsia" w:ascii="宋体" w:hAnsi="宋体" w:cs="宋体"/>
          <w:color w:val="000000"/>
          <w:kern w:val="1"/>
          <w:sz w:val="24"/>
          <w:szCs w:val="24"/>
        </w:rPr>
      </w:pPr>
    </w:p>
    <w:p w14:paraId="224F3900">
      <w:pPr>
        <w:widowControl/>
        <w:adjustRightInd w:val="0"/>
        <w:snapToGrid w:val="0"/>
        <w:spacing w:after="200"/>
        <w:jc w:val="center"/>
        <w:rPr>
          <w:rFonts w:hint="eastAsia" w:ascii="宋体" w:hAnsi="宋体" w:cs="宋体"/>
          <w:color w:val="000000"/>
          <w:kern w:val="1"/>
          <w:sz w:val="24"/>
          <w:szCs w:val="24"/>
        </w:rPr>
      </w:pPr>
    </w:p>
    <w:p w14:paraId="6052DC82">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0FE793A5">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5878298F">
      <w:pPr>
        <w:widowControl/>
        <w:spacing w:line="480" w:lineRule="auto"/>
        <w:ind w:right="1488"/>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 xml:space="preserve">日 期： 年 月 日 </w:t>
      </w:r>
    </w:p>
    <w:p w14:paraId="14783E97">
      <w:pPr>
        <w:widowControl/>
        <w:spacing w:after="200" w:line="220" w:lineRule="atLeast"/>
        <w:jc w:val="left"/>
        <w:rPr>
          <w:rFonts w:ascii="宋体" w:hAnsi="宋体" w:eastAsia="微软雅黑" w:cs="宋体"/>
          <w:b/>
          <w:bCs/>
          <w:color w:val="000000"/>
          <w:kern w:val="0"/>
          <w:sz w:val="28"/>
          <w:szCs w:val="28"/>
        </w:rPr>
        <w:sectPr>
          <w:pgSz w:w="11906" w:h="16838"/>
          <w:pgMar w:top="1247" w:right="1588" w:bottom="1247" w:left="1588" w:header="720" w:footer="720" w:gutter="0"/>
          <w:cols w:space="720" w:num="1"/>
          <w:docGrid w:type="lines" w:linePitch="312" w:charSpace="0"/>
        </w:sectPr>
      </w:pPr>
    </w:p>
    <w:p w14:paraId="4DA49731">
      <w:pPr>
        <w:pStyle w:val="3"/>
        <w:rPr>
          <w:rFonts w:hint="eastAsia"/>
        </w:rPr>
      </w:pPr>
    </w:p>
    <w:p w14:paraId="173A93C5">
      <w:pPr>
        <w:widowControl/>
        <w:spacing w:line="480" w:lineRule="auto"/>
        <w:jc w:val="center"/>
        <w:outlineLvl w:val="1"/>
        <w:rPr>
          <w:rFonts w:hint="eastAsia" w:ascii="宋体" w:hAnsi="宋体" w:eastAsia="宋体" w:cs="宋体"/>
          <w:b/>
          <w:color w:val="000000" w:themeColor="text1"/>
          <w:kern w:val="0"/>
          <w:sz w:val="28"/>
          <w:szCs w:val="28"/>
          <w14:textFill>
            <w14:solidFill>
              <w14:schemeClr w14:val="tx1"/>
            </w14:solidFill>
          </w14:textFill>
        </w:rPr>
      </w:pPr>
      <w:bookmarkStart w:id="150" w:name="_Toc815"/>
      <w:r>
        <w:rPr>
          <w:rFonts w:hint="eastAsia" w:ascii="宋体" w:hAnsi="宋体" w:eastAsia="宋体" w:cs="宋体"/>
          <w:b/>
          <w:color w:val="000000" w:themeColor="text1"/>
          <w:kern w:val="0"/>
          <w:sz w:val="28"/>
          <w:szCs w:val="28"/>
          <w:lang w:eastAsia="zh-CN"/>
          <w14:textFill>
            <w14:solidFill>
              <w14:schemeClr w14:val="tx1"/>
            </w14:solidFill>
          </w14:textFill>
        </w:rPr>
        <w:t>四</w:t>
      </w:r>
      <w:r>
        <w:rPr>
          <w:rFonts w:hint="eastAsia" w:ascii="宋体" w:hAnsi="宋体" w:eastAsia="宋体" w:cs="宋体"/>
          <w:b/>
          <w:color w:val="000000" w:themeColor="text1"/>
          <w:kern w:val="0"/>
          <w:sz w:val="28"/>
          <w:szCs w:val="28"/>
          <w14:textFill>
            <w14:solidFill>
              <w14:schemeClr w14:val="tx1"/>
            </w14:solidFill>
          </w14:textFill>
        </w:rPr>
        <w:t>、法定代表人身份证明书</w:t>
      </w:r>
      <w:bookmarkEnd w:id="150"/>
    </w:p>
    <w:p w14:paraId="0A00FA6F">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单位名称：</w:t>
      </w:r>
    </w:p>
    <w:p w14:paraId="3BF60053">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单位性质：</w:t>
      </w:r>
    </w:p>
    <w:p w14:paraId="13455B56">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地    址：</w:t>
      </w:r>
    </w:p>
    <w:p w14:paraId="62B271F3">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成立时间：年 月日</w:t>
      </w:r>
    </w:p>
    <w:p w14:paraId="6E1F0FEC">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经营期限：</w:t>
      </w:r>
    </w:p>
    <w:p w14:paraId="25B3700E">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姓    名：</w:t>
      </w:r>
    </w:p>
    <w:p w14:paraId="34918E0E">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性    别：</w:t>
      </w:r>
    </w:p>
    <w:p w14:paraId="45440C80">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年    龄：</w:t>
      </w:r>
    </w:p>
    <w:p w14:paraId="3406F10B">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职    务：</w:t>
      </w:r>
    </w:p>
    <w:p w14:paraId="7E7429BE">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系（</w:t>
      </w:r>
      <w:r>
        <w:rPr>
          <w:rFonts w:hint="eastAsia" w:ascii="宋体" w:hAnsi="宋体" w:eastAsia="宋体" w:cs="宋体"/>
          <w:color w:val="000000" w:themeColor="text1"/>
          <w:kern w:val="0"/>
          <w:sz w:val="24"/>
          <w:szCs w:val="24"/>
          <w:u w:val="single"/>
          <w14:textFill>
            <w14:solidFill>
              <w14:schemeClr w14:val="tx1"/>
            </w14:solidFill>
          </w14:textFill>
        </w:rPr>
        <w:t>供应商单位名称</w:t>
      </w:r>
      <w:r>
        <w:rPr>
          <w:rFonts w:hint="eastAsia" w:ascii="宋体" w:hAnsi="宋体" w:eastAsia="宋体" w:cs="宋体"/>
          <w:color w:val="000000" w:themeColor="text1"/>
          <w:kern w:val="0"/>
          <w:sz w:val="24"/>
          <w:szCs w:val="24"/>
          <w14:textFill>
            <w14:solidFill>
              <w14:schemeClr w14:val="tx1"/>
            </w14:solidFill>
          </w14:textFill>
        </w:rPr>
        <w:t>）的法定代表人。</w:t>
      </w:r>
    </w:p>
    <w:p w14:paraId="2EEAC595">
      <w:pPr>
        <w:spacing w:line="480" w:lineRule="auto"/>
        <w:rPr>
          <w:rFonts w:hint="eastAsia" w:ascii="宋体" w:hAnsi="宋体" w:eastAsia="宋体" w:cs="宋体"/>
          <w:b/>
          <w:color w:val="000000" w:themeColor="text1"/>
          <w:kern w:val="0"/>
          <w:sz w:val="24"/>
          <w:szCs w:val="24"/>
          <w14:textFill>
            <w14:solidFill>
              <w14:schemeClr w14:val="tx1"/>
            </w14:solidFill>
          </w14:textFill>
        </w:rPr>
      </w:pPr>
    </w:p>
    <w:p w14:paraId="16CBC41D">
      <w:pPr>
        <w:spacing w:line="480" w:lineRule="auto"/>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特此证明。</w:t>
      </w:r>
    </w:p>
    <w:p w14:paraId="2C4AAC23">
      <w:pPr>
        <w:spacing w:line="360" w:lineRule="auto"/>
        <w:outlineLvl w:val="2"/>
        <w:rPr>
          <w:rFonts w:hint="eastAsia" w:ascii="宋体" w:hAnsi="宋体" w:eastAsia="宋体" w:cs="宋体"/>
          <w:bCs/>
          <w:color w:val="000000" w:themeColor="text1"/>
          <w:sz w:val="24"/>
          <w:szCs w:val="24"/>
          <w14:textFill>
            <w14:solidFill>
              <w14:schemeClr w14:val="tx1"/>
            </w14:solidFill>
          </w14:textFill>
        </w:rPr>
      </w:pPr>
      <w:bookmarkStart w:id="151" w:name="_Toc21469"/>
      <w:bookmarkStart w:id="152" w:name="_Toc145065233"/>
      <w:bookmarkStart w:id="153" w:name="_Toc109675041"/>
      <w:bookmarkStart w:id="154" w:name="_Toc145065063"/>
      <w:r>
        <w:rPr>
          <w:rFonts w:hint="eastAsia" w:ascii="宋体" w:hAnsi="宋体" w:eastAsia="宋体" w:cs="宋体"/>
          <w:color w:val="000000" w:themeColor="text1"/>
          <w:sz w:val="24"/>
          <w:szCs w:val="24"/>
          <w14:textFill>
            <w14:solidFill>
              <w14:schemeClr w14:val="tx1"/>
            </w14:solidFill>
          </w14:textFill>
        </w:rPr>
        <w:t>后附法定代表人身份证正反面原件扫描件</w:t>
      </w:r>
      <w:bookmarkEnd w:id="151"/>
      <w:bookmarkEnd w:id="152"/>
      <w:bookmarkEnd w:id="153"/>
      <w:bookmarkEnd w:id="154"/>
    </w:p>
    <w:p w14:paraId="403C4A1A">
      <w:pPr>
        <w:pStyle w:val="11"/>
        <w:rPr>
          <w:rFonts w:hint="eastAsia" w:ascii="宋体" w:hAnsi="宋体" w:eastAsia="宋体" w:cs="宋体"/>
          <w:sz w:val="24"/>
          <w:szCs w:val="24"/>
        </w:rPr>
      </w:pPr>
    </w:p>
    <w:p w14:paraId="1658F2C4">
      <w:pPr>
        <w:pStyle w:val="11"/>
        <w:rPr>
          <w:rFonts w:hint="eastAsia" w:ascii="宋体" w:hAnsi="宋体" w:eastAsia="宋体" w:cs="宋体"/>
          <w:sz w:val="24"/>
          <w:szCs w:val="24"/>
        </w:rPr>
      </w:pPr>
    </w:p>
    <w:p w14:paraId="3513B51D">
      <w:pPr>
        <w:pStyle w:val="11"/>
        <w:rPr>
          <w:rFonts w:hint="eastAsia" w:ascii="宋体" w:hAnsi="宋体" w:eastAsia="宋体" w:cs="宋体"/>
          <w:sz w:val="24"/>
          <w:szCs w:val="24"/>
        </w:rPr>
      </w:pPr>
    </w:p>
    <w:p w14:paraId="1A5912F2">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磋商供应商：(</w:t>
      </w:r>
      <w:r>
        <w:rPr>
          <w:rFonts w:hint="eastAsia" w:ascii="宋体" w:hAnsi="宋体" w:eastAsia="宋体" w:cs="宋体"/>
          <w:color w:val="000000" w:themeColor="text1"/>
          <w:kern w:val="0"/>
          <w:sz w:val="24"/>
          <w:szCs w:val="24"/>
          <w:lang w:eastAsia="zh-CN"/>
          <w14:textFill>
            <w14:solidFill>
              <w14:schemeClr w14:val="tx1"/>
            </w14:solidFill>
          </w14:textFill>
        </w:rPr>
        <w:t>签章</w:t>
      </w:r>
      <w:r>
        <w:rPr>
          <w:rFonts w:hint="eastAsia" w:ascii="宋体" w:hAnsi="宋体" w:eastAsia="宋体" w:cs="宋体"/>
          <w:color w:val="000000" w:themeColor="text1"/>
          <w:kern w:val="0"/>
          <w:sz w:val="24"/>
          <w:szCs w:val="24"/>
          <w14:textFill>
            <w14:solidFill>
              <w14:schemeClr w14:val="tx1"/>
            </w14:solidFill>
          </w14:textFill>
        </w:rPr>
        <w:t>)</w:t>
      </w:r>
    </w:p>
    <w:p w14:paraId="5F4BC0AB">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日  期：   年</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月</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日</w:t>
      </w:r>
    </w:p>
    <w:p w14:paraId="251A3B77">
      <w:pPr>
        <w:spacing w:line="360" w:lineRule="auto"/>
        <w:outlineLvl w:val="9"/>
        <w:rPr>
          <w:rFonts w:hint="eastAsia" w:ascii="宋体" w:hAnsi="宋体" w:eastAsia="宋体" w:cs="宋体"/>
          <w:bCs/>
          <w:color w:val="000000" w:themeColor="text1"/>
          <w:sz w:val="24"/>
          <w:szCs w:val="24"/>
          <w14:textFill>
            <w14:solidFill>
              <w14:schemeClr w14:val="tx1"/>
            </w14:solidFill>
          </w14:textFill>
        </w:rPr>
      </w:pPr>
    </w:p>
    <w:p w14:paraId="270A695B">
      <w:pPr>
        <w:widowControl/>
        <w:spacing w:line="480" w:lineRule="auto"/>
        <w:jc w:val="center"/>
        <w:outlineLvl w:val="1"/>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br w:type="page"/>
      </w:r>
      <w:bookmarkStart w:id="155" w:name="_Toc306"/>
      <w:r>
        <w:rPr>
          <w:rFonts w:hint="eastAsia" w:ascii="宋体" w:hAnsi="宋体" w:eastAsia="宋体" w:cs="宋体"/>
          <w:b/>
          <w:bCs/>
          <w:color w:val="000000" w:themeColor="text1"/>
          <w:kern w:val="0"/>
          <w:sz w:val="28"/>
          <w:szCs w:val="28"/>
          <w:lang w:eastAsia="zh-CN"/>
          <w14:textFill>
            <w14:solidFill>
              <w14:schemeClr w14:val="tx1"/>
            </w14:solidFill>
          </w14:textFill>
        </w:rPr>
        <w:t>五</w:t>
      </w:r>
      <w:r>
        <w:rPr>
          <w:rFonts w:hint="eastAsia" w:ascii="宋体" w:hAnsi="宋体" w:eastAsia="宋体" w:cs="宋体"/>
          <w:b/>
          <w:bCs/>
          <w:color w:val="000000" w:themeColor="text1"/>
          <w:kern w:val="0"/>
          <w:sz w:val="28"/>
          <w:szCs w:val="28"/>
          <w14:textFill>
            <w14:solidFill>
              <w14:schemeClr w14:val="tx1"/>
            </w14:solidFill>
          </w14:textFill>
        </w:rPr>
        <w:t>、授权委托书</w:t>
      </w:r>
      <w:bookmarkEnd w:id="155"/>
    </w:p>
    <w:p w14:paraId="25359AD7">
      <w:pPr>
        <w:pStyle w:val="22"/>
        <w:spacing w:line="480" w:lineRule="auto"/>
        <w:ind w:firstLine="532" w:firstLineChars="222"/>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本授权委托书声明：本人</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（姓名）系</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（供应商名称）的法定代表人，现授权委托本单位在职员工</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（姓名，职务）（身份证号码：</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 xml:space="preserve">）作为供应商代表以我方的名义参加贵单位组织的 </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项目</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14:textFill>
            <w14:solidFill>
              <w14:schemeClr w14:val="tx1"/>
            </w14:solidFill>
          </w14:textFill>
        </w:rPr>
        <w:t>（项目名称）</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的采购活动，并代表我方全权处理一切与之有关的具体事务和签署相关文件，我均予以承认。</w:t>
      </w:r>
    </w:p>
    <w:p w14:paraId="6E9DC697">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p>
    <w:p w14:paraId="293AEE80">
      <w:pPr>
        <w:widowControl/>
        <w:spacing w:line="480" w:lineRule="auto"/>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代理人无转委托权，特此委托。</w:t>
      </w:r>
    </w:p>
    <w:p w14:paraId="29F9A01E">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附：法人和被授权人身份证复印件</w:t>
      </w:r>
    </w:p>
    <w:p w14:paraId="56D816CA">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p>
    <w:p w14:paraId="1D0709F5">
      <w:pPr>
        <w:pStyle w:val="11"/>
        <w:rPr>
          <w:rFonts w:hint="eastAsia" w:ascii="宋体" w:hAnsi="宋体" w:eastAsia="宋体" w:cs="宋体"/>
          <w:sz w:val="24"/>
          <w:szCs w:val="24"/>
        </w:rPr>
      </w:pPr>
    </w:p>
    <w:p w14:paraId="767C7C55">
      <w:pPr>
        <w:pStyle w:val="11"/>
        <w:rPr>
          <w:rFonts w:hint="eastAsia" w:ascii="宋体" w:hAnsi="宋体" w:eastAsia="宋体" w:cs="宋体"/>
          <w:sz w:val="24"/>
          <w:szCs w:val="24"/>
        </w:rPr>
      </w:pPr>
    </w:p>
    <w:p w14:paraId="3EBF73E0">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bookmarkStart w:id="156" w:name="_Toc223432391"/>
      <w:bookmarkEnd w:id="156"/>
      <w:bookmarkStart w:id="157" w:name="_Toc169921411"/>
      <w:bookmarkEnd w:id="157"/>
      <w:bookmarkStart w:id="158" w:name="_Toc171073211"/>
      <w:bookmarkEnd w:id="158"/>
      <w:bookmarkStart w:id="159" w:name="_Toc171073046"/>
      <w:bookmarkEnd w:id="159"/>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2B17CF63">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61E170B2">
      <w:pPr>
        <w:widowControl/>
        <w:spacing w:line="480" w:lineRule="auto"/>
        <w:jc w:val="left"/>
        <w:rPr>
          <w:rFonts w:hint="default" w:ascii="宋体" w:hAnsi="宋体" w:eastAsia="宋体" w:cs="宋体"/>
          <w:color w:val="000000" w:themeColor="text1"/>
          <w:spacing w:val="46"/>
          <w:kern w:val="0"/>
          <w:sz w:val="24"/>
          <w:szCs w:val="24"/>
          <w:lang w:val="en-US" w:eastAsia="zh-CN"/>
          <w14:textFill>
            <w14:solidFill>
              <w14:schemeClr w14:val="tx1"/>
            </w14:solidFill>
          </w14:textFill>
        </w:rPr>
      </w:pPr>
      <w:r>
        <w:rPr>
          <w:rFonts w:hint="eastAsia" w:ascii="宋体" w:hAnsi="宋体" w:eastAsia="宋体" w:cs="宋体"/>
          <w:color w:val="000000" w:themeColor="text1"/>
          <w:spacing w:val="46"/>
          <w:kern w:val="0"/>
          <w:sz w:val="24"/>
          <w:szCs w:val="24"/>
          <w:lang w:val="en-US" w:eastAsia="zh-CN"/>
          <w14:textFill>
            <w14:solidFill>
              <w14:schemeClr w14:val="tx1"/>
            </w14:solidFill>
          </w14:textFill>
        </w:rPr>
        <w:t>委托代理人：（签字）</w:t>
      </w:r>
    </w:p>
    <w:p w14:paraId="067B55EC">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日 期： 年 月 日</w:t>
      </w:r>
    </w:p>
    <w:p w14:paraId="5332640E">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7492B1DE">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0AAA294">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97DF944">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D91602A">
      <w:pPr>
        <w:widowControl/>
        <w:jc w:val="center"/>
        <w:rPr>
          <w:rFonts w:hint="eastAsia" w:ascii="宋体" w:hAnsi="宋体" w:eastAsia="宋体" w:cs="宋体"/>
          <w:b/>
          <w:bCs/>
          <w:color w:val="000000" w:themeColor="text1"/>
          <w:kern w:val="0"/>
          <w:sz w:val="24"/>
          <w:szCs w:val="24"/>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bookmarkStart w:id="160" w:name="_Toc438305223"/>
    </w:p>
    <w:bookmarkEnd w:id="160"/>
    <w:p w14:paraId="19437B01">
      <w:pPr>
        <w:widowControl/>
        <w:spacing w:line="460" w:lineRule="atLeast"/>
        <w:jc w:val="center"/>
        <w:outlineLvl w:val="1"/>
        <w:rPr>
          <w:rFonts w:hint="eastAsia" w:ascii="宋体" w:hAnsi="宋体" w:eastAsia="宋体" w:cs="宋体"/>
          <w:b/>
          <w:bCs/>
          <w:color w:val="000000"/>
          <w:kern w:val="0"/>
          <w:sz w:val="28"/>
          <w:szCs w:val="28"/>
        </w:rPr>
      </w:pPr>
      <w:bookmarkStart w:id="161" w:name="_Toc11590"/>
      <w:r>
        <w:rPr>
          <w:rFonts w:hint="eastAsia" w:ascii="宋体" w:hAnsi="宋体" w:eastAsia="宋体" w:cs="宋体"/>
          <w:b/>
          <w:bCs/>
          <w:color w:val="000000"/>
          <w:sz w:val="28"/>
          <w:szCs w:val="28"/>
          <w:lang w:eastAsia="zh-CN"/>
        </w:rPr>
        <w:t>六</w:t>
      </w:r>
      <w:r>
        <w:rPr>
          <w:rFonts w:hint="eastAsia" w:ascii="宋体" w:hAnsi="宋体" w:eastAsia="宋体" w:cs="宋体"/>
          <w:b/>
          <w:bCs/>
          <w:color w:val="000000"/>
          <w:sz w:val="28"/>
          <w:szCs w:val="28"/>
        </w:rPr>
        <w:t>、</w:t>
      </w:r>
      <w:r>
        <w:rPr>
          <w:rFonts w:hint="eastAsia" w:ascii="宋体" w:hAnsi="宋体" w:eastAsia="宋体" w:cs="宋体"/>
          <w:b/>
          <w:bCs/>
          <w:color w:val="000000"/>
          <w:kern w:val="0"/>
          <w:sz w:val="28"/>
          <w:szCs w:val="28"/>
          <w:lang w:eastAsia="zh-CN"/>
        </w:rPr>
        <w:t>供应商</w:t>
      </w:r>
      <w:r>
        <w:rPr>
          <w:rFonts w:hint="eastAsia" w:ascii="宋体" w:hAnsi="宋体" w:eastAsia="宋体" w:cs="宋体"/>
          <w:b/>
          <w:bCs/>
          <w:color w:val="000000"/>
          <w:kern w:val="0"/>
          <w:sz w:val="28"/>
          <w:szCs w:val="28"/>
        </w:rPr>
        <w:t>业绩信誉资料</w:t>
      </w:r>
      <w:bookmarkEnd w:id="161"/>
    </w:p>
    <w:p w14:paraId="2E83082A">
      <w:pPr>
        <w:spacing w:line="500" w:lineRule="exact"/>
        <w:jc w:val="center"/>
        <w:outlineLvl w:val="2"/>
        <w:rPr>
          <w:rFonts w:hint="eastAsia" w:ascii="宋体" w:hAnsi="宋体" w:eastAsia="宋体" w:cs="宋体"/>
          <w:b/>
          <w:bCs/>
          <w:color w:val="000000"/>
          <w:sz w:val="24"/>
          <w:szCs w:val="24"/>
        </w:rPr>
      </w:pPr>
      <w:bookmarkStart w:id="162" w:name="_Toc5696"/>
      <w:r>
        <w:rPr>
          <w:rFonts w:hint="eastAsia" w:ascii="宋体" w:hAnsi="宋体" w:eastAsia="宋体" w:cs="宋体"/>
          <w:b/>
          <w:bCs/>
          <w:color w:val="000000"/>
          <w:sz w:val="24"/>
          <w:szCs w:val="24"/>
        </w:rPr>
        <w:t>（1）</w:t>
      </w:r>
      <w:r>
        <w:rPr>
          <w:rFonts w:hint="eastAsia" w:ascii="宋体" w:hAnsi="宋体" w:eastAsia="宋体" w:cs="宋体"/>
          <w:b/>
          <w:bCs/>
          <w:color w:val="000000"/>
          <w:sz w:val="24"/>
          <w:szCs w:val="24"/>
          <w:lang w:eastAsia="zh-CN"/>
        </w:rPr>
        <w:t>供应商</w:t>
      </w:r>
      <w:r>
        <w:rPr>
          <w:rFonts w:hint="eastAsia" w:ascii="宋体" w:hAnsi="宋体" w:eastAsia="宋体" w:cs="宋体"/>
          <w:b/>
          <w:bCs/>
          <w:color w:val="000000"/>
          <w:sz w:val="24"/>
          <w:szCs w:val="24"/>
        </w:rPr>
        <w:t>基本情况表</w:t>
      </w:r>
      <w:bookmarkEnd w:id="162"/>
    </w:p>
    <w:tbl>
      <w:tblPr>
        <w:tblStyle w:val="18"/>
        <w:tblW w:w="9556" w:type="dxa"/>
        <w:jc w:val="center"/>
        <w:tblLayout w:type="fixed"/>
        <w:tblCellMar>
          <w:top w:w="0" w:type="dxa"/>
          <w:left w:w="0" w:type="dxa"/>
          <w:bottom w:w="0" w:type="dxa"/>
          <w:right w:w="0" w:type="dxa"/>
        </w:tblCellMar>
      </w:tblPr>
      <w:tblGrid>
        <w:gridCol w:w="2404"/>
        <w:gridCol w:w="890"/>
        <w:gridCol w:w="976"/>
        <w:gridCol w:w="1383"/>
        <w:gridCol w:w="447"/>
        <w:gridCol w:w="937"/>
        <w:gridCol w:w="890"/>
        <w:gridCol w:w="307"/>
        <w:gridCol w:w="1322"/>
      </w:tblGrid>
      <w:tr w14:paraId="5B7CE675">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63BBEEAE">
            <w:pPr>
              <w:autoSpaceDE w:val="0"/>
              <w:autoSpaceDN w:val="0"/>
              <w:adjustRightInd w:val="0"/>
              <w:spacing w:before="48" w:line="460" w:lineRule="exact"/>
              <w:ind w:left="491"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供应商名称</w:t>
            </w:r>
          </w:p>
        </w:tc>
        <w:tc>
          <w:tcPr>
            <w:tcW w:w="7152" w:type="dxa"/>
            <w:gridSpan w:val="8"/>
            <w:tcBorders>
              <w:top w:val="single" w:color="000000" w:sz="4" w:space="0"/>
              <w:left w:val="nil"/>
              <w:bottom w:val="single" w:color="000000" w:sz="4" w:space="0"/>
              <w:right w:val="single" w:color="000000" w:sz="4" w:space="0"/>
            </w:tcBorders>
          </w:tcPr>
          <w:p w14:paraId="711C691A">
            <w:pPr>
              <w:autoSpaceDE w:val="0"/>
              <w:autoSpaceDN w:val="0"/>
              <w:adjustRightInd w:val="0"/>
              <w:spacing w:line="460" w:lineRule="exact"/>
              <w:jc w:val="left"/>
              <w:rPr>
                <w:rFonts w:hint="eastAsia" w:ascii="宋体" w:hAnsi="宋体" w:eastAsia="宋体" w:cs="宋体"/>
                <w:color w:val="000000"/>
                <w:kern w:val="0"/>
                <w:sz w:val="24"/>
                <w:szCs w:val="24"/>
              </w:rPr>
            </w:pPr>
          </w:p>
        </w:tc>
      </w:tr>
      <w:tr w14:paraId="3BC73217">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1A250814">
            <w:pPr>
              <w:autoSpaceDE w:val="0"/>
              <w:autoSpaceDN w:val="0"/>
              <w:adjustRightInd w:val="0"/>
              <w:spacing w:before="48" w:line="460" w:lineRule="exact"/>
              <w:ind w:left="59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注册</w:t>
            </w:r>
            <w:r>
              <w:rPr>
                <w:rFonts w:hint="eastAsia" w:ascii="宋体" w:hAnsi="宋体" w:eastAsia="宋体" w:cs="宋体"/>
                <w:color w:val="000000"/>
                <w:spacing w:val="-2"/>
                <w:kern w:val="0"/>
                <w:sz w:val="24"/>
                <w:szCs w:val="24"/>
              </w:rPr>
              <w:t>地</w:t>
            </w:r>
            <w:r>
              <w:rPr>
                <w:rFonts w:hint="eastAsia" w:ascii="宋体" w:hAnsi="宋体" w:eastAsia="宋体" w:cs="宋体"/>
                <w:color w:val="000000"/>
                <w:kern w:val="0"/>
                <w:sz w:val="24"/>
                <w:szCs w:val="24"/>
              </w:rPr>
              <w:t>址</w:t>
            </w:r>
          </w:p>
        </w:tc>
        <w:tc>
          <w:tcPr>
            <w:tcW w:w="3249" w:type="dxa"/>
            <w:gridSpan w:val="3"/>
            <w:tcBorders>
              <w:top w:val="single" w:color="000000" w:sz="4" w:space="0"/>
              <w:left w:val="nil"/>
              <w:bottom w:val="single" w:color="000000" w:sz="4" w:space="0"/>
              <w:right w:val="single" w:color="000000" w:sz="4" w:space="0"/>
            </w:tcBorders>
          </w:tcPr>
          <w:p w14:paraId="0861071B">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4" w:type="dxa"/>
            <w:gridSpan w:val="2"/>
            <w:tcBorders>
              <w:top w:val="single" w:color="000000" w:sz="4" w:space="0"/>
              <w:left w:val="nil"/>
              <w:bottom w:val="single" w:color="000000" w:sz="4" w:space="0"/>
              <w:right w:val="single" w:color="000000" w:sz="4" w:space="0"/>
            </w:tcBorders>
          </w:tcPr>
          <w:p w14:paraId="2733953B">
            <w:pPr>
              <w:autoSpaceDE w:val="0"/>
              <w:autoSpaceDN w:val="0"/>
              <w:adjustRightInd w:val="0"/>
              <w:spacing w:before="48" w:line="460" w:lineRule="exact"/>
              <w:ind w:left="21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邮政</w:t>
            </w:r>
            <w:r>
              <w:rPr>
                <w:rFonts w:hint="eastAsia" w:ascii="宋体" w:hAnsi="宋体" w:eastAsia="宋体" w:cs="宋体"/>
                <w:color w:val="000000"/>
                <w:spacing w:val="-2"/>
                <w:kern w:val="0"/>
                <w:sz w:val="24"/>
                <w:szCs w:val="24"/>
              </w:rPr>
              <w:t>编</w:t>
            </w:r>
            <w:r>
              <w:rPr>
                <w:rFonts w:hint="eastAsia" w:ascii="宋体" w:hAnsi="宋体" w:eastAsia="宋体" w:cs="宋体"/>
                <w:color w:val="000000"/>
                <w:kern w:val="0"/>
                <w:sz w:val="24"/>
                <w:szCs w:val="24"/>
              </w:rPr>
              <w:t>码</w:t>
            </w:r>
          </w:p>
        </w:tc>
        <w:tc>
          <w:tcPr>
            <w:tcW w:w="2519" w:type="dxa"/>
            <w:gridSpan w:val="3"/>
            <w:tcBorders>
              <w:top w:val="single" w:color="000000" w:sz="4" w:space="0"/>
              <w:left w:val="nil"/>
              <w:bottom w:val="single" w:color="000000" w:sz="4" w:space="0"/>
              <w:right w:val="single" w:color="000000" w:sz="4" w:space="0"/>
            </w:tcBorders>
          </w:tcPr>
          <w:p w14:paraId="725B87CF">
            <w:pPr>
              <w:autoSpaceDE w:val="0"/>
              <w:autoSpaceDN w:val="0"/>
              <w:adjustRightInd w:val="0"/>
              <w:spacing w:line="460" w:lineRule="exact"/>
              <w:jc w:val="left"/>
              <w:rPr>
                <w:rFonts w:hint="eastAsia" w:ascii="宋体" w:hAnsi="宋体" w:eastAsia="宋体" w:cs="宋体"/>
                <w:color w:val="000000"/>
                <w:kern w:val="0"/>
                <w:sz w:val="24"/>
                <w:szCs w:val="24"/>
              </w:rPr>
            </w:pPr>
          </w:p>
        </w:tc>
      </w:tr>
      <w:tr w14:paraId="281C2DF0">
        <w:tblPrEx>
          <w:tblCellMar>
            <w:top w:w="0" w:type="dxa"/>
            <w:left w:w="0" w:type="dxa"/>
            <w:bottom w:w="0" w:type="dxa"/>
            <w:right w:w="0" w:type="dxa"/>
          </w:tblCellMar>
        </w:tblPrEx>
        <w:trPr>
          <w:trHeight w:val="481" w:hRule="atLeast"/>
          <w:jc w:val="center"/>
        </w:trPr>
        <w:tc>
          <w:tcPr>
            <w:tcW w:w="2404" w:type="dxa"/>
            <w:vMerge w:val="restart"/>
            <w:tcBorders>
              <w:top w:val="nil"/>
              <w:left w:val="single" w:color="000000" w:sz="4" w:space="0"/>
              <w:bottom w:val="single" w:color="000000" w:sz="4" w:space="0"/>
              <w:right w:val="single" w:color="000000" w:sz="4" w:space="0"/>
            </w:tcBorders>
            <w:vAlign w:val="center"/>
          </w:tcPr>
          <w:p w14:paraId="4FC14D78">
            <w:pPr>
              <w:autoSpaceDE w:val="0"/>
              <w:autoSpaceDN w:val="0"/>
              <w:adjustRightInd w:val="0"/>
              <w:spacing w:before="48" w:line="460" w:lineRule="exact"/>
              <w:ind w:left="491" w:right="-2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联系方式</w:t>
            </w:r>
          </w:p>
        </w:tc>
        <w:tc>
          <w:tcPr>
            <w:tcW w:w="890" w:type="dxa"/>
            <w:tcBorders>
              <w:top w:val="single" w:color="000000" w:sz="4" w:space="0"/>
              <w:left w:val="nil"/>
              <w:bottom w:val="single" w:color="000000" w:sz="4" w:space="0"/>
              <w:right w:val="single" w:color="000000" w:sz="4" w:space="0"/>
            </w:tcBorders>
          </w:tcPr>
          <w:p w14:paraId="5B9E3CE2">
            <w:pPr>
              <w:autoSpaceDE w:val="0"/>
              <w:autoSpaceDN w:val="0"/>
              <w:adjustRightInd w:val="0"/>
              <w:spacing w:before="48" w:line="460" w:lineRule="exact"/>
              <w:ind w:left="126"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w:t>
            </w:r>
          </w:p>
        </w:tc>
        <w:tc>
          <w:tcPr>
            <w:tcW w:w="2359" w:type="dxa"/>
            <w:gridSpan w:val="2"/>
            <w:tcBorders>
              <w:top w:val="single" w:color="000000" w:sz="4" w:space="0"/>
              <w:left w:val="nil"/>
              <w:bottom w:val="single" w:color="000000" w:sz="4" w:space="0"/>
              <w:right w:val="single" w:color="000000" w:sz="4" w:space="0"/>
            </w:tcBorders>
          </w:tcPr>
          <w:p w14:paraId="6A73DBC3">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4" w:type="dxa"/>
            <w:gridSpan w:val="2"/>
            <w:tcBorders>
              <w:top w:val="single" w:color="000000" w:sz="4" w:space="0"/>
              <w:left w:val="nil"/>
              <w:bottom w:val="single" w:color="000000" w:sz="4" w:space="0"/>
              <w:right w:val="single" w:color="000000" w:sz="4" w:space="0"/>
            </w:tcBorders>
          </w:tcPr>
          <w:p w14:paraId="4F9EBC97">
            <w:pPr>
              <w:autoSpaceDE w:val="0"/>
              <w:autoSpaceDN w:val="0"/>
              <w:adjustRightInd w:val="0"/>
              <w:spacing w:before="48" w:line="460" w:lineRule="exact"/>
              <w:ind w:left="373"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w:t>
            </w:r>
            <w:r>
              <w:rPr>
                <w:rFonts w:hint="eastAsia" w:ascii="宋体" w:hAnsi="宋体" w:eastAsia="宋体" w:cs="宋体"/>
                <w:color w:val="000000"/>
                <w:spacing w:val="43"/>
                <w:kern w:val="0"/>
                <w:sz w:val="24"/>
                <w:szCs w:val="24"/>
              </w:rPr>
              <w:t> </w:t>
            </w:r>
            <w:r>
              <w:rPr>
                <w:rFonts w:hint="eastAsia" w:ascii="宋体" w:hAnsi="宋体" w:eastAsia="宋体" w:cs="宋体"/>
                <w:color w:val="000000"/>
                <w:kern w:val="0"/>
                <w:sz w:val="24"/>
                <w:szCs w:val="24"/>
              </w:rPr>
              <w:t>话</w:t>
            </w:r>
          </w:p>
        </w:tc>
        <w:tc>
          <w:tcPr>
            <w:tcW w:w="2519" w:type="dxa"/>
            <w:gridSpan w:val="3"/>
            <w:tcBorders>
              <w:top w:val="single" w:color="000000" w:sz="4" w:space="0"/>
              <w:left w:val="nil"/>
              <w:bottom w:val="single" w:color="000000" w:sz="4" w:space="0"/>
              <w:right w:val="single" w:color="000000" w:sz="4" w:space="0"/>
            </w:tcBorders>
          </w:tcPr>
          <w:p w14:paraId="78E4F117">
            <w:pPr>
              <w:autoSpaceDE w:val="0"/>
              <w:autoSpaceDN w:val="0"/>
              <w:adjustRightInd w:val="0"/>
              <w:spacing w:line="460" w:lineRule="exact"/>
              <w:jc w:val="left"/>
              <w:rPr>
                <w:rFonts w:hint="eastAsia" w:ascii="宋体" w:hAnsi="宋体" w:eastAsia="宋体" w:cs="宋体"/>
                <w:color w:val="000000"/>
                <w:kern w:val="0"/>
                <w:sz w:val="24"/>
                <w:szCs w:val="24"/>
              </w:rPr>
            </w:pPr>
          </w:p>
        </w:tc>
      </w:tr>
      <w:tr w14:paraId="1724786B">
        <w:tblPrEx>
          <w:tblCellMar>
            <w:top w:w="0" w:type="dxa"/>
            <w:left w:w="0" w:type="dxa"/>
            <w:bottom w:w="0" w:type="dxa"/>
            <w:right w:w="0" w:type="dxa"/>
          </w:tblCellMar>
        </w:tblPrEx>
        <w:trPr>
          <w:trHeight w:val="479" w:hRule="atLeast"/>
          <w:jc w:val="center"/>
        </w:trPr>
        <w:tc>
          <w:tcPr>
            <w:tcW w:w="2404" w:type="dxa"/>
            <w:vMerge w:val="continue"/>
            <w:tcBorders>
              <w:top w:val="nil"/>
              <w:left w:val="single" w:color="000000" w:sz="4" w:space="0"/>
              <w:bottom w:val="single" w:color="000000" w:sz="4" w:space="0"/>
              <w:right w:val="single" w:color="000000" w:sz="4" w:space="0"/>
            </w:tcBorders>
            <w:vAlign w:val="center"/>
          </w:tcPr>
          <w:p w14:paraId="4BC3CAC1">
            <w:pPr>
              <w:autoSpaceDE w:val="0"/>
              <w:autoSpaceDN w:val="0"/>
              <w:adjustRightInd w:val="0"/>
              <w:spacing w:before="48" w:line="460" w:lineRule="exact"/>
              <w:ind w:left="491" w:right="-20"/>
              <w:rPr>
                <w:rFonts w:hint="eastAsia" w:ascii="宋体" w:hAnsi="宋体" w:eastAsia="宋体" w:cs="宋体"/>
                <w:color w:val="000000"/>
                <w:kern w:val="0"/>
                <w:sz w:val="24"/>
                <w:szCs w:val="24"/>
              </w:rPr>
            </w:pPr>
          </w:p>
        </w:tc>
        <w:tc>
          <w:tcPr>
            <w:tcW w:w="890" w:type="dxa"/>
            <w:tcBorders>
              <w:top w:val="single" w:color="000000" w:sz="4" w:space="0"/>
              <w:left w:val="nil"/>
              <w:bottom w:val="single" w:color="000000" w:sz="4" w:space="0"/>
              <w:right w:val="single" w:color="000000" w:sz="4" w:space="0"/>
            </w:tcBorders>
          </w:tcPr>
          <w:p w14:paraId="1E3FCDCB">
            <w:pPr>
              <w:autoSpaceDE w:val="0"/>
              <w:autoSpaceDN w:val="0"/>
              <w:adjustRightInd w:val="0"/>
              <w:spacing w:before="49" w:line="460" w:lineRule="exact"/>
              <w:ind w:left="126"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传</w:t>
            </w:r>
            <w:r>
              <w:rPr>
                <w:rFonts w:hint="eastAsia" w:ascii="宋体" w:hAnsi="宋体" w:eastAsia="宋体" w:cs="宋体"/>
                <w:color w:val="000000"/>
                <w:kern w:val="0"/>
                <w:sz w:val="24"/>
                <w:szCs w:val="24"/>
              </w:rPr>
              <w:tab/>
            </w:r>
            <w:r>
              <w:rPr>
                <w:rFonts w:hint="eastAsia" w:ascii="宋体" w:hAnsi="宋体" w:eastAsia="宋体" w:cs="宋体"/>
                <w:color w:val="000000"/>
                <w:kern w:val="0"/>
                <w:sz w:val="24"/>
                <w:szCs w:val="24"/>
              </w:rPr>
              <w:t>真</w:t>
            </w:r>
          </w:p>
        </w:tc>
        <w:tc>
          <w:tcPr>
            <w:tcW w:w="2359" w:type="dxa"/>
            <w:gridSpan w:val="2"/>
            <w:tcBorders>
              <w:top w:val="single" w:color="000000" w:sz="4" w:space="0"/>
              <w:left w:val="nil"/>
              <w:bottom w:val="single" w:color="000000" w:sz="4" w:space="0"/>
              <w:right w:val="single" w:color="000000" w:sz="4" w:space="0"/>
            </w:tcBorders>
          </w:tcPr>
          <w:p w14:paraId="1050048B">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4" w:type="dxa"/>
            <w:gridSpan w:val="2"/>
            <w:tcBorders>
              <w:top w:val="single" w:color="000000" w:sz="4" w:space="0"/>
              <w:left w:val="nil"/>
              <w:bottom w:val="single" w:color="000000" w:sz="4" w:space="0"/>
              <w:right w:val="single" w:color="000000" w:sz="4" w:space="0"/>
            </w:tcBorders>
          </w:tcPr>
          <w:p w14:paraId="48994C94">
            <w:pPr>
              <w:autoSpaceDE w:val="0"/>
              <w:autoSpaceDN w:val="0"/>
              <w:adjustRightInd w:val="0"/>
              <w:spacing w:before="49" w:line="460" w:lineRule="exact"/>
              <w:ind w:left="373"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w:t>
            </w:r>
            <w:r>
              <w:rPr>
                <w:rFonts w:hint="eastAsia" w:ascii="宋体" w:hAnsi="宋体" w:eastAsia="宋体" w:cs="宋体"/>
                <w:color w:val="000000"/>
                <w:spacing w:val="43"/>
                <w:kern w:val="0"/>
                <w:sz w:val="24"/>
                <w:szCs w:val="24"/>
              </w:rPr>
              <w:t> </w:t>
            </w:r>
            <w:r>
              <w:rPr>
                <w:rFonts w:hint="eastAsia" w:ascii="宋体" w:hAnsi="宋体" w:eastAsia="宋体" w:cs="宋体"/>
                <w:color w:val="000000"/>
                <w:kern w:val="0"/>
                <w:sz w:val="24"/>
                <w:szCs w:val="24"/>
              </w:rPr>
              <w:t>址</w:t>
            </w:r>
          </w:p>
        </w:tc>
        <w:tc>
          <w:tcPr>
            <w:tcW w:w="2519" w:type="dxa"/>
            <w:gridSpan w:val="3"/>
            <w:tcBorders>
              <w:top w:val="single" w:color="000000" w:sz="4" w:space="0"/>
              <w:left w:val="nil"/>
              <w:bottom w:val="single" w:color="000000" w:sz="4" w:space="0"/>
              <w:right w:val="single" w:color="000000" w:sz="4" w:space="0"/>
            </w:tcBorders>
          </w:tcPr>
          <w:p w14:paraId="56BF482A">
            <w:pPr>
              <w:autoSpaceDE w:val="0"/>
              <w:autoSpaceDN w:val="0"/>
              <w:adjustRightInd w:val="0"/>
              <w:spacing w:line="460" w:lineRule="exact"/>
              <w:jc w:val="left"/>
              <w:rPr>
                <w:rFonts w:hint="eastAsia" w:ascii="宋体" w:hAnsi="宋体" w:eastAsia="宋体" w:cs="宋体"/>
                <w:color w:val="000000"/>
                <w:kern w:val="0"/>
                <w:sz w:val="24"/>
                <w:szCs w:val="24"/>
              </w:rPr>
            </w:pPr>
          </w:p>
        </w:tc>
      </w:tr>
      <w:tr w14:paraId="14DAF37E">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vAlign w:val="center"/>
          </w:tcPr>
          <w:p w14:paraId="75F68B77">
            <w:pPr>
              <w:autoSpaceDE w:val="0"/>
              <w:autoSpaceDN w:val="0"/>
              <w:adjustRightInd w:val="0"/>
              <w:spacing w:before="48" w:line="460" w:lineRule="exact"/>
              <w:ind w:left="491" w:right="-2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tc>
        <w:tc>
          <w:tcPr>
            <w:tcW w:w="890" w:type="dxa"/>
            <w:tcBorders>
              <w:top w:val="single" w:color="000000" w:sz="4" w:space="0"/>
              <w:left w:val="nil"/>
              <w:bottom w:val="single" w:color="000000" w:sz="4" w:space="0"/>
              <w:right w:val="single" w:color="000000" w:sz="4" w:space="0"/>
            </w:tcBorders>
          </w:tcPr>
          <w:p w14:paraId="07CF8176">
            <w:pPr>
              <w:autoSpaceDE w:val="0"/>
              <w:autoSpaceDN w:val="0"/>
              <w:adjustRightInd w:val="0"/>
              <w:spacing w:before="48" w:line="460" w:lineRule="exact"/>
              <w:ind w:left="232"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姓名</w:t>
            </w:r>
          </w:p>
        </w:tc>
        <w:tc>
          <w:tcPr>
            <w:tcW w:w="976" w:type="dxa"/>
            <w:tcBorders>
              <w:top w:val="single" w:color="000000" w:sz="4" w:space="0"/>
              <w:left w:val="nil"/>
              <w:bottom w:val="single" w:color="000000" w:sz="4" w:space="0"/>
              <w:right w:val="single" w:color="000000" w:sz="4" w:space="0"/>
            </w:tcBorders>
          </w:tcPr>
          <w:p w14:paraId="4C9964CC">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3" w:type="dxa"/>
            <w:tcBorders>
              <w:top w:val="single" w:color="000000" w:sz="4" w:space="0"/>
              <w:left w:val="nil"/>
              <w:bottom w:val="single" w:color="000000" w:sz="4" w:space="0"/>
              <w:right w:val="single" w:color="000000" w:sz="4" w:space="0"/>
            </w:tcBorders>
          </w:tcPr>
          <w:p w14:paraId="74D594E5">
            <w:pPr>
              <w:autoSpaceDE w:val="0"/>
              <w:autoSpaceDN w:val="0"/>
              <w:adjustRightInd w:val="0"/>
              <w:spacing w:before="48" w:line="460" w:lineRule="exact"/>
              <w:ind w:left="21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p>
        </w:tc>
        <w:tc>
          <w:tcPr>
            <w:tcW w:w="1384" w:type="dxa"/>
            <w:gridSpan w:val="2"/>
            <w:tcBorders>
              <w:top w:val="single" w:color="000000" w:sz="4" w:space="0"/>
              <w:left w:val="nil"/>
              <w:bottom w:val="single" w:color="000000" w:sz="4" w:space="0"/>
              <w:right w:val="single" w:color="000000" w:sz="4" w:space="0"/>
            </w:tcBorders>
          </w:tcPr>
          <w:p w14:paraId="104C2D87">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197" w:type="dxa"/>
            <w:gridSpan w:val="2"/>
            <w:tcBorders>
              <w:top w:val="single" w:color="000000" w:sz="4" w:space="0"/>
              <w:left w:val="nil"/>
              <w:bottom w:val="single" w:color="000000" w:sz="4" w:space="0"/>
              <w:right w:val="single" w:color="000000" w:sz="4" w:space="0"/>
            </w:tcBorders>
          </w:tcPr>
          <w:p w14:paraId="5BF09746">
            <w:pPr>
              <w:autoSpaceDE w:val="0"/>
              <w:autoSpaceDN w:val="0"/>
              <w:adjustRightInd w:val="0"/>
              <w:spacing w:before="48" w:line="460" w:lineRule="exact"/>
              <w:ind w:left="340"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电话</w:t>
            </w:r>
          </w:p>
        </w:tc>
        <w:tc>
          <w:tcPr>
            <w:tcW w:w="1322" w:type="dxa"/>
            <w:tcBorders>
              <w:top w:val="single" w:color="000000" w:sz="4" w:space="0"/>
              <w:left w:val="nil"/>
              <w:bottom w:val="single" w:color="000000" w:sz="4" w:space="0"/>
              <w:right w:val="single" w:color="000000" w:sz="4" w:space="0"/>
            </w:tcBorders>
          </w:tcPr>
          <w:p w14:paraId="116A85D3">
            <w:pPr>
              <w:autoSpaceDE w:val="0"/>
              <w:autoSpaceDN w:val="0"/>
              <w:adjustRightInd w:val="0"/>
              <w:spacing w:line="460" w:lineRule="exact"/>
              <w:jc w:val="left"/>
              <w:rPr>
                <w:rFonts w:hint="eastAsia" w:ascii="宋体" w:hAnsi="宋体" w:eastAsia="宋体" w:cs="宋体"/>
                <w:color w:val="000000"/>
                <w:kern w:val="0"/>
                <w:sz w:val="24"/>
                <w:szCs w:val="24"/>
              </w:rPr>
            </w:pPr>
          </w:p>
        </w:tc>
      </w:tr>
      <w:tr w14:paraId="3079D952">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0012EEF">
            <w:pPr>
              <w:autoSpaceDE w:val="0"/>
              <w:autoSpaceDN w:val="0"/>
              <w:adjustRightInd w:val="0"/>
              <w:spacing w:before="48" w:line="460" w:lineRule="exact"/>
              <w:ind w:left="491"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项目</w:t>
            </w:r>
            <w:r>
              <w:rPr>
                <w:rFonts w:hint="eastAsia" w:ascii="宋体" w:hAnsi="宋体" w:eastAsia="宋体" w:cs="宋体"/>
                <w:color w:val="000000"/>
                <w:spacing w:val="-2"/>
                <w:kern w:val="0"/>
                <w:sz w:val="24"/>
                <w:szCs w:val="24"/>
              </w:rPr>
              <w:t>负</w:t>
            </w:r>
            <w:r>
              <w:rPr>
                <w:rFonts w:hint="eastAsia" w:ascii="宋体" w:hAnsi="宋体" w:eastAsia="宋体" w:cs="宋体"/>
                <w:color w:val="000000"/>
                <w:kern w:val="0"/>
                <w:sz w:val="24"/>
                <w:szCs w:val="24"/>
              </w:rPr>
              <w:t>责人</w:t>
            </w:r>
          </w:p>
        </w:tc>
        <w:tc>
          <w:tcPr>
            <w:tcW w:w="890" w:type="dxa"/>
            <w:tcBorders>
              <w:top w:val="single" w:color="000000" w:sz="4" w:space="0"/>
              <w:left w:val="nil"/>
              <w:bottom w:val="single" w:color="000000" w:sz="4" w:space="0"/>
              <w:right w:val="single" w:color="000000" w:sz="4" w:space="0"/>
            </w:tcBorders>
          </w:tcPr>
          <w:p w14:paraId="0991A371">
            <w:pPr>
              <w:autoSpaceDE w:val="0"/>
              <w:autoSpaceDN w:val="0"/>
              <w:adjustRightInd w:val="0"/>
              <w:spacing w:before="48" w:line="460" w:lineRule="exact"/>
              <w:ind w:left="232"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姓名</w:t>
            </w:r>
          </w:p>
        </w:tc>
        <w:tc>
          <w:tcPr>
            <w:tcW w:w="976" w:type="dxa"/>
            <w:tcBorders>
              <w:top w:val="single" w:color="000000" w:sz="4" w:space="0"/>
              <w:left w:val="nil"/>
              <w:bottom w:val="single" w:color="000000" w:sz="4" w:space="0"/>
              <w:right w:val="single" w:color="000000" w:sz="4" w:space="0"/>
            </w:tcBorders>
          </w:tcPr>
          <w:p w14:paraId="49493551">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3" w:type="dxa"/>
            <w:tcBorders>
              <w:top w:val="single" w:color="000000" w:sz="4" w:space="0"/>
              <w:left w:val="nil"/>
              <w:bottom w:val="single" w:color="000000" w:sz="4" w:space="0"/>
              <w:right w:val="single" w:color="000000" w:sz="4" w:space="0"/>
            </w:tcBorders>
          </w:tcPr>
          <w:p w14:paraId="07B4F486">
            <w:pPr>
              <w:autoSpaceDE w:val="0"/>
              <w:autoSpaceDN w:val="0"/>
              <w:adjustRightInd w:val="0"/>
              <w:spacing w:before="48" w:line="460" w:lineRule="exact"/>
              <w:ind w:left="21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p>
        </w:tc>
        <w:tc>
          <w:tcPr>
            <w:tcW w:w="1384" w:type="dxa"/>
            <w:gridSpan w:val="2"/>
            <w:tcBorders>
              <w:top w:val="single" w:color="000000" w:sz="4" w:space="0"/>
              <w:left w:val="nil"/>
              <w:bottom w:val="single" w:color="000000" w:sz="4" w:space="0"/>
              <w:right w:val="single" w:color="000000" w:sz="4" w:space="0"/>
            </w:tcBorders>
          </w:tcPr>
          <w:p w14:paraId="016BF2EF">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197" w:type="dxa"/>
            <w:gridSpan w:val="2"/>
            <w:tcBorders>
              <w:top w:val="single" w:color="000000" w:sz="4" w:space="0"/>
              <w:left w:val="nil"/>
              <w:bottom w:val="single" w:color="000000" w:sz="4" w:space="0"/>
              <w:right w:val="single" w:color="000000" w:sz="4" w:space="0"/>
            </w:tcBorders>
          </w:tcPr>
          <w:p w14:paraId="543C8B63">
            <w:pPr>
              <w:autoSpaceDE w:val="0"/>
              <w:autoSpaceDN w:val="0"/>
              <w:adjustRightInd w:val="0"/>
              <w:spacing w:before="48" w:line="460" w:lineRule="exact"/>
              <w:ind w:left="340"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电话</w:t>
            </w:r>
          </w:p>
        </w:tc>
        <w:tc>
          <w:tcPr>
            <w:tcW w:w="1322" w:type="dxa"/>
            <w:tcBorders>
              <w:top w:val="single" w:color="000000" w:sz="4" w:space="0"/>
              <w:left w:val="nil"/>
              <w:bottom w:val="single" w:color="000000" w:sz="4" w:space="0"/>
              <w:right w:val="single" w:color="000000" w:sz="4" w:space="0"/>
            </w:tcBorders>
          </w:tcPr>
          <w:p w14:paraId="5E1221BB">
            <w:pPr>
              <w:autoSpaceDE w:val="0"/>
              <w:autoSpaceDN w:val="0"/>
              <w:adjustRightInd w:val="0"/>
              <w:spacing w:line="460" w:lineRule="exact"/>
              <w:jc w:val="left"/>
              <w:rPr>
                <w:rFonts w:hint="eastAsia" w:ascii="宋体" w:hAnsi="宋体" w:eastAsia="宋体" w:cs="宋体"/>
                <w:color w:val="000000"/>
                <w:kern w:val="0"/>
                <w:sz w:val="24"/>
                <w:szCs w:val="24"/>
              </w:rPr>
            </w:pPr>
          </w:p>
        </w:tc>
      </w:tr>
      <w:tr w14:paraId="11AC356E">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133FA43D">
            <w:pPr>
              <w:autoSpaceDE w:val="0"/>
              <w:autoSpaceDN w:val="0"/>
              <w:adjustRightInd w:val="0"/>
              <w:spacing w:before="48" w:line="460" w:lineRule="exact"/>
              <w:ind w:right="-2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企业</w:t>
            </w:r>
            <w:r>
              <w:rPr>
                <w:rFonts w:hint="eastAsia" w:ascii="宋体" w:hAnsi="宋体" w:eastAsia="宋体" w:cs="宋体"/>
                <w:color w:val="000000"/>
                <w:spacing w:val="-2"/>
                <w:kern w:val="0"/>
                <w:sz w:val="24"/>
                <w:szCs w:val="24"/>
              </w:rPr>
              <w:t>资</w:t>
            </w:r>
            <w:r>
              <w:rPr>
                <w:rFonts w:hint="eastAsia" w:ascii="宋体" w:hAnsi="宋体" w:eastAsia="宋体" w:cs="宋体"/>
                <w:color w:val="000000"/>
                <w:kern w:val="0"/>
                <w:sz w:val="24"/>
                <w:szCs w:val="24"/>
              </w:rPr>
              <w:t>质</w:t>
            </w:r>
            <w:r>
              <w:rPr>
                <w:rFonts w:hint="eastAsia" w:ascii="宋体" w:hAnsi="宋体" w:eastAsia="宋体" w:cs="宋体"/>
                <w:color w:val="000000"/>
                <w:spacing w:val="-2"/>
                <w:kern w:val="0"/>
                <w:sz w:val="24"/>
                <w:szCs w:val="24"/>
              </w:rPr>
              <w:t>证</w:t>
            </w:r>
            <w:r>
              <w:rPr>
                <w:rFonts w:hint="eastAsia" w:ascii="宋体" w:hAnsi="宋体" w:eastAsia="宋体" w:cs="宋体"/>
                <w:color w:val="000000"/>
                <w:kern w:val="0"/>
                <w:sz w:val="24"/>
                <w:szCs w:val="24"/>
              </w:rPr>
              <w:t>书</w:t>
            </w:r>
          </w:p>
        </w:tc>
        <w:tc>
          <w:tcPr>
            <w:tcW w:w="7152" w:type="dxa"/>
            <w:gridSpan w:val="8"/>
            <w:tcBorders>
              <w:top w:val="single" w:color="000000" w:sz="4" w:space="0"/>
              <w:left w:val="nil"/>
              <w:bottom w:val="single" w:color="000000" w:sz="4" w:space="0"/>
              <w:right w:val="single" w:color="000000" w:sz="4" w:space="0"/>
            </w:tcBorders>
          </w:tcPr>
          <w:p w14:paraId="6E227F8E">
            <w:pPr>
              <w:autoSpaceDE w:val="0"/>
              <w:autoSpaceDN w:val="0"/>
              <w:adjustRightInd w:val="0"/>
              <w:spacing w:before="48" w:line="460" w:lineRule="exact"/>
              <w:ind w:left="1053"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类型：</w:t>
            </w:r>
            <w:r>
              <w:rPr>
                <w:rFonts w:hint="eastAsia" w:ascii="宋体" w:hAnsi="宋体" w:eastAsia="宋体" w:cs="宋体"/>
                <w:color w:val="000000"/>
                <w:kern w:val="0"/>
                <w:sz w:val="24"/>
                <w:szCs w:val="24"/>
              </w:rPr>
              <w:tab/>
            </w:r>
            <w:r>
              <w:rPr>
                <w:rFonts w:hint="eastAsia" w:ascii="宋体" w:hAnsi="宋体" w:eastAsia="宋体" w:cs="宋体"/>
                <w:color w:val="000000"/>
                <w:spacing w:val="-2"/>
                <w:kern w:val="0"/>
                <w:sz w:val="24"/>
                <w:szCs w:val="24"/>
              </w:rPr>
              <w:t>等</w:t>
            </w:r>
            <w:r>
              <w:rPr>
                <w:rFonts w:hint="eastAsia" w:ascii="宋体" w:hAnsi="宋体" w:eastAsia="宋体" w:cs="宋体"/>
                <w:color w:val="000000"/>
                <w:kern w:val="0"/>
                <w:sz w:val="24"/>
                <w:szCs w:val="24"/>
              </w:rPr>
              <w:t>级：</w:t>
            </w:r>
            <w:r>
              <w:rPr>
                <w:rFonts w:hint="eastAsia" w:ascii="宋体" w:hAnsi="宋体" w:eastAsia="宋体" w:cs="宋体"/>
                <w:color w:val="000000"/>
                <w:kern w:val="0"/>
                <w:sz w:val="24"/>
                <w:szCs w:val="24"/>
              </w:rPr>
              <w:tab/>
            </w:r>
            <w:r>
              <w:rPr>
                <w:rFonts w:hint="eastAsia" w:ascii="宋体" w:hAnsi="宋体" w:eastAsia="宋体" w:cs="宋体"/>
                <w:color w:val="000000"/>
                <w:spacing w:val="-2"/>
                <w:kern w:val="0"/>
                <w:sz w:val="24"/>
                <w:szCs w:val="24"/>
              </w:rPr>
              <w:t>证</w:t>
            </w:r>
            <w:r>
              <w:rPr>
                <w:rFonts w:hint="eastAsia" w:ascii="宋体" w:hAnsi="宋体" w:eastAsia="宋体" w:cs="宋体"/>
                <w:color w:val="000000"/>
                <w:kern w:val="0"/>
                <w:sz w:val="24"/>
                <w:szCs w:val="24"/>
              </w:rPr>
              <w:t>书</w:t>
            </w:r>
            <w:r>
              <w:rPr>
                <w:rFonts w:hint="eastAsia" w:ascii="宋体" w:hAnsi="宋体" w:eastAsia="宋体" w:cs="宋体"/>
                <w:color w:val="000000"/>
                <w:spacing w:val="-2"/>
                <w:kern w:val="0"/>
                <w:sz w:val="24"/>
                <w:szCs w:val="24"/>
              </w:rPr>
              <w:t>号</w:t>
            </w:r>
            <w:r>
              <w:rPr>
                <w:rFonts w:hint="eastAsia" w:ascii="宋体" w:hAnsi="宋体" w:eastAsia="宋体" w:cs="宋体"/>
                <w:color w:val="000000"/>
                <w:kern w:val="0"/>
                <w:sz w:val="24"/>
                <w:szCs w:val="24"/>
              </w:rPr>
              <w:t>：</w:t>
            </w:r>
          </w:p>
        </w:tc>
      </w:tr>
      <w:tr w14:paraId="171BFC89">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39A6F2F">
            <w:pPr>
              <w:autoSpaceDE w:val="0"/>
              <w:autoSpaceDN w:val="0"/>
              <w:adjustRightInd w:val="0"/>
              <w:spacing w:before="48" w:line="460" w:lineRule="exact"/>
              <w:ind w:left="491"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营业</w:t>
            </w:r>
            <w:r>
              <w:rPr>
                <w:rFonts w:hint="eastAsia" w:ascii="宋体" w:hAnsi="宋体" w:eastAsia="宋体" w:cs="宋体"/>
                <w:color w:val="000000"/>
                <w:spacing w:val="-2"/>
                <w:kern w:val="0"/>
                <w:sz w:val="24"/>
                <w:szCs w:val="24"/>
              </w:rPr>
              <w:t>执</w:t>
            </w:r>
            <w:r>
              <w:rPr>
                <w:rFonts w:hint="eastAsia" w:ascii="宋体" w:hAnsi="宋体" w:eastAsia="宋体" w:cs="宋体"/>
                <w:color w:val="000000"/>
                <w:kern w:val="0"/>
                <w:sz w:val="24"/>
                <w:szCs w:val="24"/>
              </w:rPr>
              <w:t>照号</w:t>
            </w:r>
          </w:p>
        </w:tc>
        <w:tc>
          <w:tcPr>
            <w:tcW w:w="3249" w:type="dxa"/>
            <w:gridSpan w:val="3"/>
            <w:tcBorders>
              <w:top w:val="single" w:color="000000" w:sz="4" w:space="0"/>
              <w:left w:val="nil"/>
              <w:bottom w:val="single" w:color="000000" w:sz="4" w:space="0"/>
              <w:right w:val="single" w:color="000000" w:sz="4" w:space="0"/>
            </w:tcBorders>
          </w:tcPr>
          <w:p w14:paraId="5178BB6F">
            <w:pPr>
              <w:autoSpaceDE w:val="0"/>
              <w:autoSpaceDN w:val="0"/>
              <w:adjustRightInd w:val="0"/>
              <w:spacing w:line="460" w:lineRule="exact"/>
              <w:jc w:val="left"/>
              <w:rPr>
                <w:rFonts w:hint="eastAsia" w:ascii="宋体" w:hAnsi="宋体" w:eastAsia="宋体" w:cs="宋体"/>
                <w:color w:val="000000"/>
                <w:kern w:val="0"/>
                <w:sz w:val="24"/>
                <w:szCs w:val="24"/>
              </w:rPr>
            </w:pPr>
          </w:p>
        </w:tc>
        <w:tc>
          <w:tcPr>
            <w:tcW w:w="3903" w:type="dxa"/>
            <w:gridSpan w:val="5"/>
            <w:tcBorders>
              <w:top w:val="single" w:color="000000" w:sz="4" w:space="0"/>
              <w:left w:val="nil"/>
              <w:bottom w:val="single" w:color="000000" w:sz="4" w:space="0"/>
              <w:right w:val="single" w:color="000000" w:sz="4" w:space="0"/>
            </w:tcBorders>
          </w:tcPr>
          <w:p w14:paraId="67905CCB">
            <w:pPr>
              <w:autoSpaceDE w:val="0"/>
              <w:autoSpaceDN w:val="0"/>
              <w:adjustRightInd w:val="0"/>
              <w:spacing w:before="48" w:line="460" w:lineRule="exact"/>
              <w:ind w:left="117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员工</w:t>
            </w:r>
            <w:r>
              <w:rPr>
                <w:rFonts w:hint="eastAsia" w:ascii="宋体" w:hAnsi="宋体" w:eastAsia="宋体" w:cs="宋体"/>
                <w:color w:val="000000"/>
                <w:spacing w:val="-2"/>
                <w:kern w:val="0"/>
                <w:sz w:val="24"/>
                <w:szCs w:val="24"/>
              </w:rPr>
              <w:t>总</w:t>
            </w:r>
            <w:r>
              <w:rPr>
                <w:rFonts w:hint="eastAsia" w:ascii="宋体" w:hAnsi="宋体" w:eastAsia="宋体" w:cs="宋体"/>
                <w:color w:val="000000"/>
                <w:kern w:val="0"/>
                <w:sz w:val="24"/>
                <w:szCs w:val="24"/>
              </w:rPr>
              <w:t>人</w:t>
            </w:r>
            <w:r>
              <w:rPr>
                <w:rFonts w:hint="eastAsia" w:ascii="宋体" w:hAnsi="宋体" w:eastAsia="宋体" w:cs="宋体"/>
                <w:color w:val="000000"/>
                <w:spacing w:val="-2"/>
                <w:kern w:val="0"/>
                <w:sz w:val="24"/>
                <w:szCs w:val="24"/>
              </w:rPr>
              <w:t>数</w:t>
            </w:r>
            <w:r>
              <w:rPr>
                <w:rFonts w:hint="eastAsia" w:ascii="宋体" w:hAnsi="宋体" w:eastAsia="宋体" w:cs="宋体"/>
                <w:color w:val="000000"/>
                <w:kern w:val="0"/>
                <w:sz w:val="24"/>
                <w:szCs w:val="24"/>
              </w:rPr>
              <w:t>：</w:t>
            </w:r>
          </w:p>
        </w:tc>
      </w:tr>
      <w:tr w14:paraId="1D4D6E16">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6898037A">
            <w:pPr>
              <w:autoSpaceDE w:val="0"/>
              <w:autoSpaceDN w:val="0"/>
              <w:adjustRightInd w:val="0"/>
              <w:spacing w:before="48" w:line="460" w:lineRule="exact"/>
              <w:ind w:left="59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注册</w:t>
            </w:r>
            <w:r>
              <w:rPr>
                <w:rFonts w:hint="eastAsia" w:ascii="宋体" w:hAnsi="宋体" w:eastAsia="宋体" w:cs="宋体"/>
                <w:color w:val="000000"/>
                <w:spacing w:val="-2"/>
                <w:kern w:val="0"/>
                <w:sz w:val="24"/>
                <w:szCs w:val="24"/>
              </w:rPr>
              <w:t>资</w:t>
            </w:r>
            <w:r>
              <w:rPr>
                <w:rFonts w:hint="eastAsia" w:ascii="宋体" w:hAnsi="宋体" w:eastAsia="宋体" w:cs="宋体"/>
                <w:color w:val="000000"/>
                <w:kern w:val="0"/>
                <w:sz w:val="24"/>
                <w:szCs w:val="24"/>
              </w:rPr>
              <w:t>本</w:t>
            </w:r>
          </w:p>
        </w:tc>
        <w:tc>
          <w:tcPr>
            <w:tcW w:w="3249" w:type="dxa"/>
            <w:gridSpan w:val="3"/>
            <w:tcBorders>
              <w:top w:val="single" w:color="000000" w:sz="4" w:space="0"/>
              <w:left w:val="nil"/>
              <w:bottom w:val="single" w:color="000000" w:sz="4" w:space="0"/>
              <w:right w:val="single" w:color="000000" w:sz="4" w:space="0"/>
            </w:tcBorders>
          </w:tcPr>
          <w:p w14:paraId="563C7371">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restart"/>
            <w:tcBorders>
              <w:top w:val="nil"/>
              <w:left w:val="nil"/>
              <w:bottom w:val="single" w:color="000000" w:sz="4" w:space="0"/>
              <w:right w:val="single" w:color="000000" w:sz="4" w:space="0"/>
            </w:tcBorders>
          </w:tcPr>
          <w:p w14:paraId="36BE1A41">
            <w:pPr>
              <w:autoSpaceDE w:val="0"/>
              <w:autoSpaceDN w:val="0"/>
              <w:adjustRightInd w:val="0"/>
              <w:spacing w:line="460" w:lineRule="exact"/>
              <w:jc w:val="left"/>
              <w:rPr>
                <w:rFonts w:hint="eastAsia" w:ascii="宋体" w:hAnsi="宋体" w:eastAsia="宋体" w:cs="宋体"/>
                <w:color w:val="000000"/>
                <w:kern w:val="0"/>
                <w:sz w:val="24"/>
                <w:szCs w:val="24"/>
              </w:rPr>
            </w:pPr>
          </w:p>
          <w:p w14:paraId="7831ECDB">
            <w:pPr>
              <w:autoSpaceDE w:val="0"/>
              <w:autoSpaceDN w:val="0"/>
              <w:adjustRightInd w:val="0"/>
              <w:spacing w:line="460" w:lineRule="exact"/>
              <w:ind w:left="102" w:right="16"/>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其 中</w:t>
            </w:r>
          </w:p>
        </w:tc>
        <w:tc>
          <w:tcPr>
            <w:tcW w:w="1827" w:type="dxa"/>
            <w:gridSpan w:val="2"/>
            <w:tcBorders>
              <w:top w:val="single" w:color="000000" w:sz="4" w:space="0"/>
              <w:left w:val="nil"/>
              <w:bottom w:val="single" w:color="000000" w:sz="4" w:space="0"/>
              <w:right w:val="single" w:color="000000" w:sz="4" w:space="0"/>
            </w:tcBorders>
          </w:tcPr>
          <w:p w14:paraId="53C01263">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高级</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p>
        </w:tc>
        <w:tc>
          <w:tcPr>
            <w:tcW w:w="1629" w:type="dxa"/>
            <w:gridSpan w:val="2"/>
            <w:tcBorders>
              <w:top w:val="single" w:color="000000" w:sz="4" w:space="0"/>
              <w:left w:val="nil"/>
              <w:bottom w:val="single" w:color="000000" w:sz="4" w:space="0"/>
              <w:right w:val="single" w:color="000000" w:sz="4" w:space="0"/>
            </w:tcBorders>
          </w:tcPr>
          <w:p w14:paraId="2EB41665">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3BAC0EB">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0AC424C1">
            <w:pPr>
              <w:autoSpaceDE w:val="0"/>
              <w:autoSpaceDN w:val="0"/>
              <w:adjustRightInd w:val="0"/>
              <w:spacing w:before="48" w:line="460" w:lineRule="exact"/>
              <w:ind w:left="59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成立</w:t>
            </w:r>
            <w:r>
              <w:rPr>
                <w:rFonts w:hint="eastAsia" w:ascii="宋体" w:hAnsi="宋体" w:eastAsia="宋体" w:cs="宋体"/>
                <w:color w:val="000000"/>
                <w:spacing w:val="-2"/>
                <w:kern w:val="0"/>
                <w:sz w:val="24"/>
                <w:szCs w:val="24"/>
              </w:rPr>
              <w:t>日</w:t>
            </w:r>
            <w:r>
              <w:rPr>
                <w:rFonts w:hint="eastAsia" w:ascii="宋体" w:hAnsi="宋体" w:eastAsia="宋体" w:cs="宋体"/>
                <w:color w:val="000000"/>
                <w:kern w:val="0"/>
                <w:sz w:val="24"/>
                <w:szCs w:val="24"/>
              </w:rPr>
              <w:t>期</w:t>
            </w:r>
          </w:p>
        </w:tc>
        <w:tc>
          <w:tcPr>
            <w:tcW w:w="3249" w:type="dxa"/>
            <w:gridSpan w:val="3"/>
            <w:tcBorders>
              <w:top w:val="single" w:color="000000" w:sz="4" w:space="0"/>
              <w:left w:val="nil"/>
              <w:bottom w:val="single" w:color="000000" w:sz="4" w:space="0"/>
              <w:right w:val="single" w:color="000000" w:sz="4" w:space="0"/>
            </w:tcBorders>
          </w:tcPr>
          <w:p w14:paraId="3DADBEA0">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continue"/>
            <w:tcBorders>
              <w:top w:val="nil"/>
              <w:left w:val="nil"/>
              <w:bottom w:val="single" w:color="000000" w:sz="4" w:space="0"/>
              <w:right w:val="single" w:color="000000" w:sz="4" w:space="0"/>
            </w:tcBorders>
            <w:vAlign w:val="center"/>
          </w:tcPr>
          <w:p w14:paraId="062941A9">
            <w:pPr>
              <w:widowControl/>
              <w:jc w:val="left"/>
              <w:rPr>
                <w:rFonts w:hint="eastAsia" w:ascii="宋体" w:hAnsi="宋体" w:eastAsia="宋体" w:cs="宋体"/>
                <w:color w:val="000000"/>
                <w:kern w:val="0"/>
                <w:sz w:val="24"/>
                <w:szCs w:val="24"/>
              </w:rPr>
            </w:pPr>
          </w:p>
        </w:tc>
        <w:tc>
          <w:tcPr>
            <w:tcW w:w="1827" w:type="dxa"/>
            <w:gridSpan w:val="2"/>
            <w:tcBorders>
              <w:top w:val="single" w:color="000000" w:sz="4" w:space="0"/>
              <w:left w:val="nil"/>
              <w:bottom w:val="single" w:color="000000" w:sz="4" w:space="0"/>
              <w:right w:val="single" w:color="000000" w:sz="4" w:space="0"/>
            </w:tcBorders>
          </w:tcPr>
          <w:p w14:paraId="5B7E15E3">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中级</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p>
        </w:tc>
        <w:tc>
          <w:tcPr>
            <w:tcW w:w="1629" w:type="dxa"/>
            <w:gridSpan w:val="2"/>
            <w:tcBorders>
              <w:top w:val="single" w:color="000000" w:sz="4" w:space="0"/>
              <w:left w:val="nil"/>
              <w:bottom w:val="single" w:color="000000" w:sz="4" w:space="0"/>
              <w:right w:val="single" w:color="000000" w:sz="4" w:space="0"/>
            </w:tcBorders>
          </w:tcPr>
          <w:p w14:paraId="01724C76">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8E157F7">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6ACE2F58">
            <w:pPr>
              <w:autoSpaceDE w:val="0"/>
              <w:autoSpaceDN w:val="0"/>
              <w:adjustRightInd w:val="0"/>
              <w:spacing w:before="48" w:line="460" w:lineRule="exact"/>
              <w:ind w:left="17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基本</w:t>
            </w:r>
            <w:r>
              <w:rPr>
                <w:rFonts w:hint="eastAsia" w:ascii="宋体" w:hAnsi="宋体" w:eastAsia="宋体" w:cs="宋体"/>
                <w:color w:val="000000"/>
                <w:spacing w:val="-2"/>
                <w:kern w:val="0"/>
                <w:sz w:val="24"/>
                <w:szCs w:val="24"/>
              </w:rPr>
              <w:t>账</w:t>
            </w:r>
            <w:r>
              <w:rPr>
                <w:rFonts w:hint="eastAsia" w:ascii="宋体" w:hAnsi="宋体" w:eastAsia="宋体" w:cs="宋体"/>
                <w:color w:val="000000"/>
                <w:kern w:val="0"/>
                <w:sz w:val="24"/>
                <w:szCs w:val="24"/>
              </w:rPr>
              <w:t>户</w:t>
            </w:r>
            <w:r>
              <w:rPr>
                <w:rFonts w:hint="eastAsia" w:ascii="宋体" w:hAnsi="宋体" w:eastAsia="宋体" w:cs="宋体"/>
                <w:color w:val="000000"/>
                <w:spacing w:val="-2"/>
                <w:kern w:val="0"/>
                <w:sz w:val="24"/>
                <w:szCs w:val="24"/>
              </w:rPr>
              <w:t>开</w:t>
            </w:r>
            <w:r>
              <w:rPr>
                <w:rFonts w:hint="eastAsia" w:ascii="宋体" w:hAnsi="宋体" w:eastAsia="宋体" w:cs="宋体"/>
                <w:color w:val="000000"/>
                <w:kern w:val="0"/>
                <w:sz w:val="24"/>
                <w:szCs w:val="24"/>
              </w:rPr>
              <w:t>户</w:t>
            </w:r>
            <w:r>
              <w:rPr>
                <w:rFonts w:hint="eastAsia" w:ascii="宋体" w:hAnsi="宋体" w:eastAsia="宋体" w:cs="宋体"/>
                <w:color w:val="000000"/>
                <w:spacing w:val="-2"/>
                <w:kern w:val="0"/>
                <w:sz w:val="24"/>
                <w:szCs w:val="24"/>
              </w:rPr>
              <w:t>银</w:t>
            </w:r>
            <w:r>
              <w:rPr>
                <w:rFonts w:hint="eastAsia" w:ascii="宋体" w:hAnsi="宋体" w:eastAsia="宋体" w:cs="宋体"/>
                <w:color w:val="000000"/>
                <w:kern w:val="0"/>
                <w:sz w:val="24"/>
                <w:szCs w:val="24"/>
              </w:rPr>
              <w:t>行</w:t>
            </w:r>
          </w:p>
        </w:tc>
        <w:tc>
          <w:tcPr>
            <w:tcW w:w="3249" w:type="dxa"/>
            <w:gridSpan w:val="3"/>
            <w:tcBorders>
              <w:top w:val="single" w:color="000000" w:sz="4" w:space="0"/>
              <w:left w:val="nil"/>
              <w:bottom w:val="single" w:color="000000" w:sz="4" w:space="0"/>
              <w:right w:val="single" w:color="000000" w:sz="4" w:space="0"/>
            </w:tcBorders>
          </w:tcPr>
          <w:p w14:paraId="5018CEFA">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continue"/>
            <w:tcBorders>
              <w:top w:val="nil"/>
              <w:left w:val="nil"/>
              <w:bottom w:val="single" w:color="000000" w:sz="4" w:space="0"/>
              <w:right w:val="single" w:color="000000" w:sz="4" w:space="0"/>
            </w:tcBorders>
            <w:vAlign w:val="center"/>
          </w:tcPr>
          <w:p w14:paraId="0E6C72B4">
            <w:pPr>
              <w:widowControl/>
              <w:jc w:val="left"/>
              <w:rPr>
                <w:rFonts w:hint="eastAsia" w:ascii="宋体" w:hAnsi="宋体" w:eastAsia="宋体" w:cs="宋体"/>
                <w:color w:val="000000"/>
                <w:kern w:val="0"/>
                <w:sz w:val="24"/>
                <w:szCs w:val="24"/>
              </w:rPr>
            </w:pPr>
          </w:p>
        </w:tc>
        <w:tc>
          <w:tcPr>
            <w:tcW w:w="1827" w:type="dxa"/>
            <w:gridSpan w:val="2"/>
            <w:tcBorders>
              <w:top w:val="single" w:color="000000" w:sz="4" w:space="0"/>
              <w:left w:val="nil"/>
              <w:bottom w:val="single" w:color="000000" w:sz="4" w:space="0"/>
              <w:right w:val="single" w:color="000000" w:sz="4" w:space="0"/>
            </w:tcBorders>
          </w:tcPr>
          <w:p w14:paraId="7B6A5ACA">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r>
              <w:rPr>
                <w:rFonts w:hint="eastAsia" w:ascii="宋体" w:hAnsi="宋体" w:eastAsia="宋体" w:cs="宋体"/>
                <w:color w:val="000000"/>
                <w:spacing w:val="-2"/>
                <w:kern w:val="0"/>
                <w:sz w:val="24"/>
                <w:szCs w:val="24"/>
              </w:rPr>
              <w:t>数</w:t>
            </w:r>
            <w:r>
              <w:rPr>
                <w:rFonts w:hint="eastAsia" w:ascii="宋体" w:hAnsi="宋体" w:eastAsia="宋体" w:cs="宋体"/>
                <w:color w:val="000000"/>
                <w:kern w:val="0"/>
                <w:sz w:val="24"/>
                <w:szCs w:val="24"/>
              </w:rPr>
              <w:t>量</w:t>
            </w:r>
          </w:p>
        </w:tc>
        <w:tc>
          <w:tcPr>
            <w:tcW w:w="1629" w:type="dxa"/>
            <w:gridSpan w:val="2"/>
            <w:tcBorders>
              <w:top w:val="single" w:color="000000" w:sz="4" w:space="0"/>
              <w:left w:val="nil"/>
              <w:bottom w:val="single" w:color="000000" w:sz="4" w:space="0"/>
              <w:right w:val="single" w:color="000000" w:sz="4" w:space="0"/>
            </w:tcBorders>
          </w:tcPr>
          <w:p w14:paraId="5CE51D40">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3D4FDC0">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35C4E41">
            <w:pPr>
              <w:autoSpaceDE w:val="0"/>
              <w:autoSpaceDN w:val="0"/>
              <w:adjustRightInd w:val="0"/>
              <w:spacing w:before="48" w:line="460" w:lineRule="exact"/>
              <w:ind w:left="17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基本</w:t>
            </w:r>
            <w:r>
              <w:rPr>
                <w:rFonts w:hint="eastAsia" w:ascii="宋体" w:hAnsi="宋体" w:eastAsia="宋体" w:cs="宋体"/>
                <w:color w:val="000000"/>
                <w:spacing w:val="-2"/>
                <w:kern w:val="0"/>
                <w:sz w:val="24"/>
                <w:szCs w:val="24"/>
              </w:rPr>
              <w:t>账</w:t>
            </w:r>
            <w:r>
              <w:rPr>
                <w:rFonts w:hint="eastAsia" w:ascii="宋体" w:hAnsi="宋体" w:eastAsia="宋体" w:cs="宋体"/>
                <w:color w:val="000000"/>
                <w:kern w:val="0"/>
                <w:sz w:val="24"/>
                <w:szCs w:val="24"/>
              </w:rPr>
              <w:t>户</w:t>
            </w:r>
            <w:r>
              <w:rPr>
                <w:rFonts w:hint="eastAsia" w:ascii="宋体" w:hAnsi="宋体" w:eastAsia="宋体" w:cs="宋体"/>
                <w:color w:val="000000"/>
                <w:spacing w:val="-2"/>
                <w:kern w:val="0"/>
                <w:sz w:val="24"/>
                <w:szCs w:val="24"/>
              </w:rPr>
              <w:t>银</w:t>
            </w:r>
            <w:r>
              <w:rPr>
                <w:rFonts w:hint="eastAsia" w:ascii="宋体" w:hAnsi="宋体" w:eastAsia="宋体" w:cs="宋体"/>
                <w:color w:val="000000"/>
                <w:kern w:val="0"/>
                <w:sz w:val="24"/>
                <w:szCs w:val="24"/>
              </w:rPr>
              <w:t>行</w:t>
            </w:r>
            <w:r>
              <w:rPr>
                <w:rFonts w:hint="eastAsia" w:ascii="宋体" w:hAnsi="宋体" w:eastAsia="宋体" w:cs="宋体"/>
                <w:color w:val="000000"/>
                <w:spacing w:val="-2"/>
                <w:kern w:val="0"/>
                <w:sz w:val="24"/>
                <w:szCs w:val="24"/>
              </w:rPr>
              <w:t>账</w:t>
            </w:r>
            <w:r>
              <w:rPr>
                <w:rFonts w:hint="eastAsia" w:ascii="宋体" w:hAnsi="宋体" w:eastAsia="宋体" w:cs="宋体"/>
                <w:color w:val="000000"/>
                <w:kern w:val="0"/>
                <w:sz w:val="24"/>
                <w:szCs w:val="24"/>
              </w:rPr>
              <w:t>号</w:t>
            </w:r>
          </w:p>
        </w:tc>
        <w:tc>
          <w:tcPr>
            <w:tcW w:w="3249" w:type="dxa"/>
            <w:gridSpan w:val="3"/>
            <w:tcBorders>
              <w:top w:val="single" w:color="000000" w:sz="4" w:space="0"/>
              <w:left w:val="nil"/>
              <w:bottom w:val="single" w:color="000000" w:sz="4" w:space="0"/>
              <w:right w:val="single" w:color="000000" w:sz="4" w:space="0"/>
            </w:tcBorders>
          </w:tcPr>
          <w:p w14:paraId="2AB7A6A8">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continue"/>
            <w:tcBorders>
              <w:top w:val="nil"/>
              <w:left w:val="nil"/>
              <w:bottom w:val="single" w:color="000000" w:sz="4" w:space="0"/>
              <w:right w:val="single" w:color="000000" w:sz="4" w:space="0"/>
            </w:tcBorders>
            <w:vAlign w:val="center"/>
          </w:tcPr>
          <w:p w14:paraId="7D173ECA">
            <w:pPr>
              <w:widowControl/>
              <w:jc w:val="left"/>
              <w:rPr>
                <w:rFonts w:hint="eastAsia" w:ascii="宋体" w:hAnsi="宋体" w:eastAsia="宋体" w:cs="宋体"/>
                <w:color w:val="000000"/>
                <w:kern w:val="0"/>
                <w:sz w:val="24"/>
                <w:szCs w:val="24"/>
              </w:rPr>
            </w:pPr>
          </w:p>
        </w:tc>
        <w:tc>
          <w:tcPr>
            <w:tcW w:w="1827" w:type="dxa"/>
            <w:gridSpan w:val="2"/>
            <w:tcBorders>
              <w:top w:val="single" w:color="000000" w:sz="4" w:space="0"/>
              <w:left w:val="nil"/>
              <w:bottom w:val="single" w:color="000000" w:sz="4" w:space="0"/>
              <w:right w:val="single" w:color="000000" w:sz="4" w:space="0"/>
            </w:tcBorders>
          </w:tcPr>
          <w:p w14:paraId="3EB658F4">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各类</w:t>
            </w:r>
            <w:r>
              <w:rPr>
                <w:rFonts w:hint="eastAsia" w:ascii="宋体" w:hAnsi="宋体" w:eastAsia="宋体" w:cs="宋体"/>
                <w:color w:val="000000"/>
                <w:spacing w:val="-2"/>
                <w:kern w:val="0"/>
                <w:sz w:val="24"/>
                <w:szCs w:val="24"/>
              </w:rPr>
              <w:t>注</w:t>
            </w:r>
            <w:r>
              <w:rPr>
                <w:rFonts w:hint="eastAsia" w:ascii="宋体" w:hAnsi="宋体" w:eastAsia="宋体" w:cs="宋体"/>
                <w:color w:val="000000"/>
                <w:kern w:val="0"/>
                <w:sz w:val="24"/>
                <w:szCs w:val="24"/>
              </w:rPr>
              <w:t>册</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p>
        </w:tc>
        <w:tc>
          <w:tcPr>
            <w:tcW w:w="1629" w:type="dxa"/>
            <w:gridSpan w:val="2"/>
            <w:tcBorders>
              <w:top w:val="single" w:color="000000" w:sz="4" w:space="0"/>
              <w:left w:val="nil"/>
              <w:bottom w:val="single" w:color="000000" w:sz="4" w:space="0"/>
              <w:right w:val="single" w:color="000000" w:sz="4" w:space="0"/>
            </w:tcBorders>
          </w:tcPr>
          <w:p w14:paraId="4C818050">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8F0195B">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545AB482">
            <w:pPr>
              <w:autoSpaceDE w:val="0"/>
              <w:autoSpaceDN w:val="0"/>
              <w:adjustRightInd w:val="0"/>
              <w:spacing w:before="48" w:line="460" w:lineRule="exact"/>
              <w:ind w:left="702"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经营</w:t>
            </w:r>
            <w:r>
              <w:rPr>
                <w:rFonts w:hint="eastAsia" w:ascii="宋体" w:hAnsi="宋体" w:eastAsia="宋体" w:cs="宋体"/>
                <w:color w:val="000000"/>
                <w:spacing w:val="-2"/>
                <w:kern w:val="0"/>
                <w:sz w:val="24"/>
                <w:szCs w:val="24"/>
              </w:rPr>
              <w:t>范</w:t>
            </w:r>
            <w:r>
              <w:rPr>
                <w:rFonts w:hint="eastAsia" w:ascii="宋体" w:hAnsi="宋体" w:eastAsia="宋体" w:cs="宋体"/>
                <w:color w:val="000000"/>
                <w:kern w:val="0"/>
                <w:sz w:val="24"/>
                <w:szCs w:val="24"/>
              </w:rPr>
              <w:t>围</w:t>
            </w:r>
          </w:p>
        </w:tc>
        <w:tc>
          <w:tcPr>
            <w:tcW w:w="7152" w:type="dxa"/>
            <w:gridSpan w:val="8"/>
            <w:tcBorders>
              <w:top w:val="single" w:color="000000" w:sz="4" w:space="0"/>
              <w:left w:val="nil"/>
              <w:bottom w:val="single" w:color="000000" w:sz="4" w:space="0"/>
              <w:right w:val="single" w:color="000000" w:sz="4" w:space="0"/>
            </w:tcBorders>
          </w:tcPr>
          <w:p w14:paraId="613E39ED">
            <w:pPr>
              <w:autoSpaceDE w:val="0"/>
              <w:autoSpaceDN w:val="0"/>
              <w:adjustRightInd w:val="0"/>
              <w:spacing w:line="460" w:lineRule="exact"/>
              <w:jc w:val="left"/>
              <w:rPr>
                <w:rFonts w:hint="eastAsia" w:ascii="宋体" w:hAnsi="宋体" w:eastAsia="宋体" w:cs="宋体"/>
                <w:color w:val="000000"/>
                <w:kern w:val="0"/>
                <w:sz w:val="24"/>
                <w:szCs w:val="24"/>
              </w:rPr>
            </w:pPr>
          </w:p>
        </w:tc>
      </w:tr>
      <w:tr w14:paraId="4531D0E7">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D6DFDAF">
            <w:pPr>
              <w:autoSpaceDE w:val="0"/>
              <w:autoSpaceDN w:val="0"/>
              <w:adjustRightInd w:val="0"/>
              <w:spacing w:before="48" w:line="460" w:lineRule="exact"/>
              <w:ind w:left="772" w:right="747"/>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c>
          <w:tcPr>
            <w:tcW w:w="7152" w:type="dxa"/>
            <w:gridSpan w:val="8"/>
            <w:tcBorders>
              <w:top w:val="single" w:color="000000" w:sz="4" w:space="0"/>
              <w:left w:val="nil"/>
              <w:bottom w:val="single" w:color="000000" w:sz="4" w:space="0"/>
              <w:right w:val="single" w:color="000000" w:sz="4" w:space="0"/>
            </w:tcBorders>
          </w:tcPr>
          <w:p w14:paraId="646870D5">
            <w:pPr>
              <w:autoSpaceDE w:val="0"/>
              <w:autoSpaceDN w:val="0"/>
              <w:adjustRightInd w:val="0"/>
              <w:spacing w:line="460" w:lineRule="exact"/>
              <w:jc w:val="left"/>
              <w:rPr>
                <w:rFonts w:hint="eastAsia" w:ascii="宋体" w:hAnsi="宋体" w:eastAsia="宋体" w:cs="宋体"/>
                <w:color w:val="000000"/>
                <w:kern w:val="0"/>
                <w:sz w:val="24"/>
                <w:szCs w:val="24"/>
              </w:rPr>
            </w:pPr>
          </w:p>
        </w:tc>
      </w:tr>
    </w:tbl>
    <w:p w14:paraId="3A0E6855">
      <w:pP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注：本表不够时可自制和扩展，并请在本表后附有效的营业执照、资质证书等。</w:t>
      </w:r>
    </w:p>
    <w:p w14:paraId="49878BDB">
      <w:pPr>
        <w:widowControl/>
        <w:spacing w:line="480" w:lineRule="auto"/>
        <w:jc w:val="both"/>
        <w:rPr>
          <w:rFonts w:hint="eastAsia" w:ascii="宋体" w:hAnsi="宋体" w:eastAsia="宋体" w:cs="宋体"/>
          <w:color w:val="000000"/>
          <w:sz w:val="24"/>
          <w:szCs w:val="24"/>
        </w:rPr>
      </w:pPr>
    </w:p>
    <w:p w14:paraId="6346EB6F">
      <w:pPr>
        <w:widowControl/>
        <w:spacing w:line="48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rPr>
        <w:t>）</w:t>
      </w:r>
    </w:p>
    <w:p w14:paraId="219EEC40">
      <w:pPr>
        <w:widowControl/>
        <w:spacing w:line="480" w:lineRule="auto"/>
        <w:jc w:val="both"/>
        <w:rPr>
          <w:rFonts w:hint="eastAsia" w:ascii="宋体" w:hAnsi="宋体" w:eastAsia="宋体" w:cs="宋体"/>
          <w:bCs/>
          <w:color w:val="000000"/>
          <w:sz w:val="24"/>
          <w:szCs w:val="24"/>
        </w:rPr>
      </w:pPr>
      <w:r>
        <w:rPr>
          <w:rFonts w:hint="eastAsia" w:ascii="宋体" w:hAnsi="宋体" w:eastAsia="宋体" w:cs="宋体"/>
          <w:color w:val="000000"/>
          <w:spacing w:val="46"/>
          <w:kern w:val="0"/>
          <w:sz w:val="24"/>
          <w:szCs w:val="24"/>
        </w:rPr>
        <w:t>日 期： 年 月 日</w:t>
      </w:r>
    </w:p>
    <w:p w14:paraId="243DA3F5">
      <w:pPr>
        <w:widowControl/>
        <w:shd w:val="clear" w:color="auto" w:fill="FFFFFF"/>
        <w:spacing w:before="100" w:beforeAutospacing="1" w:after="100" w:afterAutospacing="1"/>
        <w:jc w:val="center"/>
        <w:rPr>
          <w:rFonts w:hint="eastAsia" w:ascii="宋体" w:hAnsi="宋体" w:eastAsia="宋体" w:cs="宋体"/>
          <w:bCs/>
          <w:color w:val="000000"/>
          <w:sz w:val="24"/>
          <w:szCs w:val="24"/>
        </w:rPr>
      </w:pPr>
    </w:p>
    <w:p w14:paraId="6023F579">
      <w:pPr>
        <w:spacing w:line="600" w:lineRule="exact"/>
        <w:jc w:val="center"/>
        <w:outlineLvl w:val="2"/>
        <w:rPr>
          <w:rFonts w:hint="eastAsia" w:ascii="宋体" w:hAnsi="宋体" w:eastAsia="宋体" w:cs="宋体"/>
          <w:b/>
          <w:bCs/>
          <w:color w:val="000000"/>
          <w:sz w:val="24"/>
          <w:szCs w:val="24"/>
        </w:rPr>
      </w:pPr>
    </w:p>
    <w:p w14:paraId="68559302">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r>
    </w:p>
    <w:p w14:paraId="71656897">
      <w:pPr>
        <w:spacing w:line="600" w:lineRule="exact"/>
        <w:jc w:val="center"/>
        <w:outlineLvl w:val="2"/>
        <w:rPr>
          <w:rFonts w:hint="eastAsia" w:ascii="宋体" w:hAnsi="宋体" w:eastAsia="宋体" w:cs="宋体"/>
          <w:b/>
          <w:bCs/>
          <w:color w:val="000000"/>
          <w:sz w:val="24"/>
          <w:szCs w:val="24"/>
        </w:rPr>
      </w:pPr>
      <w:bookmarkStart w:id="163" w:name="_Toc14177"/>
      <w:r>
        <w:rPr>
          <w:rFonts w:hint="eastAsia" w:ascii="宋体" w:hAnsi="宋体" w:eastAsia="宋体" w:cs="宋体"/>
          <w:b/>
          <w:bCs/>
          <w:color w:val="000000"/>
          <w:sz w:val="24"/>
          <w:szCs w:val="24"/>
        </w:rPr>
        <w:t>（2）类似项目业绩表</w:t>
      </w:r>
      <w:bookmarkEnd w:id="163"/>
    </w:p>
    <w:tbl>
      <w:tblPr>
        <w:tblStyle w:val="18"/>
        <w:tblW w:w="956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20"/>
        <w:gridCol w:w="2670"/>
        <w:gridCol w:w="2260"/>
        <w:gridCol w:w="1720"/>
        <w:gridCol w:w="1297"/>
      </w:tblGrid>
      <w:tr w14:paraId="49883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12" w:space="0"/>
              <w:left w:val="single" w:color="auto" w:sz="12" w:space="0"/>
              <w:bottom w:val="single" w:color="auto" w:sz="6" w:space="0"/>
              <w:right w:val="single" w:color="auto" w:sz="6" w:space="0"/>
            </w:tcBorders>
            <w:vAlign w:val="center"/>
          </w:tcPr>
          <w:p w14:paraId="3DB46DB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采购单位</w:t>
            </w:r>
          </w:p>
        </w:tc>
        <w:tc>
          <w:tcPr>
            <w:tcW w:w="2670" w:type="dxa"/>
            <w:tcBorders>
              <w:top w:val="single" w:color="auto" w:sz="12" w:space="0"/>
              <w:left w:val="single" w:color="auto" w:sz="6" w:space="0"/>
              <w:bottom w:val="single" w:color="auto" w:sz="6" w:space="0"/>
              <w:right w:val="single" w:color="auto" w:sz="6" w:space="0"/>
            </w:tcBorders>
            <w:vAlign w:val="center"/>
          </w:tcPr>
          <w:p w14:paraId="36B85E3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2260" w:type="dxa"/>
            <w:tcBorders>
              <w:top w:val="single" w:color="auto" w:sz="12" w:space="0"/>
              <w:left w:val="single" w:color="auto" w:sz="6" w:space="0"/>
              <w:bottom w:val="single" w:color="auto" w:sz="6" w:space="0"/>
              <w:right w:val="single" w:color="auto" w:sz="6" w:space="0"/>
            </w:tcBorders>
            <w:vAlign w:val="center"/>
          </w:tcPr>
          <w:p w14:paraId="4898069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项目规模（元）</w:t>
            </w:r>
          </w:p>
        </w:tc>
        <w:tc>
          <w:tcPr>
            <w:tcW w:w="1720" w:type="dxa"/>
            <w:tcBorders>
              <w:top w:val="single" w:color="auto" w:sz="12" w:space="0"/>
              <w:left w:val="single" w:color="auto" w:sz="6" w:space="0"/>
              <w:bottom w:val="single" w:color="auto" w:sz="6" w:space="0"/>
              <w:right w:val="single" w:color="auto" w:sz="6" w:space="0"/>
            </w:tcBorders>
            <w:vAlign w:val="center"/>
          </w:tcPr>
          <w:p w14:paraId="286214B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签订日期</w:t>
            </w:r>
          </w:p>
        </w:tc>
        <w:tc>
          <w:tcPr>
            <w:tcW w:w="1297" w:type="dxa"/>
            <w:tcBorders>
              <w:top w:val="single" w:color="auto" w:sz="12" w:space="0"/>
              <w:left w:val="single" w:color="auto" w:sz="6" w:space="0"/>
              <w:bottom w:val="single" w:color="auto" w:sz="6" w:space="0"/>
              <w:right w:val="single" w:color="auto" w:sz="12" w:space="0"/>
            </w:tcBorders>
            <w:vAlign w:val="center"/>
          </w:tcPr>
          <w:p w14:paraId="5BFC881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完成情况</w:t>
            </w:r>
          </w:p>
        </w:tc>
      </w:tr>
      <w:tr w14:paraId="3ED0C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340E7CA9">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53EE11D1">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5267D478">
            <w:pPr>
              <w:jc w:val="center"/>
              <w:rPr>
                <w:rFonts w:hint="eastAsia" w:ascii="宋体" w:hAnsi="宋体" w:eastAsia="宋体" w:cs="宋体"/>
                <w:color w:val="000000"/>
                <w:sz w:val="24"/>
                <w:szCs w:val="24"/>
              </w:rPr>
            </w:pPr>
            <w:bookmarkStart w:id="194" w:name="_GoBack"/>
            <w:bookmarkEnd w:id="194"/>
          </w:p>
        </w:tc>
        <w:tc>
          <w:tcPr>
            <w:tcW w:w="1720" w:type="dxa"/>
            <w:tcBorders>
              <w:top w:val="single" w:color="auto" w:sz="6" w:space="0"/>
              <w:left w:val="single" w:color="auto" w:sz="6" w:space="0"/>
              <w:bottom w:val="single" w:color="auto" w:sz="6" w:space="0"/>
              <w:right w:val="single" w:color="auto" w:sz="6" w:space="0"/>
            </w:tcBorders>
            <w:vAlign w:val="center"/>
          </w:tcPr>
          <w:p w14:paraId="38792A27">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378D62E2">
            <w:pPr>
              <w:jc w:val="center"/>
              <w:rPr>
                <w:rFonts w:hint="eastAsia" w:ascii="宋体" w:hAnsi="宋体" w:eastAsia="宋体" w:cs="宋体"/>
                <w:color w:val="000000"/>
                <w:sz w:val="24"/>
                <w:szCs w:val="24"/>
              </w:rPr>
            </w:pPr>
          </w:p>
        </w:tc>
      </w:tr>
      <w:tr w14:paraId="7562B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1C7FB7AD">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30DBDC87">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7EEF2BD3">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6" w:space="0"/>
              <w:right w:val="single" w:color="auto" w:sz="6" w:space="0"/>
            </w:tcBorders>
            <w:vAlign w:val="center"/>
          </w:tcPr>
          <w:p w14:paraId="5907F6E9">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688EB373">
            <w:pPr>
              <w:jc w:val="center"/>
              <w:rPr>
                <w:rFonts w:hint="eastAsia" w:ascii="宋体" w:hAnsi="宋体" w:eastAsia="宋体" w:cs="宋体"/>
                <w:color w:val="000000"/>
                <w:sz w:val="24"/>
                <w:szCs w:val="24"/>
              </w:rPr>
            </w:pPr>
          </w:p>
        </w:tc>
      </w:tr>
      <w:tr w14:paraId="3134A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34DA7BB9">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3132C1E8">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5D9B91C8">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6" w:space="0"/>
              <w:right w:val="single" w:color="auto" w:sz="6" w:space="0"/>
            </w:tcBorders>
            <w:vAlign w:val="center"/>
          </w:tcPr>
          <w:p w14:paraId="713EAD47">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3E1BCBD4">
            <w:pPr>
              <w:jc w:val="center"/>
              <w:rPr>
                <w:rFonts w:hint="eastAsia" w:ascii="宋体" w:hAnsi="宋体" w:eastAsia="宋体" w:cs="宋体"/>
                <w:color w:val="000000"/>
                <w:sz w:val="24"/>
                <w:szCs w:val="24"/>
              </w:rPr>
            </w:pPr>
          </w:p>
        </w:tc>
      </w:tr>
      <w:tr w14:paraId="73018B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68BE5BB3">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0C747383">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671D0FF5">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6" w:space="0"/>
              <w:right w:val="single" w:color="auto" w:sz="6" w:space="0"/>
            </w:tcBorders>
            <w:vAlign w:val="center"/>
          </w:tcPr>
          <w:p w14:paraId="06BD1203">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264232B1">
            <w:pPr>
              <w:jc w:val="center"/>
              <w:rPr>
                <w:rFonts w:hint="eastAsia" w:ascii="宋体" w:hAnsi="宋体" w:eastAsia="宋体" w:cs="宋体"/>
                <w:color w:val="000000"/>
                <w:sz w:val="24"/>
                <w:szCs w:val="24"/>
              </w:rPr>
            </w:pPr>
          </w:p>
        </w:tc>
      </w:tr>
      <w:tr w14:paraId="60BD4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12" w:space="0"/>
              <w:right w:val="single" w:color="auto" w:sz="6" w:space="0"/>
            </w:tcBorders>
            <w:vAlign w:val="center"/>
          </w:tcPr>
          <w:p w14:paraId="561E82A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670" w:type="dxa"/>
            <w:tcBorders>
              <w:top w:val="single" w:color="auto" w:sz="6" w:space="0"/>
              <w:left w:val="single" w:color="auto" w:sz="6" w:space="0"/>
              <w:bottom w:val="single" w:color="auto" w:sz="12" w:space="0"/>
              <w:right w:val="single" w:color="auto" w:sz="6" w:space="0"/>
            </w:tcBorders>
            <w:vAlign w:val="center"/>
          </w:tcPr>
          <w:p w14:paraId="62C8582B">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12" w:space="0"/>
              <w:right w:val="single" w:color="auto" w:sz="6" w:space="0"/>
            </w:tcBorders>
            <w:vAlign w:val="center"/>
          </w:tcPr>
          <w:p w14:paraId="13FB0904">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12" w:space="0"/>
              <w:right w:val="single" w:color="auto" w:sz="6" w:space="0"/>
            </w:tcBorders>
            <w:vAlign w:val="center"/>
          </w:tcPr>
          <w:p w14:paraId="379DF8F8">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12" w:space="0"/>
              <w:right w:val="single" w:color="auto" w:sz="12" w:space="0"/>
            </w:tcBorders>
          </w:tcPr>
          <w:p w14:paraId="43774F28">
            <w:pPr>
              <w:jc w:val="center"/>
              <w:rPr>
                <w:rFonts w:hint="eastAsia" w:ascii="宋体" w:hAnsi="宋体" w:eastAsia="宋体" w:cs="宋体"/>
                <w:color w:val="000000"/>
                <w:sz w:val="24"/>
                <w:szCs w:val="24"/>
              </w:rPr>
            </w:pPr>
          </w:p>
        </w:tc>
      </w:tr>
    </w:tbl>
    <w:p w14:paraId="6FD22872">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附：类似项目合同</w:t>
      </w:r>
      <w:r>
        <w:rPr>
          <w:rFonts w:hint="eastAsia" w:ascii="宋体" w:hAnsi="宋体" w:eastAsia="宋体" w:cs="宋体"/>
          <w:bCs/>
          <w:color w:val="000000"/>
          <w:sz w:val="24"/>
          <w:szCs w:val="24"/>
          <w:lang w:eastAsia="zh-CN"/>
        </w:rPr>
        <w:t>或</w:t>
      </w:r>
      <w:r>
        <w:rPr>
          <w:rFonts w:hint="eastAsia" w:ascii="宋体" w:hAnsi="宋体" w:eastAsia="宋体" w:cs="宋体"/>
          <w:bCs/>
          <w:color w:val="000000"/>
          <w:sz w:val="24"/>
          <w:szCs w:val="24"/>
        </w:rPr>
        <w:t>中标通知书原件扫描件。</w:t>
      </w:r>
    </w:p>
    <w:p w14:paraId="44AAF1E3">
      <w:pPr>
        <w:widowControl/>
        <w:spacing w:line="480" w:lineRule="auto"/>
        <w:jc w:val="both"/>
        <w:rPr>
          <w:rFonts w:hint="eastAsia" w:ascii="宋体" w:hAnsi="宋体" w:eastAsia="宋体" w:cs="宋体"/>
          <w:color w:val="000000"/>
          <w:sz w:val="24"/>
          <w:szCs w:val="24"/>
        </w:rPr>
      </w:pPr>
    </w:p>
    <w:p w14:paraId="1FE94B53">
      <w:pPr>
        <w:widowControl/>
        <w:spacing w:line="48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rPr>
        <w:t>）</w:t>
      </w:r>
    </w:p>
    <w:p w14:paraId="2C08A397">
      <w:pPr>
        <w:widowControl/>
        <w:spacing w:line="480" w:lineRule="auto"/>
        <w:jc w:val="both"/>
        <w:rPr>
          <w:rFonts w:hint="eastAsia" w:ascii="宋体" w:hAnsi="宋体" w:eastAsia="宋体" w:cs="宋体"/>
          <w:b/>
          <w:bCs/>
          <w:color w:val="000000"/>
          <w:sz w:val="24"/>
          <w:szCs w:val="24"/>
        </w:rPr>
      </w:pPr>
      <w:r>
        <w:rPr>
          <w:rFonts w:hint="eastAsia" w:ascii="宋体" w:hAnsi="宋体" w:eastAsia="宋体" w:cs="宋体"/>
          <w:color w:val="000000"/>
          <w:spacing w:val="46"/>
          <w:kern w:val="0"/>
          <w:sz w:val="24"/>
          <w:szCs w:val="24"/>
        </w:rPr>
        <w:t>日 期： 年 月 日</w:t>
      </w:r>
      <w:r>
        <w:rPr>
          <w:rFonts w:hint="eastAsia" w:ascii="宋体" w:hAnsi="宋体" w:eastAsia="宋体" w:cs="宋体"/>
          <w:b/>
          <w:bCs/>
          <w:color w:val="000000"/>
          <w:sz w:val="24"/>
          <w:szCs w:val="24"/>
        </w:rPr>
        <w:br w:type="page"/>
      </w:r>
      <w:r>
        <w:rPr>
          <w:rFonts w:hint="eastAsia" w:ascii="宋体" w:hAnsi="宋体" w:eastAsia="宋体" w:cs="宋体"/>
          <w:b/>
          <w:bCs/>
          <w:color w:val="000000"/>
          <w:sz w:val="24"/>
          <w:szCs w:val="24"/>
        </w:rPr>
        <w:t>（3）资格证明资料；</w:t>
      </w:r>
    </w:p>
    <w:p w14:paraId="0BDA06DB">
      <w:pP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br w:type="page"/>
      </w:r>
    </w:p>
    <w:p w14:paraId="4734E93B">
      <w:pPr>
        <w:jc w:val="center"/>
        <w:outlineLvl w:val="1"/>
        <w:rPr>
          <w:rFonts w:hint="eastAsia" w:ascii="宋体" w:hAnsi="宋体" w:eastAsia="宋体" w:cs="宋体"/>
          <w:b/>
          <w:color w:val="000000"/>
          <w:sz w:val="28"/>
          <w:szCs w:val="28"/>
        </w:rPr>
      </w:pPr>
      <w:bookmarkStart w:id="164" w:name="_Toc18057"/>
      <w:r>
        <w:rPr>
          <w:rFonts w:hint="eastAsia" w:ascii="宋体" w:hAnsi="宋体" w:eastAsia="宋体" w:cs="宋体"/>
          <w:b/>
          <w:color w:val="000000"/>
          <w:kern w:val="0"/>
          <w:sz w:val="28"/>
          <w:szCs w:val="28"/>
          <w:lang w:eastAsia="zh-CN"/>
        </w:rPr>
        <w:t>七</w:t>
      </w:r>
      <w:r>
        <w:rPr>
          <w:rFonts w:hint="eastAsia" w:ascii="宋体" w:hAnsi="宋体" w:eastAsia="宋体" w:cs="宋体"/>
          <w:b/>
          <w:color w:val="000000"/>
          <w:kern w:val="0"/>
          <w:sz w:val="28"/>
          <w:szCs w:val="28"/>
        </w:rPr>
        <w:t>、</w:t>
      </w:r>
      <w:r>
        <w:rPr>
          <w:rFonts w:hint="eastAsia" w:ascii="宋体" w:hAnsi="宋体" w:eastAsia="宋体" w:cs="宋体"/>
          <w:b/>
          <w:color w:val="000000"/>
          <w:sz w:val="28"/>
          <w:szCs w:val="28"/>
        </w:rPr>
        <w:t>项目服务方案</w:t>
      </w:r>
      <w:bookmarkEnd w:id="164"/>
    </w:p>
    <w:p w14:paraId="18CC5406">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格式自拟</w:t>
      </w:r>
    </w:p>
    <w:p w14:paraId="368B8B8D">
      <w:pPr>
        <w:ind w:firstLine="2760" w:firstLineChars="1150"/>
        <w:rPr>
          <w:rFonts w:hint="eastAsia" w:ascii="宋体" w:hAnsi="宋体" w:eastAsia="宋体" w:cs="宋体"/>
          <w:color w:val="000000"/>
          <w:kern w:val="0"/>
          <w:sz w:val="24"/>
          <w:szCs w:val="24"/>
        </w:rPr>
      </w:pPr>
    </w:p>
    <w:p w14:paraId="5D847CFB">
      <w:pPr>
        <w:jc w:val="center"/>
        <w:outlineLvl w:val="1"/>
        <w:rPr>
          <w:rFonts w:hint="eastAsia" w:ascii="宋体" w:hAnsi="宋体" w:eastAsia="宋体" w:cs="宋体"/>
          <w:b/>
          <w:color w:val="000000"/>
          <w:kern w:val="0"/>
          <w:sz w:val="24"/>
          <w:szCs w:val="24"/>
        </w:rPr>
      </w:pPr>
      <w:r>
        <w:rPr>
          <w:rFonts w:hint="eastAsia" w:ascii="宋体" w:hAnsi="宋体" w:eastAsia="宋体" w:cs="宋体"/>
          <w:color w:val="000000"/>
          <w:kern w:val="0"/>
          <w:sz w:val="24"/>
          <w:szCs w:val="24"/>
        </w:rPr>
        <w:br w:type="page"/>
      </w:r>
      <w:bookmarkStart w:id="165" w:name="_Toc12739"/>
      <w:r>
        <w:rPr>
          <w:rFonts w:hint="eastAsia" w:ascii="宋体" w:hAnsi="宋体" w:eastAsia="宋体" w:cs="宋体"/>
          <w:b/>
          <w:color w:val="000000"/>
          <w:kern w:val="0"/>
          <w:sz w:val="28"/>
          <w:szCs w:val="28"/>
          <w:lang w:eastAsia="zh-CN"/>
        </w:rPr>
        <w:t>八</w:t>
      </w:r>
      <w:r>
        <w:rPr>
          <w:rFonts w:hint="eastAsia" w:ascii="宋体" w:hAnsi="宋体" w:eastAsia="宋体" w:cs="宋体"/>
          <w:b/>
          <w:color w:val="000000"/>
          <w:kern w:val="0"/>
          <w:sz w:val="28"/>
          <w:szCs w:val="28"/>
        </w:rPr>
        <w:t>、服务承诺书</w:t>
      </w:r>
      <w:bookmarkEnd w:id="165"/>
    </w:p>
    <w:p w14:paraId="1E36A0F9">
      <w:pPr>
        <w:widowControl/>
        <w:jc w:val="center"/>
        <w:rPr>
          <w:rFonts w:hint="eastAsia" w:ascii="宋体" w:hAnsi="宋体" w:eastAsia="宋体" w:cs="宋体"/>
          <w:color w:val="000000"/>
          <w:kern w:val="0"/>
          <w:sz w:val="24"/>
          <w:szCs w:val="24"/>
        </w:rPr>
      </w:pPr>
    </w:p>
    <w:p w14:paraId="215B520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供应商</w:t>
      </w:r>
      <w:r>
        <w:rPr>
          <w:rFonts w:hint="eastAsia" w:ascii="宋体" w:hAnsi="宋体" w:eastAsia="宋体" w:cs="宋体"/>
          <w:color w:val="000000"/>
          <w:kern w:val="0"/>
          <w:sz w:val="24"/>
          <w:szCs w:val="24"/>
        </w:rPr>
        <w:t>自拟格式并阐述。</w:t>
      </w:r>
    </w:p>
    <w:p w14:paraId="408E984A">
      <w:pPr>
        <w:widowControl/>
        <w:ind w:firstLine="480" w:firstLineChars="200"/>
        <w:jc w:val="center"/>
        <w:rPr>
          <w:rFonts w:hint="eastAsia" w:ascii="宋体" w:hAnsi="宋体" w:eastAsia="宋体" w:cs="宋体"/>
          <w:color w:val="000000"/>
          <w:kern w:val="0"/>
          <w:sz w:val="24"/>
          <w:szCs w:val="24"/>
        </w:rPr>
      </w:pPr>
    </w:p>
    <w:p w14:paraId="68A7E779">
      <w:pPr>
        <w:widowControl/>
        <w:spacing w:line="520" w:lineRule="atLeast"/>
        <w:jc w:val="center"/>
        <w:rPr>
          <w:rFonts w:hint="eastAsia" w:ascii="宋体" w:hAnsi="宋体" w:eastAsia="宋体" w:cs="宋体"/>
          <w:color w:val="000000"/>
          <w:kern w:val="0"/>
          <w:sz w:val="24"/>
          <w:szCs w:val="24"/>
        </w:rPr>
      </w:pPr>
    </w:p>
    <w:p w14:paraId="3885EC8F">
      <w:pPr>
        <w:widowControl/>
        <w:jc w:val="center"/>
        <w:rPr>
          <w:rFonts w:hint="eastAsia" w:ascii="宋体" w:hAnsi="宋体" w:eastAsia="宋体" w:cs="宋体"/>
          <w:color w:val="000000"/>
          <w:kern w:val="0"/>
          <w:sz w:val="24"/>
          <w:szCs w:val="24"/>
        </w:rPr>
      </w:pPr>
    </w:p>
    <w:p w14:paraId="3881840F">
      <w:pPr>
        <w:widowControl/>
        <w:jc w:val="center"/>
        <w:rPr>
          <w:rFonts w:hint="eastAsia" w:ascii="宋体" w:hAnsi="宋体" w:eastAsia="宋体" w:cs="宋体"/>
          <w:color w:val="000000"/>
          <w:kern w:val="0"/>
          <w:sz w:val="24"/>
          <w:szCs w:val="24"/>
        </w:rPr>
      </w:pPr>
    </w:p>
    <w:p w14:paraId="76F8D4A2">
      <w:pPr>
        <w:pStyle w:val="17"/>
        <w:outlineLvl w:val="1"/>
        <w:rPr>
          <w:rFonts w:hint="eastAsia" w:ascii="宋体" w:hAnsi="宋体" w:eastAsia="宋体" w:cs="宋体"/>
          <w:kern w:val="0"/>
          <w:sz w:val="28"/>
          <w:szCs w:val="28"/>
        </w:rPr>
      </w:pPr>
      <w:r>
        <w:rPr>
          <w:rFonts w:hint="eastAsia" w:ascii="宋体" w:hAnsi="宋体" w:eastAsia="宋体" w:cs="宋体"/>
          <w:kern w:val="0"/>
          <w:sz w:val="24"/>
          <w:szCs w:val="24"/>
        </w:rPr>
        <w:br w:type="page"/>
      </w:r>
      <w:bookmarkStart w:id="166" w:name="_Toc27680"/>
      <w:bookmarkStart w:id="167" w:name="_Toc145065234"/>
      <w:r>
        <w:rPr>
          <w:rFonts w:hint="eastAsia" w:ascii="宋体" w:hAnsi="宋体" w:cs="宋体"/>
          <w:kern w:val="0"/>
          <w:sz w:val="28"/>
          <w:szCs w:val="28"/>
          <w:lang w:eastAsia="zh-CN"/>
        </w:rPr>
        <w:t>九</w:t>
      </w:r>
      <w:r>
        <w:rPr>
          <w:rFonts w:hint="eastAsia" w:ascii="宋体" w:hAnsi="宋体" w:eastAsia="宋体" w:cs="宋体"/>
          <w:kern w:val="0"/>
          <w:sz w:val="28"/>
          <w:szCs w:val="28"/>
        </w:rPr>
        <w:t>、项目管理机构配备情况</w:t>
      </w:r>
      <w:bookmarkEnd w:id="166"/>
      <w:bookmarkEnd w:id="167"/>
    </w:p>
    <w:p w14:paraId="7766EBD9">
      <w:pPr>
        <w:widowControl/>
        <w:jc w:val="center"/>
        <w:outlineLvl w:val="2"/>
        <w:rPr>
          <w:rFonts w:hint="eastAsia" w:ascii="宋体" w:hAnsi="宋体" w:eastAsia="宋体" w:cs="宋体"/>
          <w:b/>
          <w:bCs/>
          <w:color w:val="000000"/>
          <w:kern w:val="0"/>
          <w:sz w:val="24"/>
          <w:szCs w:val="24"/>
        </w:rPr>
      </w:pPr>
      <w:bookmarkStart w:id="168" w:name="_Toc26908"/>
      <w:r>
        <w:rPr>
          <w:rFonts w:hint="eastAsia" w:ascii="宋体" w:hAnsi="宋体" w:eastAsia="宋体" w:cs="宋体"/>
          <w:b/>
          <w:bCs/>
          <w:color w:val="000000"/>
          <w:kern w:val="0"/>
          <w:sz w:val="24"/>
          <w:szCs w:val="24"/>
        </w:rPr>
        <w:t>（1）项目管理机构配备情况表</w:t>
      </w:r>
      <w:bookmarkEnd w:id="168"/>
    </w:p>
    <w:tbl>
      <w:tblPr>
        <w:tblStyle w:val="18"/>
        <w:tblW w:w="90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79"/>
        <w:gridCol w:w="774"/>
        <w:gridCol w:w="774"/>
        <w:gridCol w:w="1362"/>
        <w:gridCol w:w="774"/>
        <w:gridCol w:w="970"/>
        <w:gridCol w:w="1335"/>
        <w:gridCol w:w="2281"/>
      </w:tblGrid>
      <w:tr w14:paraId="5DEDC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jc w:val="center"/>
        </w:trPr>
        <w:tc>
          <w:tcPr>
            <w:tcW w:w="779" w:type="dxa"/>
            <w:vMerge w:val="restart"/>
            <w:tcBorders>
              <w:top w:val="single" w:color="auto" w:sz="12" w:space="0"/>
              <w:left w:val="single" w:color="auto" w:sz="12" w:space="0"/>
              <w:bottom w:val="single" w:color="auto" w:sz="6" w:space="0"/>
              <w:right w:val="single" w:color="auto" w:sz="6" w:space="0"/>
            </w:tcBorders>
            <w:vAlign w:val="center"/>
          </w:tcPr>
          <w:p w14:paraId="18CE263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职务</w:t>
            </w:r>
          </w:p>
        </w:tc>
        <w:tc>
          <w:tcPr>
            <w:tcW w:w="774" w:type="dxa"/>
            <w:vMerge w:val="restart"/>
            <w:tcBorders>
              <w:top w:val="single" w:color="auto" w:sz="12" w:space="0"/>
              <w:left w:val="single" w:color="auto" w:sz="6" w:space="0"/>
              <w:bottom w:val="single" w:color="auto" w:sz="6" w:space="0"/>
              <w:right w:val="single" w:color="auto" w:sz="6" w:space="0"/>
            </w:tcBorders>
            <w:vAlign w:val="center"/>
          </w:tcPr>
          <w:p w14:paraId="56DFAE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774" w:type="dxa"/>
            <w:vMerge w:val="restart"/>
            <w:tcBorders>
              <w:top w:val="single" w:color="auto" w:sz="12" w:space="0"/>
              <w:left w:val="single" w:color="auto" w:sz="6" w:space="0"/>
              <w:bottom w:val="single" w:color="auto" w:sz="6" w:space="0"/>
              <w:right w:val="single" w:color="auto" w:sz="6" w:space="0"/>
            </w:tcBorders>
            <w:vAlign w:val="center"/>
          </w:tcPr>
          <w:p w14:paraId="0CD8522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职称</w:t>
            </w:r>
          </w:p>
        </w:tc>
        <w:tc>
          <w:tcPr>
            <w:tcW w:w="4441" w:type="dxa"/>
            <w:gridSpan w:val="4"/>
            <w:tcBorders>
              <w:top w:val="single" w:color="auto" w:sz="12" w:space="0"/>
              <w:left w:val="single" w:color="auto" w:sz="6" w:space="0"/>
              <w:bottom w:val="single" w:color="auto" w:sz="6" w:space="0"/>
              <w:right w:val="single" w:color="auto" w:sz="6" w:space="0"/>
            </w:tcBorders>
            <w:vAlign w:val="center"/>
          </w:tcPr>
          <w:p w14:paraId="22E470C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执业或职业资格证明</w:t>
            </w:r>
          </w:p>
        </w:tc>
        <w:tc>
          <w:tcPr>
            <w:tcW w:w="2281" w:type="dxa"/>
            <w:vMerge w:val="restart"/>
            <w:tcBorders>
              <w:top w:val="single" w:color="auto" w:sz="12" w:space="0"/>
              <w:left w:val="single" w:color="auto" w:sz="6" w:space="0"/>
              <w:bottom w:val="single" w:color="auto" w:sz="6" w:space="0"/>
              <w:right w:val="single" w:color="auto" w:sz="12" w:space="0"/>
            </w:tcBorders>
            <w:vAlign w:val="center"/>
          </w:tcPr>
          <w:p w14:paraId="64A058F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在本项目拟任职务</w:t>
            </w:r>
          </w:p>
        </w:tc>
      </w:tr>
      <w:tr w14:paraId="099DC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jc w:val="center"/>
        </w:trPr>
        <w:tc>
          <w:tcPr>
            <w:tcW w:w="779" w:type="dxa"/>
            <w:vMerge w:val="continue"/>
            <w:tcBorders>
              <w:top w:val="single" w:color="auto" w:sz="12" w:space="0"/>
              <w:left w:val="single" w:color="auto" w:sz="12" w:space="0"/>
              <w:bottom w:val="single" w:color="auto" w:sz="6" w:space="0"/>
              <w:right w:val="single" w:color="auto" w:sz="6" w:space="0"/>
            </w:tcBorders>
            <w:vAlign w:val="center"/>
          </w:tcPr>
          <w:p w14:paraId="6395E521">
            <w:pPr>
              <w:widowControl/>
              <w:jc w:val="left"/>
              <w:rPr>
                <w:rFonts w:hint="eastAsia" w:ascii="宋体" w:hAnsi="宋体" w:eastAsia="宋体" w:cs="宋体"/>
                <w:color w:val="000000"/>
                <w:sz w:val="24"/>
                <w:szCs w:val="24"/>
              </w:rPr>
            </w:pPr>
          </w:p>
        </w:tc>
        <w:tc>
          <w:tcPr>
            <w:tcW w:w="774" w:type="dxa"/>
            <w:vMerge w:val="continue"/>
            <w:tcBorders>
              <w:top w:val="single" w:color="auto" w:sz="12" w:space="0"/>
              <w:left w:val="single" w:color="auto" w:sz="6" w:space="0"/>
              <w:bottom w:val="single" w:color="auto" w:sz="6" w:space="0"/>
              <w:right w:val="single" w:color="auto" w:sz="6" w:space="0"/>
            </w:tcBorders>
            <w:vAlign w:val="center"/>
          </w:tcPr>
          <w:p w14:paraId="4E64D9A0">
            <w:pPr>
              <w:widowControl/>
              <w:jc w:val="left"/>
              <w:rPr>
                <w:rFonts w:hint="eastAsia" w:ascii="宋体" w:hAnsi="宋体" w:eastAsia="宋体" w:cs="宋体"/>
                <w:color w:val="000000"/>
                <w:sz w:val="24"/>
                <w:szCs w:val="24"/>
              </w:rPr>
            </w:pPr>
          </w:p>
        </w:tc>
        <w:tc>
          <w:tcPr>
            <w:tcW w:w="774" w:type="dxa"/>
            <w:vMerge w:val="continue"/>
            <w:tcBorders>
              <w:top w:val="single" w:color="auto" w:sz="12" w:space="0"/>
              <w:left w:val="single" w:color="auto" w:sz="6" w:space="0"/>
              <w:bottom w:val="single" w:color="auto" w:sz="6" w:space="0"/>
              <w:right w:val="single" w:color="auto" w:sz="6" w:space="0"/>
            </w:tcBorders>
            <w:vAlign w:val="center"/>
          </w:tcPr>
          <w:p w14:paraId="2602558E">
            <w:pPr>
              <w:widowControl/>
              <w:jc w:val="lef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vAlign w:val="center"/>
          </w:tcPr>
          <w:p w14:paraId="1F997EF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证书名称</w:t>
            </w:r>
          </w:p>
        </w:tc>
        <w:tc>
          <w:tcPr>
            <w:tcW w:w="774" w:type="dxa"/>
            <w:tcBorders>
              <w:top w:val="single" w:color="auto" w:sz="6" w:space="0"/>
              <w:left w:val="single" w:color="auto" w:sz="6" w:space="0"/>
              <w:bottom w:val="single" w:color="auto" w:sz="6" w:space="0"/>
              <w:right w:val="single" w:color="auto" w:sz="6" w:space="0"/>
            </w:tcBorders>
            <w:vAlign w:val="center"/>
          </w:tcPr>
          <w:p w14:paraId="7452E33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级别</w:t>
            </w:r>
          </w:p>
        </w:tc>
        <w:tc>
          <w:tcPr>
            <w:tcW w:w="970" w:type="dxa"/>
            <w:tcBorders>
              <w:top w:val="single" w:color="auto" w:sz="6" w:space="0"/>
              <w:left w:val="single" w:color="auto" w:sz="6" w:space="0"/>
              <w:bottom w:val="single" w:color="auto" w:sz="6" w:space="0"/>
              <w:right w:val="single" w:color="auto" w:sz="6" w:space="0"/>
            </w:tcBorders>
            <w:vAlign w:val="center"/>
          </w:tcPr>
          <w:p w14:paraId="551F6CE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证号</w:t>
            </w:r>
          </w:p>
        </w:tc>
        <w:tc>
          <w:tcPr>
            <w:tcW w:w="1335" w:type="dxa"/>
            <w:tcBorders>
              <w:top w:val="single" w:color="auto" w:sz="6" w:space="0"/>
              <w:left w:val="single" w:color="auto" w:sz="6" w:space="0"/>
              <w:bottom w:val="single" w:color="auto" w:sz="6" w:space="0"/>
              <w:right w:val="single" w:color="auto" w:sz="6" w:space="0"/>
            </w:tcBorders>
            <w:vAlign w:val="center"/>
          </w:tcPr>
          <w:p w14:paraId="320F7C9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专业</w:t>
            </w:r>
          </w:p>
        </w:tc>
        <w:tc>
          <w:tcPr>
            <w:tcW w:w="2281" w:type="dxa"/>
            <w:vMerge w:val="continue"/>
            <w:tcBorders>
              <w:top w:val="single" w:color="auto" w:sz="12" w:space="0"/>
              <w:left w:val="single" w:color="auto" w:sz="6" w:space="0"/>
              <w:bottom w:val="single" w:color="auto" w:sz="6" w:space="0"/>
              <w:right w:val="single" w:color="auto" w:sz="12" w:space="0"/>
            </w:tcBorders>
            <w:vAlign w:val="center"/>
          </w:tcPr>
          <w:p w14:paraId="06A9E03B">
            <w:pPr>
              <w:widowControl/>
              <w:jc w:val="left"/>
              <w:rPr>
                <w:rFonts w:hint="eastAsia" w:ascii="宋体" w:hAnsi="宋体" w:eastAsia="宋体" w:cs="宋体"/>
                <w:color w:val="000000"/>
                <w:sz w:val="24"/>
                <w:szCs w:val="24"/>
              </w:rPr>
            </w:pPr>
          </w:p>
        </w:tc>
      </w:tr>
      <w:tr w14:paraId="358376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vAlign w:val="center"/>
          </w:tcPr>
          <w:p w14:paraId="2E5A8FBB">
            <w:pPr>
              <w:jc w:val="center"/>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vAlign w:val="center"/>
          </w:tcPr>
          <w:p w14:paraId="1A07D57A">
            <w:pPr>
              <w:jc w:val="center"/>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vAlign w:val="center"/>
          </w:tcPr>
          <w:p w14:paraId="05624FCC">
            <w:pPr>
              <w:jc w:val="center"/>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vAlign w:val="center"/>
          </w:tcPr>
          <w:p w14:paraId="128D6DAF">
            <w:pPr>
              <w:jc w:val="center"/>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vAlign w:val="center"/>
          </w:tcPr>
          <w:p w14:paraId="7DE60640">
            <w:pPr>
              <w:jc w:val="center"/>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vAlign w:val="center"/>
          </w:tcPr>
          <w:p w14:paraId="2EC4222C">
            <w:pPr>
              <w:jc w:val="center"/>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vAlign w:val="center"/>
          </w:tcPr>
          <w:p w14:paraId="5D8A8AF7">
            <w:pPr>
              <w:jc w:val="center"/>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vAlign w:val="center"/>
          </w:tcPr>
          <w:p w14:paraId="5E974F62">
            <w:pPr>
              <w:jc w:val="center"/>
              <w:rPr>
                <w:rFonts w:hint="eastAsia" w:ascii="宋体" w:hAnsi="宋体" w:eastAsia="宋体" w:cs="宋体"/>
                <w:color w:val="000000"/>
                <w:sz w:val="24"/>
                <w:szCs w:val="24"/>
              </w:rPr>
            </w:pPr>
          </w:p>
        </w:tc>
      </w:tr>
      <w:tr w14:paraId="0DC42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40CD9B55">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AF15202">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41536FF">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4393F536">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43783AB2">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4C4296A7">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267B1F4D">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27328B5F">
            <w:pPr>
              <w:spacing w:line="500" w:lineRule="exact"/>
              <w:rPr>
                <w:rFonts w:hint="eastAsia" w:ascii="宋体" w:hAnsi="宋体" w:eastAsia="宋体" w:cs="宋体"/>
                <w:color w:val="000000"/>
                <w:sz w:val="24"/>
                <w:szCs w:val="24"/>
              </w:rPr>
            </w:pPr>
          </w:p>
        </w:tc>
      </w:tr>
      <w:tr w14:paraId="3A59E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1C36E65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A596802">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0F304321">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0D1C6C48">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4673171D">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128C5EEB">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10D157DB">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14290BB">
            <w:pPr>
              <w:spacing w:line="500" w:lineRule="exact"/>
              <w:rPr>
                <w:rFonts w:hint="eastAsia" w:ascii="宋体" w:hAnsi="宋体" w:eastAsia="宋体" w:cs="宋体"/>
                <w:color w:val="000000"/>
                <w:sz w:val="24"/>
                <w:szCs w:val="24"/>
              </w:rPr>
            </w:pPr>
          </w:p>
        </w:tc>
      </w:tr>
      <w:tr w14:paraId="492FA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29C2CB9E">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080B94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E47B234">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34FEF18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8232A80">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45A0EA51">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6B2F6DC3">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9BEF51C">
            <w:pPr>
              <w:spacing w:line="500" w:lineRule="exact"/>
              <w:rPr>
                <w:rFonts w:hint="eastAsia" w:ascii="宋体" w:hAnsi="宋体" w:eastAsia="宋体" w:cs="宋体"/>
                <w:color w:val="000000"/>
                <w:sz w:val="24"/>
                <w:szCs w:val="24"/>
              </w:rPr>
            </w:pPr>
          </w:p>
        </w:tc>
      </w:tr>
      <w:tr w14:paraId="08225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7D82E1F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7A9FDC4C">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C1B569D">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04B3456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2F7C38BD">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2B424092">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3A06FC72">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48911C03">
            <w:pPr>
              <w:spacing w:line="500" w:lineRule="exact"/>
              <w:rPr>
                <w:rFonts w:hint="eastAsia" w:ascii="宋体" w:hAnsi="宋体" w:eastAsia="宋体" w:cs="宋体"/>
                <w:color w:val="000000"/>
                <w:sz w:val="24"/>
                <w:szCs w:val="24"/>
              </w:rPr>
            </w:pPr>
          </w:p>
        </w:tc>
      </w:tr>
      <w:tr w14:paraId="0D59A8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72789D6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5AF73EE">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DC81477">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045E6CD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69C69CB">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264F4B96">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3AEDB140">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4D37797D">
            <w:pPr>
              <w:spacing w:line="500" w:lineRule="exact"/>
              <w:rPr>
                <w:rFonts w:hint="eastAsia" w:ascii="宋体" w:hAnsi="宋体" w:eastAsia="宋体" w:cs="宋体"/>
                <w:color w:val="000000"/>
                <w:sz w:val="24"/>
                <w:szCs w:val="24"/>
              </w:rPr>
            </w:pPr>
          </w:p>
        </w:tc>
      </w:tr>
      <w:tr w14:paraId="0D7B8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56F1F846">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0D4A3A9">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A6AB07F">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41AF173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7CF395B">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28034390">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32E8D78A">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35FF903D">
            <w:pPr>
              <w:spacing w:line="500" w:lineRule="exact"/>
              <w:rPr>
                <w:rFonts w:hint="eastAsia" w:ascii="宋体" w:hAnsi="宋体" w:eastAsia="宋体" w:cs="宋体"/>
                <w:color w:val="000000"/>
                <w:sz w:val="24"/>
                <w:szCs w:val="24"/>
              </w:rPr>
            </w:pPr>
          </w:p>
        </w:tc>
      </w:tr>
      <w:tr w14:paraId="3DECA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13C590FF">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A9A140C">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42DBC249">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73E459A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2E630BFD">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1412E61E">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0BEB1EE3">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3C8C3A5F">
            <w:pPr>
              <w:spacing w:line="500" w:lineRule="exact"/>
              <w:rPr>
                <w:rFonts w:hint="eastAsia" w:ascii="宋体" w:hAnsi="宋体" w:eastAsia="宋体" w:cs="宋体"/>
                <w:color w:val="000000"/>
                <w:sz w:val="24"/>
                <w:szCs w:val="24"/>
              </w:rPr>
            </w:pPr>
          </w:p>
        </w:tc>
      </w:tr>
      <w:tr w14:paraId="37B17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0098989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898CBA3">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0A2C143">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4248AC6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7044E1D1">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58AB0F95">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77584AAF">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67C202D">
            <w:pPr>
              <w:spacing w:line="500" w:lineRule="exact"/>
              <w:rPr>
                <w:rFonts w:hint="eastAsia" w:ascii="宋体" w:hAnsi="宋体" w:eastAsia="宋体" w:cs="宋体"/>
                <w:color w:val="000000"/>
                <w:sz w:val="24"/>
                <w:szCs w:val="24"/>
              </w:rPr>
            </w:pPr>
          </w:p>
        </w:tc>
      </w:tr>
      <w:tr w14:paraId="7744EB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4FE943D7">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04AF0583">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4C1339C">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513A9A55">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9ED12EC">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111E6EB9">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2655414C">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60A8B56E">
            <w:pPr>
              <w:spacing w:line="500" w:lineRule="exact"/>
              <w:rPr>
                <w:rFonts w:hint="eastAsia" w:ascii="宋体" w:hAnsi="宋体" w:eastAsia="宋体" w:cs="宋体"/>
                <w:color w:val="000000"/>
                <w:sz w:val="24"/>
                <w:szCs w:val="24"/>
              </w:rPr>
            </w:pPr>
          </w:p>
        </w:tc>
      </w:tr>
      <w:tr w14:paraId="2615AF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5ADA2B0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15643D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1C9755F">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60962E96">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7282095">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7B257B48">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565F1757">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D3A11FA">
            <w:pPr>
              <w:spacing w:line="500" w:lineRule="exact"/>
              <w:rPr>
                <w:rFonts w:hint="eastAsia" w:ascii="宋体" w:hAnsi="宋体" w:eastAsia="宋体" w:cs="宋体"/>
                <w:color w:val="000000"/>
                <w:sz w:val="24"/>
                <w:szCs w:val="24"/>
              </w:rPr>
            </w:pPr>
          </w:p>
        </w:tc>
      </w:tr>
    </w:tbl>
    <w:p w14:paraId="348A5BFB">
      <w:pPr>
        <w:widowControl/>
        <w:spacing w:line="48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lang w:val="en-US" w:eastAsia="zh-CN"/>
        </w:rPr>
        <w:t>)</w:t>
      </w:r>
    </w:p>
    <w:p w14:paraId="6CA55C62">
      <w:pPr>
        <w:widowControl/>
        <w:spacing w:line="480" w:lineRule="auto"/>
        <w:jc w:val="both"/>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color w:val="000000"/>
          <w:spacing w:val="46"/>
          <w:kern w:val="0"/>
          <w:sz w:val="24"/>
          <w:szCs w:val="24"/>
        </w:rPr>
        <w:t>日 期： 年 月 日</w:t>
      </w:r>
      <w:r>
        <w:rPr>
          <w:rFonts w:hint="eastAsia" w:ascii="宋体" w:hAnsi="宋体" w:eastAsia="宋体" w:cs="宋体"/>
          <w:color w:val="000000"/>
          <w:kern w:val="0"/>
          <w:sz w:val="24"/>
          <w:szCs w:val="24"/>
        </w:rPr>
        <w:br w:type="page"/>
      </w:r>
      <w:r>
        <w:rPr>
          <w:rFonts w:hint="eastAsia" w:ascii="宋体" w:hAnsi="宋体" w:eastAsia="宋体" w:cs="宋体"/>
          <w:b/>
          <w:bCs/>
          <w:color w:val="000000"/>
          <w:sz w:val="24"/>
          <w:szCs w:val="24"/>
        </w:rPr>
        <w:t>（2）</w:t>
      </w:r>
      <w:r>
        <w:rPr>
          <w:rFonts w:hint="eastAsia" w:ascii="宋体" w:hAnsi="宋体" w:eastAsia="宋体" w:cs="宋体"/>
          <w:b/>
          <w:bCs/>
          <w:color w:val="000000" w:themeColor="text1"/>
          <w:kern w:val="0"/>
          <w:sz w:val="24"/>
          <w:szCs w:val="24"/>
          <w14:textFill>
            <w14:solidFill>
              <w14:schemeClr w14:val="tx1"/>
            </w14:solidFill>
          </w14:textFill>
        </w:rPr>
        <w:t>拟投入主要人员简历表</w:t>
      </w:r>
    </w:p>
    <w:tbl>
      <w:tblPr>
        <w:tblStyle w:val="18"/>
        <w:tblW w:w="7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3"/>
        <w:gridCol w:w="709"/>
        <w:gridCol w:w="1031"/>
        <w:gridCol w:w="1232"/>
        <w:gridCol w:w="997"/>
        <w:gridCol w:w="709"/>
        <w:gridCol w:w="1050"/>
        <w:gridCol w:w="962"/>
      </w:tblGrid>
      <w:tr w14:paraId="0BA3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1" w:hRule="atLeast"/>
          <w:jc w:val="center"/>
        </w:trPr>
        <w:tc>
          <w:tcPr>
            <w:tcW w:w="1273" w:type="dxa"/>
            <w:tcBorders>
              <w:top w:val="single" w:color="000000" w:sz="2" w:space="0"/>
              <w:left w:val="single" w:color="000000" w:sz="2" w:space="0"/>
              <w:bottom w:val="single" w:color="000000" w:sz="2" w:space="0"/>
              <w:right w:val="single" w:color="000000" w:sz="2" w:space="0"/>
            </w:tcBorders>
            <w:vAlign w:val="center"/>
          </w:tcPr>
          <w:p w14:paraId="30034736">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1740" w:type="dxa"/>
            <w:gridSpan w:val="2"/>
            <w:tcBorders>
              <w:top w:val="single" w:color="000000" w:sz="2" w:space="0"/>
              <w:left w:val="single" w:color="auto" w:sz="4" w:space="0"/>
              <w:bottom w:val="single" w:color="000000" w:sz="2" w:space="0"/>
              <w:right w:val="single" w:color="000000" w:sz="2" w:space="0"/>
            </w:tcBorders>
            <w:vAlign w:val="center"/>
          </w:tcPr>
          <w:p w14:paraId="37F3CA91">
            <w:pPr>
              <w:jc w:val="center"/>
              <w:rPr>
                <w:rFonts w:hint="eastAsia" w:ascii="宋体" w:hAnsi="宋体" w:eastAsia="宋体" w:cs="宋体"/>
                <w:sz w:val="24"/>
                <w:szCs w:val="24"/>
              </w:rPr>
            </w:pPr>
          </w:p>
        </w:tc>
        <w:tc>
          <w:tcPr>
            <w:tcW w:w="1232" w:type="dxa"/>
            <w:tcBorders>
              <w:top w:val="single" w:color="000000" w:sz="2" w:space="0"/>
              <w:left w:val="single" w:color="auto" w:sz="4" w:space="0"/>
              <w:bottom w:val="single" w:color="000000" w:sz="2" w:space="0"/>
              <w:right w:val="single" w:color="000000" w:sz="2" w:space="0"/>
            </w:tcBorders>
            <w:vAlign w:val="center"/>
          </w:tcPr>
          <w:p w14:paraId="6A985552">
            <w:pPr>
              <w:jc w:val="center"/>
              <w:rPr>
                <w:rFonts w:hint="eastAsia" w:ascii="宋体" w:hAnsi="宋体" w:eastAsia="宋体" w:cs="宋体"/>
                <w:sz w:val="24"/>
                <w:szCs w:val="24"/>
              </w:rPr>
            </w:pPr>
            <w:r>
              <w:rPr>
                <w:rFonts w:hint="eastAsia" w:ascii="宋体" w:hAnsi="宋体" w:eastAsia="宋体" w:cs="宋体"/>
                <w:sz w:val="24"/>
                <w:szCs w:val="24"/>
              </w:rPr>
              <w:t>性别</w:t>
            </w:r>
          </w:p>
        </w:tc>
        <w:tc>
          <w:tcPr>
            <w:tcW w:w="1706" w:type="dxa"/>
            <w:gridSpan w:val="2"/>
            <w:tcBorders>
              <w:top w:val="single" w:color="000000" w:sz="2" w:space="0"/>
              <w:left w:val="single" w:color="auto" w:sz="4" w:space="0"/>
              <w:bottom w:val="single" w:color="000000" w:sz="2" w:space="0"/>
              <w:right w:val="single" w:color="000000" w:sz="2" w:space="0"/>
            </w:tcBorders>
            <w:vAlign w:val="center"/>
          </w:tcPr>
          <w:p w14:paraId="0CF8ECFB">
            <w:pPr>
              <w:jc w:val="center"/>
              <w:rPr>
                <w:rFonts w:hint="eastAsia" w:ascii="宋体" w:hAnsi="宋体" w:eastAsia="宋体" w:cs="宋体"/>
                <w:sz w:val="24"/>
                <w:szCs w:val="24"/>
              </w:rPr>
            </w:pPr>
          </w:p>
        </w:tc>
        <w:tc>
          <w:tcPr>
            <w:tcW w:w="1050" w:type="dxa"/>
            <w:tcBorders>
              <w:top w:val="single" w:color="000000" w:sz="2" w:space="0"/>
              <w:left w:val="single" w:color="auto" w:sz="4" w:space="0"/>
              <w:bottom w:val="single" w:color="000000" w:sz="2" w:space="0"/>
              <w:right w:val="single" w:color="000000" w:sz="2" w:space="0"/>
            </w:tcBorders>
            <w:vAlign w:val="center"/>
          </w:tcPr>
          <w:p w14:paraId="4219C9A5">
            <w:pPr>
              <w:jc w:val="center"/>
              <w:rPr>
                <w:rFonts w:hint="eastAsia" w:ascii="宋体" w:hAnsi="宋体" w:eastAsia="宋体" w:cs="宋体"/>
                <w:sz w:val="24"/>
                <w:szCs w:val="24"/>
              </w:rPr>
            </w:pPr>
            <w:r>
              <w:rPr>
                <w:rFonts w:hint="eastAsia" w:ascii="宋体" w:hAnsi="宋体" w:eastAsia="宋体" w:cs="宋体"/>
                <w:sz w:val="24"/>
                <w:szCs w:val="24"/>
              </w:rPr>
              <w:t>年龄</w:t>
            </w:r>
          </w:p>
        </w:tc>
        <w:tc>
          <w:tcPr>
            <w:tcW w:w="962" w:type="dxa"/>
            <w:tcBorders>
              <w:top w:val="single" w:color="000000" w:sz="2" w:space="0"/>
              <w:left w:val="single" w:color="auto" w:sz="4" w:space="0"/>
              <w:bottom w:val="single" w:color="000000" w:sz="2" w:space="0"/>
              <w:right w:val="single" w:color="000000" w:sz="2" w:space="0"/>
            </w:tcBorders>
            <w:vAlign w:val="center"/>
          </w:tcPr>
          <w:p w14:paraId="5FB4F9D7">
            <w:pPr>
              <w:jc w:val="center"/>
              <w:rPr>
                <w:rFonts w:hint="eastAsia" w:ascii="宋体" w:hAnsi="宋体" w:eastAsia="宋体" w:cs="宋体"/>
                <w:sz w:val="24"/>
                <w:szCs w:val="24"/>
              </w:rPr>
            </w:pPr>
          </w:p>
        </w:tc>
      </w:tr>
      <w:tr w14:paraId="0F73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1273" w:type="dxa"/>
            <w:tcBorders>
              <w:top w:val="single" w:color="auto" w:sz="4" w:space="0"/>
              <w:left w:val="single" w:color="000000" w:sz="2" w:space="0"/>
              <w:bottom w:val="single" w:color="000000" w:sz="2" w:space="0"/>
              <w:right w:val="single" w:color="000000" w:sz="2" w:space="0"/>
            </w:tcBorders>
            <w:vAlign w:val="center"/>
          </w:tcPr>
          <w:p w14:paraId="6F18D07D">
            <w:pPr>
              <w:jc w:val="center"/>
              <w:rPr>
                <w:rFonts w:hint="eastAsia" w:ascii="宋体" w:hAnsi="宋体" w:eastAsia="宋体" w:cs="宋体"/>
                <w:sz w:val="24"/>
                <w:szCs w:val="24"/>
              </w:rPr>
            </w:pPr>
            <w:r>
              <w:rPr>
                <w:rFonts w:hint="eastAsia" w:ascii="宋体" w:hAnsi="宋体" w:eastAsia="宋体" w:cs="宋体"/>
                <w:sz w:val="24"/>
                <w:szCs w:val="24"/>
              </w:rPr>
              <w:t>职务</w:t>
            </w:r>
          </w:p>
        </w:tc>
        <w:tc>
          <w:tcPr>
            <w:tcW w:w="1740" w:type="dxa"/>
            <w:gridSpan w:val="2"/>
            <w:tcBorders>
              <w:top w:val="single" w:color="auto" w:sz="4" w:space="0"/>
              <w:left w:val="single" w:color="auto" w:sz="4" w:space="0"/>
              <w:bottom w:val="single" w:color="000000" w:sz="2" w:space="0"/>
              <w:right w:val="single" w:color="000000" w:sz="2" w:space="0"/>
            </w:tcBorders>
            <w:vAlign w:val="center"/>
          </w:tcPr>
          <w:p w14:paraId="392CCC03">
            <w:pPr>
              <w:jc w:val="center"/>
              <w:rPr>
                <w:rFonts w:hint="eastAsia" w:ascii="宋体" w:hAnsi="宋体" w:eastAsia="宋体" w:cs="宋体"/>
                <w:sz w:val="24"/>
                <w:szCs w:val="24"/>
              </w:rPr>
            </w:pPr>
          </w:p>
        </w:tc>
        <w:tc>
          <w:tcPr>
            <w:tcW w:w="1232" w:type="dxa"/>
            <w:tcBorders>
              <w:top w:val="single" w:color="auto" w:sz="4" w:space="0"/>
              <w:left w:val="single" w:color="auto" w:sz="4" w:space="0"/>
              <w:bottom w:val="single" w:color="000000" w:sz="2" w:space="0"/>
              <w:right w:val="single" w:color="000000" w:sz="2" w:space="0"/>
            </w:tcBorders>
            <w:vAlign w:val="center"/>
          </w:tcPr>
          <w:p w14:paraId="168AAD06">
            <w:pPr>
              <w:jc w:val="center"/>
              <w:rPr>
                <w:rFonts w:hint="eastAsia" w:ascii="宋体" w:hAnsi="宋体" w:eastAsia="宋体" w:cs="宋体"/>
                <w:sz w:val="24"/>
                <w:szCs w:val="24"/>
              </w:rPr>
            </w:pPr>
            <w:r>
              <w:rPr>
                <w:rFonts w:hint="eastAsia" w:ascii="宋体" w:hAnsi="宋体" w:eastAsia="宋体" w:cs="宋体"/>
                <w:sz w:val="24"/>
                <w:szCs w:val="24"/>
              </w:rPr>
              <w:t>职称</w:t>
            </w:r>
          </w:p>
        </w:tc>
        <w:tc>
          <w:tcPr>
            <w:tcW w:w="1706" w:type="dxa"/>
            <w:gridSpan w:val="2"/>
            <w:tcBorders>
              <w:top w:val="single" w:color="auto" w:sz="4" w:space="0"/>
              <w:left w:val="single" w:color="auto" w:sz="4" w:space="0"/>
              <w:bottom w:val="single" w:color="000000" w:sz="2" w:space="0"/>
              <w:right w:val="single" w:color="000000" w:sz="2" w:space="0"/>
            </w:tcBorders>
            <w:vAlign w:val="center"/>
          </w:tcPr>
          <w:p w14:paraId="5CAEDD17">
            <w:pPr>
              <w:jc w:val="center"/>
              <w:rPr>
                <w:rFonts w:hint="eastAsia" w:ascii="宋体" w:hAnsi="宋体" w:eastAsia="宋体" w:cs="宋体"/>
                <w:sz w:val="24"/>
                <w:szCs w:val="24"/>
              </w:rPr>
            </w:pPr>
          </w:p>
        </w:tc>
        <w:tc>
          <w:tcPr>
            <w:tcW w:w="1050" w:type="dxa"/>
            <w:tcBorders>
              <w:top w:val="single" w:color="auto" w:sz="4" w:space="0"/>
              <w:left w:val="single" w:color="auto" w:sz="4" w:space="0"/>
              <w:bottom w:val="single" w:color="000000" w:sz="2" w:space="0"/>
              <w:right w:val="single" w:color="000000" w:sz="2" w:space="0"/>
            </w:tcBorders>
            <w:vAlign w:val="center"/>
          </w:tcPr>
          <w:p w14:paraId="6D03BC75">
            <w:pPr>
              <w:jc w:val="center"/>
              <w:rPr>
                <w:rFonts w:hint="eastAsia" w:ascii="宋体" w:hAnsi="宋体" w:eastAsia="宋体" w:cs="宋体"/>
                <w:sz w:val="24"/>
                <w:szCs w:val="24"/>
              </w:rPr>
            </w:pPr>
            <w:r>
              <w:rPr>
                <w:rFonts w:hint="eastAsia" w:ascii="宋体" w:hAnsi="宋体" w:eastAsia="宋体" w:cs="宋体"/>
                <w:sz w:val="24"/>
                <w:szCs w:val="24"/>
              </w:rPr>
              <w:t>专业</w:t>
            </w:r>
          </w:p>
        </w:tc>
        <w:tc>
          <w:tcPr>
            <w:tcW w:w="962" w:type="dxa"/>
            <w:tcBorders>
              <w:top w:val="single" w:color="auto" w:sz="4" w:space="0"/>
              <w:left w:val="single" w:color="auto" w:sz="4" w:space="0"/>
              <w:bottom w:val="single" w:color="000000" w:sz="2" w:space="0"/>
              <w:right w:val="single" w:color="000000" w:sz="2" w:space="0"/>
            </w:tcBorders>
            <w:vAlign w:val="center"/>
          </w:tcPr>
          <w:p w14:paraId="75D69020">
            <w:pPr>
              <w:jc w:val="center"/>
              <w:rPr>
                <w:rFonts w:hint="eastAsia" w:ascii="宋体" w:hAnsi="宋体" w:eastAsia="宋体" w:cs="宋体"/>
                <w:sz w:val="24"/>
                <w:szCs w:val="24"/>
              </w:rPr>
            </w:pPr>
          </w:p>
        </w:tc>
      </w:tr>
      <w:tr w14:paraId="2441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7" w:hRule="atLeast"/>
          <w:jc w:val="center"/>
        </w:trPr>
        <w:tc>
          <w:tcPr>
            <w:tcW w:w="1982" w:type="dxa"/>
            <w:gridSpan w:val="2"/>
            <w:tcBorders>
              <w:top w:val="single" w:color="auto" w:sz="4" w:space="0"/>
              <w:left w:val="single" w:color="000000" w:sz="2" w:space="0"/>
              <w:bottom w:val="single" w:color="000000" w:sz="2" w:space="0"/>
              <w:right w:val="single" w:color="000000" w:sz="2" w:space="0"/>
            </w:tcBorders>
            <w:vAlign w:val="center"/>
          </w:tcPr>
          <w:p w14:paraId="6DCB39DE">
            <w:pPr>
              <w:jc w:val="center"/>
              <w:rPr>
                <w:rFonts w:hint="eastAsia" w:ascii="宋体" w:hAnsi="宋体" w:eastAsia="宋体" w:cs="宋体"/>
                <w:sz w:val="24"/>
                <w:szCs w:val="24"/>
              </w:rPr>
            </w:pPr>
            <w:r>
              <w:rPr>
                <w:rFonts w:hint="eastAsia" w:ascii="宋体" w:hAnsi="宋体" w:eastAsia="宋体" w:cs="宋体"/>
                <w:sz w:val="24"/>
                <w:szCs w:val="24"/>
              </w:rPr>
              <w:t>参加工作时间</w:t>
            </w:r>
          </w:p>
        </w:tc>
        <w:tc>
          <w:tcPr>
            <w:tcW w:w="2263" w:type="dxa"/>
            <w:gridSpan w:val="2"/>
            <w:tcBorders>
              <w:top w:val="single" w:color="auto" w:sz="4" w:space="0"/>
              <w:left w:val="single" w:color="auto" w:sz="4" w:space="0"/>
              <w:bottom w:val="single" w:color="000000" w:sz="2" w:space="0"/>
              <w:right w:val="single" w:color="000000" w:sz="2" w:space="0"/>
            </w:tcBorders>
            <w:vAlign w:val="center"/>
          </w:tcPr>
          <w:p w14:paraId="5D9E7946">
            <w:pPr>
              <w:jc w:val="center"/>
              <w:rPr>
                <w:rFonts w:hint="eastAsia" w:ascii="宋体" w:hAnsi="宋体" w:eastAsia="宋体" w:cs="宋体"/>
                <w:sz w:val="24"/>
                <w:szCs w:val="24"/>
              </w:rPr>
            </w:pPr>
          </w:p>
        </w:tc>
        <w:tc>
          <w:tcPr>
            <w:tcW w:w="1706" w:type="dxa"/>
            <w:gridSpan w:val="2"/>
            <w:tcBorders>
              <w:top w:val="single" w:color="auto" w:sz="4" w:space="0"/>
              <w:left w:val="single" w:color="auto" w:sz="4" w:space="0"/>
              <w:bottom w:val="single" w:color="000000" w:sz="2" w:space="0"/>
              <w:right w:val="single" w:color="000000" w:sz="2" w:space="0"/>
            </w:tcBorders>
            <w:vAlign w:val="center"/>
          </w:tcPr>
          <w:p w14:paraId="4D87BC5B">
            <w:pPr>
              <w:jc w:val="center"/>
              <w:rPr>
                <w:rFonts w:hint="eastAsia" w:ascii="宋体" w:hAnsi="宋体" w:eastAsia="宋体" w:cs="宋体"/>
                <w:sz w:val="24"/>
                <w:szCs w:val="24"/>
              </w:rPr>
            </w:pPr>
            <w:r>
              <w:rPr>
                <w:rFonts w:hint="eastAsia" w:ascii="宋体" w:hAnsi="宋体" w:eastAsia="宋体" w:cs="宋体"/>
                <w:sz w:val="24"/>
                <w:szCs w:val="24"/>
              </w:rPr>
              <w:t>从事本专业年限</w:t>
            </w:r>
          </w:p>
        </w:tc>
        <w:tc>
          <w:tcPr>
            <w:tcW w:w="2012" w:type="dxa"/>
            <w:gridSpan w:val="2"/>
            <w:tcBorders>
              <w:top w:val="single" w:color="auto" w:sz="4" w:space="0"/>
              <w:left w:val="single" w:color="auto" w:sz="4" w:space="0"/>
              <w:bottom w:val="single" w:color="000000" w:sz="2" w:space="0"/>
              <w:right w:val="single" w:color="000000" w:sz="2" w:space="0"/>
            </w:tcBorders>
            <w:vAlign w:val="center"/>
          </w:tcPr>
          <w:p w14:paraId="42DA3EE0">
            <w:pPr>
              <w:jc w:val="center"/>
              <w:rPr>
                <w:rFonts w:hint="eastAsia" w:ascii="宋体" w:hAnsi="宋体" w:eastAsia="宋体" w:cs="宋体"/>
                <w:sz w:val="24"/>
                <w:szCs w:val="24"/>
              </w:rPr>
            </w:pPr>
          </w:p>
        </w:tc>
      </w:tr>
      <w:tr w14:paraId="6F09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jc w:val="center"/>
        </w:trPr>
        <w:tc>
          <w:tcPr>
            <w:tcW w:w="1982" w:type="dxa"/>
            <w:gridSpan w:val="2"/>
            <w:tcBorders>
              <w:top w:val="single" w:color="auto" w:sz="4" w:space="0"/>
              <w:left w:val="single" w:color="000000" w:sz="2" w:space="0"/>
              <w:bottom w:val="single" w:color="000000" w:sz="2" w:space="0"/>
              <w:right w:val="single" w:color="000000" w:sz="2" w:space="0"/>
            </w:tcBorders>
            <w:vAlign w:val="center"/>
          </w:tcPr>
          <w:p w14:paraId="7E8B86F2">
            <w:pPr>
              <w:jc w:val="center"/>
              <w:rPr>
                <w:rFonts w:hint="eastAsia" w:ascii="宋体" w:hAnsi="宋体" w:eastAsia="宋体" w:cs="宋体"/>
                <w:sz w:val="24"/>
                <w:szCs w:val="24"/>
              </w:rPr>
            </w:pPr>
            <w:r>
              <w:rPr>
                <w:rFonts w:hint="eastAsia" w:ascii="宋体" w:hAnsi="宋体" w:eastAsia="宋体" w:cs="宋体"/>
                <w:sz w:val="24"/>
                <w:szCs w:val="24"/>
              </w:rPr>
              <w:t>在本项目拟任职务</w:t>
            </w:r>
          </w:p>
        </w:tc>
        <w:tc>
          <w:tcPr>
            <w:tcW w:w="5981" w:type="dxa"/>
            <w:gridSpan w:val="6"/>
            <w:tcBorders>
              <w:top w:val="single" w:color="auto" w:sz="4" w:space="0"/>
              <w:left w:val="single" w:color="auto" w:sz="4" w:space="0"/>
              <w:bottom w:val="single" w:color="000000" w:sz="2" w:space="0"/>
              <w:right w:val="single" w:color="000000" w:sz="2" w:space="0"/>
            </w:tcBorders>
            <w:vAlign w:val="center"/>
          </w:tcPr>
          <w:p w14:paraId="159B1336">
            <w:pPr>
              <w:rPr>
                <w:rFonts w:hint="eastAsia" w:ascii="宋体" w:hAnsi="宋体" w:eastAsia="宋体" w:cs="宋体"/>
                <w:sz w:val="24"/>
                <w:szCs w:val="24"/>
              </w:rPr>
            </w:pPr>
          </w:p>
        </w:tc>
      </w:tr>
      <w:tr w14:paraId="0092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2" w:hRule="atLeast"/>
          <w:jc w:val="center"/>
        </w:trPr>
        <w:tc>
          <w:tcPr>
            <w:tcW w:w="7963" w:type="dxa"/>
            <w:gridSpan w:val="8"/>
            <w:tcBorders>
              <w:top w:val="single" w:color="auto" w:sz="4" w:space="0"/>
              <w:left w:val="single" w:color="000000" w:sz="2" w:space="0"/>
              <w:bottom w:val="single" w:color="auto" w:sz="4" w:space="0"/>
              <w:right w:val="single" w:color="000000" w:sz="2" w:space="0"/>
            </w:tcBorders>
            <w:vAlign w:val="center"/>
          </w:tcPr>
          <w:p w14:paraId="7B4FE9FE">
            <w:pPr>
              <w:jc w:val="center"/>
              <w:rPr>
                <w:rFonts w:hint="eastAsia" w:ascii="宋体" w:hAnsi="宋体" w:eastAsia="宋体" w:cs="宋体"/>
                <w:sz w:val="24"/>
                <w:szCs w:val="24"/>
              </w:rPr>
            </w:pPr>
            <w:r>
              <w:rPr>
                <w:rFonts w:hint="eastAsia" w:ascii="宋体" w:hAnsi="宋体" w:eastAsia="宋体" w:cs="宋体"/>
                <w:sz w:val="24"/>
                <w:szCs w:val="24"/>
              </w:rPr>
              <w:t>主要工作经历</w:t>
            </w:r>
          </w:p>
        </w:tc>
      </w:tr>
      <w:tr w14:paraId="34E5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9" w:hRule="atLeast"/>
          <w:jc w:val="center"/>
        </w:trPr>
        <w:tc>
          <w:tcPr>
            <w:tcW w:w="1982" w:type="dxa"/>
            <w:gridSpan w:val="2"/>
            <w:tcBorders>
              <w:top w:val="single" w:color="auto" w:sz="4" w:space="0"/>
              <w:left w:val="single" w:color="000000" w:sz="2" w:space="0"/>
              <w:bottom w:val="single" w:color="auto" w:sz="4" w:space="0"/>
              <w:right w:val="single" w:color="000000" w:sz="2" w:space="0"/>
            </w:tcBorders>
            <w:vAlign w:val="center"/>
          </w:tcPr>
          <w:p w14:paraId="3CA4485C">
            <w:pPr>
              <w:jc w:val="center"/>
              <w:rPr>
                <w:rFonts w:hint="eastAsia" w:ascii="宋体" w:hAnsi="宋体" w:eastAsia="宋体" w:cs="宋体"/>
                <w:sz w:val="24"/>
                <w:szCs w:val="24"/>
              </w:rPr>
            </w:pPr>
            <w:r>
              <w:rPr>
                <w:rFonts w:hint="eastAsia" w:ascii="宋体" w:hAnsi="宋体" w:eastAsia="宋体" w:cs="宋体"/>
                <w:sz w:val="24"/>
                <w:szCs w:val="24"/>
              </w:rPr>
              <w:t>时间</w:t>
            </w:r>
          </w:p>
        </w:tc>
        <w:tc>
          <w:tcPr>
            <w:tcW w:w="3260" w:type="dxa"/>
            <w:gridSpan w:val="3"/>
            <w:tcBorders>
              <w:top w:val="single" w:color="auto" w:sz="4" w:space="0"/>
              <w:left w:val="single" w:color="auto" w:sz="4" w:space="0"/>
              <w:bottom w:val="single" w:color="auto" w:sz="4" w:space="0"/>
              <w:right w:val="single" w:color="000000" w:sz="2" w:space="0"/>
            </w:tcBorders>
            <w:vAlign w:val="center"/>
          </w:tcPr>
          <w:p w14:paraId="080FBACA">
            <w:pPr>
              <w:jc w:val="center"/>
              <w:rPr>
                <w:rFonts w:hint="eastAsia" w:ascii="宋体" w:hAnsi="宋体" w:eastAsia="宋体" w:cs="宋体"/>
                <w:sz w:val="24"/>
                <w:szCs w:val="24"/>
              </w:rPr>
            </w:pPr>
            <w:r>
              <w:rPr>
                <w:rFonts w:hint="eastAsia" w:ascii="宋体" w:hAnsi="宋体" w:eastAsia="宋体" w:cs="宋体"/>
                <w:sz w:val="24"/>
                <w:szCs w:val="24"/>
              </w:rPr>
              <w:t>参加过的类似项目名称及规模</w:t>
            </w:r>
          </w:p>
        </w:tc>
        <w:tc>
          <w:tcPr>
            <w:tcW w:w="2721" w:type="dxa"/>
            <w:gridSpan w:val="3"/>
            <w:tcBorders>
              <w:top w:val="single" w:color="auto" w:sz="4" w:space="0"/>
              <w:left w:val="single" w:color="auto" w:sz="4" w:space="0"/>
              <w:bottom w:val="single" w:color="auto" w:sz="4" w:space="0"/>
              <w:right w:val="single" w:color="000000" w:sz="2" w:space="0"/>
            </w:tcBorders>
            <w:vAlign w:val="center"/>
          </w:tcPr>
          <w:p w14:paraId="75864B87">
            <w:pPr>
              <w:jc w:val="center"/>
              <w:rPr>
                <w:rFonts w:hint="eastAsia" w:ascii="宋体" w:hAnsi="宋体" w:eastAsia="宋体" w:cs="宋体"/>
                <w:sz w:val="24"/>
                <w:szCs w:val="24"/>
              </w:rPr>
            </w:pPr>
            <w:r>
              <w:rPr>
                <w:rFonts w:hint="eastAsia" w:ascii="宋体" w:hAnsi="宋体" w:eastAsia="宋体" w:cs="宋体"/>
                <w:sz w:val="24"/>
                <w:szCs w:val="24"/>
              </w:rPr>
              <w:t>该项目中的任职</w:t>
            </w:r>
          </w:p>
        </w:tc>
      </w:tr>
      <w:tr w14:paraId="0609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7" w:hRule="atLeast"/>
          <w:jc w:val="center"/>
        </w:trPr>
        <w:tc>
          <w:tcPr>
            <w:tcW w:w="1982" w:type="dxa"/>
            <w:gridSpan w:val="2"/>
            <w:tcBorders>
              <w:top w:val="single" w:color="auto" w:sz="4" w:space="0"/>
              <w:left w:val="single" w:color="000000" w:sz="2" w:space="0"/>
              <w:bottom w:val="single" w:color="auto" w:sz="4" w:space="0"/>
              <w:right w:val="single" w:color="000000" w:sz="2" w:space="0"/>
            </w:tcBorders>
            <w:vAlign w:val="center"/>
          </w:tcPr>
          <w:p w14:paraId="544BD53C">
            <w:pPr>
              <w:rPr>
                <w:rFonts w:hint="eastAsia" w:ascii="宋体" w:hAnsi="宋体" w:eastAsia="宋体" w:cs="宋体"/>
                <w:sz w:val="24"/>
                <w:szCs w:val="24"/>
              </w:rPr>
            </w:pPr>
          </w:p>
        </w:tc>
        <w:tc>
          <w:tcPr>
            <w:tcW w:w="3260" w:type="dxa"/>
            <w:gridSpan w:val="3"/>
            <w:tcBorders>
              <w:top w:val="single" w:color="auto" w:sz="4" w:space="0"/>
              <w:left w:val="single" w:color="auto" w:sz="4" w:space="0"/>
              <w:bottom w:val="single" w:color="auto" w:sz="4" w:space="0"/>
              <w:right w:val="single" w:color="000000" w:sz="2" w:space="0"/>
            </w:tcBorders>
            <w:vAlign w:val="center"/>
          </w:tcPr>
          <w:p w14:paraId="3437CA72">
            <w:pPr>
              <w:rPr>
                <w:rFonts w:hint="eastAsia" w:ascii="宋体" w:hAnsi="宋体" w:eastAsia="宋体" w:cs="宋体"/>
                <w:sz w:val="24"/>
                <w:szCs w:val="24"/>
              </w:rPr>
            </w:pPr>
          </w:p>
        </w:tc>
        <w:tc>
          <w:tcPr>
            <w:tcW w:w="2721" w:type="dxa"/>
            <w:gridSpan w:val="3"/>
            <w:tcBorders>
              <w:top w:val="single" w:color="auto" w:sz="4" w:space="0"/>
              <w:left w:val="single" w:color="auto" w:sz="4" w:space="0"/>
              <w:bottom w:val="single" w:color="auto" w:sz="4" w:space="0"/>
              <w:right w:val="single" w:color="000000" w:sz="2" w:space="0"/>
            </w:tcBorders>
            <w:vAlign w:val="center"/>
          </w:tcPr>
          <w:p w14:paraId="3058CF76">
            <w:pPr>
              <w:rPr>
                <w:rFonts w:hint="eastAsia" w:ascii="宋体" w:hAnsi="宋体" w:eastAsia="宋体" w:cs="宋体"/>
                <w:sz w:val="24"/>
                <w:szCs w:val="24"/>
              </w:rPr>
            </w:pPr>
          </w:p>
        </w:tc>
      </w:tr>
      <w:tr w14:paraId="76DC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7" w:hRule="atLeast"/>
          <w:jc w:val="center"/>
        </w:trPr>
        <w:tc>
          <w:tcPr>
            <w:tcW w:w="1982" w:type="dxa"/>
            <w:gridSpan w:val="2"/>
            <w:tcBorders>
              <w:top w:val="single" w:color="auto" w:sz="4" w:space="0"/>
              <w:left w:val="single" w:color="000000" w:sz="2" w:space="0"/>
              <w:bottom w:val="single" w:color="000000" w:sz="2" w:space="0"/>
              <w:right w:val="single" w:color="000000" w:sz="2" w:space="0"/>
            </w:tcBorders>
            <w:vAlign w:val="center"/>
          </w:tcPr>
          <w:p w14:paraId="387138A9">
            <w:pPr>
              <w:rPr>
                <w:rFonts w:hint="eastAsia" w:ascii="宋体" w:hAnsi="宋体" w:eastAsia="宋体" w:cs="宋体"/>
                <w:sz w:val="24"/>
                <w:szCs w:val="24"/>
              </w:rPr>
            </w:pPr>
          </w:p>
        </w:tc>
        <w:tc>
          <w:tcPr>
            <w:tcW w:w="3260" w:type="dxa"/>
            <w:gridSpan w:val="3"/>
            <w:tcBorders>
              <w:top w:val="single" w:color="auto" w:sz="4" w:space="0"/>
              <w:left w:val="single" w:color="auto" w:sz="4" w:space="0"/>
              <w:bottom w:val="single" w:color="000000" w:sz="2" w:space="0"/>
              <w:right w:val="single" w:color="000000" w:sz="2" w:space="0"/>
            </w:tcBorders>
            <w:vAlign w:val="center"/>
          </w:tcPr>
          <w:p w14:paraId="740B0C0B">
            <w:pPr>
              <w:rPr>
                <w:rFonts w:hint="eastAsia" w:ascii="宋体" w:hAnsi="宋体" w:eastAsia="宋体" w:cs="宋体"/>
                <w:sz w:val="24"/>
                <w:szCs w:val="24"/>
              </w:rPr>
            </w:pPr>
          </w:p>
        </w:tc>
        <w:tc>
          <w:tcPr>
            <w:tcW w:w="2721" w:type="dxa"/>
            <w:gridSpan w:val="3"/>
            <w:tcBorders>
              <w:top w:val="single" w:color="auto" w:sz="4" w:space="0"/>
              <w:left w:val="single" w:color="auto" w:sz="4" w:space="0"/>
              <w:bottom w:val="single" w:color="000000" w:sz="2" w:space="0"/>
              <w:right w:val="single" w:color="000000" w:sz="2" w:space="0"/>
            </w:tcBorders>
            <w:vAlign w:val="center"/>
          </w:tcPr>
          <w:p w14:paraId="26026168">
            <w:pPr>
              <w:rPr>
                <w:rFonts w:hint="eastAsia" w:ascii="宋体" w:hAnsi="宋体" w:eastAsia="宋体" w:cs="宋体"/>
                <w:sz w:val="24"/>
                <w:szCs w:val="24"/>
              </w:rPr>
            </w:pPr>
          </w:p>
        </w:tc>
      </w:tr>
    </w:tbl>
    <w:p w14:paraId="65084370">
      <w:pPr>
        <w:spacing w:line="480" w:lineRule="auto"/>
        <w:ind w:firstLine="482" w:firstLineChars="200"/>
        <w:rPr>
          <w:rFonts w:hint="eastAsia" w:ascii="宋体" w:hAnsi="宋体" w:eastAsia="宋体" w:cs="宋体"/>
          <w:b/>
          <w:sz w:val="24"/>
          <w:szCs w:val="24"/>
        </w:rPr>
      </w:pPr>
    </w:p>
    <w:p w14:paraId="460EF76C">
      <w:pPr>
        <w:spacing w:line="48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注：响应人需随此表附上主要人员证书等相关资料的原件扫描件。</w:t>
      </w:r>
    </w:p>
    <w:p w14:paraId="6C748B77">
      <w:pPr>
        <w:widowControl/>
        <w:jc w:val="center"/>
        <w:rPr>
          <w:rFonts w:hint="eastAsia" w:ascii="宋体" w:hAnsi="宋体" w:eastAsia="宋体" w:cs="宋体"/>
          <w:b/>
          <w:color w:val="000000"/>
          <w:kern w:val="0"/>
          <w:sz w:val="24"/>
          <w:szCs w:val="24"/>
        </w:rPr>
      </w:pPr>
    </w:p>
    <w:p w14:paraId="373BCD02">
      <w:pPr>
        <w:widowControl/>
        <w:jc w:val="center"/>
        <w:rPr>
          <w:rFonts w:hint="eastAsia" w:ascii="宋体" w:hAnsi="宋体" w:eastAsia="宋体" w:cs="宋体"/>
          <w:b/>
          <w:color w:val="000000"/>
          <w:kern w:val="0"/>
          <w:sz w:val="24"/>
          <w:szCs w:val="24"/>
        </w:rPr>
      </w:pPr>
    </w:p>
    <w:p w14:paraId="0040A95A">
      <w:pPr>
        <w:widowControl/>
        <w:jc w:val="center"/>
        <w:rPr>
          <w:rFonts w:hint="eastAsia" w:ascii="宋体" w:hAnsi="宋体" w:eastAsia="宋体" w:cs="宋体"/>
          <w:b/>
          <w:color w:val="000000"/>
          <w:kern w:val="0"/>
          <w:sz w:val="24"/>
          <w:szCs w:val="24"/>
        </w:rPr>
      </w:pPr>
    </w:p>
    <w:p w14:paraId="60C93BB2">
      <w:pPr>
        <w:widowControl/>
        <w:jc w:val="center"/>
        <w:rPr>
          <w:rFonts w:hint="eastAsia" w:ascii="宋体" w:hAnsi="宋体" w:eastAsia="宋体" w:cs="宋体"/>
          <w:b/>
          <w:color w:val="000000"/>
          <w:kern w:val="0"/>
          <w:sz w:val="24"/>
          <w:szCs w:val="24"/>
        </w:rPr>
      </w:pPr>
    </w:p>
    <w:p w14:paraId="26B6CCEB">
      <w:pPr>
        <w:widowControl/>
        <w:jc w:val="center"/>
        <w:rPr>
          <w:rFonts w:hint="eastAsia" w:ascii="宋体" w:hAnsi="宋体" w:eastAsia="宋体" w:cs="宋体"/>
          <w:b/>
          <w:color w:val="000000"/>
          <w:kern w:val="0"/>
          <w:sz w:val="24"/>
          <w:szCs w:val="24"/>
        </w:rPr>
      </w:pPr>
    </w:p>
    <w:p w14:paraId="65ABAAD8">
      <w:pP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br w:type="page"/>
      </w:r>
    </w:p>
    <w:p w14:paraId="344D229F">
      <w:pPr>
        <w:widowControl/>
        <w:jc w:val="center"/>
        <w:outlineLvl w:val="1"/>
        <w:rPr>
          <w:rFonts w:hint="eastAsia" w:ascii="宋体" w:hAnsi="宋体" w:eastAsia="宋体" w:cs="宋体"/>
          <w:color w:val="000000"/>
          <w:kern w:val="0"/>
          <w:sz w:val="28"/>
          <w:szCs w:val="28"/>
        </w:rPr>
      </w:pPr>
      <w:bookmarkStart w:id="169" w:name="_Toc19811"/>
      <w:r>
        <w:rPr>
          <w:rFonts w:hint="eastAsia" w:ascii="宋体" w:hAnsi="宋体" w:eastAsia="宋体" w:cs="宋体"/>
          <w:b/>
          <w:color w:val="000000"/>
          <w:kern w:val="0"/>
          <w:sz w:val="28"/>
          <w:szCs w:val="28"/>
          <w:lang w:eastAsia="zh-CN"/>
        </w:rPr>
        <w:t>十</w:t>
      </w:r>
      <w:r>
        <w:rPr>
          <w:rFonts w:hint="eastAsia" w:ascii="宋体" w:hAnsi="宋体" w:eastAsia="宋体" w:cs="宋体"/>
          <w:b/>
          <w:color w:val="000000"/>
          <w:kern w:val="0"/>
          <w:sz w:val="28"/>
          <w:szCs w:val="28"/>
        </w:rPr>
        <w:t>、</w:t>
      </w:r>
      <w:r>
        <w:rPr>
          <w:rFonts w:hint="eastAsia" w:ascii="宋体" w:hAnsi="宋体" w:eastAsia="宋体" w:cs="宋体"/>
          <w:b/>
          <w:bCs/>
          <w:color w:val="000000"/>
          <w:kern w:val="0"/>
          <w:sz w:val="28"/>
          <w:szCs w:val="28"/>
        </w:rPr>
        <w:t>承诺函</w:t>
      </w:r>
      <w:bookmarkEnd w:id="169"/>
    </w:p>
    <w:p w14:paraId="5C54A46C">
      <w:pPr>
        <w:widowControl/>
        <w:spacing w:line="360" w:lineRule="auto"/>
        <w:ind w:firstLine="480" w:firstLineChars="20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致：（采购人）</w:t>
      </w:r>
    </w:p>
    <w:p w14:paraId="79E21EDC">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我单位承诺：</w:t>
      </w:r>
    </w:p>
    <w:p w14:paraId="38B0B6F8">
      <w:pPr>
        <w:widowControl/>
        <w:spacing w:line="360" w:lineRule="auto"/>
        <w:ind w:firstLine="480" w:firstLineChars="200"/>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rPr>
        <w:t>一、我单位按要求</w:t>
      </w:r>
      <w:r>
        <w:rPr>
          <w:rFonts w:hint="eastAsia" w:ascii="宋体" w:hAnsi="宋体" w:eastAsia="宋体" w:cs="宋体"/>
          <w:color w:val="000000"/>
          <w:kern w:val="0"/>
          <w:sz w:val="24"/>
          <w:szCs w:val="24"/>
          <w:shd w:val="clear" w:color="auto" w:fill="FFFFFF"/>
        </w:rPr>
        <w:t>在中标通知书规定的时间内签订合同；</w:t>
      </w:r>
    </w:p>
    <w:p w14:paraId="03A2E5C7">
      <w:pPr>
        <w:widowControl/>
        <w:spacing w:line="360" w:lineRule="auto"/>
        <w:ind w:firstLine="480" w:firstLineChars="200"/>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二、在投标（响应）文件中从未提供虚假材料；</w:t>
      </w:r>
    </w:p>
    <w:p w14:paraId="793BD75D">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三、按竞争性磋商文件规定按时向采购代理机构交纳中标服务费。</w:t>
      </w:r>
    </w:p>
    <w:p w14:paraId="5F18D36C">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四、供应商与招标人（采购人）、其他</w:t>
      </w:r>
      <w:r>
        <w:rPr>
          <w:rFonts w:hint="eastAsia" w:ascii="宋体" w:hAnsi="宋体" w:eastAsia="宋体" w:cs="宋体"/>
          <w:color w:val="000000"/>
          <w:kern w:val="0"/>
          <w:sz w:val="24"/>
          <w:szCs w:val="24"/>
          <w:lang w:eastAsia="zh-CN"/>
        </w:rPr>
        <w:t>供应商</w:t>
      </w:r>
      <w:r>
        <w:rPr>
          <w:rFonts w:hint="eastAsia" w:ascii="宋体" w:hAnsi="宋体" w:eastAsia="宋体" w:cs="宋体"/>
          <w:color w:val="000000"/>
          <w:kern w:val="0"/>
          <w:sz w:val="24"/>
          <w:szCs w:val="24"/>
        </w:rPr>
        <w:t>或者代理机构无恶意串通行为；</w:t>
      </w:r>
    </w:p>
    <w:p w14:paraId="3BB7DE85">
      <w:pPr>
        <w:widowControl/>
        <w:spacing w:line="360" w:lineRule="auto"/>
        <w:ind w:firstLine="530" w:firstLineChars="221"/>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我单位保证以上承诺的真实和有效性，如有违反或未按要求执行，给采购人造成经济损失的，我单位向采购人缴纳不低于中标价2%的经济补偿，自觉承担违约责任。</w:t>
      </w:r>
    </w:p>
    <w:p w14:paraId="3A421EAA">
      <w:pPr>
        <w:widowControl/>
        <w:spacing w:line="360" w:lineRule="auto"/>
        <w:ind w:firstLine="480" w:firstLineChars="200"/>
        <w:rPr>
          <w:rFonts w:hint="eastAsia" w:ascii="宋体" w:hAnsi="宋体" w:eastAsia="宋体" w:cs="宋体"/>
          <w:color w:val="000000"/>
          <w:kern w:val="0"/>
          <w:sz w:val="24"/>
          <w:szCs w:val="24"/>
        </w:rPr>
      </w:pPr>
    </w:p>
    <w:p w14:paraId="690E0A72">
      <w:pPr>
        <w:widowControl/>
        <w:spacing w:line="360" w:lineRule="auto"/>
        <w:rPr>
          <w:rFonts w:hint="eastAsia" w:ascii="宋体" w:hAnsi="宋体" w:eastAsia="宋体" w:cs="宋体"/>
          <w:color w:val="000000"/>
          <w:kern w:val="0"/>
          <w:sz w:val="24"/>
          <w:szCs w:val="24"/>
        </w:rPr>
      </w:pPr>
    </w:p>
    <w:p w14:paraId="16BDC9EE">
      <w:pPr>
        <w:widowControl/>
        <w:spacing w:line="48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lang w:val="en-US" w:eastAsia="zh-CN"/>
        </w:rPr>
        <w:t>)</w:t>
      </w:r>
    </w:p>
    <w:p w14:paraId="65373098">
      <w:pPr>
        <w:widowControl/>
        <w:jc w:val="both"/>
        <w:rPr>
          <w:rFonts w:hint="eastAsia" w:ascii="宋体" w:hAnsi="宋体" w:eastAsia="宋体" w:cs="宋体"/>
          <w:color w:val="000000"/>
          <w:spacing w:val="46"/>
          <w:kern w:val="0"/>
          <w:sz w:val="24"/>
          <w:szCs w:val="24"/>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000000"/>
          <w:spacing w:val="46"/>
          <w:kern w:val="0"/>
          <w:sz w:val="24"/>
          <w:szCs w:val="24"/>
        </w:rPr>
        <w:t>日 期： 年 月 日</w:t>
      </w:r>
    </w:p>
    <w:p w14:paraId="1048DE2B">
      <w:pPr>
        <w:widowControl/>
        <w:jc w:val="center"/>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lang w:eastAsia="zh-CN"/>
        </w:rPr>
        <w:t>十一</w:t>
      </w:r>
      <w:r>
        <w:rPr>
          <w:rFonts w:hint="eastAsia" w:ascii="宋体" w:hAnsi="宋体" w:eastAsia="宋体" w:cs="宋体"/>
          <w:b/>
          <w:bCs/>
          <w:color w:val="000000"/>
          <w:kern w:val="0"/>
          <w:sz w:val="28"/>
          <w:szCs w:val="28"/>
        </w:rPr>
        <w:t>、</w:t>
      </w:r>
      <w:r>
        <w:rPr>
          <w:rFonts w:hint="eastAsia" w:ascii="宋体" w:hAnsi="宋体" w:eastAsia="宋体" w:cs="宋体"/>
          <w:b/>
          <w:bCs/>
          <w:color w:val="000000"/>
          <w:kern w:val="0"/>
          <w:sz w:val="28"/>
          <w:szCs w:val="28"/>
          <w:lang w:eastAsia="zh-CN"/>
        </w:rPr>
        <w:t>供应商</w:t>
      </w:r>
      <w:r>
        <w:rPr>
          <w:rFonts w:hint="eastAsia" w:ascii="宋体" w:hAnsi="宋体" w:eastAsia="宋体" w:cs="宋体"/>
          <w:b/>
          <w:bCs/>
          <w:color w:val="000000"/>
          <w:kern w:val="0"/>
          <w:sz w:val="28"/>
          <w:szCs w:val="28"/>
        </w:rPr>
        <w:t>资格声明函</w:t>
      </w:r>
    </w:p>
    <w:p w14:paraId="0C93CB83">
      <w:pPr>
        <w:widowControl/>
        <w:jc w:val="center"/>
        <w:rPr>
          <w:rFonts w:hint="eastAsia" w:ascii="宋体" w:hAnsi="宋体" w:eastAsia="宋体" w:cs="宋体"/>
          <w:b/>
          <w:bCs/>
          <w:color w:val="000000"/>
          <w:kern w:val="0"/>
          <w:sz w:val="28"/>
          <w:szCs w:val="28"/>
        </w:rPr>
      </w:pPr>
    </w:p>
    <w:p w14:paraId="11774017">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致：（采购人名称）</w:t>
      </w:r>
    </w:p>
    <w:p w14:paraId="7925705B">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我方在此声明，我方具备并满足《中华人民共和国政府采购法》二十二条及实施条例第十七条所规定的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的条件：</w:t>
      </w:r>
    </w:p>
    <w:p w14:paraId="3F8376E9">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（1）具有独立承担民事责任的能力；</w:t>
      </w:r>
    </w:p>
    <w:p w14:paraId="57AD24E5">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（2）具有良好的商业信誉和健全的财务会计制度；</w:t>
      </w:r>
    </w:p>
    <w:p w14:paraId="289B85E8">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（3）具有履行合同所必需的设备和专业技术能力；</w:t>
      </w:r>
    </w:p>
    <w:p w14:paraId="5893380C">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（4）有依法缴纳税收和社会保障资金的良好记录；</w:t>
      </w:r>
    </w:p>
    <w:p w14:paraId="775BF4F5">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（5）参加本次政府采购活动前三年内，在经营活动中没有重大违法记录。</w:t>
      </w:r>
    </w:p>
    <w:p w14:paraId="23ACF28C">
      <w:pPr>
        <w:spacing w:line="480" w:lineRule="auto"/>
        <w:rPr>
          <w:rFonts w:hint="eastAsia" w:ascii="宋体" w:hAnsi="宋体" w:eastAsia="宋体" w:cs="宋体"/>
          <w:color w:val="000000"/>
          <w:sz w:val="24"/>
          <w:szCs w:val="24"/>
        </w:rPr>
      </w:pPr>
    </w:p>
    <w:p w14:paraId="416C858F">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65377EB6">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105F0C71">
      <w:pPr>
        <w:widowControl/>
        <w:spacing w:line="480" w:lineRule="auto"/>
        <w:ind w:right="1488"/>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 xml:space="preserve">日 期： 年 月 日 </w:t>
      </w:r>
    </w:p>
    <w:p w14:paraId="68018439">
      <w:pPr>
        <w:spacing w:line="480" w:lineRule="auto"/>
        <w:rPr>
          <w:rFonts w:hint="eastAsia" w:ascii="宋体" w:hAnsi="宋体" w:eastAsia="宋体" w:cs="宋体"/>
          <w:color w:val="000000"/>
          <w:kern w:val="0"/>
          <w:sz w:val="24"/>
          <w:szCs w:val="24"/>
        </w:rPr>
      </w:pPr>
    </w:p>
    <w:p w14:paraId="4F08520E">
      <w:pPr>
        <w:widowControl/>
        <w:ind w:firstLine="3373" w:firstLineChars="1400"/>
        <w:jc w:val="center"/>
        <w:rPr>
          <w:rFonts w:hint="eastAsia" w:ascii="宋体" w:hAnsi="宋体" w:eastAsia="宋体" w:cs="宋体"/>
          <w:b/>
          <w:color w:val="000000"/>
          <w:kern w:val="0"/>
          <w:sz w:val="24"/>
          <w:szCs w:val="24"/>
        </w:rPr>
      </w:pPr>
    </w:p>
    <w:p w14:paraId="21DF32E0">
      <w:pPr>
        <w:widowControl/>
        <w:ind w:firstLine="3373" w:firstLineChars="1400"/>
        <w:jc w:val="center"/>
        <w:rPr>
          <w:rFonts w:hint="eastAsia" w:ascii="宋体" w:hAnsi="宋体" w:eastAsia="宋体" w:cs="宋体"/>
          <w:b/>
          <w:color w:val="000000"/>
          <w:kern w:val="0"/>
          <w:sz w:val="24"/>
          <w:szCs w:val="24"/>
        </w:rPr>
      </w:pPr>
    </w:p>
    <w:p w14:paraId="5F49C646">
      <w:pPr>
        <w:widowControl/>
        <w:ind w:firstLine="3373" w:firstLineChars="1400"/>
        <w:jc w:val="center"/>
        <w:rPr>
          <w:rFonts w:hint="eastAsia" w:ascii="宋体" w:hAnsi="宋体" w:eastAsia="宋体" w:cs="宋体"/>
          <w:b/>
          <w:color w:val="000000"/>
          <w:kern w:val="0"/>
          <w:sz w:val="24"/>
          <w:szCs w:val="24"/>
        </w:rPr>
        <w:sectPr>
          <w:pgSz w:w="11906" w:h="16838"/>
          <w:pgMar w:top="1440" w:right="1800" w:bottom="1440" w:left="1800" w:header="851" w:footer="992" w:gutter="0"/>
          <w:pgNumType w:fmt="decimal"/>
          <w:cols w:space="425" w:num="1"/>
          <w:docGrid w:type="lines" w:linePitch="312" w:charSpace="0"/>
        </w:sectPr>
      </w:pPr>
    </w:p>
    <w:p w14:paraId="1D74E9E3">
      <w:pPr>
        <w:widowControl/>
        <w:ind w:firstLine="3373" w:firstLineChars="1400"/>
        <w:jc w:val="center"/>
        <w:rPr>
          <w:rFonts w:hint="eastAsia" w:ascii="宋体" w:hAnsi="宋体" w:eastAsia="宋体" w:cs="宋体"/>
          <w:b/>
          <w:color w:val="000000"/>
          <w:kern w:val="0"/>
          <w:sz w:val="24"/>
          <w:szCs w:val="24"/>
        </w:rPr>
      </w:pPr>
    </w:p>
    <w:p w14:paraId="61DFC8FD">
      <w:pPr>
        <w:widowControl/>
        <w:jc w:val="center"/>
        <w:outlineLvl w:val="1"/>
        <w:rPr>
          <w:rFonts w:hint="eastAsia" w:ascii="宋体" w:hAnsi="宋体" w:eastAsia="宋体" w:cs="宋体"/>
          <w:b/>
          <w:color w:val="000000"/>
          <w:kern w:val="0"/>
          <w:sz w:val="28"/>
          <w:szCs w:val="28"/>
        </w:rPr>
      </w:pPr>
      <w:bookmarkStart w:id="170" w:name="_Toc12423"/>
      <w:r>
        <w:rPr>
          <w:rFonts w:hint="eastAsia" w:ascii="宋体" w:hAnsi="宋体" w:eastAsia="宋体" w:cs="宋体"/>
          <w:b/>
          <w:color w:val="000000"/>
          <w:kern w:val="0"/>
          <w:sz w:val="28"/>
          <w:szCs w:val="28"/>
        </w:rPr>
        <w:t>十</w:t>
      </w:r>
      <w:r>
        <w:rPr>
          <w:rFonts w:hint="eastAsia" w:ascii="宋体" w:hAnsi="宋体" w:eastAsia="宋体" w:cs="宋体"/>
          <w:b/>
          <w:color w:val="000000"/>
          <w:kern w:val="0"/>
          <w:sz w:val="28"/>
          <w:szCs w:val="28"/>
          <w:lang w:eastAsia="zh-CN"/>
        </w:rPr>
        <w:t>二</w:t>
      </w:r>
      <w:r>
        <w:rPr>
          <w:rFonts w:hint="eastAsia" w:ascii="宋体" w:hAnsi="宋体" w:eastAsia="宋体" w:cs="宋体"/>
          <w:b/>
          <w:color w:val="000000"/>
          <w:kern w:val="0"/>
          <w:sz w:val="28"/>
          <w:szCs w:val="28"/>
        </w:rPr>
        <w:t>、</w:t>
      </w:r>
      <w:r>
        <w:rPr>
          <w:rFonts w:hint="eastAsia" w:ascii="宋体" w:hAnsi="宋体" w:eastAsia="宋体" w:cs="宋体"/>
          <w:b/>
          <w:bCs/>
          <w:color w:val="000000"/>
          <w:kern w:val="0"/>
          <w:sz w:val="28"/>
          <w:szCs w:val="28"/>
          <w:lang w:eastAsia="zh-CN"/>
        </w:rPr>
        <w:t>供应商</w:t>
      </w:r>
      <w:r>
        <w:rPr>
          <w:rFonts w:hint="eastAsia" w:ascii="宋体" w:hAnsi="宋体" w:eastAsia="宋体" w:cs="宋体"/>
          <w:b/>
          <w:bCs/>
          <w:color w:val="000000"/>
          <w:kern w:val="0"/>
          <w:sz w:val="28"/>
          <w:szCs w:val="28"/>
        </w:rPr>
        <w:t>认为需要提供的其他材料</w:t>
      </w:r>
      <w:bookmarkEnd w:id="170"/>
    </w:p>
    <w:p w14:paraId="3C6F6961">
      <w:pPr>
        <w:widowControl/>
        <w:spacing w:line="360" w:lineRule="auto"/>
        <w:jc w:val="center"/>
        <w:rPr>
          <w:rFonts w:hint="eastAsia" w:ascii="宋体" w:hAnsi="宋体" w:eastAsia="宋体" w:cs="宋体"/>
          <w:b/>
          <w:bCs/>
          <w:color w:val="000000"/>
          <w:kern w:val="0"/>
          <w:sz w:val="28"/>
          <w:szCs w:val="28"/>
        </w:rPr>
      </w:pPr>
    </w:p>
    <w:p w14:paraId="649A38D9">
      <w:pPr>
        <w:widowControl/>
        <w:spacing w:line="360" w:lineRule="auto"/>
        <w:jc w:val="center"/>
        <w:rPr>
          <w:rFonts w:hint="eastAsia" w:ascii="宋体" w:hAnsi="宋体" w:eastAsia="宋体" w:cs="宋体"/>
          <w:color w:val="000000"/>
          <w:kern w:val="0"/>
          <w:sz w:val="24"/>
          <w:szCs w:val="24"/>
        </w:rPr>
      </w:pPr>
    </w:p>
    <w:p w14:paraId="04537285">
      <w:pPr>
        <w:widowControl/>
        <w:spacing w:line="360" w:lineRule="auto"/>
        <w:jc w:val="center"/>
        <w:rPr>
          <w:rFonts w:hint="eastAsia" w:ascii="宋体" w:hAnsi="宋体" w:eastAsia="宋体" w:cs="宋体"/>
          <w:color w:val="000000"/>
          <w:kern w:val="0"/>
          <w:sz w:val="24"/>
          <w:szCs w:val="24"/>
        </w:rPr>
      </w:pPr>
    </w:p>
    <w:p w14:paraId="327D72C4">
      <w:pPr>
        <w:widowControl/>
        <w:jc w:val="center"/>
        <w:rPr>
          <w:rFonts w:hint="eastAsia" w:ascii="宋体" w:hAnsi="宋体" w:eastAsia="宋体" w:cs="宋体"/>
          <w:sz w:val="24"/>
          <w:szCs w:val="24"/>
        </w:rPr>
      </w:pPr>
    </w:p>
    <w:p w14:paraId="789C4815">
      <w:pPr>
        <w:pStyle w:val="11"/>
        <w:rPr>
          <w:rFonts w:hint="eastAsia" w:ascii="宋体" w:hAnsi="宋体" w:eastAsia="宋体" w:cs="宋体"/>
          <w:sz w:val="24"/>
          <w:szCs w:val="24"/>
        </w:rPr>
      </w:pPr>
    </w:p>
    <w:p w14:paraId="7E35CC01">
      <w:pPr>
        <w:pStyle w:val="11"/>
        <w:rPr>
          <w:rFonts w:hint="eastAsia" w:ascii="宋体" w:hAnsi="宋体" w:eastAsia="宋体" w:cs="宋体"/>
          <w:sz w:val="24"/>
          <w:szCs w:val="24"/>
        </w:rPr>
      </w:pPr>
    </w:p>
    <w:p w14:paraId="616EF76B">
      <w:pPr>
        <w:pStyle w:val="11"/>
        <w:rPr>
          <w:rFonts w:hint="eastAsia" w:ascii="宋体" w:hAnsi="宋体" w:eastAsia="宋体" w:cs="宋体"/>
          <w:sz w:val="24"/>
          <w:szCs w:val="24"/>
        </w:rPr>
      </w:pPr>
    </w:p>
    <w:p w14:paraId="46285450">
      <w:pPr>
        <w:pStyle w:val="11"/>
        <w:rPr>
          <w:rFonts w:hint="eastAsia" w:ascii="宋体" w:hAnsi="宋体" w:eastAsia="宋体" w:cs="宋体"/>
          <w:sz w:val="24"/>
          <w:szCs w:val="24"/>
        </w:rPr>
      </w:pPr>
    </w:p>
    <w:p w14:paraId="41BBA2AA">
      <w:pPr>
        <w:pStyle w:val="11"/>
        <w:rPr>
          <w:rFonts w:hint="eastAsia" w:ascii="宋体" w:hAnsi="宋体" w:eastAsia="宋体" w:cs="宋体"/>
          <w:sz w:val="24"/>
          <w:szCs w:val="24"/>
        </w:rPr>
      </w:pPr>
    </w:p>
    <w:p w14:paraId="3AD671F0">
      <w:pPr>
        <w:pStyle w:val="11"/>
        <w:rPr>
          <w:rFonts w:hint="eastAsia" w:ascii="宋体" w:hAnsi="宋体" w:eastAsia="宋体" w:cs="宋体"/>
          <w:sz w:val="24"/>
          <w:szCs w:val="24"/>
        </w:rPr>
      </w:pPr>
    </w:p>
    <w:p w14:paraId="0D7D174B">
      <w:pPr>
        <w:pStyle w:val="11"/>
        <w:rPr>
          <w:rFonts w:hint="eastAsia" w:ascii="宋体" w:hAnsi="宋体" w:eastAsia="宋体" w:cs="宋体"/>
          <w:sz w:val="24"/>
          <w:szCs w:val="24"/>
        </w:rPr>
      </w:pPr>
    </w:p>
    <w:p w14:paraId="75A33B4F">
      <w:pPr>
        <w:pStyle w:val="11"/>
        <w:rPr>
          <w:rFonts w:hint="eastAsia" w:ascii="宋体" w:hAnsi="宋体" w:eastAsia="宋体" w:cs="宋体"/>
          <w:sz w:val="24"/>
          <w:szCs w:val="24"/>
        </w:rPr>
      </w:pPr>
    </w:p>
    <w:p w14:paraId="70A7B047">
      <w:pPr>
        <w:pStyle w:val="11"/>
        <w:rPr>
          <w:rFonts w:hint="eastAsia" w:ascii="宋体" w:hAnsi="宋体" w:eastAsia="宋体" w:cs="宋体"/>
          <w:sz w:val="24"/>
          <w:szCs w:val="24"/>
        </w:rPr>
      </w:pPr>
    </w:p>
    <w:p w14:paraId="43C350A2">
      <w:pPr>
        <w:pStyle w:val="11"/>
        <w:rPr>
          <w:rFonts w:hint="eastAsia" w:ascii="宋体" w:hAnsi="宋体" w:eastAsia="宋体" w:cs="宋体"/>
          <w:sz w:val="24"/>
          <w:szCs w:val="24"/>
        </w:rPr>
      </w:pPr>
    </w:p>
    <w:p w14:paraId="38DB2226">
      <w:pPr>
        <w:pStyle w:val="11"/>
        <w:rPr>
          <w:rFonts w:hint="eastAsia" w:ascii="宋体" w:hAnsi="宋体" w:eastAsia="宋体" w:cs="宋体"/>
          <w:sz w:val="24"/>
          <w:szCs w:val="24"/>
        </w:rPr>
      </w:pPr>
    </w:p>
    <w:p w14:paraId="52562E9F">
      <w:pPr>
        <w:pStyle w:val="11"/>
        <w:rPr>
          <w:rFonts w:hint="eastAsia" w:ascii="宋体" w:hAnsi="宋体" w:eastAsia="宋体" w:cs="宋体"/>
          <w:sz w:val="24"/>
          <w:szCs w:val="24"/>
        </w:rPr>
      </w:pPr>
    </w:p>
    <w:p w14:paraId="6F00EFE9">
      <w:pPr>
        <w:pStyle w:val="11"/>
        <w:rPr>
          <w:rFonts w:hint="eastAsia" w:ascii="宋体" w:hAnsi="宋体" w:eastAsia="宋体" w:cs="宋体"/>
          <w:sz w:val="24"/>
          <w:szCs w:val="24"/>
        </w:rPr>
      </w:pPr>
    </w:p>
    <w:p w14:paraId="7BB7B792">
      <w:pPr>
        <w:pStyle w:val="11"/>
        <w:rPr>
          <w:rFonts w:hint="eastAsia" w:ascii="宋体" w:hAnsi="宋体" w:eastAsia="宋体" w:cs="宋体"/>
          <w:sz w:val="24"/>
          <w:szCs w:val="24"/>
        </w:rPr>
      </w:pPr>
    </w:p>
    <w:p w14:paraId="6EF4D589">
      <w:pPr>
        <w:pStyle w:val="11"/>
        <w:rPr>
          <w:rFonts w:hint="eastAsia" w:ascii="宋体" w:hAnsi="宋体" w:eastAsia="宋体" w:cs="宋体"/>
          <w:sz w:val="24"/>
          <w:szCs w:val="24"/>
        </w:rPr>
      </w:pPr>
    </w:p>
    <w:p w14:paraId="35F81130">
      <w:pPr>
        <w:widowControl/>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附件1：</w:t>
      </w:r>
    </w:p>
    <w:p w14:paraId="0861E657">
      <w:pPr>
        <w:widowControl/>
        <w:spacing w:line="360" w:lineRule="auto"/>
        <w:jc w:val="center"/>
        <w:outlineLvl w:val="0"/>
        <w:rPr>
          <w:rFonts w:hint="eastAsia" w:ascii="宋体" w:hAnsi="宋体" w:eastAsia="宋体" w:cs="宋体"/>
          <w:b/>
          <w:bCs/>
          <w:color w:val="000000" w:themeColor="text1"/>
          <w:kern w:val="0"/>
          <w:sz w:val="24"/>
          <w:szCs w:val="24"/>
          <w14:textFill>
            <w14:solidFill>
              <w14:schemeClr w14:val="tx1"/>
            </w14:solidFill>
          </w14:textFill>
        </w:rPr>
      </w:pPr>
      <w:bookmarkStart w:id="171" w:name="_Toc4563"/>
      <w:bookmarkStart w:id="172" w:name="_Toc27377"/>
      <w:bookmarkStart w:id="173" w:name="_Toc12830"/>
      <w:r>
        <w:rPr>
          <w:rFonts w:hint="eastAsia" w:ascii="宋体" w:hAnsi="宋体" w:eastAsia="宋体" w:cs="宋体"/>
          <w:b/>
          <w:bCs/>
          <w:color w:val="000000" w:themeColor="text1"/>
          <w:kern w:val="0"/>
          <w:sz w:val="24"/>
          <w:szCs w:val="24"/>
          <w14:textFill>
            <w14:solidFill>
              <w14:schemeClr w14:val="tx1"/>
            </w14:solidFill>
          </w14:textFill>
        </w:rPr>
        <w:t>中小企业声明函（如有）</w:t>
      </w:r>
      <w:bookmarkEnd w:id="171"/>
      <w:bookmarkEnd w:id="172"/>
      <w:bookmarkEnd w:id="173"/>
    </w:p>
    <w:p w14:paraId="67CC8FC7">
      <w:pPr>
        <w:pStyle w:val="6"/>
        <w:keepNext w:val="0"/>
        <w:keepLines w:val="0"/>
        <w:pageBreakBefore w:val="0"/>
        <w:wordWrap/>
        <w:overflowPunct/>
        <w:topLinePunct w:val="0"/>
        <w:bidi w:val="0"/>
        <w:adjustRightInd w:val="0"/>
        <w:snapToGrid w:val="0"/>
        <w:spacing w:line="250" w:lineRule="auto"/>
        <w:outlineLvl w:val="9"/>
        <w:rPr>
          <w:rFonts w:hint="eastAsia" w:asciiTheme="minorEastAsia" w:hAnsiTheme="minorEastAsia" w:eastAsiaTheme="minorEastAsia" w:cstheme="minorEastAsia"/>
          <w:strike w:val="0"/>
          <w:dstrike w:val="0"/>
          <w:color w:val="auto"/>
          <w:spacing w:val="0"/>
          <w:sz w:val="24"/>
          <w:szCs w:val="24"/>
          <w:highlight w:val="none"/>
        </w:rPr>
      </w:pPr>
      <w:bookmarkStart w:id="174" w:name="_Toc145065064"/>
      <w:bookmarkStart w:id="175" w:name="_Toc145065235"/>
      <w:bookmarkStart w:id="176" w:name="_Toc3434"/>
      <w:bookmarkStart w:id="177" w:name="_Toc23428"/>
      <w:bookmarkStart w:id="178" w:name="OLE_LINK14"/>
      <w:bookmarkStart w:id="179" w:name="OLE_LINK13"/>
      <w:bookmarkStart w:id="180" w:name="_Toc23336"/>
    </w:p>
    <w:p w14:paraId="3F94F0E0">
      <w:pPr>
        <w:pStyle w:val="6"/>
        <w:keepNext w:val="0"/>
        <w:keepLines w:val="0"/>
        <w:pageBreakBefore w:val="0"/>
        <w:wordWrap/>
        <w:overflowPunct/>
        <w:topLinePunct w:val="0"/>
        <w:bidi w:val="0"/>
        <w:adjustRightInd w:val="0"/>
        <w:snapToGrid w:val="0"/>
        <w:spacing w:line="300" w:lineRule="auto"/>
        <w:ind w:firstLine="480" w:firstLineChars="200"/>
        <w:jc w:val="left"/>
        <w:outlineLvl w:val="9"/>
        <w:rPr>
          <w:rFonts w:hint="eastAsia" w:asciiTheme="minorEastAsia" w:hAnsiTheme="minorEastAsia" w:eastAsiaTheme="minorEastAsia" w:cstheme="minorEastAsia"/>
          <w:strike w:val="0"/>
          <w:dstrike w:val="0"/>
          <w:color w:val="auto"/>
          <w:spacing w:val="0"/>
          <w:sz w:val="24"/>
          <w:szCs w:val="24"/>
          <w:highlight w:val="none"/>
        </w:rPr>
      </w:pPr>
    </w:p>
    <w:p w14:paraId="65D6297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本公司（联合体）郑重声明，根据《政府采购促进中小企业发展管理办法</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（财库﹝2020﹞46号）的规定</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 xml:space="preserve">本公司（联合体）参加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 xml:space="preserve">单位名称）的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（项目名</w:t>
      </w:r>
      <w:r>
        <w:rPr>
          <w:rFonts w:hint="eastAsia" w:asciiTheme="minorEastAsia" w:hAnsiTheme="minorEastAsia" w:eastAsiaTheme="minorEastAsia" w:cstheme="minorEastAsia"/>
          <w:strike w:val="0"/>
          <w:dstrike w:val="0"/>
          <w:color w:val="auto"/>
          <w:spacing w:val="0"/>
          <w:sz w:val="24"/>
          <w:szCs w:val="24"/>
          <w:highlight w:val="none"/>
          <w:u w:val="single"/>
        </w:rPr>
        <w:t xml:space="preserve">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称）  </w:t>
      </w:r>
      <w:r>
        <w:rPr>
          <w:rFonts w:hint="eastAsia" w:asciiTheme="minorEastAsia" w:hAnsiTheme="minorEastAsia" w:eastAsiaTheme="minorEastAsia" w:cstheme="minorEastAsia"/>
          <w:strike w:val="0"/>
          <w:dstrike w:val="0"/>
          <w:color w:val="auto"/>
          <w:spacing w:val="0"/>
          <w:sz w:val="24"/>
          <w:szCs w:val="24"/>
          <w:highlight w:val="none"/>
        </w:rPr>
        <w:t xml:space="preserve"> 采购活动</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工程的施工单位全部为符合政策要求的中小企业（或者：服务全部由符合政策要求的中小企业承接）。相关企业（含联合体中的中小企业、签订分包意向协议的中小企业）的具体情况如下：</w:t>
      </w:r>
    </w:p>
    <w:p w14:paraId="4E7AB6D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 xml:space="preserve">1.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（标的名称）  </w:t>
      </w:r>
      <w:r>
        <w:rPr>
          <w:rFonts w:hint="eastAsia" w:asciiTheme="minorEastAsia" w:hAnsiTheme="minorEastAsia" w:eastAsiaTheme="minorEastAsia" w:cstheme="minorEastAsia"/>
          <w:strike w:val="0"/>
          <w:dstrike w:val="0"/>
          <w:color w:val="auto"/>
          <w:spacing w:val="0"/>
          <w:sz w:val="24"/>
          <w:szCs w:val="24"/>
          <w:highlight w:val="none"/>
        </w:rPr>
        <w:t xml:space="preserve"> ，属于</w:t>
      </w:r>
      <w:r>
        <w:rPr>
          <w:rFonts w:hint="eastAsia" w:asciiTheme="minorEastAsia" w:hAnsiTheme="minorEastAsia" w:eastAsiaTheme="minorEastAsia" w:cstheme="minorEastAsia"/>
          <w:strike w:val="0"/>
          <w:dstrike w:val="0"/>
          <w:color w:val="auto"/>
          <w:spacing w:val="0"/>
          <w:sz w:val="24"/>
          <w:szCs w:val="24"/>
          <w:highlight w:val="none"/>
          <w:u w:val="single" w:color="auto"/>
        </w:rPr>
        <w:t>（采购文件中明确的所属行业）</w:t>
      </w:r>
      <w:r>
        <w:rPr>
          <w:rFonts w:hint="eastAsia" w:asciiTheme="minorEastAsia" w:hAnsiTheme="minorEastAsia" w:eastAsiaTheme="minorEastAsia" w:cstheme="minorEastAsia"/>
          <w:strike w:val="0"/>
          <w:dstrike w:val="0"/>
          <w:color w:val="auto"/>
          <w:spacing w:val="0"/>
          <w:sz w:val="24"/>
          <w:szCs w:val="24"/>
          <w:highlight w:val="none"/>
        </w:rPr>
        <w:t xml:space="preserve">行业；承建（承接）企业 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，从业人员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人，营业收入为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万元，资产总额为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万元，属于（中型企业、小型企业、微型企业）；</w:t>
      </w:r>
    </w:p>
    <w:p w14:paraId="352D4C3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 xml:space="preserve">2.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（标的名称）  </w:t>
      </w:r>
      <w:r>
        <w:rPr>
          <w:rFonts w:hint="eastAsia" w:asciiTheme="minorEastAsia" w:hAnsiTheme="minorEastAsia" w:eastAsiaTheme="minorEastAsia" w:cstheme="minorEastAsia"/>
          <w:strike w:val="0"/>
          <w:dstrike w:val="0"/>
          <w:color w:val="auto"/>
          <w:spacing w:val="0"/>
          <w:sz w:val="24"/>
          <w:szCs w:val="24"/>
          <w:highlight w:val="none"/>
        </w:rPr>
        <w:t xml:space="preserve"> ，属于</w:t>
      </w:r>
      <w:r>
        <w:rPr>
          <w:rFonts w:hint="eastAsia" w:asciiTheme="minorEastAsia" w:hAnsiTheme="minorEastAsia" w:eastAsiaTheme="minorEastAsia" w:cstheme="minorEastAsia"/>
          <w:strike w:val="0"/>
          <w:dstrike w:val="0"/>
          <w:color w:val="auto"/>
          <w:spacing w:val="0"/>
          <w:sz w:val="24"/>
          <w:szCs w:val="24"/>
          <w:highlight w:val="none"/>
          <w:u w:val="single" w:color="auto"/>
        </w:rPr>
        <w:t>（采购文件中明确的所属行业）</w:t>
      </w:r>
      <w:r>
        <w:rPr>
          <w:rFonts w:hint="eastAsia" w:asciiTheme="minorEastAsia" w:hAnsiTheme="minorEastAsia" w:eastAsiaTheme="minorEastAsia" w:cstheme="minorEastAsia"/>
          <w:strike w:val="0"/>
          <w:dstrike w:val="0"/>
          <w:color w:val="auto"/>
          <w:spacing w:val="0"/>
          <w:sz w:val="24"/>
          <w:szCs w:val="24"/>
          <w:highlight w:val="none"/>
        </w:rPr>
        <w:t xml:space="preserve">行业；承建（承接）企业 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，从业人员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人，营业收入为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万元，资产总额为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万元，属于（中型企业、小型企业、微型企业）；</w:t>
      </w:r>
    </w:p>
    <w:p w14:paraId="226FE81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position w:val="3"/>
          <w:sz w:val="24"/>
          <w:szCs w:val="24"/>
          <w:highlight w:val="none"/>
        </w:rPr>
        <w:t>……</w:t>
      </w:r>
    </w:p>
    <w:p w14:paraId="03B5DA2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以上企业，不属于大企业的分支机构，不存在控股股东为大企业的情形，也不存在与大企业的负责人为同一人的情形。</w:t>
      </w:r>
    </w:p>
    <w:p w14:paraId="2AD254D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本企业对上述声明内容的真实性负责。如有虚假，将依法承担相应责任。</w:t>
      </w:r>
    </w:p>
    <w:p w14:paraId="13EEEF52">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p>
    <w:p w14:paraId="230D5BA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position w:val="17"/>
          <w:sz w:val="24"/>
          <w:szCs w:val="24"/>
          <w:highlight w:val="none"/>
        </w:rPr>
        <w:t>企业名称（盖章）：</w:t>
      </w:r>
    </w:p>
    <w:p w14:paraId="7E824E2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日 期：</w:t>
      </w:r>
    </w:p>
    <w:p w14:paraId="358028FD">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p>
    <w:p w14:paraId="24E34EC8">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注：从业人员、营业收入、资产总额填报上一年度数据，无上一年度数据的新成立企业可不填报。</w:t>
      </w:r>
    </w:p>
    <w:p w14:paraId="03DB455F">
      <w:pPr>
        <w:keepNext/>
        <w:keepLines/>
        <w:tabs>
          <w:tab w:val="left" w:pos="840"/>
        </w:tabs>
        <w:spacing w:before="260" w:after="260" w:line="412" w:lineRule="auto"/>
        <w:jc w:val="left"/>
        <w:outlineLvl w:val="0"/>
        <w:rPr>
          <w:rFonts w:hint="eastAsia" w:ascii="宋体" w:hAnsi="宋体" w:eastAsia="宋体" w:cs="宋体"/>
          <w:b/>
          <w:bCs/>
          <w:color w:val="000000" w:themeColor="text1"/>
          <w:kern w:val="0"/>
          <w:sz w:val="24"/>
          <w:szCs w:val="24"/>
          <w14:textFill>
            <w14:solidFill>
              <w14:schemeClr w14:val="tx1"/>
            </w14:solidFill>
          </w14:textFill>
        </w:rPr>
      </w:pPr>
    </w:p>
    <w:p w14:paraId="257E47B9">
      <w:pPr>
        <w:keepNext/>
        <w:keepLines/>
        <w:tabs>
          <w:tab w:val="left" w:pos="840"/>
        </w:tabs>
        <w:spacing w:before="260" w:after="260" w:line="412" w:lineRule="auto"/>
        <w:jc w:val="left"/>
        <w:outlineLvl w:val="0"/>
        <w:rPr>
          <w:rFonts w:hint="eastAsia" w:ascii="宋体" w:hAnsi="宋体" w:eastAsia="宋体" w:cs="宋体"/>
          <w:b/>
          <w:color w:val="000000"/>
          <w:kern w:val="0"/>
          <w:sz w:val="24"/>
          <w:szCs w:val="24"/>
        </w:rPr>
      </w:pPr>
      <w:r>
        <w:rPr>
          <w:rFonts w:hint="eastAsia" w:ascii="宋体" w:hAnsi="宋体" w:eastAsia="宋体" w:cs="宋体"/>
          <w:b/>
          <w:bCs/>
          <w:color w:val="000000" w:themeColor="text1"/>
          <w:kern w:val="0"/>
          <w:sz w:val="24"/>
          <w:szCs w:val="24"/>
          <w14:textFill>
            <w14:solidFill>
              <w14:schemeClr w14:val="tx1"/>
            </w14:solidFill>
          </w14:textFill>
        </w:rPr>
        <w:t>附件2：</w:t>
      </w:r>
      <w:bookmarkEnd w:id="174"/>
      <w:bookmarkEnd w:id="175"/>
      <w:bookmarkEnd w:id="176"/>
      <w:bookmarkEnd w:id="177"/>
    </w:p>
    <w:p w14:paraId="5601A754">
      <w:pPr>
        <w:keepNext/>
        <w:keepLines/>
        <w:tabs>
          <w:tab w:val="left" w:pos="840"/>
        </w:tabs>
        <w:spacing w:before="260" w:after="260" w:line="412" w:lineRule="auto"/>
        <w:ind w:left="420"/>
        <w:jc w:val="center"/>
        <w:outlineLvl w:val="0"/>
        <w:rPr>
          <w:rFonts w:hint="eastAsia" w:ascii="宋体" w:hAnsi="宋体" w:eastAsia="宋体" w:cs="宋体"/>
          <w:b/>
          <w:kern w:val="0"/>
          <w:sz w:val="24"/>
          <w:szCs w:val="24"/>
        </w:rPr>
      </w:pPr>
      <w:bookmarkStart w:id="181" w:name="_Toc145065236"/>
      <w:bookmarkStart w:id="182" w:name="_Toc145065065"/>
      <w:bookmarkStart w:id="183" w:name="_Toc1859"/>
      <w:bookmarkStart w:id="184" w:name="_Toc14422"/>
      <w:r>
        <w:rPr>
          <w:rFonts w:hint="eastAsia" w:ascii="宋体" w:hAnsi="宋体" w:eastAsia="宋体" w:cs="宋体"/>
          <w:b/>
          <w:color w:val="000000"/>
          <w:kern w:val="0"/>
          <w:sz w:val="24"/>
          <w:szCs w:val="24"/>
        </w:rPr>
        <w:t>残疾人福利性单位声明</w:t>
      </w:r>
      <w:r>
        <w:rPr>
          <w:rFonts w:hint="eastAsia" w:ascii="宋体" w:hAnsi="宋体" w:eastAsia="宋体" w:cs="宋体"/>
          <w:b/>
          <w:kern w:val="0"/>
          <w:sz w:val="24"/>
          <w:szCs w:val="24"/>
        </w:rPr>
        <w:t>函（如有）</w:t>
      </w:r>
      <w:bookmarkEnd w:id="178"/>
      <w:bookmarkEnd w:id="179"/>
      <w:bookmarkEnd w:id="180"/>
      <w:bookmarkEnd w:id="181"/>
      <w:bookmarkEnd w:id="182"/>
      <w:bookmarkEnd w:id="183"/>
      <w:bookmarkEnd w:id="184"/>
    </w:p>
    <w:p w14:paraId="2A482A01">
      <w:pPr>
        <w:spacing w:line="44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1A56C0AB">
      <w:pPr>
        <w:spacing w:line="44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5A70653C">
      <w:pPr>
        <w:spacing w:line="440" w:lineRule="exact"/>
        <w:rPr>
          <w:rFonts w:hint="eastAsia" w:ascii="宋体" w:hAnsi="宋体" w:eastAsia="宋体" w:cs="宋体"/>
          <w:spacing w:val="6"/>
          <w:sz w:val="24"/>
          <w:szCs w:val="24"/>
        </w:rPr>
      </w:pPr>
    </w:p>
    <w:p w14:paraId="6060AE51">
      <w:pPr>
        <w:tabs>
          <w:tab w:val="left" w:pos="4860"/>
        </w:tabs>
        <w:spacing w:line="440" w:lineRule="exact"/>
        <w:ind w:right="1560" w:firstLine="504" w:firstLineChars="200"/>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               单位名称（</w:t>
      </w:r>
      <w:r>
        <w:rPr>
          <w:rFonts w:hint="eastAsia" w:ascii="宋体" w:hAnsi="宋体" w:eastAsia="宋体" w:cs="宋体"/>
          <w:spacing w:val="6"/>
          <w:sz w:val="24"/>
          <w:szCs w:val="24"/>
          <w:lang w:eastAsia="zh-CN"/>
        </w:rPr>
        <w:t>签章</w:t>
      </w:r>
      <w:r>
        <w:rPr>
          <w:rFonts w:hint="eastAsia" w:ascii="宋体" w:hAnsi="宋体" w:eastAsia="宋体" w:cs="宋体"/>
          <w:spacing w:val="6"/>
          <w:sz w:val="24"/>
          <w:szCs w:val="24"/>
        </w:rPr>
        <w:t>）：</w:t>
      </w:r>
    </w:p>
    <w:p w14:paraId="7309BFB4">
      <w:pPr>
        <w:tabs>
          <w:tab w:val="left" w:pos="4860"/>
        </w:tabs>
        <w:spacing w:line="440" w:lineRule="exact"/>
        <w:ind w:right="1560" w:firstLine="504" w:firstLineChars="200"/>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       日  期：</w:t>
      </w:r>
    </w:p>
    <w:p w14:paraId="674EE95F">
      <w:pPr>
        <w:widowControl/>
        <w:spacing w:line="440" w:lineRule="exact"/>
        <w:rPr>
          <w:rFonts w:hint="eastAsia" w:ascii="宋体" w:hAnsi="宋体" w:eastAsia="宋体" w:cs="宋体"/>
          <w:b/>
          <w:sz w:val="24"/>
          <w:szCs w:val="24"/>
        </w:rPr>
      </w:pPr>
    </w:p>
    <w:p w14:paraId="5189755A">
      <w:pPr>
        <w:widowControl/>
        <w:spacing w:line="440" w:lineRule="exact"/>
        <w:rPr>
          <w:rFonts w:hint="eastAsia" w:ascii="宋体" w:hAnsi="宋体" w:eastAsia="宋体" w:cs="宋体"/>
          <w:b/>
          <w:sz w:val="24"/>
          <w:szCs w:val="24"/>
        </w:rPr>
      </w:pPr>
      <w:r>
        <w:rPr>
          <w:rFonts w:hint="eastAsia" w:ascii="宋体" w:hAnsi="宋体" w:eastAsia="宋体" w:cs="宋体"/>
          <w:b/>
          <w:sz w:val="24"/>
          <w:szCs w:val="24"/>
        </w:rPr>
        <w:t>（提醒：如果</w:t>
      </w:r>
      <w:r>
        <w:rPr>
          <w:rFonts w:hint="eastAsia" w:ascii="宋体" w:hAnsi="宋体" w:eastAsia="宋体" w:cs="宋体"/>
          <w:b/>
          <w:sz w:val="24"/>
          <w:szCs w:val="24"/>
          <w:lang w:eastAsia="zh-CN"/>
        </w:rPr>
        <w:t>供应商</w:t>
      </w:r>
      <w:r>
        <w:rPr>
          <w:rFonts w:hint="eastAsia" w:ascii="宋体" w:hAnsi="宋体" w:eastAsia="宋体" w:cs="宋体"/>
          <w:b/>
          <w:spacing w:val="10"/>
          <w:kern w:val="0"/>
          <w:sz w:val="24"/>
          <w:szCs w:val="24"/>
        </w:rPr>
        <w:t>不是残疾人福利性单位</w:t>
      </w:r>
      <w:r>
        <w:rPr>
          <w:rFonts w:hint="eastAsia" w:ascii="宋体" w:hAnsi="宋体" w:eastAsia="宋体" w:cs="宋体"/>
          <w:b/>
          <w:sz w:val="24"/>
          <w:szCs w:val="24"/>
        </w:rPr>
        <w:t>，则不需要提供《残疾人福利性单位声明函》</w:t>
      </w:r>
    </w:p>
    <w:p w14:paraId="69AED58B">
      <w:pPr>
        <w:spacing w:line="440" w:lineRule="exact"/>
        <w:rPr>
          <w:rFonts w:hint="eastAsia" w:ascii="宋体" w:hAnsi="宋体" w:eastAsia="宋体" w:cs="宋体"/>
          <w:sz w:val="24"/>
          <w:szCs w:val="24"/>
        </w:rPr>
      </w:pPr>
      <w:r>
        <w:rPr>
          <w:rFonts w:hint="eastAsia" w:ascii="宋体" w:hAnsi="宋体" w:eastAsia="宋体" w:cs="宋体"/>
          <w:sz w:val="24"/>
          <w:szCs w:val="24"/>
        </w:rPr>
        <w:t>《财政部民政部中国残疾人联合会关于促进残疾人就业政府采购政策的通知》（财库（2017〔141〕号）的规定：</w:t>
      </w:r>
    </w:p>
    <w:p w14:paraId="731261C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 享受政府采购支持政策的残疾人福利性单位应当同时满足以下条件：</w:t>
      </w:r>
    </w:p>
    <w:p w14:paraId="450E8391">
      <w:pPr>
        <w:spacing w:line="440" w:lineRule="exact"/>
        <w:rPr>
          <w:rFonts w:hint="eastAsia" w:ascii="宋体" w:hAnsi="宋体" w:eastAsia="宋体" w:cs="宋体"/>
          <w:sz w:val="24"/>
          <w:szCs w:val="24"/>
        </w:rPr>
      </w:pPr>
      <w:r>
        <w:rPr>
          <w:rFonts w:hint="eastAsia" w:ascii="宋体" w:hAnsi="宋体" w:eastAsia="宋体" w:cs="宋体"/>
          <w:sz w:val="24"/>
          <w:szCs w:val="24"/>
        </w:rPr>
        <w:t>（1）安置的残疾人占本单位在职职工人数的比例不低于25%（含25%），并且安置的残疾人人数不少于10人（含10人）；</w:t>
      </w:r>
    </w:p>
    <w:p w14:paraId="20111B09">
      <w:pPr>
        <w:spacing w:line="440" w:lineRule="exact"/>
        <w:rPr>
          <w:rFonts w:hint="eastAsia" w:ascii="宋体" w:hAnsi="宋体" w:eastAsia="宋体" w:cs="宋体"/>
          <w:sz w:val="24"/>
          <w:szCs w:val="24"/>
        </w:rPr>
      </w:pPr>
      <w:r>
        <w:rPr>
          <w:rFonts w:hint="eastAsia" w:ascii="宋体" w:hAnsi="宋体" w:eastAsia="宋体" w:cs="宋体"/>
          <w:sz w:val="24"/>
          <w:szCs w:val="24"/>
        </w:rPr>
        <w:t>（2）依法与安置的每位残疾人签订了一年以上（含一年）的劳动合同或服务协议；</w:t>
      </w:r>
    </w:p>
    <w:p w14:paraId="66CBF952">
      <w:pPr>
        <w:spacing w:line="440" w:lineRule="exact"/>
        <w:rPr>
          <w:rFonts w:hint="eastAsia" w:ascii="宋体" w:hAnsi="宋体" w:eastAsia="宋体" w:cs="宋体"/>
          <w:sz w:val="24"/>
          <w:szCs w:val="24"/>
        </w:rPr>
      </w:pPr>
      <w:r>
        <w:rPr>
          <w:rFonts w:hint="eastAsia" w:ascii="宋体" w:hAnsi="宋体" w:eastAsia="宋体" w:cs="宋体"/>
          <w:sz w:val="24"/>
          <w:szCs w:val="24"/>
        </w:rPr>
        <w:t>（3）为安置的每位残疾人按月足额缴纳了基本养老保险、基本医疗保险、失业保险、工伤保险和生育保险等社会保险费；</w:t>
      </w:r>
    </w:p>
    <w:p w14:paraId="2EB066D2">
      <w:pPr>
        <w:spacing w:line="440" w:lineRule="exact"/>
        <w:rPr>
          <w:rFonts w:hint="eastAsia" w:ascii="宋体" w:hAnsi="宋体" w:eastAsia="宋体" w:cs="宋体"/>
          <w:sz w:val="24"/>
          <w:szCs w:val="24"/>
        </w:rPr>
      </w:pPr>
      <w:r>
        <w:rPr>
          <w:rFonts w:hint="eastAsia" w:ascii="宋体" w:hAnsi="宋体" w:eastAsia="宋体" w:cs="宋体"/>
          <w:sz w:val="24"/>
          <w:szCs w:val="24"/>
        </w:rPr>
        <w:t>（4）通过银行等金融机构向安置的每位残疾人，按月支付了不低于单位所在区县适用的经省级人民政府批准的月最低工资标准的工资；</w:t>
      </w:r>
    </w:p>
    <w:p w14:paraId="4473DF26">
      <w:pPr>
        <w:spacing w:line="440" w:lineRule="exact"/>
        <w:rPr>
          <w:rFonts w:hint="eastAsia" w:ascii="宋体" w:hAnsi="宋体" w:eastAsia="宋体" w:cs="宋体"/>
          <w:sz w:val="24"/>
          <w:szCs w:val="24"/>
        </w:rPr>
      </w:pPr>
      <w:r>
        <w:rPr>
          <w:rFonts w:hint="eastAsia" w:ascii="宋体" w:hAnsi="宋体" w:eastAsia="宋体" w:cs="宋体"/>
          <w:sz w:val="24"/>
          <w:szCs w:val="24"/>
        </w:rPr>
        <w:t>（5）提供本单位制造的货物、承担的工程或者服务（以下简称产品），或者提供其他残疾人福利性单位制造的货物（不包括使用非残疾人福利性单位注册商标的货物）。</w:t>
      </w:r>
    </w:p>
    <w:p w14:paraId="39D238A6">
      <w:pPr>
        <w:spacing w:line="440" w:lineRule="exact"/>
        <w:ind w:firstLine="480" w:firstLineChars="200"/>
        <w:rPr>
          <w:rFonts w:hint="eastAsia" w:ascii="宋体" w:hAnsi="宋体" w:eastAsia="宋体" w:cs="宋体"/>
          <w:b/>
          <w:color w:val="000000"/>
          <w:sz w:val="24"/>
          <w:szCs w:val="24"/>
        </w:rPr>
      </w:pPr>
      <w:r>
        <w:rPr>
          <w:rFonts w:hint="eastAsia" w:ascii="宋体" w:hAnsi="宋体" w:eastAsia="宋体" w:cs="宋体"/>
          <w:sz w:val="24"/>
          <w:szCs w:val="24"/>
        </w:rPr>
        <w:t>2. 中标人为残疾人福利性单位的，采购人或者其委托的采购代理机构应当随中标、成交结果同时公告其《残疾人福利性单位声明函》，接受社会监督。</w:t>
      </w:r>
    </w:p>
    <w:p w14:paraId="3574B92C">
      <w:pPr>
        <w:keepNext/>
        <w:keepLines/>
        <w:tabs>
          <w:tab w:val="left" w:pos="840"/>
        </w:tabs>
        <w:spacing w:before="260" w:after="260" w:line="412" w:lineRule="auto"/>
        <w:outlineLvl w:val="0"/>
        <w:rPr>
          <w:rFonts w:hint="eastAsia" w:ascii="宋体" w:hAnsi="宋体" w:eastAsia="宋体" w:cs="宋体"/>
          <w:b/>
          <w:bCs/>
          <w:color w:val="000000" w:themeColor="text1"/>
          <w:kern w:val="0"/>
          <w:sz w:val="24"/>
          <w:szCs w:val="24"/>
          <w14:textFill>
            <w14:solidFill>
              <w14:schemeClr w14:val="tx1"/>
            </w14:solidFill>
          </w14:textFill>
        </w:rPr>
      </w:pPr>
      <w:bookmarkStart w:id="185" w:name="_Toc24557"/>
      <w:bookmarkStart w:id="186" w:name="_Toc145065237"/>
      <w:bookmarkStart w:id="187" w:name="_Toc13536"/>
      <w:bookmarkStart w:id="188" w:name="_Toc145065066"/>
      <w:bookmarkStart w:id="189" w:name="_Toc15900"/>
      <w:r>
        <w:rPr>
          <w:rFonts w:hint="eastAsia" w:ascii="宋体" w:hAnsi="宋体" w:eastAsia="宋体" w:cs="宋体"/>
          <w:b/>
          <w:bCs/>
          <w:color w:val="000000" w:themeColor="text1"/>
          <w:kern w:val="0"/>
          <w:sz w:val="24"/>
          <w:szCs w:val="24"/>
          <w:lang w:val="en-GB"/>
          <w14:textFill>
            <w14:solidFill>
              <w14:schemeClr w14:val="tx1"/>
            </w14:solidFill>
          </w14:textFill>
        </w:rPr>
        <w:t>附件</w:t>
      </w:r>
      <w:r>
        <w:rPr>
          <w:rFonts w:hint="eastAsia" w:ascii="宋体" w:hAnsi="宋体" w:eastAsia="宋体" w:cs="宋体"/>
          <w:b/>
          <w:bCs/>
          <w:color w:val="000000" w:themeColor="text1"/>
          <w:kern w:val="0"/>
          <w:sz w:val="24"/>
          <w:szCs w:val="24"/>
          <w14:textFill>
            <w14:solidFill>
              <w14:schemeClr w14:val="tx1"/>
            </w14:solidFill>
          </w14:textFill>
        </w:rPr>
        <w:t>3：</w:t>
      </w:r>
      <w:bookmarkEnd w:id="185"/>
      <w:bookmarkEnd w:id="186"/>
      <w:bookmarkEnd w:id="187"/>
      <w:bookmarkEnd w:id="188"/>
    </w:p>
    <w:p w14:paraId="039E7921">
      <w:pPr>
        <w:keepNext/>
        <w:keepLines/>
        <w:tabs>
          <w:tab w:val="left" w:pos="840"/>
        </w:tabs>
        <w:spacing w:before="260" w:after="260" w:line="412" w:lineRule="auto"/>
        <w:ind w:left="420"/>
        <w:jc w:val="center"/>
        <w:outlineLvl w:val="0"/>
        <w:rPr>
          <w:rFonts w:hint="eastAsia" w:ascii="宋体" w:hAnsi="宋体" w:eastAsia="宋体" w:cs="宋体"/>
          <w:b/>
          <w:kern w:val="0"/>
          <w:sz w:val="24"/>
          <w:szCs w:val="24"/>
          <w:lang w:val="en-GB"/>
        </w:rPr>
      </w:pPr>
      <w:bookmarkStart w:id="190" w:name="_Toc11207"/>
      <w:bookmarkStart w:id="191" w:name="_Toc24430"/>
      <w:bookmarkStart w:id="192" w:name="_Toc145065067"/>
      <w:bookmarkStart w:id="193" w:name="_Toc145065238"/>
      <w:r>
        <w:rPr>
          <w:rFonts w:hint="eastAsia" w:ascii="宋体" w:hAnsi="宋体" w:eastAsia="宋体" w:cs="宋体"/>
          <w:b/>
          <w:kern w:val="0"/>
          <w:sz w:val="24"/>
          <w:szCs w:val="24"/>
          <w:lang w:val="en-GB"/>
        </w:rPr>
        <w:t>监狱企业证明材料</w:t>
      </w:r>
      <w:r>
        <w:rPr>
          <w:rFonts w:hint="eastAsia" w:ascii="宋体" w:hAnsi="宋体" w:eastAsia="宋体" w:cs="宋体"/>
          <w:b/>
          <w:kern w:val="0"/>
          <w:sz w:val="24"/>
          <w:szCs w:val="24"/>
        </w:rPr>
        <w:t>（如有）</w:t>
      </w:r>
      <w:bookmarkEnd w:id="189"/>
      <w:bookmarkEnd w:id="190"/>
      <w:bookmarkEnd w:id="191"/>
      <w:bookmarkEnd w:id="192"/>
      <w:bookmarkEnd w:id="193"/>
    </w:p>
    <w:p w14:paraId="108B6D74">
      <w:pPr>
        <w:rPr>
          <w:rFonts w:hint="eastAsia" w:ascii="宋体" w:hAnsi="宋体" w:eastAsia="宋体" w:cs="宋体"/>
          <w:sz w:val="24"/>
          <w:szCs w:val="24"/>
          <w:lang w:val="en-GB"/>
        </w:rPr>
      </w:pPr>
    </w:p>
    <w:p w14:paraId="64D62F06">
      <w:pPr>
        <w:spacing w:line="360" w:lineRule="auto"/>
        <w:ind w:firstLine="480" w:firstLineChars="200"/>
        <w:rPr>
          <w:rFonts w:hint="eastAsia" w:ascii="宋体" w:hAnsi="宋体" w:eastAsia="宋体" w:cs="宋体"/>
          <w:sz w:val="24"/>
          <w:szCs w:val="24"/>
          <w:lang w:val="en-GB"/>
        </w:rPr>
      </w:pPr>
      <w:r>
        <w:rPr>
          <w:rFonts w:hint="eastAsia" w:ascii="宋体" w:hAnsi="宋体" w:eastAsia="宋体" w:cs="宋体"/>
          <w:sz w:val="24"/>
          <w:szCs w:val="24"/>
          <w:lang w:val="en-GB"/>
        </w:rPr>
        <w:t>监狱企业参加政府采购活动时，应当提供由省级以上监狱管理局、戒毒管理局（含新疆生产建设兵团）出具的属于监狱企业的证明文件。</w:t>
      </w:r>
    </w:p>
    <w:p w14:paraId="68ACE63C">
      <w:pPr>
        <w:spacing w:line="360" w:lineRule="auto"/>
        <w:rPr>
          <w:rFonts w:hint="eastAsia" w:ascii="宋体" w:hAnsi="宋体" w:eastAsia="宋体" w:cs="宋体"/>
          <w:sz w:val="24"/>
          <w:szCs w:val="24"/>
          <w:lang w:val="en-GB"/>
        </w:rPr>
      </w:pPr>
    </w:p>
    <w:p w14:paraId="3DF35D41">
      <w:pPr>
        <w:spacing w:line="360" w:lineRule="auto"/>
        <w:rPr>
          <w:rFonts w:hint="eastAsia" w:ascii="宋体" w:hAnsi="宋体" w:eastAsia="宋体" w:cs="宋体"/>
          <w:sz w:val="24"/>
          <w:szCs w:val="24"/>
          <w:lang w:val="en-GB"/>
        </w:rPr>
      </w:pPr>
    </w:p>
    <w:p w14:paraId="545D828E">
      <w:pPr>
        <w:widowControl/>
        <w:spacing w:line="360" w:lineRule="auto"/>
        <w:rPr>
          <w:rFonts w:hint="eastAsia" w:ascii="宋体" w:hAnsi="宋体" w:eastAsia="宋体" w:cs="宋体"/>
          <w:b/>
          <w:sz w:val="24"/>
          <w:szCs w:val="24"/>
        </w:rPr>
      </w:pPr>
      <w:r>
        <w:rPr>
          <w:rFonts w:hint="eastAsia" w:ascii="宋体" w:hAnsi="宋体" w:eastAsia="宋体" w:cs="宋体"/>
          <w:b/>
          <w:sz w:val="24"/>
          <w:szCs w:val="24"/>
        </w:rPr>
        <w:t>（提醒：如果</w:t>
      </w:r>
      <w:r>
        <w:rPr>
          <w:rFonts w:hint="eastAsia" w:ascii="宋体" w:hAnsi="宋体" w:eastAsia="宋体" w:cs="宋体"/>
          <w:b/>
          <w:sz w:val="24"/>
          <w:szCs w:val="24"/>
          <w:lang w:eastAsia="zh-CN"/>
        </w:rPr>
        <w:t>供应商</w:t>
      </w:r>
      <w:r>
        <w:rPr>
          <w:rFonts w:hint="eastAsia" w:ascii="宋体" w:hAnsi="宋体" w:eastAsia="宋体" w:cs="宋体"/>
          <w:b/>
          <w:spacing w:val="10"/>
          <w:kern w:val="0"/>
          <w:sz w:val="24"/>
          <w:szCs w:val="24"/>
        </w:rPr>
        <w:t>不是</w:t>
      </w:r>
      <w:r>
        <w:rPr>
          <w:rFonts w:hint="eastAsia" w:ascii="宋体" w:hAnsi="宋体" w:eastAsia="宋体" w:cs="宋体"/>
          <w:b/>
          <w:bCs/>
          <w:sz w:val="24"/>
          <w:szCs w:val="24"/>
          <w:lang w:val="en-GB"/>
        </w:rPr>
        <w:t>监狱企业</w:t>
      </w:r>
      <w:r>
        <w:rPr>
          <w:rFonts w:hint="eastAsia" w:ascii="宋体" w:hAnsi="宋体" w:eastAsia="宋体" w:cs="宋体"/>
          <w:b/>
          <w:sz w:val="24"/>
          <w:szCs w:val="24"/>
        </w:rPr>
        <w:t>，写“非监狱企业</w:t>
      </w:r>
      <w:r>
        <w:rPr>
          <w:rFonts w:hint="eastAsia" w:ascii="宋体" w:hAnsi="宋体" w:eastAsia="宋体" w:cs="宋体"/>
          <w:b/>
          <w:kern w:val="0"/>
          <w:sz w:val="24"/>
          <w:szCs w:val="24"/>
          <w:lang w:val="en-GB"/>
        </w:rPr>
        <w:t>”即可。</w:t>
      </w:r>
      <w:r>
        <w:rPr>
          <w:rFonts w:hint="eastAsia" w:ascii="宋体" w:hAnsi="宋体" w:eastAsia="宋体" w:cs="宋体"/>
          <w:b/>
          <w:sz w:val="24"/>
          <w:szCs w:val="24"/>
        </w:rPr>
        <w:t>）</w:t>
      </w:r>
    </w:p>
    <w:p w14:paraId="67E019F4">
      <w:pPr>
        <w:widowControl/>
        <w:spacing w:before="100" w:beforeAutospacing="1" w:after="100" w:afterAutospacing="1"/>
        <w:jc w:val="left"/>
        <w:rPr>
          <w:rFonts w:hint="eastAsia" w:ascii="宋体" w:hAnsi="宋体" w:eastAsia="宋体" w:cs="宋体"/>
          <w:kern w:val="0"/>
          <w:sz w:val="24"/>
          <w:szCs w:val="24"/>
        </w:rPr>
      </w:pPr>
    </w:p>
    <w:p w14:paraId="5BD0AEC9">
      <w:pPr>
        <w:rPr>
          <w:rFonts w:hint="eastAsia" w:ascii="宋体" w:hAnsi="宋体" w:eastAsia="宋体" w:cs="宋体"/>
          <w:color w:val="000000" w:themeColor="text1"/>
          <w:sz w:val="24"/>
          <w:szCs w:val="24"/>
          <w14:textFill>
            <w14:solidFill>
              <w14:schemeClr w14:val="tx1"/>
            </w14:solidFill>
          </w14:textFill>
        </w:rPr>
      </w:pPr>
    </w:p>
    <w:p w14:paraId="7CC7B181">
      <w:pPr>
        <w:spacing w:line="360" w:lineRule="auto"/>
        <w:rPr>
          <w:rFonts w:hint="eastAsia" w:ascii="宋体" w:hAnsi="宋体" w:eastAsia="宋体" w:cs="宋体"/>
          <w:sz w:val="24"/>
          <w:szCs w:val="24"/>
        </w:rPr>
      </w:pPr>
    </w:p>
    <w:p w14:paraId="7A6E0966">
      <w:pPr>
        <w:keepNext/>
        <w:keepLines/>
        <w:autoSpaceDE w:val="0"/>
        <w:autoSpaceDN w:val="0"/>
        <w:spacing w:line="360" w:lineRule="auto"/>
        <w:jc w:val="center"/>
        <w:outlineLvl w:val="9"/>
        <w:rPr>
          <w:rFonts w:hint="eastAsia" w:ascii="宋体" w:hAnsi="宋体" w:eastAsia="宋体" w:cs="宋体"/>
          <w:b/>
          <w:color w:val="000000" w:themeColor="text1"/>
          <w:kern w:val="0"/>
          <w:sz w:val="24"/>
          <w:szCs w:val="24"/>
          <w14:textFill>
            <w14:solidFill>
              <w14:schemeClr w14:val="tx1"/>
            </w14:solidFill>
          </w14:textFill>
        </w:rPr>
      </w:pPr>
    </w:p>
    <w:p w14:paraId="5038D0C6">
      <w:pPr>
        <w:pStyle w:val="11"/>
        <w:rPr>
          <w:rFonts w:hint="eastAsia" w:ascii="宋体" w:hAnsi="宋体" w:eastAsia="宋体" w:cs="宋体"/>
          <w:sz w:val="24"/>
          <w:szCs w:val="24"/>
        </w:rPr>
      </w:pPr>
    </w:p>
    <w:p w14:paraId="00E5D813">
      <w:pPr>
        <w:rPr>
          <w:rFonts w:hint="eastAsia" w:ascii="宋体" w:hAnsi="宋体" w:eastAsia="宋体" w:cs="宋体"/>
          <w:sz w:val="24"/>
          <w:szCs w:val="24"/>
        </w:rPr>
      </w:pPr>
    </w:p>
    <w:p w14:paraId="716E7767"/>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10" w:usb3="00000000" w:csb0="000400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2454F">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791E0">
    <w:pPr>
      <w:spacing w:line="174" w:lineRule="auto"/>
      <w:ind w:left="500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04B851">
                          <w:pPr>
                            <w:pStyle w:val="12"/>
                          </w:pPr>
                          <w:r>
                            <w:fldChar w:fldCharType="begin"/>
                          </w:r>
                          <w:r>
                            <w:instrText xml:space="preserve"> PAGE  \* MERGEFORMAT </w:instrText>
                          </w:r>
                          <w:r>
                            <w:fldChar w:fldCharType="separate"/>
                          </w:r>
                          <w:r>
                            <w:t>20</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pfMzM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l8zMyQEAAJkDAAAOAAAAAAAAAAEAIAAAAB4BAABkcnMvZTJvRG9j&#10;LnhtbFBLBQYAAAAABgAGAFkBAABZBQAAAAA=&#10;">
              <v:fill on="f" focussize="0,0"/>
              <v:stroke on="f"/>
              <v:imagedata o:title=""/>
              <o:lock v:ext="edit" aspectratio="f"/>
              <v:textbox inset="0mm,0mm,0mm,0mm" style="mso-fit-shape-to-text:t;">
                <w:txbxContent>
                  <w:p w14:paraId="0F04B851">
                    <w:pPr>
                      <w:pStyle w:val="12"/>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046A2">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AB3F3F">
                          <w:pPr>
                            <w:pStyle w:val="12"/>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vF7+8kBAACZAwAADgAAAGRycy9lMm9Eb2MueG1srVPNjtMwEL4j8Q6W&#10;79TZI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C8Xv7yQEAAJkDAAAOAAAAAAAAAAEAIAAAAB4BAABkcnMvZTJvRG9j&#10;LnhtbFBLBQYAAAAABgAGAFkBAABZBQAAAAA=&#10;">
              <v:fill on="f" focussize="0,0"/>
              <v:stroke on="f"/>
              <v:imagedata o:title=""/>
              <o:lock v:ext="edit" aspectratio="f"/>
              <v:textbox inset="0mm,0mm,0mm,0mm" style="mso-fit-shape-to-text:t;">
                <w:txbxContent>
                  <w:p w14:paraId="41AB3F3F">
                    <w:pPr>
                      <w:pStyle w:val="12"/>
                    </w:pPr>
                    <w:r>
                      <w:fldChar w:fldCharType="begin"/>
                    </w:r>
                    <w:r>
                      <w:instrText xml:space="preserve"> PAGE  \* MERGEFORMAT </w:instrText>
                    </w:r>
                    <w:r>
                      <w:fldChar w:fldCharType="separate"/>
                    </w:r>
                    <w:r>
                      <w:t>24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71A952"/>
    <w:multiLevelType w:val="singleLevel"/>
    <w:tmpl w:val="B671A952"/>
    <w:lvl w:ilvl="0" w:tentative="0">
      <w:start w:val="1"/>
      <w:numFmt w:val="decimal"/>
      <w:suff w:val="nothing"/>
      <w:lvlText w:val="%1、"/>
      <w:lvlJc w:val="left"/>
    </w:lvl>
  </w:abstractNum>
  <w:abstractNum w:abstractNumId="1">
    <w:nsid w:val="3C6F254F"/>
    <w:multiLevelType w:val="singleLevel"/>
    <w:tmpl w:val="3C6F254F"/>
    <w:lvl w:ilvl="0" w:tentative="0">
      <w:start w:val="6"/>
      <w:numFmt w:val="decimal"/>
      <w:suff w:val="nothing"/>
      <w:lvlText w:val="%1、"/>
      <w:lvlJc w:val="left"/>
    </w:lvl>
  </w:abstractNum>
  <w:abstractNum w:abstractNumId="2">
    <w:nsid w:val="67A2E723"/>
    <w:multiLevelType w:val="singleLevel"/>
    <w:tmpl w:val="67A2E723"/>
    <w:lvl w:ilvl="0" w:tentative="0">
      <w:start w:val="1"/>
      <w:numFmt w:val="decimal"/>
      <w:suff w:val="nothing"/>
      <w:lvlText w:val="%1、"/>
      <w:lvlJc w:val="left"/>
    </w:lvl>
  </w:abstractNum>
  <w:abstractNum w:abstractNumId="3">
    <w:nsid w:val="7A71EC2D"/>
    <w:multiLevelType w:val="singleLevel"/>
    <w:tmpl w:val="7A71EC2D"/>
    <w:lvl w:ilvl="0" w:tentative="0">
      <w:start w:val="1"/>
      <w:numFmt w:val="decimal"/>
      <w:lvlText w:val="%1."/>
      <w:lvlJc w:val="left"/>
      <w:pPr>
        <w:ind w:left="425" w:hanging="425"/>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dit="trackedChanges" w:enforcement="1" w:cryptProviderType="rsaFull" w:cryptAlgorithmClass="hash" w:cryptAlgorithmType="typeAny" w:cryptAlgorithmSid="4" w:cryptSpinCount="0" w:hash="6r13qvqsHddkS2VHfK6QxXrmDAc=" w:salt="8QjdtBHztGekXM2Mjpk1M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E6C0D"/>
    <w:rsid w:val="03F17867"/>
    <w:rsid w:val="064F2C3F"/>
    <w:rsid w:val="09987E72"/>
    <w:rsid w:val="09B07E99"/>
    <w:rsid w:val="0DD028B8"/>
    <w:rsid w:val="0F262685"/>
    <w:rsid w:val="12AA7B7B"/>
    <w:rsid w:val="13C54541"/>
    <w:rsid w:val="141A7886"/>
    <w:rsid w:val="1890511D"/>
    <w:rsid w:val="22902BB9"/>
    <w:rsid w:val="2A255D25"/>
    <w:rsid w:val="2DE03FF9"/>
    <w:rsid w:val="30514B07"/>
    <w:rsid w:val="316C6040"/>
    <w:rsid w:val="31B22151"/>
    <w:rsid w:val="31FC4811"/>
    <w:rsid w:val="360E625B"/>
    <w:rsid w:val="38573AC1"/>
    <w:rsid w:val="3DD667AC"/>
    <w:rsid w:val="3EB73883"/>
    <w:rsid w:val="40E1210B"/>
    <w:rsid w:val="41D14A06"/>
    <w:rsid w:val="440F51E1"/>
    <w:rsid w:val="441709D0"/>
    <w:rsid w:val="45755003"/>
    <w:rsid w:val="48822425"/>
    <w:rsid w:val="4FC13B4E"/>
    <w:rsid w:val="514D2002"/>
    <w:rsid w:val="591F6A8E"/>
    <w:rsid w:val="5AB20948"/>
    <w:rsid w:val="5D7243BE"/>
    <w:rsid w:val="644D1F3F"/>
    <w:rsid w:val="67C27CF0"/>
    <w:rsid w:val="681854AD"/>
    <w:rsid w:val="6B867AAD"/>
    <w:rsid w:val="6E290AC9"/>
    <w:rsid w:val="6F614293"/>
    <w:rsid w:val="7020500E"/>
    <w:rsid w:val="73B771AF"/>
    <w:rsid w:val="75547420"/>
    <w:rsid w:val="788B4B17"/>
    <w:rsid w:val="789427D2"/>
    <w:rsid w:val="7E5D031B"/>
    <w:rsid w:val="7ED561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99"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spacing w:line="360" w:lineRule="auto"/>
      <w:jc w:val="center"/>
      <w:outlineLvl w:val="0"/>
    </w:pPr>
    <w:rPr>
      <w:rFonts w:asciiTheme="minorAscii" w:hAnsiTheme="minorAscii"/>
      <w:b/>
      <w:bCs/>
      <w:kern w:val="44"/>
      <w:sz w:val="44"/>
      <w:szCs w:val="44"/>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First Indent"/>
    <w:basedOn w:val="1"/>
    <w:next w:val="3"/>
    <w:unhideWhenUsed/>
    <w:qFormat/>
    <w:uiPriority w:val="99"/>
    <w:pPr>
      <w:ind w:firstLine="420" w:firstLineChars="100"/>
    </w:pPr>
  </w:style>
  <w:style w:type="paragraph" w:styleId="3">
    <w:name w:val="Body Text First Indent 2"/>
    <w:basedOn w:val="1"/>
    <w:next w:val="1"/>
    <w:qFormat/>
    <w:uiPriority w:val="0"/>
    <w:pPr>
      <w:ind w:firstLine="420" w:firstLineChars="200"/>
    </w:pPr>
  </w:style>
  <w:style w:type="paragraph" w:styleId="5">
    <w:name w:val="Salutation"/>
    <w:basedOn w:val="1"/>
    <w:next w:val="1"/>
    <w:unhideWhenUsed/>
    <w:qFormat/>
    <w:uiPriority w:val="99"/>
    <w:rPr>
      <w:rFonts w:ascii="宋体" w:hAnsi="宋体" w:eastAsia="仿宋_GB2312" w:cs="Times New Roman"/>
      <w:kern w:val="0"/>
      <w:sz w:val="20"/>
      <w:szCs w:val="21"/>
    </w:rPr>
  </w:style>
  <w:style w:type="paragraph" w:styleId="6">
    <w:name w:val="Body Text"/>
    <w:basedOn w:val="1"/>
    <w:qFormat/>
    <w:uiPriority w:val="0"/>
    <w:pPr>
      <w:spacing w:line="520" w:lineRule="exact"/>
    </w:pPr>
    <w:rPr>
      <w:rFonts w:ascii="仿宋_GB2312" w:hAnsi="宋体" w:eastAsia="仿宋_GB2312" w:cs="Times New Roman"/>
      <w:color w:val="008000"/>
      <w:kern w:val="0"/>
      <w:sz w:val="24"/>
      <w:szCs w:val="24"/>
    </w:rPr>
  </w:style>
  <w:style w:type="paragraph" w:styleId="7">
    <w:name w:val="Body Text Indent"/>
    <w:basedOn w:val="1"/>
    <w:next w:val="8"/>
    <w:qFormat/>
    <w:uiPriority w:val="0"/>
    <w:pPr>
      <w:spacing w:after="120" w:line="276" w:lineRule="auto"/>
      <w:ind w:left="420" w:leftChars="200"/>
    </w:pPr>
    <w:rPr>
      <w:rFonts w:ascii="宋体" w:hAnsi="Calibri" w:eastAsia="仿宋"/>
      <w:sz w:val="24"/>
      <w:szCs w:val="21"/>
    </w:rPr>
  </w:style>
  <w:style w:type="paragraph" w:styleId="8">
    <w:name w:val="envelope return"/>
    <w:basedOn w:val="1"/>
    <w:semiHidden/>
    <w:qFormat/>
    <w:uiPriority w:val="0"/>
    <w:pPr>
      <w:snapToGrid w:val="0"/>
      <w:spacing w:after="200" w:line="276" w:lineRule="auto"/>
    </w:pPr>
    <w:rPr>
      <w:rFonts w:ascii="Arial" w:hAnsi="Arial" w:cs="Arial"/>
      <w:sz w:val="22"/>
      <w:szCs w:val="22"/>
      <w:lang w:eastAsia="en-US" w:bidi="en-US"/>
    </w:rPr>
  </w:style>
  <w:style w:type="paragraph" w:styleId="9">
    <w:name w:val="Plain Text"/>
    <w:basedOn w:val="1"/>
    <w:qFormat/>
    <w:uiPriority w:val="99"/>
    <w:pPr>
      <w:widowControl w:val="0"/>
      <w:jc w:val="both"/>
    </w:pPr>
    <w:rPr>
      <w:rFonts w:ascii="宋体" w:hAnsi="Courier New"/>
      <w:kern w:val="2"/>
      <w:sz w:val="21"/>
    </w:rPr>
  </w:style>
  <w:style w:type="paragraph" w:styleId="10">
    <w:name w:val="Date"/>
    <w:basedOn w:val="1"/>
    <w:next w:val="1"/>
    <w:qFormat/>
    <w:uiPriority w:val="0"/>
    <w:pPr>
      <w:ind w:left="100" w:leftChars="2500"/>
    </w:pPr>
  </w:style>
  <w:style w:type="paragraph" w:styleId="11">
    <w:name w:val="Body Text Indent 2"/>
    <w:basedOn w:val="1"/>
    <w:unhideWhenUsed/>
    <w:qFormat/>
    <w:uiPriority w:val="0"/>
    <w:pPr>
      <w:spacing w:after="120" w:line="480" w:lineRule="auto"/>
      <w:ind w:left="420" w:leftChars="200"/>
    </w:pPr>
    <w:rPr>
      <w:rFonts w:ascii="Times New Roman" w:hAnsi="Times New Roman" w:eastAsia="宋体" w:cs="Times New Roman"/>
      <w:kern w:val="0"/>
      <w:sz w:val="20"/>
      <w:szCs w:val="24"/>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39"/>
  </w:style>
  <w:style w:type="paragraph" w:styleId="15">
    <w:name w:val="toc 2"/>
    <w:basedOn w:val="1"/>
    <w:next w:val="1"/>
    <w:qFormat/>
    <w:uiPriority w:val="39"/>
    <w:pPr>
      <w:ind w:left="420" w:leftChars="200"/>
    </w:pPr>
  </w:style>
  <w:style w:type="paragraph" w:styleId="16">
    <w:name w:val="Normal (Web)"/>
    <w:basedOn w:val="1"/>
    <w:unhideWhenUsed/>
    <w:qFormat/>
    <w:uiPriority w:val="99"/>
    <w:pPr>
      <w:spacing w:beforeAutospacing="1" w:afterAutospacing="1"/>
      <w:jc w:val="left"/>
    </w:pPr>
    <w:rPr>
      <w:rFonts w:cs="Times New Roman"/>
      <w:kern w:val="0"/>
      <w:sz w:val="24"/>
    </w:rPr>
  </w:style>
  <w:style w:type="paragraph" w:styleId="17">
    <w:name w:val="Title"/>
    <w:basedOn w:val="1"/>
    <w:next w:val="1"/>
    <w:qFormat/>
    <w:uiPriority w:val="10"/>
    <w:pPr>
      <w:spacing w:before="240" w:after="60"/>
      <w:jc w:val="center"/>
      <w:outlineLvl w:val="0"/>
    </w:pPr>
    <w:rPr>
      <w:rFonts w:eastAsia="宋体" w:asciiTheme="majorHAnsi" w:hAnsiTheme="majorHAnsi" w:cstheme="majorBidi"/>
      <w:b/>
      <w:bCs/>
      <w:sz w:val="32"/>
      <w:szCs w:val="32"/>
    </w:rPr>
  </w:style>
  <w:style w:type="paragraph" w:customStyle="1" w:styleId="20">
    <w:name w:val="Default"/>
    <w:next w:val="2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
    <w:name w:val="大标题"/>
    <w:basedOn w:val="1"/>
    <w:next w:val="3"/>
    <w:qFormat/>
    <w:uiPriority w:val="0"/>
    <w:pPr>
      <w:pageBreakBefore/>
      <w:spacing w:after="200" w:line="720" w:lineRule="auto"/>
      <w:jc w:val="center"/>
      <w:outlineLvl w:val="0"/>
    </w:pPr>
    <w:rPr>
      <w:rFonts w:ascii="黑体" w:hAnsi="Calibri" w:eastAsia="黑体"/>
      <w:sz w:val="32"/>
      <w:szCs w:val="30"/>
      <w:lang w:eastAsia="en-US" w:bidi="en-US"/>
    </w:rPr>
  </w:style>
  <w:style w:type="paragraph" w:customStyle="1" w:styleId="22">
    <w:name w:val="*正文_1_0_0_0_0"/>
    <w:basedOn w:val="1"/>
    <w:next w:val="1"/>
    <w:qFormat/>
    <w:uiPriority w:val="0"/>
    <w:pPr>
      <w:widowControl/>
      <w:ind w:firstLine="482"/>
    </w:pPr>
    <w:rPr>
      <w:rFonts w:ascii="微软雅黑" w:hAnsi="微软雅黑" w:eastAsia="微软雅黑"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10189</Words>
  <Characters>11230</Characters>
  <Lines>0</Lines>
  <Paragraphs>0</Paragraphs>
  <TotalTime>20</TotalTime>
  <ScaleCrop>false</ScaleCrop>
  <LinksUpToDate>false</LinksUpToDate>
  <CharactersWithSpaces>11362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2026-04-20T00:45:00Z</dcterms:created>
  <dc:creator>Administrator</dc:creator>
  <cp:lastModifiedBy>Lenovo</cp:lastModifiedBy>
  <dcterms:modified xsi:type="dcterms:W3CDTF">2026-08-13T13:24:10Z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eyJoZGlkIjoiMDgzMTEzOTVmYzVjYjU2NDE3MDYzNjI0OGNhZTM5ZGIiLCJ1c2VySWQiOiIxMTQyNDMxMDAxIn0=</vt:lpwstr>
  </property>
  <property fmtid="{D5CDD505-2E9C-101B-9397-08002B2CF9AE}" pid="4" name="ICV">
    <vt:lpwstr>590C46DF505240BF83F200241CE01C94_13</vt:lpwstr>
  </property>
</Properties>
</file>