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B1526">
      <w:pPr>
        <w:wordWrap w:val="0"/>
        <w:adjustRightInd w:val="0"/>
        <w:snapToGrid w:val="0"/>
        <w:spacing w:line="240" w:lineRule="atLeast"/>
        <w:jc w:val="center"/>
        <w:rPr>
          <w:rFonts w:hint="eastAsia" w:ascii="宋体" w:hAnsi="宋体" w:eastAsia="宋体" w:cs="宋体"/>
          <w:color w:val="000000" w:themeColor="text1"/>
          <w:sz w:val="52"/>
          <w:szCs w:val="52"/>
          <w:highlight w:val="none"/>
          <w14:textFill>
            <w14:solidFill>
              <w14:schemeClr w14:val="tx1"/>
            </w14:solidFill>
          </w14:textFill>
        </w:rPr>
      </w:pPr>
    </w:p>
    <w:p w14:paraId="48FBD204">
      <w:pPr>
        <w:pStyle w:val="2"/>
        <w:spacing w:before="0" w:after="0"/>
        <w:jc w:val="center"/>
        <w:rPr>
          <w:rFonts w:hint="eastAsia" w:ascii="宋体" w:hAnsi="宋体" w:eastAsia="宋体" w:cs="宋体"/>
          <w:b w:val="0"/>
          <w:color w:val="000000" w:themeColor="text1"/>
          <w:sz w:val="36"/>
          <w:szCs w:val="36"/>
          <w:highlight w:val="none"/>
          <w14:textFill>
            <w14:solidFill>
              <w14:schemeClr w14:val="tx1"/>
            </w14:solidFill>
          </w14:textFill>
        </w:rPr>
      </w:pPr>
      <w:r>
        <w:rPr>
          <w:rFonts w:hint="eastAsia" w:ascii="宋体" w:hAnsi="宋体" w:eastAsia="宋体" w:cs="宋体"/>
          <w:b w:val="0"/>
          <w:color w:val="000000" w:themeColor="text1"/>
          <w:sz w:val="36"/>
          <w:szCs w:val="36"/>
          <w:highlight w:val="none"/>
          <w14:textFill>
            <w14:solidFill>
              <w14:schemeClr w14:val="tx1"/>
            </w14:solidFill>
          </w14:textFill>
        </w:rPr>
        <w:t>三门峽市湖滨区S312线K455+482-K455+521段、S244线K3+919-K4+321段，陕州区S313线K132+700-K132+750段灾害防治工程</w:t>
      </w:r>
    </w:p>
    <w:p w14:paraId="7EE4BCA0">
      <w:pPr>
        <w:spacing w:line="240" w:lineRule="atLeast"/>
        <w:jc w:val="center"/>
        <w:outlineLvl w:val="0"/>
        <w:rPr>
          <w:rFonts w:hint="eastAsia" w:ascii="宋体" w:hAnsi="宋体" w:eastAsia="宋体" w:cs="宋体"/>
          <w:color w:val="000000" w:themeColor="text1"/>
          <w:sz w:val="96"/>
          <w:szCs w:val="96"/>
          <w:highlight w:val="none"/>
          <w14:textFill>
            <w14:solidFill>
              <w14:schemeClr w14:val="tx1"/>
            </w14:solidFill>
          </w14:textFill>
        </w:rPr>
      </w:pPr>
      <w:bookmarkStart w:id="0" w:name="_Toc21609"/>
      <w:bookmarkStart w:id="1" w:name="_Toc19324"/>
      <w:bookmarkStart w:id="2" w:name="_Toc8780"/>
    </w:p>
    <w:p w14:paraId="61725359">
      <w:pPr>
        <w:spacing w:line="240" w:lineRule="atLeast"/>
        <w:jc w:val="center"/>
        <w:outlineLvl w:val="0"/>
        <w:rPr>
          <w:rFonts w:hint="eastAsia" w:ascii="宋体" w:hAnsi="宋体" w:eastAsia="宋体" w:cs="宋体"/>
          <w:color w:val="000000" w:themeColor="text1"/>
          <w:sz w:val="52"/>
          <w:szCs w:val="52"/>
          <w:highlight w:val="none"/>
          <w14:textFill>
            <w14:solidFill>
              <w14:schemeClr w14:val="tx1"/>
            </w14:solidFill>
          </w14:textFill>
        </w:rPr>
      </w:pPr>
      <w:r>
        <w:rPr>
          <w:rFonts w:hint="eastAsia" w:ascii="宋体" w:hAnsi="宋体" w:eastAsia="宋体" w:cs="宋体"/>
          <w:color w:val="000000" w:themeColor="text1"/>
          <w:sz w:val="96"/>
          <w:szCs w:val="96"/>
          <w:highlight w:val="none"/>
          <w14:textFill>
            <w14:solidFill>
              <w14:schemeClr w14:val="tx1"/>
            </w14:solidFill>
          </w14:textFill>
        </w:rPr>
        <w:t>竞争性磋商文件</w:t>
      </w:r>
      <w:bookmarkEnd w:id="0"/>
      <w:bookmarkEnd w:id="1"/>
      <w:bookmarkEnd w:id="2"/>
    </w:p>
    <w:p w14:paraId="6736EC8B">
      <w:pPr>
        <w:widowControl/>
        <w:shd w:val="clear"/>
        <w:jc w:val="left"/>
        <w:rPr>
          <w:rFonts w:hint="eastAsia" w:ascii="宋体" w:hAnsi="宋体" w:eastAsia="宋体" w:cs="宋体"/>
          <w:color w:val="000000" w:themeColor="text1"/>
          <w:kern w:val="0"/>
          <w:sz w:val="28"/>
          <w:szCs w:val="28"/>
          <w:highlight w:val="none"/>
          <w14:textFill>
            <w14:solidFill>
              <w14:schemeClr w14:val="tx1"/>
            </w14:solidFill>
          </w14:textFill>
        </w:rPr>
      </w:pPr>
      <w:r>
        <w:rPr>
          <w:rFonts w:hint="eastAsia" w:ascii="宋体" w:hAnsi="宋体" w:eastAsia="宋体" w:cs="宋体"/>
          <w:color w:val="000000" w:themeColor="text1"/>
          <w:kern w:val="0"/>
          <w:sz w:val="28"/>
          <w:szCs w:val="28"/>
          <w:highlight w:val="none"/>
          <w14:textFill>
            <w14:solidFill>
              <w14:schemeClr w14:val="tx1"/>
            </w14:solidFill>
          </w14:textFill>
        </w:rPr>
        <w:t xml:space="preserve">    </w:t>
      </w:r>
    </w:p>
    <w:p w14:paraId="2EDFFAC0">
      <w:pPr>
        <w:widowControl/>
        <w:shd w:val="clear"/>
        <w:jc w:val="center"/>
        <w:rPr>
          <w:rFonts w:hint="eastAsia" w:ascii="宋体" w:hAnsi="宋体" w:eastAsia="宋体" w:cs="宋体"/>
          <w:color w:val="000000" w:themeColor="text1"/>
          <w:kern w:val="0"/>
          <w:sz w:val="28"/>
          <w:szCs w:val="28"/>
          <w:highlight w:val="none"/>
          <w14:textFill>
            <w14:solidFill>
              <w14:schemeClr w14:val="tx1"/>
            </w14:solidFill>
          </w14:textFill>
        </w:rPr>
      </w:pPr>
      <w:r>
        <w:rPr>
          <w:rFonts w:hint="eastAsia" w:ascii="宋体" w:hAnsi="宋体" w:eastAsia="宋体" w:cs="宋体"/>
          <w:b/>
          <w:bCs/>
          <w:color w:val="000000" w:themeColor="text1"/>
          <w:kern w:val="0"/>
          <w:sz w:val="32"/>
          <w:szCs w:val="32"/>
          <w:highlight w:val="none"/>
          <w14:textFill>
            <w14:solidFill>
              <w14:schemeClr w14:val="tx1"/>
            </w14:solidFill>
          </w14:textFill>
        </w:rPr>
        <w:t>项目编号： SGZ[2026]253-ZC178</w:t>
      </w:r>
    </w:p>
    <w:p w14:paraId="60DF9D1A">
      <w:pPr>
        <w:widowControl/>
        <w:shd w:val="clear"/>
        <w:tabs>
          <w:tab w:val="left" w:pos="5675"/>
        </w:tabs>
        <w:spacing w:line="390" w:lineRule="atLeast"/>
        <w:jc w:val="left"/>
        <w:rPr>
          <w:rFonts w:hint="eastAsia" w:ascii="宋体" w:hAnsi="宋体" w:eastAsia="宋体" w:cs="宋体"/>
          <w:color w:val="000000" w:themeColor="text1"/>
          <w:kern w:val="0"/>
          <w:sz w:val="28"/>
          <w:szCs w:val="28"/>
          <w:highlight w:val="none"/>
          <w14:textFill>
            <w14:solidFill>
              <w14:schemeClr w14:val="tx1"/>
            </w14:solidFill>
          </w14:textFill>
        </w:rPr>
      </w:pPr>
      <w:r>
        <w:rPr>
          <w:rFonts w:hint="eastAsia" w:ascii="宋体" w:hAnsi="宋体" w:eastAsia="宋体" w:cs="宋体"/>
          <w:color w:val="000000" w:themeColor="text1"/>
          <w:kern w:val="0"/>
          <w:sz w:val="28"/>
          <w:szCs w:val="28"/>
          <w:highlight w:val="none"/>
          <w14:textFill>
            <w14:solidFill>
              <w14:schemeClr w14:val="tx1"/>
            </w14:solidFill>
          </w14:textFill>
        </w:rPr>
        <w:tab/>
      </w:r>
    </w:p>
    <w:p w14:paraId="7CE20D7E">
      <w:pPr>
        <w:spacing w:line="240" w:lineRule="atLeast"/>
        <w:ind w:firstLine="1960" w:firstLineChars="700"/>
        <w:rPr>
          <w:rFonts w:hint="eastAsia" w:ascii="宋体" w:hAnsi="宋体" w:eastAsia="宋体" w:cs="宋体"/>
          <w:i/>
          <w:iCs/>
          <w:color w:val="000000" w:themeColor="text1"/>
          <w:sz w:val="28"/>
          <w:szCs w:val="28"/>
          <w:highlight w:val="none"/>
          <w14:textFill>
            <w14:solidFill>
              <w14:schemeClr w14:val="tx1"/>
            </w14:solidFill>
          </w14:textFill>
        </w:rPr>
      </w:pPr>
    </w:p>
    <w:p w14:paraId="68793991">
      <w:pPr>
        <w:spacing w:line="240" w:lineRule="atLeast"/>
        <w:ind w:firstLine="1960" w:firstLineChars="700"/>
        <w:rPr>
          <w:rFonts w:hint="eastAsia" w:ascii="宋体" w:hAnsi="宋体" w:eastAsia="宋体" w:cs="宋体"/>
          <w:i/>
          <w:iCs/>
          <w:color w:val="000000" w:themeColor="text1"/>
          <w:sz w:val="28"/>
          <w:szCs w:val="28"/>
          <w:highlight w:val="none"/>
          <w14:textFill>
            <w14:solidFill>
              <w14:schemeClr w14:val="tx1"/>
            </w14:solidFill>
          </w14:textFill>
        </w:rPr>
      </w:pPr>
    </w:p>
    <w:p w14:paraId="47F030B8">
      <w:pPr>
        <w:spacing w:line="240" w:lineRule="atLeast"/>
        <w:ind w:firstLine="1960" w:firstLineChars="700"/>
        <w:rPr>
          <w:rFonts w:hint="eastAsia" w:ascii="宋体" w:hAnsi="宋体" w:eastAsia="宋体" w:cs="宋体"/>
          <w:i/>
          <w:iCs/>
          <w:color w:val="000000" w:themeColor="text1"/>
          <w:sz w:val="28"/>
          <w:szCs w:val="28"/>
          <w:highlight w:val="none"/>
          <w14:textFill>
            <w14:solidFill>
              <w14:schemeClr w14:val="tx1"/>
            </w14:solidFill>
          </w14:textFill>
        </w:rPr>
      </w:pPr>
    </w:p>
    <w:p w14:paraId="1ABBBE80">
      <w:pPr>
        <w:spacing w:line="240" w:lineRule="atLeast"/>
        <w:ind w:firstLine="1960" w:firstLineChars="700"/>
        <w:rPr>
          <w:rFonts w:hint="eastAsia" w:ascii="宋体" w:hAnsi="宋体" w:eastAsia="宋体" w:cs="宋体"/>
          <w:i/>
          <w:iCs/>
          <w:color w:val="000000" w:themeColor="text1"/>
          <w:sz w:val="28"/>
          <w:szCs w:val="28"/>
          <w:highlight w:val="none"/>
          <w14:textFill>
            <w14:solidFill>
              <w14:schemeClr w14:val="tx1"/>
            </w14:solidFill>
          </w14:textFill>
        </w:rPr>
      </w:pPr>
    </w:p>
    <w:p w14:paraId="4C94A35F">
      <w:pPr>
        <w:spacing w:line="240" w:lineRule="atLeast"/>
        <w:ind w:firstLine="1960" w:firstLineChars="700"/>
        <w:rPr>
          <w:rFonts w:hint="eastAsia" w:ascii="宋体" w:hAnsi="宋体" w:eastAsia="宋体" w:cs="宋体"/>
          <w:i/>
          <w:iCs/>
          <w:color w:val="000000" w:themeColor="text1"/>
          <w:sz w:val="28"/>
          <w:szCs w:val="28"/>
          <w:highlight w:val="none"/>
          <w14:textFill>
            <w14:solidFill>
              <w14:schemeClr w14:val="tx1"/>
            </w14:solidFill>
          </w14:textFill>
        </w:rPr>
      </w:pPr>
    </w:p>
    <w:p w14:paraId="2B5A43D1">
      <w:pPr>
        <w:spacing w:line="240" w:lineRule="atLeast"/>
        <w:ind w:firstLine="1960" w:firstLineChars="700"/>
        <w:rPr>
          <w:rFonts w:hint="eastAsia" w:ascii="宋体" w:hAnsi="宋体" w:eastAsia="宋体" w:cs="宋体"/>
          <w:i/>
          <w:iCs/>
          <w:color w:val="000000" w:themeColor="text1"/>
          <w:sz w:val="28"/>
          <w:szCs w:val="28"/>
          <w:highlight w:val="none"/>
          <w14:textFill>
            <w14:solidFill>
              <w14:schemeClr w14:val="tx1"/>
            </w14:solidFill>
          </w14:textFill>
        </w:rPr>
      </w:pPr>
    </w:p>
    <w:p w14:paraId="6F47EB5F">
      <w:pPr>
        <w:spacing w:line="240" w:lineRule="atLeast"/>
        <w:ind w:firstLine="1960" w:firstLineChars="700"/>
        <w:rPr>
          <w:rFonts w:hint="eastAsia" w:ascii="宋体" w:hAnsi="宋体" w:eastAsia="宋体" w:cs="宋体"/>
          <w:i/>
          <w:iCs/>
          <w:color w:val="000000" w:themeColor="text1"/>
          <w:sz w:val="28"/>
          <w:szCs w:val="28"/>
          <w:highlight w:val="none"/>
          <w14:textFill>
            <w14:solidFill>
              <w14:schemeClr w14:val="tx1"/>
            </w14:solidFill>
          </w14:textFill>
        </w:rPr>
      </w:pPr>
    </w:p>
    <w:p w14:paraId="1191B24A">
      <w:pPr>
        <w:spacing w:line="240" w:lineRule="atLeast"/>
        <w:jc w:val="center"/>
        <w:rPr>
          <w:rFonts w:hint="eastAsia" w:ascii="宋体" w:hAnsi="宋体" w:eastAsia="宋体" w:cs="宋体"/>
          <w:i/>
          <w:iCs/>
          <w:color w:val="000000" w:themeColor="text1"/>
          <w:sz w:val="24"/>
          <w:highlight w:val="none"/>
          <w14:textFill>
            <w14:solidFill>
              <w14:schemeClr w14:val="tx1"/>
            </w14:solidFill>
          </w14:textFill>
        </w:rPr>
      </w:pPr>
    </w:p>
    <w:p w14:paraId="5628573B">
      <w:pPr>
        <w:spacing w:line="240" w:lineRule="atLeast"/>
        <w:rPr>
          <w:rFonts w:hint="eastAsia" w:ascii="宋体" w:hAnsi="宋体" w:eastAsia="宋体" w:cs="宋体"/>
          <w:color w:val="000000" w:themeColor="text1"/>
          <w:sz w:val="11"/>
          <w:szCs w:val="11"/>
          <w:highlight w:val="none"/>
          <w14:textFill>
            <w14:solidFill>
              <w14:schemeClr w14:val="tx1"/>
            </w14:solidFill>
          </w14:textFill>
        </w:rPr>
      </w:pPr>
    </w:p>
    <w:p w14:paraId="147B95F8">
      <w:pPr>
        <w:spacing w:line="480" w:lineRule="auto"/>
        <w:ind w:firstLine="1606" w:firstLineChars="500"/>
        <w:rPr>
          <w:rFonts w:hint="eastAsia" w:ascii="宋体" w:hAnsi="宋体" w:eastAsia="宋体" w:cs="宋体"/>
          <w:b/>
          <w:bCs/>
          <w:color w:val="000000" w:themeColor="text1"/>
          <w:sz w:val="32"/>
          <w:szCs w:val="30"/>
          <w:highlight w:val="none"/>
          <w14:textFill>
            <w14:solidFill>
              <w14:schemeClr w14:val="tx1"/>
            </w14:solidFill>
          </w14:textFill>
        </w:rPr>
      </w:pPr>
      <w:r>
        <w:rPr>
          <w:rFonts w:hint="eastAsia" w:ascii="宋体" w:hAnsi="宋体" w:eastAsia="宋体" w:cs="宋体"/>
          <w:b/>
          <w:bCs/>
          <w:color w:val="000000" w:themeColor="text1"/>
          <w:sz w:val="32"/>
          <w:szCs w:val="30"/>
          <w:highlight w:val="none"/>
          <w14:textFill>
            <w14:solidFill>
              <w14:schemeClr w14:val="tx1"/>
            </w14:solidFill>
          </w14:textFill>
        </w:rPr>
        <w:t>采购人：三门峡市公路事业发展中心</w:t>
      </w:r>
    </w:p>
    <w:p w14:paraId="5B623B0E">
      <w:pPr>
        <w:spacing w:line="480" w:lineRule="auto"/>
        <w:ind w:firstLine="1606" w:firstLineChars="500"/>
        <w:rPr>
          <w:rFonts w:hint="eastAsia" w:ascii="宋体" w:hAnsi="宋体" w:eastAsia="宋体" w:cs="宋体"/>
          <w:b/>
          <w:bCs/>
          <w:color w:val="000000" w:themeColor="text1"/>
          <w:sz w:val="32"/>
          <w:szCs w:val="30"/>
          <w:highlight w:val="none"/>
          <w14:textFill>
            <w14:solidFill>
              <w14:schemeClr w14:val="tx1"/>
            </w14:solidFill>
          </w14:textFill>
        </w:rPr>
      </w:pPr>
      <w:r>
        <w:rPr>
          <w:rFonts w:hint="eastAsia" w:ascii="宋体" w:hAnsi="宋体" w:eastAsia="宋体" w:cs="宋体"/>
          <w:b/>
          <w:bCs/>
          <w:color w:val="000000" w:themeColor="text1"/>
          <w:sz w:val="32"/>
          <w:szCs w:val="30"/>
          <w:highlight w:val="none"/>
          <w14:textFill>
            <w14:solidFill>
              <w14:schemeClr w14:val="tx1"/>
            </w14:solidFill>
          </w14:textFill>
        </w:rPr>
        <w:t>采购代理机构：河南古基工程管理有限公司</w:t>
      </w:r>
    </w:p>
    <w:p w14:paraId="316B9FE4">
      <w:pPr>
        <w:spacing w:line="480" w:lineRule="auto"/>
        <w:ind w:firstLine="1606" w:firstLineChars="500"/>
        <w:rPr>
          <w:rFonts w:hint="eastAsia" w:ascii="宋体" w:hAnsi="宋体" w:eastAsia="宋体" w:cs="宋体"/>
          <w:color w:val="000000" w:themeColor="text1"/>
          <w:sz w:val="32"/>
          <w:szCs w:val="30"/>
          <w:highlight w:val="none"/>
          <w14:textFill>
            <w14:solidFill>
              <w14:schemeClr w14:val="tx1"/>
            </w14:solidFill>
          </w14:textFill>
        </w:rPr>
        <w:sectPr>
          <w:headerReference r:id="rId4" w:type="first"/>
          <w:footerReference r:id="rId6" w:type="first"/>
          <w:headerReference r:id="rId3" w:type="default"/>
          <w:footerReference r:id="rId5" w:type="default"/>
          <w:pgSz w:w="11906" w:h="16838"/>
          <w:pgMar w:top="1418" w:right="1134" w:bottom="1402" w:left="1701" w:header="851" w:footer="992" w:gutter="0"/>
          <w:pgBorders>
            <w:top w:val="none" w:sz="0" w:space="0"/>
            <w:left w:val="none" w:sz="0" w:space="0"/>
            <w:bottom w:val="none" w:sz="0" w:space="0"/>
            <w:right w:val="none" w:sz="0" w:space="0"/>
          </w:pgBorders>
          <w:pgNumType w:fmt="numberInDash" w:start="0"/>
          <w:cols w:space="720" w:num="1"/>
          <w:docGrid w:type="lines" w:linePitch="312" w:charSpace="0"/>
        </w:sectPr>
      </w:pPr>
      <w:r>
        <w:rPr>
          <w:rFonts w:hint="eastAsia" w:ascii="宋体" w:hAnsi="宋体" w:eastAsia="宋体" w:cs="宋体"/>
          <w:b/>
          <w:bCs/>
          <w:color w:val="000000" w:themeColor="text1"/>
          <w:sz w:val="32"/>
          <w:szCs w:val="30"/>
          <w:highlight w:val="none"/>
          <w14:textFill>
            <w14:solidFill>
              <w14:schemeClr w14:val="tx1"/>
            </w14:solidFill>
          </w14:textFill>
        </w:rPr>
        <w:t>日期：2026年</w:t>
      </w:r>
      <w:r>
        <w:rPr>
          <w:rFonts w:hint="eastAsia" w:ascii="宋体" w:hAnsi="宋体" w:eastAsia="宋体" w:cs="宋体"/>
          <w:b/>
          <w:bCs/>
          <w:color w:val="000000" w:themeColor="text1"/>
          <w:sz w:val="32"/>
          <w:szCs w:val="30"/>
          <w:highlight w:val="none"/>
          <w:lang w:val="en-US" w:eastAsia="zh-CN"/>
          <w14:textFill>
            <w14:solidFill>
              <w14:schemeClr w14:val="tx1"/>
            </w14:solidFill>
          </w14:textFill>
        </w:rPr>
        <w:t>8</w:t>
      </w:r>
      <w:r>
        <w:rPr>
          <w:rFonts w:hint="eastAsia" w:ascii="宋体" w:hAnsi="宋体" w:eastAsia="宋体" w:cs="宋体"/>
          <w:b/>
          <w:bCs/>
          <w:color w:val="000000" w:themeColor="text1"/>
          <w:sz w:val="32"/>
          <w:szCs w:val="30"/>
          <w:highlight w:val="none"/>
          <w14:textFill>
            <w14:solidFill>
              <w14:schemeClr w14:val="tx1"/>
            </w14:solidFill>
          </w14:textFill>
        </w:rPr>
        <w:t>月</w:t>
      </w:r>
    </w:p>
    <w:p w14:paraId="101AA301">
      <w:pPr>
        <w:jc w:val="center"/>
        <w:rPr>
          <w:rFonts w:hint="eastAsia" w:ascii="宋体" w:hAnsi="宋体" w:eastAsia="宋体" w:cs="宋体"/>
          <w:b/>
          <w:bCs/>
          <w:color w:val="000000" w:themeColor="text1"/>
          <w:sz w:val="40"/>
          <w:szCs w:val="48"/>
          <w:highlight w:val="none"/>
          <w14:textFill>
            <w14:solidFill>
              <w14:schemeClr w14:val="tx1"/>
            </w14:solidFill>
          </w14:textFill>
        </w:rPr>
      </w:pPr>
      <w:r>
        <w:rPr>
          <w:rFonts w:hint="eastAsia" w:ascii="宋体" w:hAnsi="宋体" w:eastAsia="宋体" w:cs="宋体"/>
          <w:b/>
          <w:bCs/>
          <w:color w:val="000000" w:themeColor="text1"/>
          <w:sz w:val="40"/>
          <w:szCs w:val="48"/>
          <w:highlight w:val="none"/>
          <w14:textFill>
            <w14:solidFill>
              <w14:schemeClr w14:val="tx1"/>
            </w14:solidFill>
          </w14:textFill>
        </w:rPr>
        <w:t>目  录</w:t>
      </w:r>
    </w:p>
    <w:p w14:paraId="2B10B294">
      <w:pPr>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fldChar w:fldCharType="begin"/>
      </w:r>
      <w:r>
        <w:rPr>
          <w:rFonts w:hint="eastAsia" w:ascii="宋体" w:hAnsi="宋体" w:eastAsia="宋体" w:cs="宋体"/>
          <w:color w:val="000000" w:themeColor="text1"/>
          <w:sz w:val="32"/>
          <w:szCs w:val="32"/>
          <w:highlight w:val="none"/>
          <w14:textFill>
            <w14:solidFill>
              <w14:schemeClr w14:val="tx1"/>
            </w14:solidFill>
          </w14:textFill>
        </w:rPr>
        <w:instrText xml:space="preserve">TOC \o "1-1" \h \u </w:instrText>
      </w:r>
      <w:r>
        <w:rPr>
          <w:rFonts w:hint="eastAsia" w:ascii="宋体" w:hAnsi="宋体" w:eastAsia="宋体" w:cs="宋体"/>
          <w:color w:val="000000" w:themeColor="text1"/>
          <w:sz w:val="32"/>
          <w:szCs w:val="32"/>
          <w:highlight w:val="none"/>
          <w14:textFill>
            <w14:solidFill>
              <w14:schemeClr w14:val="tx1"/>
            </w14:solidFill>
          </w14:textFill>
        </w:rPr>
        <w:fldChar w:fldCharType="separate"/>
      </w:r>
    </w:p>
    <w:p w14:paraId="3FE4EF9D">
      <w:pPr>
        <w:pStyle w:val="14"/>
        <w:tabs>
          <w:tab w:val="right" w:leader="dot" w:pos="9071"/>
        </w:tabs>
        <w:spacing w:line="600" w:lineRule="auto"/>
        <w:rPr>
          <w:rFonts w:hint="eastAsia" w:ascii="宋体" w:hAnsi="宋体" w:eastAsia="宋体" w:cs="宋体"/>
          <w:b/>
          <w:bCs/>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"_Toc4579"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 w:val="28"/>
          <w:szCs w:val="40"/>
          <w:highlight w:val="none"/>
          <w14:textFill>
            <w14:solidFill>
              <w14:schemeClr w14:val="tx1"/>
            </w14:solidFill>
          </w14:textFill>
        </w:rPr>
        <w:t>第一章  竞争性磋商公告</w:t>
      </w:r>
      <w:r>
        <w:rPr>
          <w:rFonts w:hint="eastAsia" w:ascii="宋体" w:hAnsi="宋体" w:eastAsia="宋体" w:cs="宋体"/>
          <w:b/>
          <w:bCs/>
          <w:color w:val="000000" w:themeColor="text1"/>
          <w:sz w:val="28"/>
          <w:szCs w:val="36"/>
          <w:highlight w:val="none"/>
          <w14:textFill>
            <w14:solidFill>
              <w14:schemeClr w14:val="tx1"/>
            </w14:solidFill>
          </w14:textFill>
        </w:rPr>
        <w:tab/>
      </w:r>
      <w:r>
        <w:rPr>
          <w:rFonts w:hint="eastAsia" w:ascii="宋体" w:hAnsi="宋体" w:eastAsia="宋体" w:cs="宋体"/>
          <w:b/>
          <w:bCs/>
          <w:color w:val="000000" w:themeColor="text1"/>
          <w:sz w:val="28"/>
          <w:szCs w:val="36"/>
          <w:highlight w:val="none"/>
          <w14:textFill>
            <w14:solidFill>
              <w14:schemeClr w14:val="tx1"/>
            </w14:solidFill>
          </w14:textFill>
        </w:rPr>
        <w:fldChar w:fldCharType="begin"/>
      </w:r>
      <w:r>
        <w:rPr>
          <w:rFonts w:hint="eastAsia" w:ascii="宋体" w:hAnsi="宋体" w:eastAsia="宋体" w:cs="宋体"/>
          <w:b/>
          <w:bCs/>
          <w:color w:val="000000" w:themeColor="text1"/>
          <w:sz w:val="28"/>
          <w:szCs w:val="36"/>
          <w:highlight w:val="none"/>
          <w14:textFill>
            <w14:solidFill>
              <w14:schemeClr w14:val="tx1"/>
            </w14:solidFill>
          </w14:textFill>
        </w:rPr>
        <w:instrText xml:space="preserve"> PAGEREF _Toc4579 \h </w:instrText>
      </w:r>
      <w:r>
        <w:rPr>
          <w:rFonts w:hint="eastAsia" w:ascii="宋体" w:hAnsi="宋体" w:eastAsia="宋体" w:cs="宋体"/>
          <w:b/>
          <w:bCs/>
          <w:color w:val="000000" w:themeColor="text1"/>
          <w:sz w:val="28"/>
          <w:szCs w:val="36"/>
          <w:highlight w:val="none"/>
          <w14:textFill>
            <w14:solidFill>
              <w14:schemeClr w14:val="tx1"/>
            </w14:solidFill>
          </w14:textFill>
        </w:rPr>
        <w:fldChar w:fldCharType="separate"/>
      </w:r>
      <w:r>
        <w:rPr>
          <w:rFonts w:hint="eastAsia" w:ascii="宋体" w:hAnsi="宋体" w:eastAsia="宋体" w:cs="宋体"/>
          <w:b/>
          <w:bCs/>
          <w:color w:val="000000" w:themeColor="text1"/>
          <w:sz w:val="28"/>
          <w:szCs w:val="36"/>
          <w:highlight w:val="none"/>
          <w14:textFill>
            <w14:solidFill>
              <w14:schemeClr w14:val="tx1"/>
            </w14:solidFill>
          </w14:textFill>
        </w:rPr>
        <w:t>- 2 -</w:t>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p>
    <w:p w14:paraId="50F14FE2">
      <w:pPr>
        <w:pStyle w:val="14"/>
        <w:tabs>
          <w:tab w:val="right" w:leader="dot" w:pos="9071"/>
        </w:tabs>
        <w:spacing w:line="600" w:lineRule="auto"/>
        <w:rPr>
          <w:rFonts w:hint="eastAsia" w:ascii="宋体" w:hAnsi="宋体" w:eastAsia="宋体" w:cs="宋体"/>
          <w:b/>
          <w:bCs/>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"_Toc21880"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 w:val="28"/>
          <w:szCs w:val="40"/>
          <w:highlight w:val="none"/>
          <w14:textFill>
            <w14:solidFill>
              <w14:schemeClr w14:val="tx1"/>
            </w14:solidFill>
          </w14:textFill>
        </w:rPr>
        <w:t>第二章  供应商须知及前附表</w:t>
      </w:r>
      <w:r>
        <w:rPr>
          <w:rFonts w:hint="eastAsia" w:ascii="宋体" w:hAnsi="宋体" w:eastAsia="宋体" w:cs="宋体"/>
          <w:b/>
          <w:bCs/>
          <w:color w:val="000000" w:themeColor="text1"/>
          <w:sz w:val="28"/>
          <w:szCs w:val="36"/>
          <w:highlight w:val="none"/>
          <w14:textFill>
            <w14:solidFill>
              <w14:schemeClr w14:val="tx1"/>
            </w14:solidFill>
          </w14:textFill>
        </w:rPr>
        <w:tab/>
      </w:r>
      <w:r>
        <w:rPr>
          <w:rFonts w:hint="eastAsia" w:ascii="宋体" w:hAnsi="宋体" w:eastAsia="宋体" w:cs="宋体"/>
          <w:b/>
          <w:bCs/>
          <w:color w:val="000000" w:themeColor="text1"/>
          <w:sz w:val="28"/>
          <w:szCs w:val="36"/>
          <w:highlight w:val="none"/>
          <w14:textFill>
            <w14:solidFill>
              <w14:schemeClr w14:val="tx1"/>
            </w14:solidFill>
          </w14:textFill>
        </w:rPr>
        <w:fldChar w:fldCharType="begin"/>
      </w:r>
      <w:r>
        <w:rPr>
          <w:rFonts w:hint="eastAsia" w:ascii="宋体" w:hAnsi="宋体" w:eastAsia="宋体" w:cs="宋体"/>
          <w:b/>
          <w:bCs/>
          <w:color w:val="000000" w:themeColor="text1"/>
          <w:sz w:val="28"/>
          <w:szCs w:val="36"/>
          <w:highlight w:val="none"/>
          <w14:textFill>
            <w14:solidFill>
              <w14:schemeClr w14:val="tx1"/>
            </w14:solidFill>
          </w14:textFill>
        </w:rPr>
        <w:instrText xml:space="preserve"> PAGEREF _Toc21880 \h </w:instrText>
      </w:r>
      <w:r>
        <w:rPr>
          <w:rFonts w:hint="eastAsia" w:ascii="宋体" w:hAnsi="宋体" w:eastAsia="宋体" w:cs="宋体"/>
          <w:b/>
          <w:bCs/>
          <w:color w:val="000000" w:themeColor="text1"/>
          <w:sz w:val="28"/>
          <w:szCs w:val="36"/>
          <w:highlight w:val="none"/>
          <w14:textFill>
            <w14:solidFill>
              <w14:schemeClr w14:val="tx1"/>
            </w14:solidFill>
          </w14:textFill>
        </w:rPr>
        <w:fldChar w:fldCharType="separate"/>
      </w:r>
      <w:r>
        <w:rPr>
          <w:rFonts w:hint="eastAsia" w:ascii="宋体" w:hAnsi="宋体" w:eastAsia="宋体" w:cs="宋体"/>
          <w:b/>
          <w:bCs/>
          <w:color w:val="000000" w:themeColor="text1"/>
          <w:sz w:val="28"/>
          <w:szCs w:val="36"/>
          <w:highlight w:val="none"/>
          <w14:textFill>
            <w14:solidFill>
              <w14:schemeClr w14:val="tx1"/>
            </w14:solidFill>
          </w14:textFill>
        </w:rPr>
        <w:t>- 7 -</w:t>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p>
    <w:p w14:paraId="1FB216E3">
      <w:pPr>
        <w:pStyle w:val="14"/>
        <w:tabs>
          <w:tab w:val="right" w:leader="dot" w:pos="9071"/>
        </w:tabs>
        <w:spacing w:line="600" w:lineRule="auto"/>
        <w:rPr>
          <w:rFonts w:hint="eastAsia" w:ascii="宋体" w:hAnsi="宋体" w:eastAsia="宋体" w:cs="宋体"/>
          <w:b/>
          <w:bCs/>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"_Toc21486"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 w:val="28"/>
          <w:szCs w:val="40"/>
          <w:highlight w:val="none"/>
          <w14:textFill>
            <w14:solidFill>
              <w14:schemeClr w14:val="tx1"/>
            </w14:solidFill>
          </w14:textFill>
        </w:rPr>
        <w:t>第三章  评标办法</w:t>
      </w:r>
      <w:r>
        <w:rPr>
          <w:rFonts w:hint="eastAsia" w:ascii="宋体" w:hAnsi="宋体" w:eastAsia="宋体" w:cs="宋体"/>
          <w:b/>
          <w:bCs/>
          <w:color w:val="000000" w:themeColor="text1"/>
          <w:sz w:val="28"/>
          <w:szCs w:val="36"/>
          <w:highlight w:val="none"/>
          <w14:textFill>
            <w14:solidFill>
              <w14:schemeClr w14:val="tx1"/>
            </w14:solidFill>
          </w14:textFill>
        </w:rPr>
        <w:tab/>
      </w:r>
      <w:r>
        <w:rPr>
          <w:rFonts w:hint="eastAsia" w:ascii="宋体" w:hAnsi="宋体" w:eastAsia="宋体" w:cs="宋体"/>
          <w:b/>
          <w:bCs/>
          <w:color w:val="000000" w:themeColor="text1"/>
          <w:sz w:val="28"/>
          <w:szCs w:val="36"/>
          <w:highlight w:val="none"/>
          <w14:textFill>
            <w14:solidFill>
              <w14:schemeClr w14:val="tx1"/>
            </w14:solidFill>
          </w14:textFill>
        </w:rPr>
        <w:fldChar w:fldCharType="begin"/>
      </w:r>
      <w:r>
        <w:rPr>
          <w:rFonts w:hint="eastAsia" w:ascii="宋体" w:hAnsi="宋体" w:eastAsia="宋体" w:cs="宋体"/>
          <w:b/>
          <w:bCs/>
          <w:color w:val="000000" w:themeColor="text1"/>
          <w:sz w:val="28"/>
          <w:szCs w:val="36"/>
          <w:highlight w:val="none"/>
          <w14:textFill>
            <w14:solidFill>
              <w14:schemeClr w14:val="tx1"/>
            </w14:solidFill>
          </w14:textFill>
        </w:rPr>
        <w:instrText xml:space="preserve"> PAGEREF _Toc21486 \h </w:instrText>
      </w:r>
      <w:r>
        <w:rPr>
          <w:rFonts w:hint="eastAsia" w:ascii="宋体" w:hAnsi="宋体" w:eastAsia="宋体" w:cs="宋体"/>
          <w:b/>
          <w:bCs/>
          <w:color w:val="000000" w:themeColor="text1"/>
          <w:sz w:val="28"/>
          <w:szCs w:val="36"/>
          <w:highlight w:val="none"/>
          <w14:textFill>
            <w14:solidFill>
              <w14:schemeClr w14:val="tx1"/>
            </w14:solidFill>
          </w14:textFill>
        </w:rPr>
        <w:fldChar w:fldCharType="separate"/>
      </w:r>
      <w:r>
        <w:rPr>
          <w:rFonts w:hint="eastAsia" w:ascii="宋体" w:hAnsi="宋体" w:eastAsia="宋体" w:cs="宋体"/>
          <w:b/>
          <w:bCs/>
          <w:color w:val="000000" w:themeColor="text1"/>
          <w:sz w:val="28"/>
          <w:szCs w:val="36"/>
          <w:highlight w:val="none"/>
          <w14:textFill>
            <w14:solidFill>
              <w14:schemeClr w14:val="tx1"/>
            </w14:solidFill>
          </w14:textFill>
        </w:rPr>
        <w:t>- 28 -</w:t>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p>
    <w:p w14:paraId="274AABCC">
      <w:pPr>
        <w:pStyle w:val="14"/>
        <w:tabs>
          <w:tab w:val="right" w:leader="dot" w:pos="9071"/>
        </w:tabs>
        <w:spacing w:line="600" w:lineRule="auto"/>
        <w:rPr>
          <w:rFonts w:hint="eastAsia" w:ascii="宋体" w:hAnsi="宋体" w:eastAsia="宋体" w:cs="宋体"/>
          <w:b/>
          <w:bCs/>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"_Toc32345"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 w:val="28"/>
          <w:szCs w:val="40"/>
          <w:highlight w:val="none"/>
          <w14:textFill>
            <w14:solidFill>
              <w14:schemeClr w14:val="tx1"/>
            </w14:solidFill>
          </w14:textFill>
        </w:rPr>
        <w:t>第四章  合同条款</w:t>
      </w:r>
      <w:r>
        <w:rPr>
          <w:rFonts w:hint="eastAsia" w:ascii="宋体" w:hAnsi="宋体" w:eastAsia="宋体" w:cs="宋体"/>
          <w:b/>
          <w:bCs/>
          <w:color w:val="000000" w:themeColor="text1"/>
          <w:sz w:val="28"/>
          <w:szCs w:val="36"/>
          <w:highlight w:val="none"/>
          <w14:textFill>
            <w14:solidFill>
              <w14:schemeClr w14:val="tx1"/>
            </w14:solidFill>
          </w14:textFill>
        </w:rPr>
        <w:tab/>
      </w:r>
      <w:r>
        <w:rPr>
          <w:rFonts w:hint="eastAsia" w:ascii="宋体" w:hAnsi="宋体" w:eastAsia="宋体" w:cs="宋体"/>
          <w:b/>
          <w:bCs/>
          <w:color w:val="000000" w:themeColor="text1"/>
          <w:sz w:val="28"/>
          <w:szCs w:val="36"/>
          <w:highlight w:val="none"/>
          <w14:textFill>
            <w14:solidFill>
              <w14:schemeClr w14:val="tx1"/>
            </w14:solidFill>
          </w14:textFill>
        </w:rPr>
        <w:fldChar w:fldCharType="begin"/>
      </w:r>
      <w:r>
        <w:rPr>
          <w:rFonts w:hint="eastAsia" w:ascii="宋体" w:hAnsi="宋体" w:eastAsia="宋体" w:cs="宋体"/>
          <w:b/>
          <w:bCs/>
          <w:color w:val="000000" w:themeColor="text1"/>
          <w:sz w:val="28"/>
          <w:szCs w:val="36"/>
          <w:highlight w:val="none"/>
          <w14:textFill>
            <w14:solidFill>
              <w14:schemeClr w14:val="tx1"/>
            </w14:solidFill>
          </w14:textFill>
        </w:rPr>
        <w:instrText xml:space="preserve"> PAGEREF _Toc32345 \h </w:instrText>
      </w:r>
      <w:r>
        <w:rPr>
          <w:rFonts w:hint="eastAsia" w:ascii="宋体" w:hAnsi="宋体" w:eastAsia="宋体" w:cs="宋体"/>
          <w:b/>
          <w:bCs/>
          <w:color w:val="000000" w:themeColor="text1"/>
          <w:sz w:val="28"/>
          <w:szCs w:val="36"/>
          <w:highlight w:val="none"/>
          <w14:textFill>
            <w14:solidFill>
              <w14:schemeClr w14:val="tx1"/>
            </w14:solidFill>
          </w14:textFill>
        </w:rPr>
        <w:fldChar w:fldCharType="separate"/>
      </w:r>
      <w:r>
        <w:rPr>
          <w:rFonts w:hint="eastAsia" w:ascii="宋体" w:hAnsi="宋体" w:eastAsia="宋体" w:cs="宋体"/>
          <w:b/>
          <w:bCs/>
          <w:color w:val="000000" w:themeColor="text1"/>
          <w:sz w:val="28"/>
          <w:szCs w:val="36"/>
          <w:highlight w:val="none"/>
          <w14:textFill>
            <w14:solidFill>
              <w14:schemeClr w14:val="tx1"/>
            </w14:solidFill>
          </w14:textFill>
        </w:rPr>
        <w:t>- 35 -</w:t>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p>
    <w:p w14:paraId="58268C7E">
      <w:pPr>
        <w:pStyle w:val="14"/>
        <w:tabs>
          <w:tab w:val="right" w:leader="dot" w:pos="9071"/>
        </w:tabs>
        <w:spacing w:line="600" w:lineRule="auto"/>
        <w:rPr>
          <w:rFonts w:hint="eastAsia" w:ascii="宋体" w:hAnsi="宋体" w:eastAsia="宋体" w:cs="宋体"/>
          <w:b/>
          <w:bCs/>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"_Toc21816"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 w:val="28"/>
          <w:szCs w:val="40"/>
          <w:highlight w:val="none"/>
          <w14:textFill>
            <w14:solidFill>
              <w14:schemeClr w14:val="tx1"/>
            </w14:solidFill>
          </w14:textFill>
        </w:rPr>
        <w:t>第五章  工程量清单（另附）</w:t>
      </w:r>
      <w:r>
        <w:rPr>
          <w:rFonts w:hint="eastAsia" w:ascii="宋体" w:hAnsi="宋体" w:eastAsia="宋体" w:cs="宋体"/>
          <w:b/>
          <w:bCs/>
          <w:color w:val="000000" w:themeColor="text1"/>
          <w:sz w:val="28"/>
          <w:szCs w:val="36"/>
          <w:highlight w:val="none"/>
          <w14:textFill>
            <w14:solidFill>
              <w14:schemeClr w14:val="tx1"/>
            </w14:solidFill>
          </w14:textFill>
        </w:rPr>
        <w:tab/>
      </w:r>
      <w:r>
        <w:rPr>
          <w:rFonts w:hint="eastAsia" w:ascii="宋体" w:hAnsi="宋体" w:eastAsia="宋体" w:cs="宋体"/>
          <w:b/>
          <w:bCs/>
          <w:color w:val="000000" w:themeColor="text1"/>
          <w:sz w:val="28"/>
          <w:szCs w:val="36"/>
          <w:highlight w:val="none"/>
          <w14:textFill>
            <w14:solidFill>
              <w14:schemeClr w14:val="tx1"/>
            </w14:solidFill>
          </w14:textFill>
        </w:rPr>
        <w:fldChar w:fldCharType="begin"/>
      </w:r>
      <w:r>
        <w:rPr>
          <w:rFonts w:hint="eastAsia" w:ascii="宋体" w:hAnsi="宋体" w:eastAsia="宋体" w:cs="宋体"/>
          <w:b/>
          <w:bCs/>
          <w:color w:val="000000" w:themeColor="text1"/>
          <w:sz w:val="28"/>
          <w:szCs w:val="36"/>
          <w:highlight w:val="none"/>
          <w14:textFill>
            <w14:solidFill>
              <w14:schemeClr w14:val="tx1"/>
            </w14:solidFill>
          </w14:textFill>
        </w:rPr>
        <w:instrText xml:space="preserve"> PAGEREF _Toc21816 \h </w:instrText>
      </w:r>
      <w:r>
        <w:rPr>
          <w:rFonts w:hint="eastAsia" w:ascii="宋体" w:hAnsi="宋体" w:eastAsia="宋体" w:cs="宋体"/>
          <w:b/>
          <w:bCs/>
          <w:color w:val="000000" w:themeColor="text1"/>
          <w:sz w:val="28"/>
          <w:szCs w:val="36"/>
          <w:highlight w:val="none"/>
          <w14:textFill>
            <w14:solidFill>
              <w14:schemeClr w14:val="tx1"/>
            </w14:solidFill>
          </w14:textFill>
        </w:rPr>
        <w:fldChar w:fldCharType="separate"/>
      </w:r>
      <w:r>
        <w:rPr>
          <w:rFonts w:hint="eastAsia" w:ascii="宋体" w:hAnsi="宋体" w:eastAsia="宋体" w:cs="宋体"/>
          <w:b/>
          <w:bCs/>
          <w:color w:val="000000" w:themeColor="text1"/>
          <w:sz w:val="28"/>
          <w:szCs w:val="36"/>
          <w:highlight w:val="none"/>
          <w14:textFill>
            <w14:solidFill>
              <w14:schemeClr w14:val="tx1"/>
            </w14:solidFill>
          </w14:textFill>
        </w:rPr>
        <w:t>- 48 -</w:t>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p>
    <w:p w14:paraId="1115B959">
      <w:pPr>
        <w:pStyle w:val="14"/>
        <w:tabs>
          <w:tab w:val="right" w:leader="dot" w:pos="9071"/>
        </w:tabs>
        <w:spacing w:line="600" w:lineRule="auto"/>
        <w:rPr>
          <w:rFonts w:hint="eastAsia" w:ascii="宋体" w:hAnsi="宋体" w:eastAsia="宋体" w:cs="宋体"/>
          <w:b/>
          <w:bCs/>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"_Toc25985"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 w:val="28"/>
          <w:szCs w:val="40"/>
          <w:highlight w:val="none"/>
          <w14:textFill>
            <w14:solidFill>
              <w14:schemeClr w14:val="tx1"/>
            </w14:solidFill>
          </w14:textFill>
        </w:rPr>
        <w:t>第六章  图纸（另附）</w:t>
      </w:r>
      <w:r>
        <w:rPr>
          <w:rFonts w:hint="eastAsia" w:ascii="宋体" w:hAnsi="宋体" w:eastAsia="宋体" w:cs="宋体"/>
          <w:b/>
          <w:bCs/>
          <w:color w:val="000000" w:themeColor="text1"/>
          <w:sz w:val="28"/>
          <w:szCs w:val="36"/>
          <w:highlight w:val="none"/>
          <w14:textFill>
            <w14:solidFill>
              <w14:schemeClr w14:val="tx1"/>
            </w14:solidFill>
          </w14:textFill>
        </w:rPr>
        <w:tab/>
      </w:r>
      <w:r>
        <w:rPr>
          <w:rFonts w:hint="eastAsia" w:ascii="宋体" w:hAnsi="宋体" w:eastAsia="宋体" w:cs="宋体"/>
          <w:b/>
          <w:bCs/>
          <w:color w:val="000000" w:themeColor="text1"/>
          <w:sz w:val="28"/>
          <w:szCs w:val="36"/>
          <w:highlight w:val="none"/>
          <w14:textFill>
            <w14:solidFill>
              <w14:schemeClr w14:val="tx1"/>
            </w14:solidFill>
          </w14:textFill>
        </w:rPr>
        <w:fldChar w:fldCharType="begin"/>
      </w:r>
      <w:r>
        <w:rPr>
          <w:rFonts w:hint="eastAsia" w:ascii="宋体" w:hAnsi="宋体" w:eastAsia="宋体" w:cs="宋体"/>
          <w:b/>
          <w:bCs/>
          <w:color w:val="000000" w:themeColor="text1"/>
          <w:sz w:val="28"/>
          <w:szCs w:val="36"/>
          <w:highlight w:val="none"/>
          <w14:textFill>
            <w14:solidFill>
              <w14:schemeClr w14:val="tx1"/>
            </w14:solidFill>
          </w14:textFill>
        </w:rPr>
        <w:instrText xml:space="preserve"> PAGEREF _Toc25985 \h </w:instrText>
      </w:r>
      <w:r>
        <w:rPr>
          <w:rFonts w:hint="eastAsia" w:ascii="宋体" w:hAnsi="宋体" w:eastAsia="宋体" w:cs="宋体"/>
          <w:b/>
          <w:bCs/>
          <w:color w:val="000000" w:themeColor="text1"/>
          <w:sz w:val="28"/>
          <w:szCs w:val="36"/>
          <w:highlight w:val="none"/>
          <w14:textFill>
            <w14:solidFill>
              <w14:schemeClr w14:val="tx1"/>
            </w14:solidFill>
          </w14:textFill>
        </w:rPr>
        <w:fldChar w:fldCharType="separate"/>
      </w:r>
      <w:r>
        <w:rPr>
          <w:rFonts w:hint="eastAsia" w:ascii="宋体" w:hAnsi="宋体" w:eastAsia="宋体" w:cs="宋体"/>
          <w:b/>
          <w:bCs/>
          <w:color w:val="000000" w:themeColor="text1"/>
          <w:sz w:val="28"/>
          <w:szCs w:val="36"/>
          <w:highlight w:val="none"/>
          <w14:textFill>
            <w14:solidFill>
              <w14:schemeClr w14:val="tx1"/>
            </w14:solidFill>
          </w14:textFill>
        </w:rPr>
        <w:t>- 48 -</w:t>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p>
    <w:p w14:paraId="00F4B6FA">
      <w:pPr>
        <w:pStyle w:val="14"/>
        <w:tabs>
          <w:tab w:val="right" w:leader="dot" w:pos="9071"/>
        </w:tabs>
        <w:spacing w:line="60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"_Toc20891"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 w:val="28"/>
          <w:szCs w:val="40"/>
          <w:highlight w:val="none"/>
          <w14:textFill>
            <w14:solidFill>
              <w14:schemeClr w14:val="tx1"/>
            </w14:solidFill>
          </w14:textFill>
        </w:rPr>
        <w:t>第七章  响应文件格式</w:t>
      </w:r>
      <w:r>
        <w:rPr>
          <w:rFonts w:hint="eastAsia" w:ascii="宋体" w:hAnsi="宋体" w:eastAsia="宋体" w:cs="宋体"/>
          <w:b/>
          <w:bCs/>
          <w:color w:val="000000" w:themeColor="text1"/>
          <w:sz w:val="28"/>
          <w:szCs w:val="36"/>
          <w:highlight w:val="none"/>
          <w14:textFill>
            <w14:solidFill>
              <w14:schemeClr w14:val="tx1"/>
            </w14:solidFill>
          </w14:textFill>
        </w:rPr>
        <w:tab/>
      </w:r>
      <w:r>
        <w:rPr>
          <w:rFonts w:hint="eastAsia" w:ascii="宋体" w:hAnsi="宋体" w:eastAsia="宋体" w:cs="宋体"/>
          <w:b/>
          <w:bCs/>
          <w:color w:val="000000" w:themeColor="text1"/>
          <w:sz w:val="28"/>
          <w:szCs w:val="36"/>
          <w:highlight w:val="none"/>
          <w14:textFill>
            <w14:solidFill>
              <w14:schemeClr w14:val="tx1"/>
            </w14:solidFill>
          </w14:textFill>
        </w:rPr>
        <w:fldChar w:fldCharType="begin"/>
      </w:r>
      <w:r>
        <w:rPr>
          <w:rFonts w:hint="eastAsia" w:ascii="宋体" w:hAnsi="宋体" w:eastAsia="宋体" w:cs="宋体"/>
          <w:b/>
          <w:bCs/>
          <w:color w:val="000000" w:themeColor="text1"/>
          <w:sz w:val="28"/>
          <w:szCs w:val="36"/>
          <w:highlight w:val="none"/>
          <w14:textFill>
            <w14:solidFill>
              <w14:schemeClr w14:val="tx1"/>
            </w14:solidFill>
          </w14:textFill>
        </w:rPr>
        <w:instrText xml:space="preserve"> PAGEREF _Toc20891 \h </w:instrText>
      </w:r>
      <w:r>
        <w:rPr>
          <w:rFonts w:hint="eastAsia" w:ascii="宋体" w:hAnsi="宋体" w:eastAsia="宋体" w:cs="宋体"/>
          <w:b/>
          <w:bCs/>
          <w:color w:val="000000" w:themeColor="text1"/>
          <w:sz w:val="28"/>
          <w:szCs w:val="36"/>
          <w:highlight w:val="none"/>
          <w14:textFill>
            <w14:solidFill>
              <w14:schemeClr w14:val="tx1"/>
            </w14:solidFill>
          </w14:textFill>
        </w:rPr>
        <w:fldChar w:fldCharType="separate"/>
      </w:r>
      <w:r>
        <w:rPr>
          <w:rFonts w:hint="eastAsia" w:ascii="宋体" w:hAnsi="宋体" w:eastAsia="宋体" w:cs="宋体"/>
          <w:b/>
          <w:bCs/>
          <w:color w:val="000000" w:themeColor="text1"/>
          <w:sz w:val="28"/>
          <w:szCs w:val="36"/>
          <w:highlight w:val="none"/>
          <w14:textFill>
            <w14:solidFill>
              <w14:schemeClr w14:val="tx1"/>
            </w14:solidFill>
          </w14:textFill>
        </w:rPr>
        <w:t>- 49 -</w:t>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r>
        <w:rPr>
          <w:rFonts w:hint="eastAsia" w:ascii="宋体" w:hAnsi="宋体" w:eastAsia="宋体" w:cs="宋体"/>
          <w:b/>
          <w:bCs/>
          <w:color w:val="000000" w:themeColor="text1"/>
          <w:sz w:val="28"/>
          <w:szCs w:val="36"/>
          <w:highlight w:val="none"/>
          <w14:textFill>
            <w14:solidFill>
              <w14:schemeClr w14:val="tx1"/>
            </w14:solidFill>
          </w14:textFill>
        </w:rPr>
        <w:fldChar w:fldCharType="end"/>
      </w:r>
    </w:p>
    <w:p w14:paraId="4AD05722">
      <w:pPr>
        <w:pStyle w:val="14"/>
        <w:tabs>
          <w:tab w:val="right" w:leader="dot" w:pos="9071"/>
        </w:tabs>
        <w:rPr>
          <w:rFonts w:hint="eastAsia" w:ascii="宋体" w:hAnsi="宋体" w:eastAsia="宋体" w:cs="宋体"/>
          <w:color w:val="000000" w:themeColor="text1"/>
          <w:highlight w:val="none"/>
          <w14:textFill>
            <w14:solidFill>
              <w14:schemeClr w14:val="tx1"/>
            </w14:solidFill>
          </w14:textFill>
        </w:rPr>
      </w:pPr>
    </w:p>
    <w:p w14:paraId="57DFE69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fldChar w:fldCharType="end"/>
      </w:r>
    </w:p>
    <w:p w14:paraId="4746B599">
      <w:pPr>
        <w:rPr>
          <w:rFonts w:hint="eastAsia" w:ascii="宋体" w:hAnsi="宋体" w:eastAsia="宋体" w:cs="宋体"/>
          <w:color w:val="000000" w:themeColor="text1"/>
          <w:highlight w:val="none"/>
          <w14:textFill>
            <w14:solidFill>
              <w14:schemeClr w14:val="tx1"/>
            </w14:solidFill>
          </w14:textFill>
        </w:rPr>
      </w:pPr>
    </w:p>
    <w:p w14:paraId="60AA6CC0">
      <w:pPr>
        <w:spacing w:line="480" w:lineRule="auto"/>
        <w:ind w:firstLine="641"/>
        <w:rPr>
          <w:rFonts w:hint="eastAsia" w:ascii="宋体" w:hAnsi="宋体" w:eastAsia="宋体" w:cs="宋体"/>
          <w:color w:val="000000" w:themeColor="text1"/>
          <w:sz w:val="24"/>
          <w:highlight w:val="none"/>
          <w14:textFill>
            <w14:solidFill>
              <w14:schemeClr w14:val="tx1"/>
            </w14:solidFill>
          </w14:textFill>
        </w:rPr>
      </w:pPr>
    </w:p>
    <w:p w14:paraId="774498F6">
      <w:pPr>
        <w:pStyle w:val="2"/>
        <w:ind w:firstLine="2731" w:firstLineChars="850"/>
        <w:rPr>
          <w:rFonts w:hint="eastAsia" w:ascii="宋体" w:hAnsi="宋体" w:eastAsia="宋体" w:cs="宋体"/>
          <w:color w:val="000000" w:themeColor="text1"/>
          <w:highlight w:val="none"/>
          <w14:textFill>
            <w14:solidFill>
              <w14:schemeClr w14:val="tx1"/>
            </w14:solidFill>
          </w14:textFill>
        </w:rPr>
        <w:sectPr>
          <w:footerReference r:id="rId9" w:type="first"/>
          <w:headerReference r:id="rId7" w:type="default"/>
          <w:footerReference r:id="rId8" w:type="default"/>
          <w:pgSz w:w="11906" w:h="16838"/>
          <w:pgMar w:top="1531" w:right="1304" w:bottom="1531" w:left="1531" w:header="1134" w:footer="992" w:gutter="0"/>
          <w:pgBorders>
            <w:top w:val="none" w:sz="0" w:space="0"/>
            <w:left w:val="none" w:sz="0" w:space="0"/>
            <w:bottom w:val="none" w:sz="0" w:space="0"/>
            <w:right w:val="none" w:sz="0" w:space="0"/>
          </w:pgBorders>
          <w:pgNumType w:fmt="numberInDash"/>
          <w:cols w:space="720" w:num="1"/>
          <w:titlePg/>
          <w:docGrid w:type="lines" w:linePitch="312" w:charSpace="0"/>
        </w:sectPr>
      </w:pPr>
      <w:r>
        <w:rPr>
          <w:rFonts w:hint="eastAsia" w:ascii="宋体" w:hAnsi="宋体" w:eastAsia="宋体" w:cs="宋体"/>
          <w:color w:val="000000" w:themeColor="text1"/>
          <w:highlight w:val="none"/>
          <w14:textFill>
            <w14:solidFill>
              <w14:schemeClr w14:val="tx1"/>
            </w14:solidFill>
          </w14:textFill>
        </w:rPr>
        <w:t xml:space="preserve"> </w:t>
      </w:r>
    </w:p>
    <w:p w14:paraId="3729515D">
      <w:pPr>
        <w:pStyle w:val="2"/>
        <w:pageBreakBefore w:val="0"/>
        <w:widowControl w:val="0"/>
        <w:kinsoku/>
        <w:overflowPunct/>
        <w:topLinePunct w:val="0"/>
        <w:autoSpaceDE/>
        <w:autoSpaceDN/>
        <w:bidi w:val="0"/>
        <w:adjustRightInd/>
        <w:snapToGrid/>
        <w:spacing w:before="0" w:after="0" w:line="500" w:lineRule="exact"/>
        <w:jc w:val="center"/>
        <w:textAlignment w:val="auto"/>
        <w:rPr>
          <w:rFonts w:hint="eastAsia" w:ascii="宋体" w:hAnsi="宋体" w:eastAsia="宋体" w:cs="宋体"/>
          <w:color w:val="000000" w:themeColor="text1"/>
          <w:sz w:val="30"/>
          <w:szCs w:val="30"/>
          <w:highlight w:val="none"/>
          <w14:textFill>
            <w14:solidFill>
              <w14:schemeClr w14:val="tx1"/>
            </w14:solidFill>
          </w14:textFill>
        </w:rPr>
      </w:pPr>
      <w:bookmarkStart w:id="3" w:name="_Toc6878"/>
      <w:bookmarkStart w:id="4" w:name="_Toc4579"/>
      <w:r>
        <w:rPr>
          <w:rFonts w:hint="eastAsia" w:ascii="宋体" w:hAnsi="宋体" w:eastAsia="宋体" w:cs="宋体"/>
          <w:color w:val="000000" w:themeColor="text1"/>
          <w:sz w:val="30"/>
          <w:szCs w:val="30"/>
          <w:highlight w:val="none"/>
          <w14:textFill>
            <w14:solidFill>
              <w14:schemeClr w14:val="tx1"/>
            </w14:solidFill>
          </w14:textFill>
        </w:rPr>
        <w:t>第一章  竞争性磋商公告</w:t>
      </w:r>
      <w:bookmarkEnd w:id="3"/>
      <w:bookmarkEnd w:id="4"/>
    </w:p>
    <w:p w14:paraId="443EE820">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bookmarkStart w:id="5" w:name="OLE_LINK4"/>
      <w:r>
        <w:rPr>
          <w:rFonts w:hint="eastAsia" w:ascii="宋体" w:hAnsi="宋体" w:eastAsia="宋体" w:cs="宋体"/>
          <w:color w:val="000000" w:themeColor="text1"/>
          <w:kern w:val="0"/>
          <w:sz w:val="24"/>
          <w:highlight w:val="none"/>
          <w14:textFill>
            <w14:solidFill>
              <w14:schemeClr w14:val="tx1"/>
            </w14:solidFill>
          </w14:textFill>
        </w:rPr>
        <w:t>三门峽市湖滨区S312线K455+482-K455+521段、S244线K3+919-K4+321段，陕州区S313线K132+700-K132+750段灾害防治工程，采购人为三门峡市公路事业发展中心，代理机构为河南古基工程管理有限公司。本项目已具备磋商条件，现对该项目进行竞争性磋商。</w:t>
      </w:r>
    </w:p>
    <w:p w14:paraId="28AF1E52">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一、项目概况与磋商范围</w:t>
      </w:r>
    </w:p>
    <w:p w14:paraId="3957B4B4">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1、项目编号：SGZ[2026]253-ZC178 </w:t>
      </w:r>
    </w:p>
    <w:p w14:paraId="78FC1469">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2、项目名称：三门峽市湖滨区S312线K455+482-K455+521段、S244线K3+919-K4+321段，陕州区S313线K132+700-K132+750段灾害防治工程</w:t>
      </w:r>
    </w:p>
    <w:p w14:paraId="6E93FFC8">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3、预算金额：2366061 元 </w:t>
      </w:r>
    </w:p>
    <w:p w14:paraId="348E5887">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4、资金来源：上级补助资金，已落实；</w:t>
      </w:r>
    </w:p>
    <w:p w14:paraId="7F9D0850">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5、项目概况：</w:t>
      </w:r>
    </w:p>
    <w:p w14:paraId="48BF4469">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门峽市湖滨区S312线K455+482-K455+521段灾害防治工程，灾害隐患里程0.039公里，灾害类型为水毁，1处二级风险点。（具体内容详见工程量清单）；三门峡市湖滨区S244线K3+919-K4+321段灾害防治工程。隐患里程0.402公里，灾害类型为沉陷塌陷，1处二级风险点。三门峡市陕州区S313线K132+700-K132+750段灾害防治工程，隐患里程0.05公里，实际处治长度为0.413公里，灾害类型为水毁，1处二级风险点。</w:t>
      </w:r>
    </w:p>
    <w:p w14:paraId="37814779">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6、项目地点：三门峡市；</w:t>
      </w:r>
    </w:p>
    <w:p w14:paraId="22EA9351">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7、计划工期：90日历天；</w:t>
      </w:r>
    </w:p>
    <w:p w14:paraId="445BE2C8">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8、质量要求：工程交工验收的质量评定：合格</w:t>
      </w:r>
    </w:p>
    <w:p w14:paraId="459F88F6">
      <w:pPr>
        <w:pageBreakBefore w:val="0"/>
        <w:widowControl w:val="0"/>
        <w:kinsoku/>
        <w:wordWrap w:val="0"/>
        <w:overflowPunct/>
        <w:topLinePunct w:val="0"/>
        <w:autoSpaceDE/>
        <w:autoSpaceDN/>
        <w:bidi w:val="0"/>
        <w:adjustRightInd/>
        <w:snapToGrid/>
        <w:spacing w:line="500" w:lineRule="exact"/>
        <w:ind w:firstLine="960" w:firstLineChars="4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竣工验收的质量评定：优良。</w:t>
      </w:r>
    </w:p>
    <w:p w14:paraId="18D3AAE8">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9、磋商范围：竞争性磋商文件及工程量清单范围内的全部内容；</w:t>
      </w:r>
    </w:p>
    <w:p w14:paraId="21BA5E1A">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10、保修期：自实际交工之日起计算12个月；</w:t>
      </w:r>
    </w:p>
    <w:p w14:paraId="54C09054">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11、标段划分：本项目不划分标段</w:t>
      </w:r>
    </w:p>
    <w:p w14:paraId="0D975F1D">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二、供应商资格要求</w:t>
      </w:r>
    </w:p>
    <w:p w14:paraId="2C3C52D1">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1、满足《中华人民共和国政府采购法》第二十二条规定；</w:t>
      </w:r>
    </w:p>
    <w:p w14:paraId="5F09FF4F">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2、落实政府采购政策满足的资格要求：本项目支持小微（监狱、残疾人福利性单位）企业扶持等相关政府采购政策；</w:t>
      </w:r>
    </w:p>
    <w:p w14:paraId="44A4BD0E">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3、本项目的特定资格要求</w:t>
      </w:r>
    </w:p>
    <w:p w14:paraId="1BA402F8">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3.1在中华人民共和国境内注册的能够独立承担民事责任的独立法人；具有有效的营业执照；</w:t>
      </w:r>
    </w:p>
    <w:p w14:paraId="29B873A6">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3.2投标人应具备路基路面养护乙级及以上资质，且具有有效的安全生产许可证；并在人员、设备、资金等方面具有相应的施工能力；</w:t>
      </w:r>
      <w:r>
        <w:rPr>
          <w:rFonts w:hint="eastAsia" w:ascii="宋体" w:hAnsi="宋体" w:eastAsia="宋体" w:cs="宋体"/>
          <w:color w:val="000000" w:themeColor="text1"/>
          <w:kern w:val="0"/>
          <w:sz w:val="24"/>
          <w:highlight w:val="none"/>
          <w:lang w:val="en-US" w:eastAsia="zh-CN"/>
          <w14:textFill>
            <w14:solidFill>
              <w14:schemeClr w14:val="tx1"/>
            </w14:solidFill>
          </w14:textFill>
        </w:rPr>
        <w:t>2022年以来</w:t>
      </w:r>
      <w:r>
        <w:rPr>
          <w:rFonts w:hint="eastAsia" w:ascii="宋体" w:hAnsi="宋体" w:eastAsia="宋体" w:cs="宋体"/>
          <w:color w:val="000000" w:themeColor="text1"/>
          <w:kern w:val="0"/>
          <w:sz w:val="24"/>
          <w:highlight w:val="none"/>
          <w14:textFill>
            <w14:solidFill>
              <w14:schemeClr w14:val="tx1"/>
            </w14:solidFill>
          </w14:textFill>
        </w:rPr>
        <w:t>至少完成过一个国省道公路工程类似养护业绩。</w:t>
      </w:r>
    </w:p>
    <w:p w14:paraId="784B27DC">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3.3拟派项目</w:t>
      </w:r>
      <w:r>
        <w:rPr>
          <w:rFonts w:hint="eastAsia" w:ascii="宋体" w:hAnsi="宋体" w:eastAsia="宋体" w:cs="宋体"/>
          <w:color w:val="000000" w:themeColor="text1"/>
          <w:kern w:val="0"/>
          <w:sz w:val="24"/>
          <w:highlight w:val="none"/>
          <w:lang w:val="en-US" w:eastAsia="zh-CN"/>
          <w14:textFill>
            <w14:solidFill>
              <w14:schemeClr w14:val="tx1"/>
            </w14:solidFill>
          </w14:textFill>
        </w:rPr>
        <w:t>负责人</w:t>
      </w:r>
      <w:r>
        <w:rPr>
          <w:rFonts w:hint="eastAsia" w:ascii="宋体" w:hAnsi="宋体" w:eastAsia="宋体" w:cs="宋体"/>
          <w:color w:val="000000" w:themeColor="text1"/>
          <w:kern w:val="0"/>
          <w:sz w:val="24"/>
          <w:highlight w:val="none"/>
          <w14:textFill>
            <w14:solidFill>
              <w14:schemeClr w14:val="tx1"/>
            </w14:solidFill>
          </w14:textFill>
        </w:rPr>
        <w:t>须具备公路工程专业贰级及以上注册建造师资格，具有有效的安全生产考核合格证，出具项目经理无在建工程承诺书，提供2026年以来任意三个月养老保险证明；项目总工应具备相关专业的中级及以上技术职称，提供2026年以来任意任意三个月养老保险证明；</w:t>
      </w:r>
    </w:p>
    <w:p w14:paraId="1404F52F">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3.4参加政府采购活动前3年内无行贿犯罪记录，提供《中国裁判文书网》查询结果网页截图或企业自行承诺的无行贿犯罪承诺书，查询&lt;承诺&gt;对象为“企业，法定代表人，项目负责人”；</w:t>
      </w:r>
    </w:p>
    <w:p w14:paraId="6D0FD415">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3.5供应商须自行出具本单位无商业贿赂及无不正当竞争行为的承诺书；</w:t>
      </w:r>
    </w:p>
    <w:p w14:paraId="498008DF">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3.6供应商未列入“中国执行信息公开网”的“失信被执行人” 名单、“信用中国”www.creditchina.gov.cn网站的 “重大税收违法失信主体”及“中国政府采购网”www.ccgp.gov.cn网站的“政府采购严重违法失信行为记录名单”；（提供“中国执行信息公开网”、“信用中国”和“中国政府采购网”网站的查询信息截图，截图包含查询时间，查询日期自公告发布之日起至响应截止时间前。）</w:t>
      </w:r>
    </w:p>
    <w:p w14:paraId="26808EFA">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3.7本次磋商不接受联合体（提供非联合体声明函），不允许工程分包；</w:t>
      </w:r>
    </w:p>
    <w:p w14:paraId="30A348F1">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3.8本次磋商实行资格后审。</w:t>
      </w:r>
    </w:p>
    <w:p w14:paraId="362474C0">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注：1.被列入失信被执行人、重大税收违法失信主体的企业做无效标处理。采购人或采购代理机构有权对供应商信用记录进行甄别和复查。</w:t>
      </w:r>
    </w:p>
    <w:p w14:paraId="31AE3E84">
      <w:pPr>
        <w:pageBreakBefore w:val="0"/>
        <w:widowControl w:val="0"/>
        <w:kinsoku/>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三、获取磋商文件</w:t>
      </w:r>
    </w:p>
    <w:bookmarkEnd w:id="5"/>
    <w:p w14:paraId="53CB465E">
      <w:pPr>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bookmarkStart w:id="6" w:name="_Toc12451"/>
      <w:bookmarkStart w:id="7" w:name="_Toc6653"/>
      <w:r>
        <w:rPr>
          <w:rFonts w:hint="eastAsia" w:ascii="宋体" w:hAnsi="宋体" w:eastAsia="宋体" w:cs="宋体"/>
          <w:color w:val="000000" w:themeColor="text1"/>
          <w:sz w:val="24"/>
          <w:highlight w:val="none"/>
          <w14:textFill>
            <w14:solidFill>
              <w14:schemeClr w14:val="tx1"/>
            </w14:solidFill>
          </w14:textFill>
        </w:rPr>
        <w:t>1、磋商文件获取方式：本项目没有报名环节，供应商凭CA数字证书通过三门峡市公共资源交易中心网（网址：http://gzjy.smx.gov.cn），点击交易</w:t>
      </w:r>
      <w:bookmarkStart w:id="214" w:name="_GoBack"/>
      <w:bookmarkEnd w:id="214"/>
      <w:r>
        <w:rPr>
          <w:rFonts w:hint="eastAsia" w:ascii="宋体" w:hAnsi="宋体" w:eastAsia="宋体" w:cs="宋体"/>
          <w:color w:val="000000" w:themeColor="text1"/>
          <w:sz w:val="24"/>
          <w:highlight w:val="none"/>
          <w14:textFill>
            <w14:solidFill>
              <w14:schemeClr w14:val="tx1"/>
            </w14:solidFill>
          </w14:textFill>
        </w:rPr>
        <w:t>平台选择“交易主体登录”，在所参与项目右侧点击参与投标，即可直接下载本项目磋商文件及其相关资料；</w:t>
      </w:r>
    </w:p>
    <w:p w14:paraId="56026810">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具体操作请查看以下链接：</w:t>
      </w:r>
    </w:p>
    <w:p w14:paraId="3365143F">
      <w:pPr>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  办理CA证书（http://gzjy.smx.gov.cn/bzzx/008001/20231102/4defc9b5-408e-47f2-9e9f-1f376a06ee1f.html）</w:t>
      </w:r>
    </w:p>
    <w:p w14:paraId="0CD4077F">
      <w:pPr>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 三门峡市公共资源交易平台操作手册（http://gzjy.smx.gov.cn/fwzn/004003/20200325/2b5a3a5a-f987-405c-993f-88f43e1d1ac3.html）。</w:t>
      </w:r>
    </w:p>
    <w:p w14:paraId="5A00A2E4">
      <w:pPr>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2、文件下载时间：2026年</w:t>
      </w:r>
      <w:r>
        <w:rPr>
          <w:rFonts w:hint="eastAsia" w:ascii="宋体" w:hAnsi="宋体" w:eastAsia="宋体" w:cs="宋体"/>
          <w:color w:val="000000" w:themeColor="text1"/>
          <w:sz w:val="24"/>
          <w:highlight w:val="none"/>
          <w:lang w:val="en-US" w:eastAsia="zh-CN"/>
          <w14:textFill>
            <w14:solidFill>
              <w14:schemeClr w14:val="tx1"/>
            </w14:solidFill>
          </w14:textFill>
        </w:rPr>
        <w:t>8</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lang w:val="en-US" w:eastAsia="zh-CN"/>
          <w14:textFill>
            <w14:solidFill>
              <w14:schemeClr w14:val="tx1"/>
            </w14:solidFill>
          </w14:textFill>
        </w:rPr>
        <w:t>18</w:t>
      </w:r>
      <w:r>
        <w:rPr>
          <w:rFonts w:hint="eastAsia" w:ascii="宋体" w:hAnsi="宋体" w:eastAsia="宋体" w:cs="宋体"/>
          <w:color w:val="000000" w:themeColor="text1"/>
          <w:sz w:val="24"/>
          <w:highlight w:val="none"/>
          <w14:textFill>
            <w14:solidFill>
              <w14:schemeClr w14:val="tx1"/>
            </w14:solidFill>
          </w14:textFill>
        </w:rPr>
        <w:t>日至2026年</w:t>
      </w:r>
      <w:r>
        <w:rPr>
          <w:rFonts w:hint="eastAsia" w:ascii="宋体" w:hAnsi="宋体" w:eastAsia="宋体" w:cs="宋体"/>
          <w:color w:val="000000" w:themeColor="text1"/>
          <w:sz w:val="24"/>
          <w:highlight w:val="none"/>
          <w:lang w:val="en-US" w:eastAsia="zh-CN"/>
          <w14:textFill>
            <w14:solidFill>
              <w14:schemeClr w14:val="tx1"/>
            </w14:solidFill>
          </w14:textFill>
        </w:rPr>
        <w:t>8</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lang w:val="en-US" w:eastAsia="zh-CN"/>
          <w14:textFill>
            <w14:solidFill>
              <w14:schemeClr w14:val="tx1"/>
            </w14:solidFill>
          </w14:textFill>
        </w:rPr>
        <w:t>28</w:t>
      </w:r>
      <w:r>
        <w:rPr>
          <w:rFonts w:hint="eastAsia" w:ascii="宋体" w:hAnsi="宋体" w:eastAsia="宋体" w:cs="宋体"/>
          <w:color w:val="000000" w:themeColor="text1"/>
          <w:sz w:val="24"/>
          <w:highlight w:val="none"/>
          <w14:textFill>
            <w14:solidFill>
              <w14:schemeClr w14:val="tx1"/>
            </w14:solidFill>
          </w14:textFill>
        </w:rPr>
        <w:t>日08时20分（北京时间）；</w:t>
      </w:r>
    </w:p>
    <w:p w14:paraId="6E1F2147">
      <w:pPr>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3、本项目采用全电子化招标，不再收取磋商文件费。</w:t>
      </w:r>
    </w:p>
    <w:p w14:paraId="7FAD8068">
      <w:pPr>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本项目为不见面开标项目，开标当日，供应商无需到开标现场参加开标会议，供应商应当在响应截止时间前，登陆不见面开标大厅选择登陆三门峡市公共资源电子招投标系统进行登陆（网址为http://120.194.249.36:10094/BidOpening/bidopeninghallaction/hall/login）, 在线准时参加开标活动并进行响应文件解密等。每位供应商的解密时间为开标时间起30分钟内完成。因供应商原因未能解密、解密失败或解密超时的将被拒绝。</w:t>
      </w:r>
    </w:p>
    <w:p w14:paraId="5D0C11FD">
      <w:pPr>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w:t>
      </w:r>
      <w:bookmarkEnd w:id="6"/>
      <w:r>
        <w:rPr>
          <w:rFonts w:hint="eastAsia" w:ascii="宋体" w:hAnsi="宋体" w:eastAsia="宋体" w:cs="宋体"/>
          <w:color w:val="000000" w:themeColor="text1"/>
          <w:sz w:val="24"/>
          <w:highlight w:val="none"/>
          <w14:textFill>
            <w14:solidFill>
              <w14:schemeClr w14:val="tx1"/>
            </w14:solidFill>
          </w14:textFill>
        </w:rPr>
        <w:t>响应文件的提交</w:t>
      </w:r>
    </w:p>
    <w:p w14:paraId="1BDA1EE7">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项目实行资格后审，审查内容以响应截止时间前在三门峡市公共资源交易平台“响应文件”上传的信息为准。规定时间外上传或更改的信息不作为评标依据。响应文件中上传的信息真实有效，扫描件清晰可辨。否则，由此造成应得分而未得分或资格审查不合格等情况的，由供应商承担责任</w:t>
      </w:r>
      <w:r>
        <w:rPr>
          <w:rFonts w:hint="eastAsia" w:ascii="宋体" w:hAnsi="宋体" w:eastAsia="宋体" w:cs="宋体"/>
          <w:color w:val="000000" w:themeColor="text1"/>
          <w:sz w:val="24"/>
          <w:highlight w:val="none"/>
          <w:lang w:eastAsia="en-US"/>
          <w14:textFill>
            <w14:solidFill>
              <w14:schemeClr w14:val="tx1"/>
            </w14:solidFill>
          </w14:textFill>
        </w:rPr>
        <w:t>。</w:t>
      </w:r>
    </w:p>
    <w:p w14:paraId="3EF57413">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五、磋商保证金</w:t>
      </w:r>
    </w:p>
    <w:p w14:paraId="6D478282">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按照《河南省财政厅关于优化政府采购营商环境有关问题的通知》（豫财购[2019]4号文）的要求本项目不再收取磋商保证金。</w:t>
      </w:r>
    </w:p>
    <w:p w14:paraId="44CFA43B">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六、响应文件递交截止时间（磋商时间）及磋商地点：</w:t>
      </w:r>
    </w:p>
    <w:p w14:paraId="107F4C92">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1、响应文件递交截止时间（磋商时间）：2026年</w:t>
      </w:r>
      <w:r>
        <w:rPr>
          <w:rFonts w:hint="eastAsia" w:ascii="宋体" w:hAnsi="宋体" w:eastAsia="宋体" w:cs="宋体"/>
          <w:color w:val="000000" w:themeColor="text1"/>
          <w:sz w:val="24"/>
          <w:highlight w:val="none"/>
          <w:lang w:val="en-US" w:eastAsia="zh-CN"/>
          <w14:textFill>
            <w14:solidFill>
              <w14:schemeClr w14:val="tx1"/>
            </w14:solidFill>
          </w14:textFill>
        </w:rPr>
        <w:t>8</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lang w:val="en-US" w:eastAsia="zh-CN"/>
          <w14:textFill>
            <w14:solidFill>
              <w14:schemeClr w14:val="tx1"/>
            </w14:solidFill>
          </w14:textFill>
        </w:rPr>
        <w:t>28</w:t>
      </w:r>
      <w:r>
        <w:rPr>
          <w:rFonts w:hint="eastAsia" w:ascii="宋体" w:hAnsi="宋体" w:eastAsia="宋体" w:cs="宋体"/>
          <w:color w:val="000000" w:themeColor="text1"/>
          <w:sz w:val="24"/>
          <w:highlight w:val="none"/>
          <w14:textFill>
            <w14:solidFill>
              <w14:schemeClr w14:val="tx1"/>
            </w14:solidFill>
          </w14:textFill>
        </w:rPr>
        <w:t>日08时20分（北京时间）</w:t>
      </w:r>
    </w:p>
    <w:p w14:paraId="52B083E9">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2、磋商地点：三门峡市公共资源交易中心五楼开标区</w:t>
      </w:r>
    </w:p>
    <w:p w14:paraId="5C7A1940">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七、其他事项</w:t>
      </w:r>
    </w:p>
    <w:p w14:paraId="1C24B6BD">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1、本项目实行资格后审，审查内容以响应文件为准，其上传资料真实性由供应商自行承担。</w:t>
      </w:r>
    </w:p>
    <w:p w14:paraId="3528B237">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2、评标打分部分：评标打分部分仍按照100分制原则进行，涉及到资格审查、企业荣誉、人员业绩、企业业绩等计分部分时，以供应商自行上传到响应文件中的相应内容为准。</w:t>
      </w:r>
    </w:p>
    <w:p w14:paraId="5A17C55D">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响应文件编制部分：在磋商文件中要求供应商按照响应文件格式进行响应文件编制，在响应文件编制时，应明确将投标单位企业基本情况、资质情况、人员情况、财务情况、业绩情况编入响应文件，便于进行资格审查及评标打分。</w:t>
      </w:r>
    </w:p>
    <w:p w14:paraId="665AD02E">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4、我单位（采购人）严格按三财购【2021】9号文要求的时限发布成交结果公告，发出成交通知书，签订采购合同，上传采购合同。</w:t>
      </w:r>
    </w:p>
    <w:p w14:paraId="311DEA6E">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八、发布公告的媒介</w:t>
      </w:r>
    </w:p>
    <w:p w14:paraId="43B41A5D">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本次磋商公告同时在《河南省政府采购网》、《三门峡市公共资源交易中心网》、《三门峡市交通运输局》上发布。</w:t>
      </w:r>
    </w:p>
    <w:p w14:paraId="3F0E2974">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九、联系方式</w:t>
      </w:r>
    </w:p>
    <w:p w14:paraId="77521FA1">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1、采购人：三门峡市公路事业发展中心</w:t>
      </w:r>
    </w:p>
    <w:p w14:paraId="6B0311F7">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联系人：</w:t>
      </w:r>
      <w:r>
        <w:rPr>
          <w:rFonts w:hint="eastAsia" w:ascii="宋体" w:hAnsi="宋体" w:eastAsia="宋体" w:cs="宋体"/>
          <w:color w:val="000000" w:themeColor="text1"/>
          <w:sz w:val="24"/>
          <w:highlight w:val="none"/>
          <w:lang w:val="en-US" w:eastAsia="zh-CN"/>
          <w14:textFill>
            <w14:solidFill>
              <w14:schemeClr w14:val="tx1"/>
            </w14:solidFill>
          </w14:textFill>
        </w:rPr>
        <w:t>岳</w:t>
      </w:r>
      <w:r>
        <w:rPr>
          <w:rFonts w:hint="eastAsia" w:ascii="宋体" w:hAnsi="宋体" w:eastAsia="宋体" w:cs="宋体"/>
          <w:color w:val="000000" w:themeColor="text1"/>
          <w:sz w:val="24"/>
          <w:highlight w:val="none"/>
          <w14:textFill>
            <w14:solidFill>
              <w14:schemeClr w14:val="tx1"/>
            </w14:solidFill>
          </w14:textFill>
        </w:rPr>
        <w:t xml:space="preserve">女士 </w:t>
      </w:r>
    </w:p>
    <w:p w14:paraId="2588B9D3">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电话：0398-2817007  </w:t>
      </w:r>
    </w:p>
    <w:p w14:paraId="7B3CF533">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地址：河南省三门峡市湖滨区虢国东路与永兴街交叉口西100米</w:t>
      </w:r>
    </w:p>
    <w:p w14:paraId="606DE0E7">
      <w:pPr>
        <w:pageBreakBefore w:val="0"/>
        <w:widowControl w:val="0"/>
        <w:numPr>
          <w:ilvl w:val="0"/>
          <w:numId w:val="1"/>
        </w:numPr>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采购代理机构：河南古基工程管理有限公司</w:t>
      </w:r>
    </w:p>
    <w:p w14:paraId="611A890E">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联系人：屈先生</w:t>
      </w:r>
    </w:p>
    <w:p w14:paraId="78E0B61F">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电话：13513880288</w:t>
      </w:r>
    </w:p>
    <w:p w14:paraId="656949DA">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地址：三门峡国粹大厦</w:t>
      </w:r>
      <w:r>
        <w:rPr>
          <w:rFonts w:hint="eastAsia" w:ascii="宋体" w:hAnsi="宋体" w:eastAsia="宋体" w:cs="宋体"/>
          <w:color w:val="000000" w:themeColor="text1"/>
          <w:sz w:val="24"/>
          <w:highlight w:val="none"/>
          <w:lang w:val="en-US" w:eastAsia="zh-CN"/>
          <w14:textFill>
            <w14:solidFill>
              <w14:schemeClr w14:val="tx1"/>
            </w14:solidFill>
          </w14:textFill>
        </w:rPr>
        <w:t>513</w:t>
      </w:r>
      <w:r>
        <w:rPr>
          <w:rFonts w:hint="eastAsia" w:ascii="宋体" w:hAnsi="宋体" w:eastAsia="宋体" w:cs="宋体"/>
          <w:color w:val="000000" w:themeColor="text1"/>
          <w:sz w:val="24"/>
          <w:highlight w:val="none"/>
          <w14:textFill>
            <w14:solidFill>
              <w14:schemeClr w14:val="tx1"/>
            </w14:solidFill>
          </w14:textFill>
        </w:rPr>
        <w:t>室</w:t>
      </w:r>
    </w:p>
    <w:p w14:paraId="0562415D">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3、监督单位：三门峡市交通运输局</w:t>
      </w:r>
    </w:p>
    <w:p w14:paraId="4A9A1E83">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联系电话：0398-2817693</w:t>
      </w:r>
    </w:p>
    <w:p w14:paraId="14F11BD0">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4.监督单位：三门峡市财政局政府采购监督管理科 </w:t>
      </w:r>
    </w:p>
    <w:p w14:paraId="0F17C6FF">
      <w:pPr>
        <w:pageBreakBefore w:val="0"/>
        <w:widowControl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联系电话：0398-2608915</w:t>
      </w:r>
    </w:p>
    <w:p w14:paraId="4D9FD27C">
      <w:pPr>
        <w:rPr>
          <w:rFonts w:hint="eastAsia" w:ascii="宋体" w:hAnsi="宋体" w:eastAsia="宋体" w:cs="宋体"/>
          <w:color w:val="000000" w:themeColor="text1"/>
          <w:sz w:val="30"/>
          <w:szCs w:val="30"/>
          <w:highlight w:val="none"/>
          <w14:textFill>
            <w14:solidFill>
              <w14:schemeClr w14:val="tx1"/>
            </w14:solidFill>
          </w14:textFill>
        </w:rPr>
      </w:pPr>
      <w:bookmarkStart w:id="8" w:name="_Toc21880"/>
      <w:r>
        <w:rPr>
          <w:rFonts w:hint="eastAsia" w:ascii="宋体" w:hAnsi="宋体" w:eastAsia="宋体" w:cs="宋体"/>
          <w:color w:val="000000" w:themeColor="text1"/>
          <w:sz w:val="30"/>
          <w:szCs w:val="30"/>
          <w:highlight w:val="none"/>
          <w14:textFill>
            <w14:solidFill>
              <w14:schemeClr w14:val="tx1"/>
            </w14:solidFill>
          </w14:textFill>
        </w:rPr>
        <w:br w:type="page"/>
      </w:r>
    </w:p>
    <w:p w14:paraId="0F13A83E">
      <w:pPr>
        <w:pStyle w:val="2"/>
        <w:spacing w:before="0" w:after="0"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第二章</w:t>
      </w:r>
      <w:bookmarkEnd w:id="7"/>
      <w:r>
        <w:rPr>
          <w:rFonts w:hint="eastAsia" w:ascii="宋体" w:hAnsi="宋体" w:eastAsia="宋体" w:cs="宋体"/>
          <w:color w:val="000000" w:themeColor="text1"/>
          <w:sz w:val="30"/>
          <w:szCs w:val="30"/>
          <w:highlight w:val="none"/>
          <w14:textFill>
            <w14:solidFill>
              <w14:schemeClr w14:val="tx1"/>
            </w14:solidFill>
          </w14:textFill>
        </w:rPr>
        <w:t xml:space="preserve">  供应商须知及前附表</w:t>
      </w:r>
      <w:bookmarkEnd w:id="8"/>
    </w:p>
    <w:p w14:paraId="2FEDCA99">
      <w:pPr>
        <w:spacing w:line="360" w:lineRule="auto"/>
        <w:jc w:val="center"/>
        <w:outlineLvl w:val="0"/>
        <w:rPr>
          <w:rFonts w:hint="eastAsia" w:ascii="宋体" w:hAnsi="宋体" w:eastAsia="宋体" w:cs="宋体"/>
          <w:b/>
          <w:bCs/>
          <w:color w:val="000000" w:themeColor="text1"/>
          <w:sz w:val="30"/>
          <w:szCs w:val="30"/>
          <w:highlight w:val="none"/>
          <w14:textFill>
            <w14:solidFill>
              <w14:schemeClr w14:val="tx1"/>
            </w14:solidFill>
          </w14:textFill>
        </w:rPr>
      </w:pPr>
      <w:bookmarkStart w:id="9" w:name="_Toc9244"/>
      <w:bookmarkStart w:id="10" w:name="_Toc150"/>
      <w:bookmarkStart w:id="11" w:name="_Toc29183"/>
      <w:bookmarkStart w:id="12" w:name="_Toc4890"/>
      <w:r>
        <w:rPr>
          <w:rFonts w:hint="eastAsia" w:ascii="宋体" w:hAnsi="宋体" w:eastAsia="宋体" w:cs="宋体"/>
          <w:b/>
          <w:bCs/>
          <w:color w:val="000000" w:themeColor="text1"/>
          <w:sz w:val="30"/>
          <w:szCs w:val="30"/>
          <w:highlight w:val="none"/>
          <w14:textFill>
            <w14:solidFill>
              <w14:schemeClr w14:val="tx1"/>
            </w14:solidFill>
          </w14:textFill>
        </w:rPr>
        <w:t>供应商须知前附表</w:t>
      </w:r>
      <w:bookmarkEnd w:id="9"/>
      <w:bookmarkEnd w:id="10"/>
      <w:bookmarkEnd w:id="11"/>
      <w:bookmarkEnd w:id="12"/>
    </w:p>
    <w:tbl>
      <w:tblPr>
        <w:tblStyle w:val="19"/>
        <w:tblW w:w="9549" w:type="dxa"/>
        <w:jc w:val="center"/>
        <w:tblLayout w:type="fixed"/>
        <w:tblCellMar>
          <w:top w:w="0" w:type="dxa"/>
          <w:left w:w="108" w:type="dxa"/>
          <w:bottom w:w="0" w:type="dxa"/>
          <w:right w:w="108" w:type="dxa"/>
        </w:tblCellMar>
      </w:tblPr>
      <w:tblGrid>
        <w:gridCol w:w="938"/>
        <w:gridCol w:w="2436"/>
        <w:gridCol w:w="6175"/>
      </w:tblGrid>
      <w:tr w14:paraId="423FA474">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41CD264A">
            <w:pPr>
              <w:keepNext w:val="0"/>
              <w:keepLines w:val="0"/>
              <w:pageBreakBefore w:val="0"/>
              <w:overflowPunct/>
              <w:topLinePunct w:val="0"/>
              <w:bidi w:val="0"/>
              <w:spacing w:line="400" w:lineRule="exact"/>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条款号</w:t>
            </w:r>
          </w:p>
        </w:tc>
        <w:tc>
          <w:tcPr>
            <w:tcW w:w="2436" w:type="dxa"/>
            <w:tcBorders>
              <w:top w:val="single" w:color="auto" w:sz="4" w:space="0"/>
              <w:left w:val="nil"/>
              <w:bottom w:val="single" w:color="auto" w:sz="4" w:space="0"/>
              <w:right w:val="single" w:color="auto" w:sz="4" w:space="0"/>
            </w:tcBorders>
            <w:vAlign w:val="center"/>
          </w:tcPr>
          <w:p w14:paraId="092446AB">
            <w:pPr>
              <w:keepNext w:val="0"/>
              <w:keepLines w:val="0"/>
              <w:pageBreakBefore w:val="0"/>
              <w:overflowPunct/>
              <w:topLinePunct w:val="0"/>
              <w:bidi w:val="0"/>
              <w:spacing w:line="400" w:lineRule="exact"/>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条款名称</w:t>
            </w:r>
          </w:p>
        </w:tc>
        <w:tc>
          <w:tcPr>
            <w:tcW w:w="6175" w:type="dxa"/>
            <w:tcBorders>
              <w:top w:val="single" w:color="auto" w:sz="4" w:space="0"/>
              <w:left w:val="nil"/>
              <w:bottom w:val="single" w:color="auto" w:sz="4" w:space="0"/>
              <w:right w:val="single" w:color="auto" w:sz="4" w:space="0"/>
            </w:tcBorders>
            <w:vAlign w:val="center"/>
          </w:tcPr>
          <w:p w14:paraId="207B5486">
            <w:pPr>
              <w:keepNext w:val="0"/>
              <w:keepLines w:val="0"/>
              <w:pageBreakBefore w:val="0"/>
              <w:overflowPunct/>
              <w:topLinePunct w:val="0"/>
              <w:bidi w:val="0"/>
              <w:spacing w:line="400" w:lineRule="exact"/>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编列内容</w:t>
            </w:r>
          </w:p>
        </w:tc>
      </w:tr>
      <w:tr w14:paraId="3A80AA5E">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24D29CDA">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p>
        </w:tc>
        <w:tc>
          <w:tcPr>
            <w:tcW w:w="2436" w:type="dxa"/>
            <w:tcBorders>
              <w:top w:val="single" w:color="auto" w:sz="4" w:space="0"/>
              <w:left w:val="nil"/>
              <w:bottom w:val="single" w:color="auto" w:sz="4" w:space="0"/>
              <w:right w:val="single" w:color="auto" w:sz="4" w:space="0"/>
            </w:tcBorders>
            <w:vAlign w:val="center"/>
          </w:tcPr>
          <w:p w14:paraId="0FC125A3">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采购人</w:t>
            </w:r>
          </w:p>
        </w:tc>
        <w:tc>
          <w:tcPr>
            <w:tcW w:w="6175" w:type="dxa"/>
            <w:tcBorders>
              <w:top w:val="single" w:color="auto" w:sz="4" w:space="0"/>
              <w:left w:val="nil"/>
              <w:bottom w:val="single" w:color="auto" w:sz="4" w:space="0"/>
              <w:right w:val="single" w:color="auto" w:sz="4" w:space="0"/>
            </w:tcBorders>
            <w:vAlign w:val="center"/>
          </w:tcPr>
          <w:p w14:paraId="007345DE">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采购人：三门峡市公路事业发展中心</w:t>
            </w:r>
          </w:p>
          <w:p w14:paraId="198ACDAA">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联系人：兀女士 </w:t>
            </w:r>
          </w:p>
          <w:p w14:paraId="4C0FCFFA">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电话：0398-2817007</w:t>
            </w:r>
          </w:p>
          <w:p w14:paraId="299CEE72">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地址：河南省三门峡市湖滨区虢国东路与永兴街交叉口西100米</w:t>
            </w:r>
          </w:p>
        </w:tc>
      </w:tr>
      <w:tr w14:paraId="6F8D71CD">
        <w:tblPrEx>
          <w:tblCellMar>
            <w:top w:w="0" w:type="dxa"/>
            <w:left w:w="108" w:type="dxa"/>
            <w:bottom w:w="0" w:type="dxa"/>
            <w:right w:w="108" w:type="dxa"/>
          </w:tblCellMar>
        </w:tblPrEx>
        <w:trPr>
          <w:trHeight w:val="180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1B331470">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p>
        </w:tc>
        <w:tc>
          <w:tcPr>
            <w:tcW w:w="2436" w:type="dxa"/>
            <w:tcBorders>
              <w:top w:val="single" w:color="auto" w:sz="4" w:space="0"/>
              <w:left w:val="nil"/>
              <w:bottom w:val="single" w:color="auto" w:sz="4" w:space="0"/>
              <w:right w:val="single" w:color="auto" w:sz="4" w:space="0"/>
            </w:tcBorders>
            <w:vAlign w:val="center"/>
          </w:tcPr>
          <w:p w14:paraId="37D6A685">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采购代理机构</w:t>
            </w:r>
          </w:p>
        </w:tc>
        <w:tc>
          <w:tcPr>
            <w:tcW w:w="6175" w:type="dxa"/>
            <w:tcBorders>
              <w:top w:val="single" w:color="auto" w:sz="4" w:space="0"/>
              <w:left w:val="nil"/>
              <w:bottom w:val="single" w:color="auto" w:sz="4" w:space="0"/>
              <w:right w:val="single" w:color="auto" w:sz="4" w:space="0"/>
            </w:tcBorders>
            <w:vAlign w:val="center"/>
          </w:tcPr>
          <w:p w14:paraId="7D558628">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代理机构：河南古基工程管理有限公司</w:t>
            </w:r>
          </w:p>
          <w:p w14:paraId="71C3B018">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联系人：屈先生</w:t>
            </w:r>
          </w:p>
          <w:p w14:paraId="6D8D81BF">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电话：13513880288</w:t>
            </w:r>
          </w:p>
          <w:p w14:paraId="65A6A481">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地址：三门峡国粹大厦528室</w:t>
            </w:r>
          </w:p>
        </w:tc>
      </w:tr>
      <w:tr w14:paraId="58512E5A">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5596371A">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p>
        </w:tc>
        <w:tc>
          <w:tcPr>
            <w:tcW w:w="2436" w:type="dxa"/>
            <w:tcBorders>
              <w:top w:val="single" w:color="auto" w:sz="4" w:space="0"/>
              <w:left w:val="nil"/>
              <w:bottom w:val="single" w:color="auto" w:sz="4" w:space="0"/>
              <w:right w:val="single" w:color="auto" w:sz="4" w:space="0"/>
            </w:tcBorders>
            <w:vAlign w:val="center"/>
          </w:tcPr>
          <w:p w14:paraId="280736C8">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项目名称</w:t>
            </w:r>
          </w:p>
        </w:tc>
        <w:tc>
          <w:tcPr>
            <w:tcW w:w="6175" w:type="dxa"/>
            <w:tcBorders>
              <w:top w:val="single" w:color="auto" w:sz="4" w:space="0"/>
              <w:left w:val="nil"/>
              <w:bottom w:val="single" w:color="auto" w:sz="4" w:space="0"/>
              <w:right w:val="single" w:color="auto" w:sz="4" w:space="0"/>
            </w:tcBorders>
            <w:vAlign w:val="center"/>
          </w:tcPr>
          <w:p w14:paraId="3DB31FDA">
            <w:pPr>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三门峽市湖滨区S312线K455+482-K455+521段、S244线K3+919-K4+321段，陕州区S313线K132+700-K132+750段灾害防治工程</w:t>
            </w:r>
          </w:p>
        </w:tc>
      </w:tr>
      <w:tr w14:paraId="32077CE1">
        <w:tblPrEx>
          <w:tblCellMar>
            <w:top w:w="0" w:type="dxa"/>
            <w:left w:w="108" w:type="dxa"/>
            <w:bottom w:w="0" w:type="dxa"/>
            <w:right w:w="108" w:type="dxa"/>
          </w:tblCellMar>
        </w:tblPrEx>
        <w:trPr>
          <w:trHeight w:val="585"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2AAB7259">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p>
        </w:tc>
        <w:tc>
          <w:tcPr>
            <w:tcW w:w="2436" w:type="dxa"/>
            <w:tcBorders>
              <w:top w:val="single" w:color="auto" w:sz="4" w:space="0"/>
              <w:left w:val="nil"/>
              <w:bottom w:val="single" w:color="auto" w:sz="4" w:space="0"/>
              <w:right w:val="single" w:color="auto" w:sz="4" w:space="0"/>
            </w:tcBorders>
            <w:vAlign w:val="center"/>
          </w:tcPr>
          <w:p w14:paraId="43BC6D73">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项目编号</w:t>
            </w:r>
          </w:p>
        </w:tc>
        <w:tc>
          <w:tcPr>
            <w:tcW w:w="6175" w:type="dxa"/>
            <w:tcBorders>
              <w:top w:val="single" w:color="auto" w:sz="4" w:space="0"/>
              <w:left w:val="nil"/>
              <w:bottom w:val="single" w:color="auto" w:sz="4" w:space="0"/>
              <w:right w:val="single" w:color="auto" w:sz="4" w:space="0"/>
            </w:tcBorders>
            <w:vAlign w:val="center"/>
          </w:tcPr>
          <w:p w14:paraId="1443FE8F">
            <w:pPr>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SGZ[2026]253-ZC178 </w:t>
            </w:r>
          </w:p>
        </w:tc>
      </w:tr>
      <w:tr w14:paraId="102942C6">
        <w:tblPrEx>
          <w:tblCellMar>
            <w:top w:w="0" w:type="dxa"/>
            <w:left w:w="108" w:type="dxa"/>
            <w:bottom w:w="0" w:type="dxa"/>
            <w:right w:w="108" w:type="dxa"/>
          </w:tblCellMar>
        </w:tblPrEx>
        <w:trPr>
          <w:trHeight w:val="56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6A3E39F2">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p>
        </w:tc>
        <w:tc>
          <w:tcPr>
            <w:tcW w:w="2436" w:type="dxa"/>
            <w:tcBorders>
              <w:top w:val="single" w:color="auto" w:sz="4" w:space="0"/>
              <w:left w:val="nil"/>
              <w:bottom w:val="single" w:color="auto" w:sz="4" w:space="0"/>
              <w:right w:val="single" w:color="auto" w:sz="4" w:space="0"/>
            </w:tcBorders>
            <w:vAlign w:val="center"/>
          </w:tcPr>
          <w:p w14:paraId="35CE11C2">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项目地点</w:t>
            </w:r>
          </w:p>
        </w:tc>
        <w:tc>
          <w:tcPr>
            <w:tcW w:w="6175" w:type="dxa"/>
            <w:tcBorders>
              <w:top w:val="single" w:color="auto" w:sz="4" w:space="0"/>
              <w:left w:val="nil"/>
              <w:bottom w:val="single" w:color="auto" w:sz="4" w:space="0"/>
              <w:right w:val="single" w:color="auto" w:sz="4" w:space="0"/>
            </w:tcBorders>
            <w:vAlign w:val="center"/>
          </w:tcPr>
          <w:p w14:paraId="28EAA737">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三门峡市</w:t>
            </w:r>
          </w:p>
        </w:tc>
      </w:tr>
      <w:tr w14:paraId="4122E3AD">
        <w:tblPrEx>
          <w:tblCellMar>
            <w:top w:w="0" w:type="dxa"/>
            <w:left w:w="108" w:type="dxa"/>
            <w:bottom w:w="0" w:type="dxa"/>
            <w:right w:w="108" w:type="dxa"/>
          </w:tblCellMar>
        </w:tblPrEx>
        <w:trPr>
          <w:trHeight w:val="9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28D4909A">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w:t>
            </w:r>
          </w:p>
        </w:tc>
        <w:tc>
          <w:tcPr>
            <w:tcW w:w="2436" w:type="dxa"/>
            <w:tcBorders>
              <w:top w:val="single" w:color="auto" w:sz="4" w:space="0"/>
              <w:left w:val="nil"/>
              <w:bottom w:val="single" w:color="auto" w:sz="4" w:space="0"/>
              <w:right w:val="single" w:color="auto" w:sz="4" w:space="0"/>
            </w:tcBorders>
            <w:vAlign w:val="center"/>
          </w:tcPr>
          <w:p w14:paraId="77455375">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项目概况</w:t>
            </w:r>
          </w:p>
        </w:tc>
        <w:tc>
          <w:tcPr>
            <w:tcW w:w="6175" w:type="dxa"/>
            <w:tcBorders>
              <w:top w:val="single" w:color="auto" w:sz="4" w:space="0"/>
              <w:left w:val="nil"/>
              <w:bottom w:val="single" w:color="auto" w:sz="4" w:space="0"/>
              <w:right w:val="single" w:color="auto" w:sz="4" w:space="0"/>
            </w:tcBorders>
            <w:vAlign w:val="center"/>
          </w:tcPr>
          <w:p w14:paraId="74103F46">
            <w:pPr>
              <w:keepNext w:val="0"/>
              <w:keepLines w:val="0"/>
              <w:pageBreakBefore w:val="0"/>
              <w:wordWrap w:val="0"/>
              <w:overflowPunct/>
              <w:topLinePunct w:val="0"/>
              <w:bidi w:val="0"/>
              <w:spacing w:line="40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三门峽市湖滨区S312线K455+482-K455+521段灾害防治工程，灾害隐患里程0.039公里，灾害类型为水毁，1处二级风险点。（具体内容详见工程量清单）；</w:t>
            </w:r>
          </w:p>
          <w:p w14:paraId="7BFDE073">
            <w:pPr>
              <w:keepNext w:val="0"/>
              <w:keepLines w:val="0"/>
              <w:pageBreakBefore w:val="0"/>
              <w:overflowPunct/>
              <w:topLinePunct w:val="0"/>
              <w:bidi w:val="0"/>
              <w:spacing w:line="40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三门峡市湖滨区S244线K3+919-K4+321段灾害防治工程。隐患里程0.402公里，灾害类型为沉陷塌陷，1处二级风险点。</w:t>
            </w:r>
          </w:p>
          <w:p w14:paraId="44883DB0">
            <w:pPr>
              <w:keepNext w:val="0"/>
              <w:keepLines w:val="0"/>
              <w:pageBreakBefore w:val="0"/>
              <w:overflowPunct/>
              <w:topLinePunct w:val="0"/>
              <w:bidi w:val="0"/>
              <w:spacing w:line="400" w:lineRule="exact"/>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三门峡市陕州区S313线K132+700-K132+750段灾害防治工程，隐患里程0.05公里，实际处治长度为0.413公里，灾害类型为水毁，1处二级风险点。</w:t>
            </w:r>
          </w:p>
        </w:tc>
      </w:tr>
      <w:tr w14:paraId="1C3652E3">
        <w:tblPrEx>
          <w:tblCellMar>
            <w:top w:w="0" w:type="dxa"/>
            <w:left w:w="108" w:type="dxa"/>
            <w:bottom w:w="0" w:type="dxa"/>
            <w:right w:w="108" w:type="dxa"/>
          </w:tblCellMar>
        </w:tblPrEx>
        <w:trPr>
          <w:trHeight w:val="52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F2D88CA">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w:t>
            </w:r>
          </w:p>
        </w:tc>
        <w:tc>
          <w:tcPr>
            <w:tcW w:w="2436" w:type="dxa"/>
            <w:tcBorders>
              <w:top w:val="single" w:color="auto" w:sz="4" w:space="0"/>
              <w:left w:val="nil"/>
              <w:bottom w:val="single" w:color="auto" w:sz="4" w:space="0"/>
              <w:right w:val="single" w:color="auto" w:sz="4" w:space="0"/>
            </w:tcBorders>
            <w:vAlign w:val="center"/>
          </w:tcPr>
          <w:p w14:paraId="45F80695">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资金来源及落实情况</w:t>
            </w:r>
          </w:p>
        </w:tc>
        <w:tc>
          <w:tcPr>
            <w:tcW w:w="6175" w:type="dxa"/>
            <w:tcBorders>
              <w:top w:val="single" w:color="auto" w:sz="4" w:space="0"/>
              <w:left w:val="nil"/>
              <w:bottom w:val="single" w:color="auto" w:sz="4" w:space="0"/>
              <w:right w:val="single" w:color="auto" w:sz="4" w:space="0"/>
            </w:tcBorders>
            <w:vAlign w:val="center"/>
          </w:tcPr>
          <w:p w14:paraId="533C1118">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上级补助资金，已落实；</w:t>
            </w:r>
          </w:p>
        </w:tc>
      </w:tr>
      <w:tr w14:paraId="5C763B08">
        <w:tblPrEx>
          <w:tblCellMar>
            <w:top w:w="0" w:type="dxa"/>
            <w:left w:w="108" w:type="dxa"/>
            <w:bottom w:w="0" w:type="dxa"/>
            <w:right w:w="108" w:type="dxa"/>
          </w:tblCellMar>
        </w:tblPrEx>
        <w:trPr>
          <w:trHeight w:val="49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44E7DA76">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w:t>
            </w:r>
          </w:p>
        </w:tc>
        <w:tc>
          <w:tcPr>
            <w:tcW w:w="2436" w:type="dxa"/>
            <w:tcBorders>
              <w:top w:val="single" w:color="auto" w:sz="4" w:space="0"/>
              <w:left w:val="nil"/>
              <w:bottom w:val="single" w:color="auto" w:sz="4" w:space="0"/>
              <w:right w:val="single" w:color="auto" w:sz="4" w:space="0"/>
            </w:tcBorders>
            <w:vAlign w:val="center"/>
          </w:tcPr>
          <w:p w14:paraId="1F0E0D1A">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磋商范围</w:t>
            </w:r>
          </w:p>
        </w:tc>
        <w:tc>
          <w:tcPr>
            <w:tcW w:w="6175" w:type="dxa"/>
            <w:tcBorders>
              <w:top w:val="single" w:color="auto" w:sz="4" w:space="0"/>
              <w:left w:val="nil"/>
              <w:bottom w:val="single" w:color="auto" w:sz="4" w:space="0"/>
              <w:right w:val="single" w:color="auto" w:sz="4" w:space="0"/>
            </w:tcBorders>
            <w:vAlign w:val="center"/>
          </w:tcPr>
          <w:p w14:paraId="6CB91EC5">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竞争性磋商文件及工程量清单范围内的全部内容；</w:t>
            </w:r>
          </w:p>
        </w:tc>
      </w:tr>
      <w:tr w14:paraId="762DC17B">
        <w:tblPrEx>
          <w:tblCellMar>
            <w:top w:w="0" w:type="dxa"/>
            <w:left w:w="108" w:type="dxa"/>
            <w:bottom w:w="0" w:type="dxa"/>
            <w:right w:w="108" w:type="dxa"/>
          </w:tblCellMar>
        </w:tblPrEx>
        <w:trPr>
          <w:trHeight w:val="485"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6B4939B0">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w:t>
            </w:r>
          </w:p>
        </w:tc>
        <w:tc>
          <w:tcPr>
            <w:tcW w:w="2436" w:type="dxa"/>
            <w:tcBorders>
              <w:top w:val="single" w:color="auto" w:sz="4" w:space="0"/>
              <w:left w:val="nil"/>
              <w:bottom w:val="single" w:color="auto" w:sz="4" w:space="0"/>
              <w:right w:val="single" w:color="auto" w:sz="4" w:space="0"/>
            </w:tcBorders>
            <w:vAlign w:val="center"/>
          </w:tcPr>
          <w:p w14:paraId="678691D0">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计划工期</w:t>
            </w:r>
          </w:p>
        </w:tc>
        <w:tc>
          <w:tcPr>
            <w:tcW w:w="6175" w:type="dxa"/>
            <w:tcBorders>
              <w:top w:val="single" w:color="auto" w:sz="4" w:space="0"/>
              <w:left w:val="nil"/>
              <w:bottom w:val="single" w:color="auto" w:sz="4" w:space="0"/>
              <w:right w:val="single" w:color="auto" w:sz="4" w:space="0"/>
            </w:tcBorders>
            <w:vAlign w:val="center"/>
          </w:tcPr>
          <w:p w14:paraId="28150782">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90日历天；</w:t>
            </w:r>
          </w:p>
        </w:tc>
      </w:tr>
      <w:tr w14:paraId="4ED3C81A">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5C892723">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w:t>
            </w:r>
          </w:p>
        </w:tc>
        <w:tc>
          <w:tcPr>
            <w:tcW w:w="2436" w:type="dxa"/>
            <w:tcBorders>
              <w:top w:val="single" w:color="auto" w:sz="4" w:space="0"/>
              <w:left w:val="nil"/>
              <w:bottom w:val="single" w:color="auto" w:sz="4" w:space="0"/>
              <w:right w:val="single" w:color="auto" w:sz="4" w:space="0"/>
            </w:tcBorders>
            <w:vAlign w:val="center"/>
          </w:tcPr>
          <w:p w14:paraId="79ADEE45">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质量要求及保修期</w:t>
            </w:r>
          </w:p>
        </w:tc>
        <w:tc>
          <w:tcPr>
            <w:tcW w:w="6175" w:type="dxa"/>
            <w:tcBorders>
              <w:top w:val="single" w:color="auto" w:sz="4" w:space="0"/>
              <w:left w:val="nil"/>
              <w:bottom w:val="single" w:color="auto" w:sz="4" w:space="0"/>
              <w:right w:val="single" w:color="auto" w:sz="4" w:space="0"/>
            </w:tcBorders>
            <w:vAlign w:val="center"/>
          </w:tcPr>
          <w:p w14:paraId="4CEC9EC1">
            <w:pPr>
              <w:keepNext w:val="0"/>
              <w:keepLines w:val="0"/>
              <w:pageBreakBefore w:val="0"/>
              <w:widowControl/>
              <w:kinsoku w:val="0"/>
              <w:overflowPunct/>
              <w:topLinePunct w:val="0"/>
              <w:autoSpaceDE w:val="0"/>
              <w:autoSpaceDN w:val="0"/>
              <w:bidi w:val="0"/>
              <w:adjustRightInd w:val="0"/>
              <w:snapToGrid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质量要求：工程交工验收的质量评定：合格</w:t>
            </w:r>
          </w:p>
          <w:p w14:paraId="26485111">
            <w:pPr>
              <w:keepNext w:val="0"/>
              <w:keepLines w:val="0"/>
              <w:pageBreakBefore w:val="0"/>
              <w:widowControl/>
              <w:kinsoku w:val="0"/>
              <w:overflowPunct/>
              <w:topLinePunct w:val="0"/>
              <w:autoSpaceDE w:val="0"/>
              <w:autoSpaceDN w:val="0"/>
              <w:bidi w:val="0"/>
              <w:adjustRightInd w:val="0"/>
              <w:snapToGrid w:val="0"/>
              <w:spacing w:line="400" w:lineRule="exact"/>
              <w:ind w:firstLine="1200" w:firstLineChars="500"/>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竣工验收的质量评定：优良。</w:t>
            </w:r>
          </w:p>
          <w:p w14:paraId="1888CB07">
            <w:pPr>
              <w:pStyle w:val="18"/>
              <w:keepNext w:val="0"/>
              <w:keepLines w:val="0"/>
              <w:pageBreakBefore w:val="0"/>
              <w:overflowPunct/>
              <w:topLinePunct w:val="0"/>
              <w:bidi w:val="0"/>
              <w:spacing w:line="400" w:lineRule="exact"/>
              <w:ind w:firstLine="0" w:firstLine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保修期：自实际交工之日起计算12个月；</w:t>
            </w:r>
          </w:p>
        </w:tc>
      </w:tr>
      <w:tr w14:paraId="02DCE4BE">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22D5FAEB">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w:t>
            </w:r>
          </w:p>
        </w:tc>
        <w:tc>
          <w:tcPr>
            <w:tcW w:w="2436" w:type="dxa"/>
            <w:tcBorders>
              <w:top w:val="single" w:color="auto" w:sz="4" w:space="0"/>
              <w:left w:val="nil"/>
              <w:bottom w:val="single" w:color="auto" w:sz="4" w:space="0"/>
              <w:right w:val="single" w:color="auto" w:sz="4" w:space="0"/>
            </w:tcBorders>
            <w:vAlign w:val="center"/>
          </w:tcPr>
          <w:p w14:paraId="7B351F6F">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供应商资质要求</w:t>
            </w:r>
          </w:p>
        </w:tc>
        <w:tc>
          <w:tcPr>
            <w:tcW w:w="6175" w:type="dxa"/>
            <w:tcBorders>
              <w:top w:val="single" w:color="auto" w:sz="4" w:space="0"/>
              <w:left w:val="nil"/>
              <w:bottom w:val="single" w:color="auto" w:sz="4" w:space="0"/>
              <w:right w:val="single" w:color="auto" w:sz="4" w:space="0"/>
            </w:tcBorders>
            <w:vAlign w:val="center"/>
          </w:tcPr>
          <w:p w14:paraId="4D0DB6B8">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1、满足《中华人民共和国政府采购法》第二十二条规定；</w:t>
            </w:r>
          </w:p>
          <w:p w14:paraId="6A891D53">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2、落实政府采购政策满足的资格要求：本项目支持小微（监狱、残疾人福利性单位）企业扶持等相关政府采购政策；</w:t>
            </w:r>
          </w:p>
          <w:p w14:paraId="3739F758">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3、本项目的特定资格要求</w:t>
            </w:r>
          </w:p>
          <w:p w14:paraId="0C003BC2">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3.1</w:t>
            </w:r>
            <w:r>
              <w:rPr>
                <w:rFonts w:hint="eastAsia" w:ascii="宋体" w:hAnsi="宋体" w:eastAsia="宋体" w:cs="宋体"/>
                <w:color w:val="000000" w:themeColor="text1"/>
                <w:kern w:val="0"/>
                <w:sz w:val="24"/>
                <w:highlight w:val="none"/>
                <w14:textFill>
                  <w14:solidFill>
                    <w14:schemeClr w14:val="tx1"/>
                  </w14:solidFill>
                </w14:textFill>
              </w:rPr>
              <w:t>在中华人民共和国境内注册的能够独立承担民事责任的独立法人；具有有效的营业执照；</w:t>
            </w:r>
          </w:p>
          <w:p w14:paraId="7A0B28C6">
            <w:pPr>
              <w:keepNext w:val="0"/>
              <w:keepLines w:val="0"/>
              <w:pageBreakBefore w:val="0"/>
              <w:overflowPunct/>
              <w:topLinePunct w:val="0"/>
              <w:bidi w:val="0"/>
              <w:spacing w:line="40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3.2投标人应具备路基路面养护乙级及以上资质，且具有有效的安全生产许可证；并在人员、设备、资金等方面具有相应的施工能力；</w:t>
            </w:r>
            <w:r>
              <w:rPr>
                <w:rFonts w:hint="eastAsia" w:ascii="宋体" w:hAnsi="宋体" w:eastAsia="宋体" w:cs="宋体"/>
                <w:color w:val="000000" w:themeColor="text1"/>
                <w:kern w:val="0"/>
                <w:sz w:val="24"/>
                <w:highlight w:val="none"/>
                <w:lang w:val="en-US" w:eastAsia="zh-CN"/>
                <w14:textFill>
                  <w14:solidFill>
                    <w14:schemeClr w14:val="tx1"/>
                  </w14:solidFill>
                </w14:textFill>
              </w:rPr>
              <w:t>2022年以来</w:t>
            </w:r>
            <w:r>
              <w:rPr>
                <w:rFonts w:hint="eastAsia" w:ascii="宋体" w:hAnsi="宋体" w:eastAsia="宋体" w:cs="宋体"/>
                <w:color w:val="000000" w:themeColor="text1"/>
                <w:kern w:val="0"/>
                <w:sz w:val="24"/>
                <w:highlight w:val="none"/>
                <w14:textFill>
                  <w14:solidFill>
                    <w14:schemeClr w14:val="tx1"/>
                  </w14:solidFill>
                </w14:textFill>
              </w:rPr>
              <w:t>至少完成过一个国省道公路工程类似养护业绩。</w:t>
            </w:r>
          </w:p>
          <w:p w14:paraId="6C287A55">
            <w:pPr>
              <w:keepNext w:val="0"/>
              <w:keepLines w:val="0"/>
              <w:pageBreakBefore w:val="0"/>
              <w:overflowPunct/>
              <w:topLinePunct w:val="0"/>
              <w:bidi w:val="0"/>
              <w:spacing w:line="40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3.3拟派项目</w:t>
            </w:r>
            <w:r>
              <w:rPr>
                <w:rFonts w:hint="eastAsia" w:ascii="宋体" w:hAnsi="宋体" w:eastAsia="宋体" w:cs="宋体"/>
                <w:color w:val="000000" w:themeColor="text1"/>
                <w:kern w:val="0"/>
                <w:sz w:val="24"/>
                <w:highlight w:val="none"/>
                <w:lang w:val="en-US" w:eastAsia="zh-CN"/>
                <w14:textFill>
                  <w14:solidFill>
                    <w14:schemeClr w14:val="tx1"/>
                  </w14:solidFill>
                </w14:textFill>
              </w:rPr>
              <w:t>负责人</w:t>
            </w:r>
            <w:r>
              <w:rPr>
                <w:rFonts w:hint="eastAsia" w:ascii="宋体" w:hAnsi="宋体" w:eastAsia="宋体" w:cs="宋体"/>
                <w:color w:val="000000" w:themeColor="text1"/>
                <w:kern w:val="0"/>
                <w:sz w:val="24"/>
                <w:highlight w:val="none"/>
                <w14:textFill>
                  <w14:solidFill>
                    <w14:schemeClr w14:val="tx1"/>
                  </w14:solidFill>
                </w14:textFill>
              </w:rPr>
              <w:t>须具备公路工程专业贰级及以上注册建造师资格，具有有效的安全生产考核合格证，出具项目经理无在建工程承诺书，提供2026年以来任意三个月养老保险证明；项目总工应具备相关专业的中级及以上技术职称，提供2026年以来任意任意三个月养老保险证明；</w:t>
            </w:r>
          </w:p>
          <w:p w14:paraId="596020C2">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3.4参加政府采购活动前3年内无行贿犯罪记录，（提供《中国裁判文书网》查询结果网页截图或企业自行承诺的无行贿犯罪承诺书，查询&lt;承诺&gt;对象为“企业，法定代表人，项目负责人”）；</w:t>
            </w:r>
          </w:p>
          <w:p w14:paraId="02EAD689">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3.5供应商须自行出具本单位无商业贿赂及无不正当竞争行为的承诺书；</w:t>
            </w:r>
          </w:p>
          <w:p w14:paraId="41629DFF">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3.6供应商未列入“中国执行信息公开网”的“失信被执行人” 名单、“信用中国”www.creditchina.gov.cn网站的 “重大税收违法失信主体”及“中国政府采购网”www.ccgp.gov.cn网站的“政府采购严重违法失信行为记录名单”；（提供“中国执行信息公开网”、“信用中国”和“中国政府采购网”网站的查询信息截图，截图包含查询时间，查询日期自公告发布之日起至响应截止时间前。）</w:t>
            </w:r>
          </w:p>
          <w:p w14:paraId="304102C4">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3.7本次磋商不接受联合体（提供非联合体声明函）；</w:t>
            </w:r>
          </w:p>
          <w:p w14:paraId="6627814F">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3.8本次磋商实行资格后审。</w:t>
            </w:r>
          </w:p>
          <w:p w14:paraId="4F9BB4AF">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注：被列入失信被执行人、重大税收违法失信主体的企业做无效标处理。采购人或采购代理机构有权对供应商信用记录进行甄别和复查。</w:t>
            </w:r>
          </w:p>
        </w:tc>
      </w:tr>
      <w:tr w14:paraId="5D47B9E6">
        <w:tblPrEx>
          <w:tblCellMar>
            <w:top w:w="0" w:type="dxa"/>
            <w:left w:w="108" w:type="dxa"/>
            <w:bottom w:w="0" w:type="dxa"/>
            <w:right w:w="108" w:type="dxa"/>
          </w:tblCellMar>
        </w:tblPrEx>
        <w:trPr>
          <w:trHeight w:val="485"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B3BD843">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w:t>
            </w:r>
          </w:p>
        </w:tc>
        <w:tc>
          <w:tcPr>
            <w:tcW w:w="2436" w:type="dxa"/>
            <w:tcBorders>
              <w:top w:val="single" w:color="auto" w:sz="4" w:space="0"/>
              <w:left w:val="nil"/>
              <w:bottom w:val="single" w:color="auto" w:sz="4" w:space="0"/>
              <w:right w:val="single" w:color="auto" w:sz="4" w:space="0"/>
            </w:tcBorders>
            <w:vAlign w:val="center"/>
          </w:tcPr>
          <w:p w14:paraId="450A8149">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踏勘现场</w:t>
            </w:r>
          </w:p>
        </w:tc>
        <w:tc>
          <w:tcPr>
            <w:tcW w:w="6175" w:type="dxa"/>
            <w:tcBorders>
              <w:top w:val="single" w:color="auto" w:sz="4" w:space="0"/>
              <w:left w:val="nil"/>
              <w:bottom w:val="single" w:color="auto" w:sz="4" w:space="0"/>
              <w:right w:val="single" w:color="auto" w:sz="4" w:space="0"/>
            </w:tcBorders>
            <w:vAlign w:val="center"/>
          </w:tcPr>
          <w:p w14:paraId="77D3C085">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■不组织</w:t>
            </w:r>
          </w:p>
        </w:tc>
      </w:tr>
      <w:tr w14:paraId="383343BD">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285BD231">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13</w:t>
            </w:r>
          </w:p>
        </w:tc>
        <w:tc>
          <w:tcPr>
            <w:tcW w:w="2436" w:type="dxa"/>
            <w:tcBorders>
              <w:top w:val="single" w:color="auto" w:sz="4" w:space="0"/>
              <w:left w:val="nil"/>
              <w:bottom w:val="single" w:color="auto" w:sz="4" w:space="0"/>
              <w:right w:val="single" w:color="auto" w:sz="4" w:space="0"/>
            </w:tcBorders>
            <w:vAlign w:val="center"/>
          </w:tcPr>
          <w:p w14:paraId="18835D98">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供应商提出问题的截止时间</w:t>
            </w:r>
          </w:p>
        </w:tc>
        <w:tc>
          <w:tcPr>
            <w:tcW w:w="6175" w:type="dxa"/>
            <w:tcBorders>
              <w:top w:val="single" w:color="auto" w:sz="4" w:space="0"/>
              <w:left w:val="nil"/>
              <w:bottom w:val="single" w:color="auto" w:sz="4" w:space="0"/>
              <w:right w:val="single" w:color="auto" w:sz="4" w:space="0"/>
            </w:tcBorders>
            <w:vAlign w:val="center"/>
          </w:tcPr>
          <w:p w14:paraId="5D53C32F">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在磋商截止时间5日前</w:t>
            </w:r>
          </w:p>
        </w:tc>
      </w:tr>
      <w:tr w14:paraId="5C07B723">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73732018">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w:t>
            </w:r>
          </w:p>
        </w:tc>
        <w:tc>
          <w:tcPr>
            <w:tcW w:w="2436" w:type="dxa"/>
            <w:tcBorders>
              <w:top w:val="single" w:color="auto" w:sz="4" w:space="0"/>
              <w:left w:val="nil"/>
              <w:bottom w:val="single" w:color="auto" w:sz="4" w:space="0"/>
              <w:right w:val="single" w:color="auto" w:sz="4" w:space="0"/>
            </w:tcBorders>
            <w:vAlign w:val="center"/>
          </w:tcPr>
          <w:p w14:paraId="59E98E44">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采购人书面澄清的时间</w:t>
            </w:r>
          </w:p>
        </w:tc>
        <w:tc>
          <w:tcPr>
            <w:tcW w:w="6175" w:type="dxa"/>
            <w:tcBorders>
              <w:top w:val="single" w:color="auto" w:sz="4" w:space="0"/>
              <w:left w:val="nil"/>
              <w:bottom w:val="single" w:color="auto" w:sz="4" w:space="0"/>
              <w:right w:val="single" w:color="auto" w:sz="4" w:space="0"/>
            </w:tcBorders>
            <w:vAlign w:val="center"/>
          </w:tcPr>
          <w:p w14:paraId="3FC38A73">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在磋商截止时间5日前</w:t>
            </w:r>
          </w:p>
        </w:tc>
      </w:tr>
      <w:tr w14:paraId="57620C95">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10888984">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15</w:t>
            </w:r>
          </w:p>
        </w:tc>
        <w:tc>
          <w:tcPr>
            <w:tcW w:w="2436" w:type="dxa"/>
            <w:tcBorders>
              <w:top w:val="single" w:color="auto" w:sz="4" w:space="0"/>
              <w:left w:val="nil"/>
              <w:bottom w:val="single" w:color="auto" w:sz="4" w:space="0"/>
              <w:right w:val="single" w:color="auto" w:sz="4" w:space="0"/>
            </w:tcBorders>
            <w:vAlign w:val="center"/>
          </w:tcPr>
          <w:p w14:paraId="79162F84">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分包</w:t>
            </w:r>
          </w:p>
        </w:tc>
        <w:tc>
          <w:tcPr>
            <w:tcW w:w="6175" w:type="dxa"/>
            <w:tcBorders>
              <w:top w:val="single" w:color="auto" w:sz="4" w:space="0"/>
              <w:left w:val="nil"/>
              <w:bottom w:val="single" w:color="auto" w:sz="4" w:space="0"/>
              <w:right w:val="single" w:color="auto" w:sz="4" w:space="0"/>
            </w:tcBorders>
            <w:vAlign w:val="center"/>
          </w:tcPr>
          <w:p w14:paraId="08036B44">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■不允许</w:t>
            </w:r>
          </w:p>
        </w:tc>
      </w:tr>
      <w:tr w14:paraId="35386490">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08758F3B">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w:t>
            </w:r>
          </w:p>
        </w:tc>
        <w:tc>
          <w:tcPr>
            <w:tcW w:w="2436" w:type="dxa"/>
            <w:tcBorders>
              <w:top w:val="single" w:color="auto" w:sz="4" w:space="0"/>
              <w:left w:val="nil"/>
              <w:bottom w:val="single" w:color="auto" w:sz="4" w:space="0"/>
              <w:right w:val="single" w:color="auto" w:sz="4" w:space="0"/>
            </w:tcBorders>
            <w:vAlign w:val="center"/>
          </w:tcPr>
          <w:p w14:paraId="4C05D8E5">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偏离</w:t>
            </w:r>
          </w:p>
        </w:tc>
        <w:tc>
          <w:tcPr>
            <w:tcW w:w="6175" w:type="dxa"/>
            <w:tcBorders>
              <w:top w:val="single" w:color="auto" w:sz="4" w:space="0"/>
              <w:left w:val="nil"/>
              <w:bottom w:val="single" w:color="auto" w:sz="4" w:space="0"/>
              <w:right w:val="single" w:color="auto" w:sz="4" w:space="0"/>
            </w:tcBorders>
            <w:vAlign w:val="center"/>
          </w:tcPr>
          <w:p w14:paraId="2F1C225C">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■允许正偏离</w:t>
            </w:r>
          </w:p>
        </w:tc>
      </w:tr>
      <w:tr w14:paraId="0BC73EF3">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75CE53DB">
            <w:pPr>
              <w:keepNext w:val="0"/>
              <w:keepLines w:val="0"/>
              <w:pageBreakBefore w:val="0"/>
              <w:overflowPunct/>
              <w:topLinePunct w:val="0"/>
              <w:bidi w:val="0"/>
              <w:spacing w:line="400" w:lineRule="exact"/>
              <w:ind w:firstLine="240" w:firstLineChars="1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w:t>
            </w:r>
          </w:p>
        </w:tc>
        <w:tc>
          <w:tcPr>
            <w:tcW w:w="2436" w:type="dxa"/>
            <w:tcBorders>
              <w:top w:val="single" w:color="auto" w:sz="4" w:space="0"/>
              <w:left w:val="nil"/>
              <w:bottom w:val="single" w:color="auto" w:sz="4" w:space="0"/>
              <w:right w:val="single" w:color="auto" w:sz="4" w:space="0"/>
            </w:tcBorders>
            <w:vAlign w:val="center"/>
          </w:tcPr>
          <w:p w14:paraId="7C5F6B4D">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响应性文件递交截止时间</w:t>
            </w:r>
          </w:p>
        </w:tc>
        <w:tc>
          <w:tcPr>
            <w:tcW w:w="6175" w:type="dxa"/>
            <w:tcBorders>
              <w:top w:val="single" w:color="auto" w:sz="4" w:space="0"/>
              <w:left w:val="nil"/>
              <w:bottom w:val="single" w:color="auto" w:sz="4" w:space="0"/>
              <w:right w:val="single" w:color="auto" w:sz="4" w:space="0"/>
            </w:tcBorders>
            <w:vAlign w:val="center"/>
          </w:tcPr>
          <w:p w14:paraId="72C186F6">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2026年</w:t>
            </w:r>
            <w:r>
              <w:rPr>
                <w:rFonts w:hint="eastAsia" w:ascii="宋体" w:hAnsi="宋体" w:eastAsia="宋体" w:cs="宋体"/>
                <w:color w:val="000000" w:themeColor="text1"/>
                <w:sz w:val="24"/>
                <w:highlight w:val="none"/>
                <w:lang w:val="en-US" w:eastAsia="zh-CN"/>
                <w14:textFill>
                  <w14:solidFill>
                    <w14:schemeClr w14:val="tx1"/>
                  </w14:solidFill>
                </w14:textFill>
              </w:rPr>
              <w:t>8</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lang w:val="en-US" w:eastAsia="zh-CN"/>
                <w14:textFill>
                  <w14:solidFill>
                    <w14:schemeClr w14:val="tx1"/>
                  </w14:solidFill>
                </w14:textFill>
              </w:rPr>
              <w:t>28</w:t>
            </w:r>
            <w:r>
              <w:rPr>
                <w:rFonts w:hint="eastAsia" w:ascii="宋体" w:hAnsi="宋体" w:eastAsia="宋体" w:cs="宋体"/>
                <w:color w:val="000000" w:themeColor="text1"/>
                <w:sz w:val="24"/>
                <w:highlight w:val="none"/>
                <w14:textFill>
                  <w14:solidFill>
                    <w14:schemeClr w14:val="tx1"/>
                  </w14:solidFill>
                </w14:textFill>
              </w:rPr>
              <w:t>日08时20分</w:t>
            </w:r>
          </w:p>
        </w:tc>
      </w:tr>
      <w:tr w14:paraId="45A11C94">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1253C452">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w:t>
            </w:r>
          </w:p>
        </w:tc>
        <w:tc>
          <w:tcPr>
            <w:tcW w:w="2436" w:type="dxa"/>
            <w:tcBorders>
              <w:top w:val="single" w:color="auto" w:sz="4" w:space="0"/>
              <w:left w:val="nil"/>
              <w:bottom w:val="single" w:color="auto" w:sz="4" w:space="0"/>
              <w:right w:val="single" w:color="auto" w:sz="4" w:space="0"/>
            </w:tcBorders>
            <w:vAlign w:val="center"/>
          </w:tcPr>
          <w:p w14:paraId="003CB469">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供应商确认收到磋商文件的澄清时间</w:t>
            </w:r>
          </w:p>
        </w:tc>
        <w:tc>
          <w:tcPr>
            <w:tcW w:w="6175" w:type="dxa"/>
            <w:tcBorders>
              <w:top w:val="single" w:color="auto" w:sz="4" w:space="0"/>
              <w:left w:val="nil"/>
              <w:bottom w:val="single" w:color="auto" w:sz="4" w:space="0"/>
              <w:right w:val="single" w:color="auto" w:sz="4" w:space="0"/>
            </w:tcBorders>
            <w:vAlign w:val="center"/>
          </w:tcPr>
          <w:p w14:paraId="620F7046">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收到澄清后24小时内（已发出时间为准）</w:t>
            </w:r>
          </w:p>
        </w:tc>
      </w:tr>
      <w:tr w14:paraId="6BFF5DC2">
        <w:tblPrEx>
          <w:tblCellMar>
            <w:top w:w="0" w:type="dxa"/>
            <w:left w:w="108" w:type="dxa"/>
            <w:bottom w:w="0" w:type="dxa"/>
            <w:right w:w="108" w:type="dxa"/>
          </w:tblCellMar>
        </w:tblPrEx>
        <w:trPr>
          <w:trHeight w:val="962"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49AFD974">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19</w:t>
            </w:r>
          </w:p>
        </w:tc>
        <w:tc>
          <w:tcPr>
            <w:tcW w:w="2436" w:type="dxa"/>
            <w:tcBorders>
              <w:top w:val="single" w:color="auto" w:sz="4" w:space="0"/>
              <w:left w:val="nil"/>
              <w:bottom w:val="single" w:color="auto" w:sz="4" w:space="0"/>
              <w:right w:val="single" w:color="auto" w:sz="4" w:space="0"/>
            </w:tcBorders>
            <w:vAlign w:val="center"/>
          </w:tcPr>
          <w:p w14:paraId="51A725B4">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供应商确认收到磋商文件的修改时间</w:t>
            </w:r>
          </w:p>
        </w:tc>
        <w:tc>
          <w:tcPr>
            <w:tcW w:w="6175" w:type="dxa"/>
            <w:tcBorders>
              <w:top w:val="single" w:color="auto" w:sz="4" w:space="0"/>
              <w:left w:val="nil"/>
              <w:bottom w:val="single" w:color="auto" w:sz="4" w:space="0"/>
              <w:right w:val="single" w:color="auto" w:sz="4" w:space="0"/>
            </w:tcBorders>
            <w:vAlign w:val="center"/>
          </w:tcPr>
          <w:p w14:paraId="7AE6F65C">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收到澄清后24小时内（已发出时间为准）</w:t>
            </w:r>
          </w:p>
        </w:tc>
      </w:tr>
      <w:tr w14:paraId="1F3A2871">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41E7FAE1">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20</w:t>
            </w:r>
          </w:p>
        </w:tc>
        <w:tc>
          <w:tcPr>
            <w:tcW w:w="2436" w:type="dxa"/>
            <w:tcBorders>
              <w:top w:val="single" w:color="auto" w:sz="4" w:space="0"/>
              <w:left w:val="nil"/>
              <w:bottom w:val="single" w:color="auto" w:sz="4" w:space="0"/>
              <w:right w:val="single" w:color="auto" w:sz="4" w:space="0"/>
            </w:tcBorders>
            <w:vAlign w:val="center"/>
          </w:tcPr>
          <w:p w14:paraId="6047321A">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磋商有效期</w:t>
            </w:r>
          </w:p>
        </w:tc>
        <w:tc>
          <w:tcPr>
            <w:tcW w:w="6175" w:type="dxa"/>
            <w:tcBorders>
              <w:top w:val="single" w:color="auto" w:sz="4" w:space="0"/>
              <w:left w:val="nil"/>
              <w:bottom w:val="single" w:color="auto" w:sz="4" w:space="0"/>
              <w:right w:val="single" w:color="auto" w:sz="4" w:space="0"/>
            </w:tcBorders>
            <w:vAlign w:val="center"/>
          </w:tcPr>
          <w:p w14:paraId="55B593DB">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60日历天（磋商截止之日起）</w:t>
            </w:r>
          </w:p>
        </w:tc>
      </w:tr>
      <w:tr w14:paraId="08F7087C">
        <w:tblPrEx>
          <w:tblCellMar>
            <w:top w:w="0" w:type="dxa"/>
            <w:left w:w="108" w:type="dxa"/>
            <w:bottom w:w="0" w:type="dxa"/>
            <w:right w:w="108" w:type="dxa"/>
          </w:tblCellMar>
        </w:tblPrEx>
        <w:trPr>
          <w:trHeight w:val="815"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11F0BD38">
            <w:pPr>
              <w:keepNext w:val="0"/>
              <w:keepLines w:val="0"/>
              <w:pageBreakBefore w:val="0"/>
              <w:tabs>
                <w:tab w:val="left" w:pos="180"/>
              </w:tabs>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w:t>
            </w:r>
          </w:p>
        </w:tc>
        <w:tc>
          <w:tcPr>
            <w:tcW w:w="2436" w:type="dxa"/>
            <w:tcBorders>
              <w:top w:val="single" w:color="auto" w:sz="4" w:space="0"/>
              <w:left w:val="nil"/>
              <w:bottom w:val="single" w:color="auto" w:sz="4" w:space="0"/>
              <w:right w:val="single" w:color="auto" w:sz="4" w:space="0"/>
            </w:tcBorders>
            <w:vAlign w:val="center"/>
          </w:tcPr>
          <w:p w14:paraId="7285D104">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近年财务状况要求</w:t>
            </w:r>
          </w:p>
        </w:tc>
        <w:tc>
          <w:tcPr>
            <w:tcW w:w="6175" w:type="dxa"/>
            <w:tcBorders>
              <w:top w:val="single" w:color="auto" w:sz="4" w:space="0"/>
              <w:left w:val="nil"/>
              <w:bottom w:val="single" w:color="auto" w:sz="4" w:space="0"/>
              <w:right w:val="single" w:color="auto" w:sz="4" w:space="0"/>
            </w:tcBorders>
            <w:vAlign w:val="center"/>
          </w:tcPr>
          <w:p w14:paraId="65592EDB">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具有良好的财务状况且没有处于被责令停业（提供近三年&lt;2023-2025年&gt;任意一年审计报告或财务报表）</w:t>
            </w:r>
          </w:p>
        </w:tc>
      </w:tr>
      <w:tr w14:paraId="7042B038">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738EF043">
            <w:pPr>
              <w:keepNext w:val="0"/>
              <w:keepLines w:val="0"/>
              <w:pageBreakBefore w:val="0"/>
              <w:overflowPunct/>
              <w:topLinePunct w:val="0"/>
              <w:bidi w:val="0"/>
              <w:adjustRightInd w:val="0"/>
              <w:spacing w:line="400" w:lineRule="exact"/>
              <w:jc w:val="center"/>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23</w:t>
            </w:r>
          </w:p>
        </w:tc>
        <w:tc>
          <w:tcPr>
            <w:tcW w:w="2436" w:type="dxa"/>
            <w:tcBorders>
              <w:top w:val="single" w:color="auto" w:sz="4" w:space="0"/>
              <w:left w:val="nil"/>
              <w:bottom w:val="single" w:color="auto" w:sz="4" w:space="0"/>
              <w:right w:val="single" w:color="auto" w:sz="4" w:space="0"/>
            </w:tcBorders>
            <w:vAlign w:val="center"/>
          </w:tcPr>
          <w:p w14:paraId="1496B0BD">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近年完成类似业绩时间要求</w:t>
            </w:r>
          </w:p>
        </w:tc>
        <w:tc>
          <w:tcPr>
            <w:tcW w:w="6175" w:type="dxa"/>
            <w:tcBorders>
              <w:top w:val="single" w:color="auto" w:sz="4" w:space="0"/>
              <w:left w:val="nil"/>
              <w:bottom w:val="single" w:color="auto" w:sz="4" w:space="0"/>
              <w:right w:val="single" w:color="auto" w:sz="4" w:space="0"/>
            </w:tcBorders>
            <w:vAlign w:val="center"/>
          </w:tcPr>
          <w:p w14:paraId="13E3B17F">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时间：202</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年1月1日--至今</w:t>
            </w:r>
          </w:p>
        </w:tc>
      </w:tr>
      <w:tr w14:paraId="243B78CD">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742B0EA0">
            <w:pPr>
              <w:keepNext w:val="0"/>
              <w:keepLines w:val="0"/>
              <w:pageBreakBefore w:val="0"/>
              <w:overflowPunct/>
              <w:topLinePunct w:val="0"/>
              <w:bidi w:val="0"/>
              <w:adjustRightInd w:val="0"/>
              <w:spacing w:line="400" w:lineRule="exact"/>
              <w:jc w:val="center"/>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24</w:t>
            </w:r>
          </w:p>
        </w:tc>
        <w:tc>
          <w:tcPr>
            <w:tcW w:w="2436" w:type="dxa"/>
            <w:tcBorders>
              <w:top w:val="single" w:color="auto" w:sz="4" w:space="0"/>
              <w:left w:val="nil"/>
              <w:bottom w:val="single" w:color="auto" w:sz="4" w:space="0"/>
              <w:right w:val="single" w:color="auto" w:sz="4" w:space="0"/>
            </w:tcBorders>
            <w:vAlign w:val="center"/>
          </w:tcPr>
          <w:p w14:paraId="37B50A43">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近年发生的诉讼及仲裁情况的年份要求</w:t>
            </w:r>
          </w:p>
        </w:tc>
        <w:tc>
          <w:tcPr>
            <w:tcW w:w="6175" w:type="dxa"/>
            <w:tcBorders>
              <w:top w:val="single" w:color="auto" w:sz="4" w:space="0"/>
              <w:left w:val="nil"/>
              <w:bottom w:val="single" w:color="auto" w:sz="4" w:space="0"/>
              <w:right w:val="single" w:color="auto" w:sz="4" w:space="0"/>
            </w:tcBorders>
            <w:vAlign w:val="center"/>
          </w:tcPr>
          <w:p w14:paraId="72B59982">
            <w:pPr>
              <w:keepNext w:val="0"/>
              <w:keepLines w:val="0"/>
              <w:pageBreakBefore w:val="0"/>
              <w:overflowPunct/>
              <w:topLinePunct w:val="0"/>
              <w:bidi w:val="0"/>
              <w:adjustRightInd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近年（2023年1月1日--至今）</w:t>
            </w:r>
          </w:p>
        </w:tc>
      </w:tr>
      <w:tr w14:paraId="26DB03A3">
        <w:tblPrEx>
          <w:tblCellMar>
            <w:top w:w="0" w:type="dxa"/>
            <w:left w:w="108" w:type="dxa"/>
            <w:bottom w:w="0" w:type="dxa"/>
            <w:right w:w="108" w:type="dxa"/>
          </w:tblCellMar>
        </w:tblPrEx>
        <w:trPr>
          <w:trHeight w:val="49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7A0CFAB">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25</w:t>
            </w:r>
          </w:p>
        </w:tc>
        <w:tc>
          <w:tcPr>
            <w:tcW w:w="2436" w:type="dxa"/>
            <w:tcBorders>
              <w:top w:val="single" w:color="auto" w:sz="4" w:space="0"/>
              <w:left w:val="nil"/>
              <w:bottom w:val="single" w:color="auto" w:sz="4" w:space="0"/>
              <w:right w:val="single" w:color="auto" w:sz="4" w:space="0"/>
            </w:tcBorders>
            <w:vAlign w:val="center"/>
          </w:tcPr>
          <w:p w14:paraId="55B778CE">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是否允许递交备选投标方案</w:t>
            </w:r>
          </w:p>
        </w:tc>
        <w:tc>
          <w:tcPr>
            <w:tcW w:w="6175" w:type="dxa"/>
            <w:tcBorders>
              <w:top w:val="single" w:color="auto" w:sz="4" w:space="0"/>
              <w:left w:val="nil"/>
              <w:bottom w:val="single" w:color="auto" w:sz="4" w:space="0"/>
              <w:right w:val="single" w:color="auto" w:sz="4" w:space="0"/>
            </w:tcBorders>
            <w:vAlign w:val="center"/>
          </w:tcPr>
          <w:p w14:paraId="0721A437">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■不允许</w:t>
            </w:r>
          </w:p>
        </w:tc>
      </w:tr>
      <w:tr w14:paraId="68007381">
        <w:tblPrEx>
          <w:tblCellMar>
            <w:top w:w="0" w:type="dxa"/>
            <w:left w:w="108" w:type="dxa"/>
            <w:bottom w:w="0" w:type="dxa"/>
            <w:right w:w="108" w:type="dxa"/>
          </w:tblCellMar>
        </w:tblPrEx>
        <w:trPr>
          <w:trHeight w:val="55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0BA2CCC0">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26</w:t>
            </w:r>
          </w:p>
        </w:tc>
        <w:tc>
          <w:tcPr>
            <w:tcW w:w="2436" w:type="dxa"/>
            <w:tcBorders>
              <w:top w:val="single" w:color="auto" w:sz="4" w:space="0"/>
              <w:left w:val="nil"/>
              <w:bottom w:val="single" w:color="auto" w:sz="4" w:space="0"/>
              <w:right w:val="single" w:color="auto" w:sz="4" w:space="0"/>
            </w:tcBorders>
            <w:vAlign w:val="center"/>
          </w:tcPr>
          <w:p w14:paraId="5F13CA81">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是否退还磋商响应性文件</w:t>
            </w:r>
          </w:p>
        </w:tc>
        <w:tc>
          <w:tcPr>
            <w:tcW w:w="6175" w:type="dxa"/>
            <w:tcBorders>
              <w:top w:val="single" w:color="auto" w:sz="4" w:space="0"/>
              <w:left w:val="nil"/>
              <w:bottom w:val="single" w:color="auto" w:sz="4" w:space="0"/>
              <w:right w:val="single" w:color="auto" w:sz="4" w:space="0"/>
            </w:tcBorders>
            <w:vAlign w:val="center"/>
          </w:tcPr>
          <w:p w14:paraId="4D659BE1">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■否</w:t>
            </w:r>
          </w:p>
        </w:tc>
      </w:tr>
      <w:tr w14:paraId="320D9BAC">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5FDBF095">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27</w:t>
            </w:r>
          </w:p>
        </w:tc>
        <w:tc>
          <w:tcPr>
            <w:tcW w:w="2436" w:type="dxa"/>
            <w:tcBorders>
              <w:top w:val="single" w:color="auto" w:sz="4" w:space="0"/>
              <w:left w:val="nil"/>
              <w:bottom w:val="single" w:color="auto" w:sz="4" w:space="0"/>
              <w:right w:val="single" w:color="auto" w:sz="4" w:space="0"/>
            </w:tcBorders>
            <w:vAlign w:val="center"/>
          </w:tcPr>
          <w:p w14:paraId="32E69FEE">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磋商时间和地点</w:t>
            </w:r>
          </w:p>
        </w:tc>
        <w:tc>
          <w:tcPr>
            <w:tcW w:w="6175" w:type="dxa"/>
            <w:tcBorders>
              <w:top w:val="single" w:color="auto" w:sz="4" w:space="0"/>
              <w:left w:val="nil"/>
              <w:bottom w:val="single" w:color="auto" w:sz="4" w:space="0"/>
              <w:right w:val="single" w:color="auto" w:sz="4" w:space="0"/>
            </w:tcBorders>
            <w:vAlign w:val="center"/>
          </w:tcPr>
          <w:p w14:paraId="3448E718">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磋商时间：2026年</w:t>
            </w:r>
            <w:r>
              <w:rPr>
                <w:rFonts w:hint="eastAsia" w:ascii="宋体" w:hAnsi="宋体" w:eastAsia="宋体" w:cs="宋体"/>
                <w:color w:val="000000" w:themeColor="text1"/>
                <w:sz w:val="24"/>
                <w:highlight w:val="none"/>
                <w:lang w:val="en-US" w:eastAsia="zh-CN"/>
                <w14:textFill>
                  <w14:solidFill>
                    <w14:schemeClr w14:val="tx1"/>
                  </w14:solidFill>
                </w14:textFill>
              </w:rPr>
              <w:t>8</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lang w:val="en-US" w:eastAsia="zh-CN"/>
                <w14:textFill>
                  <w14:solidFill>
                    <w14:schemeClr w14:val="tx1"/>
                  </w14:solidFill>
                </w14:textFill>
              </w:rPr>
              <w:t>28</w:t>
            </w:r>
            <w:r>
              <w:rPr>
                <w:rFonts w:hint="eastAsia" w:ascii="宋体" w:hAnsi="宋体" w:eastAsia="宋体" w:cs="宋体"/>
                <w:color w:val="000000" w:themeColor="text1"/>
                <w:sz w:val="24"/>
                <w:highlight w:val="none"/>
                <w14:textFill>
                  <w14:solidFill>
                    <w14:schemeClr w14:val="tx1"/>
                  </w14:solidFill>
                </w14:textFill>
              </w:rPr>
              <w:t>日08时20分</w:t>
            </w:r>
          </w:p>
          <w:p w14:paraId="360A7F2A">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磋商地点：三门峡市公共资源交易中心五楼开标区</w:t>
            </w:r>
          </w:p>
        </w:tc>
      </w:tr>
      <w:tr w14:paraId="54911A6B">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4E197273">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28</w:t>
            </w:r>
          </w:p>
        </w:tc>
        <w:tc>
          <w:tcPr>
            <w:tcW w:w="2436" w:type="dxa"/>
            <w:tcBorders>
              <w:top w:val="single" w:color="auto" w:sz="4" w:space="0"/>
              <w:left w:val="nil"/>
              <w:bottom w:val="single" w:color="auto" w:sz="4" w:space="0"/>
              <w:right w:val="single" w:color="auto" w:sz="4" w:space="0"/>
            </w:tcBorders>
            <w:vAlign w:val="center"/>
          </w:tcPr>
          <w:p w14:paraId="5C58EF31">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磋商小组</w:t>
            </w:r>
          </w:p>
        </w:tc>
        <w:tc>
          <w:tcPr>
            <w:tcW w:w="6175" w:type="dxa"/>
            <w:tcBorders>
              <w:top w:val="single" w:color="auto" w:sz="4" w:space="0"/>
              <w:left w:val="nil"/>
              <w:bottom w:val="single" w:color="auto" w:sz="4" w:space="0"/>
              <w:right w:val="single" w:color="auto" w:sz="4" w:space="0"/>
            </w:tcBorders>
            <w:vAlign w:val="center"/>
          </w:tcPr>
          <w:p w14:paraId="0AA0F8F1">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磋商小组构成：3人，采购人代表1人，其余2名技术、经济等方面的专家从相关专家库中随机抽取。</w:t>
            </w:r>
          </w:p>
        </w:tc>
      </w:tr>
      <w:tr w14:paraId="4B9B35C7">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1455041B">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29</w:t>
            </w:r>
          </w:p>
        </w:tc>
        <w:tc>
          <w:tcPr>
            <w:tcW w:w="2436" w:type="dxa"/>
            <w:tcBorders>
              <w:top w:val="single" w:color="auto" w:sz="4" w:space="0"/>
              <w:left w:val="nil"/>
              <w:bottom w:val="single" w:color="auto" w:sz="4" w:space="0"/>
              <w:right w:val="single" w:color="auto" w:sz="4" w:space="0"/>
            </w:tcBorders>
            <w:vAlign w:val="center"/>
          </w:tcPr>
          <w:p w14:paraId="3DF870E4">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是否授权磋商小组确定成交供应商</w:t>
            </w:r>
          </w:p>
        </w:tc>
        <w:tc>
          <w:tcPr>
            <w:tcW w:w="6175" w:type="dxa"/>
            <w:tcBorders>
              <w:top w:val="single" w:color="auto" w:sz="4" w:space="0"/>
              <w:left w:val="nil"/>
              <w:bottom w:val="single" w:color="auto" w:sz="4" w:space="0"/>
              <w:right w:val="single" w:color="auto" w:sz="4" w:space="0"/>
            </w:tcBorders>
            <w:vAlign w:val="center"/>
          </w:tcPr>
          <w:p w14:paraId="29913D25">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■否，推荐成交候选人数：3名</w:t>
            </w:r>
          </w:p>
        </w:tc>
      </w:tr>
      <w:tr w14:paraId="50638326">
        <w:tblPrEx>
          <w:tblCellMar>
            <w:top w:w="0" w:type="dxa"/>
            <w:left w:w="108" w:type="dxa"/>
            <w:bottom w:w="0" w:type="dxa"/>
            <w:right w:w="108" w:type="dxa"/>
          </w:tblCellMar>
        </w:tblPrEx>
        <w:trPr>
          <w:trHeight w:val="575"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2E27FCE5">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30</w:t>
            </w:r>
          </w:p>
        </w:tc>
        <w:tc>
          <w:tcPr>
            <w:tcW w:w="2436" w:type="dxa"/>
            <w:tcBorders>
              <w:top w:val="single" w:color="auto" w:sz="4" w:space="0"/>
              <w:left w:val="nil"/>
              <w:bottom w:val="single" w:color="auto" w:sz="4" w:space="0"/>
              <w:right w:val="single" w:color="auto" w:sz="4" w:space="0"/>
            </w:tcBorders>
            <w:vAlign w:val="center"/>
          </w:tcPr>
          <w:p w14:paraId="1D2945E9">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履约保证金</w:t>
            </w:r>
          </w:p>
        </w:tc>
        <w:tc>
          <w:tcPr>
            <w:tcW w:w="6175" w:type="dxa"/>
            <w:tcBorders>
              <w:top w:val="single" w:color="auto" w:sz="4" w:space="0"/>
              <w:left w:val="nil"/>
              <w:bottom w:val="single" w:color="auto" w:sz="4" w:space="0"/>
              <w:right w:val="single" w:color="auto" w:sz="4" w:space="0"/>
            </w:tcBorders>
            <w:vAlign w:val="center"/>
          </w:tcPr>
          <w:p w14:paraId="13EE1DCF">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无</w:t>
            </w:r>
          </w:p>
        </w:tc>
      </w:tr>
      <w:tr w14:paraId="234725BE">
        <w:tblPrEx>
          <w:tblCellMar>
            <w:top w:w="0" w:type="dxa"/>
            <w:left w:w="108" w:type="dxa"/>
            <w:bottom w:w="0" w:type="dxa"/>
            <w:right w:w="108" w:type="dxa"/>
          </w:tblCellMar>
        </w:tblPrEx>
        <w:trPr>
          <w:trHeight w:val="431"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DD8AB93">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31</w:t>
            </w:r>
          </w:p>
        </w:tc>
        <w:tc>
          <w:tcPr>
            <w:tcW w:w="2436" w:type="dxa"/>
            <w:tcBorders>
              <w:top w:val="single" w:color="auto" w:sz="4" w:space="0"/>
              <w:left w:val="nil"/>
              <w:bottom w:val="single" w:color="auto" w:sz="4" w:space="0"/>
              <w:right w:val="single" w:color="auto" w:sz="4" w:space="0"/>
            </w:tcBorders>
            <w:vAlign w:val="center"/>
          </w:tcPr>
          <w:p w14:paraId="14F3DA2F">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招标控制价</w:t>
            </w:r>
          </w:p>
        </w:tc>
        <w:tc>
          <w:tcPr>
            <w:tcW w:w="6175" w:type="dxa"/>
            <w:tcBorders>
              <w:top w:val="single" w:color="auto" w:sz="4" w:space="0"/>
              <w:left w:val="nil"/>
              <w:bottom w:val="single" w:color="auto" w:sz="4" w:space="0"/>
              <w:right w:val="single" w:color="auto" w:sz="4" w:space="0"/>
            </w:tcBorders>
            <w:vAlign w:val="center"/>
          </w:tcPr>
          <w:p w14:paraId="01E8C60A">
            <w:pPr>
              <w:keepNext w:val="0"/>
              <w:keepLines w:val="0"/>
              <w:pageBreakBefore w:val="0"/>
              <w:wordWrap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本项目招标控制价为：2366061元；</w:t>
            </w:r>
          </w:p>
          <w:p w14:paraId="1CC46A07">
            <w:pPr>
              <w:keepNext w:val="0"/>
              <w:keepLines w:val="0"/>
              <w:pageBreakBefore w:val="0"/>
              <w:wordWrap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大写：贰佰叁拾陆万陆仟零陆拾壹元；</w:t>
            </w:r>
          </w:p>
          <w:p w14:paraId="6AC79555">
            <w:pPr>
              <w:keepNext w:val="0"/>
              <w:keepLines w:val="0"/>
              <w:pageBreakBefore w:val="0"/>
              <w:overflowPunct/>
              <w:topLinePunct w:val="0"/>
              <w:bidi w:val="0"/>
              <w:spacing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注：供应商报价超过招标控制价的，将被视为无效响应。</w:t>
            </w:r>
          </w:p>
        </w:tc>
      </w:tr>
      <w:tr w14:paraId="5D9D4524">
        <w:tblPrEx>
          <w:tblCellMar>
            <w:top w:w="0" w:type="dxa"/>
            <w:left w:w="108" w:type="dxa"/>
            <w:bottom w:w="0" w:type="dxa"/>
            <w:right w:w="108" w:type="dxa"/>
          </w:tblCellMar>
        </w:tblPrEx>
        <w:trPr>
          <w:trHeight w:val="15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6C49C39D">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w:t>
            </w:r>
          </w:p>
        </w:tc>
        <w:tc>
          <w:tcPr>
            <w:tcW w:w="2436" w:type="dxa"/>
            <w:tcBorders>
              <w:top w:val="single" w:color="auto" w:sz="4" w:space="0"/>
              <w:left w:val="nil"/>
              <w:bottom w:val="single" w:color="auto" w:sz="4" w:space="0"/>
              <w:right w:val="single" w:color="auto" w:sz="4" w:space="0"/>
            </w:tcBorders>
            <w:vAlign w:val="center"/>
          </w:tcPr>
          <w:p w14:paraId="1ADCE903">
            <w:pPr>
              <w:keepNext w:val="0"/>
              <w:keepLines w:val="0"/>
              <w:pageBreakBefore w:val="0"/>
              <w:overflowPunct/>
              <w:topLinePunct w:val="0"/>
              <w:bidi w:val="0"/>
              <w:adjustRightInd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磋商保证金</w:t>
            </w:r>
          </w:p>
        </w:tc>
        <w:tc>
          <w:tcPr>
            <w:tcW w:w="6175" w:type="dxa"/>
            <w:tcBorders>
              <w:top w:val="single" w:color="auto" w:sz="4" w:space="0"/>
              <w:left w:val="nil"/>
              <w:bottom w:val="single" w:color="auto" w:sz="4" w:space="0"/>
              <w:right w:val="single" w:color="auto" w:sz="4" w:space="0"/>
            </w:tcBorders>
            <w:vAlign w:val="center"/>
          </w:tcPr>
          <w:p w14:paraId="4C84D809">
            <w:pPr>
              <w:keepNext w:val="0"/>
              <w:keepLines w:val="0"/>
              <w:pageBreakBefore w:val="0"/>
              <w:widowControl/>
              <w:overflowPunct/>
              <w:topLinePunct w:val="0"/>
              <w:bidi w:val="0"/>
              <w:spacing w:line="400" w:lineRule="exact"/>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按照《河南省财政厅关于优化政府采购营商环境有关问题的通知》（豫财购[2019]4号文）的要求本项目不再收取磋商保证金</w:t>
            </w:r>
          </w:p>
        </w:tc>
      </w:tr>
      <w:tr w14:paraId="4430F9DC">
        <w:tblPrEx>
          <w:tblCellMar>
            <w:top w:w="0" w:type="dxa"/>
            <w:left w:w="108" w:type="dxa"/>
            <w:bottom w:w="0" w:type="dxa"/>
            <w:right w:w="108" w:type="dxa"/>
          </w:tblCellMar>
        </w:tblPrEx>
        <w:trPr>
          <w:trHeight w:val="15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42015359">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33</w:t>
            </w:r>
          </w:p>
        </w:tc>
        <w:tc>
          <w:tcPr>
            <w:tcW w:w="2436" w:type="dxa"/>
            <w:tcBorders>
              <w:top w:val="single" w:color="auto" w:sz="4" w:space="0"/>
              <w:left w:val="nil"/>
              <w:bottom w:val="single" w:color="auto" w:sz="4" w:space="0"/>
              <w:right w:val="single" w:color="auto" w:sz="4" w:space="0"/>
            </w:tcBorders>
            <w:vAlign w:val="center"/>
          </w:tcPr>
          <w:p w14:paraId="7FC819A5">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签字和（或）盖章要求</w:t>
            </w:r>
          </w:p>
        </w:tc>
        <w:tc>
          <w:tcPr>
            <w:tcW w:w="6175" w:type="dxa"/>
            <w:tcBorders>
              <w:top w:val="single" w:color="auto" w:sz="4" w:space="0"/>
              <w:left w:val="nil"/>
              <w:bottom w:val="single" w:color="auto" w:sz="4" w:space="0"/>
              <w:right w:val="single" w:color="auto" w:sz="4" w:space="0"/>
            </w:tcBorders>
            <w:vAlign w:val="center"/>
          </w:tcPr>
          <w:p w14:paraId="079C92E1">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电子化响应文件的签章：</w:t>
            </w:r>
          </w:p>
          <w:p w14:paraId="69FA8CB1">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1、供应商在生成电子化响应文件后，应对电子化响应文件进行签章，未对电子化响应文件进行签章的视为无效文件。</w:t>
            </w:r>
          </w:p>
          <w:p w14:paraId="2252DCD3">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2、竞争性磋商文件中要求法定代表人或授权委托人签字盖章的，供应商在进行电子化响应文件签章时，以签盖法定代表人签章为准。</w:t>
            </w:r>
          </w:p>
          <w:p w14:paraId="60E695D7">
            <w:pPr>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3、电子化响应文件工具请点击https://download.bqpoint.com/download/downloadlist.html?SoftTypeCode=06进行下载。</w:t>
            </w:r>
          </w:p>
        </w:tc>
      </w:tr>
      <w:tr w14:paraId="023189B1">
        <w:tblPrEx>
          <w:tblCellMar>
            <w:top w:w="0" w:type="dxa"/>
            <w:left w:w="108" w:type="dxa"/>
            <w:bottom w:w="0" w:type="dxa"/>
            <w:right w:w="108" w:type="dxa"/>
          </w:tblCellMar>
        </w:tblPrEx>
        <w:trPr>
          <w:trHeight w:val="15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DBE4724">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34</w:t>
            </w:r>
          </w:p>
        </w:tc>
        <w:tc>
          <w:tcPr>
            <w:tcW w:w="2436" w:type="dxa"/>
            <w:tcBorders>
              <w:top w:val="single" w:color="auto" w:sz="4" w:space="0"/>
              <w:left w:val="nil"/>
              <w:bottom w:val="single" w:color="auto" w:sz="4" w:space="0"/>
              <w:right w:val="single" w:color="auto" w:sz="4" w:space="0"/>
            </w:tcBorders>
            <w:vAlign w:val="center"/>
          </w:tcPr>
          <w:p w14:paraId="25AB6560">
            <w:pPr>
              <w:keepNext w:val="0"/>
              <w:keepLines w:val="0"/>
              <w:pageBreakBefore w:val="0"/>
              <w:overflowPunct/>
              <w:topLinePunct w:val="0"/>
              <w:bidi w:val="0"/>
              <w:adjustRightInd w:val="0"/>
              <w:spacing w:line="400" w:lineRule="exact"/>
              <w:jc w:val="center"/>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pacing w:val="6"/>
                <w:sz w:val="24"/>
                <w:highlight w:val="none"/>
                <w14:textFill>
                  <w14:solidFill>
                    <w14:schemeClr w14:val="tx1"/>
                  </w14:solidFill>
                </w14:textFill>
              </w:rPr>
              <w:t>响应文件上传</w:t>
            </w:r>
          </w:p>
        </w:tc>
        <w:tc>
          <w:tcPr>
            <w:tcW w:w="6175" w:type="dxa"/>
            <w:tcBorders>
              <w:top w:val="single" w:color="auto" w:sz="4" w:space="0"/>
              <w:left w:val="nil"/>
              <w:bottom w:val="single" w:color="auto" w:sz="4" w:space="0"/>
              <w:right w:val="single" w:color="auto" w:sz="4" w:space="0"/>
            </w:tcBorders>
            <w:vAlign w:val="center"/>
          </w:tcPr>
          <w:p w14:paraId="0BF79C4A">
            <w:pPr>
              <w:keepNext w:val="0"/>
              <w:keepLines w:val="0"/>
              <w:pageBreakBefore w:val="0"/>
              <w:overflowPunct/>
              <w:topLinePunct w:val="0"/>
              <w:bidi w:val="0"/>
              <w:spacing w:line="400" w:lineRule="exact"/>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pacing w:val="6"/>
                <w:sz w:val="24"/>
                <w:highlight w:val="none"/>
                <w14:textFill>
                  <w14:solidFill>
                    <w14:schemeClr w14:val="tx1"/>
                  </w14:solidFill>
                </w14:textFill>
              </w:rPr>
              <w:t>用CA在电子平台上传电子响应文件</w:t>
            </w:r>
          </w:p>
        </w:tc>
      </w:tr>
      <w:tr w14:paraId="760CAFF7">
        <w:tblPrEx>
          <w:tblCellMar>
            <w:top w:w="0" w:type="dxa"/>
            <w:left w:w="108" w:type="dxa"/>
            <w:bottom w:w="0" w:type="dxa"/>
            <w:right w:w="108" w:type="dxa"/>
          </w:tblCellMar>
        </w:tblPrEx>
        <w:trPr>
          <w:trHeight w:val="1175"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3DD5D5D">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35</w:t>
            </w:r>
          </w:p>
        </w:tc>
        <w:tc>
          <w:tcPr>
            <w:tcW w:w="2436" w:type="dxa"/>
            <w:tcBorders>
              <w:top w:val="single" w:color="auto" w:sz="4" w:space="0"/>
              <w:left w:val="nil"/>
              <w:bottom w:val="single" w:color="auto" w:sz="4" w:space="0"/>
              <w:right w:val="single" w:color="auto" w:sz="4" w:space="0"/>
            </w:tcBorders>
            <w:vAlign w:val="center"/>
          </w:tcPr>
          <w:p w14:paraId="6F5EF16E">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代理服务费</w:t>
            </w:r>
          </w:p>
        </w:tc>
        <w:tc>
          <w:tcPr>
            <w:tcW w:w="6175" w:type="dxa"/>
            <w:tcBorders>
              <w:top w:val="single" w:color="auto" w:sz="4" w:space="0"/>
              <w:left w:val="nil"/>
              <w:bottom w:val="single" w:color="auto" w:sz="4" w:space="0"/>
              <w:right w:val="single" w:color="auto" w:sz="4" w:space="0"/>
            </w:tcBorders>
            <w:vAlign w:val="center"/>
          </w:tcPr>
          <w:p w14:paraId="5184308B">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参照《河南省普通公路养护工程预算编制办法》中招标代理费标准收取代理服务费，由成交人在领取成交通知书前支付。</w:t>
            </w:r>
          </w:p>
        </w:tc>
      </w:tr>
      <w:tr w14:paraId="4176F0D5">
        <w:tblPrEx>
          <w:tblCellMar>
            <w:top w:w="0" w:type="dxa"/>
            <w:left w:w="108" w:type="dxa"/>
            <w:bottom w:w="0" w:type="dxa"/>
            <w:right w:w="108" w:type="dxa"/>
          </w:tblCellMar>
        </w:tblPrEx>
        <w:trPr>
          <w:trHeight w:val="818"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6A6ADAFD">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36</w:t>
            </w:r>
          </w:p>
        </w:tc>
        <w:tc>
          <w:tcPr>
            <w:tcW w:w="2436" w:type="dxa"/>
            <w:tcBorders>
              <w:top w:val="single" w:color="auto" w:sz="4" w:space="0"/>
              <w:left w:val="nil"/>
              <w:bottom w:val="single" w:color="auto" w:sz="4" w:space="0"/>
              <w:right w:val="single" w:color="auto" w:sz="4" w:space="0"/>
            </w:tcBorders>
            <w:vAlign w:val="center"/>
          </w:tcPr>
          <w:p w14:paraId="2C680A1F">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合同形式</w:t>
            </w:r>
          </w:p>
        </w:tc>
        <w:tc>
          <w:tcPr>
            <w:tcW w:w="6175" w:type="dxa"/>
            <w:tcBorders>
              <w:top w:val="single" w:color="auto" w:sz="4" w:space="0"/>
              <w:left w:val="nil"/>
              <w:bottom w:val="single" w:color="auto" w:sz="4" w:space="0"/>
              <w:right w:val="single" w:color="auto" w:sz="4" w:space="0"/>
            </w:tcBorders>
            <w:vAlign w:val="center"/>
          </w:tcPr>
          <w:p w14:paraId="60842801">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固定单价</w:t>
            </w:r>
          </w:p>
        </w:tc>
      </w:tr>
      <w:tr w14:paraId="53A9E102">
        <w:tblPrEx>
          <w:tblCellMar>
            <w:top w:w="0" w:type="dxa"/>
            <w:left w:w="108" w:type="dxa"/>
            <w:bottom w:w="0" w:type="dxa"/>
            <w:right w:w="108" w:type="dxa"/>
          </w:tblCellMar>
        </w:tblPrEx>
        <w:trPr>
          <w:trHeight w:val="765"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A100B43">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37</w:t>
            </w:r>
          </w:p>
        </w:tc>
        <w:tc>
          <w:tcPr>
            <w:tcW w:w="2436" w:type="dxa"/>
            <w:tcBorders>
              <w:top w:val="single" w:color="auto" w:sz="4" w:space="0"/>
              <w:left w:val="nil"/>
              <w:bottom w:val="single" w:color="auto" w:sz="4" w:space="0"/>
              <w:right w:val="single" w:color="auto" w:sz="4" w:space="0"/>
            </w:tcBorders>
            <w:vAlign w:val="center"/>
          </w:tcPr>
          <w:p w14:paraId="3DBCB0F7">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付款方式</w:t>
            </w:r>
          </w:p>
        </w:tc>
        <w:tc>
          <w:tcPr>
            <w:tcW w:w="6175" w:type="dxa"/>
            <w:tcBorders>
              <w:top w:val="single" w:color="auto" w:sz="4" w:space="0"/>
              <w:left w:val="nil"/>
              <w:bottom w:val="single" w:color="auto" w:sz="4" w:space="0"/>
              <w:right w:val="single" w:color="auto" w:sz="4" w:space="0"/>
            </w:tcBorders>
            <w:vAlign w:val="center"/>
          </w:tcPr>
          <w:p w14:paraId="23E1254A">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以双方签订合同为准</w:t>
            </w:r>
          </w:p>
        </w:tc>
      </w:tr>
      <w:tr w14:paraId="11B5F499">
        <w:tblPrEx>
          <w:tblCellMar>
            <w:top w:w="0" w:type="dxa"/>
            <w:left w:w="108" w:type="dxa"/>
            <w:bottom w:w="0" w:type="dxa"/>
            <w:right w:w="108" w:type="dxa"/>
          </w:tblCellMar>
        </w:tblPrEx>
        <w:trPr>
          <w:trHeight w:val="869"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17962312">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38</w:t>
            </w:r>
          </w:p>
        </w:tc>
        <w:tc>
          <w:tcPr>
            <w:tcW w:w="2436" w:type="dxa"/>
            <w:tcBorders>
              <w:top w:val="single" w:color="auto" w:sz="4" w:space="0"/>
              <w:left w:val="nil"/>
              <w:bottom w:val="single" w:color="auto" w:sz="4" w:space="0"/>
              <w:right w:val="single" w:color="auto" w:sz="4" w:space="0"/>
            </w:tcBorders>
            <w:vAlign w:val="center"/>
          </w:tcPr>
          <w:p w14:paraId="3EA1C359">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合同签订时间</w:t>
            </w:r>
          </w:p>
        </w:tc>
        <w:tc>
          <w:tcPr>
            <w:tcW w:w="6175" w:type="dxa"/>
            <w:tcBorders>
              <w:top w:val="single" w:color="auto" w:sz="4" w:space="0"/>
              <w:left w:val="nil"/>
              <w:bottom w:val="single" w:color="auto" w:sz="4" w:space="0"/>
              <w:right w:val="single" w:color="auto" w:sz="4" w:space="0"/>
            </w:tcBorders>
            <w:vAlign w:val="center"/>
          </w:tcPr>
          <w:p w14:paraId="337BA618">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供应商和成交人应自成交通知书发出之日起2个工作日内按照成交通知书和供应商响应文件内容及要求签订合同；                                                                                                                                                                                                                                                                                                                                                                                                                                                                                                                                                                               </w:t>
            </w:r>
          </w:p>
        </w:tc>
      </w:tr>
      <w:tr w14:paraId="7A79F0F0">
        <w:tblPrEx>
          <w:tblCellMar>
            <w:top w:w="0" w:type="dxa"/>
            <w:left w:w="108" w:type="dxa"/>
            <w:bottom w:w="0" w:type="dxa"/>
            <w:right w:w="108" w:type="dxa"/>
          </w:tblCellMar>
        </w:tblPrEx>
        <w:trPr>
          <w:trHeight w:val="100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4A69BF4E">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39</w:t>
            </w:r>
          </w:p>
        </w:tc>
        <w:tc>
          <w:tcPr>
            <w:tcW w:w="2436" w:type="dxa"/>
            <w:tcBorders>
              <w:top w:val="single" w:color="auto" w:sz="4" w:space="0"/>
              <w:left w:val="nil"/>
              <w:bottom w:val="single" w:color="auto" w:sz="4" w:space="0"/>
              <w:right w:val="single" w:color="auto" w:sz="4" w:space="0"/>
            </w:tcBorders>
            <w:vAlign w:val="center"/>
          </w:tcPr>
          <w:p w14:paraId="7F95570D">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所属行业</w:t>
            </w:r>
          </w:p>
        </w:tc>
        <w:tc>
          <w:tcPr>
            <w:tcW w:w="6175" w:type="dxa"/>
            <w:tcBorders>
              <w:top w:val="single" w:color="auto" w:sz="4" w:space="0"/>
              <w:left w:val="nil"/>
              <w:bottom w:val="single" w:color="auto" w:sz="4" w:space="0"/>
              <w:right w:val="single" w:color="auto" w:sz="4" w:space="0"/>
            </w:tcBorders>
            <w:vAlign w:val="center"/>
          </w:tcPr>
          <w:p w14:paraId="186E97BE">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本项目为工程类采购项目</w:t>
            </w:r>
          </w:p>
          <w:p w14:paraId="5DBB3BF1">
            <w:pPr>
              <w:keepNext w:val="0"/>
              <w:keepLines w:val="0"/>
              <w:pageBreakBefore w:val="0"/>
              <w:overflowPunct/>
              <w:topLinePunct w:val="0"/>
              <w:bidi w:val="0"/>
              <w:spacing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所属行业：公路工程</w:t>
            </w:r>
          </w:p>
        </w:tc>
      </w:tr>
      <w:tr w14:paraId="29FB9B37">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40C3D80">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40</w:t>
            </w:r>
          </w:p>
        </w:tc>
        <w:tc>
          <w:tcPr>
            <w:tcW w:w="2436" w:type="dxa"/>
            <w:tcBorders>
              <w:top w:val="single" w:color="auto" w:sz="4" w:space="0"/>
              <w:left w:val="nil"/>
              <w:bottom w:val="single" w:color="auto" w:sz="4" w:space="0"/>
              <w:right w:val="single" w:color="auto" w:sz="4" w:space="0"/>
            </w:tcBorders>
            <w:vAlign w:val="center"/>
          </w:tcPr>
          <w:p w14:paraId="50FB2BBA">
            <w:pPr>
              <w:keepNext w:val="0"/>
              <w:keepLines w:val="0"/>
              <w:pageBreakBefore w:val="0"/>
              <w:overflowPunct/>
              <w:topLinePunct w:val="0"/>
              <w:bidi w:val="0"/>
              <w:spacing w:line="400" w:lineRule="exact"/>
              <w:jc w:val="center"/>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竞争性磋商文件的解释</w:t>
            </w:r>
          </w:p>
        </w:tc>
        <w:tc>
          <w:tcPr>
            <w:tcW w:w="6175" w:type="dxa"/>
            <w:tcBorders>
              <w:top w:val="single" w:color="auto" w:sz="4" w:space="0"/>
              <w:left w:val="nil"/>
              <w:bottom w:val="single" w:color="auto" w:sz="4" w:space="0"/>
              <w:right w:val="single" w:color="auto" w:sz="4" w:space="0"/>
            </w:tcBorders>
            <w:vAlign w:val="center"/>
          </w:tcPr>
          <w:p w14:paraId="69D51070">
            <w:pPr>
              <w:keepNext w:val="0"/>
              <w:keepLines w:val="0"/>
              <w:pageBreakBefore w:val="0"/>
              <w:overflowPunct/>
              <w:topLinePunct w:val="0"/>
              <w:bidi w:val="0"/>
              <w:spacing w:line="400" w:lineRule="exact"/>
              <w:ind w:right="-153" w:rightChars="-73"/>
              <w:jc w:val="left"/>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在符合相关法律法规的前提下，竞争性磋商文件的解释权归采购人所有。本竞争性磋商文件中其他部分内容与供应商须知前附表不一致的，以供应商须知前附表为准。</w:t>
            </w:r>
          </w:p>
        </w:tc>
      </w:tr>
      <w:tr w14:paraId="16FFA552">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69A26589">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41</w:t>
            </w:r>
          </w:p>
        </w:tc>
        <w:tc>
          <w:tcPr>
            <w:tcW w:w="2436" w:type="dxa"/>
            <w:tcBorders>
              <w:top w:val="single" w:color="auto" w:sz="4" w:space="0"/>
              <w:left w:val="nil"/>
              <w:bottom w:val="single" w:color="auto" w:sz="4" w:space="0"/>
              <w:right w:val="single" w:color="auto" w:sz="4" w:space="0"/>
            </w:tcBorders>
            <w:vAlign w:val="center"/>
          </w:tcPr>
          <w:p w14:paraId="55E7C114">
            <w:pPr>
              <w:keepNext w:val="0"/>
              <w:keepLines w:val="0"/>
              <w:pageBreakBefore w:val="0"/>
              <w:overflowPunct/>
              <w:topLinePunct w:val="0"/>
              <w:bidi w:val="0"/>
              <w:spacing w:line="400" w:lineRule="exact"/>
              <w:ind w:firstLine="240" w:firstLineChars="100"/>
              <w:jc w:val="center"/>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答疑</w:t>
            </w:r>
          </w:p>
        </w:tc>
        <w:tc>
          <w:tcPr>
            <w:tcW w:w="6175" w:type="dxa"/>
            <w:tcBorders>
              <w:top w:val="single" w:color="auto" w:sz="4" w:space="0"/>
              <w:left w:val="nil"/>
              <w:bottom w:val="single" w:color="auto" w:sz="4" w:space="0"/>
              <w:right w:val="single" w:color="auto" w:sz="4" w:space="0"/>
            </w:tcBorders>
            <w:vAlign w:val="center"/>
          </w:tcPr>
          <w:p w14:paraId="0FAB7467">
            <w:pPr>
              <w:keepNext w:val="0"/>
              <w:keepLines w:val="0"/>
              <w:pageBreakBefore w:val="0"/>
              <w:overflowPunct/>
              <w:topLinePunct w:val="0"/>
              <w:bidi w:val="0"/>
              <w:spacing w:line="400" w:lineRule="exact"/>
              <w:ind w:right="-153" w:rightChars="-73"/>
              <w:jc w:val="left"/>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需要解答的疑问以书面形式加盖单位公章递交至采购人或代理机构，逾期提交的问题概不做回复。采购人将需要解答的内容以公告形式发至所有潜在供应商。</w:t>
            </w:r>
          </w:p>
        </w:tc>
      </w:tr>
      <w:tr w14:paraId="2492AAA8">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3DE22768">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42</w:t>
            </w:r>
          </w:p>
        </w:tc>
        <w:tc>
          <w:tcPr>
            <w:tcW w:w="2436" w:type="dxa"/>
            <w:tcBorders>
              <w:top w:val="single" w:color="auto" w:sz="4" w:space="0"/>
              <w:left w:val="nil"/>
              <w:bottom w:val="single" w:color="auto" w:sz="4" w:space="0"/>
              <w:right w:val="single" w:color="auto" w:sz="4" w:space="0"/>
            </w:tcBorders>
            <w:vAlign w:val="center"/>
          </w:tcPr>
          <w:p w14:paraId="6F35E36E">
            <w:pPr>
              <w:keepNext w:val="0"/>
              <w:keepLines w:val="0"/>
              <w:pageBreakBefore w:val="0"/>
              <w:widowControl/>
              <w:overflowPunct/>
              <w:topLinePunct w:val="0"/>
              <w:bidi w:val="0"/>
              <w:spacing w:line="400" w:lineRule="exact"/>
              <w:ind w:firstLine="240" w:firstLineChars="100"/>
              <w:jc w:val="center"/>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成交公告</w:t>
            </w:r>
          </w:p>
        </w:tc>
        <w:tc>
          <w:tcPr>
            <w:tcW w:w="6175" w:type="dxa"/>
            <w:tcBorders>
              <w:top w:val="single" w:color="auto" w:sz="4" w:space="0"/>
              <w:left w:val="nil"/>
              <w:bottom w:val="single" w:color="auto" w:sz="4" w:space="0"/>
              <w:right w:val="single" w:color="auto" w:sz="4" w:space="0"/>
            </w:tcBorders>
            <w:vAlign w:val="center"/>
          </w:tcPr>
          <w:p w14:paraId="23404C62">
            <w:pPr>
              <w:keepNext w:val="0"/>
              <w:keepLines w:val="0"/>
              <w:pageBreakBefore w:val="0"/>
              <w:widowControl/>
              <w:overflowPunct/>
              <w:topLinePunct w:val="0"/>
              <w:bidi w:val="0"/>
              <w:spacing w:line="400" w:lineRule="exact"/>
              <w:jc w:val="left"/>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在《河南省政府采购网》、《三门峡市公共资源交易中心网》、《三门峡市交通运输局》上发布发布</w:t>
            </w:r>
          </w:p>
        </w:tc>
      </w:tr>
      <w:tr w14:paraId="21D27152">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5F63C5E">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43</w:t>
            </w:r>
          </w:p>
        </w:tc>
        <w:tc>
          <w:tcPr>
            <w:tcW w:w="2436" w:type="dxa"/>
            <w:tcBorders>
              <w:top w:val="single" w:color="auto" w:sz="4" w:space="0"/>
              <w:left w:val="nil"/>
              <w:bottom w:val="single" w:color="auto" w:sz="4" w:space="0"/>
              <w:right w:val="single" w:color="auto" w:sz="4" w:space="0"/>
            </w:tcBorders>
            <w:vAlign w:val="center"/>
          </w:tcPr>
          <w:p w14:paraId="766999E5">
            <w:pPr>
              <w:keepNext w:val="0"/>
              <w:keepLines w:val="0"/>
              <w:pageBreakBefore w:val="0"/>
              <w:widowControl/>
              <w:overflowPunct/>
              <w:topLinePunct w:val="0"/>
              <w:bidi w:val="0"/>
              <w:spacing w:line="400" w:lineRule="exact"/>
              <w:ind w:firstLine="240" w:firstLineChars="100"/>
              <w:jc w:val="center"/>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知识产权</w:t>
            </w:r>
          </w:p>
        </w:tc>
        <w:tc>
          <w:tcPr>
            <w:tcW w:w="6175" w:type="dxa"/>
            <w:tcBorders>
              <w:top w:val="single" w:color="auto" w:sz="4" w:space="0"/>
              <w:left w:val="nil"/>
              <w:bottom w:val="single" w:color="auto" w:sz="4" w:space="0"/>
              <w:right w:val="single" w:color="auto" w:sz="4" w:space="0"/>
            </w:tcBorders>
            <w:vAlign w:val="center"/>
          </w:tcPr>
          <w:p w14:paraId="5BA6C18C">
            <w:pPr>
              <w:keepNext w:val="0"/>
              <w:keepLines w:val="0"/>
              <w:pageBreakBefore w:val="0"/>
              <w:widowControl/>
              <w:overflowPunct/>
              <w:topLinePunct w:val="0"/>
              <w:bidi w:val="0"/>
              <w:spacing w:line="400" w:lineRule="exact"/>
              <w:jc w:val="left"/>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构成本竞争性磋商文件各个组成部分的文件，未经采购人书面同意，供应商不得擅自复印和用于非本招标项目所需的其他目的。采购人全部或者部分使用未成交人响应文件中的技术成果或技术方案时，需征得其书面同意，并不得擅自复印或提供给第三人。</w:t>
            </w:r>
          </w:p>
        </w:tc>
      </w:tr>
      <w:tr w14:paraId="6082EEA4">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00EFD1A">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44</w:t>
            </w:r>
          </w:p>
        </w:tc>
        <w:tc>
          <w:tcPr>
            <w:tcW w:w="2436" w:type="dxa"/>
            <w:tcBorders>
              <w:top w:val="single" w:color="auto" w:sz="4" w:space="0"/>
              <w:left w:val="nil"/>
              <w:bottom w:val="single" w:color="auto" w:sz="4" w:space="0"/>
              <w:right w:val="single" w:color="auto" w:sz="4" w:space="0"/>
            </w:tcBorders>
            <w:vAlign w:val="center"/>
          </w:tcPr>
          <w:p w14:paraId="32C14E37">
            <w:pPr>
              <w:keepNext w:val="0"/>
              <w:keepLines w:val="0"/>
              <w:pageBreakBefore w:val="0"/>
              <w:widowControl/>
              <w:overflowPunct/>
              <w:topLinePunct w:val="0"/>
              <w:bidi w:val="0"/>
              <w:spacing w:line="400" w:lineRule="exact"/>
              <w:jc w:val="center"/>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重新招标的其他情形</w:t>
            </w:r>
          </w:p>
        </w:tc>
        <w:tc>
          <w:tcPr>
            <w:tcW w:w="6175" w:type="dxa"/>
            <w:tcBorders>
              <w:top w:val="single" w:color="auto" w:sz="4" w:space="0"/>
              <w:left w:val="nil"/>
              <w:bottom w:val="single" w:color="auto" w:sz="4" w:space="0"/>
              <w:right w:val="single" w:color="auto" w:sz="4" w:space="0"/>
            </w:tcBorders>
            <w:vAlign w:val="center"/>
          </w:tcPr>
          <w:p w14:paraId="5F904296">
            <w:pPr>
              <w:keepNext w:val="0"/>
              <w:keepLines w:val="0"/>
              <w:pageBreakBefore w:val="0"/>
              <w:widowControl/>
              <w:overflowPunct/>
              <w:topLinePunct w:val="0"/>
              <w:bidi w:val="0"/>
              <w:spacing w:line="400" w:lineRule="exact"/>
              <w:jc w:val="left"/>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除供应商须知正文规定的情形外，除非已经产生成交候选人，在磋商有效期内同意延长磋商有效期的供应商少于三个的，采购人应当依法重新招标。</w:t>
            </w:r>
          </w:p>
        </w:tc>
      </w:tr>
      <w:tr w14:paraId="64CC493B">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53DA49C">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45</w:t>
            </w:r>
          </w:p>
        </w:tc>
        <w:tc>
          <w:tcPr>
            <w:tcW w:w="2436" w:type="dxa"/>
            <w:tcBorders>
              <w:top w:val="single" w:color="auto" w:sz="4" w:space="0"/>
              <w:left w:val="nil"/>
              <w:bottom w:val="single" w:color="auto" w:sz="4" w:space="0"/>
              <w:right w:val="single" w:color="auto" w:sz="4" w:space="0"/>
            </w:tcBorders>
            <w:vAlign w:val="center"/>
          </w:tcPr>
          <w:p w14:paraId="70A22B44">
            <w:pPr>
              <w:keepNext w:val="0"/>
              <w:keepLines w:val="0"/>
              <w:pageBreakBefore w:val="0"/>
              <w:widowControl/>
              <w:overflowPunct/>
              <w:topLinePunct w:val="0"/>
              <w:bidi w:val="0"/>
              <w:spacing w:line="400" w:lineRule="exact"/>
              <w:ind w:firstLine="240" w:firstLineChars="100"/>
              <w:jc w:val="center"/>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同义词语</w:t>
            </w:r>
          </w:p>
        </w:tc>
        <w:tc>
          <w:tcPr>
            <w:tcW w:w="6175" w:type="dxa"/>
            <w:tcBorders>
              <w:top w:val="single" w:color="auto" w:sz="4" w:space="0"/>
              <w:left w:val="nil"/>
              <w:bottom w:val="single" w:color="auto" w:sz="4" w:space="0"/>
              <w:right w:val="single" w:color="auto" w:sz="4" w:space="0"/>
            </w:tcBorders>
            <w:vAlign w:val="center"/>
          </w:tcPr>
          <w:p w14:paraId="4BC70F4B">
            <w:pPr>
              <w:keepNext w:val="0"/>
              <w:keepLines w:val="0"/>
              <w:pageBreakBefore w:val="0"/>
              <w:widowControl/>
              <w:overflowPunct/>
              <w:topLinePunct w:val="0"/>
              <w:bidi w:val="0"/>
              <w:spacing w:line="400" w:lineRule="exact"/>
              <w:jc w:val="left"/>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构成竞争性磋商文件组成部分的“通用合同条款”、“专用合同条款”、“技术标准和要求”和“工程量清单”等章节中出现的措辞“发包人”和“承包人”，在招标阶段应当分别按“采购人”和“供应商”进行理解。</w:t>
            </w:r>
          </w:p>
        </w:tc>
      </w:tr>
      <w:tr w14:paraId="59D523E2">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61EB2F80">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46</w:t>
            </w:r>
          </w:p>
        </w:tc>
        <w:tc>
          <w:tcPr>
            <w:tcW w:w="2436" w:type="dxa"/>
            <w:tcBorders>
              <w:top w:val="single" w:color="auto" w:sz="4" w:space="0"/>
              <w:left w:val="nil"/>
              <w:bottom w:val="single" w:color="auto" w:sz="4" w:space="0"/>
              <w:right w:val="single" w:color="auto" w:sz="4" w:space="0"/>
            </w:tcBorders>
            <w:vAlign w:val="center"/>
          </w:tcPr>
          <w:p w14:paraId="4C9E59E8">
            <w:pPr>
              <w:keepNext w:val="0"/>
              <w:keepLines w:val="0"/>
              <w:pageBreakBefore w:val="0"/>
              <w:widowControl/>
              <w:overflowPunct/>
              <w:topLinePunct w:val="0"/>
              <w:bidi w:val="0"/>
              <w:spacing w:line="400" w:lineRule="exact"/>
              <w:ind w:firstLine="240" w:firstLineChars="100"/>
              <w:jc w:val="center"/>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监  督</w:t>
            </w:r>
          </w:p>
        </w:tc>
        <w:tc>
          <w:tcPr>
            <w:tcW w:w="6175" w:type="dxa"/>
            <w:tcBorders>
              <w:top w:val="single" w:color="auto" w:sz="4" w:space="0"/>
              <w:left w:val="nil"/>
              <w:bottom w:val="single" w:color="auto" w:sz="4" w:space="0"/>
              <w:right w:val="single" w:color="auto" w:sz="4" w:space="0"/>
            </w:tcBorders>
            <w:vAlign w:val="center"/>
          </w:tcPr>
          <w:p w14:paraId="5CD28645">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监督单位：三门峡市交通运输局</w:t>
            </w:r>
          </w:p>
          <w:p w14:paraId="6129A685">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联系电话：0398-2817693</w:t>
            </w:r>
          </w:p>
          <w:p w14:paraId="51B33D4B">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监督单位：三门峡市财政局政府采购监督管理科</w:t>
            </w:r>
          </w:p>
          <w:p w14:paraId="47F171CD">
            <w:pPr>
              <w:keepNext w:val="0"/>
              <w:keepLines w:val="0"/>
              <w:pageBreakBefore w:val="0"/>
              <w:widowControl/>
              <w:overflowPunct/>
              <w:topLinePunct w:val="0"/>
              <w:bidi w:val="0"/>
              <w:spacing w:line="400" w:lineRule="exact"/>
              <w:jc w:val="left"/>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联系电话：0398-2608915</w:t>
            </w:r>
          </w:p>
        </w:tc>
      </w:tr>
      <w:tr w14:paraId="4B67D9FA">
        <w:tblPrEx>
          <w:tblCellMar>
            <w:top w:w="0" w:type="dxa"/>
            <w:left w:w="108" w:type="dxa"/>
            <w:bottom w:w="0" w:type="dxa"/>
            <w:right w:w="108" w:type="dxa"/>
          </w:tblCellMar>
        </w:tblPrEx>
        <w:trPr>
          <w:trHeight w:val="45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7ADC057">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47</w:t>
            </w:r>
          </w:p>
        </w:tc>
        <w:tc>
          <w:tcPr>
            <w:tcW w:w="2436" w:type="dxa"/>
            <w:tcBorders>
              <w:top w:val="single" w:color="auto" w:sz="4" w:space="0"/>
              <w:left w:val="nil"/>
              <w:bottom w:val="single" w:color="auto" w:sz="4" w:space="0"/>
              <w:right w:val="single" w:color="auto" w:sz="4" w:space="0"/>
            </w:tcBorders>
            <w:vAlign w:val="center"/>
          </w:tcPr>
          <w:p w14:paraId="6E70B94F">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投标须知</w:t>
            </w:r>
          </w:p>
        </w:tc>
        <w:tc>
          <w:tcPr>
            <w:tcW w:w="6175" w:type="dxa"/>
            <w:tcBorders>
              <w:top w:val="single" w:color="auto" w:sz="4" w:space="0"/>
              <w:left w:val="nil"/>
              <w:bottom w:val="single" w:color="auto" w:sz="4" w:space="0"/>
              <w:right w:val="single" w:color="auto" w:sz="4" w:space="0"/>
            </w:tcBorders>
            <w:vAlign w:val="center"/>
          </w:tcPr>
          <w:p w14:paraId="0942677E">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本项目为电子化交易项目，响应文件是供应商、供应商（以下简称“供应商”）通过中心响应文件制作系统制作，并经过电子签章和加密后生成的电子版响应文件。供应商投标时，不须提交纸质文件资料。</w:t>
            </w:r>
          </w:p>
          <w:p w14:paraId="3271EFE0">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电子化响应文件具体制作教材请供应商通过CA证书登录三门峡市公共资源电子化交易系统在 “交易智库”中下载操作流程</w:t>
            </w:r>
          </w:p>
          <w:p w14:paraId="66AFDEF6">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温馨提示：本项目为电子化、无纸化交易项目，投标时不接受任何纸质资料，为保证您能投标成功，请需仔细阅读以下条款。</w:t>
            </w:r>
          </w:p>
          <w:p w14:paraId="4AF6583E">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一、电子化投标</w:t>
            </w:r>
          </w:p>
          <w:p w14:paraId="7F919444">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（一）电子化响应文件的签章</w:t>
            </w:r>
          </w:p>
          <w:p w14:paraId="716913A8">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1、供应商在生成电子化响应文件后，应对电子化响应文件进行签章，未进行签章的视为无效投标。</w:t>
            </w:r>
          </w:p>
          <w:p w14:paraId="2F20D566">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响应文件中要求法定代表人或授权委托人签字或盖章的，供应商在进行电子化响应文件签章时，以签盖法定代表人签章为准。电子化响应文件具体制作教材请供应商通过三门峡市公共资源电子化交易系统在“帮助中心软件下载”中查看。电子化响应文件工具请点击http://gzjy.smx.gov.cn/bzzx/008002/moreinfo.html  进行下载。</w:t>
            </w:r>
          </w:p>
          <w:p w14:paraId="1005FFF2">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（二）电子化响应文件的格式及上传投标</w:t>
            </w:r>
          </w:p>
          <w:p w14:paraId="715CB816">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供应商所上传的电子化响应文件，应是通过中心响应文件制作系统制作的（响应文件制作工具下载地址：http://gzjy.smx.gov.cn/bzzx/008002/moreinfo.html），经过签章和加密后生成的电子版响应文件。其中包含用于响应文件上传的主文件（后缀为.smxtf）和用于应急补救的响应文件备份文件（后缀为.nsmxtf）。备份文件主要用于电子化开标出现技术问题后的补救，请供应商随身携带。</w:t>
            </w:r>
          </w:p>
          <w:p w14:paraId="6E542101">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注：供应商投报多个标段的，需要每个标段单独制作电子响应文件。</w:t>
            </w:r>
          </w:p>
          <w:p w14:paraId="1BD2259F">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2、电子化响应文件应在投标截止时间前成功上传至三门峡市公共资源电子化交易系统。至投标截止时间止，仍未上传成功的电子化响应文件将不予接收。</w:t>
            </w:r>
          </w:p>
          <w:p w14:paraId="0E9534F0">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的，其响应文件不予接收。</w:t>
            </w:r>
          </w:p>
          <w:p w14:paraId="2F3E406D">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技术联系电话：400-998-0000</w:t>
            </w:r>
          </w:p>
          <w:p w14:paraId="0587513F">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（三）电子化项目开标、解密、唱标、评标</w:t>
            </w:r>
          </w:p>
          <w:p w14:paraId="455B2AB8">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本项目采用电子化、无纸化进行招标，开标当日，供应商无需到开标现场参加开标会议，供应商应当在投标截止时间前，登陆不见面开标大厅选择登陆三门峡市公共资源电子招投标系统进行登陆,在线准时参加开标活动并进行响应文件解密等。</w:t>
            </w:r>
          </w:p>
          <w:p w14:paraId="7524AAF6">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2、电子化响应文件采用一次加密方式。开标时，由供应商使用CA 证书，在规定时间内对其电子化响应文件进行解密。每位供应商的解密时间为磋商时间起30分钟内，如在规定时间内未完成解密的，其响应文件不予开标、唱标。</w:t>
            </w:r>
          </w:p>
          <w:p w14:paraId="2F95A227">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3、电子化响应文件解密异常的处理</w:t>
            </w:r>
          </w:p>
          <w:p w14:paraId="6AB153FC">
            <w:pPr>
              <w:keepNext w:val="0"/>
              <w:keepLines w:val="0"/>
              <w:pageBreakBefore w:val="0"/>
              <w:overflowPunct/>
              <w:topLinePunct w:val="0"/>
              <w:bidi w:val="0"/>
              <w:spacing w:line="400" w:lineRule="exact"/>
              <w:jc w:val="left"/>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如出现供应商的电子响应文件无法解密等异常情况，供应商应及时致电技术人员进行说明。响应文件异常，按以下步骤进行处理：</w:t>
            </w:r>
            <w:r>
              <w:rPr>
                <w:rFonts w:hint="eastAsia" w:ascii="宋体" w:hAnsi="宋体" w:eastAsia="宋体" w:cs="宋体"/>
                <w:color w:val="000000" w:themeColor="text1"/>
                <w:sz w:val="30"/>
                <w:szCs w:val="30"/>
                <w:highlight w:val="none"/>
                <w14:textFill>
                  <w14:solidFill>
                    <w14:schemeClr w14:val="tx1"/>
                  </w14:solidFill>
                </w14:textFill>
              </w:rPr>
              <w:t> </w:t>
            </w:r>
          </w:p>
          <w:p w14:paraId="2F05ACBD">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技术咨询服务窗口：0398-3117871</w:t>
            </w:r>
            <w:r>
              <w:rPr>
                <w:rFonts w:hint="eastAsia" w:ascii="宋体" w:hAnsi="宋体" w:eastAsia="宋体" w:cs="宋体"/>
                <w:color w:val="000000" w:themeColor="text1"/>
                <w:sz w:val="24"/>
                <w:highlight w:val="none"/>
                <w14:textFill>
                  <w14:solidFill>
                    <w14:schemeClr w14:val="tx1"/>
                  </w14:solidFill>
                </w14:textFill>
              </w:rPr>
              <w:t>    </w:t>
            </w:r>
          </w:p>
          <w:p w14:paraId="57E0B280">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（1）首先由技术人员进行问题排查。</w:t>
            </w:r>
          </w:p>
          <w:p w14:paraId="107700D6">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（2）经技术人员排查后，是供应商文件自身问题导致响应文件无法解密的，该响应文件将不予接收、解密和唱标。开标会议继续进行。</w:t>
            </w:r>
          </w:p>
          <w:p w14:paraId="6E183D21">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经技术人员排查后，如果是电子化交易系统问题造成所有响应文件无法解密的，将由技术人员对问题进行处理。如短时间内问题无法解决的，将由中介服务机构向监督部门申请，经监督部门同意后，暂停开标会议，待问题解决后继续开标。</w:t>
            </w:r>
          </w:p>
          <w:p w14:paraId="562C9FD2">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4、待所有供应商响应文件解密完成后，由中介服务机构操作，对所有已解密响应文件进行唱标。</w:t>
            </w:r>
          </w:p>
          <w:p w14:paraId="0D269D3D">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供应商应保证在开标期间电话、电脑、网络能够正常工作，供应商因停电、电脑病毒、网络堵塞等原因，未在规定的解密时间内对响应文件进行解密的，其响应文件不予接收、唱标。</w:t>
            </w:r>
          </w:p>
          <w:p w14:paraId="66F457F3">
            <w:pPr>
              <w:keepNext w:val="0"/>
              <w:keepLines w:val="0"/>
              <w:pageBreakBefore w:val="0"/>
              <w:overflowPunct/>
              <w:topLinePunct w:val="0"/>
              <w:bidi w:val="0"/>
              <w:spacing w:line="400" w:lineRule="exac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5、开标时供应商可登录到交易系统中在开标解密栏中点击报价一览表查看自己的磋商报价。</w:t>
            </w:r>
            <w:r>
              <w:rPr>
                <w:rFonts w:hint="eastAsia" w:ascii="宋体" w:hAnsi="宋体" w:eastAsia="宋体" w:cs="宋体"/>
                <w:b/>
                <w:bCs/>
                <w:color w:val="000000" w:themeColor="text1"/>
                <w:sz w:val="24"/>
                <w:highlight w:val="none"/>
                <w14:textFill>
                  <w14:solidFill>
                    <w14:schemeClr w14:val="tx1"/>
                  </w14:solidFill>
                </w14:textFill>
              </w:rPr>
              <w:t>如对自己的唱标内容有异议的，应在供应商解密成功后10分钟内向中服务机构通过开标大厅对话框提出质疑。中介服务机构应在监督人员的监督下接受供应商的质疑通过开标大厅对话框进行答复并做好书面记录。供应商未在规定时间内提出质疑的，视为认可唱标内容。</w:t>
            </w:r>
          </w:p>
          <w:p w14:paraId="3A1DF761">
            <w:pPr>
              <w:keepNext w:val="0"/>
              <w:keepLines w:val="0"/>
              <w:pageBreakBefore w:val="0"/>
              <w:overflowPunct/>
              <w:topLinePunct w:val="0"/>
              <w:bidi w:val="0"/>
              <w:spacing w:line="400" w:lineRule="exac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6、评标时，评标委员会对电子化投标文件有质疑的，将通过电子化交易系统向供应商发起质疑。供应商的回复文件必须以经过供应商和其法定代表人签章的PDF式文件为准，并通过电子化交易系统提交至评标委员会。</w:t>
            </w:r>
          </w:p>
          <w:p w14:paraId="44D68E8E">
            <w:pPr>
              <w:keepNext w:val="0"/>
              <w:keepLines w:val="0"/>
              <w:pageBreakBefore w:val="0"/>
              <w:overflowPunct/>
              <w:topLinePunct w:val="0"/>
              <w:bidi w:val="0"/>
              <w:spacing w:line="400" w:lineRule="exac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7、如评标委员会对需要回复的供应商在规定时间内（30分钟内）通过电子化交易系统未收到回复的，视为供应商放弃回复，评标委员会将自行对需要回复的内容进行认定。</w:t>
            </w:r>
          </w:p>
          <w:p w14:paraId="42191C60">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二、相关证书原件的提交</w:t>
            </w:r>
          </w:p>
          <w:p w14:paraId="16D9238A">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本项目实行资格后审，响应文件中要求供应商提交资质、业绩、荣誉及单位人员等相关资料原件的，供应商需将原件扫描件制作到电子响应文件中。</w:t>
            </w:r>
          </w:p>
        </w:tc>
      </w:tr>
    </w:tbl>
    <w:p w14:paraId="543F992E">
      <w:pPr>
        <w:pageBreakBefore w:val="0"/>
        <w:widowControl w:val="0"/>
        <w:kinsoku/>
        <w:overflowPunct/>
        <w:topLinePunct w:val="0"/>
        <w:bidi w:val="0"/>
        <w:spacing w:line="460" w:lineRule="exact"/>
        <w:jc w:val="center"/>
        <w:outlineLvl w:val="0"/>
        <w:rPr>
          <w:rFonts w:hint="eastAsia" w:ascii="宋体" w:hAnsi="宋体" w:eastAsia="宋体" w:cs="宋体"/>
          <w:b/>
          <w:bCs/>
          <w:color w:val="000000" w:themeColor="text1"/>
          <w:sz w:val="28"/>
          <w:szCs w:val="28"/>
          <w:highlight w:val="none"/>
          <w14:textFill>
            <w14:solidFill>
              <w14:schemeClr w14:val="tx1"/>
            </w14:solidFill>
          </w14:textFill>
        </w:rPr>
      </w:pPr>
      <w:bookmarkStart w:id="13" w:name="_Toc2614"/>
      <w:bookmarkStart w:id="14" w:name="_Toc18417"/>
      <w:bookmarkStart w:id="15" w:name="_Toc15028"/>
      <w:bookmarkStart w:id="16" w:name="_Toc3544"/>
      <w:r>
        <w:rPr>
          <w:rFonts w:hint="eastAsia" w:ascii="宋体" w:hAnsi="宋体" w:eastAsia="宋体" w:cs="宋体"/>
          <w:b/>
          <w:bCs/>
          <w:color w:val="000000" w:themeColor="text1"/>
          <w:sz w:val="28"/>
          <w:szCs w:val="28"/>
          <w:highlight w:val="none"/>
          <w14:textFill>
            <w14:solidFill>
              <w14:schemeClr w14:val="tx1"/>
            </w14:solidFill>
          </w14:textFill>
        </w:rPr>
        <w:t>总  则</w:t>
      </w:r>
      <w:bookmarkEnd w:id="13"/>
      <w:bookmarkEnd w:id="14"/>
      <w:bookmarkEnd w:id="15"/>
      <w:bookmarkEnd w:id="16"/>
    </w:p>
    <w:p w14:paraId="06C6E5D7">
      <w:pPr>
        <w:pageBreakBefore w:val="0"/>
        <w:widowControl w:val="0"/>
        <w:kinsoku/>
        <w:overflowPunct/>
        <w:topLinePunct w:val="0"/>
        <w:bidi w:val="0"/>
        <w:spacing w:line="460" w:lineRule="exact"/>
        <w:ind w:firstLine="482" w:firstLineChars="200"/>
        <w:rPr>
          <w:rFonts w:hint="eastAsia" w:ascii="宋体" w:hAnsi="宋体" w:eastAsia="宋体" w:cs="宋体"/>
          <w:b/>
          <w:bCs/>
          <w:color w:val="000000" w:themeColor="text1"/>
          <w:sz w:val="24"/>
          <w:highlight w:val="none"/>
          <w14:textFill>
            <w14:solidFill>
              <w14:schemeClr w14:val="tx1"/>
            </w14:solidFill>
          </w14:textFill>
        </w:rPr>
      </w:pPr>
      <w:bookmarkStart w:id="17" w:name="_Toc375647567"/>
      <w:bookmarkStart w:id="18" w:name="_Toc479"/>
      <w:bookmarkStart w:id="19" w:name="_Toc74643721"/>
      <w:bookmarkStart w:id="20" w:name="_Toc26685"/>
      <w:r>
        <w:rPr>
          <w:rFonts w:hint="eastAsia" w:ascii="宋体" w:hAnsi="宋体" w:eastAsia="宋体" w:cs="宋体"/>
          <w:b/>
          <w:bCs/>
          <w:color w:val="000000" w:themeColor="text1"/>
          <w:sz w:val="24"/>
          <w:highlight w:val="none"/>
          <w14:textFill>
            <w14:solidFill>
              <w14:schemeClr w14:val="tx1"/>
            </w14:solidFill>
          </w14:textFill>
        </w:rPr>
        <w:t>1.1 项目概况</w:t>
      </w:r>
      <w:bookmarkEnd w:id="17"/>
    </w:p>
    <w:p w14:paraId="20FDF6B4">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1.1.1根据《政府采购竞争性磋商采购方式管理暂行办法》等有关法律、法规和规章的规定，本招标项目已具备招标条件，现对本项目进行竞争性磋商。</w:t>
      </w:r>
    </w:p>
    <w:p w14:paraId="05B4210E">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1.1.2 本招标项目采购人：见供应商须知前附表。</w:t>
      </w:r>
    </w:p>
    <w:p w14:paraId="50830BA3">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1.1.3 本招标项目采购代理机构：见供应商须知前附表。</w:t>
      </w:r>
    </w:p>
    <w:p w14:paraId="768B519B">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1.1.4 本招标项目名称：见供应商须知前附表。</w:t>
      </w:r>
    </w:p>
    <w:p w14:paraId="01C2E1B9">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1.1.5 本招标项目建设地点：见供应商须知前附表。</w:t>
      </w:r>
    </w:p>
    <w:p w14:paraId="1C75DC5F">
      <w:pPr>
        <w:pageBreakBefore w:val="0"/>
        <w:widowControl w:val="0"/>
        <w:kinsoku/>
        <w:wordWrap w:val="0"/>
        <w:overflowPunct/>
        <w:topLinePunct w:val="0"/>
        <w:bidi w:val="0"/>
        <w:spacing w:line="460" w:lineRule="exact"/>
        <w:ind w:firstLine="480"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注：三门峽市湖滨区S312线K455</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482</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K455</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521段、S244线K3</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919</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K4+321段，陕州区S313线K132+700</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K132+750段灾害防治工程为同一项目。</w:t>
      </w:r>
    </w:p>
    <w:p w14:paraId="299273C9">
      <w:pPr>
        <w:pageBreakBefore w:val="0"/>
        <w:widowControl w:val="0"/>
        <w:kinsoku/>
        <w:overflowPunct/>
        <w:topLinePunct w:val="0"/>
        <w:bidi w:val="0"/>
        <w:spacing w:line="460" w:lineRule="exact"/>
        <w:ind w:firstLine="482"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1.2 资金来源和落实情况</w:t>
      </w:r>
    </w:p>
    <w:p w14:paraId="75C1FE5C">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1.2.1 本招标项目的资金来源：见供应商须知前附表。</w:t>
      </w:r>
    </w:p>
    <w:p w14:paraId="37B7E3D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1.2.2 本招标项目的资金落实情况：见供应商须知前附表。</w:t>
      </w:r>
    </w:p>
    <w:p w14:paraId="5A44A0A6">
      <w:pPr>
        <w:pageBreakBefore w:val="0"/>
        <w:widowControl w:val="0"/>
        <w:kinsoku/>
        <w:overflowPunct/>
        <w:topLinePunct w:val="0"/>
        <w:bidi w:val="0"/>
        <w:spacing w:line="460" w:lineRule="exact"/>
        <w:ind w:firstLine="482" w:firstLineChars="200"/>
        <w:rPr>
          <w:rFonts w:hint="eastAsia" w:ascii="宋体" w:hAnsi="宋体" w:eastAsia="宋体" w:cs="宋体"/>
          <w:color w:val="000000" w:themeColor="text1"/>
          <w:sz w:val="24"/>
          <w:highlight w:val="none"/>
          <w14:textFill>
            <w14:solidFill>
              <w14:schemeClr w14:val="tx1"/>
            </w14:solidFill>
          </w14:textFill>
        </w:rPr>
      </w:pPr>
      <w:bookmarkStart w:id="21" w:name="_Toc375647569"/>
      <w:r>
        <w:rPr>
          <w:rFonts w:hint="eastAsia" w:ascii="宋体" w:hAnsi="宋体" w:eastAsia="宋体" w:cs="宋体"/>
          <w:b/>
          <w:bCs/>
          <w:color w:val="000000" w:themeColor="text1"/>
          <w:sz w:val="24"/>
          <w:highlight w:val="none"/>
          <w14:textFill>
            <w14:solidFill>
              <w14:schemeClr w14:val="tx1"/>
            </w14:solidFill>
          </w14:textFill>
        </w:rPr>
        <w:t>1.3 磋商范围、计划工期、质量要求</w:t>
      </w:r>
      <w:bookmarkEnd w:id="21"/>
    </w:p>
    <w:p w14:paraId="7CCEDBFE">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1.3.1 本次磋商范围：见供应商须知前附表。</w:t>
      </w:r>
    </w:p>
    <w:p w14:paraId="231D717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1.3.2 本次招标的计划工期：见供应商须知前附表。</w:t>
      </w:r>
    </w:p>
    <w:p w14:paraId="7E832FFF">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1.3.3 本次招标的质量要求：见供应商须知前附表。</w:t>
      </w:r>
    </w:p>
    <w:p w14:paraId="76B372F4">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1.4供应商资格要求</w:t>
      </w:r>
    </w:p>
    <w:p w14:paraId="103EFAFD">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1.4.1 供应商应具备承担本工程施工的资质条件、能力和信誉见前附表。</w:t>
      </w:r>
    </w:p>
    <w:p w14:paraId="7ABE867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1.4.2 供应商不得存在下列情形之一：</w:t>
      </w:r>
    </w:p>
    <w:p w14:paraId="0097FD39">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(l）为采购人不具有独立法人资格的附属机构（单位）; </w:t>
      </w:r>
    </w:p>
    <w:p w14:paraId="7721F704">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(2）为本项目前期准备提供设计或咨询服务的，但设计施工总承包的除外；</w:t>
      </w:r>
    </w:p>
    <w:p w14:paraId="2D9FB119">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(3）为本项目的监理人；</w:t>
      </w:r>
    </w:p>
    <w:p w14:paraId="3F3D9F36">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(4）为本项目的代建人；</w:t>
      </w:r>
    </w:p>
    <w:p w14:paraId="2636A756">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(5）为本项目提供招标代理服务的；</w:t>
      </w:r>
    </w:p>
    <w:p w14:paraId="63706941">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(6）与本项目的监理人或代建人或采购代理机构同为一个法定代表人的；</w:t>
      </w:r>
    </w:p>
    <w:p w14:paraId="4B0D6CE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(7）与本项目的监理人或代建人或采购代理机构相互控股的；</w:t>
      </w:r>
    </w:p>
    <w:p w14:paraId="18618244">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(8）与本项目的监理人或代建人或采购代理机构为同一实际控制人的；</w:t>
      </w:r>
    </w:p>
    <w:p w14:paraId="304B1F1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(9）被责令停业的；</w:t>
      </w:r>
    </w:p>
    <w:p w14:paraId="658780A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(10）被暂停或取消投标资格的；</w:t>
      </w:r>
    </w:p>
    <w:p w14:paraId="2467F233">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(11）财产被接管或冻结的；</w:t>
      </w:r>
    </w:p>
    <w:p w14:paraId="7A93B4D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(12）在最近三年内有骗取中标或严重违约或重大工程质量问题的。</w:t>
      </w:r>
    </w:p>
    <w:p w14:paraId="19E620D6">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1.5 费用承担</w:t>
      </w:r>
    </w:p>
    <w:p w14:paraId="2133BD02">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供应商准备和参加磋商活动发生的费用自理。</w:t>
      </w:r>
    </w:p>
    <w:p w14:paraId="1523E860">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1.6 保密</w:t>
      </w:r>
    </w:p>
    <w:p w14:paraId="1718EB49">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参与磋商活动的各方应对磋商文件和响应文件中的商业和技术等秘密保密，违者应对由此造成的后果承担法律责任。</w:t>
      </w:r>
    </w:p>
    <w:p w14:paraId="0826B061">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1.7 语言文字</w:t>
      </w:r>
    </w:p>
    <w:p w14:paraId="45B3F399">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除专用术语外，与招标投标有关的语言均使用中文。必要时专用术语应附有中文注释。</w:t>
      </w:r>
    </w:p>
    <w:p w14:paraId="2DE84665">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1.8 计量单位</w:t>
      </w:r>
    </w:p>
    <w:p w14:paraId="6E48E5CB">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所有计量均采用中华人民共和国法定计量单位。</w:t>
      </w:r>
    </w:p>
    <w:p w14:paraId="097201FE">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1.9 踏勘现场</w:t>
      </w:r>
    </w:p>
    <w:p w14:paraId="5D536F9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不组织</w:t>
      </w:r>
    </w:p>
    <w:p w14:paraId="0311FAA5">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1.10 磋商预备会</w:t>
      </w:r>
    </w:p>
    <w:p w14:paraId="1CC8A6E4">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不召开</w:t>
      </w:r>
    </w:p>
    <w:p w14:paraId="772C77D4">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1.11 分包</w:t>
      </w:r>
    </w:p>
    <w:p w14:paraId="7C53B48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不允许分包。</w:t>
      </w:r>
    </w:p>
    <w:p w14:paraId="5308118B">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1.12 偏离</w:t>
      </w:r>
    </w:p>
    <w:p w14:paraId="187D5F7C">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bookmarkStart w:id="22" w:name="_Toc184635072"/>
      <w:bookmarkEnd w:id="22"/>
      <w:r>
        <w:rPr>
          <w:rFonts w:hint="eastAsia" w:ascii="宋体" w:hAnsi="宋体" w:eastAsia="宋体" w:cs="宋体"/>
          <w:color w:val="000000" w:themeColor="text1"/>
          <w:sz w:val="24"/>
          <w:highlight w:val="none"/>
          <w14:textFill>
            <w14:solidFill>
              <w14:schemeClr w14:val="tx1"/>
            </w14:solidFill>
          </w14:textFill>
        </w:rPr>
        <w:t>允许正偏离。</w:t>
      </w:r>
    </w:p>
    <w:p w14:paraId="3295B572">
      <w:pPr>
        <w:keepNext/>
        <w:keepLines/>
        <w:pageBreakBefore w:val="0"/>
        <w:widowControl w:val="0"/>
        <w:kinsoku/>
        <w:overflowPunct/>
        <w:topLinePunct w:val="0"/>
        <w:bidi w:val="0"/>
        <w:spacing w:line="460" w:lineRule="exact"/>
        <w:ind w:firstLine="482" w:firstLineChars="200"/>
        <w:outlineLvl w:val="0"/>
        <w:rPr>
          <w:rFonts w:hint="eastAsia" w:ascii="宋体" w:hAnsi="宋体" w:eastAsia="宋体" w:cs="宋体"/>
          <w:b/>
          <w:color w:val="000000" w:themeColor="text1"/>
          <w:sz w:val="24"/>
          <w:highlight w:val="none"/>
          <w14:textFill>
            <w14:solidFill>
              <w14:schemeClr w14:val="tx1"/>
            </w14:solidFill>
          </w14:textFill>
        </w:rPr>
      </w:pPr>
      <w:bookmarkStart w:id="23" w:name="_Toc466566784"/>
      <w:bookmarkEnd w:id="23"/>
      <w:bookmarkStart w:id="24" w:name="_Toc17231"/>
      <w:bookmarkStart w:id="25" w:name="_Toc23678"/>
      <w:bookmarkStart w:id="26" w:name="_Toc17517"/>
      <w:bookmarkStart w:id="27" w:name="_Toc466566695"/>
      <w:bookmarkStart w:id="28" w:name="_Toc20173"/>
      <w:bookmarkStart w:id="29" w:name="_Toc17642"/>
      <w:bookmarkStart w:id="30" w:name="_Toc27159"/>
      <w:r>
        <w:rPr>
          <w:rFonts w:hint="eastAsia" w:ascii="宋体" w:hAnsi="宋体" w:eastAsia="宋体" w:cs="宋体"/>
          <w:b/>
          <w:color w:val="000000" w:themeColor="text1"/>
          <w:sz w:val="24"/>
          <w:highlight w:val="none"/>
          <w14:textFill>
            <w14:solidFill>
              <w14:schemeClr w14:val="tx1"/>
            </w14:solidFill>
          </w14:textFill>
        </w:rPr>
        <w:t>2．1竞争性磋商文件</w:t>
      </w:r>
      <w:bookmarkEnd w:id="24"/>
      <w:bookmarkEnd w:id="25"/>
      <w:bookmarkEnd w:id="26"/>
      <w:bookmarkEnd w:id="27"/>
      <w:bookmarkEnd w:id="28"/>
      <w:bookmarkEnd w:id="29"/>
      <w:bookmarkEnd w:id="30"/>
    </w:p>
    <w:p w14:paraId="2D740687">
      <w:pPr>
        <w:keepNext/>
        <w:keepLines/>
        <w:pageBreakBefore w:val="0"/>
        <w:widowControl w:val="0"/>
        <w:kinsoku/>
        <w:overflowPunct/>
        <w:topLinePunct w:val="0"/>
        <w:bidi w:val="0"/>
        <w:spacing w:line="460" w:lineRule="exact"/>
        <w:ind w:firstLine="482" w:firstLineChars="200"/>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2.1.1 竞争性磋商文件的组成</w:t>
      </w:r>
    </w:p>
    <w:p w14:paraId="504F155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本磋商文件包括：</w:t>
      </w:r>
    </w:p>
    <w:p w14:paraId="3F7307AD">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"_Toc4579"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highlight w:val="none"/>
          <w14:textFill>
            <w14:solidFill>
              <w14:schemeClr w14:val="tx1"/>
            </w14:solidFill>
          </w14:textFill>
        </w:rPr>
        <w:t>竞争性磋商公告</w:t>
      </w:r>
      <w:r>
        <w:rPr>
          <w:rFonts w:hint="eastAsia" w:ascii="宋体" w:hAnsi="宋体" w:eastAsia="宋体" w:cs="宋体"/>
          <w:color w:val="000000" w:themeColor="text1"/>
          <w:sz w:val="24"/>
          <w:highlight w:val="none"/>
          <w14:textFill>
            <w14:solidFill>
              <w14:schemeClr w14:val="tx1"/>
            </w14:solidFill>
          </w14:textFill>
        </w:rPr>
        <w:fldChar w:fldCharType="end"/>
      </w:r>
    </w:p>
    <w:p w14:paraId="434DB7DE">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"_Toc21880"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highlight w:val="none"/>
          <w14:textFill>
            <w14:solidFill>
              <w14:schemeClr w14:val="tx1"/>
            </w14:solidFill>
          </w14:textFill>
        </w:rPr>
        <w:t>供应商须知及前附表</w:t>
      </w:r>
      <w:r>
        <w:rPr>
          <w:rFonts w:hint="eastAsia" w:ascii="宋体" w:hAnsi="宋体" w:eastAsia="宋体" w:cs="宋体"/>
          <w:color w:val="000000" w:themeColor="text1"/>
          <w:sz w:val="24"/>
          <w:highlight w:val="none"/>
          <w14:textFill>
            <w14:solidFill>
              <w14:schemeClr w14:val="tx1"/>
            </w14:solidFill>
          </w14:textFill>
        </w:rPr>
        <w:fldChar w:fldCharType="end"/>
      </w:r>
    </w:p>
    <w:p w14:paraId="69FFAD8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"_Toc21486"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highlight w:val="none"/>
          <w14:textFill>
            <w14:solidFill>
              <w14:schemeClr w14:val="tx1"/>
            </w14:solidFill>
          </w14:textFill>
        </w:rPr>
        <w:t>评标办法</w:t>
      </w:r>
      <w:r>
        <w:rPr>
          <w:rFonts w:hint="eastAsia" w:ascii="宋体" w:hAnsi="宋体" w:eastAsia="宋体" w:cs="宋体"/>
          <w:color w:val="000000" w:themeColor="text1"/>
          <w:sz w:val="24"/>
          <w:highlight w:val="none"/>
          <w14:textFill>
            <w14:solidFill>
              <w14:schemeClr w14:val="tx1"/>
            </w14:solidFill>
          </w14:textFill>
        </w:rPr>
        <w:fldChar w:fldCharType="end"/>
      </w:r>
    </w:p>
    <w:p w14:paraId="19073F99">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"_Toc32345"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highlight w:val="none"/>
          <w14:textFill>
            <w14:solidFill>
              <w14:schemeClr w14:val="tx1"/>
            </w14:solidFill>
          </w14:textFill>
        </w:rPr>
        <w:t>合同条款</w:t>
      </w:r>
      <w:r>
        <w:rPr>
          <w:rFonts w:hint="eastAsia" w:ascii="宋体" w:hAnsi="宋体" w:eastAsia="宋体" w:cs="宋体"/>
          <w:color w:val="000000" w:themeColor="text1"/>
          <w:sz w:val="24"/>
          <w:highlight w:val="none"/>
          <w14:textFill>
            <w14:solidFill>
              <w14:schemeClr w14:val="tx1"/>
            </w14:solidFill>
          </w14:textFill>
        </w:rPr>
        <w:tab/>
      </w:r>
      <w:r>
        <w:rPr>
          <w:rFonts w:hint="eastAsia" w:ascii="宋体" w:hAnsi="宋体" w:eastAsia="宋体" w:cs="宋体"/>
          <w:color w:val="000000" w:themeColor="text1"/>
          <w:sz w:val="24"/>
          <w:highlight w:val="none"/>
          <w14:textFill>
            <w14:solidFill>
              <w14:schemeClr w14:val="tx1"/>
            </w14:solidFill>
          </w14:textFill>
        </w:rPr>
        <w:fldChar w:fldCharType="end"/>
      </w:r>
    </w:p>
    <w:p w14:paraId="548605CC">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"_Toc21816"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highlight w:val="none"/>
          <w14:textFill>
            <w14:solidFill>
              <w14:schemeClr w14:val="tx1"/>
            </w14:solidFill>
          </w14:textFill>
        </w:rPr>
        <w:t>工程量清单（另附）</w:t>
      </w:r>
      <w:r>
        <w:rPr>
          <w:rFonts w:hint="eastAsia" w:ascii="宋体" w:hAnsi="宋体" w:eastAsia="宋体" w:cs="宋体"/>
          <w:color w:val="000000" w:themeColor="text1"/>
          <w:sz w:val="24"/>
          <w:highlight w:val="none"/>
          <w14:textFill>
            <w14:solidFill>
              <w14:schemeClr w14:val="tx1"/>
            </w14:solidFill>
          </w14:textFill>
        </w:rPr>
        <w:tab/>
      </w:r>
      <w:r>
        <w:rPr>
          <w:rFonts w:hint="eastAsia" w:ascii="宋体" w:hAnsi="宋体" w:eastAsia="宋体" w:cs="宋体"/>
          <w:color w:val="000000" w:themeColor="text1"/>
          <w:sz w:val="24"/>
          <w:highlight w:val="none"/>
          <w14:textFill>
            <w14:solidFill>
              <w14:schemeClr w14:val="tx1"/>
            </w14:solidFill>
          </w14:textFill>
        </w:rPr>
        <w:fldChar w:fldCharType="end"/>
      </w:r>
    </w:p>
    <w:p w14:paraId="495DB241">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"_Toc25985"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highlight w:val="none"/>
          <w14:textFill>
            <w14:solidFill>
              <w14:schemeClr w14:val="tx1"/>
            </w14:solidFill>
          </w14:textFill>
        </w:rPr>
        <w:t>图纸（另附）</w:t>
      </w:r>
      <w:r>
        <w:rPr>
          <w:rFonts w:hint="eastAsia" w:ascii="宋体" w:hAnsi="宋体" w:eastAsia="宋体" w:cs="宋体"/>
          <w:color w:val="000000" w:themeColor="text1"/>
          <w:sz w:val="24"/>
          <w:highlight w:val="none"/>
          <w14:textFill>
            <w14:solidFill>
              <w14:schemeClr w14:val="tx1"/>
            </w14:solidFill>
          </w14:textFill>
        </w:rPr>
        <w:tab/>
      </w:r>
      <w:r>
        <w:rPr>
          <w:rFonts w:hint="eastAsia" w:ascii="宋体" w:hAnsi="宋体" w:eastAsia="宋体" w:cs="宋体"/>
          <w:color w:val="000000" w:themeColor="text1"/>
          <w:sz w:val="24"/>
          <w:highlight w:val="none"/>
          <w14:textFill>
            <w14:solidFill>
              <w14:schemeClr w14:val="tx1"/>
            </w14:solidFill>
          </w14:textFill>
        </w:rPr>
        <w:fldChar w:fldCharType="end"/>
      </w:r>
    </w:p>
    <w:p w14:paraId="1D9B363B">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"_Toc20891"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highlight w:val="none"/>
          <w14:textFill>
            <w14:solidFill>
              <w14:schemeClr w14:val="tx1"/>
            </w14:solidFill>
          </w14:textFill>
        </w:rPr>
        <w:t>响应文件格式</w:t>
      </w:r>
      <w:r>
        <w:rPr>
          <w:rFonts w:hint="eastAsia" w:ascii="宋体" w:hAnsi="宋体" w:eastAsia="宋体" w:cs="宋体"/>
          <w:color w:val="000000" w:themeColor="text1"/>
          <w:sz w:val="24"/>
          <w:highlight w:val="none"/>
          <w14:textFill>
            <w14:solidFill>
              <w14:schemeClr w14:val="tx1"/>
            </w14:solidFill>
          </w14:textFill>
        </w:rPr>
        <w:tab/>
      </w:r>
      <w:r>
        <w:rPr>
          <w:rFonts w:hint="eastAsia" w:ascii="宋体" w:hAnsi="宋体" w:eastAsia="宋体" w:cs="宋体"/>
          <w:color w:val="000000" w:themeColor="text1"/>
          <w:sz w:val="24"/>
          <w:highlight w:val="none"/>
          <w14:textFill>
            <w14:solidFill>
              <w14:schemeClr w14:val="tx1"/>
            </w14:solidFill>
          </w14:textFill>
        </w:rPr>
        <w:fldChar w:fldCharType="end"/>
      </w:r>
    </w:p>
    <w:p w14:paraId="0FCDD6DD">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对竞争性磋商文件所作的澄清、修改，构成竞争性文件的组成部分。</w:t>
      </w:r>
    </w:p>
    <w:p w14:paraId="6A6B7187">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2.2 竞争性磋商文件的澄清</w:t>
      </w:r>
    </w:p>
    <w:p w14:paraId="55D03DE1">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2.2.1供应商应仔细阅读和检查竞争性磋商文件的全部内容。如发现内容不完整或附件不全，应及时向采购人提出，以便补齐。如有疑问，应在供应商须知前附表规定的时间在三门峡市公共资源交易系统中提出质询，要求采购人对竞争性磋商文件予以澄清。</w:t>
      </w:r>
      <w:r>
        <w:rPr>
          <w:rFonts w:hint="eastAsia" w:ascii="宋体" w:hAnsi="宋体" w:eastAsia="宋体" w:cs="宋体"/>
          <w:color w:val="000000" w:themeColor="text1"/>
          <w:sz w:val="24"/>
          <w:highlight w:val="none"/>
          <w14:textFill>
            <w14:solidFill>
              <w14:schemeClr w14:val="tx1"/>
            </w14:solidFill>
          </w14:textFill>
        </w:rPr>
        <w:br w:type="textWrapping"/>
      </w:r>
      <w:r>
        <w:rPr>
          <w:rFonts w:hint="eastAsia" w:ascii="宋体" w:hAnsi="宋体" w:eastAsia="宋体" w:cs="宋体"/>
          <w:color w:val="000000" w:themeColor="text1"/>
          <w:sz w:val="24"/>
          <w:highlight w:val="none"/>
          <w14:textFill>
            <w14:solidFill>
              <w14:schemeClr w14:val="tx1"/>
            </w14:solidFill>
          </w14:textFill>
        </w:rPr>
        <w:t xml:space="preserve">    2.2.2竞争性磋商文件的澄清以澄清回复的方式在三门峡市公共资源交易系统中回复报名完成供应商，但不指明澄清问题的来源。澄清竞争性磋商文件实质性内容且影响响应文件编制的，将相应延长磋商截止时间。 </w:t>
      </w:r>
    </w:p>
    <w:p w14:paraId="7FA95CC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2.2.3 供应商应自行查看澄清信息。</w:t>
      </w:r>
    </w:p>
    <w:p w14:paraId="1D6D2E8B">
      <w:pPr>
        <w:pageBreakBefore w:val="0"/>
        <w:widowControl w:val="0"/>
        <w:kinsoku/>
        <w:overflowPunct/>
        <w:topLinePunct w:val="0"/>
        <w:bidi w:val="0"/>
        <w:spacing w:line="460" w:lineRule="exact"/>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2.3 竞争性磋商文件的修改</w:t>
      </w:r>
    </w:p>
    <w:p w14:paraId="04CC4934">
      <w:pPr>
        <w:pageBreakBefore w:val="0"/>
        <w:widowControl w:val="0"/>
        <w:kinsoku/>
        <w:overflowPunct/>
        <w:topLinePunct w:val="0"/>
        <w:bidi w:val="0"/>
        <w:spacing w:line="460" w:lineRule="exact"/>
        <w:ind w:firstLine="480" w:firstLineChars="200"/>
        <w:outlineLvl w:val="0"/>
        <w:rPr>
          <w:rFonts w:hint="eastAsia" w:ascii="宋体" w:hAnsi="宋体" w:eastAsia="宋体" w:cs="宋体"/>
          <w:color w:val="000000" w:themeColor="text1"/>
          <w:kern w:val="0"/>
          <w:sz w:val="24"/>
          <w:highlight w:val="none"/>
          <w14:textFill>
            <w14:solidFill>
              <w14:schemeClr w14:val="tx1"/>
            </w14:solidFill>
          </w14:textFill>
        </w:rPr>
      </w:pPr>
      <w:bookmarkStart w:id="31" w:name="_Toc2182"/>
      <w:bookmarkStart w:id="32" w:name="_Toc5126"/>
      <w:bookmarkStart w:id="33" w:name="_Toc1236"/>
      <w:r>
        <w:rPr>
          <w:rFonts w:hint="eastAsia" w:ascii="宋体" w:hAnsi="宋体" w:eastAsia="宋体" w:cs="宋体"/>
          <w:color w:val="000000" w:themeColor="text1"/>
          <w:kern w:val="0"/>
          <w:sz w:val="24"/>
          <w:highlight w:val="none"/>
          <w14:textFill>
            <w14:solidFill>
              <w14:schemeClr w14:val="tx1"/>
            </w14:solidFill>
          </w14:textFill>
        </w:rPr>
        <w:t>2.3.1 在磋商截止时间5天前，采购人可以修改竞争性磋商文件，并以变更公告形式通知所有已购买竞争性磋商文件的供应商。</w:t>
      </w:r>
      <w:bookmarkEnd w:id="31"/>
      <w:bookmarkEnd w:id="32"/>
    </w:p>
    <w:p w14:paraId="08E2567C">
      <w:pPr>
        <w:pageBreakBefore w:val="0"/>
        <w:widowControl w:val="0"/>
        <w:kinsoku/>
        <w:overflowPunct/>
        <w:topLinePunct w:val="0"/>
        <w:bidi w:val="0"/>
        <w:spacing w:line="460" w:lineRule="exact"/>
        <w:ind w:firstLine="480" w:firstLineChars="200"/>
        <w:outlineLvl w:val="0"/>
        <w:rPr>
          <w:rFonts w:hint="eastAsia" w:ascii="宋体" w:hAnsi="宋体" w:eastAsia="宋体" w:cs="宋体"/>
          <w:color w:val="000000" w:themeColor="text1"/>
          <w:kern w:val="0"/>
          <w:sz w:val="24"/>
          <w:highlight w:val="none"/>
          <w14:textFill>
            <w14:solidFill>
              <w14:schemeClr w14:val="tx1"/>
            </w14:solidFill>
          </w14:textFill>
        </w:rPr>
      </w:pPr>
      <w:bookmarkStart w:id="34" w:name="_Toc3903"/>
      <w:bookmarkStart w:id="35" w:name="_Toc11762"/>
      <w:r>
        <w:rPr>
          <w:rFonts w:hint="eastAsia" w:ascii="宋体" w:hAnsi="宋体" w:eastAsia="宋体" w:cs="宋体"/>
          <w:color w:val="000000" w:themeColor="text1"/>
          <w:kern w:val="0"/>
          <w:sz w:val="24"/>
          <w:highlight w:val="none"/>
          <w14:textFill>
            <w14:solidFill>
              <w14:schemeClr w14:val="tx1"/>
            </w14:solidFill>
          </w14:textFill>
        </w:rPr>
        <w:t>2.3.2 如果修改竞争性磋商文件，会在三门峡市公共资源交易中心网发布变更公告，不再发纸质的变更信息。提醒供应商随时注意网上发布的信息。如因磋商供应商自身原因未看到信息，因此造成的一切后果由供应商自行承担。</w:t>
      </w:r>
      <w:bookmarkEnd w:id="34"/>
      <w:bookmarkEnd w:id="35"/>
    </w:p>
    <w:p w14:paraId="0E73F58B">
      <w:pPr>
        <w:pageBreakBefore w:val="0"/>
        <w:widowControl w:val="0"/>
        <w:kinsoku/>
        <w:overflowPunct/>
        <w:topLinePunct w:val="0"/>
        <w:bidi w:val="0"/>
        <w:spacing w:line="460" w:lineRule="exact"/>
        <w:ind w:firstLine="480" w:firstLineChars="200"/>
        <w:outlineLvl w:val="0"/>
        <w:rPr>
          <w:rFonts w:hint="eastAsia" w:ascii="宋体" w:hAnsi="宋体" w:eastAsia="宋体" w:cs="宋体"/>
          <w:color w:val="000000" w:themeColor="text1"/>
          <w:kern w:val="0"/>
          <w:sz w:val="24"/>
          <w:highlight w:val="none"/>
          <w14:textFill>
            <w14:solidFill>
              <w14:schemeClr w14:val="tx1"/>
            </w14:solidFill>
          </w14:textFill>
        </w:rPr>
      </w:pPr>
      <w:bookmarkStart w:id="36" w:name="_Toc31667"/>
      <w:bookmarkStart w:id="37" w:name="_Toc23978"/>
      <w:r>
        <w:rPr>
          <w:rFonts w:hint="eastAsia" w:ascii="宋体" w:hAnsi="宋体" w:eastAsia="宋体" w:cs="宋体"/>
          <w:color w:val="000000" w:themeColor="text1"/>
          <w:kern w:val="0"/>
          <w:sz w:val="24"/>
          <w:highlight w:val="none"/>
          <w14:textFill>
            <w14:solidFill>
              <w14:schemeClr w14:val="tx1"/>
            </w14:solidFill>
          </w14:textFill>
        </w:rPr>
        <w:t>2.3.3为使供应商在准备响应文件时有合理的时间考虑竞争性磋商文件的修改，采购代理机构可酌情推迟磋商截止时间和磋商时间，但应当至少在磋商截止时间5日前将变更时间以发布变更公告的形式通知所有供应商。该修改内容为竞争性磋商文件的组成部分。在此情况下，采购人和供应商受磋商截止期制约的所有权利和义务均应延长至新的截止日期。</w:t>
      </w:r>
      <w:bookmarkEnd w:id="36"/>
      <w:bookmarkEnd w:id="37"/>
      <w:bookmarkStart w:id="38" w:name="_Toc184635073"/>
      <w:bookmarkEnd w:id="38"/>
    </w:p>
    <w:p w14:paraId="2BB1F050">
      <w:pPr>
        <w:pageBreakBefore w:val="0"/>
        <w:widowControl w:val="0"/>
        <w:kinsoku/>
        <w:overflowPunct/>
        <w:topLinePunct w:val="0"/>
        <w:bidi w:val="0"/>
        <w:spacing w:line="460" w:lineRule="exact"/>
        <w:ind w:firstLine="482" w:firstLineChars="200"/>
        <w:outlineLvl w:val="0"/>
        <w:rPr>
          <w:rFonts w:hint="eastAsia" w:ascii="宋体" w:hAnsi="宋体" w:eastAsia="宋体" w:cs="宋体"/>
          <w:b/>
          <w:bCs/>
          <w:color w:val="000000" w:themeColor="text1"/>
          <w:kern w:val="0"/>
          <w:sz w:val="24"/>
          <w:highlight w:val="none"/>
          <w14:textFill>
            <w14:solidFill>
              <w14:schemeClr w14:val="tx1"/>
            </w14:solidFill>
          </w14:textFill>
        </w:rPr>
      </w:pPr>
      <w:bookmarkStart w:id="39" w:name="_Toc22932"/>
      <w:bookmarkStart w:id="40" w:name="_Toc22482"/>
      <w:r>
        <w:rPr>
          <w:rFonts w:hint="eastAsia" w:ascii="宋体" w:hAnsi="宋体" w:eastAsia="宋体" w:cs="宋体"/>
          <w:b/>
          <w:bCs/>
          <w:color w:val="000000" w:themeColor="text1"/>
          <w:kern w:val="0"/>
          <w:sz w:val="24"/>
          <w:highlight w:val="none"/>
          <w14:textFill>
            <w14:solidFill>
              <w14:schemeClr w14:val="tx1"/>
            </w14:solidFill>
          </w14:textFill>
        </w:rPr>
        <w:t>3．响应文件</w:t>
      </w:r>
      <w:bookmarkEnd w:id="33"/>
      <w:bookmarkEnd w:id="39"/>
      <w:bookmarkEnd w:id="40"/>
    </w:p>
    <w:p w14:paraId="6B87A63F">
      <w:pPr>
        <w:pageBreakBefore w:val="0"/>
        <w:widowControl w:val="0"/>
        <w:kinsoku/>
        <w:overflowPunct/>
        <w:topLinePunct w:val="0"/>
        <w:bidi w:val="0"/>
        <w:spacing w:line="460" w:lineRule="exact"/>
        <w:ind w:firstLine="482" w:firstLineChars="200"/>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3.1 响应文件的组成</w:t>
      </w:r>
    </w:p>
    <w:p w14:paraId="0D581F76">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3.1.1 响应文件应包括下列内容：</w:t>
      </w:r>
    </w:p>
    <w:p w14:paraId="66A9058C">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（1）响应函及响应函附录</w:t>
      </w:r>
    </w:p>
    <w:p w14:paraId="2D112DD0">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（2）法定代表人身份证明</w:t>
      </w:r>
    </w:p>
    <w:p w14:paraId="6C572247">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（3）授权委托书</w:t>
      </w:r>
    </w:p>
    <w:p w14:paraId="487AD3CA">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（4）磋商承诺函</w:t>
      </w:r>
    </w:p>
    <w:p w14:paraId="26B51C2F">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（5）资格审查资料</w:t>
      </w:r>
    </w:p>
    <w:p w14:paraId="7EE80700">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（6）已标价的工程量清单</w:t>
      </w:r>
    </w:p>
    <w:p w14:paraId="29F84558">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（7）施工组织设计</w:t>
      </w:r>
    </w:p>
    <w:p w14:paraId="4BDD5673">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（8）供应商基本情况</w:t>
      </w:r>
    </w:p>
    <w:p w14:paraId="294CEA79">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（9）项目管理机构</w:t>
      </w:r>
    </w:p>
    <w:p w14:paraId="070CEE5A">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（10）其他资料</w:t>
      </w:r>
    </w:p>
    <w:p w14:paraId="0C7B9DFB">
      <w:pPr>
        <w:pageBreakBefore w:val="0"/>
        <w:widowControl w:val="0"/>
        <w:kinsoku/>
        <w:overflowPunct/>
        <w:topLinePunct w:val="0"/>
        <w:bidi w:val="0"/>
        <w:spacing w:line="46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3.1.2在竞争性磋商文件中要求供应商按照响应文件格式进行响应文件编制，在文件编制时，应明确将投标单位企业基本情况、资质情况、业绩情况编入响应文件，便于进行资格审查及评标打分。</w:t>
      </w:r>
    </w:p>
    <w:p w14:paraId="4D083026">
      <w:pPr>
        <w:pageBreakBefore w:val="0"/>
        <w:widowControl w:val="0"/>
        <w:kinsoku/>
        <w:overflowPunct/>
        <w:topLinePunct w:val="0"/>
        <w:autoSpaceDE w:val="0"/>
        <w:autoSpaceDN w:val="0"/>
        <w:bidi w:val="0"/>
        <w:adjustRightInd w:val="0"/>
        <w:spacing w:line="460" w:lineRule="exact"/>
        <w:ind w:firstLine="542" w:firstLineChars="225"/>
        <w:jc w:val="left"/>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3.2 磋商报价</w:t>
      </w:r>
    </w:p>
    <w:p w14:paraId="5348C2BC">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3.2.1</w:t>
      </w:r>
      <w:r>
        <w:rPr>
          <w:rFonts w:hint="eastAsia" w:ascii="宋体" w:hAnsi="宋体" w:eastAsia="宋体" w:cs="宋体"/>
          <w:color w:val="000000" w:themeColor="text1"/>
          <w:sz w:val="24"/>
          <w:highlight w:val="none"/>
          <w14:textFill>
            <w14:solidFill>
              <w14:schemeClr w14:val="tx1"/>
            </w14:solidFill>
          </w14:textFill>
        </w:rPr>
        <w:t>供应商的报价应含有所投项目、税费、交付后约定期限内免费后续工程等所发生的一切应有费用。</w:t>
      </w:r>
    </w:p>
    <w:p w14:paraId="3CFC03CB">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工程的报价应按照竞争磋商文件、补充通知、答疑纪要、现场情况、承包范围，并充分考虑施工期间各类建材市场风险和国家政策性调整等风险系数，由各供应商根据自身情况，在合理范围内，自主考虑、优惠报价，但不得低于企业成本。</w:t>
      </w:r>
    </w:p>
    <w:p w14:paraId="79A4FE4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3.2.2响应文件的磋商报价应是竞争性磋商文件所确定的磋商范围内的全部工作内容的价格体现。供应商应认真阅读竞争性磋商文件，根据竞争性磋商文件规定的内容，对本次磋商的全部工作内容进行磋商报价。磋商报价应包含验收合格正式交付使用前所发生的一切费用，且供应商只能提出一个不变价格，采购人不接受任何选择报价。</w:t>
      </w:r>
    </w:p>
    <w:p w14:paraId="0317F7D6">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3.2.3 磋商报价包括的风险范围为：供应商应结合自身条件，并充分考虑本项目难度、工期的要求、质量要求以及市场因素、现场环境因素、社会因素、市场价格调整因素等各方面原因合理报价。但不得低于企业实际成本。  </w:t>
      </w:r>
    </w:p>
    <w:p w14:paraId="03F00491">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报价将被认为已综合考虑了在工程全过程中可能发生的全部不可预见费用。供应商未考虑到或漏算的项目，合同执行期间人员费用等相关的变动；各种原因服务周期工作时间延长，成交人无权再以任何理由提出延长服务周期、增加价款或索赔等要求。如果供应商对任何报价遗漏或未计，均被认为已包含在其他费用中，采购人不另行支付。</w:t>
      </w:r>
    </w:p>
    <w:p w14:paraId="21D3E6B6">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1388E7EF">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3.2.5 全部报价均应以人民币为计量币种，并以人民币进行结算。</w:t>
      </w:r>
    </w:p>
    <w:p w14:paraId="4AEF1F29">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3.2.6供应商在磋商报价前可以自行踏勘现场，充分考虑了现状条件可能影响到项目正常服务工作的所有风险因素。无论响应标人是否进行了上述现场踏勘工作，其磋商报价中均将被认为已包含有在作业期间发生的全部不可预见的风险费用，供应商成交后则无权因此要求任何服务周期或费用上的索赔。</w:t>
      </w:r>
    </w:p>
    <w:p w14:paraId="12A881A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3.2.7施工期间由于工程条件发生变化或供应商原因造成技术方案的更改，所增加的措施费用及服务周期一概不予调整，相应的费用供应商应在磋商报价中充分考虑，采购人不另支付。</w:t>
      </w:r>
    </w:p>
    <w:p w14:paraId="007AF22D">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3.2.8增值税属不可竞争费用，如违背国家税收规定的，对未按规定计取增值税的供应商，其磋商报价按低于成本价处理。</w:t>
      </w:r>
    </w:p>
    <w:p w14:paraId="1F6D930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3.2.9本次磋商的最终磋商报价不得高于招标控制价，高于招标控制价的报价将不再评审。</w:t>
      </w:r>
    </w:p>
    <w:p w14:paraId="792AECFA">
      <w:pPr>
        <w:keepNext/>
        <w:keepLines/>
        <w:pageBreakBefore w:val="0"/>
        <w:widowControl w:val="0"/>
        <w:kinsoku/>
        <w:overflowPunct/>
        <w:topLinePunct w:val="0"/>
        <w:bidi w:val="0"/>
        <w:spacing w:line="460" w:lineRule="exact"/>
        <w:ind w:firstLine="480"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3.2.10本项目为竞争性磋商方式，允许二次报价。</w:t>
      </w:r>
    </w:p>
    <w:p w14:paraId="37F33D0D">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3.3 磋商有效期</w:t>
      </w:r>
    </w:p>
    <w:p w14:paraId="564E2E66">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3.3.1 在供应商须知前附表规定的磋商有效期内，供应商不得要求撤销或修改其响应文件。</w:t>
      </w:r>
    </w:p>
    <w:p w14:paraId="6F9474AB">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3.3.2 出现特殊情况需要延长磋商有效期的，采购人以书面形式通知所有供应商延长磋商有效期。供应商同意延长的，应相应延长其磋商保证金的有效期，但不得要求或被允许修改或撤销其响应文件；供应商拒绝延长的，其投标失效，但供应商有权收回其磋商保证金。</w:t>
      </w:r>
    </w:p>
    <w:p w14:paraId="128BCC02">
      <w:pPr>
        <w:pageBreakBefore w:val="0"/>
        <w:widowControl w:val="0"/>
        <w:kinsoku/>
        <w:overflowPunct/>
        <w:topLinePunct w:val="0"/>
        <w:bidi w:val="0"/>
        <w:spacing w:line="460" w:lineRule="exact"/>
        <w:ind w:firstLine="482"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3.4 磋商保证金</w:t>
      </w:r>
    </w:p>
    <w:p w14:paraId="73EB4679">
      <w:pPr>
        <w:pageBreakBefore w:val="0"/>
        <w:widowControl w:val="0"/>
        <w:kinsoku/>
        <w:overflowPunct/>
        <w:topLinePunct w:val="0"/>
        <w:bidi w:val="0"/>
        <w:spacing w:line="46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按照《河南省财政厅关于优化政府采购营商环境有关问题的通知》（豫财购[2019]4号文）的要求本项目不再收取磋商保证金。</w:t>
      </w:r>
    </w:p>
    <w:p w14:paraId="1CFBE5C3">
      <w:pPr>
        <w:pageBreakBefore w:val="0"/>
        <w:widowControl w:val="0"/>
        <w:kinsoku/>
        <w:overflowPunct/>
        <w:topLinePunct w:val="0"/>
        <w:bidi w:val="0"/>
        <w:spacing w:line="460" w:lineRule="exact"/>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3.5 资格审查资料</w:t>
      </w:r>
    </w:p>
    <w:p w14:paraId="10C93BC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详见供应商须知前附表</w:t>
      </w:r>
    </w:p>
    <w:p w14:paraId="7E131974">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3.6 备选投标方案</w:t>
      </w:r>
    </w:p>
    <w:p w14:paraId="2E58E04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除供应商须知前附表另有规定外，供应商不得递交备选投标方案。允许供应商递交备选投标方案的，只有成交人所递交的备选投标方案方可予以考虑。磋商小组认为成交人的备选投标方案优于其按照磋商文件要求编制的投标方案的，采购人可以接受该备选投标方案。</w:t>
      </w:r>
    </w:p>
    <w:p w14:paraId="7BB7D5FE">
      <w:pPr>
        <w:keepNext/>
        <w:keepLines/>
        <w:pageBreakBefore w:val="0"/>
        <w:widowControl w:val="0"/>
        <w:kinsoku/>
        <w:overflowPunct/>
        <w:topLinePunct w:val="0"/>
        <w:bidi w:val="0"/>
        <w:spacing w:line="460" w:lineRule="exact"/>
        <w:ind w:firstLine="482" w:firstLineChars="200"/>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3.7 响应文件的编制</w:t>
      </w:r>
    </w:p>
    <w:p w14:paraId="05B68BE5">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3.7.1 响应文件应按第八章“响应文件格式”进行编写，如有必要，可以增加附页，作为响应文件的组成部分。其中，响应函附录在满足磋商文件实质性要求的基础上，可以提出比磋商文件要求更有利于采购人的承诺。</w:t>
      </w:r>
    </w:p>
    <w:p w14:paraId="35BF183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3.7.2 响应文件应当对磋商文件有关计划工期、磋商有效期、质量要求、磋商范围等实质性内容作出响应。</w:t>
      </w:r>
    </w:p>
    <w:p w14:paraId="4CDB6DAD">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3.7.3响应文件签字或盖章要求见供应商须知前附表。</w:t>
      </w:r>
      <w:bookmarkStart w:id="41" w:name="_Toc184635074"/>
      <w:bookmarkEnd w:id="41"/>
    </w:p>
    <w:p w14:paraId="45B7D824">
      <w:pPr>
        <w:pageBreakBefore w:val="0"/>
        <w:widowControl w:val="0"/>
        <w:numPr>
          <w:ilvl w:val="0"/>
          <w:numId w:val="2"/>
        </w:numPr>
        <w:kinsoku/>
        <w:overflowPunct/>
        <w:topLinePunct w:val="0"/>
        <w:bidi w:val="0"/>
        <w:spacing w:line="460" w:lineRule="exact"/>
        <w:ind w:firstLine="482" w:firstLineChars="200"/>
        <w:outlineLvl w:val="0"/>
        <w:rPr>
          <w:rFonts w:hint="eastAsia" w:ascii="宋体" w:hAnsi="宋体" w:eastAsia="宋体" w:cs="宋体"/>
          <w:color w:val="000000" w:themeColor="text1"/>
          <w:sz w:val="24"/>
          <w:highlight w:val="none"/>
          <w14:textFill>
            <w14:solidFill>
              <w14:schemeClr w14:val="tx1"/>
            </w14:solidFill>
          </w14:textFill>
        </w:rPr>
      </w:pPr>
      <w:bookmarkStart w:id="42" w:name="_Toc27524"/>
      <w:bookmarkStart w:id="43" w:name="_Toc17284"/>
      <w:r>
        <w:rPr>
          <w:rFonts w:hint="eastAsia" w:ascii="宋体" w:hAnsi="宋体" w:eastAsia="宋体" w:cs="宋体"/>
          <w:b/>
          <w:bCs/>
          <w:color w:val="000000" w:themeColor="text1"/>
          <w:sz w:val="24"/>
          <w:highlight w:val="none"/>
          <w14:textFill>
            <w14:solidFill>
              <w14:schemeClr w14:val="tx1"/>
            </w14:solidFill>
          </w14:textFill>
        </w:rPr>
        <w:t>响应文件的递交</w:t>
      </w:r>
      <w:bookmarkEnd w:id="42"/>
      <w:bookmarkEnd w:id="43"/>
    </w:p>
    <w:p w14:paraId="694C50AD">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4.1供应商应在规定的磋商截止时间前递交响应文件。</w:t>
      </w:r>
    </w:p>
    <w:p w14:paraId="75CA294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4.2供应商递交响应文件的地点：见供应商须知前附表。</w:t>
      </w:r>
      <w:bookmarkStart w:id="44" w:name="_Toc466566785"/>
      <w:bookmarkEnd w:id="44"/>
      <w:bookmarkStart w:id="45" w:name="_Toc466566696"/>
      <w:bookmarkEnd w:id="45"/>
      <w:bookmarkStart w:id="46" w:name="_Toc184635075"/>
    </w:p>
    <w:p w14:paraId="55DBE333">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4.3 逾期送达或者未送达指定地点的响应文件，采购人不予受理。</w:t>
      </w:r>
      <w:bookmarkEnd w:id="46"/>
    </w:p>
    <w:p w14:paraId="60280288">
      <w:pPr>
        <w:pageBreakBefore w:val="0"/>
        <w:widowControl w:val="0"/>
        <w:kinsoku/>
        <w:overflowPunct/>
        <w:topLinePunct w:val="0"/>
        <w:bidi w:val="0"/>
        <w:spacing w:line="460" w:lineRule="exact"/>
        <w:ind w:firstLine="482" w:firstLineChars="200"/>
        <w:outlineLvl w:val="0"/>
        <w:rPr>
          <w:rFonts w:hint="eastAsia" w:ascii="宋体" w:hAnsi="宋体" w:eastAsia="宋体" w:cs="宋体"/>
          <w:b/>
          <w:bCs/>
          <w:color w:val="000000" w:themeColor="text1"/>
          <w:sz w:val="24"/>
          <w:highlight w:val="none"/>
          <w14:textFill>
            <w14:solidFill>
              <w14:schemeClr w14:val="tx1"/>
            </w14:solidFill>
          </w14:textFill>
        </w:rPr>
      </w:pPr>
      <w:bookmarkStart w:id="47" w:name="_Toc22689"/>
      <w:bookmarkStart w:id="48" w:name="_Toc4017"/>
      <w:bookmarkStart w:id="49" w:name="_Toc27427"/>
      <w:bookmarkStart w:id="50" w:name="_Toc29465"/>
      <w:bookmarkStart w:id="51" w:name="_Toc23682"/>
      <w:bookmarkStart w:id="52" w:name="_Toc2978"/>
      <w:r>
        <w:rPr>
          <w:rFonts w:hint="eastAsia" w:ascii="宋体" w:hAnsi="宋体" w:eastAsia="宋体" w:cs="宋体"/>
          <w:b/>
          <w:bCs/>
          <w:color w:val="000000" w:themeColor="text1"/>
          <w:sz w:val="24"/>
          <w:highlight w:val="none"/>
          <w14:textFill>
            <w14:solidFill>
              <w14:schemeClr w14:val="tx1"/>
            </w14:solidFill>
          </w14:textFill>
        </w:rPr>
        <w:t>5．磋商</w:t>
      </w:r>
      <w:bookmarkEnd w:id="47"/>
      <w:bookmarkEnd w:id="48"/>
      <w:bookmarkEnd w:id="49"/>
      <w:bookmarkEnd w:id="50"/>
      <w:bookmarkEnd w:id="51"/>
      <w:bookmarkEnd w:id="52"/>
    </w:p>
    <w:p w14:paraId="675EE645">
      <w:pPr>
        <w:pageBreakBefore w:val="0"/>
        <w:widowControl w:val="0"/>
        <w:kinsoku/>
        <w:overflowPunct/>
        <w:topLinePunct w:val="0"/>
        <w:bidi w:val="0"/>
        <w:spacing w:line="460" w:lineRule="exact"/>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5.1 磋商时间和地点</w:t>
      </w:r>
    </w:p>
    <w:p w14:paraId="7AC2A73F">
      <w:pPr>
        <w:pageBreakBefore w:val="0"/>
        <w:widowControl w:val="0"/>
        <w:kinsoku/>
        <w:wordWrap w:val="0"/>
        <w:overflowPunct/>
        <w:topLinePunct w:val="0"/>
        <w:autoSpaceDE w:val="0"/>
        <w:autoSpaceDN w:val="0"/>
        <w:bidi w:val="0"/>
        <w:adjustRightInd w:val="0"/>
        <w:spacing w:line="460" w:lineRule="exact"/>
        <w:ind w:right="-159"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5.1.1本项目采用“远程不见面”开标方式，远程开标大厅网址为http://120.194.249.36:10094/BidOpening/bidopeninghallaction/hall/login,供应商应当在本章第 2.2.2 项规定的响应截止时间（开标时间）前登录远程开标大厅，在线准时参加开标活动并按业务系统要求在规定时间进行响应文件解密等，无需到三门峡市公共资源交易中心现场参加开标会议。</w:t>
      </w:r>
    </w:p>
    <w:p w14:paraId="060A0B79">
      <w:pPr>
        <w:pageBreakBefore w:val="0"/>
        <w:widowControl w:val="0"/>
        <w:kinsoku/>
        <w:wordWrap w:val="0"/>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5.1.2不见面服务的具体事宜请查阅三门峡市公共资源交易中心网站“交易智库”里“使用指南”专区的《三门峡市公共资源交易中心不见面开标大厅操作手册（供应商）》。    </w:t>
      </w:r>
      <w:r>
        <w:rPr>
          <w:rFonts w:hint="eastAsia" w:ascii="宋体" w:hAnsi="宋体" w:eastAsia="宋体" w:cs="宋体"/>
          <w:b/>
          <w:bCs/>
          <w:color w:val="000000" w:themeColor="text1"/>
          <w:sz w:val="24"/>
          <w:highlight w:val="none"/>
          <w14:textFill>
            <w14:solidFill>
              <w14:schemeClr w14:val="tx1"/>
            </w14:solidFill>
          </w14:textFill>
        </w:rPr>
        <w:t>5.2  磋商程序</w:t>
      </w:r>
    </w:p>
    <w:p w14:paraId="6C4EFDF2">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5.2.1采购人按须知前附表规定的时间和地点磋商；</w:t>
      </w:r>
    </w:p>
    <w:p w14:paraId="7EE0E3D2">
      <w:pPr>
        <w:pageBreakBefore w:val="0"/>
        <w:widowControl w:val="0"/>
        <w:kinsoku/>
        <w:overflowPunct/>
        <w:topLinePunct w:val="0"/>
        <w:bidi w:val="0"/>
        <w:snapToGrid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5.2.2本项目采用</w:t>
      </w:r>
      <w:r>
        <w:rPr>
          <w:rFonts w:hint="eastAsia" w:ascii="宋体" w:hAnsi="宋体" w:eastAsia="宋体" w:cs="宋体"/>
          <w:b/>
          <w:bCs/>
          <w:color w:val="000000" w:themeColor="text1"/>
          <w:sz w:val="24"/>
          <w:highlight w:val="none"/>
          <w14:textFill>
            <w14:solidFill>
              <w14:schemeClr w14:val="tx1"/>
            </w14:solidFill>
          </w14:textFill>
        </w:rPr>
        <w:t>电子化、无纸化</w:t>
      </w:r>
      <w:r>
        <w:rPr>
          <w:rFonts w:hint="eastAsia" w:ascii="宋体" w:hAnsi="宋体" w:eastAsia="宋体" w:cs="宋体"/>
          <w:color w:val="000000" w:themeColor="text1"/>
          <w:sz w:val="24"/>
          <w:highlight w:val="none"/>
          <w14:textFill>
            <w14:solidFill>
              <w14:schemeClr w14:val="tx1"/>
            </w14:solidFill>
          </w14:textFill>
        </w:rPr>
        <w:t>进行磋商；</w:t>
      </w:r>
    </w:p>
    <w:p w14:paraId="5077D1B2">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5.2.3响应文件有下列情况之一的,采购人将不予接收：</w:t>
      </w:r>
    </w:p>
    <w:p w14:paraId="0E6CC4F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5.2.3.1响应文件递交截止时间后上传的；</w:t>
      </w:r>
    </w:p>
    <w:p w14:paraId="2CBCCAB1">
      <w:pPr>
        <w:pageBreakBefore w:val="0"/>
        <w:widowControl w:val="0"/>
        <w:kinsoku/>
        <w:overflowPunct/>
        <w:topLinePunct w:val="0"/>
        <w:autoSpaceDE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5.2.4按照响应文件上传顺序进行解密；</w:t>
      </w:r>
    </w:p>
    <w:p w14:paraId="71EAE04A">
      <w:pPr>
        <w:pageBreakBefore w:val="0"/>
        <w:widowControl w:val="0"/>
        <w:kinsoku/>
        <w:overflowPunct/>
        <w:topLinePunct w:val="0"/>
        <w:autoSpaceDE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5.2.5经确认无误后，按照报送时间顺序确定磋商顺序；</w:t>
      </w:r>
    </w:p>
    <w:p w14:paraId="6A73B561">
      <w:pPr>
        <w:pageBreakBefore w:val="0"/>
        <w:widowControl w:val="0"/>
        <w:kinsoku/>
        <w:overflowPunct/>
        <w:topLinePunct w:val="0"/>
        <w:autoSpaceDE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5.2.6磋商时供应商可登录到交易系统中在磋商解密栏中点击磋商一览表查看自己的磋商报价。</w:t>
      </w:r>
      <w:r>
        <w:rPr>
          <w:rFonts w:hint="eastAsia" w:ascii="宋体" w:hAnsi="宋体" w:eastAsia="宋体" w:cs="宋体"/>
          <w:b/>
          <w:bCs/>
          <w:color w:val="000000" w:themeColor="text1"/>
          <w:sz w:val="24"/>
          <w:highlight w:val="none"/>
          <w14:textFill>
            <w14:solidFill>
              <w14:schemeClr w14:val="tx1"/>
            </w14:solidFill>
          </w14:textFill>
        </w:rPr>
        <w:t>如对磋商过程有异议的，应在供应商解密成功后10分钟内通过开标大厅对话框向中介服务机构提出质疑。</w:t>
      </w:r>
      <w:bookmarkStart w:id="53" w:name="_Toc10240"/>
      <w:bookmarkStart w:id="54" w:name="_Toc28036"/>
      <w:bookmarkStart w:id="55" w:name="_Toc21922"/>
      <w:bookmarkStart w:id="56" w:name="_Toc26867"/>
    </w:p>
    <w:p w14:paraId="169A353E">
      <w:pPr>
        <w:pageBreakBefore w:val="0"/>
        <w:widowControl w:val="0"/>
        <w:kinsoku/>
        <w:overflowPunct/>
        <w:topLinePunct w:val="0"/>
        <w:bidi w:val="0"/>
        <w:spacing w:line="460" w:lineRule="exact"/>
        <w:ind w:firstLine="482" w:firstLineChars="200"/>
        <w:outlineLvl w:val="0"/>
        <w:rPr>
          <w:rFonts w:hint="eastAsia" w:ascii="宋体" w:hAnsi="宋体" w:eastAsia="宋体" w:cs="宋体"/>
          <w:b/>
          <w:bCs/>
          <w:color w:val="000000" w:themeColor="text1"/>
          <w:sz w:val="24"/>
          <w:highlight w:val="none"/>
          <w14:textFill>
            <w14:solidFill>
              <w14:schemeClr w14:val="tx1"/>
            </w14:solidFill>
          </w14:textFill>
        </w:rPr>
      </w:pPr>
      <w:bookmarkStart w:id="57" w:name="_Toc16145"/>
      <w:bookmarkStart w:id="58" w:name="_Toc18654"/>
      <w:r>
        <w:rPr>
          <w:rFonts w:hint="eastAsia" w:ascii="宋体" w:hAnsi="宋体" w:eastAsia="宋体" w:cs="宋体"/>
          <w:b/>
          <w:bCs/>
          <w:color w:val="000000" w:themeColor="text1"/>
          <w:sz w:val="24"/>
          <w:highlight w:val="none"/>
          <w14:textFill>
            <w14:solidFill>
              <w14:schemeClr w14:val="tx1"/>
            </w14:solidFill>
          </w14:textFill>
        </w:rPr>
        <w:t>6、</w:t>
      </w:r>
      <w:bookmarkEnd w:id="53"/>
      <w:bookmarkEnd w:id="54"/>
      <w:bookmarkEnd w:id="55"/>
      <w:bookmarkEnd w:id="56"/>
      <w:r>
        <w:rPr>
          <w:rFonts w:hint="eastAsia" w:ascii="宋体" w:hAnsi="宋体" w:eastAsia="宋体" w:cs="宋体"/>
          <w:b/>
          <w:bCs/>
          <w:color w:val="000000" w:themeColor="text1"/>
          <w:sz w:val="24"/>
          <w:highlight w:val="none"/>
          <w14:textFill>
            <w14:solidFill>
              <w14:schemeClr w14:val="tx1"/>
            </w14:solidFill>
          </w14:textFill>
        </w:rPr>
        <w:t>评标</w:t>
      </w:r>
      <w:bookmarkEnd w:id="57"/>
      <w:bookmarkEnd w:id="58"/>
    </w:p>
    <w:p w14:paraId="643CC4B2">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bookmarkStart w:id="59" w:name="_Toc375647600"/>
      <w:r>
        <w:rPr>
          <w:rFonts w:hint="eastAsia" w:ascii="宋体" w:hAnsi="宋体" w:eastAsia="宋体" w:cs="宋体"/>
          <w:b/>
          <w:color w:val="000000" w:themeColor="text1"/>
          <w:sz w:val="24"/>
          <w:highlight w:val="none"/>
          <w14:textFill>
            <w14:solidFill>
              <w14:schemeClr w14:val="tx1"/>
            </w14:solidFill>
          </w14:textFill>
        </w:rPr>
        <w:t>6.1 磋商小组</w:t>
      </w:r>
      <w:bookmarkEnd w:id="59"/>
    </w:p>
    <w:p w14:paraId="6D80E00B">
      <w:pPr>
        <w:pageBreakBefore w:val="0"/>
        <w:widowControl w:val="0"/>
        <w:kinsoku/>
        <w:overflowPunct/>
        <w:topLinePunct w:val="0"/>
        <w:bidi w:val="0"/>
        <w:spacing w:line="460" w:lineRule="exact"/>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6.1.1 评标由采购人依法组建的磋商小组负责。磋商小组由采购人代表和有关技术、经济等方面的专家组成。磋商小组成员人数以及技术、经济等方面专家的确定方式见供应商须知前附表。</w:t>
      </w:r>
      <w:r>
        <w:rPr>
          <w:rFonts w:hint="eastAsia" w:ascii="宋体" w:hAnsi="宋体" w:eastAsia="宋体" w:cs="宋体"/>
          <w:b/>
          <w:bCs/>
          <w:color w:val="000000" w:themeColor="text1"/>
          <w:sz w:val="24"/>
          <w:highlight w:val="none"/>
          <w14:textFill>
            <w14:solidFill>
              <w14:schemeClr w14:val="tx1"/>
            </w14:solidFill>
          </w14:textFill>
        </w:rPr>
        <w:t>“业主评委无评标劳务费用”。</w:t>
      </w:r>
    </w:p>
    <w:p w14:paraId="0E402AB6">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6.1.2 磋商小组成员有下列情形之一的，应当回避：</w:t>
      </w:r>
    </w:p>
    <w:p w14:paraId="3E2711FC">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（1）采购人或供应商的主要负责人的近亲属；</w:t>
      </w:r>
    </w:p>
    <w:p w14:paraId="3A5E5834">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（2）项目主管部门或者行政监督部门的人员；</w:t>
      </w:r>
    </w:p>
    <w:p w14:paraId="2F8EDC0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（3）与供应商有经济利益关系，可能影响对投标公正评审的；</w:t>
      </w:r>
    </w:p>
    <w:p w14:paraId="5409BC06">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（4）曾因在招标、评标以及其他与招标投标有关活动中从事违法行为而受过行政处罚或刑事处罚的。</w:t>
      </w:r>
    </w:p>
    <w:p w14:paraId="75448892">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bookmarkStart w:id="60" w:name="_Toc375647601"/>
      <w:r>
        <w:rPr>
          <w:rFonts w:hint="eastAsia" w:ascii="宋体" w:hAnsi="宋体" w:eastAsia="宋体" w:cs="宋体"/>
          <w:b/>
          <w:color w:val="000000" w:themeColor="text1"/>
          <w:sz w:val="24"/>
          <w:highlight w:val="none"/>
          <w14:textFill>
            <w14:solidFill>
              <w14:schemeClr w14:val="tx1"/>
            </w14:solidFill>
          </w14:textFill>
        </w:rPr>
        <w:t>6.2 磋商原则</w:t>
      </w:r>
      <w:bookmarkEnd w:id="60"/>
    </w:p>
    <w:p w14:paraId="4DFB90E5">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6.2.1“公平、公正、择优、效益”为本次竞争性磋商的基本原则，磋商小组按照这一原则的要求，公正、平等地对待各供应商。同时，在磋商过程中恪守以下原则：</w:t>
      </w:r>
    </w:p>
    <w:p w14:paraId="53AD2322">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6.2.2统一性原则：磋商小组将按照统一的磋商原则和磋商方法，用同一标准进行评审。</w:t>
      </w:r>
    </w:p>
    <w:p w14:paraId="167CBCC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6.2.3独立性原则：磋商小组成员根据磋商文件规定的评审程序、评审方法和评审标准进行独立评审。未实质性响应磋商文件的响应文件按无效响应处理，磋商小组应当告知提交响应文件的供应商。</w:t>
      </w:r>
    </w:p>
    <w:p w14:paraId="64DB148D">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6.2.4物有所值原则：通过磋商，激发供应商展开竞争，进一步优化方案，并使报价符合预期目标。</w:t>
      </w:r>
    </w:p>
    <w:p w14:paraId="268AD943">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6.2.5保密性原则：采购人应当采取必要的措施，保证磋商在严格保密的情况下进行。</w:t>
      </w:r>
    </w:p>
    <w:p w14:paraId="7F5E6EF5">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6.2.6 磋商文件能够详细列明采购标的的技术、服务要求的，磋商结束后，磋商小组应当要求所有实质性响应的供应商在规定时间内提交最后报价，提交最后报价的供应商不得少于3 家；磋商文件不能详细列明采购标的的技术、服务要求，需经磋商由供应商提供最终设计方案或解决方案的，磋商结束后，磋商小组应当按照少数服从多数的原则投票推荐3 家及以上供应商的设计方案或者解决方案，并要求其在规定时间内提交最后报价。</w:t>
      </w:r>
    </w:p>
    <w:p w14:paraId="0357CD6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6.2.7综合评估原则：经磋商确定最终采购需求和提交最后报价的供应商后，由磋商小组采用综合评分法对提交最后报价的供应商的响应文件和最后报价进行综合评分。响应文件满足磋商文件全部实质性要求且按评审因素的量化指标评审得分最高的供应商为成交候选人。</w:t>
      </w:r>
    </w:p>
    <w:p w14:paraId="739E2337">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bookmarkStart w:id="61" w:name="_Toc375647602"/>
      <w:r>
        <w:rPr>
          <w:rFonts w:hint="eastAsia" w:ascii="宋体" w:hAnsi="宋体" w:eastAsia="宋体" w:cs="宋体"/>
          <w:b/>
          <w:color w:val="000000" w:themeColor="text1"/>
          <w:sz w:val="24"/>
          <w:highlight w:val="none"/>
          <w14:textFill>
            <w14:solidFill>
              <w14:schemeClr w14:val="tx1"/>
            </w14:solidFill>
          </w14:textFill>
        </w:rPr>
        <w:t xml:space="preserve">6.3 </w:t>
      </w:r>
      <w:bookmarkEnd w:id="61"/>
      <w:r>
        <w:rPr>
          <w:rFonts w:hint="eastAsia" w:ascii="宋体" w:hAnsi="宋体" w:eastAsia="宋体" w:cs="宋体"/>
          <w:b/>
          <w:color w:val="000000" w:themeColor="text1"/>
          <w:sz w:val="24"/>
          <w:highlight w:val="none"/>
          <w14:textFill>
            <w14:solidFill>
              <w14:schemeClr w14:val="tx1"/>
            </w14:solidFill>
          </w14:textFill>
        </w:rPr>
        <w:t>磋商办法</w:t>
      </w:r>
    </w:p>
    <w:p w14:paraId="1B9ABEED">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6.3.2</w:t>
      </w:r>
      <w:r>
        <w:rPr>
          <w:rFonts w:hint="eastAsia" w:ascii="宋体" w:hAnsi="宋体" w:eastAsia="宋体" w:cs="宋体"/>
          <w:color w:val="000000" w:themeColor="text1"/>
          <w:spacing w:val="-6"/>
          <w:sz w:val="24"/>
          <w:highlight w:val="none"/>
          <w14:textFill>
            <w14:solidFill>
              <w14:schemeClr w14:val="tx1"/>
            </w14:solidFill>
          </w14:textFill>
        </w:rPr>
        <w:t>磋商小组按照第三章“评标办法”规定的方法、评审因素、标准和程序对响应文件进行评审。第三章“评标办法”没有规定的方法、评审因素和标准，不作为评标依据</w:t>
      </w:r>
      <w:r>
        <w:rPr>
          <w:rFonts w:hint="eastAsia" w:ascii="宋体" w:hAnsi="宋体" w:eastAsia="宋体" w:cs="宋体"/>
          <w:color w:val="000000" w:themeColor="text1"/>
          <w:sz w:val="24"/>
          <w:highlight w:val="none"/>
          <w14:textFill>
            <w14:solidFill>
              <w14:schemeClr w14:val="tx1"/>
            </w14:solidFill>
          </w14:textFill>
        </w:rPr>
        <w:t>。</w:t>
      </w:r>
    </w:p>
    <w:p w14:paraId="6D76A82C">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6.3.2评标完成后，磋商小组应当向采购人提交书面评标报告和成交候选人名单。磋商小组推荐成交候选人的人数见供应商须知前附表。</w:t>
      </w:r>
    </w:p>
    <w:bookmarkEnd w:id="18"/>
    <w:p w14:paraId="042F31DF">
      <w:pPr>
        <w:pageBreakBefore w:val="0"/>
        <w:widowControl w:val="0"/>
        <w:kinsoku/>
        <w:overflowPunct/>
        <w:topLinePunct w:val="0"/>
        <w:bidi w:val="0"/>
        <w:spacing w:line="460" w:lineRule="exact"/>
        <w:ind w:firstLine="482" w:firstLineChars="200"/>
        <w:outlineLvl w:val="2"/>
        <w:rPr>
          <w:rFonts w:hint="eastAsia" w:ascii="宋体" w:hAnsi="宋体" w:eastAsia="宋体" w:cs="宋体"/>
          <w:b/>
          <w:color w:val="000000" w:themeColor="text1"/>
          <w:sz w:val="24"/>
          <w:highlight w:val="none"/>
          <w14:textFill>
            <w14:solidFill>
              <w14:schemeClr w14:val="tx1"/>
            </w14:solidFill>
          </w14:textFill>
        </w:rPr>
      </w:pPr>
      <w:bookmarkStart w:id="62" w:name="_Toc247965808"/>
      <w:bookmarkStart w:id="63" w:name="_Toc116294249"/>
      <w:bookmarkStart w:id="64" w:name="_Toc374376340"/>
      <w:bookmarkStart w:id="65" w:name="_Toc24573"/>
      <w:bookmarkStart w:id="66" w:name="_Toc257107759"/>
      <w:bookmarkStart w:id="67" w:name="_Toc375647603"/>
      <w:r>
        <w:rPr>
          <w:rFonts w:hint="eastAsia" w:ascii="宋体" w:hAnsi="宋体" w:eastAsia="宋体" w:cs="宋体"/>
          <w:b/>
          <w:color w:val="000000" w:themeColor="text1"/>
          <w:sz w:val="24"/>
          <w:highlight w:val="none"/>
          <w14:textFill>
            <w14:solidFill>
              <w14:schemeClr w14:val="tx1"/>
            </w14:solidFill>
          </w14:textFill>
        </w:rPr>
        <w:t>7.合同授予</w:t>
      </w:r>
      <w:bookmarkEnd w:id="62"/>
      <w:bookmarkEnd w:id="63"/>
      <w:bookmarkEnd w:id="64"/>
      <w:bookmarkEnd w:id="65"/>
      <w:bookmarkEnd w:id="66"/>
      <w:bookmarkEnd w:id="67"/>
    </w:p>
    <w:p w14:paraId="0BD8B489">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bookmarkStart w:id="68" w:name="_Toc375647604"/>
      <w:r>
        <w:rPr>
          <w:rFonts w:hint="eastAsia" w:ascii="宋体" w:hAnsi="宋体" w:eastAsia="宋体" w:cs="宋体"/>
          <w:b/>
          <w:color w:val="000000" w:themeColor="text1"/>
          <w:sz w:val="24"/>
          <w:highlight w:val="none"/>
          <w14:textFill>
            <w14:solidFill>
              <w14:schemeClr w14:val="tx1"/>
            </w14:solidFill>
          </w14:textFill>
        </w:rPr>
        <w:t>7.1 定标方式</w:t>
      </w:r>
      <w:bookmarkEnd w:id="68"/>
    </w:p>
    <w:p w14:paraId="3694F9C1">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7.1.1 成交公告</w:t>
      </w:r>
    </w:p>
    <w:p w14:paraId="15426D12">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按照供应商须知前附表规定的公示媒介发布成交公告。</w:t>
      </w:r>
    </w:p>
    <w:p w14:paraId="1CF212E2">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7.1.2 评标结果异议</w:t>
      </w:r>
    </w:p>
    <w:p w14:paraId="598A0DDB">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供应商或者其他利害关系人对评标结果有异议的，应当在成交候选人公示期间通过书面方式提出。采购人将在收到异议之日起3日内做出答复；作出答复前，将暂停招标投标活动。</w:t>
      </w:r>
    </w:p>
    <w:p w14:paraId="431CC632">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7.1.3 成交候选人履约能力审查</w:t>
      </w:r>
    </w:p>
    <w:p w14:paraId="2B4D4B3B">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成交候选人的经营、财务状况发生较大变化或存在违法行为，采购人认为可能影响其履约能力的，将在发出成交通知书前提请原磋商小组按照磋商文件规定的标准和方法进行审查确认。</w:t>
      </w:r>
    </w:p>
    <w:p w14:paraId="6499CE1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7.1.4 定标</w:t>
      </w:r>
    </w:p>
    <w:p w14:paraId="631B9906">
      <w:pPr>
        <w:pageBreakBefore w:val="0"/>
        <w:widowControl w:val="0"/>
        <w:kinsoku/>
        <w:overflowPunct/>
        <w:topLinePunct w:val="0"/>
        <w:bidi w:val="0"/>
        <w:spacing w:line="460" w:lineRule="exact"/>
        <w:ind w:firstLine="456" w:firstLineChars="200"/>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pacing w:val="-6"/>
          <w:sz w:val="24"/>
          <w:highlight w:val="none"/>
          <w14:textFill>
            <w14:solidFill>
              <w14:schemeClr w14:val="tx1"/>
            </w14:solidFill>
          </w14:textFill>
        </w:rPr>
        <w:t>采购人应当确定排名第一的成交候选人为成交人。排名第一的成交候选人放弃成交、因不可抗力不能履行合同、不按照磋商文件要求提交履约保证金，或者被查实存在影响成交结果的违法行为等情形，不符合成交条件的，采购人可以按照磋商小组</w:t>
      </w:r>
      <w:r>
        <w:rPr>
          <w:rFonts w:hint="eastAsia" w:ascii="宋体" w:hAnsi="宋体" w:eastAsia="宋体" w:cs="宋体"/>
          <w:color w:val="000000" w:themeColor="text1"/>
          <w:sz w:val="24"/>
          <w:highlight w:val="none"/>
          <w14:textFill>
            <w14:solidFill>
              <w14:schemeClr w14:val="tx1"/>
            </w14:solidFill>
          </w14:textFill>
        </w:rPr>
        <w:t>提出的成交候选人名单排序依次确定其他成交候选人为成交人，也可以重新招标。</w:t>
      </w:r>
      <w:bookmarkStart w:id="69" w:name="_Toc375647605"/>
    </w:p>
    <w:p w14:paraId="69BB0666">
      <w:pPr>
        <w:pageBreakBefore w:val="0"/>
        <w:widowControl w:val="0"/>
        <w:kinsoku/>
        <w:overflowPunct/>
        <w:topLinePunct w:val="0"/>
        <w:bidi w:val="0"/>
        <w:spacing w:line="460" w:lineRule="exac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7.2 成交通知</w:t>
      </w:r>
      <w:bookmarkEnd w:id="69"/>
    </w:p>
    <w:p w14:paraId="67B4D81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7.2.1在本章第3.3 款规定的磋商有效期内，采购人以书面形式向成交人发出成交通知书，同时将成交结果通知未成交的供应商。</w:t>
      </w:r>
    </w:p>
    <w:p w14:paraId="67E49241">
      <w:pPr>
        <w:pStyle w:val="3"/>
        <w:pageBreakBefore w:val="0"/>
        <w:widowControl w:val="0"/>
        <w:kinsoku/>
        <w:overflowPunct/>
        <w:topLinePunct w:val="0"/>
        <w:bidi w:val="0"/>
        <w:spacing w:line="460" w:lineRule="exact"/>
        <w:ind w:firstLine="480" w:firstLineChars="200"/>
        <w:jc w:val="left"/>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7.2.2成交单位在领取成交通知书前支付代理服务费。代理服务费收费标准按照河南省招投标协会《河南省招标代理服务收费指导意见》的通知（豫招办[2023]002 号）规定收费标准收取。</w:t>
      </w:r>
    </w:p>
    <w:p w14:paraId="6A939F8A">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bookmarkStart w:id="70" w:name="_Toc375647606"/>
      <w:r>
        <w:rPr>
          <w:rFonts w:hint="eastAsia" w:ascii="宋体" w:hAnsi="宋体" w:eastAsia="宋体" w:cs="宋体"/>
          <w:b/>
          <w:color w:val="000000" w:themeColor="text1"/>
          <w:sz w:val="24"/>
          <w:highlight w:val="none"/>
          <w14:textFill>
            <w14:solidFill>
              <w14:schemeClr w14:val="tx1"/>
            </w14:solidFill>
          </w14:textFill>
        </w:rPr>
        <w:t>7.3 履约担保</w:t>
      </w:r>
      <w:bookmarkEnd w:id="70"/>
    </w:p>
    <w:p w14:paraId="35CE0AD7">
      <w:pPr>
        <w:pageBreakBefore w:val="0"/>
        <w:widowControl w:val="0"/>
        <w:kinsoku/>
        <w:overflowPunct/>
        <w:topLinePunct w:val="0"/>
        <w:bidi w:val="0"/>
        <w:spacing w:line="460" w:lineRule="exact"/>
        <w:ind w:firstLine="480" w:firstLineChars="200"/>
        <w:rPr>
          <w:rFonts w:hint="eastAsia" w:ascii="宋体" w:hAnsi="宋体" w:eastAsia="宋体" w:cs="宋体"/>
          <w:bCs/>
          <w:color w:val="000000" w:themeColor="text1"/>
          <w:sz w:val="24"/>
          <w:highlight w:val="none"/>
          <w14:textFill>
            <w14:solidFill>
              <w14:schemeClr w14:val="tx1"/>
            </w14:solidFill>
          </w14:textFill>
        </w:rPr>
      </w:pPr>
      <w:bookmarkStart w:id="71" w:name="_Toc375647607"/>
      <w:r>
        <w:rPr>
          <w:rFonts w:hint="eastAsia" w:ascii="宋体" w:hAnsi="宋体" w:eastAsia="宋体" w:cs="宋体"/>
          <w:bCs/>
          <w:color w:val="000000" w:themeColor="text1"/>
          <w:sz w:val="24"/>
          <w:highlight w:val="none"/>
          <w14:textFill>
            <w14:solidFill>
              <w14:schemeClr w14:val="tx1"/>
            </w14:solidFill>
          </w14:textFill>
        </w:rPr>
        <w:t>无。</w:t>
      </w:r>
    </w:p>
    <w:p w14:paraId="669C83F3">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7.4 签订合同</w:t>
      </w:r>
      <w:bookmarkEnd w:id="71"/>
    </w:p>
    <w:p w14:paraId="2E983B0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7.4.1 合同签订特别说明:按《三门峡市财政局关于市本级政府采购合同备案管理工作的通知》(三财购[2021]9号)文要求，集中采购目录以外政府采购项目，原则上自成交通知书发出之日起2个工作日内与成交(成交)供应商按照采购文件确定的事项与供应商签订政府采购合同。</w:t>
      </w:r>
    </w:p>
    <w:p w14:paraId="123209FF">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成交人无正当理由拒签合同的，采购人取消其成交资格，其磋商保证金不予退还；给采购人造成的损失超过磋商保证金数额的，成交人还应当对超过部分予以赔偿。</w:t>
      </w:r>
    </w:p>
    <w:p w14:paraId="3C27705F">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7.4.2 发出成交通知书后，采购人无正当理由拒签合同的，采购人向成交人退还磋商保证金；给成交人造成损失的，还应当赔偿损失。</w:t>
      </w:r>
    </w:p>
    <w:p w14:paraId="24EFEAC9">
      <w:pPr>
        <w:pageBreakBefore w:val="0"/>
        <w:widowControl w:val="0"/>
        <w:kinsoku/>
        <w:overflowPunct/>
        <w:topLinePunct w:val="0"/>
        <w:bidi w:val="0"/>
        <w:spacing w:line="460" w:lineRule="exact"/>
        <w:ind w:firstLine="482" w:firstLineChars="200"/>
        <w:outlineLvl w:val="2"/>
        <w:rPr>
          <w:rFonts w:hint="eastAsia" w:ascii="宋体" w:hAnsi="宋体" w:eastAsia="宋体" w:cs="宋体"/>
          <w:b/>
          <w:color w:val="000000" w:themeColor="text1"/>
          <w:sz w:val="24"/>
          <w:highlight w:val="none"/>
          <w14:textFill>
            <w14:solidFill>
              <w14:schemeClr w14:val="tx1"/>
            </w14:solidFill>
          </w14:textFill>
        </w:rPr>
      </w:pPr>
      <w:bookmarkStart w:id="72" w:name="_Toc374376341"/>
      <w:bookmarkStart w:id="73" w:name="_Toc375647608"/>
      <w:bookmarkStart w:id="74" w:name="_Toc116294250"/>
      <w:bookmarkStart w:id="75" w:name="_Toc247965809"/>
      <w:bookmarkStart w:id="76" w:name="_Toc257107760"/>
      <w:bookmarkStart w:id="77" w:name="_Toc15976"/>
      <w:r>
        <w:rPr>
          <w:rFonts w:hint="eastAsia" w:ascii="宋体" w:hAnsi="宋体" w:eastAsia="宋体" w:cs="宋体"/>
          <w:b/>
          <w:color w:val="000000" w:themeColor="text1"/>
          <w:sz w:val="24"/>
          <w:highlight w:val="none"/>
          <w14:textFill>
            <w14:solidFill>
              <w14:schemeClr w14:val="tx1"/>
            </w14:solidFill>
          </w14:textFill>
        </w:rPr>
        <w:t>8.重新招标</w:t>
      </w:r>
      <w:bookmarkEnd w:id="72"/>
      <w:bookmarkEnd w:id="73"/>
      <w:bookmarkEnd w:id="74"/>
      <w:bookmarkEnd w:id="75"/>
      <w:bookmarkEnd w:id="76"/>
      <w:bookmarkEnd w:id="77"/>
    </w:p>
    <w:p w14:paraId="40C0A223">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有下列情形之一的，采购人将重新招标：</w:t>
      </w:r>
    </w:p>
    <w:p w14:paraId="08373459">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（1）响应截止时间止，供应商少于3个的；</w:t>
      </w:r>
    </w:p>
    <w:p w14:paraId="43F974DD">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（2）经磋商小组评审后否决所有投标的。</w:t>
      </w:r>
    </w:p>
    <w:p w14:paraId="3E41977F">
      <w:pPr>
        <w:pageBreakBefore w:val="0"/>
        <w:widowControl w:val="0"/>
        <w:kinsoku/>
        <w:overflowPunct/>
        <w:topLinePunct w:val="0"/>
        <w:bidi w:val="0"/>
        <w:spacing w:line="460" w:lineRule="exact"/>
        <w:ind w:firstLine="482" w:firstLineChars="200"/>
        <w:outlineLvl w:val="2"/>
        <w:rPr>
          <w:rFonts w:hint="eastAsia" w:ascii="宋体" w:hAnsi="宋体" w:eastAsia="宋体" w:cs="宋体"/>
          <w:b/>
          <w:color w:val="000000" w:themeColor="text1"/>
          <w:sz w:val="24"/>
          <w:highlight w:val="none"/>
          <w14:textFill>
            <w14:solidFill>
              <w14:schemeClr w14:val="tx1"/>
            </w14:solidFill>
          </w14:textFill>
        </w:rPr>
      </w:pPr>
      <w:bookmarkStart w:id="78" w:name="_Toc25200"/>
      <w:bookmarkStart w:id="79" w:name="_Toc116294251"/>
      <w:bookmarkStart w:id="80" w:name="_Toc333230100"/>
      <w:bookmarkStart w:id="81" w:name="_Toc374376342"/>
      <w:bookmarkStart w:id="82" w:name="_Toc375647611"/>
      <w:r>
        <w:rPr>
          <w:rFonts w:hint="eastAsia" w:ascii="宋体" w:hAnsi="宋体" w:eastAsia="宋体" w:cs="宋体"/>
          <w:b/>
          <w:color w:val="000000" w:themeColor="text1"/>
          <w:sz w:val="24"/>
          <w:highlight w:val="none"/>
          <w14:textFill>
            <w14:solidFill>
              <w14:schemeClr w14:val="tx1"/>
            </w14:solidFill>
          </w14:textFill>
        </w:rPr>
        <w:t>9.纪律和监督</w:t>
      </w:r>
      <w:bookmarkEnd w:id="78"/>
      <w:bookmarkEnd w:id="79"/>
      <w:bookmarkEnd w:id="80"/>
      <w:bookmarkEnd w:id="81"/>
      <w:bookmarkEnd w:id="82"/>
    </w:p>
    <w:p w14:paraId="07D49E19">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bookmarkStart w:id="83" w:name="_Toc375647612"/>
      <w:r>
        <w:rPr>
          <w:rFonts w:hint="eastAsia" w:ascii="宋体" w:hAnsi="宋体" w:eastAsia="宋体" w:cs="宋体"/>
          <w:b/>
          <w:color w:val="000000" w:themeColor="text1"/>
          <w:sz w:val="24"/>
          <w:highlight w:val="none"/>
          <w14:textFill>
            <w14:solidFill>
              <w14:schemeClr w14:val="tx1"/>
            </w14:solidFill>
          </w14:textFill>
        </w:rPr>
        <w:t>9.1 对采购人的纪律要求</w:t>
      </w:r>
      <w:bookmarkEnd w:id="83"/>
    </w:p>
    <w:p w14:paraId="131BC9F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bookmarkStart w:id="84" w:name="_Toc256690965"/>
      <w:bookmarkStart w:id="85" w:name="_Toc256694841"/>
      <w:r>
        <w:rPr>
          <w:rFonts w:hint="eastAsia" w:ascii="宋体" w:hAnsi="宋体" w:eastAsia="宋体" w:cs="宋体"/>
          <w:color w:val="000000" w:themeColor="text1"/>
          <w:sz w:val="24"/>
          <w:highlight w:val="none"/>
          <w14:textFill>
            <w14:solidFill>
              <w14:schemeClr w14:val="tx1"/>
            </w14:solidFill>
          </w14:textFill>
        </w:rPr>
        <w:t>采购人不得泄漏招标投标活动中应当保密的情况和资料，不得与供应商串通损害国家利益、社会公共利益或者他人合法权益。</w:t>
      </w:r>
      <w:bookmarkEnd w:id="84"/>
      <w:bookmarkEnd w:id="85"/>
    </w:p>
    <w:p w14:paraId="5922BFF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有下列情形之一的，属于采购人与供应商串通投标：</w:t>
      </w:r>
    </w:p>
    <w:p w14:paraId="4CBF10F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（一）采购人在开标前开启响应文件并将有关信息泄露给其他供应商；</w:t>
      </w:r>
    </w:p>
    <w:p w14:paraId="6637D00D">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（二）采购人直接或者间接向供应商泄露标底、磋商小组成员等信息；</w:t>
      </w:r>
    </w:p>
    <w:p w14:paraId="6EE292A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（三）采购人明示或者暗示供应商压低或者抬高磋商报价；</w:t>
      </w:r>
    </w:p>
    <w:p w14:paraId="29139C54">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（四）采购人授意供应商撤换、修改响应文件；</w:t>
      </w:r>
    </w:p>
    <w:p w14:paraId="5ADB75F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（五）采购人明示或者暗示供应商为特定供应商成交提供方便；</w:t>
      </w:r>
    </w:p>
    <w:p w14:paraId="279F6BA3">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（六）采购人与供应商为谋求特定供应商成交而采取的其他串通行为。</w:t>
      </w:r>
    </w:p>
    <w:p w14:paraId="011779B6">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bookmarkStart w:id="86" w:name="_Toc375647613"/>
      <w:r>
        <w:rPr>
          <w:rFonts w:hint="eastAsia" w:ascii="宋体" w:hAnsi="宋体" w:eastAsia="宋体" w:cs="宋体"/>
          <w:b/>
          <w:color w:val="000000" w:themeColor="text1"/>
          <w:sz w:val="24"/>
          <w:highlight w:val="none"/>
          <w14:textFill>
            <w14:solidFill>
              <w14:schemeClr w14:val="tx1"/>
            </w14:solidFill>
          </w14:textFill>
        </w:rPr>
        <w:t>9.2 对供应商的纪律要求</w:t>
      </w:r>
      <w:bookmarkEnd w:id="86"/>
    </w:p>
    <w:p w14:paraId="6AA6DD5F">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bookmarkStart w:id="87" w:name="_Toc256694849"/>
      <w:bookmarkStart w:id="88" w:name="_Toc256690973"/>
      <w:r>
        <w:rPr>
          <w:rFonts w:hint="eastAsia" w:ascii="宋体" w:hAnsi="宋体" w:eastAsia="宋体" w:cs="宋体"/>
          <w:color w:val="000000" w:themeColor="text1"/>
          <w:sz w:val="24"/>
          <w:highlight w:val="none"/>
          <w14:textFill>
            <w14:solidFill>
              <w14:schemeClr w14:val="tx1"/>
            </w14:solidFill>
          </w14:textFill>
        </w:rPr>
        <w:t>供应商不得相互串通投标或者与采购人串通投标，不得向采购人或者磋商小组成员行贿谋取成交，不得以他人名义投标或者以其他方式弄虚作假骗取成交；供应商不得以任何方式干扰、影响评标工作。</w:t>
      </w:r>
      <w:bookmarkEnd w:id="87"/>
      <w:bookmarkEnd w:id="88"/>
    </w:p>
    <w:p w14:paraId="4B895A6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9.2.1 有下列情形之一的，属于供应商相互串通投标：</w:t>
      </w:r>
    </w:p>
    <w:p w14:paraId="6A47EF70">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（一）供应商之间协商磋商报价等响应文件的实质性内容；</w:t>
      </w:r>
    </w:p>
    <w:p w14:paraId="10CD618C">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（二）供应商之间约定成交人；</w:t>
      </w:r>
    </w:p>
    <w:p w14:paraId="3E0B09B2">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（三）供应商之间约定部分供应商放弃投标或者成交；</w:t>
      </w:r>
    </w:p>
    <w:p w14:paraId="39F45EE4">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（四）属于同一集团、协会、商会等组织成员的供应商按照该组织要求协同投标；</w:t>
      </w:r>
    </w:p>
    <w:p w14:paraId="329FBD42">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（五）供应商之间为谋取成交或者排斥特定供应商而采取的其他联合行动。</w:t>
      </w:r>
    </w:p>
    <w:p w14:paraId="106DF680">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9.2.2 有下列情形之一的，视为供应商相互串通投标：</w:t>
      </w:r>
    </w:p>
    <w:p w14:paraId="467D0781">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（一）不同供应商的响应文件由同一单位或者个人编制；</w:t>
      </w:r>
    </w:p>
    <w:p w14:paraId="7D86A65F">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（二）不同供应商委托同一单位或者个人办理投标事宜；</w:t>
      </w:r>
    </w:p>
    <w:p w14:paraId="32C2DAB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（三）不同供应商的响应文件载明的项目管理成员为同一人；</w:t>
      </w:r>
    </w:p>
    <w:p w14:paraId="0B44A940">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（四）不同供应商的响应文件异常一致或者磋商报价呈规律性差异；</w:t>
      </w:r>
    </w:p>
    <w:p w14:paraId="2897D36F">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（五）不同供应商的响应文件相互混装；</w:t>
      </w:r>
    </w:p>
    <w:p w14:paraId="2F061622">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（六）不同供应商的磋商保证金从同一单位或者个人的账户转出。</w:t>
      </w:r>
    </w:p>
    <w:p w14:paraId="75A0B47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9.2.3 有下列情形之一的，属于以他人名义投标：</w:t>
      </w:r>
    </w:p>
    <w:p w14:paraId="450AD895">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（一）使用通过受让或者租借等方式获取的资格、资质证书投标的。</w:t>
      </w:r>
    </w:p>
    <w:p w14:paraId="7925CFF1">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9.2.4 有下列情形之一的，属于以其他方式弄虚作假的行为：</w:t>
      </w:r>
    </w:p>
    <w:p w14:paraId="7BB70484">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（一）使用伪造、变造的许可证件；</w:t>
      </w:r>
    </w:p>
    <w:p w14:paraId="78152B60">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（二）提供虚假的财务状况或者业绩；</w:t>
      </w:r>
    </w:p>
    <w:p w14:paraId="6949009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（三）提供虚假的项目负责人或者主要技术人员简历、劳动关系证明；</w:t>
      </w:r>
    </w:p>
    <w:p w14:paraId="378481CA">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（四）提供虚假的信用状况；</w:t>
      </w:r>
    </w:p>
    <w:p w14:paraId="38558C84">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（五）其他弄虚作假的行为。</w:t>
      </w:r>
    </w:p>
    <w:p w14:paraId="55ED58DA">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bookmarkStart w:id="89" w:name="_Toc375647614"/>
      <w:r>
        <w:rPr>
          <w:rFonts w:hint="eastAsia" w:ascii="宋体" w:hAnsi="宋体" w:eastAsia="宋体" w:cs="宋体"/>
          <w:b/>
          <w:color w:val="000000" w:themeColor="text1"/>
          <w:sz w:val="24"/>
          <w:highlight w:val="none"/>
          <w14:textFill>
            <w14:solidFill>
              <w14:schemeClr w14:val="tx1"/>
            </w14:solidFill>
          </w14:textFill>
        </w:rPr>
        <w:t>9.3 对磋商小组成员的纪律要求</w:t>
      </w:r>
      <w:bookmarkEnd w:id="89"/>
    </w:p>
    <w:p w14:paraId="7D4B8398">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小组成员不得收受他人的财物或者其他好处，不得向他人透漏对响应文件的评审和比较、成交候选人的推荐情况以及评标有关的其他情况。在评标活动中，磋商小组成员不得擅离职守，影响评标程序正常进行，不得使用第三章“评标办法”没有规定的评审因素和标准进行评标。</w:t>
      </w:r>
    </w:p>
    <w:p w14:paraId="5A511AD4">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bookmarkStart w:id="90" w:name="_Toc375647615"/>
      <w:r>
        <w:rPr>
          <w:rFonts w:hint="eastAsia" w:ascii="宋体" w:hAnsi="宋体" w:eastAsia="宋体" w:cs="宋体"/>
          <w:b/>
          <w:color w:val="000000" w:themeColor="text1"/>
          <w:sz w:val="24"/>
          <w:highlight w:val="none"/>
          <w14:textFill>
            <w14:solidFill>
              <w14:schemeClr w14:val="tx1"/>
            </w14:solidFill>
          </w14:textFill>
        </w:rPr>
        <w:t>9.4 对与评标活动有关的工作人员的纪律要求</w:t>
      </w:r>
      <w:bookmarkEnd w:id="90"/>
    </w:p>
    <w:p w14:paraId="23E565C7">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p>
    <w:p w14:paraId="6AD0528F">
      <w:pPr>
        <w:pageBreakBefore w:val="0"/>
        <w:widowControl w:val="0"/>
        <w:kinsoku/>
        <w:overflowPunct/>
        <w:topLinePunct w:val="0"/>
        <w:bidi w:val="0"/>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bookmarkStart w:id="91" w:name="_Toc375647616"/>
      <w:r>
        <w:rPr>
          <w:rFonts w:hint="eastAsia" w:ascii="宋体" w:hAnsi="宋体" w:eastAsia="宋体" w:cs="宋体"/>
          <w:b/>
          <w:color w:val="000000" w:themeColor="text1"/>
          <w:sz w:val="24"/>
          <w:highlight w:val="none"/>
          <w14:textFill>
            <w14:solidFill>
              <w14:schemeClr w14:val="tx1"/>
            </w14:solidFill>
          </w14:textFill>
        </w:rPr>
        <w:t>9.5 投诉</w:t>
      </w:r>
      <w:bookmarkEnd w:id="91"/>
    </w:p>
    <w:p w14:paraId="7A0FC57E">
      <w:pPr>
        <w:pageBreakBefore w:val="0"/>
        <w:widowControl w:val="0"/>
        <w:kinsoku/>
        <w:overflowPunct/>
        <w:topLinePunct w:val="0"/>
        <w:bidi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供应商和其他利害关系人认为本次招标活动违反法律、法规和规章规定的，有权向有关行政监督部门投诉。</w:t>
      </w:r>
    </w:p>
    <w:p w14:paraId="7ADEEDA2">
      <w:pPr>
        <w:pageBreakBefore w:val="0"/>
        <w:widowControl w:val="0"/>
        <w:kinsoku/>
        <w:overflowPunct/>
        <w:topLinePunct w:val="0"/>
        <w:bidi w:val="0"/>
        <w:spacing w:line="460" w:lineRule="exact"/>
        <w:ind w:firstLine="482" w:firstLineChars="200"/>
        <w:outlineLvl w:val="2"/>
        <w:rPr>
          <w:rFonts w:hint="eastAsia" w:ascii="宋体" w:hAnsi="宋体" w:eastAsia="宋体" w:cs="宋体"/>
          <w:b/>
          <w:color w:val="000000" w:themeColor="text1"/>
          <w:sz w:val="24"/>
          <w:highlight w:val="none"/>
          <w14:textFill>
            <w14:solidFill>
              <w14:schemeClr w14:val="tx1"/>
            </w14:solidFill>
          </w14:textFill>
        </w:rPr>
      </w:pPr>
      <w:bookmarkStart w:id="92" w:name="_Toc375647617"/>
      <w:bookmarkStart w:id="93" w:name="_Toc333230101"/>
      <w:bookmarkStart w:id="94" w:name="_Toc15282"/>
      <w:bookmarkStart w:id="95" w:name="_Toc116294252"/>
      <w:bookmarkStart w:id="96" w:name="_Toc374376343"/>
      <w:r>
        <w:rPr>
          <w:rFonts w:hint="eastAsia" w:ascii="宋体" w:hAnsi="宋体" w:eastAsia="宋体" w:cs="宋体"/>
          <w:b/>
          <w:color w:val="000000" w:themeColor="text1"/>
          <w:sz w:val="24"/>
          <w:highlight w:val="none"/>
          <w14:textFill>
            <w14:solidFill>
              <w14:schemeClr w14:val="tx1"/>
            </w14:solidFill>
          </w14:textFill>
        </w:rPr>
        <w:t>10.需要补充的其他内容</w:t>
      </w:r>
      <w:bookmarkEnd w:id="92"/>
      <w:bookmarkEnd w:id="93"/>
      <w:bookmarkEnd w:id="94"/>
      <w:bookmarkEnd w:id="95"/>
      <w:bookmarkEnd w:id="96"/>
    </w:p>
    <w:p w14:paraId="76F8639B">
      <w:pPr>
        <w:pageBreakBefore w:val="0"/>
        <w:widowControl w:val="0"/>
        <w:kinsoku/>
        <w:overflowPunct/>
        <w:topLinePunct w:val="0"/>
        <w:bidi w:val="0"/>
        <w:snapToGrid w:val="0"/>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需要补充的其他内容：见供应商须知前附表。</w:t>
      </w:r>
    </w:p>
    <w:p w14:paraId="28305FED">
      <w:pP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p>
    <w:p w14:paraId="7F06BA14">
      <w:pPr>
        <w:pStyle w:val="2"/>
        <w:spacing w:before="0" w:after="0"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bookmarkStart w:id="97" w:name="_Toc21486"/>
      <w:r>
        <w:rPr>
          <w:rFonts w:hint="eastAsia" w:ascii="宋体" w:hAnsi="宋体" w:eastAsia="宋体" w:cs="宋体"/>
          <w:color w:val="000000" w:themeColor="text1"/>
          <w:sz w:val="30"/>
          <w:szCs w:val="30"/>
          <w:highlight w:val="none"/>
          <w14:textFill>
            <w14:solidFill>
              <w14:schemeClr w14:val="tx1"/>
            </w14:solidFill>
          </w14:textFill>
        </w:rPr>
        <w:t xml:space="preserve">第三章  </w:t>
      </w:r>
      <w:bookmarkEnd w:id="19"/>
      <w:bookmarkEnd w:id="20"/>
      <w:bookmarkEnd w:id="97"/>
      <w:r>
        <w:rPr>
          <w:rFonts w:hint="eastAsia" w:ascii="宋体" w:hAnsi="宋体" w:eastAsia="宋体" w:cs="宋体"/>
          <w:color w:val="000000" w:themeColor="text1"/>
          <w:sz w:val="30"/>
          <w:szCs w:val="30"/>
          <w:highlight w:val="none"/>
          <w14:textFill>
            <w14:solidFill>
              <w14:schemeClr w14:val="tx1"/>
            </w14:solidFill>
          </w14:textFill>
        </w:rPr>
        <w:t>评标办法</w:t>
      </w:r>
    </w:p>
    <w:p w14:paraId="32C1424D">
      <w:pPr>
        <w:spacing w:line="600" w:lineRule="exact"/>
        <w:outlineLvl w:val="0"/>
        <w:rPr>
          <w:rFonts w:hint="eastAsia" w:ascii="宋体" w:hAnsi="宋体" w:eastAsia="宋体" w:cs="宋体"/>
          <w:b/>
          <w:bCs/>
          <w:color w:val="000000" w:themeColor="text1"/>
          <w:sz w:val="24"/>
          <w:highlight w:val="none"/>
          <w14:textFill>
            <w14:solidFill>
              <w14:schemeClr w14:val="tx1"/>
            </w14:solidFill>
          </w14:textFill>
        </w:rPr>
      </w:pPr>
      <w:bookmarkStart w:id="98" w:name="_Toc116294254"/>
      <w:bookmarkStart w:id="99" w:name="_Toc28684"/>
      <w:bookmarkStart w:id="100" w:name="_Toc8147"/>
      <w:r>
        <w:rPr>
          <w:rFonts w:hint="eastAsia" w:ascii="宋体" w:hAnsi="宋体" w:eastAsia="宋体" w:cs="宋体"/>
          <w:b/>
          <w:bCs/>
          <w:color w:val="000000" w:themeColor="text1"/>
          <w:sz w:val="24"/>
          <w:highlight w:val="none"/>
          <w14:textFill>
            <w14:solidFill>
              <w14:schemeClr w14:val="tx1"/>
            </w14:solidFill>
          </w14:textFill>
        </w:rPr>
        <w:t>评标办法前附表</w:t>
      </w:r>
      <w:bookmarkEnd w:id="98"/>
      <w:bookmarkEnd w:id="99"/>
      <w:bookmarkEnd w:id="100"/>
    </w:p>
    <w:tbl>
      <w:tblPr>
        <w:tblStyle w:val="19"/>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1"/>
        <w:gridCol w:w="928"/>
        <w:gridCol w:w="1856"/>
        <w:gridCol w:w="5799"/>
      </w:tblGrid>
      <w:tr w14:paraId="6FD5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856" w:type="dxa"/>
            <w:gridSpan w:val="3"/>
            <w:tcBorders>
              <w:top w:val="single" w:color="auto" w:sz="4" w:space="0"/>
              <w:left w:val="single" w:color="auto" w:sz="4" w:space="0"/>
              <w:bottom w:val="single" w:color="auto" w:sz="4" w:space="0"/>
              <w:right w:val="single" w:color="auto" w:sz="4" w:space="0"/>
            </w:tcBorders>
            <w:vAlign w:val="center"/>
          </w:tcPr>
          <w:p w14:paraId="7AD72336">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条款号</w:t>
            </w:r>
          </w:p>
        </w:tc>
        <w:tc>
          <w:tcPr>
            <w:tcW w:w="1856" w:type="dxa"/>
            <w:tcBorders>
              <w:top w:val="single" w:color="auto" w:sz="4" w:space="0"/>
              <w:left w:val="nil"/>
              <w:bottom w:val="single" w:color="auto" w:sz="4" w:space="0"/>
              <w:right w:val="single" w:color="auto" w:sz="4" w:space="0"/>
            </w:tcBorders>
            <w:vAlign w:val="center"/>
          </w:tcPr>
          <w:p w14:paraId="3E9CB171">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评审因素</w:t>
            </w:r>
          </w:p>
        </w:tc>
        <w:tc>
          <w:tcPr>
            <w:tcW w:w="5799" w:type="dxa"/>
            <w:tcBorders>
              <w:top w:val="single" w:color="auto" w:sz="4" w:space="0"/>
              <w:left w:val="nil"/>
              <w:bottom w:val="single" w:color="auto" w:sz="4" w:space="0"/>
              <w:right w:val="single" w:color="auto" w:sz="4" w:space="0"/>
            </w:tcBorders>
            <w:vAlign w:val="center"/>
          </w:tcPr>
          <w:p w14:paraId="43329B0E">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评审标准</w:t>
            </w:r>
          </w:p>
        </w:tc>
      </w:tr>
      <w:tr w14:paraId="214C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7" w:type="dxa"/>
            <w:vMerge w:val="restart"/>
            <w:tcBorders>
              <w:top w:val="nil"/>
              <w:left w:val="single" w:color="auto" w:sz="4" w:space="0"/>
              <w:bottom w:val="single" w:color="auto" w:sz="4" w:space="0"/>
              <w:right w:val="single" w:color="auto" w:sz="4" w:space="0"/>
            </w:tcBorders>
            <w:vAlign w:val="center"/>
          </w:tcPr>
          <w:p w14:paraId="50FCF37F">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2.1.1</w:t>
            </w:r>
          </w:p>
        </w:tc>
        <w:tc>
          <w:tcPr>
            <w:tcW w:w="949" w:type="dxa"/>
            <w:gridSpan w:val="2"/>
            <w:vMerge w:val="restart"/>
            <w:tcBorders>
              <w:top w:val="nil"/>
              <w:left w:val="nil"/>
              <w:bottom w:val="single" w:color="auto" w:sz="4" w:space="0"/>
              <w:right w:val="single" w:color="auto" w:sz="4" w:space="0"/>
            </w:tcBorders>
            <w:vAlign w:val="center"/>
          </w:tcPr>
          <w:p w14:paraId="3C8DBBD2">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形式评审</w:t>
            </w:r>
          </w:p>
        </w:tc>
        <w:tc>
          <w:tcPr>
            <w:tcW w:w="1856" w:type="dxa"/>
            <w:tcBorders>
              <w:top w:val="single" w:color="auto" w:sz="4" w:space="0"/>
              <w:left w:val="nil"/>
              <w:bottom w:val="single" w:color="auto" w:sz="4" w:space="0"/>
              <w:right w:val="single" w:color="auto" w:sz="4" w:space="0"/>
            </w:tcBorders>
            <w:vAlign w:val="center"/>
          </w:tcPr>
          <w:p w14:paraId="00874BC2">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供应商名称</w:t>
            </w:r>
          </w:p>
        </w:tc>
        <w:tc>
          <w:tcPr>
            <w:tcW w:w="5799" w:type="dxa"/>
            <w:tcBorders>
              <w:top w:val="single" w:color="auto" w:sz="4" w:space="0"/>
              <w:left w:val="nil"/>
              <w:bottom w:val="single" w:color="auto" w:sz="4" w:space="0"/>
              <w:right w:val="single" w:color="auto" w:sz="4" w:space="0"/>
            </w:tcBorders>
            <w:vAlign w:val="center"/>
          </w:tcPr>
          <w:p w14:paraId="2D3C866F">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与营业执照、资质证书一致</w:t>
            </w:r>
          </w:p>
        </w:tc>
      </w:tr>
      <w:tr w14:paraId="6DF2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7" w:type="dxa"/>
            <w:vMerge w:val="continue"/>
            <w:tcBorders>
              <w:top w:val="nil"/>
              <w:left w:val="single" w:color="auto" w:sz="4" w:space="0"/>
              <w:bottom w:val="single" w:color="auto" w:sz="4" w:space="0"/>
              <w:right w:val="single" w:color="auto" w:sz="4" w:space="0"/>
            </w:tcBorders>
            <w:vAlign w:val="center"/>
          </w:tcPr>
          <w:p w14:paraId="19EC3360">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top w:val="nil"/>
              <w:left w:val="nil"/>
              <w:bottom w:val="single" w:color="auto" w:sz="4" w:space="0"/>
              <w:right w:val="single" w:color="auto" w:sz="4" w:space="0"/>
            </w:tcBorders>
            <w:vAlign w:val="center"/>
          </w:tcPr>
          <w:p w14:paraId="47E9675C">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2E32DA7C">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响应文件签字盖章</w:t>
            </w:r>
          </w:p>
        </w:tc>
        <w:tc>
          <w:tcPr>
            <w:tcW w:w="5799" w:type="dxa"/>
            <w:tcBorders>
              <w:top w:val="single" w:color="auto" w:sz="4" w:space="0"/>
              <w:left w:val="nil"/>
              <w:bottom w:val="single" w:color="auto" w:sz="4" w:space="0"/>
              <w:right w:val="single" w:color="auto" w:sz="4" w:space="0"/>
            </w:tcBorders>
            <w:vAlign w:val="center"/>
          </w:tcPr>
          <w:p w14:paraId="29F63C74">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符合第二章“供应商须知前附表”</w:t>
            </w:r>
          </w:p>
        </w:tc>
      </w:tr>
      <w:tr w14:paraId="508B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7" w:type="dxa"/>
            <w:vMerge w:val="continue"/>
            <w:tcBorders>
              <w:top w:val="nil"/>
              <w:left w:val="single" w:color="auto" w:sz="4" w:space="0"/>
              <w:bottom w:val="single" w:color="auto" w:sz="4" w:space="0"/>
              <w:right w:val="single" w:color="auto" w:sz="4" w:space="0"/>
            </w:tcBorders>
            <w:vAlign w:val="center"/>
          </w:tcPr>
          <w:p w14:paraId="605453BA">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top w:val="nil"/>
              <w:left w:val="nil"/>
              <w:bottom w:val="single" w:color="auto" w:sz="4" w:space="0"/>
              <w:right w:val="single" w:color="auto" w:sz="4" w:space="0"/>
            </w:tcBorders>
            <w:vAlign w:val="center"/>
          </w:tcPr>
          <w:p w14:paraId="379153A7">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044771B3">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响应性文件格式</w:t>
            </w:r>
          </w:p>
        </w:tc>
        <w:tc>
          <w:tcPr>
            <w:tcW w:w="5799" w:type="dxa"/>
            <w:tcBorders>
              <w:top w:val="single" w:color="auto" w:sz="4" w:space="0"/>
              <w:left w:val="nil"/>
              <w:bottom w:val="single" w:color="auto" w:sz="4" w:space="0"/>
              <w:right w:val="single" w:color="auto" w:sz="4" w:space="0"/>
            </w:tcBorders>
            <w:vAlign w:val="center"/>
          </w:tcPr>
          <w:p w14:paraId="7DC4FFBF">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符合第八章“响应文件格式”要求</w:t>
            </w:r>
          </w:p>
        </w:tc>
      </w:tr>
      <w:tr w14:paraId="23AD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7" w:type="dxa"/>
            <w:vMerge w:val="continue"/>
            <w:tcBorders>
              <w:top w:val="nil"/>
              <w:left w:val="single" w:color="auto" w:sz="4" w:space="0"/>
              <w:bottom w:val="single" w:color="auto" w:sz="4" w:space="0"/>
              <w:right w:val="single" w:color="auto" w:sz="4" w:space="0"/>
            </w:tcBorders>
            <w:vAlign w:val="center"/>
          </w:tcPr>
          <w:p w14:paraId="1BAA78AE">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top w:val="nil"/>
              <w:left w:val="nil"/>
              <w:bottom w:val="single" w:color="auto" w:sz="4" w:space="0"/>
              <w:right w:val="single" w:color="auto" w:sz="4" w:space="0"/>
            </w:tcBorders>
            <w:vAlign w:val="center"/>
          </w:tcPr>
          <w:p w14:paraId="5ACB26B9">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6B490DFD">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报价唯一</w:t>
            </w:r>
          </w:p>
        </w:tc>
        <w:tc>
          <w:tcPr>
            <w:tcW w:w="5799" w:type="dxa"/>
            <w:tcBorders>
              <w:top w:val="single" w:color="auto" w:sz="4" w:space="0"/>
              <w:left w:val="nil"/>
              <w:bottom w:val="single" w:color="auto" w:sz="4" w:space="0"/>
              <w:right w:val="single" w:color="auto" w:sz="4" w:space="0"/>
            </w:tcBorders>
            <w:vAlign w:val="center"/>
          </w:tcPr>
          <w:p w14:paraId="20E8FE65">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只能有一个有效报价</w:t>
            </w:r>
          </w:p>
        </w:tc>
      </w:tr>
      <w:tr w14:paraId="0208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7" w:type="dxa"/>
            <w:vMerge w:val="restart"/>
            <w:tcBorders>
              <w:top w:val="nil"/>
              <w:left w:val="single" w:color="auto" w:sz="4" w:space="0"/>
              <w:right w:val="single" w:color="auto" w:sz="4" w:space="0"/>
            </w:tcBorders>
            <w:vAlign w:val="center"/>
          </w:tcPr>
          <w:p w14:paraId="0179FCE5">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2.1.2</w:t>
            </w:r>
          </w:p>
        </w:tc>
        <w:tc>
          <w:tcPr>
            <w:tcW w:w="949" w:type="dxa"/>
            <w:gridSpan w:val="2"/>
            <w:vMerge w:val="restart"/>
            <w:tcBorders>
              <w:top w:val="nil"/>
              <w:left w:val="nil"/>
              <w:right w:val="single" w:color="auto" w:sz="4" w:space="0"/>
            </w:tcBorders>
            <w:vAlign w:val="center"/>
          </w:tcPr>
          <w:p w14:paraId="53D1127B">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资格评审</w:t>
            </w:r>
          </w:p>
        </w:tc>
        <w:tc>
          <w:tcPr>
            <w:tcW w:w="1856" w:type="dxa"/>
            <w:tcBorders>
              <w:top w:val="single" w:color="auto" w:sz="4" w:space="0"/>
              <w:left w:val="nil"/>
              <w:bottom w:val="single" w:color="auto" w:sz="4" w:space="0"/>
              <w:right w:val="single" w:color="auto" w:sz="4" w:space="0"/>
            </w:tcBorders>
            <w:vAlign w:val="center"/>
          </w:tcPr>
          <w:p w14:paraId="34C3FD76">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营业执照</w:t>
            </w:r>
          </w:p>
        </w:tc>
        <w:tc>
          <w:tcPr>
            <w:tcW w:w="5799" w:type="dxa"/>
            <w:tcBorders>
              <w:top w:val="single" w:color="auto" w:sz="4" w:space="0"/>
              <w:left w:val="nil"/>
              <w:bottom w:val="single" w:color="auto" w:sz="4" w:space="0"/>
              <w:right w:val="single" w:color="auto" w:sz="4" w:space="0"/>
            </w:tcBorders>
            <w:vAlign w:val="center"/>
          </w:tcPr>
          <w:p w14:paraId="6DC715F7">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供应商具有独立法人资格，具有有效的营业执照</w:t>
            </w:r>
          </w:p>
        </w:tc>
      </w:tr>
      <w:tr w14:paraId="4E4F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7" w:type="dxa"/>
            <w:vMerge w:val="continue"/>
            <w:tcBorders>
              <w:left w:val="single" w:color="auto" w:sz="4" w:space="0"/>
              <w:right w:val="single" w:color="auto" w:sz="4" w:space="0"/>
            </w:tcBorders>
            <w:vAlign w:val="center"/>
          </w:tcPr>
          <w:p w14:paraId="586ADF98">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2BEC56B3">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471E0C14">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企业资质</w:t>
            </w:r>
          </w:p>
        </w:tc>
        <w:tc>
          <w:tcPr>
            <w:tcW w:w="5799" w:type="dxa"/>
            <w:tcBorders>
              <w:top w:val="single" w:color="auto" w:sz="4" w:space="0"/>
              <w:left w:val="nil"/>
              <w:bottom w:val="single" w:color="auto" w:sz="4" w:space="0"/>
              <w:right w:val="single" w:color="auto" w:sz="4" w:space="0"/>
            </w:tcBorders>
            <w:vAlign w:val="center"/>
          </w:tcPr>
          <w:p w14:paraId="77FD6A82">
            <w:pPr>
              <w:keepNext w:val="0"/>
              <w:keepLines w:val="0"/>
              <w:pageBreakBefore w:val="0"/>
              <w:kinsoku w:val="0"/>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投标人应具备路基路面养护乙级及以上资质，</w:t>
            </w:r>
            <w:bookmarkStart w:id="101" w:name="OLE_LINK2"/>
            <w:r>
              <w:rPr>
                <w:rFonts w:hint="eastAsia" w:ascii="宋体" w:hAnsi="宋体" w:eastAsia="宋体" w:cs="宋体"/>
                <w:color w:val="000000" w:themeColor="text1"/>
                <w:sz w:val="24"/>
                <w:highlight w:val="none"/>
                <w14:textFill>
                  <w14:solidFill>
                    <w14:schemeClr w14:val="tx1"/>
                  </w14:solidFill>
                </w14:textFill>
              </w:rPr>
              <w:t>且具有有效的</w:t>
            </w:r>
            <w:bookmarkEnd w:id="101"/>
            <w:r>
              <w:rPr>
                <w:rFonts w:hint="eastAsia" w:ascii="宋体" w:hAnsi="宋体" w:eastAsia="宋体" w:cs="宋体"/>
                <w:color w:val="000000" w:themeColor="text1"/>
                <w:sz w:val="24"/>
                <w:highlight w:val="none"/>
                <w14:textFill>
                  <w14:solidFill>
                    <w14:schemeClr w14:val="tx1"/>
                  </w14:solidFill>
                </w14:textFill>
              </w:rPr>
              <w:t>安全生产许可证；</w:t>
            </w:r>
            <w:r>
              <w:rPr>
                <w:rFonts w:hint="eastAsia" w:ascii="宋体" w:hAnsi="宋体" w:eastAsia="宋体" w:cs="宋体"/>
                <w:color w:val="000000" w:themeColor="text1"/>
                <w:kern w:val="0"/>
                <w:sz w:val="24"/>
                <w:highlight w:val="none"/>
                <w:lang w:val="en-US" w:eastAsia="zh-CN"/>
                <w14:textFill>
                  <w14:solidFill>
                    <w14:schemeClr w14:val="tx1"/>
                  </w14:solidFill>
                </w14:textFill>
              </w:rPr>
              <w:t>2022年以来</w:t>
            </w:r>
            <w:r>
              <w:rPr>
                <w:rFonts w:hint="eastAsia" w:ascii="宋体" w:hAnsi="宋体" w:eastAsia="宋体" w:cs="宋体"/>
                <w:color w:val="000000" w:themeColor="text1"/>
                <w:kern w:val="0"/>
                <w:sz w:val="24"/>
                <w:highlight w:val="none"/>
                <w14:textFill>
                  <w14:solidFill>
                    <w14:schemeClr w14:val="tx1"/>
                  </w14:solidFill>
                </w14:textFill>
              </w:rPr>
              <w:t>至少完成过一个国省道公路工程类似养护业绩。</w:t>
            </w:r>
          </w:p>
        </w:tc>
      </w:tr>
      <w:tr w14:paraId="1E9B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7" w:type="dxa"/>
            <w:vMerge w:val="continue"/>
            <w:tcBorders>
              <w:left w:val="single" w:color="auto" w:sz="4" w:space="0"/>
              <w:right w:val="single" w:color="auto" w:sz="4" w:space="0"/>
            </w:tcBorders>
            <w:vAlign w:val="center"/>
          </w:tcPr>
          <w:p w14:paraId="4827E326">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7B80575F">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6145D9DF">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项目负责人</w:t>
            </w:r>
          </w:p>
        </w:tc>
        <w:tc>
          <w:tcPr>
            <w:tcW w:w="5799" w:type="dxa"/>
            <w:tcBorders>
              <w:top w:val="single" w:color="auto" w:sz="4" w:space="0"/>
              <w:left w:val="nil"/>
              <w:bottom w:val="single" w:color="auto" w:sz="4" w:space="0"/>
              <w:right w:val="single" w:color="auto" w:sz="4" w:space="0"/>
            </w:tcBorders>
            <w:vAlign w:val="center"/>
          </w:tcPr>
          <w:p w14:paraId="10C50B48">
            <w:pPr>
              <w:keepNext w:val="0"/>
              <w:keepLines w:val="0"/>
              <w:pageBreakBefore w:val="0"/>
              <w:kinsoku w:val="0"/>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拟派项目经理须具备公路工程专业贰级及以上注册建造师资格、且具有有效的安全生产考核合格证并出具项目经理无在建工程承诺书（提供2026年以来</w:t>
            </w:r>
            <w:r>
              <w:rPr>
                <w:rFonts w:hint="eastAsia" w:ascii="宋体" w:hAnsi="宋体" w:eastAsia="宋体" w:cs="宋体"/>
                <w:color w:val="000000" w:themeColor="text1"/>
                <w:kern w:val="0"/>
                <w:sz w:val="24"/>
                <w:highlight w:val="none"/>
                <w14:textFill>
                  <w14:solidFill>
                    <w14:schemeClr w14:val="tx1"/>
                  </w14:solidFill>
                </w14:textFill>
              </w:rPr>
              <w:t>任意三个月</w:t>
            </w:r>
            <w:r>
              <w:rPr>
                <w:rFonts w:hint="eastAsia" w:ascii="宋体" w:hAnsi="宋体" w:eastAsia="宋体" w:cs="宋体"/>
                <w:color w:val="000000" w:themeColor="text1"/>
                <w:sz w:val="24"/>
                <w:highlight w:val="none"/>
                <w14:textFill>
                  <w14:solidFill>
                    <w14:schemeClr w14:val="tx1"/>
                  </w14:solidFill>
                </w14:textFill>
              </w:rPr>
              <w:t>养老保险证明）；项目总工应具备相关专业的中级及以上技术职称</w:t>
            </w:r>
            <w:bookmarkStart w:id="102" w:name="_Hlk202174824"/>
            <w:r>
              <w:rPr>
                <w:rFonts w:hint="eastAsia" w:ascii="宋体" w:hAnsi="宋体" w:eastAsia="宋体" w:cs="宋体"/>
                <w:color w:val="000000" w:themeColor="text1"/>
                <w:sz w:val="24"/>
                <w:highlight w:val="none"/>
                <w14:textFill>
                  <w14:solidFill>
                    <w14:schemeClr w14:val="tx1"/>
                  </w14:solidFill>
                </w14:textFill>
              </w:rPr>
              <w:t>（提供2026年以来</w:t>
            </w:r>
            <w:r>
              <w:rPr>
                <w:rFonts w:hint="eastAsia" w:ascii="宋体" w:hAnsi="宋体" w:eastAsia="宋体" w:cs="宋体"/>
                <w:color w:val="000000" w:themeColor="text1"/>
                <w:kern w:val="0"/>
                <w:sz w:val="24"/>
                <w:highlight w:val="none"/>
                <w14:textFill>
                  <w14:solidFill>
                    <w14:schemeClr w14:val="tx1"/>
                  </w14:solidFill>
                </w14:textFill>
              </w:rPr>
              <w:t>任意三个月</w:t>
            </w:r>
            <w:r>
              <w:rPr>
                <w:rFonts w:hint="eastAsia" w:ascii="宋体" w:hAnsi="宋体" w:eastAsia="宋体" w:cs="宋体"/>
                <w:color w:val="000000" w:themeColor="text1"/>
                <w:sz w:val="24"/>
                <w:highlight w:val="none"/>
                <w14:textFill>
                  <w14:solidFill>
                    <w14:schemeClr w14:val="tx1"/>
                  </w14:solidFill>
                </w14:textFill>
              </w:rPr>
              <w:t>养老保险证明）</w:t>
            </w:r>
            <w:bookmarkEnd w:id="102"/>
            <w:r>
              <w:rPr>
                <w:rFonts w:hint="eastAsia" w:ascii="宋体" w:hAnsi="宋体" w:eastAsia="宋体" w:cs="宋体"/>
                <w:color w:val="000000" w:themeColor="text1"/>
                <w:sz w:val="24"/>
                <w:highlight w:val="none"/>
                <w14:textFill>
                  <w14:solidFill>
                    <w14:schemeClr w14:val="tx1"/>
                  </w14:solidFill>
                </w14:textFill>
              </w:rPr>
              <w:t>；</w:t>
            </w:r>
          </w:p>
        </w:tc>
      </w:tr>
      <w:tr w14:paraId="1703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907" w:type="dxa"/>
            <w:vMerge w:val="continue"/>
            <w:tcBorders>
              <w:left w:val="single" w:color="auto" w:sz="4" w:space="0"/>
              <w:right w:val="single" w:color="auto" w:sz="4" w:space="0"/>
            </w:tcBorders>
            <w:vAlign w:val="center"/>
          </w:tcPr>
          <w:p w14:paraId="302F9215">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266FE951">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right w:val="single" w:color="auto" w:sz="4" w:space="0"/>
            </w:tcBorders>
            <w:vAlign w:val="center"/>
          </w:tcPr>
          <w:p w14:paraId="4BDCEDCC">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无行贿犯罪记录</w:t>
            </w:r>
          </w:p>
        </w:tc>
        <w:tc>
          <w:tcPr>
            <w:tcW w:w="5799" w:type="dxa"/>
            <w:tcBorders>
              <w:top w:val="single" w:color="auto" w:sz="4" w:space="0"/>
              <w:left w:val="nil"/>
              <w:right w:val="single" w:color="auto" w:sz="4" w:space="0"/>
            </w:tcBorders>
            <w:vAlign w:val="center"/>
          </w:tcPr>
          <w:p w14:paraId="04345408">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参加政府采购活动前3年内无行贿犯罪记录，（提供《中国裁判文书网》查询结果网页截图或企业自行承诺的无行贿犯罪承诺书，查询&lt;承诺&gt;对象为“企业，法定代表人，项目负责人”）；</w:t>
            </w:r>
          </w:p>
        </w:tc>
      </w:tr>
      <w:tr w14:paraId="4FE1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7" w:type="dxa"/>
            <w:vMerge w:val="continue"/>
            <w:tcBorders>
              <w:left w:val="single" w:color="auto" w:sz="4" w:space="0"/>
              <w:right w:val="single" w:color="auto" w:sz="4" w:space="0"/>
            </w:tcBorders>
            <w:vAlign w:val="center"/>
          </w:tcPr>
          <w:p w14:paraId="7C559FAA">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10036E6A">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2CF912CC">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无商业贿赂及无不正当竞争行为</w:t>
            </w:r>
          </w:p>
        </w:tc>
        <w:tc>
          <w:tcPr>
            <w:tcW w:w="5799" w:type="dxa"/>
            <w:tcBorders>
              <w:top w:val="single" w:color="auto" w:sz="4" w:space="0"/>
              <w:left w:val="nil"/>
              <w:bottom w:val="single" w:color="auto" w:sz="4" w:space="0"/>
              <w:right w:val="single" w:color="auto" w:sz="4" w:space="0"/>
            </w:tcBorders>
            <w:vAlign w:val="center"/>
          </w:tcPr>
          <w:p w14:paraId="64CE7E3D">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供应商须自行出具本单位无商业贿赂及无不正当竞争行为的承诺书；</w:t>
            </w:r>
          </w:p>
        </w:tc>
      </w:tr>
      <w:tr w14:paraId="4499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7" w:type="dxa"/>
            <w:vMerge w:val="continue"/>
            <w:tcBorders>
              <w:left w:val="single" w:color="auto" w:sz="4" w:space="0"/>
              <w:right w:val="single" w:color="auto" w:sz="4" w:space="0"/>
            </w:tcBorders>
            <w:vAlign w:val="center"/>
          </w:tcPr>
          <w:p w14:paraId="6068E0E6">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3F5D0C20">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78C1BFDF">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信用查询</w:t>
            </w:r>
          </w:p>
        </w:tc>
        <w:tc>
          <w:tcPr>
            <w:tcW w:w="5799" w:type="dxa"/>
            <w:tcBorders>
              <w:top w:val="single" w:color="auto" w:sz="4" w:space="0"/>
              <w:left w:val="nil"/>
              <w:bottom w:val="single" w:color="auto" w:sz="4" w:space="0"/>
              <w:right w:val="single" w:color="auto" w:sz="4" w:space="0"/>
            </w:tcBorders>
            <w:vAlign w:val="center"/>
          </w:tcPr>
          <w:p w14:paraId="62CAD761">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供应商未列入“中国执行信息公开网”的“失信被执行人” 名单、“信用中国”www.creditchina.gov.cn网站的 “重大税收违法失信主体”及“中国政府采购网”www.ccgp.gov.cn网站的“政府采购严重违法失信行为记录名单”；（提供“中国执行信息公开网”、“信用中国”和“中国政府采购网”网站的查询信息截图，截图包含查询时间，加盖单位公章，查询日期自公告发布之日起至响应截止时间前。）</w:t>
            </w:r>
          </w:p>
        </w:tc>
      </w:tr>
      <w:tr w14:paraId="713B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7" w:type="dxa"/>
            <w:vMerge w:val="continue"/>
            <w:tcBorders>
              <w:left w:val="single" w:color="auto" w:sz="4" w:space="0"/>
              <w:right w:val="single" w:color="auto" w:sz="4" w:space="0"/>
            </w:tcBorders>
            <w:vAlign w:val="center"/>
          </w:tcPr>
          <w:p w14:paraId="132CABEE">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502BD28A">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37630FEA">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联合体</w:t>
            </w:r>
          </w:p>
        </w:tc>
        <w:tc>
          <w:tcPr>
            <w:tcW w:w="5799" w:type="dxa"/>
            <w:tcBorders>
              <w:top w:val="single" w:color="auto" w:sz="4" w:space="0"/>
              <w:left w:val="nil"/>
              <w:bottom w:val="single" w:color="auto" w:sz="4" w:space="0"/>
              <w:right w:val="single" w:color="auto" w:sz="4" w:space="0"/>
            </w:tcBorders>
            <w:vAlign w:val="center"/>
          </w:tcPr>
          <w:p w14:paraId="72BF5ABD">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本次磋商不接受联合体（提供非联合体声明函）</w:t>
            </w:r>
          </w:p>
        </w:tc>
      </w:tr>
      <w:tr w14:paraId="11C6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Merge w:val="restart"/>
            <w:tcBorders>
              <w:top w:val="nil"/>
              <w:left w:val="single" w:color="auto" w:sz="4" w:space="0"/>
              <w:right w:val="single" w:color="auto" w:sz="4" w:space="0"/>
            </w:tcBorders>
            <w:vAlign w:val="center"/>
          </w:tcPr>
          <w:p w14:paraId="2B9741C1">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2.1.3</w:t>
            </w:r>
          </w:p>
        </w:tc>
        <w:tc>
          <w:tcPr>
            <w:tcW w:w="949" w:type="dxa"/>
            <w:gridSpan w:val="2"/>
            <w:vMerge w:val="restart"/>
            <w:tcBorders>
              <w:top w:val="nil"/>
              <w:left w:val="nil"/>
              <w:right w:val="single" w:color="auto" w:sz="4" w:space="0"/>
            </w:tcBorders>
            <w:vAlign w:val="center"/>
          </w:tcPr>
          <w:p w14:paraId="125253BF">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响应性评审</w:t>
            </w:r>
          </w:p>
        </w:tc>
        <w:tc>
          <w:tcPr>
            <w:tcW w:w="1856" w:type="dxa"/>
            <w:tcBorders>
              <w:top w:val="single" w:color="auto" w:sz="4" w:space="0"/>
              <w:left w:val="nil"/>
              <w:bottom w:val="single" w:color="auto" w:sz="4" w:space="0"/>
              <w:right w:val="single" w:color="auto" w:sz="4" w:space="0"/>
            </w:tcBorders>
            <w:vAlign w:val="center"/>
          </w:tcPr>
          <w:p w14:paraId="54E84619">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质量要求</w:t>
            </w:r>
          </w:p>
        </w:tc>
        <w:tc>
          <w:tcPr>
            <w:tcW w:w="5799" w:type="dxa"/>
            <w:tcBorders>
              <w:top w:val="single" w:color="auto" w:sz="4" w:space="0"/>
              <w:left w:val="nil"/>
              <w:bottom w:val="single" w:color="auto" w:sz="4" w:space="0"/>
              <w:right w:val="single" w:color="auto" w:sz="4" w:space="0"/>
            </w:tcBorders>
            <w:vAlign w:val="center"/>
          </w:tcPr>
          <w:p w14:paraId="4246002A">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符合第二章“供应商须知”规定</w:t>
            </w:r>
          </w:p>
        </w:tc>
      </w:tr>
      <w:tr w14:paraId="587E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Merge w:val="continue"/>
            <w:tcBorders>
              <w:left w:val="single" w:color="auto" w:sz="4" w:space="0"/>
              <w:right w:val="single" w:color="auto" w:sz="4" w:space="0"/>
            </w:tcBorders>
            <w:vAlign w:val="center"/>
          </w:tcPr>
          <w:p w14:paraId="644825EC">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0DF0F827">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440A6993">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计划工期</w:t>
            </w:r>
          </w:p>
        </w:tc>
        <w:tc>
          <w:tcPr>
            <w:tcW w:w="5799" w:type="dxa"/>
            <w:tcBorders>
              <w:top w:val="single" w:color="auto" w:sz="4" w:space="0"/>
              <w:left w:val="nil"/>
              <w:bottom w:val="single" w:color="auto" w:sz="4" w:space="0"/>
              <w:right w:val="single" w:color="auto" w:sz="4" w:space="0"/>
            </w:tcBorders>
            <w:vAlign w:val="center"/>
          </w:tcPr>
          <w:p w14:paraId="5C935724">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符合第二章“供应商须知”规定</w:t>
            </w:r>
          </w:p>
        </w:tc>
      </w:tr>
      <w:tr w14:paraId="3871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Merge w:val="continue"/>
            <w:tcBorders>
              <w:left w:val="single" w:color="auto" w:sz="4" w:space="0"/>
              <w:right w:val="single" w:color="auto" w:sz="4" w:space="0"/>
            </w:tcBorders>
            <w:vAlign w:val="center"/>
          </w:tcPr>
          <w:p w14:paraId="6CA60F69">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786D18F7">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4B8F067F">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磋商有效期</w:t>
            </w:r>
          </w:p>
        </w:tc>
        <w:tc>
          <w:tcPr>
            <w:tcW w:w="5799" w:type="dxa"/>
            <w:tcBorders>
              <w:top w:val="single" w:color="auto" w:sz="4" w:space="0"/>
              <w:left w:val="nil"/>
              <w:bottom w:val="single" w:color="auto" w:sz="4" w:space="0"/>
              <w:right w:val="single" w:color="auto" w:sz="4" w:space="0"/>
            </w:tcBorders>
            <w:vAlign w:val="center"/>
          </w:tcPr>
          <w:p w14:paraId="0AF909B0">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符合第二章“供应商须知”规定；</w:t>
            </w:r>
          </w:p>
        </w:tc>
      </w:tr>
      <w:tr w14:paraId="6D74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Merge w:val="continue"/>
            <w:tcBorders>
              <w:left w:val="single" w:color="auto" w:sz="4" w:space="0"/>
              <w:right w:val="single" w:color="auto" w:sz="4" w:space="0"/>
            </w:tcBorders>
            <w:vAlign w:val="center"/>
          </w:tcPr>
          <w:p w14:paraId="63FDD319">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5A54B8F7">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10741384">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投标内容</w:t>
            </w:r>
          </w:p>
        </w:tc>
        <w:tc>
          <w:tcPr>
            <w:tcW w:w="5799" w:type="dxa"/>
            <w:tcBorders>
              <w:top w:val="single" w:color="auto" w:sz="4" w:space="0"/>
              <w:left w:val="nil"/>
              <w:bottom w:val="single" w:color="auto" w:sz="4" w:space="0"/>
              <w:right w:val="single" w:color="auto" w:sz="4" w:space="0"/>
            </w:tcBorders>
            <w:vAlign w:val="center"/>
          </w:tcPr>
          <w:p w14:paraId="69E6A728">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符合第二章“供应商须知”规定</w:t>
            </w:r>
          </w:p>
        </w:tc>
      </w:tr>
      <w:tr w14:paraId="4F17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07" w:type="dxa"/>
            <w:vMerge w:val="continue"/>
            <w:tcBorders>
              <w:left w:val="single" w:color="auto" w:sz="4" w:space="0"/>
              <w:right w:val="single" w:color="auto" w:sz="4" w:space="0"/>
            </w:tcBorders>
            <w:vAlign w:val="center"/>
          </w:tcPr>
          <w:p w14:paraId="187E45E0">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5700B85E">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right w:val="single" w:color="auto" w:sz="4" w:space="0"/>
            </w:tcBorders>
            <w:vAlign w:val="center"/>
          </w:tcPr>
          <w:p w14:paraId="69BC3C95">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保修期</w:t>
            </w:r>
          </w:p>
        </w:tc>
        <w:tc>
          <w:tcPr>
            <w:tcW w:w="5799" w:type="dxa"/>
            <w:tcBorders>
              <w:top w:val="single" w:color="auto" w:sz="4" w:space="0"/>
              <w:left w:val="nil"/>
              <w:right w:val="single" w:color="auto" w:sz="4" w:space="0"/>
            </w:tcBorders>
            <w:vAlign w:val="center"/>
          </w:tcPr>
          <w:p w14:paraId="15943E6D">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符合第二章“供应商须知”规定</w:t>
            </w:r>
          </w:p>
        </w:tc>
      </w:tr>
      <w:tr w14:paraId="72F1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07" w:type="dxa"/>
            <w:vMerge w:val="continue"/>
            <w:tcBorders>
              <w:left w:val="single" w:color="auto" w:sz="4" w:space="0"/>
              <w:right w:val="single" w:color="auto" w:sz="4" w:space="0"/>
            </w:tcBorders>
            <w:vAlign w:val="center"/>
          </w:tcPr>
          <w:p w14:paraId="12FFF0D8">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1FDF0FA0">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right w:val="single" w:color="auto" w:sz="4" w:space="0"/>
            </w:tcBorders>
            <w:vAlign w:val="center"/>
          </w:tcPr>
          <w:p w14:paraId="7581CE8F">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已标价工程量清单</w:t>
            </w:r>
          </w:p>
        </w:tc>
        <w:tc>
          <w:tcPr>
            <w:tcW w:w="5799" w:type="dxa"/>
            <w:tcBorders>
              <w:top w:val="single" w:color="auto" w:sz="4" w:space="0"/>
              <w:left w:val="nil"/>
              <w:right w:val="single" w:color="auto" w:sz="4" w:space="0"/>
            </w:tcBorders>
            <w:vAlign w:val="center"/>
          </w:tcPr>
          <w:p w14:paraId="50BFC6ED">
            <w:pPr>
              <w:keepNext w:val="0"/>
              <w:keepLines w:val="0"/>
              <w:pageBreakBefore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符合“工程量清单”给出的范围及数量，供应商不得擅自修改工程量清单的工程项目和数量，否则将否决其投标。</w:t>
            </w:r>
          </w:p>
        </w:tc>
      </w:tr>
      <w:tr w14:paraId="267F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Merge w:val="continue"/>
            <w:tcBorders>
              <w:left w:val="single" w:color="auto" w:sz="4" w:space="0"/>
              <w:right w:val="single" w:color="auto" w:sz="4" w:space="0"/>
            </w:tcBorders>
            <w:vAlign w:val="center"/>
          </w:tcPr>
          <w:p w14:paraId="7F5ED8EA">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right w:val="single" w:color="auto" w:sz="4" w:space="0"/>
            </w:tcBorders>
            <w:vAlign w:val="center"/>
          </w:tcPr>
          <w:p w14:paraId="6A4A63AB">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7B2B637C">
            <w:pPr>
              <w:keepNext w:val="0"/>
              <w:keepLines w:val="0"/>
              <w:pageBreakBefore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磋商报价</w:t>
            </w:r>
          </w:p>
        </w:tc>
        <w:tc>
          <w:tcPr>
            <w:tcW w:w="5799" w:type="dxa"/>
            <w:tcBorders>
              <w:top w:val="single" w:color="auto" w:sz="4" w:space="0"/>
              <w:left w:val="nil"/>
              <w:bottom w:val="single" w:color="auto" w:sz="4" w:space="0"/>
              <w:right w:val="single" w:color="auto" w:sz="4" w:space="0"/>
            </w:tcBorders>
            <w:vAlign w:val="center"/>
          </w:tcPr>
          <w:p w14:paraId="06E861E3">
            <w:pPr>
              <w:keepNext w:val="0"/>
              <w:keepLines w:val="0"/>
              <w:pageBreakBefore w:val="0"/>
              <w:overflowPunct/>
              <w:topLinePunct w:val="0"/>
              <w:autoSpaceDE w:val="0"/>
              <w:autoSpaceDN w:val="0"/>
              <w:bidi w:val="0"/>
              <w:adjustRightInd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供应商磋商报价不得高于采购人公布的招标控制价，否则其投标将予否决。</w:t>
            </w:r>
          </w:p>
          <w:p w14:paraId="1A91C2D0">
            <w:pPr>
              <w:keepNext w:val="0"/>
              <w:keepLines w:val="0"/>
              <w:pageBreakBefore w:val="0"/>
              <w:overflowPunct/>
              <w:topLinePunct w:val="0"/>
              <w:autoSpaceDE w:val="0"/>
              <w:autoSpaceDN w:val="0"/>
              <w:bidi w:val="0"/>
              <w:adjustRightInd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注：磋商小组认为供应商的报价</w:t>
            </w:r>
            <w:r>
              <w:rPr>
                <w:rFonts w:hint="eastAsia" w:ascii="宋体" w:hAnsi="宋体" w:eastAsia="宋体" w:cs="宋体"/>
                <w:color w:val="000000" w:themeColor="text1"/>
                <w:kern w:val="0"/>
                <w:sz w:val="24"/>
                <w:highlight w:val="none"/>
                <w14:textFill>
                  <w14:solidFill>
                    <w14:schemeClr w14:val="tx1"/>
                  </w14:solidFill>
                </w14:textFill>
              </w:rPr>
              <w:t>明显低于其他通过审查供应商的磋商报价，有可能影响工程质量或不能诚信履约的，应当要求其在磋商现场规定的合理时间内提供书面说明，或必要的材料；不能证明其报价合理性的，磋商小组将其视为无效投标处理。</w:t>
            </w:r>
          </w:p>
        </w:tc>
      </w:tr>
      <w:tr w14:paraId="34FE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07" w:type="dxa"/>
            <w:vMerge w:val="continue"/>
            <w:tcBorders>
              <w:left w:val="single" w:color="auto" w:sz="4" w:space="0"/>
              <w:bottom w:val="single" w:color="auto" w:sz="4" w:space="0"/>
              <w:right w:val="single" w:color="auto" w:sz="4" w:space="0"/>
            </w:tcBorders>
            <w:vAlign w:val="center"/>
          </w:tcPr>
          <w:p w14:paraId="4706D234">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949" w:type="dxa"/>
            <w:gridSpan w:val="2"/>
            <w:vMerge w:val="continue"/>
            <w:tcBorders>
              <w:left w:val="nil"/>
              <w:bottom w:val="single" w:color="auto" w:sz="4" w:space="0"/>
              <w:right w:val="single" w:color="auto" w:sz="4" w:space="0"/>
            </w:tcBorders>
            <w:vAlign w:val="center"/>
          </w:tcPr>
          <w:p w14:paraId="4908A3E6">
            <w:pPr>
              <w:keepNext w:val="0"/>
              <w:keepLines w:val="0"/>
              <w:pageBreakBefore w:val="0"/>
              <w:overflowPunct/>
              <w:topLinePunct w:val="0"/>
              <w:bidi w:val="0"/>
              <w:spacing w:line="400" w:lineRule="exact"/>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nil"/>
              <w:bottom w:val="single" w:color="auto" w:sz="4" w:space="0"/>
              <w:right w:val="single" w:color="auto" w:sz="4" w:space="0"/>
            </w:tcBorders>
            <w:vAlign w:val="center"/>
          </w:tcPr>
          <w:p w14:paraId="6DF7BC76">
            <w:pPr>
              <w:keepNext w:val="0"/>
              <w:keepLines w:val="0"/>
              <w:pageBreakBefore w:val="0"/>
              <w:overflowPunct/>
              <w:topLinePunct w:val="0"/>
              <w:autoSpaceDE w:val="0"/>
              <w:autoSpaceDN w:val="0"/>
              <w:bidi w:val="0"/>
              <w:adjustRightInd w:val="0"/>
              <w:spacing w:line="400" w:lineRule="exact"/>
              <w:ind w:left="149" w:right="-20"/>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其他要求</w:t>
            </w:r>
          </w:p>
        </w:tc>
        <w:tc>
          <w:tcPr>
            <w:tcW w:w="5799" w:type="dxa"/>
            <w:tcBorders>
              <w:top w:val="single" w:color="auto" w:sz="4" w:space="0"/>
              <w:left w:val="nil"/>
              <w:bottom w:val="single" w:color="auto" w:sz="4" w:space="0"/>
              <w:right w:val="single" w:color="auto" w:sz="4" w:space="0"/>
            </w:tcBorders>
            <w:vAlign w:val="center"/>
          </w:tcPr>
          <w:p w14:paraId="78D760CD">
            <w:pPr>
              <w:keepNext w:val="0"/>
              <w:keepLines w:val="0"/>
              <w:pageBreakBefore w:val="0"/>
              <w:overflowPunct/>
              <w:topLinePunct w:val="0"/>
              <w:autoSpaceDE w:val="0"/>
              <w:autoSpaceDN w:val="0"/>
              <w:bidi w:val="0"/>
              <w:adjustRightInd w:val="0"/>
              <w:spacing w:line="400" w:lineRule="exact"/>
              <w:ind w:right="-2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响应文件未附有采购人不能接受的条件</w:t>
            </w:r>
          </w:p>
        </w:tc>
      </w:tr>
      <w:tr w14:paraId="5974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511" w:type="dxa"/>
            <w:gridSpan w:val="5"/>
            <w:vAlign w:val="center"/>
          </w:tcPr>
          <w:p w14:paraId="20F23E11">
            <w:pPr>
              <w:keepNext w:val="0"/>
              <w:keepLines w:val="0"/>
              <w:pageBreakBefore w:val="0"/>
              <w:overflowPunct/>
              <w:topLinePunct w:val="0"/>
              <w:autoSpaceDE w:val="0"/>
              <w:autoSpaceDN w:val="0"/>
              <w:bidi w:val="0"/>
              <w:adjustRightInd w:val="0"/>
              <w:spacing w:line="400" w:lineRule="exact"/>
              <w:jc w:val="left"/>
              <w:rPr>
                <w:rFonts w:hint="eastAsia" w:ascii="宋体" w:hAnsi="宋体" w:eastAsia="宋体" w:cs="宋体"/>
                <w:b/>
                <w:color w:val="000000" w:themeColor="text1"/>
                <w:kern w:val="0"/>
                <w:sz w:val="24"/>
                <w:highlight w:val="none"/>
                <w14:textFill>
                  <w14:solidFill>
                    <w14:schemeClr w14:val="tx1"/>
                  </w14:solidFill>
                </w14:textFill>
              </w:rPr>
            </w:pPr>
            <w:r>
              <w:rPr>
                <w:rFonts w:hint="eastAsia" w:ascii="宋体" w:hAnsi="宋体" w:eastAsia="宋体" w:cs="宋体"/>
                <w:b/>
                <w:color w:val="000000" w:themeColor="text1"/>
                <w:kern w:val="0"/>
                <w:sz w:val="24"/>
                <w:highlight w:val="none"/>
                <w14:textFill>
                  <w14:solidFill>
                    <w14:schemeClr w14:val="tx1"/>
                  </w14:solidFill>
                </w14:textFill>
              </w:rPr>
              <w:t>对以上形式评审、资格评审、响应性评审中的各项要求如有一项不合格将按无效投标处理。</w:t>
            </w:r>
          </w:p>
        </w:tc>
      </w:tr>
      <w:tr w14:paraId="730B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856" w:type="dxa"/>
            <w:gridSpan w:val="3"/>
            <w:tcBorders>
              <w:top w:val="single" w:color="auto" w:sz="4" w:space="0"/>
              <w:left w:val="single" w:color="auto" w:sz="4" w:space="0"/>
              <w:bottom w:val="single" w:color="auto" w:sz="4" w:space="0"/>
              <w:right w:val="single" w:color="auto" w:sz="4" w:space="0"/>
            </w:tcBorders>
            <w:vAlign w:val="center"/>
          </w:tcPr>
          <w:p w14:paraId="67FB6D34">
            <w:pPr>
              <w:keepNext w:val="0"/>
              <w:keepLines w:val="0"/>
              <w:pageBreakBefore w:val="0"/>
              <w:widowControl/>
              <w:overflowPunct/>
              <w:topLinePunct w:val="0"/>
              <w:autoSpaceDE w:val="0"/>
              <w:autoSpaceDN w:val="0"/>
              <w:bidi w:val="0"/>
              <w:spacing w:line="400" w:lineRule="exact"/>
              <w:jc w:val="center"/>
              <w:rPr>
                <w:rFonts w:hint="eastAsia" w:ascii="宋体" w:hAnsi="宋体" w:eastAsia="宋体" w:cs="宋体"/>
                <w:color w:val="000000" w:themeColor="text1"/>
                <w:kern w:val="0"/>
                <w:sz w:val="24"/>
                <w:highlight w:val="none"/>
                <w14:textFill>
                  <w14:solidFill>
                    <w14:schemeClr w14:val="tx1"/>
                  </w14:solidFill>
                </w14:textFill>
              </w:rPr>
            </w:pPr>
            <w:bookmarkStart w:id="103" w:name="_Toc4687"/>
            <w:r>
              <w:rPr>
                <w:rFonts w:hint="eastAsia" w:ascii="宋体" w:hAnsi="宋体" w:eastAsia="宋体" w:cs="宋体"/>
                <w:color w:val="000000" w:themeColor="text1"/>
                <w:kern w:val="0"/>
                <w:sz w:val="24"/>
                <w:highlight w:val="none"/>
                <w14:textFill>
                  <w14:solidFill>
                    <w14:schemeClr w14:val="tx1"/>
                  </w14:solidFill>
                </w14:textFill>
              </w:rPr>
              <w:t>条款号</w:t>
            </w:r>
          </w:p>
        </w:tc>
        <w:tc>
          <w:tcPr>
            <w:tcW w:w="1856" w:type="dxa"/>
            <w:tcBorders>
              <w:top w:val="single" w:color="auto" w:sz="4" w:space="0"/>
              <w:left w:val="single" w:color="auto" w:sz="4" w:space="0"/>
              <w:bottom w:val="single" w:color="auto" w:sz="4" w:space="0"/>
              <w:right w:val="single" w:color="auto" w:sz="4" w:space="0"/>
            </w:tcBorders>
            <w:vAlign w:val="center"/>
          </w:tcPr>
          <w:p w14:paraId="5D6DEF3D">
            <w:pPr>
              <w:keepNext w:val="0"/>
              <w:keepLines w:val="0"/>
              <w:pageBreakBefore w:val="0"/>
              <w:widowControl/>
              <w:overflowPunct/>
              <w:topLinePunct w:val="0"/>
              <w:autoSpaceDE w:val="0"/>
              <w:autoSpaceDN w:val="0"/>
              <w:bidi w:val="0"/>
              <w:spacing w:line="400" w:lineRule="exact"/>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条款内容</w:t>
            </w:r>
          </w:p>
        </w:tc>
        <w:tc>
          <w:tcPr>
            <w:tcW w:w="5799" w:type="dxa"/>
            <w:tcBorders>
              <w:top w:val="single" w:color="auto" w:sz="4" w:space="0"/>
              <w:left w:val="nil"/>
              <w:bottom w:val="single" w:color="auto" w:sz="4" w:space="0"/>
              <w:right w:val="single" w:color="auto" w:sz="4" w:space="0"/>
            </w:tcBorders>
            <w:vAlign w:val="center"/>
          </w:tcPr>
          <w:p w14:paraId="51D73B3C">
            <w:pPr>
              <w:keepNext w:val="0"/>
              <w:keepLines w:val="0"/>
              <w:pageBreakBefore w:val="0"/>
              <w:widowControl/>
              <w:overflowPunct/>
              <w:topLinePunct w:val="0"/>
              <w:autoSpaceDE w:val="0"/>
              <w:autoSpaceDN w:val="0"/>
              <w:bidi w:val="0"/>
              <w:spacing w:line="40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编列内容</w:t>
            </w:r>
          </w:p>
        </w:tc>
      </w:tr>
      <w:tr w14:paraId="3681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1856" w:type="dxa"/>
            <w:gridSpan w:val="3"/>
            <w:tcBorders>
              <w:top w:val="single" w:color="auto" w:sz="4" w:space="0"/>
              <w:left w:val="single" w:color="auto" w:sz="4" w:space="0"/>
              <w:bottom w:val="single" w:color="auto" w:sz="4" w:space="0"/>
              <w:right w:val="single" w:color="auto" w:sz="4" w:space="0"/>
            </w:tcBorders>
            <w:vAlign w:val="center"/>
          </w:tcPr>
          <w:p w14:paraId="4508D454">
            <w:pPr>
              <w:keepNext w:val="0"/>
              <w:keepLines w:val="0"/>
              <w:pageBreakBefore w:val="0"/>
              <w:widowControl/>
              <w:overflowPunct/>
              <w:topLinePunct w:val="0"/>
              <w:autoSpaceDE w:val="0"/>
              <w:autoSpaceDN w:val="0"/>
              <w:bidi w:val="0"/>
              <w:spacing w:line="400" w:lineRule="exact"/>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2.2.1</w:t>
            </w:r>
          </w:p>
        </w:tc>
        <w:tc>
          <w:tcPr>
            <w:tcW w:w="1856" w:type="dxa"/>
            <w:tcBorders>
              <w:top w:val="single" w:color="auto" w:sz="4" w:space="0"/>
              <w:left w:val="single" w:color="auto" w:sz="4" w:space="0"/>
              <w:bottom w:val="single" w:color="auto" w:sz="4" w:space="0"/>
              <w:right w:val="single" w:color="auto" w:sz="4" w:space="0"/>
            </w:tcBorders>
            <w:vAlign w:val="center"/>
          </w:tcPr>
          <w:p w14:paraId="044114A7">
            <w:pPr>
              <w:keepNext w:val="0"/>
              <w:keepLines w:val="0"/>
              <w:pageBreakBefore w:val="0"/>
              <w:widowControl/>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分值构成</w:t>
            </w:r>
          </w:p>
          <w:p w14:paraId="21FAF5EA">
            <w:pPr>
              <w:keepNext w:val="0"/>
              <w:keepLines w:val="0"/>
              <w:pageBreakBefore w:val="0"/>
              <w:widowControl/>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（总分100分）</w:t>
            </w:r>
          </w:p>
        </w:tc>
        <w:tc>
          <w:tcPr>
            <w:tcW w:w="5799" w:type="dxa"/>
            <w:tcBorders>
              <w:top w:val="single" w:color="auto" w:sz="4" w:space="0"/>
              <w:left w:val="nil"/>
              <w:bottom w:val="single" w:color="auto" w:sz="4" w:space="0"/>
              <w:right w:val="single" w:color="auto" w:sz="4" w:space="0"/>
            </w:tcBorders>
            <w:vAlign w:val="center"/>
          </w:tcPr>
          <w:p w14:paraId="030D2395">
            <w:pPr>
              <w:keepNext w:val="0"/>
              <w:keepLines w:val="0"/>
              <w:pageBreakBefore w:val="0"/>
              <w:widowControl/>
              <w:overflowPunct/>
              <w:topLinePunct w:val="0"/>
              <w:bidi w:val="0"/>
              <w:adjustRightInd w:val="0"/>
              <w:snapToGrid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商务部分：30分</w:t>
            </w:r>
          </w:p>
          <w:p w14:paraId="5DDC0E5C">
            <w:pPr>
              <w:keepNext w:val="0"/>
              <w:keepLines w:val="0"/>
              <w:pageBreakBefore w:val="0"/>
              <w:widowControl/>
              <w:overflowPunct/>
              <w:topLinePunct w:val="0"/>
              <w:bidi w:val="0"/>
              <w:adjustRightInd w:val="0"/>
              <w:snapToGrid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技术部分：50分</w:t>
            </w:r>
          </w:p>
          <w:p w14:paraId="4483B3A3">
            <w:pPr>
              <w:keepNext w:val="0"/>
              <w:keepLines w:val="0"/>
              <w:pageBreakBefore w:val="0"/>
              <w:widowControl/>
              <w:overflowPunct/>
              <w:topLinePunct w:val="0"/>
              <w:bidi w:val="0"/>
              <w:adjustRightInd w:val="0"/>
              <w:snapToGrid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综合部分：20分</w:t>
            </w:r>
          </w:p>
        </w:tc>
      </w:tr>
      <w:tr w14:paraId="5231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856" w:type="dxa"/>
            <w:gridSpan w:val="3"/>
            <w:tcBorders>
              <w:top w:val="single" w:color="auto" w:sz="4" w:space="0"/>
              <w:left w:val="single" w:color="auto" w:sz="4" w:space="0"/>
              <w:bottom w:val="single" w:color="auto" w:sz="4" w:space="0"/>
              <w:right w:val="single" w:color="auto" w:sz="4" w:space="0"/>
            </w:tcBorders>
            <w:vAlign w:val="center"/>
          </w:tcPr>
          <w:p w14:paraId="7CA1C3B2">
            <w:pPr>
              <w:keepNext w:val="0"/>
              <w:keepLines w:val="0"/>
              <w:pageBreakBefore w:val="0"/>
              <w:widowControl/>
              <w:overflowPunct/>
              <w:topLinePunct w:val="0"/>
              <w:autoSpaceDE w:val="0"/>
              <w:autoSpaceDN w:val="0"/>
              <w:bidi w:val="0"/>
              <w:spacing w:line="400" w:lineRule="exact"/>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条款号</w:t>
            </w:r>
          </w:p>
        </w:tc>
        <w:tc>
          <w:tcPr>
            <w:tcW w:w="1856" w:type="dxa"/>
            <w:tcBorders>
              <w:top w:val="single" w:color="auto" w:sz="4" w:space="0"/>
              <w:left w:val="nil"/>
              <w:bottom w:val="single" w:color="auto" w:sz="4" w:space="0"/>
              <w:right w:val="single" w:color="auto" w:sz="4" w:space="0"/>
            </w:tcBorders>
            <w:vAlign w:val="center"/>
          </w:tcPr>
          <w:p w14:paraId="5CE21301">
            <w:pPr>
              <w:keepNext w:val="0"/>
              <w:keepLines w:val="0"/>
              <w:pageBreakBefore w:val="0"/>
              <w:widowControl/>
              <w:overflowPunct/>
              <w:topLinePunct w:val="0"/>
              <w:autoSpaceDE w:val="0"/>
              <w:autoSpaceDN w:val="0"/>
              <w:bidi w:val="0"/>
              <w:spacing w:line="400" w:lineRule="exact"/>
              <w:jc w:val="center"/>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评分因素</w:t>
            </w:r>
          </w:p>
        </w:tc>
        <w:tc>
          <w:tcPr>
            <w:tcW w:w="5799" w:type="dxa"/>
            <w:tcBorders>
              <w:top w:val="single" w:color="auto" w:sz="4" w:space="0"/>
              <w:left w:val="nil"/>
              <w:bottom w:val="single" w:color="auto" w:sz="4" w:space="0"/>
              <w:right w:val="single" w:color="auto" w:sz="4" w:space="0"/>
            </w:tcBorders>
            <w:vAlign w:val="center"/>
          </w:tcPr>
          <w:p w14:paraId="4E473C52">
            <w:pPr>
              <w:keepNext w:val="0"/>
              <w:keepLines w:val="0"/>
              <w:pageBreakBefore w:val="0"/>
              <w:widowControl/>
              <w:overflowPunct/>
              <w:topLinePunct w:val="0"/>
              <w:autoSpaceDE w:val="0"/>
              <w:autoSpaceDN w:val="0"/>
              <w:bidi w:val="0"/>
              <w:spacing w:line="40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评审方法</w:t>
            </w:r>
          </w:p>
        </w:tc>
      </w:tr>
      <w:tr w14:paraId="3BA7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 w:type="dxa"/>
            <w:gridSpan w:val="2"/>
            <w:vMerge w:val="restart"/>
            <w:tcBorders>
              <w:top w:val="single" w:color="auto" w:sz="4" w:space="0"/>
              <w:left w:val="single" w:color="auto" w:sz="4" w:space="0"/>
              <w:right w:val="single" w:color="auto" w:sz="4" w:space="0"/>
            </w:tcBorders>
            <w:vAlign w:val="center"/>
          </w:tcPr>
          <w:p w14:paraId="3B11A902">
            <w:pPr>
              <w:keepNext w:val="0"/>
              <w:keepLines w:val="0"/>
              <w:pageBreakBefore w:val="0"/>
              <w:widowControl/>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p>
          <w:p w14:paraId="4BD36602">
            <w:pPr>
              <w:keepNext w:val="0"/>
              <w:keepLines w:val="0"/>
              <w:pageBreakBefore w:val="0"/>
              <w:widowControl/>
              <w:wordWrap w:val="0"/>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p>
          <w:p w14:paraId="7CB744C6">
            <w:pPr>
              <w:keepNext w:val="0"/>
              <w:keepLines w:val="0"/>
              <w:pageBreakBefore w:val="0"/>
              <w:widowControl/>
              <w:overflowPunct/>
              <w:topLinePunct w:val="0"/>
              <w:bidi w:val="0"/>
              <w:spacing w:line="400" w:lineRule="exact"/>
              <w:jc w:val="center"/>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2.2.2（1）</w:t>
            </w:r>
          </w:p>
          <w:p w14:paraId="0E0E5219">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restart"/>
            <w:tcBorders>
              <w:top w:val="single" w:color="auto" w:sz="4" w:space="0"/>
              <w:left w:val="single" w:color="auto" w:sz="4" w:space="0"/>
              <w:right w:val="single" w:color="auto" w:sz="4" w:space="0"/>
            </w:tcBorders>
            <w:vAlign w:val="center"/>
          </w:tcPr>
          <w:p w14:paraId="68373657">
            <w:pPr>
              <w:keepNext w:val="0"/>
              <w:keepLines w:val="0"/>
              <w:pageBreakBefore w:val="0"/>
              <w:widowControl/>
              <w:wordWrap w:val="0"/>
              <w:overflowPunct/>
              <w:topLinePunct w:val="0"/>
              <w:bidi w:val="0"/>
              <w:spacing w:line="400" w:lineRule="exact"/>
              <w:jc w:val="center"/>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技术部分（50分）</w:t>
            </w:r>
          </w:p>
        </w:tc>
        <w:tc>
          <w:tcPr>
            <w:tcW w:w="1856" w:type="dxa"/>
            <w:tcBorders>
              <w:top w:val="single" w:color="auto" w:sz="4" w:space="0"/>
              <w:left w:val="single" w:color="auto" w:sz="4" w:space="0"/>
              <w:right w:val="single" w:color="auto" w:sz="4" w:space="0"/>
            </w:tcBorders>
            <w:vAlign w:val="center"/>
          </w:tcPr>
          <w:p w14:paraId="6949E904">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总体施工组织</w:t>
            </w:r>
            <w:r>
              <w:rPr>
                <w:rFonts w:hint="eastAsia" w:ascii="宋体" w:hAnsi="宋体" w:eastAsia="宋体" w:cs="宋体"/>
                <w:color w:val="000000" w:themeColor="text1"/>
                <w:spacing w:val="-1"/>
                <w:sz w:val="24"/>
                <w:szCs w:val="24"/>
                <w:highlight w:val="none"/>
                <w14:textFill>
                  <w14:solidFill>
                    <w14:schemeClr w14:val="tx1"/>
                  </w14:solidFill>
                </w14:textFill>
              </w:rPr>
              <w:t>布置及规划</w:t>
            </w:r>
          </w:p>
          <w:p w14:paraId="6766BBC0">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（0-5分）</w:t>
            </w:r>
          </w:p>
        </w:tc>
        <w:tc>
          <w:tcPr>
            <w:tcW w:w="5799" w:type="dxa"/>
            <w:tcBorders>
              <w:top w:val="single" w:color="auto" w:sz="4" w:space="0"/>
              <w:left w:val="nil"/>
              <w:right w:val="single" w:color="auto" w:sz="4" w:space="0"/>
            </w:tcBorders>
            <w:vAlign w:val="center"/>
          </w:tcPr>
          <w:p w14:paraId="77BD2939">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对磋商范围内的各专业工程有叙述，施工组织措施针对性强，切实可行的得5分；内容基本完整,施工组织措施针对性一般，基本切实可行的，得3分；</w:t>
            </w:r>
          </w:p>
          <w:p w14:paraId="0C52528D">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不提供不得分</w:t>
            </w:r>
            <w:r>
              <w:rPr>
                <w:rFonts w:hint="eastAsia" w:ascii="宋体" w:hAnsi="宋体" w:eastAsia="宋体" w:cs="宋体"/>
                <w:color w:val="000000" w:themeColor="text1"/>
                <w:sz w:val="24"/>
                <w:highlight w:val="none"/>
                <w14:textFill>
                  <w14:solidFill>
                    <w14:schemeClr w14:val="tx1"/>
                  </w14:solidFill>
                </w14:textFill>
              </w:rPr>
              <w:t>。</w:t>
            </w:r>
          </w:p>
        </w:tc>
      </w:tr>
      <w:tr w14:paraId="38A6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28" w:type="dxa"/>
            <w:gridSpan w:val="2"/>
            <w:vMerge w:val="continue"/>
            <w:tcBorders>
              <w:left w:val="single" w:color="auto" w:sz="4" w:space="0"/>
              <w:right w:val="single" w:color="auto" w:sz="4" w:space="0"/>
            </w:tcBorders>
            <w:vAlign w:val="center"/>
          </w:tcPr>
          <w:p w14:paraId="07F27F61">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Borders>
              <w:left w:val="single" w:color="auto" w:sz="4" w:space="0"/>
              <w:right w:val="single" w:color="auto" w:sz="4" w:space="0"/>
            </w:tcBorders>
            <w:vAlign w:val="center"/>
          </w:tcPr>
          <w:p w14:paraId="7092A0E5">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single" w:color="auto" w:sz="4" w:space="0"/>
              <w:right w:val="single" w:color="auto" w:sz="4" w:space="0"/>
            </w:tcBorders>
            <w:vAlign w:val="center"/>
          </w:tcPr>
          <w:p w14:paraId="15C58632">
            <w:pPr>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highlight w:val="none"/>
                <w14:textFill>
                  <w14:solidFill>
                    <w14:schemeClr w14:val="tx1"/>
                  </w14:solidFill>
                </w14:textFill>
              </w:rPr>
            </w:pPr>
          </w:p>
          <w:p w14:paraId="77E48746">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主要工程项目</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的施工方案、</w:t>
            </w:r>
            <w:r>
              <w:rPr>
                <w:rFonts w:hint="eastAsia" w:ascii="宋体" w:hAnsi="宋体" w:eastAsia="宋体" w:cs="宋体"/>
                <w:color w:val="000000" w:themeColor="text1"/>
                <w:spacing w:val="-1"/>
                <w:sz w:val="24"/>
                <w:szCs w:val="24"/>
                <w:highlight w:val="none"/>
                <w14:textFill>
                  <w14:solidFill>
                    <w14:schemeClr w14:val="tx1"/>
                  </w14:solidFill>
                </w14:textFill>
              </w:rPr>
              <w:t>方法与技术措</w:t>
            </w:r>
            <w:r>
              <w:rPr>
                <w:rFonts w:hint="eastAsia" w:ascii="宋体" w:hAnsi="宋体" w:eastAsia="宋体" w:cs="宋体"/>
                <w:color w:val="000000" w:themeColor="text1"/>
                <w:sz w:val="24"/>
                <w:szCs w:val="24"/>
                <w:highlight w:val="none"/>
                <w14:textFill>
                  <w14:solidFill>
                    <w14:schemeClr w14:val="tx1"/>
                  </w14:solidFill>
                </w14:textFill>
              </w:rPr>
              <w:t>施</w:t>
            </w:r>
          </w:p>
          <w:p w14:paraId="76B2A967">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（0-7分）</w:t>
            </w:r>
          </w:p>
        </w:tc>
        <w:tc>
          <w:tcPr>
            <w:tcW w:w="5799" w:type="dxa"/>
            <w:tcBorders>
              <w:top w:val="single" w:color="auto" w:sz="4" w:space="0"/>
              <w:left w:val="nil"/>
              <w:right w:val="single" w:color="auto" w:sz="4" w:space="0"/>
            </w:tcBorders>
            <w:vAlign w:val="center"/>
          </w:tcPr>
          <w:p w14:paraId="13936CDB">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施工方案(含工程特点、施工重点与难点、科学运用先进、合理的施工工艺、施工机械，流水段的划分、各项交叉作业切合实际）总体安排完整合理、技术措施详细全面、可行，完全满足项目需求的得</w:t>
            </w:r>
            <w:r>
              <w:rPr>
                <w:rFonts w:hint="eastAsia" w:ascii="宋体" w:hAnsi="宋体" w:eastAsia="宋体" w:cs="宋体"/>
                <w:color w:val="000000" w:themeColor="text1"/>
                <w:sz w:val="24"/>
                <w:highlight w:val="none"/>
                <w:lang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分；</w:t>
            </w:r>
          </w:p>
          <w:p w14:paraId="4EAC9AAA">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施工方案安排大体上符合项目特点、施工工艺及机械符合施工要求得</w:t>
            </w:r>
            <w:r>
              <w:rPr>
                <w:rFonts w:hint="eastAsia" w:ascii="宋体" w:hAnsi="宋体" w:eastAsia="宋体" w:cs="宋体"/>
                <w:color w:val="000000" w:themeColor="text1"/>
                <w:sz w:val="24"/>
                <w:highlight w:val="none"/>
                <w:lang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分；</w:t>
            </w:r>
          </w:p>
          <w:p w14:paraId="05CAAC7F">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施工方案总体安排简略、欠完善的得</w:t>
            </w:r>
            <w:r>
              <w:rPr>
                <w:rFonts w:hint="eastAsia" w:ascii="宋体" w:hAnsi="宋体" w:eastAsia="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分；</w:t>
            </w:r>
          </w:p>
          <w:p w14:paraId="17946100">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不提供不得分。</w:t>
            </w:r>
          </w:p>
        </w:tc>
      </w:tr>
      <w:tr w14:paraId="55CE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928" w:type="dxa"/>
            <w:gridSpan w:val="2"/>
            <w:vMerge w:val="continue"/>
            <w:tcBorders>
              <w:left w:val="single" w:color="auto" w:sz="4" w:space="0"/>
              <w:right w:val="single" w:color="auto" w:sz="4" w:space="0"/>
            </w:tcBorders>
            <w:vAlign w:val="center"/>
          </w:tcPr>
          <w:p w14:paraId="58EE5DDF">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Borders>
              <w:left w:val="single" w:color="auto" w:sz="4" w:space="0"/>
              <w:right w:val="single" w:color="auto" w:sz="4" w:space="0"/>
            </w:tcBorders>
            <w:vAlign w:val="center"/>
          </w:tcPr>
          <w:p w14:paraId="58F34015">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single" w:color="auto" w:sz="4" w:space="0"/>
              <w:right w:val="single" w:color="auto" w:sz="4" w:space="0"/>
            </w:tcBorders>
            <w:vAlign w:val="center"/>
          </w:tcPr>
          <w:p w14:paraId="26CB8F89">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养护工程作业</w:t>
            </w:r>
            <w:r>
              <w:rPr>
                <w:rFonts w:hint="eastAsia" w:ascii="宋体" w:hAnsi="宋体" w:eastAsia="宋体" w:cs="宋体"/>
                <w:color w:val="000000" w:themeColor="text1"/>
                <w:spacing w:val="-2"/>
                <w:sz w:val="24"/>
                <w:szCs w:val="24"/>
                <w:highlight w:val="none"/>
                <w14:textFill>
                  <w14:solidFill>
                    <w14:schemeClr w14:val="tx1"/>
                  </w14:solidFill>
                </w14:textFill>
              </w:rPr>
              <w:t>方案</w:t>
            </w:r>
          </w:p>
          <w:p w14:paraId="6B84A623">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（0-8分）</w:t>
            </w:r>
          </w:p>
        </w:tc>
        <w:tc>
          <w:tcPr>
            <w:tcW w:w="5799" w:type="dxa"/>
            <w:tcBorders>
              <w:top w:val="single" w:color="auto" w:sz="4" w:space="0"/>
              <w:left w:val="nil"/>
              <w:right w:val="single" w:color="auto" w:sz="4" w:space="0"/>
            </w:tcBorders>
            <w:vAlign w:val="center"/>
          </w:tcPr>
          <w:p w14:paraId="798352ED">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养护工程作业方案进度安排，平面布置，主要养护作业方法，交通疏导方案，技术和安全措施，质量保证体系等措</w:t>
            </w:r>
            <w:r>
              <w:rPr>
                <w:rFonts w:hint="eastAsia" w:ascii="宋体" w:hAnsi="宋体" w:eastAsia="宋体" w:cs="宋体"/>
                <w:color w:val="000000" w:themeColor="text1"/>
                <w:spacing w:val="-9"/>
                <w:sz w:val="24"/>
                <w:szCs w:val="24"/>
                <w:highlight w:val="none"/>
                <w14:textFill>
                  <w14:solidFill>
                    <w14:schemeClr w14:val="tx1"/>
                  </w14:solidFill>
                </w14:textFill>
              </w:rPr>
              <w:t>施</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全面、可行、</w:t>
            </w:r>
            <w:r>
              <w:rPr>
                <w:rFonts w:hint="eastAsia" w:ascii="宋体" w:hAnsi="宋体" w:eastAsia="宋体" w:cs="宋体"/>
                <w:color w:val="000000" w:themeColor="text1"/>
                <w:spacing w:val="-9"/>
                <w:sz w:val="24"/>
                <w:szCs w:val="24"/>
                <w:highlight w:val="none"/>
                <w14:textFill>
                  <w14:solidFill>
                    <w14:schemeClr w14:val="tx1"/>
                  </w14:solidFill>
                </w14:textFill>
              </w:rPr>
              <w:t>合理</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得8分；</w:t>
            </w:r>
          </w:p>
          <w:p w14:paraId="5254E40B">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大体符合项目特点、主要养护作业方法基本符合要求得5分；</w:t>
            </w:r>
          </w:p>
          <w:p w14:paraId="73C6E8E0">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主要养护作业方法安排简略、欠完善的得3分；</w:t>
            </w:r>
          </w:p>
          <w:p w14:paraId="116D479C">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不提供不得分。</w:t>
            </w:r>
          </w:p>
        </w:tc>
      </w:tr>
      <w:tr w14:paraId="74EA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928" w:type="dxa"/>
            <w:gridSpan w:val="2"/>
            <w:vMerge w:val="continue"/>
            <w:tcBorders>
              <w:left w:val="single" w:color="auto" w:sz="4" w:space="0"/>
              <w:right w:val="single" w:color="auto" w:sz="4" w:space="0"/>
            </w:tcBorders>
            <w:vAlign w:val="center"/>
          </w:tcPr>
          <w:p w14:paraId="4149A97C">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Borders>
              <w:left w:val="single" w:color="auto" w:sz="4" w:space="0"/>
              <w:right w:val="single" w:color="auto" w:sz="4" w:space="0"/>
            </w:tcBorders>
            <w:vAlign w:val="center"/>
          </w:tcPr>
          <w:p w14:paraId="1389C285">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single" w:color="auto" w:sz="4" w:space="0"/>
              <w:right w:val="single" w:color="auto" w:sz="4" w:space="0"/>
            </w:tcBorders>
            <w:vAlign w:val="center"/>
          </w:tcPr>
          <w:p w14:paraId="0698B1A5">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工期保证措施</w:t>
            </w:r>
          </w:p>
          <w:p w14:paraId="46A58DC3">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（0-5分）</w:t>
            </w:r>
          </w:p>
        </w:tc>
        <w:tc>
          <w:tcPr>
            <w:tcW w:w="5799" w:type="dxa"/>
            <w:tcBorders>
              <w:top w:val="single" w:color="auto" w:sz="4" w:space="0"/>
              <w:left w:val="nil"/>
              <w:right w:val="single" w:color="auto" w:sz="4" w:space="0"/>
            </w:tcBorders>
            <w:vAlign w:val="center"/>
          </w:tcPr>
          <w:p w14:paraId="481E241C">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工期承诺优于磋商文件要求，工期保证措施科学、合理且有针对性的得5分；</w:t>
            </w:r>
          </w:p>
          <w:p w14:paraId="198BF61D">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工期承诺满足磋商文件要求，工期保证措施大致科学、合理、有针对性的得3分；</w:t>
            </w:r>
          </w:p>
          <w:p w14:paraId="4192134C">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工程进度计划简略、欠完善的得1分；</w:t>
            </w:r>
          </w:p>
          <w:p w14:paraId="45BF3A4E">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不提供不得分。</w:t>
            </w:r>
          </w:p>
        </w:tc>
      </w:tr>
      <w:tr w14:paraId="6F13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28" w:type="dxa"/>
            <w:gridSpan w:val="2"/>
            <w:vMerge w:val="continue"/>
            <w:tcBorders>
              <w:left w:val="single" w:color="auto" w:sz="4" w:space="0"/>
              <w:right w:val="single" w:color="auto" w:sz="4" w:space="0"/>
            </w:tcBorders>
            <w:vAlign w:val="center"/>
          </w:tcPr>
          <w:p w14:paraId="488AF804">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Borders>
              <w:left w:val="single" w:color="auto" w:sz="4" w:space="0"/>
              <w:right w:val="single" w:color="auto" w:sz="4" w:space="0"/>
            </w:tcBorders>
            <w:vAlign w:val="center"/>
          </w:tcPr>
          <w:p w14:paraId="29CE99FC">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single" w:color="auto" w:sz="4" w:space="0"/>
              <w:bottom w:val="single" w:color="auto" w:sz="4" w:space="0"/>
              <w:right w:val="single" w:color="auto" w:sz="4" w:space="0"/>
            </w:tcBorders>
            <w:vAlign w:val="center"/>
          </w:tcPr>
          <w:p w14:paraId="6D763E57">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质量管理体系</w:t>
            </w:r>
            <w:r>
              <w:rPr>
                <w:rFonts w:hint="eastAsia" w:ascii="宋体" w:hAnsi="宋体" w:eastAsia="宋体" w:cs="宋体"/>
                <w:color w:val="000000" w:themeColor="text1"/>
                <w:spacing w:val="-4"/>
                <w:sz w:val="24"/>
                <w:szCs w:val="24"/>
                <w:highlight w:val="none"/>
                <w14:textFill>
                  <w14:solidFill>
                    <w14:schemeClr w14:val="tx1"/>
                  </w14:solidFill>
                </w14:textFill>
              </w:rPr>
              <w:t>与措施</w:t>
            </w:r>
          </w:p>
          <w:p w14:paraId="093C1849">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pacing w:val="-4"/>
                <w:sz w:val="24"/>
                <w:szCs w:val="24"/>
                <w:highlight w:val="none"/>
                <w:lang w:eastAsia="zh-CN"/>
                <w14:textFill>
                  <w14:solidFill>
                    <w14:schemeClr w14:val="tx1"/>
                  </w14:solidFill>
                </w14:textFill>
              </w:rPr>
              <w:t>（0-5分）</w:t>
            </w:r>
          </w:p>
        </w:tc>
        <w:tc>
          <w:tcPr>
            <w:tcW w:w="5799" w:type="dxa"/>
            <w:tcBorders>
              <w:top w:val="single" w:color="auto" w:sz="4" w:space="0"/>
              <w:left w:val="nil"/>
              <w:bottom w:val="single" w:color="auto" w:sz="4" w:space="0"/>
              <w:right w:val="single" w:color="auto" w:sz="4" w:space="0"/>
            </w:tcBorders>
            <w:vAlign w:val="center"/>
          </w:tcPr>
          <w:p w14:paraId="47E547D5">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质量管理体系健全，质量管理组织机构形式合理，质量保证措施完整得力、经济、安全、切实可行的得</w:t>
            </w:r>
            <w:r>
              <w:rPr>
                <w:rFonts w:hint="eastAsia" w:ascii="宋体" w:hAnsi="宋体" w:eastAsia="宋体" w:cs="宋体"/>
                <w:color w:val="000000" w:themeColor="text1"/>
                <w:sz w:val="24"/>
                <w:highlight w:val="none"/>
                <w:lang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分；</w:t>
            </w:r>
          </w:p>
          <w:p w14:paraId="1A2854C5">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质量管理组织机构形式大体上合理，质量保证措施大致完整的得</w:t>
            </w:r>
            <w:r>
              <w:rPr>
                <w:rFonts w:hint="eastAsia" w:ascii="宋体" w:hAnsi="宋体" w:eastAsia="宋体" w:cs="宋体"/>
                <w:color w:val="000000" w:themeColor="text1"/>
                <w:sz w:val="24"/>
                <w:highlight w:val="none"/>
                <w:lang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分；</w:t>
            </w:r>
          </w:p>
          <w:p w14:paraId="395C5AA8">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质量管理组织机构形式不太明确，措施简略、欠完善的得</w:t>
            </w:r>
            <w:r>
              <w:rPr>
                <w:rFonts w:hint="eastAsia" w:ascii="宋体" w:hAnsi="宋体" w:eastAsia="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分；</w:t>
            </w:r>
          </w:p>
          <w:p w14:paraId="21461B34">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不提供不得分。</w:t>
            </w:r>
          </w:p>
        </w:tc>
      </w:tr>
      <w:tr w14:paraId="6AC6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28" w:type="dxa"/>
            <w:gridSpan w:val="2"/>
            <w:vMerge w:val="continue"/>
            <w:tcBorders>
              <w:left w:val="single" w:color="auto" w:sz="4" w:space="0"/>
              <w:right w:val="single" w:color="auto" w:sz="4" w:space="0"/>
            </w:tcBorders>
            <w:vAlign w:val="center"/>
          </w:tcPr>
          <w:p w14:paraId="2005AA4D">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Borders>
              <w:left w:val="single" w:color="auto" w:sz="4" w:space="0"/>
              <w:right w:val="single" w:color="auto" w:sz="4" w:space="0"/>
            </w:tcBorders>
            <w:vAlign w:val="center"/>
          </w:tcPr>
          <w:p w14:paraId="5DD3A614">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tcBorders>
              <w:top w:val="single" w:color="auto" w:sz="4" w:space="0"/>
              <w:left w:val="single" w:color="auto" w:sz="4" w:space="0"/>
              <w:bottom w:val="single" w:color="auto" w:sz="4" w:space="0"/>
              <w:right w:val="single" w:color="auto" w:sz="4" w:space="0"/>
            </w:tcBorders>
            <w:vAlign w:val="center"/>
          </w:tcPr>
          <w:p w14:paraId="41116F25">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安全管理体系</w:t>
            </w:r>
            <w:r>
              <w:rPr>
                <w:rFonts w:hint="eastAsia" w:ascii="宋体" w:hAnsi="宋体" w:eastAsia="宋体" w:cs="宋体"/>
                <w:color w:val="000000" w:themeColor="text1"/>
                <w:spacing w:val="-4"/>
                <w:sz w:val="24"/>
                <w:szCs w:val="24"/>
                <w:highlight w:val="none"/>
                <w14:textFill>
                  <w14:solidFill>
                    <w14:schemeClr w14:val="tx1"/>
                  </w14:solidFill>
                </w14:textFill>
              </w:rPr>
              <w:t>与措施</w:t>
            </w:r>
          </w:p>
          <w:p w14:paraId="2A808230">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pacing w:val="-4"/>
                <w:sz w:val="24"/>
                <w:szCs w:val="24"/>
                <w:highlight w:val="none"/>
                <w:lang w:eastAsia="zh-CN"/>
                <w14:textFill>
                  <w14:solidFill>
                    <w14:schemeClr w14:val="tx1"/>
                  </w14:solidFill>
                </w14:textFill>
              </w:rPr>
              <w:t>（0-5分）</w:t>
            </w:r>
          </w:p>
        </w:tc>
        <w:tc>
          <w:tcPr>
            <w:tcW w:w="5799" w:type="dxa"/>
            <w:tcBorders>
              <w:top w:val="single" w:color="auto" w:sz="4" w:space="0"/>
              <w:left w:val="nil"/>
              <w:bottom w:val="single" w:color="auto" w:sz="4" w:space="0"/>
              <w:right w:val="single" w:color="auto" w:sz="4" w:space="0"/>
            </w:tcBorders>
            <w:vAlign w:val="center"/>
          </w:tcPr>
          <w:p w14:paraId="75D5F093">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安全管理体系、安全责任制和安全管理制度健全，根据工程特点、周边环境和施工工艺，正确识别现场重大危险源并有相应的安全防护管理措施，安全保证措施详细、全面、合理、可行、完全满足项目安全管理要求的得</w:t>
            </w:r>
            <w:r>
              <w:rPr>
                <w:rFonts w:hint="eastAsia" w:ascii="宋体" w:hAnsi="宋体" w:eastAsia="宋体" w:cs="宋体"/>
                <w:color w:val="000000" w:themeColor="text1"/>
                <w:sz w:val="24"/>
                <w:highlight w:val="none"/>
                <w:lang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分；</w:t>
            </w:r>
          </w:p>
          <w:p w14:paraId="4CA88FD6">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安全管理体系和安全保证措施大致合理、安全管理制度较为可行的得</w:t>
            </w:r>
            <w:r>
              <w:rPr>
                <w:rFonts w:hint="eastAsia" w:ascii="宋体" w:hAnsi="宋体" w:eastAsia="宋体" w:cs="宋体"/>
                <w:color w:val="000000" w:themeColor="text1"/>
                <w:sz w:val="24"/>
                <w:highlight w:val="none"/>
                <w:lang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分 ；</w:t>
            </w:r>
          </w:p>
          <w:p w14:paraId="23308DF4">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安全管理体系和措施简略、欠完善的得</w:t>
            </w:r>
            <w:r>
              <w:rPr>
                <w:rFonts w:hint="eastAsia" w:ascii="宋体" w:hAnsi="宋体" w:eastAsia="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分；</w:t>
            </w:r>
          </w:p>
          <w:p w14:paraId="7672BFA7">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不提供不得分。</w:t>
            </w:r>
          </w:p>
        </w:tc>
      </w:tr>
      <w:tr w14:paraId="33F9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28" w:type="dxa"/>
            <w:gridSpan w:val="2"/>
            <w:vMerge w:val="continue"/>
            <w:tcBorders>
              <w:left w:val="single" w:color="auto" w:sz="4" w:space="0"/>
              <w:right w:val="single" w:color="auto" w:sz="4" w:space="0"/>
            </w:tcBorders>
          </w:tcPr>
          <w:p w14:paraId="2F494AC8">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Borders>
              <w:left w:val="single" w:color="auto" w:sz="4" w:space="0"/>
              <w:right w:val="single" w:color="auto" w:sz="4" w:space="0"/>
            </w:tcBorders>
          </w:tcPr>
          <w:p w14:paraId="268E803B">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tcBorders>
              <w:bottom w:val="single" w:color="auto" w:sz="4" w:space="0"/>
            </w:tcBorders>
            <w:vAlign w:val="center"/>
          </w:tcPr>
          <w:p w14:paraId="410A826B">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拟投入资源配</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备计划</w:t>
            </w:r>
          </w:p>
          <w:p w14:paraId="4413E127">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（0-5分）</w:t>
            </w:r>
          </w:p>
        </w:tc>
        <w:tc>
          <w:tcPr>
            <w:tcW w:w="5799" w:type="dxa"/>
            <w:tcBorders>
              <w:bottom w:val="single" w:color="auto" w:sz="4" w:space="0"/>
            </w:tcBorders>
            <w:vAlign w:val="center"/>
          </w:tcPr>
          <w:p w14:paraId="63544F98">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拟投入资源配备，根据机械设备配备计划、主要材料配备及进场计划表达、劳动力配备及进场计划表达完整齐全情况得</w:t>
            </w:r>
            <w:r>
              <w:rPr>
                <w:rFonts w:hint="eastAsia" w:ascii="宋体" w:hAnsi="宋体" w:eastAsia="宋体" w:cs="宋体"/>
                <w:color w:val="000000" w:themeColor="text1"/>
                <w:sz w:val="24"/>
                <w:highlight w:val="none"/>
                <w:lang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分；</w:t>
            </w:r>
          </w:p>
          <w:p w14:paraId="3E6416C7">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根据机械设备配备计划、主要材料配备及进场计划表达、劳动力配备及进场计划基本满足项目要求的得</w:t>
            </w:r>
            <w:r>
              <w:rPr>
                <w:rFonts w:hint="eastAsia" w:ascii="宋体" w:hAnsi="宋体" w:eastAsia="宋体" w:cs="宋体"/>
                <w:color w:val="000000" w:themeColor="text1"/>
                <w:sz w:val="24"/>
                <w:highlight w:val="none"/>
                <w:lang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分；</w:t>
            </w:r>
          </w:p>
          <w:p w14:paraId="7FE62529">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根据机械设备配备计划、主要材料配备及进场计划表达、劳动力配备及进场计划简略、欠完善的得</w:t>
            </w:r>
            <w:r>
              <w:rPr>
                <w:rFonts w:hint="eastAsia" w:ascii="宋体" w:hAnsi="宋体" w:eastAsia="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分；</w:t>
            </w:r>
          </w:p>
          <w:p w14:paraId="10E10913">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不提供不得分。</w:t>
            </w:r>
          </w:p>
        </w:tc>
      </w:tr>
      <w:tr w14:paraId="3A1E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jc w:val="center"/>
        </w:trPr>
        <w:tc>
          <w:tcPr>
            <w:tcW w:w="928" w:type="dxa"/>
            <w:gridSpan w:val="2"/>
            <w:vMerge w:val="continue"/>
            <w:tcBorders>
              <w:left w:val="single" w:color="auto" w:sz="4" w:space="0"/>
              <w:right w:val="single" w:color="auto" w:sz="4" w:space="0"/>
            </w:tcBorders>
          </w:tcPr>
          <w:p w14:paraId="3A99A736">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Borders>
              <w:left w:val="single" w:color="auto" w:sz="4" w:space="0"/>
              <w:right w:val="single" w:color="auto" w:sz="4" w:space="0"/>
            </w:tcBorders>
          </w:tcPr>
          <w:p w14:paraId="3CA01981">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vAlign w:val="center"/>
          </w:tcPr>
          <w:p w14:paraId="77FCC6D2">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文明施工、环境保护管理体系及施工现场扬尘治理措施</w:t>
            </w:r>
          </w:p>
          <w:p w14:paraId="044E9F63">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（0-5分）</w:t>
            </w:r>
          </w:p>
        </w:tc>
        <w:tc>
          <w:tcPr>
            <w:tcW w:w="5799" w:type="dxa"/>
            <w:tcBorders>
              <w:bottom w:val="single" w:color="auto" w:sz="4" w:space="0"/>
            </w:tcBorders>
            <w:vAlign w:val="center"/>
          </w:tcPr>
          <w:p w14:paraId="107974F3">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文明施工、环境保护管理体系及施工现场扬尘治理措施科学、合理、符合相关标准、规范、规程有具体的安全文明措施费用投入使用计划的，满足要求的得5分；</w:t>
            </w:r>
          </w:p>
          <w:p w14:paraId="17CD7108">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措施大致科学、合理、基本满足要求的得3分；</w:t>
            </w:r>
          </w:p>
          <w:p w14:paraId="26CA48B1">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措施简略、欠完善的得1分；</w:t>
            </w:r>
          </w:p>
          <w:p w14:paraId="4A5B21F2">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不提供不得分。 </w:t>
            </w:r>
          </w:p>
        </w:tc>
      </w:tr>
      <w:tr w14:paraId="604B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928" w:type="dxa"/>
            <w:gridSpan w:val="2"/>
            <w:vMerge w:val="continue"/>
            <w:tcBorders>
              <w:left w:val="single" w:color="auto" w:sz="4" w:space="0"/>
              <w:right w:val="single" w:color="auto" w:sz="4" w:space="0"/>
            </w:tcBorders>
          </w:tcPr>
          <w:p w14:paraId="3D8AC76D">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Borders>
              <w:left w:val="single" w:color="auto" w:sz="4" w:space="0"/>
              <w:right w:val="single" w:color="auto" w:sz="4" w:space="0"/>
            </w:tcBorders>
          </w:tcPr>
          <w:p w14:paraId="7F518669">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vAlign w:val="center"/>
          </w:tcPr>
          <w:p w14:paraId="5566B166">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风险管理措施</w:t>
            </w:r>
          </w:p>
          <w:p w14:paraId="6C8DDD4B">
            <w:pPr>
              <w:pStyle w:val="34"/>
              <w:keepNext w:val="0"/>
              <w:keepLines w:val="0"/>
              <w:pageBreakBefore w:val="0"/>
              <w:wordWrap w:val="0"/>
              <w:overflowPunct/>
              <w:topLinePunct w:val="0"/>
              <w:bidi w:val="0"/>
              <w:spacing w:line="40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（0-5分）</w:t>
            </w:r>
          </w:p>
        </w:tc>
        <w:tc>
          <w:tcPr>
            <w:tcW w:w="5799" w:type="dxa"/>
            <w:vAlign w:val="center"/>
          </w:tcPr>
          <w:p w14:paraId="481EE048">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风险防控管理措施齐全、考虑周密、针对性强，风险控制要点定位准确的，得</w:t>
            </w:r>
            <w:r>
              <w:rPr>
                <w:rFonts w:hint="eastAsia" w:ascii="宋体" w:hAnsi="宋体" w:eastAsia="宋体" w:cs="宋体"/>
                <w:color w:val="000000" w:themeColor="text1"/>
                <w:sz w:val="24"/>
                <w:highlight w:val="none"/>
                <w:lang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分；大致合理、基本满足要求的得3分；</w:t>
            </w:r>
            <w:r>
              <w:rPr>
                <w:rFonts w:hint="eastAsia" w:ascii="宋体" w:hAnsi="宋体" w:eastAsia="宋体" w:cs="宋体"/>
                <w:color w:val="000000" w:themeColor="text1"/>
                <w:sz w:val="24"/>
                <w:highlight w:val="none"/>
                <w:lang w:eastAsia="zh-CN"/>
                <w14:textFill>
                  <w14:solidFill>
                    <w14:schemeClr w14:val="tx1"/>
                  </w14:solidFill>
                </w14:textFill>
              </w:rPr>
              <w:t>措施简略、欠完善的得1分；</w:t>
            </w:r>
          </w:p>
          <w:p w14:paraId="572E323E">
            <w:pPr>
              <w:pStyle w:val="34"/>
              <w:keepNext w:val="0"/>
              <w:keepLines w:val="0"/>
              <w:pageBreakBefore w:val="0"/>
              <w:wordWrap w:val="0"/>
              <w:overflowPunct/>
              <w:topLinePunct w:val="0"/>
              <w:bidi w:val="0"/>
              <w:spacing w:line="400" w:lineRule="exact"/>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不提供不得分。</w:t>
            </w:r>
          </w:p>
        </w:tc>
      </w:tr>
      <w:tr w14:paraId="7A2D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928" w:type="dxa"/>
            <w:gridSpan w:val="2"/>
            <w:vAlign w:val="center"/>
          </w:tcPr>
          <w:p w14:paraId="1314ACDC">
            <w:pPr>
              <w:keepNext w:val="0"/>
              <w:keepLines w:val="0"/>
              <w:pageBreakBefore w:val="0"/>
              <w:widowControl/>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2.2.2（2）</w:t>
            </w:r>
          </w:p>
        </w:tc>
        <w:tc>
          <w:tcPr>
            <w:tcW w:w="928" w:type="dxa"/>
            <w:vAlign w:val="center"/>
          </w:tcPr>
          <w:p w14:paraId="74234CA5">
            <w:pPr>
              <w:keepNext w:val="0"/>
              <w:keepLines w:val="0"/>
              <w:pageBreakBefore w:val="0"/>
              <w:widowControl/>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商务部分（30分）</w:t>
            </w:r>
          </w:p>
        </w:tc>
        <w:tc>
          <w:tcPr>
            <w:tcW w:w="1856" w:type="dxa"/>
            <w:vAlign w:val="center"/>
          </w:tcPr>
          <w:p w14:paraId="232406F8">
            <w:pPr>
              <w:keepNext w:val="0"/>
              <w:keepLines w:val="0"/>
              <w:pageBreakBefore w:val="0"/>
              <w:widowControl/>
              <w:overflowPunct/>
              <w:topLinePunct w:val="0"/>
              <w:bidi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磋商报价</w:t>
            </w:r>
          </w:p>
        </w:tc>
        <w:tc>
          <w:tcPr>
            <w:tcW w:w="5799" w:type="dxa"/>
            <w:vAlign w:val="center"/>
          </w:tcPr>
          <w:p w14:paraId="2CA06039">
            <w:pPr>
              <w:keepNext w:val="0"/>
              <w:keepLines w:val="0"/>
              <w:pageBreakBefore w:val="0"/>
              <w:widowControl/>
              <w:overflowPunct/>
              <w:topLinePunct w:val="0"/>
              <w:bidi w:val="0"/>
              <w:spacing w:line="400" w:lineRule="exact"/>
              <w:jc w:val="left"/>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1、价格分采用低价优先法计算，即满足磋商文件通过初步审查且最终价格最低的磋商报价为评标基准价，其价格得分为满分30分。</w:t>
            </w:r>
          </w:p>
          <w:p w14:paraId="057B1EE6">
            <w:pPr>
              <w:keepNext w:val="0"/>
              <w:keepLines w:val="0"/>
              <w:pageBreakBefore w:val="0"/>
              <w:widowControl/>
              <w:overflowPunct/>
              <w:topLinePunct w:val="0"/>
              <w:bidi w:val="0"/>
              <w:spacing w:line="400" w:lineRule="exact"/>
              <w:jc w:val="left"/>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2、其他供应商的价格分统一按照下列公式计算：</w:t>
            </w:r>
          </w:p>
          <w:p w14:paraId="6687E1CA">
            <w:pPr>
              <w:keepNext w:val="0"/>
              <w:keepLines w:val="0"/>
              <w:pageBreakBefore w:val="0"/>
              <w:widowControl/>
              <w:overflowPunct/>
              <w:topLinePunct w:val="0"/>
              <w:bidi w:val="0"/>
              <w:spacing w:line="400" w:lineRule="exact"/>
              <w:jc w:val="left"/>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磋商报价得分=(评标基准价／磋商报价)×30*100%</w:t>
            </w:r>
          </w:p>
          <w:p w14:paraId="2878D745">
            <w:pPr>
              <w:keepNext w:val="0"/>
              <w:keepLines w:val="0"/>
              <w:pageBreakBefore w:val="0"/>
              <w:widowControl/>
              <w:overflowPunct/>
              <w:topLinePunct w:val="0"/>
              <w:bidi w:val="0"/>
              <w:spacing w:line="400" w:lineRule="exact"/>
              <w:jc w:val="left"/>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注：①小型和微型企业、残疾人、监狱企业的价格给予5％的扣除，用扣除后的价格参与评审；</w:t>
            </w:r>
          </w:p>
          <w:p w14:paraId="37A319A7">
            <w:pPr>
              <w:keepNext w:val="0"/>
              <w:keepLines w:val="0"/>
              <w:pageBreakBefore w:val="0"/>
              <w:widowControl/>
              <w:overflowPunct/>
              <w:topLinePunct w:val="0"/>
              <w:bidi w:val="0"/>
              <w:spacing w:line="400" w:lineRule="exact"/>
              <w:jc w:val="left"/>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②同一供应商，中小微企业、监狱企业、残疾人福利性单位的价格扣除优惠只享受一次，不得重复享受。</w:t>
            </w:r>
          </w:p>
          <w:p w14:paraId="518B4E05">
            <w:pPr>
              <w:keepNext w:val="0"/>
              <w:keepLines w:val="0"/>
              <w:pageBreakBefore w:val="0"/>
              <w:widowControl/>
              <w:overflowPunct/>
              <w:topLinePunct w:val="0"/>
              <w:bidi w:val="0"/>
              <w:spacing w:line="400" w:lineRule="exact"/>
              <w:jc w:val="left"/>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③价格分计算保留小数点后二位。</w:t>
            </w:r>
          </w:p>
        </w:tc>
      </w:tr>
      <w:tr w14:paraId="3D95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jc w:val="center"/>
        </w:trPr>
        <w:tc>
          <w:tcPr>
            <w:tcW w:w="928" w:type="dxa"/>
            <w:gridSpan w:val="2"/>
            <w:vMerge w:val="restart"/>
            <w:vAlign w:val="center"/>
          </w:tcPr>
          <w:p w14:paraId="7CC7DF35">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p w14:paraId="74A2BD2D">
            <w:pPr>
              <w:keepNext w:val="0"/>
              <w:keepLines w:val="0"/>
              <w:pageBreakBefore w:val="0"/>
              <w:widowControl/>
              <w:overflowPunct/>
              <w:topLinePunct w:val="0"/>
              <w:bidi w:val="0"/>
              <w:spacing w:line="400" w:lineRule="exact"/>
              <w:jc w:val="center"/>
              <w:textAlignment w:val="baseline"/>
              <w:rPr>
                <w:rFonts w:hint="eastAsia" w:ascii="宋体" w:hAnsi="宋体" w:eastAsia="宋体" w:cs="宋体"/>
                <w:color w:val="000000" w:themeColor="text1"/>
                <w:sz w:val="24"/>
                <w:highlight w:val="none"/>
                <w14:textFill>
                  <w14:solidFill>
                    <w14:schemeClr w14:val="tx1"/>
                  </w14:solidFill>
                </w14:textFill>
              </w:rPr>
            </w:pPr>
          </w:p>
          <w:p w14:paraId="3FABA2AC">
            <w:pPr>
              <w:keepNext w:val="0"/>
              <w:keepLines w:val="0"/>
              <w:pageBreakBefore w:val="0"/>
              <w:widowControl/>
              <w:overflowPunct/>
              <w:topLinePunct w:val="0"/>
              <w:bidi w:val="0"/>
              <w:spacing w:line="400" w:lineRule="exact"/>
              <w:jc w:val="center"/>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2.2.2（3）</w:t>
            </w:r>
          </w:p>
        </w:tc>
        <w:tc>
          <w:tcPr>
            <w:tcW w:w="928" w:type="dxa"/>
            <w:vMerge w:val="restart"/>
            <w:vAlign w:val="center"/>
          </w:tcPr>
          <w:p w14:paraId="1596A129">
            <w:pPr>
              <w:keepNext w:val="0"/>
              <w:keepLines w:val="0"/>
              <w:pageBreakBefore w:val="0"/>
              <w:widowControl/>
              <w:overflowPunct/>
              <w:topLinePunct w:val="0"/>
              <w:bidi w:val="0"/>
              <w:spacing w:line="400" w:lineRule="exact"/>
              <w:jc w:val="center"/>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综合部分</w:t>
            </w:r>
          </w:p>
          <w:p w14:paraId="6DEA44F4">
            <w:pPr>
              <w:keepNext w:val="0"/>
              <w:keepLines w:val="0"/>
              <w:pageBreakBefore w:val="0"/>
              <w:widowControl/>
              <w:overflowPunct/>
              <w:topLinePunct w:val="0"/>
              <w:bidi w:val="0"/>
              <w:spacing w:line="400" w:lineRule="exact"/>
              <w:jc w:val="center"/>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（20分）</w:t>
            </w:r>
          </w:p>
        </w:tc>
        <w:tc>
          <w:tcPr>
            <w:tcW w:w="1856" w:type="dxa"/>
            <w:vAlign w:val="center"/>
          </w:tcPr>
          <w:p w14:paraId="3B110511">
            <w:pPr>
              <w:keepNext w:val="0"/>
              <w:keepLines w:val="0"/>
              <w:pageBreakBefore w:val="0"/>
              <w:widowControl/>
              <w:tabs>
                <w:tab w:val="left" w:pos="9720"/>
              </w:tabs>
              <w:overflowPunct/>
              <w:topLinePunct w:val="0"/>
              <w:autoSpaceDE w:val="0"/>
              <w:autoSpaceDN w:val="0"/>
              <w:bidi w:val="0"/>
              <w:adjustRightInd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企业业绩</w:t>
            </w:r>
          </w:p>
          <w:p w14:paraId="4869BE41">
            <w:pPr>
              <w:keepNext w:val="0"/>
              <w:keepLines w:val="0"/>
              <w:pageBreakBefore w:val="0"/>
              <w:widowControl/>
              <w:tabs>
                <w:tab w:val="left" w:pos="9720"/>
              </w:tabs>
              <w:overflowPunct/>
              <w:topLinePunct w:val="0"/>
              <w:autoSpaceDE w:val="0"/>
              <w:autoSpaceDN w:val="0"/>
              <w:bidi w:val="0"/>
              <w:adjustRightInd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（0-9分）</w:t>
            </w:r>
          </w:p>
        </w:tc>
        <w:tc>
          <w:tcPr>
            <w:tcW w:w="5799" w:type="dxa"/>
            <w:vAlign w:val="center"/>
          </w:tcPr>
          <w:p w14:paraId="16C4BEC7">
            <w:pPr>
              <w:keepNext w:val="0"/>
              <w:keepLines w:val="0"/>
              <w:pageBreakBefore w:val="0"/>
              <w:overflowPunct/>
              <w:topLinePunct w:val="0"/>
              <w:bidi w:val="0"/>
              <w:spacing w:line="400" w:lineRule="exact"/>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满足资格</w:t>
            </w:r>
            <w:r>
              <w:rPr>
                <w:rFonts w:hint="eastAsia" w:ascii="宋体" w:hAnsi="宋体" w:eastAsia="宋体" w:cs="宋体"/>
                <w:color w:val="000000" w:themeColor="text1"/>
                <w:sz w:val="24"/>
                <w:highlight w:val="none"/>
                <w:lang w:val="en-US" w:eastAsia="zh-CN"/>
                <w14:textFill>
                  <w14:solidFill>
                    <w14:schemeClr w14:val="tx1"/>
                  </w14:solidFill>
                </w14:textFill>
              </w:rPr>
              <w:t>项</w:t>
            </w:r>
            <w:r>
              <w:rPr>
                <w:rFonts w:hint="eastAsia" w:ascii="宋体" w:hAnsi="宋体" w:eastAsia="宋体" w:cs="宋体"/>
                <w:color w:val="000000" w:themeColor="text1"/>
                <w:sz w:val="24"/>
                <w:highlight w:val="none"/>
                <w14:textFill>
                  <w14:solidFill>
                    <w14:schemeClr w14:val="tx1"/>
                  </w14:solidFill>
                </w14:textFill>
              </w:rPr>
              <w:t>业绩完成</w:t>
            </w:r>
            <w:r>
              <w:rPr>
                <w:rFonts w:hint="eastAsia" w:ascii="宋体" w:hAnsi="宋体" w:eastAsia="宋体" w:cs="宋体"/>
                <w:color w:val="000000" w:themeColor="text1"/>
                <w:kern w:val="0"/>
                <w:sz w:val="24"/>
                <w:highlight w:val="none"/>
                <w14:textFill>
                  <w14:solidFill>
                    <w14:schemeClr w14:val="tx1"/>
                  </w14:solidFill>
                </w14:textFill>
              </w:rPr>
              <w:t>国省道公路工程类似养护业绩1项</w:t>
            </w:r>
            <w:r>
              <w:rPr>
                <w:rFonts w:hint="eastAsia" w:ascii="宋体" w:hAnsi="宋体" w:eastAsia="宋体" w:cs="宋体"/>
                <w:color w:val="000000" w:themeColor="text1"/>
                <w:sz w:val="24"/>
                <w:highlight w:val="none"/>
                <w14:textFill>
                  <w14:solidFill>
                    <w14:schemeClr w14:val="tx1"/>
                  </w14:solidFill>
                </w14:textFill>
              </w:rPr>
              <w:t>得6分，每多一项业绩加1.5分；（附中标通知书、合同协议书扫描件，否则不得分）</w:t>
            </w:r>
          </w:p>
        </w:tc>
      </w:tr>
      <w:tr w14:paraId="11C9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28" w:type="dxa"/>
            <w:gridSpan w:val="2"/>
            <w:vMerge w:val="continue"/>
          </w:tcPr>
          <w:p w14:paraId="79256ECF">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Pr>
          <w:p w14:paraId="3CFE4361">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vAlign w:val="center"/>
          </w:tcPr>
          <w:p w14:paraId="24AC50EB">
            <w:pPr>
              <w:keepNext w:val="0"/>
              <w:keepLines w:val="0"/>
              <w:pageBreakBefore w:val="0"/>
              <w:widowControl/>
              <w:tabs>
                <w:tab w:val="left" w:pos="9720"/>
              </w:tabs>
              <w:overflowPunct/>
              <w:topLinePunct w:val="0"/>
              <w:autoSpaceDE w:val="0"/>
              <w:autoSpaceDN w:val="0"/>
              <w:bidi w:val="0"/>
              <w:adjustRightInd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工程保修服务承诺（4分）</w:t>
            </w:r>
          </w:p>
        </w:tc>
        <w:tc>
          <w:tcPr>
            <w:tcW w:w="5799" w:type="dxa"/>
            <w:vAlign w:val="center"/>
          </w:tcPr>
          <w:p w14:paraId="45EBB504">
            <w:pPr>
              <w:keepNext w:val="0"/>
              <w:keepLines w:val="0"/>
              <w:pageBreakBefore w:val="0"/>
              <w:widowControl/>
              <w:tabs>
                <w:tab w:val="left" w:pos="9720"/>
              </w:tabs>
              <w:overflowPunct/>
              <w:topLinePunct w:val="0"/>
              <w:autoSpaceDE w:val="0"/>
              <w:autoSpaceDN w:val="0"/>
              <w:bidi w:val="0"/>
              <w:adjustRightInd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如保修期内工程出现损坏，供应商承诺4小时内到场的得2分，承诺2小时内到场的得4分。</w:t>
            </w:r>
          </w:p>
        </w:tc>
      </w:tr>
      <w:tr w14:paraId="2CA6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928" w:type="dxa"/>
            <w:gridSpan w:val="2"/>
            <w:vMerge w:val="continue"/>
          </w:tcPr>
          <w:p w14:paraId="74095917">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Pr>
          <w:p w14:paraId="19309AC3">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vAlign w:val="center"/>
          </w:tcPr>
          <w:p w14:paraId="4D1ECB7E">
            <w:pPr>
              <w:keepNext w:val="0"/>
              <w:keepLines w:val="0"/>
              <w:pageBreakBefore w:val="0"/>
              <w:widowControl/>
              <w:tabs>
                <w:tab w:val="left" w:pos="9720"/>
              </w:tabs>
              <w:overflowPunct/>
              <w:topLinePunct w:val="0"/>
              <w:autoSpaceDE w:val="0"/>
              <w:autoSpaceDN w:val="0"/>
              <w:bidi w:val="0"/>
              <w:adjustRightInd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履职尽责承诺</w:t>
            </w:r>
          </w:p>
          <w:p w14:paraId="0C85A19A">
            <w:pPr>
              <w:keepNext w:val="0"/>
              <w:keepLines w:val="0"/>
              <w:pageBreakBefore w:val="0"/>
              <w:widowControl/>
              <w:tabs>
                <w:tab w:val="left" w:pos="9720"/>
              </w:tabs>
              <w:overflowPunct/>
              <w:topLinePunct w:val="0"/>
              <w:autoSpaceDE w:val="0"/>
              <w:autoSpaceDN w:val="0"/>
              <w:bidi w:val="0"/>
              <w:adjustRightInd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（0-5分）</w:t>
            </w:r>
          </w:p>
        </w:tc>
        <w:tc>
          <w:tcPr>
            <w:tcW w:w="5799" w:type="dxa"/>
            <w:vAlign w:val="center"/>
          </w:tcPr>
          <w:p w14:paraId="60E8843D">
            <w:pPr>
              <w:keepNext w:val="0"/>
              <w:keepLines w:val="0"/>
              <w:pageBreakBefore w:val="0"/>
              <w:widowControl/>
              <w:tabs>
                <w:tab w:val="left" w:pos="9720"/>
              </w:tabs>
              <w:overflowPunct/>
              <w:topLinePunct w:val="0"/>
              <w:autoSpaceDE w:val="0"/>
              <w:autoSpaceDN w:val="0"/>
              <w:bidi w:val="0"/>
              <w:adjustRightInd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1、具有全面、详实、可行、合法有效的书面保证技术措施落实到位的承诺的得3分；</w:t>
            </w:r>
          </w:p>
          <w:p w14:paraId="0036F227">
            <w:pPr>
              <w:keepNext w:val="0"/>
              <w:keepLines w:val="0"/>
              <w:pageBreakBefore w:val="0"/>
              <w:widowControl/>
              <w:tabs>
                <w:tab w:val="left" w:pos="9720"/>
              </w:tabs>
              <w:overflowPunct/>
              <w:topLinePunct w:val="0"/>
              <w:autoSpaceDE w:val="0"/>
              <w:autoSpaceDN w:val="0"/>
              <w:bidi w:val="0"/>
              <w:adjustRightInd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2、具有落实不到位的处理承诺，可行、合法有效的得2分；</w:t>
            </w:r>
          </w:p>
        </w:tc>
      </w:tr>
      <w:tr w14:paraId="3780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28" w:type="dxa"/>
            <w:gridSpan w:val="2"/>
            <w:vMerge w:val="continue"/>
          </w:tcPr>
          <w:p w14:paraId="7D9A151A">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928" w:type="dxa"/>
            <w:vMerge w:val="continue"/>
          </w:tcPr>
          <w:p w14:paraId="21E9E18A">
            <w:pPr>
              <w:keepNext w:val="0"/>
              <w:keepLines w:val="0"/>
              <w:pageBreakBefore w:val="0"/>
              <w:widowControl/>
              <w:overflowPunct/>
              <w:topLinePunct w:val="0"/>
              <w:bidi w:val="0"/>
              <w:spacing w:line="400" w:lineRule="exact"/>
              <w:textAlignment w:val="baseline"/>
              <w:rPr>
                <w:rFonts w:hint="eastAsia" w:ascii="宋体" w:hAnsi="宋体" w:eastAsia="宋体" w:cs="宋体"/>
                <w:color w:val="000000" w:themeColor="text1"/>
                <w:sz w:val="24"/>
                <w:highlight w:val="none"/>
                <w14:textFill>
                  <w14:solidFill>
                    <w14:schemeClr w14:val="tx1"/>
                  </w14:solidFill>
                </w14:textFill>
              </w:rPr>
            </w:pPr>
          </w:p>
        </w:tc>
        <w:tc>
          <w:tcPr>
            <w:tcW w:w="1856" w:type="dxa"/>
            <w:vAlign w:val="center"/>
          </w:tcPr>
          <w:p w14:paraId="2A8EDBCE">
            <w:pPr>
              <w:keepNext w:val="0"/>
              <w:keepLines w:val="0"/>
              <w:pageBreakBefore w:val="0"/>
              <w:widowControl/>
              <w:tabs>
                <w:tab w:val="left" w:pos="9720"/>
              </w:tabs>
              <w:overflowPunct/>
              <w:topLinePunct w:val="0"/>
              <w:autoSpaceDE w:val="0"/>
              <w:autoSpaceDN w:val="0"/>
              <w:bidi w:val="0"/>
              <w:adjustRightInd w:val="0"/>
              <w:spacing w:line="4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优惠承诺（2分）</w:t>
            </w:r>
          </w:p>
        </w:tc>
        <w:tc>
          <w:tcPr>
            <w:tcW w:w="5799" w:type="dxa"/>
            <w:vAlign w:val="center"/>
          </w:tcPr>
          <w:p w14:paraId="511DCEEA">
            <w:pPr>
              <w:keepNext w:val="0"/>
              <w:keepLines w:val="0"/>
              <w:pageBreakBefore w:val="0"/>
              <w:widowControl/>
              <w:tabs>
                <w:tab w:val="left" w:pos="9720"/>
              </w:tabs>
              <w:overflowPunct/>
              <w:topLinePunct w:val="0"/>
              <w:autoSpaceDE w:val="0"/>
              <w:autoSpaceDN w:val="0"/>
              <w:bidi w:val="0"/>
              <w:adjustRightInd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应是书面的符合工程实际情况，确保依法依规，优惠合理，详实可行得2分；其他1分</w:t>
            </w:r>
          </w:p>
        </w:tc>
      </w:tr>
    </w:tbl>
    <w:p w14:paraId="24B58C65">
      <w:pPr>
        <w:spacing w:line="460" w:lineRule="exact"/>
        <w:ind w:firstLine="482" w:firstLineChars="20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1. 评标方法</w:t>
      </w:r>
    </w:p>
    <w:p w14:paraId="2FCC6C30">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次评标采用综合评分法。磋商小组对满足磋商文件实质性要求的磋商响应文件，按照本章第2.2款规定的评分标准进行打分，并按得分由高到低顺序推荐成交候选人，但磋商报价低于其成本的除外。评审得分相同的，按照最后报价由低到高的顺序确定，评审得分且最后报价相同的，按照技术指标优劣顺序确定成交候选人。</w:t>
      </w:r>
    </w:p>
    <w:p w14:paraId="70E41A5C">
      <w:pPr>
        <w:widowControl/>
        <w:suppressAutoHyphens/>
        <w:adjustRightInd w:val="0"/>
        <w:spacing w:line="460" w:lineRule="exact"/>
        <w:ind w:firstLine="482" w:firstLineChars="200"/>
        <w:jc w:val="left"/>
        <w:outlineLvl w:val="1"/>
        <w:rPr>
          <w:rFonts w:hint="eastAsia" w:ascii="宋体" w:hAnsi="宋体" w:eastAsia="宋体" w:cs="宋体"/>
          <w:b/>
          <w:bCs/>
          <w:color w:val="000000" w:themeColor="text1"/>
          <w:kern w:val="28"/>
          <w:sz w:val="24"/>
          <w:highlight w:val="none"/>
          <w:lang w:val="zh-CN"/>
          <w14:textFill>
            <w14:solidFill>
              <w14:schemeClr w14:val="tx1"/>
            </w14:solidFill>
          </w14:textFill>
        </w:rPr>
      </w:pPr>
      <w:bookmarkStart w:id="104" w:name="_Toc116294255"/>
      <w:bookmarkStart w:id="105" w:name="_Toc296602489"/>
      <w:bookmarkStart w:id="106" w:name="_Toc179632619"/>
      <w:bookmarkStart w:id="107" w:name="_Toc152042378"/>
      <w:bookmarkStart w:id="108" w:name="_Toc246996244"/>
      <w:bookmarkStart w:id="109" w:name="_Toc246996987"/>
      <w:bookmarkStart w:id="110" w:name="_Toc144974568"/>
      <w:bookmarkStart w:id="111" w:name="_Toc152045601"/>
      <w:bookmarkStart w:id="112" w:name="_Toc247085759"/>
      <w:r>
        <w:rPr>
          <w:rFonts w:hint="eastAsia" w:ascii="宋体" w:hAnsi="宋体" w:eastAsia="宋体" w:cs="宋体"/>
          <w:b/>
          <w:bCs/>
          <w:color w:val="000000" w:themeColor="text1"/>
          <w:kern w:val="28"/>
          <w:sz w:val="24"/>
          <w:highlight w:val="none"/>
          <w:lang w:val="zh-CN"/>
          <w14:textFill>
            <w14:solidFill>
              <w14:schemeClr w14:val="tx1"/>
            </w14:solidFill>
          </w14:textFill>
        </w:rPr>
        <w:t>2. 评审标准</w:t>
      </w:r>
      <w:bookmarkEnd w:id="104"/>
      <w:bookmarkEnd w:id="105"/>
      <w:bookmarkEnd w:id="106"/>
      <w:bookmarkEnd w:id="107"/>
      <w:bookmarkEnd w:id="108"/>
      <w:bookmarkEnd w:id="109"/>
      <w:bookmarkEnd w:id="110"/>
      <w:bookmarkEnd w:id="111"/>
      <w:bookmarkEnd w:id="112"/>
      <w:bookmarkStart w:id="113" w:name="_Toc246996245"/>
      <w:bookmarkStart w:id="114" w:name="_Toc246996988"/>
      <w:bookmarkStart w:id="115" w:name="_Toc152042379"/>
      <w:bookmarkStart w:id="116" w:name="_Toc296602490"/>
      <w:bookmarkStart w:id="117" w:name="_Toc247085760"/>
      <w:bookmarkStart w:id="118" w:name="_Toc152045602"/>
      <w:bookmarkStart w:id="119" w:name="_Toc144974569"/>
      <w:bookmarkStart w:id="120" w:name="_Toc179632620"/>
    </w:p>
    <w:p w14:paraId="3414ED8F">
      <w:pPr>
        <w:widowControl/>
        <w:suppressAutoHyphens/>
        <w:adjustRightInd w:val="0"/>
        <w:spacing w:line="460" w:lineRule="exact"/>
        <w:ind w:firstLine="482" w:firstLineChars="200"/>
        <w:jc w:val="left"/>
        <w:outlineLvl w:val="1"/>
        <w:rPr>
          <w:rFonts w:hint="eastAsia" w:ascii="宋体" w:hAnsi="宋体" w:eastAsia="宋体" w:cs="宋体"/>
          <w:b/>
          <w:bCs/>
          <w:color w:val="000000" w:themeColor="text1"/>
          <w:kern w:val="28"/>
          <w:sz w:val="24"/>
          <w:highlight w:val="none"/>
          <w:lang w:val="zh-CN"/>
          <w14:textFill>
            <w14:solidFill>
              <w14:schemeClr w14:val="tx1"/>
            </w14:solidFill>
          </w14:textFill>
        </w:rPr>
      </w:pPr>
      <w:bookmarkStart w:id="121" w:name="_Toc116294256"/>
      <w:r>
        <w:rPr>
          <w:rFonts w:hint="eastAsia" w:ascii="宋体" w:hAnsi="宋体" w:eastAsia="宋体" w:cs="宋体"/>
          <w:b/>
          <w:bCs/>
          <w:color w:val="000000" w:themeColor="text1"/>
          <w:kern w:val="28"/>
          <w:sz w:val="24"/>
          <w:highlight w:val="none"/>
          <w:lang w:val="zh-CN"/>
          <w14:textFill>
            <w14:solidFill>
              <w14:schemeClr w14:val="tx1"/>
            </w14:solidFill>
          </w14:textFill>
        </w:rPr>
        <w:t>2.1 初步评审标准</w:t>
      </w:r>
      <w:bookmarkEnd w:id="113"/>
      <w:bookmarkEnd w:id="114"/>
      <w:bookmarkEnd w:id="115"/>
      <w:bookmarkEnd w:id="116"/>
      <w:bookmarkEnd w:id="117"/>
      <w:bookmarkEnd w:id="118"/>
      <w:bookmarkEnd w:id="119"/>
      <w:bookmarkEnd w:id="120"/>
      <w:bookmarkEnd w:id="121"/>
    </w:p>
    <w:p w14:paraId="3DC132F3">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2.1.1 形式评审标准：见评标办法前附表。</w:t>
      </w:r>
    </w:p>
    <w:p w14:paraId="0DEF021F">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2.1.2 资格评审标准：见评标办法前附表。</w:t>
      </w:r>
    </w:p>
    <w:p w14:paraId="4046BBEC">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2.1.3 响应性评审标准：见评标办法前附表。</w:t>
      </w:r>
    </w:p>
    <w:p w14:paraId="2CC75AD1">
      <w:pPr>
        <w:keepNext/>
        <w:keepLines/>
        <w:spacing w:line="460" w:lineRule="exact"/>
        <w:ind w:firstLine="482" w:firstLineChars="200"/>
        <w:outlineLvl w:val="2"/>
        <w:rPr>
          <w:rFonts w:hint="eastAsia" w:ascii="宋体" w:hAnsi="宋体" w:eastAsia="宋体" w:cs="宋体"/>
          <w:b/>
          <w:bCs/>
          <w:color w:val="000000" w:themeColor="text1"/>
          <w:kern w:val="0"/>
          <w:sz w:val="24"/>
          <w:highlight w:val="none"/>
          <w:lang w:val="zh-CN"/>
          <w14:textFill>
            <w14:solidFill>
              <w14:schemeClr w14:val="tx1"/>
            </w14:solidFill>
          </w14:textFill>
        </w:rPr>
      </w:pPr>
      <w:bookmarkStart w:id="122" w:name="_Toc246996246"/>
      <w:bookmarkStart w:id="123" w:name="_Toc152042380"/>
      <w:bookmarkStart w:id="124" w:name="_Toc144974570"/>
      <w:bookmarkStart w:id="125" w:name="_Toc296602491"/>
      <w:bookmarkStart w:id="126" w:name="_Toc152045603"/>
      <w:bookmarkStart w:id="127" w:name="_Toc116294257"/>
      <w:bookmarkStart w:id="128" w:name="_Toc247085761"/>
      <w:bookmarkStart w:id="129" w:name="_Toc246996989"/>
      <w:bookmarkStart w:id="130" w:name="_Toc179632621"/>
      <w:r>
        <w:rPr>
          <w:rFonts w:hint="eastAsia" w:ascii="宋体" w:hAnsi="宋体" w:eastAsia="宋体" w:cs="宋体"/>
          <w:b/>
          <w:bCs/>
          <w:color w:val="000000" w:themeColor="text1"/>
          <w:kern w:val="0"/>
          <w:sz w:val="24"/>
          <w:highlight w:val="none"/>
          <w:lang w:val="zh-CN"/>
          <w14:textFill>
            <w14:solidFill>
              <w14:schemeClr w14:val="tx1"/>
            </w14:solidFill>
          </w14:textFill>
        </w:rPr>
        <w:t>2.2 分值构成与评分标准</w:t>
      </w:r>
      <w:bookmarkEnd w:id="122"/>
      <w:bookmarkEnd w:id="123"/>
      <w:bookmarkEnd w:id="124"/>
      <w:bookmarkEnd w:id="125"/>
      <w:bookmarkEnd w:id="126"/>
      <w:bookmarkEnd w:id="127"/>
      <w:bookmarkEnd w:id="128"/>
      <w:bookmarkEnd w:id="129"/>
      <w:bookmarkEnd w:id="130"/>
    </w:p>
    <w:p w14:paraId="5F0E02D3">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2.2.1 分值构成</w:t>
      </w:r>
    </w:p>
    <w:p w14:paraId="39584303">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（1）技术标：见评标办法前附表；</w:t>
      </w:r>
    </w:p>
    <w:p w14:paraId="47AC7196">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（2）商务标：见评标办法前附表；</w:t>
      </w:r>
    </w:p>
    <w:p w14:paraId="2526908F">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（3）综合标：见评标办法前附表。</w:t>
      </w:r>
    </w:p>
    <w:p w14:paraId="2DF6A11A">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2.2.2 评分标准</w:t>
      </w:r>
    </w:p>
    <w:p w14:paraId="6FAFBD13">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（1）技术标评分标准：见评标办法前附表；</w:t>
      </w:r>
    </w:p>
    <w:p w14:paraId="44E751B6">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（2）商务标评分标准：见评标办法前附表；</w:t>
      </w:r>
    </w:p>
    <w:p w14:paraId="0B4FA8EE">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（3）综合标评分标准：见评标办法前附表。</w:t>
      </w:r>
    </w:p>
    <w:p w14:paraId="5A6AFB50">
      <w:pPr>
        <w:autoSpaceDE w:val="0"/>
        <w:autoSpaceDN w:val="0"/>
        <w:adjustRightInd w:val="0"/>
        <w:spacing w:line="520" w:lineRule="exact"/>
        <w:ind w:right="-20" w:firstLine="482" w:firstLineChars="200"/>
        <w:jc w:val="left"/>
        <w:outlineLvl w:val="1"/>
        <w:rPr>
          <w:rFonts w:hint="eastAsia" w:ascii="宋体" w:hAnsi="宋体" w:eastAsia="宋体" w:cs="宋体"/>
          <w:b/>
          <w:color w:val="000000" w:themeColor="text1"/>
          <w:kern w:val="0"/>
          <w:sz w:val="24"/>
          <w:highlight w:val="none"/>
          <w14:textFill>
            <w14:solidFill>
              <w14:schemeClr w14:val="tx1"/>
            </w14:solidFill>
          </w14:textFill>
        </w:rPr>
      </w:pPr>
      <w:bookmarkStart w:id="131" w:name="_Toc116294258"/>
      <w:r>
        <w:rPr>
          <w:rFonts w:hint="eastAsia" w:ascii="宋体" w:hAnsi="宋体" w:eastAsia="宋体" w:cs="宋体"/>
          <w:b/>
          <w:color w:val="000000" w:themeColor="text1"/>
          <w:kern w:val="0"/>
          <w:sz w:val="24"/>
          <w:highlight w:val="none"/>
          <w14:textFill>
            <w14:solidFill>
              <w14:schemeClr w14:val="tx1"/>
            </w14:solidFill>
          </w14:textFill>
        </w:rPr>
        <w:t>3.评标程序</w:t>
      </w:r>
      <w:bookmarkEnd w:id="131"/>
    </w:p>
    <w:p w14:paraId="7E690CBF">
      <w:pPr>
        <w:autoSpaceDE w:val="0"/>
        <w:autoSpaceDN w:val="0"/>
        <w:adjustRightInd w:val="0"/>
        <w:spacing w:line="520" w:lineRule="exact"/>
        <w:ind w:right="-20" w:firstLine="482" w:firstLineChars="200"/>
        <w:jc w:val="left"/>
        <w:rPr>
          <w:rFonts w:hint="eastAsia" w:ascii="宋体" w:hAnsi="宋体" w:eastAsia="宋体" w:cs="宋体"/>
          <w:b/>
          <w:color w:val="000000" w:themeColor="text1"/>
          <w:kern w:val="0"/>
          <w:sz w:val="24"/>
          <w:highlight w:val="none"/>
          <w14:textFill>
            <w14:solidFill>
              <w14:schemeClr w14:val="tx1"/>
            </w14:solidFill>
          </w14:textFill>
        </w:rPr>
      </w:pPr>
      <w:r>
        <w:rPr>
          <w:rFonts w:hint="eastAsia" w:ascii="宋体" w:hAnsi="宋体" w:eastAsia="宋体" w:cs="宋体"/>
          <w:b/>
          <w:color w:val="000000" w:themeColor="text1"/>
          <w:kern w:val="0"/>
          <w:sz w:val="24"/>
          <w:highlight w:val="none"/>
          <w14:textFill>
            <w14:solidFill>
              <w14:schemeClr w14:val="tx1"/>
            </w14:solidFill>
          </w14:textFill>
        </w:rPr>
        <w:t>3.1 初步评审</w:t>
      </w:r>
    </w:p>
    <w:p w14:paraId="53D8F99C">
      <w:pPr>
        <w:spacing w:line="52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3.1.1 磋商小组依据本章第2.1 款规定的标准对响应文件进行初步评审。有一项不符合评审标准的，作无效标处理。 </w:t>
      </w:r>
    </w:p>
    <w:p w14:paraId="68E08B6F">
      <w:pPr>
        <w:autoSpaceDE w:val="0"/>
        <w:autoSpaceDN w:val="0"/>
        <w:adjustRightInd w:val="0"/>
        <w:spacing w:line="520" w:lineRule="exact"/>
        <w:ind w:right="-20"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3.1.2 供应商有以下情形之一的，其投标作无效标处理：</w:t>
      </w:r>
    </w:p>
    <w:p w14:paraId="3D6D09C3">
      <w:pPr>
        <w:autoSpaceDE w:val="0"/>
        <w:autoSpaceDN w:val="0"/>
        <w:adjustRightInd w:val="0"/>
        <w:spacing w:line="520" w:lineRule="exact"/>
        <w:ind w:right="-20"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（1）第二章“供应商须知”第 1.4.2 项规定的任何一种情形的；</w:t>
      </w:r>
    </w:p>
    <w:p w14:paraId="230039A9">
      <w:pPr>
        <w:autoSpaceDE w:val="0"/>
        <w:autoSpaceDN w:val="0"/>
        <w:adjustRightInd w:val="0"/>
        <w:spacing w:line="520" w:lineRule="exact"/>
        <w:ind w:right="-20"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（2）串通投标或弄虚作假或有其他违法行为的；</w:t>
      </w:r>
    </w:p>
    <w:p w14:paraId="38BB33B7">
      <w:pPr>
        <w:autoSpaceDE w:val="0"/>
        <w:autoSpaceDN w:val="0"/>
        <w:adjustRightInd w:val="0"/>
        <w:spacing w:line="520" w:lineRule="exact"/>
        <w:ind w:right="-20"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（3）不按磋商小组要求澄清、说明或补正的。</w:t>
      </w:r>
    </w:p>
    <w:p w14:paraId="28F1C839">
      <w:pPr>
        <w:spacing w:line="52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3.1.3 磋商报价有算术错误的，磋商小组按以下原则对磋商报价进行修正，修正的价格经供应商书面确认后具有约束力。供应商不接受修正价格的，其投标作无效标处理。</w:t>
      </w:r>
    </w:p>
    <w:p w14:paraId="17B8E224">
      <w:pPr>
        <w:autoSpaceDE w:val="0"/>
        <w:autoSpaceDN w:val="0"/>
        <w:adjustRightInd w:val="0"/>
        <w:spacing w:line="520" w:lineRule="exact"/>
        <w:ind w:right="-20"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（1）响应文件中的大写金额与小写金额不一致的，以大写金额为准；</w:t>
      </w:r>
    </w:p>
    <w:p w14:paraId="7D4005AB">
      <w:pPr>
        <w:spacing w:line="52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（2）总价金额与依据单价计算出的结果不一致的，以单价金额为准修正总价，但单价金额小数点有明显错误的除外。</w:t>
      </w:r>
    </w:p>
    <w:p w14:paraId="25038F18">
      <w:pPr>
        <w:autoSpaceDE w:val="0"/>
        <w:autoSpaceDN w:val="0"/>
        <w:adjustRightInd w:val="0"/>
        <w:spacing w:line="520" w:lineRule="exact"/>
        <w:ind w:right="-20"/>
        <w:jc w:val="left"/>
        <w:rPr>
          <w:rFonts w:hint="eastAsia" w:ascii="宋体" w:hAnsi="宋体" w:eastAsia="宋体" w:cs="宋体"/>
          <w:b/>
          <w:color w:val="000000" w:themeColor="text1"/>
          <w:kern w:val="0"/>
          <w:sz w:val="24"/>
          <w:highlight w:val="none"/>
          <w14:textFill>
            <w14:solidFill>
              <w14:schemeClr w14:val="tx1"/>
            </w14:solidFill>
          </w14:textFill>
        </w:rPr>
      </w:pPr>
      <w:r>
        <w:rPr>
          <w:rFonts w:hint="eastAsia" w:ascii="宋体" w:hAnsi="宋体" w:eastAsia="宋体" w:cs="宋体"/>
          <w:b/>
          <w:color w:val="000000" w:themeColor="text1"/>
          <w:kern w:val="0"/>
          <w:sz w:val="24"/>
          <w:highlight w:val="none"/>
          <w14:textFill>
            <w14:solidFill>
              <w14:schemeClr w14:val="tx1"/>
            </w14:solidFill>
          </w14:textFill>
        </w:rPr>
        <w:t>3.2 详细评审</w:t>
      </w:r>
    </w:p>
    <w:p w14:paraId="412CAB54">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3.2.1 磋商小组按本章第2.2款规定的量化因素和分值进行打分，并计算出综合评估得分。</w:t>
      </w:r>
    </w:p>
    <w:p w14:paraId="0467B9F9">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（1）按本章第2.2.2（1）规定的评审因素和分值对技术标计算出得分；</w:t>
      </w:r>
    </w:p>
    <w:p w14:paraId="28E9E950">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（2）按本章第2.2.2（2）规定的评审因素和分值对商务标计算出得分；</w:t>
      </w:r>
    </w:p>
    <w:p w14:paraId="4DB8C1F7">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（3）按本章第2.2.2（3）规定的评审因素和分值对综合标计算出得分；</w:t>
      </w:r>
    </w:p>
    <w:p w14:paraId="1E39D163">
      <w:pPr>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3.2.2 评分分值计算过程中保留小数点后三位，最后供应商得分汇总时保留小数点后两位，小数点后第三位“四舍五入”。</w:t>
      </w:r>
    </w:p>
    <w:p w14:paraId="43AF627A">
      <w:pPr>
        <w:tabs>
          <w:tab w:val="center" w:pos="4677"/>
        </w:tabs>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3.2.3 供应商得分=技术标+商务标+综合标。</w:t>
      </w:r>
    </w:p>
    <w:p w14:paraId="3E9D1604">
      <w:pPr>
        <w:spacing w:line="46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3.2.4在磋商小组完成对技术标、商务标和综合标的汇总后取平均值，作为该供应商的最终得分。</w:t>
      </w:r>
    </w:p>
    <w:p w14:paraId="63F01D53">
      <w:pPr>
        <w:tabs>
          <w:tab w:val="center" w:pos="4677"/>
        </w:tabs>
        <w:spacing w:line="46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3.2.5磋商小组发现供应商的报价明显低于其他磋商报价，使得其磋商报价可能低于其个别成本的，应当要求该供应商做出书面说明并提供相应的证明材料。供应商不能合理说明或者不能提供相应证明材料的，磋商小组应当认定该供应商以低于成本报价竞标，否决其投标。</w:t>
      </w:r>
    </w:p>
    <w:p w14:paraId="54EC5082">
      <w:pPr>
        <w:autoSpaceDE w:val="0"/>
        <w:autoSpaceDN w:val="0"/>
        <w:adjustRightInd w:val="0"/>
        <w:spacing w:line="520" w:lineRule="exact"/>
        <w:ind w:right="-20"/>
        <w:jc w:val="left"/>
        <w:rPr>
          <w:rFonts w:hint="eastAsia" w:ascii="宋体" w:hAnsi="宋体" w:eastAsia="宋体" w:cs="宋体"/>
          <w:b/>
          <w:color w:val="000000" w:themeColor="text1"/>
          <w:kern w:val="0"/>
          <w:sz w:val="24"/>
          <w:highlight w:val="none"/>
          <w14:textFill>
            <w14:solidFill>
              <w14:schemeClr w14:val="tx1"/>
            </w14:solidFill>
          </w14:textFill>
        </w:rPr>
      </w:pPr>
      <w:r>
        <w:rPr>
          <w:rFonts w:hint="eastAsia" w:ascii="宋体" w:hAnsi="宋体" w:eastAsia="宋体" w:cs="宋体"/>
          <w:b/>
          <w:color w:val="000000" w:themeColor="text1"/>
          <w:kern w:val="0"/>
          <w:sz w:val="24"/>
          <w:highlight w:val="none"/>
          <w14:textFill>
            <w14:solidFill>
              <w14:schemeClr w14:val="tx1"/>
            </w14:solidFill>
          </w14:textFill>
        </w:rPr>
        <w:t>3.3 响应文件的澄清和补正</w:t>
      </w:r>
    </w:p>
    <w:p w14:paraId="72F3922A">
      <w:pPr>
        <w:spacing w:line="52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3.3.1 在评标过程中，磋商小组可以书面形式要求供应商对所提交响应文件中不明确的内容进行书面澄清或说明，或者对细微偏差进行补正。磋商小组不接受供应商主动提出的澄清、说明或补正。</w:t>
      </w:r>
    </w:p>
    <w:p w14:paraId="5BCEE122">
      <w:pPr>
        <w:spacing w:line="52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3.3.2 澄清、说明和补正不得改变响应文件的实质性内容（算术性错误修正的除外）。供应商的书面澄清、说明和补正属于响应文件的组成部分。</w:t>
      </w:r>
    </w:p>
    <w:p w14:paraId="59950CEA">
      <w:pPr>
        <w:spacing w:line="52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3.3.3 磋商小组对供应商提交的澄清、说明或补正有疑问的，可以要求供应商进一步澄清、说明或补正，直至满足磋商小组的要求。</w:t>
      </w:r>
    </w:p>
    <w:p w14:paraId="0DE9091E">
      <w:pPr>
        <w:autoSpaceDE w:val="0"/>
        <w:autoSpaceDN w:val="0"/>
        <w:adjustRightInd w:val="0"/>
        <w:spacing w:line="520" w:lineRule="exact"/>
        <w:ind w:right="-20"/>
        <w:jc w:val="left"/>
        <w:rPr>
          <w:rFonts w:hint="eastAsia" w:ascii="宋体" w:hAnsi="宋体" w:eastAsia="宋体" w:cs="宋体"/>
          <w:b/>
          <w:color w:val="000000" w:themeColor="text1"/>
          <w:kern w:val="0"/>
          <w:sz w:val="24"/>
          <w:highlight w:val="none"/>
          <w14:textFill>
            <w14:solidFill>
              <w14:schemeClr w14:val="tx1"/>
            </w14:solidFill>
          </w14:textFill>
        </w:rPr>
      </w:pPr>
      <w:r>
        <w:rPr>
          <w:rFonts w:hint="eastAsia" w:ascii="宋体" w:hAnsi="宋体" w:eastAsia="宋体" w:cs="宋体"/>
          <w:b/>
          <w:color w:val="000000" w:themeColor="text1"/>
          <w:kern w:val="0"/>
          <w:sz w:val="24"/>
          <w:highlight w:val="none"/>
          <w14:textFill>
            <w14:solidFill>
              <w14:schemeClr w14:val="tx1"/>
            </w14:solidFill>
          </w14:textFill>
        </w:rPr>
        <w:t>3.4 评标结果</w:t>
      </w:r>
    </w:p>
    <w:p w14:paraId="5265AD87">
      <w:pPr>
        <w:spacing w:line="52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3.4.1 磋商小组按照得分由高到低的顺序推荐3名成交候选人。</w:t>
      </w:r>
    </w:p>
    <w:p w14:paraId="7D3320A4">
      <w:pPr>
        <w:spacing w:line="52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3.4.2 磋商小组完成评标后，应当向采购人提交书面评标报告。</w:t>
      </w:r>
      <w:r>
        <w:rPr>
          <w:rFonts w:hint="eastAsia" w:ascii="宋体" w:hAnsi="宋体" w:eastAsia="宋体" w:cs="宋体"/>
          <w:color w:val="000000" w:themeColor="text1"/>
          <w:sz w:val="24"/>
          <w:highlight w:val="none"/>
          <w14:textFill>
            <w14:solidFill>
              <w14:schemeClr w14:val="tx1"/>
            </w14:solidFill>
          </w14:textFill>
        </w:rPr>
        <w:br w:type="page"/>
      </w:r>
    </w:p>
    <w:p w14:paraId="1C50AD05">
      <w:pPr>
        <w:pStyle w:val="2"/>
        <w:spacing w:before="0" w:after="0" w:line="360" w:lineRule="auto"/>
        <w:jc w:val="center"/>
        <w:rPr>
          <w:rFonts w:hint="eastAsia" w:ascii="宋体" w:hAnsi="宋体" w:eastAsia="宋体" w:cs="宋体"/>
          <w:color w:val="000000" w:themeColor="text1"/>
          <w:szCs w:val="32"/>
          <w:highlight w:val="none"/>
          <w14:textFill>
            <w14:solidFill>
              <w14:schemeClr w14:val="tx1"/>
            </w14:solidFill>
          </w14:textFill>
        </w:rPr>
      </w:pPr>
      <w:bookmarkStart w:id="132" w:name="_Toc32345"/>
      <w:r>
        <w:rPr>
          <w:rFonts w:hint="eastAsia" w:ascii="宋体" w:hAnsi="宋体" w:eastAsia="宋体" w:cs="宋体"/>
          <w:color w:val="000000" w:themeColor="text1"/>
          <w:sz w:val="30"/>
          <w:szCs w:val="30"/>
          <w:highlight w:val="none"/>
          <w14:textFill>
            <w14:solidFill>
              <w14:schemeClr w14:val="tx1"/>
            </w14:solidFill>
          </w14:textFill>
        </w:rPr>
        <w:t>第四章  合同条款</w:t>
      </w:r>
      <w:bookmarkEnd w:id="103"/>
      <w:bookmarkEnd w:id="132"/>
    </w:p>
    <w:p w14:paraId="12F2AB76">
      <w:pPr>
        <w:jc w:val="center"/>
        <w:outlineLvl w:val="0"/>
        <w:rPr>
          <w:rFonts w:hint="eastAsia" w:ascii="宋体" w:hAnsi="宋体" w:eastAsia="宋体" w:cs="宋体"/>
          <w:b/>
          <w:color w:val="000000" w:themeColor="text1"/>
          <w:sz w:val="24"/>
          <w:szCs w:val="40"/>
          <w:highlight w:val="none"/>
          <w14:textFill>
            <w14:solidFill>
              <w14:schemeClr w14:val="tx1"/>
            </w14:solidFill>
          </w14:textFill>
        </w:rPr>
      </w:pPr>
      <w:bookmarkStart w:id="133" w:name="_Toc15583"/>
      <w:bookmarkStart w:id="134" w:name="_Toc3846"/>
      <w:bookmarkStart w:id="135" w:name="_Toc2625"/>
      <w:bookmarkStart w:id="136" w:name="_Toc16342"/>
      <w:bookmarkStart w:id="137" w:name="_Toc27433"/>
      <w:r>
        <w:rPr>
          <w:rFonts w:hint="eastAsia" w:ascii="宋体" w:hAnsi="宋体" w:eastAsia="宋体" w:cs="宋体"/>
          <w:b/>
          <w:color w:val="000000" w:themeColor="text1"/>
          <w:sz w:val="24"/>
          <w:szCs w:val="36"/>
          <w:highlight w:val="none"/>
          <w14:textFill>
            <w14:solidFill>
              <w14:schemeClr w14:val="tx1"/>
            </w14:solidFill>
          </w14:textFill>
        </w:rPr>
        <w:t>(仅供参考</w:t>
      </w:r>
      <w:bookmarkEnd w:id="133"/>
      <w:bookmarkEnd w:id="134"/>
      <w:r>
        <w:rPr>
          <w:rFonts w:hint="eastAsia" w:ascii="宋体" w:hAnsi="宋体" w:eastAsia="宋体" w:cs="宋体"/>
          <w:b/>
          <w:color w:val="000000" w:themeColor="text1"/>
          <w:sz w:val="24"/>
          <w:szCs w:val="36"/>
          <w:highlight w:val="none"/>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以实际签订为准）</w:t>
      </w:r>
      <w:bookmarkEnd w:id="135"/>
      <w:bookmarkEnd w:id="136"/>
      <w:bookmarkEnd w:id="137"/>
    </w:p>
    <w:p w14:paraId="6BC3867A">
      <w:pPr>
        <w:spacing w:line="393" w:lineRule="exact"/>
        <w:jc w:val="center"/>
        <w:rPr>
          <w:rFonts w:hint="eastAsia" w:ascii="宋体" w:hAnsi="宋体" w:eastAsia="宋体" w:cs="宋体"/>
          <w:color w:val="000000" w:themeColor="text1"/>
          <w:spacing w:val="-1"/>
          <w:sz w:val="24"/>
          <w:highlight w:val="none"/>
          <w14:textFill>
            <w14:solidFill>
              <w14:schemeClr w14:val="tx1"/>
            </w14:solidFill>
          </w14:textFill>
        </w:rPr>
      </w:pPr>
    </w:p>
    <w:p w14:paraId="30D64CFF">
      <w:pPr>
        <w:spacing w:line="393" w:lineRule="exact"/>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pacing w:val="-1"/>
          <w:sz w:val="28"/>
          <w:szCs w:val="28"/>
          <w:highlight w:val="none"/>
          <w14:textFill>
            <w14:solidFill>
              <w14:schemeClr w14:val="tx1"/>
            </w14:solidFill>
          </w14:textFill>
        </w:rPr>
        <w:t>第一</w:t>
      </w:r>
      <w:r>
        <w:rPr>
          <w:rFonts w:hint="eastAsia" w:ascii="宋体" w:hAnsi="宋体" w:eastAsia="宋体" w:cs="宋体"/>
          <w:b/>
          <w:bCs/>
          <w:color w:val="000000" w:themeColor="text1"/>
          <w:sz w:val="28"/>
          <w:szCs w:val="28"/>
          <w:highlight w:val="none"/>
          <w14:textFill>
            <w14:solidFill>
              <w14:schemeClr w14:val="tx1"/>
            </w14:solidFill>
          </w14:textFill>
        </w:rPr>
        <w:t>节 通用合同条款</w:t>
      </w:r>
    </w:p>
    <w:p w14:paraId="28B6306D">
      <w:pPr>
        <w:spacing w:line="240" w:lineRule="exact"/>
        <w:ind w:left="1572" w:firstLine="1237"/>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 xml:space="preserve"> </w:t>
      </w:r>
    </w:p>
    <w:p w14:paraId="5D0BB9D3">
      <w:pPr>
        <w:spacing w:line="340" w:lineRule="exact"/>
        <w:jc w:val="center"/>
        <w:rPr>
          <w:rFonts w:hint="eastAsia" w:ascii="宋体" w:hAnsi="宋体" w:eastAsia="宋体" w:cs="宋体"/>
          <w:color w:val="000000" w:themeColor="text1"/>
          <w:spacing w:val="-5"/>
          <w:sz w:val="24"/>
          <w:highlight w:val="none"/>
          <w14:textFill>
            <w14:solidFill>
              <w14:schemeClr w14:val="tx1"/>
            </w14:solidFill>
          </w14:textFill>
        </w:rPr>
      </w:pPr>
      <w:r>
        <w:rPr>
          <w:rFonts w:hint="eastAsia" w:ascii="宋体" w:hAnsi="宋体" w:eastAsia="宋体" w:cs="宋体"/>
          <w:b/>
          <w:bCs/>
          <w:color w:val="000000" w:themeColor="text1"/>
          <w:spacing w:val="-5"/>
          <w:sz w:val="28"/>
          <w:szCs w:val="28"/>
          <w:highlight w:val="none"/>
          <w14:textFill>
            <w14:solidFill>
              <w14:schemeClr w14:val="tx1"/>
            </w14:solidFill>
          </w14:textFill>
        </w:rPr>
        <w:t>采用《公路工程标准施工招标文件》（ 2018 年版）的“通用合同条款”。</w:t>
      </w:r>
    </w:p>
    <w:p w14:paraId="5589F536">
      <w:pPr>
        <w:spacing w:line="340" w:lineRule="exact"/>
        <w:jc w:val="center"/>
        <w:rPr>
          <w:rFonts w:hint="eastAsia" w:ascii="宋体" w:hAnsi="宋体" w:eastAsia="宋体" w:cs="宋体"/>
          <w:color w:val="000000" w:themeColor="text1"/>
          <w:spacing w:val="-5"/>
          <w:sz w:val="24"/>
          <w:highlight w:val="none"/>
          <w14:textFill>
            <w14:solidFill>
              <w14:schemeClr w14:val="tx1"/>
            </w14:solidFill>
          </w14:textFill>
        </w:rPr>
      </w:pPr>
      <w:r>
        <w:rPr>
          <w:rFonts w:hint="eastAsia" w:ascii="宋体" w:hAnsi="宋体" w:eastAsia="宋体" w:cs="宋体"/>
          <w:color w:val="000000" w:themeColor="text1"/>
          <w:spacing w:val="-5"/>
          <w:sz w:val="24"/>
          <w:highlight w:val="none"/>
          <w14:textFill>
            <w14:solidFill>
              <w14:schemeClr w14:val="tx1"/>
            </w14:solidFill>
          </w14:textFill>
        </w:rPr>
        <w:t xml:space="preserve"> </w:t>
      </w:r>
    </w:p>
    <w:p w14:paraId="590EB40D">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p>
    <w:p w14:paraId="24291165">
      <w:pPr>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pacing w:val="-1"/>
          <w:sz w:val="28"/>
          <w:szCs w:val="28"/>
          <w:highlight w:val="none"/>
          <w14:textFill>
            <w14:solidFill>
              <w14:schemeClr w14:val="tx1"/>
            </w14:solidFill>
          </w14:textFill>
        </w:rPr>
        <w:t>第二</w:t>
      </w:r>
      <w:r>
        <w:rPr>
          <w:rFonts w:hint="eastAsia" w:ascii="宋体" w:hAnsi="宋体" w:eastAsia="宋体" w:cs="宋体"/>
          <w:b/>
          <w:bCs/>
          <w:color w:val="000000" w:themeColor="text1"/>
          <w:sz w:val="28"/>
          <w:szCs w:val="28"/>
          <w:highlight w:val="none"/>
          <w14:textFill>
            <w14:solidFill>
              <w14:schemeClr w14:val="tx1"/>
            </w14:solidFill>
          </w14:textFill>
        </w:rPr>
        <w:t>节  专用合同条款</w:t>
      </w:r>
    </w:p>
    <w:p w14:paraId="3B0F2021">
      <w:pPr>
        <w:spacing w:line="340" w:lineRule="exact"/>
        <w:jc w:val="center"/>
        <w:rPr>
          <w:rFonts w:hint="eastAsia" w:ascii="宋体" w:hAnsi="宋体" w:eastAsia="宋体" w:cs="宋体"/>
          <w:b/>
          <w:bCs/>
          <w:color w:val="000000" w:themeColor="text1"/>
          <w:spacing w:val="-5"/>
          <w:sz w:val="28"/>
          <w:szCs w:val="28"/>
          <w:highlight w:val="none"/>
          <w14:textFill>
            <w14:solidFill>
              <w14:schemeClr w14:val="tx1"/>
            </w14:solidFill>
          </w14:textFill>
        </w:rPr>
      </w:pPr>
    </w:p>
    <w:p w14:paraId="520CDBDE">
      <w:pPr>
        <w:spacing w:line="340" w:lineRule="exact"/>
        <w:jc w:val="center"/>
        <w:rPr>
          <w:rFonts w:hint="eastAsia" w:ascii="宋体" w:hAnsi="宋体" w:eastAsia="宋体" w:cs="宋体"/>
          <w:color w:val="000000" w:themeColor="text1"/>
          <w:spacing w:val="-5"/>
          <w:sz w:val="24"/>
          <w:highlight w:val="none"/>
          <w14:textFill>
            <w14:solidFill>
              <w14:schemeClr w14:val="tx1"/>
            </w14:solidFill>
          </w14:textFill>
        </w:rPr>
      </w:pPr>
      <w:r>
        <w:rPr>
          <w:rFonts w:hint="eastAsia" w:ascii="宋体" w:hAnsi="宋体" w:eastAsia="宋体" w:cs="宋体"/>
          <w:b/>
          <w:bCs/>
          <w:color w:val="000000" w:themeColor="text1"/>
          <w:spacing w:val="-5"/>
          <w:sz w:val="28"/>
          <w:szCs w:val="28"/>
          <w:highlight w:val="none"/>
          <w14:textFill>
            <w14:solidFill>
              <w14:schemeClr w14:val="tx1"/>
            </w14:solidFill>
          </w14:textFill>
        </w:rPr>
        <w:t>采用《公路工程标准施工招标文件》（ 2018 年版）的“专用合同条款”。</w:t>
      </w:r>
    </w:p>
    <w:p w14:paraId="00D3C3D3">
      <w:pPr>
        <w:spacing w:line="52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17B8E642">
      <w:pPr>
        <w:spacing w:line="360" w:lineRule="auto"/>
        <w:ind w:firstLine="540"/>
        <w:rPr>
          <w:rFonts w:hint="eastAsia" w:ascii="宋体" w:hAnsi="宋体" w:eastAsia="宋体" w:cs="宋体"/>
          <w:color w:val="000000" w:themeColor="text1"/>
          <w:sz w:val="24"/>
          <w:highlight w:val="none"/>
          <w14:textFill>
            <w14:solidFill>
              <w14:schemeClr w14:val="tx1"/>
            </w14:solidFill>
          </w14:textFill>
        </w:rPr>
      </w:pPr>
    </w:p>
    <w:p w14:paraId="74AD348E">
      <w:pPr>
        <w:spacing w:line="360" w:lineRule="auto"/>
        <w:ind w:firstLine="602" w:firstLineChars="200"/>
        <w:rPr>
          <w:rFonts w:hint="eastAsia" w:ascii="宋体" w:hAnsi="宋体" w:eastAsia="宋体" w:cs="宋体"/>
          <w:color w:val="000000" w:themeColor="text1"/>
          <w:spacing w:val="-3"/>
          <w:szCs w:val="21"/>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br w:type="page"/>
      </w:r>
      <w:bookmarkStart w:id="138" w:name="_Toc351203633"/>
      <w:bookmarkEnd w:id="138"/>
      <w:bookmarkStart w:id="139" w:name="_Toc10941"/>
    </w:p>
    <w:p w14:paraId="6788DEF8">
      <w:pPr>
        <w:spacing w:line="360" w:lineRule="auto"/>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项目专用条款数据表</w:t>
      </w:r>
    </w:p>
    <w:p w14:paraId="5610BC8B">
      <w:pPr>
        <w:spacing w:line="360" w:lineRule="auto"/>
        <w:ind w:firstLine="439" w:firstLineChars="188"/>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说明：本数据表是项目专用合同条款中适用于本项目的信息和数据的归纳与提示，是项目专用合同条款的组成部分。</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1305"/>
        <w:gridCol w:w="6931"/>
      </w:tblGrid>
      <w:tr w14:paraId="60AF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38" w:type="dxa"/>
            <w:tcBorders>
              <w:top w:val="single" w:color="auto" w:sz="4" w:space="0"/>
              <w:left w:val="single" w:color="auto" w:sz="4" w:space="0"/>
              <w:bottom w:val="single" w:color="auto" w:sz="4" w:space="0"/>
              <w:right w:val="single" w:color="auto" w:sz="4" w:space="0"/>
            </w:tcBorders>
            <w:vAlign w:val="center"/>
          </w:tcPr>
          <w:p w14:paraId="431AE0E4">
            <w:pPr>
              <w:spacing w:line="360" w:lineRule="auto"/>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序号</w:t>
            </w:r>
          </w:p>
        </w:tc>
        <w:tc>
          <w:tcPr>
            <w:tcW w:w="1305" w:type="dxa"/>
            <w:tcBorders>
              <w:top w:val="single" w:color="auto" w:sz="4" w:space="0"/>
              <w:left w:val="nil"/>
              <w:bottom w:val="single" w:color="auto" w:sz="4" w:space="0"/>
              <w:right w:val="single" w:color="auto" w:sz="4" w:space="0"/>
            </w:tcBorders>
            <w:vAlign w:val="center"/>
          </w:tcPr>
          <w:p w14:paraId="070E4D8E">
            <w:pPr>
              <w:spacing w:line="360" w:lineRule="auto"/>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条款号</w:t>
            </w:r>
          </w:p>
        </w:tc>
        <w:tc>
          <w:tcPr>
            <w:tcW w:w="6931" w:type="dxa"/>
            <w:tcBorders>
              <w:top w:val="single" w:color="auto" w:sz="4" w:space="0"/>
              <w:left w:val="nil"/>
              <w:bottom w:val="single" w:color="auto" w:sz="4" w:space="0"/>
              <w:right w:val="single" w:color="auto" w:sz="4" w:space="0"/>
            </w:tcBorders>
            <w:vAlign w:val="center"/>
          </w:tcPr>
          <w:p w14:paraId="3B3DFC15">
            <w:pPr>
              <w:spacing w:line="360" w:lineRule="auto"/>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信息或数据</w:t>
            </w:r>
          </w:p>
        </w:tc>
      </w:tr>
      <w:tr w14:paraId="3C9E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938" w:type="dxa"/>
            <w:tcBorders>
              <w:top w:val="single" w:color="auto" w:sz="4" w:space="0"/>
              <w:left w:val="single" w:color="auto" w:sz="4" w:space="0"/>
              <w:bottom w:val="single" w:color="auto" w:sz="4" w:space="0"/>
              <w:right w:val="single" w:color="auto" w:sz="4" w:space="0"/>
            </w:tcBorders>
            <w:vAlign w:val="center"/>
          </w:tcPr>
          <w:p w14:paraId="77EDF834">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p>
        </w:tc>
        <w:tc>
          <w:tcPr>
            <w:tcW w:w="1305" w:type="dxa"/>
            <w:tcBorders>
              <w:top w:val="single" w:color="auto" w:sz="4" w:space="0"/>
              <w:left w:val="nil"/>
              <w:bottom w:val="single" w:color="auto" w:sz="4" w:space="0"/>
              <w:right w:val="single" w:color="auto" w:sz="4" w:space="0"/>
            </w:tcBorders>
            <w:vAlign w:val="center"/>
          </w:tcPr>
          <w:p w14:paraId="3B4CB56B">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1.1.2.2</w:t>
            </w:r>
          </w:p>
        </w:tc>
        <w:tc>
          <w:tcPr>
            <w:tcW w:w="6931" w:type="dxa"/>
            <w:tcBorders>
              <w:top w:val="single" w:color="auto" w:sz="4" w:space="0"/>
              <w:left w:val="nil"/>
              <w:bottom w:val="single" w:color="auto" w:sz="4" w:space="0"/>
              <w:right w:val="single" w:color="auto" w:sz="4" w:space="0"/>
            </w:tcBorders>
            <w:vAlign w:val="center"/>
          </w:tcPr>
          <w:p w14:paraId="3BE75789">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发包人：三门峡市公路事业发展中心</w:t>
            </w:r>
          </w:p>
          <w:p w14:paraId="6BB374B7">
            <w:pPr>
              <w:spacing w:line="360" w:lineRule="auto"/>
              <w:rPr>
                <w:rFonts w:hint="eastAsia" w:ascii="宋体" w:hAnsi="宋体" w:eastAsia="宋体" w:cs="宋体"/>
                <w:color w:val="000000" w:themeColor="text1"/>
                <w:spacing w:val="-3"/>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地  址：河南省三门峡市湖滨区虢国东路与永兴街交叉口西100米</w:t>
            </w:r>
          </w:p>
        </w:tc>
      </w:tr>
      <w:tr w14:paraId="711C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38" w:type="dxa"/>
            <w:tcBorders>
              <w:top w:val="single" w:color="auto" w:sz="4" w:space="0"/>
              <w:left w:val="single" w:color="auto" w:sz="4" w:space="0"/>
              <w:bottom w:val="single" w:color="auto" w:sz="4" w:space="0"/>
              <w:right w:val="single" w:color="auto" w:sz="4" w:space="0"/>
            </w:tcBorders>
            <w:vAlign w:val="center"/>
          </w:tcPr>
          <w:p w14:paraId="02762184">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p>
        </w:tc>
        <w:tc>
          <w:tcPr>
            <w:tcW w:w="1305" w:type="dxa"/>
            <w:tcBorders>
              <w:top w:val="single" w:color="auto" w:sz="4" w:space="0"/>
              <w:left w:val="nil"/>
              <w:bottom w:val="single" w:color="auto" w:sz="4" w:space="0"/>
              <w:right w:val="single" w:color="auto" w:sz="4" w:space="0"/>
            </w:tcBorders>
            <w:vAlign w:val="center"/>
          </w:tcPr>
          <w:p w14:paraId="2F3D64A8">
            <w:pPr>
              <w:spacing w:line="360" w:lineRule="auto"/>
              <w:ind w:right="-5"/>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1.1.2.6</w:t>
            </w:r>
          </w:p>
        </w:tc>
        <w:tc>
          <w:tcPr>
            <w:tcW w:w="6931" w:type="dxa"/>
            <w:tcBorders>
              <w:top w:val="single" w:color="auto" w:sz="4" w:space="0"/>
              <w:left w:val="nil"/>
              <w:bottom w:val="single" w:color="auto" w:sz="4" w:space="0"/>
              <w:right w:val="single" w:color="auto" w:sz="4" w:space="0"/>
            </w:tcBorders>
            <w:vAlign w:val="center"/>
          </w:tcPr>
          <w:p w14:paraId="5FAAC405">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监 理 人：招标确定</w:t>
            </w:r>
          </w:p>
          <w:p w14:paraId="1BC75E2C">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 xml:space="preserve">地    址：（待定）   </w:t>
            </w:r>
          </w:p>
        </w:tc>
      </w:tr>
      <w:tr w14:paraId="5DFF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938" w:type="dxa"/>
            <w:tcBorders>
              <w:top w:val="single" w:color="auto" w:sz="4" w:space="0"/>
              <w:left w:val="single" w:color="auto" w:sz="4" w:space="0"/>
              <w:bottom w:val="single" w:color="auto" w:sz="4" w:space="0"/>
              <w:right w:val="single" w:color="auto" w:sz="4" w:space="0"/>
            </w:tcBorders>
            <w:vAlign w:val="center"/>
          </w:tcPr>
          <w:p w14:paraId="00CFC135">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p>
        </w:tc>
        <w:tc>
          <w:tcPr>
            <w:tcW w:w="1305" w:type="dxa"/>
            <w:tcBorders>
              <w:top w:val="single" w:color="auto" w:sz="4" w:space="0"/>
              <w:left w:val="nil"/>
              <w:bottom w:val="single" w:color="auto" w:sz="4" w:space="0"/>
              <w:right w:val="single" w:color="auto" w:sz="4" w:space="0"/>
            </w:tcBorders>
            <w:vAlign w:val="center"/>
          </w:tcPr>
          <w:p w14:paraId="0C924329">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1.1.4.5</w:t>
            </w:r>
          </w:p>
        </w:tc>
        <w:tc>
          <w:tcPr>
            <w:tcW w:w="6931" w:type="dxa"/>
            <w:tcBorders>
              <w:top w:val="single" w:color="auto" w:sz="4" w:space="0"/>
              <w:left w:val="nil"/>
              <w:bottom w:val="single" w:color="auto" w:sz="4" w:space="0"/>
              <w:right w:val="single" w:color="auto" w:sz="4" w:space="0"/>
            </w:tcBorders>
            <w:vAlign w:val="center"/>
          </w:tcPr>
          <w:p w14:paraId="2D09C0E2">
            <w:pPr>
              <w:spacing w:line="360" w:lineRule="auto"/>
              <w:ind w:right="-23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缺陷责任期：自实际交工日期起计算</w:t>
            </w:r>
            <w:r>
              <w:rPr>
                <w:rFonts w:hint="eastAsia" w:ascii="宋体" w:hAnsi="宋体" w:eastAsia="宋体" w:cs="宋体"/>
                <w:color w:val="000000" w:themeColor="text1"/>
                <w:spacing w:val="5"/>
                <w:sz w:val="24"/>
                <w:highlight w:val="none"/>
                <w:u w:val="single"/>
                <w14:textFill>
                  <w14:solidFill>
                    <w14:schemeClr w14:val="tx1"/>
                  </w14:solidFill>
                </w14:textFill>
              </w:rPr>
              <w:t> </w:t>
            </w:r>
            <w:r>
              <w:rPr>
                <w:rFonts w:hint="eastAsia" w:ascii="宋体" w:hAnsi="宋体" w:eastAsia="宋体" w:cs="宋体"/>
                <w:color w:val="000000" w:themeColor="text1"/>
                <w:spacing w:val="-13"/>
                <w:sz w:val="24"/>
                <w:highlight w:val="none"/>
                <w:u w:val="single"/>
                <w14:textFill>
                  <w14:solidFill>
                    <w14:schemeClr w14:val="tx1"/>
                  </w14:solidFill>
                </w14:textFill>
              </w:rPr>
              <w:t>12个月</w:t>
            </w:r>
          </w:p>
        </w:tc>
      </w:tr>
      <w:tr w14:paraId="1A20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938" w:type="dxa"/>
            <w:tcBorders>
              <w:top w:val="single" w:color="auto" w:sz="4" w:space="0"/>
              <w:left w:val="single" w:color="auto" w:sz="4" w:space="0"/>
              <w:bottom w:val="single" w:color="auto" w:sz="4" w:space="0"/>
              <w:right w:val="single" w:color="auto" w:sz="4" w:space="0"/>
            </w:tcBorders>
            <w:vAlign w:val="center"/>
          </w:tcPr>
          <w:p w14:paraId="03CD3729">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p>
        </w:tc>
        <w:tc>
          <w:tcPr>
            <w:tcW w:w="1305" w:type="dxa"/>
            <w:tcBorders>
              <w:top w:val="single" w:color="auto" w:sz="4" w:space="0"/>
              <w:left w:val="nil"/>
              <w:bottom w:val="single" w:color="auto" w:sz="4" w:space="0"/>
              <w:right w:val="single" w:color="auto" w:sz="4" w:space="0"/>
            </w:tcBorders>
            <w:vAlign w:val="center"/>
          </w:tcPr>
          <w:p w14:paraId="69165F18">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1.6.3</w:t>
            </w:r>
          </w:p>
        </w:tc>
        <w:tc>
          <w:tcPr>
            <w:tcW w:w="6931" w:type="dxa"/>
            <w:tcBorders>
              <w:top w:val="single" w:color="auto" w:sz="4" w:space="0"/>
              <w:left w:val="nil"/>
              <w:bottom w:val="single" w:color="auto" w:sz="4" w:space="0"/>
              <w:right w:val="single" w:color="auto" w:sz="4" w:space="0"/>
            </w:tcBorders>
            <w:vAlign w:val="center"/>
          </w:tcPr>
          <w:p w14:paraId="47DFF5C4">
            <w:pPr>
              <w:spacing w:line="360" w:lineRule="auto"/>
              <w:ind w:right="-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图纸需要修改和补充的，应由监理人取得发包人同意后，在该项工程或工程相应部位施工前</w:t>
            </w:r>
            <w:r>
              <w:rPr>
                <w:rFonts w:hint="eastAsia" w:ascii="宋体" w:hAnsi="宋体" w:eastAsia="宋体" w:cs="宋体"/>
                <w:color w:val="000000" w:themeColor="text1"/>
                <w:spacing w:val="5"/>
                <w:sz w:val="24"/>
                <w:highlight w:val="none"/>
                <w14:textFill>
                  <w14:solidFill>
                    <w14:schemeClr w14:val="tx1"/>
                  </w14:solidFill>
                </w14:textFill>
              </w:rPr>
              <w:t> </w:t>
            </w:r>
            <w:r>
              <w:rPr>
                <w:rFonts w:hint="eastAsia" w:ascii="宋体" w:hAnsi="宋体" w:eastAsia="宋体" w:cs="宋体"/>
                <w:color w:val="000000" w:themeColor="text1"/>
                <w:spacing w:val="-1"/>
                <w:sz w:val="24"/>
                <w:highlight w:val="none"/>
                <w14:textFill>
                  <w14:solidFill>
                    <w14:schemeClr w14:val="tx1"/>
                  </w14:solidFill>
                </w14:textFill>
              </w:rPr>
              <w:t>7</w:t>
            </w:r>
            <w:r>
              <w:rPr>
                <w:rFonts w:hint="eastAsia" w:ascii="宋体" w:hAnsi="宋体" w:eastAsia="宋体" w:cs="宋体"/>
                <w:color w:val="000000" w:themeColor="text1"/>
                <w:spacing w:val="4"/>
                <w:sz w:val="24"/>
                <w:highlight w:val="none"/>
                <w14:textFill>
                  <w14:solidFill>
                    <w14:schemeClr w14:val="tx1"/>
                  </w14:solidFill>
                </w14:textFill>
              </w:rPr>
              <w:t> </w:t>
            </w:r>
            <w:r>
              <w:rPr>
                <w:rFonts w:hint="eastAsia" w:ascii="宋体" w:hAnsi="宋体" w:eastAsia="宋体" w:cs="宋体"/>
                <w:color w:val="000000" w:themeColor="text1"/>
                <w:spacing w:val="-1"/>
                <w:sz w:val="24"/>
                <w:highlight w:val="none"/>
                <w14:textFill>
                  <w14:solidFill>
                    <w14:schemeClr w14:val="tx1"/>
                  </w14:solidFill>
                </w14:textFill>
              </w:rPr>
              <w:t>天签发图纸修改图给承包人</w:t>
            </w:r>
          </w:p>
        </w:tc>
      </w:tr>
      <w:tr w14:paraId="6B9F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938" w:type="dxa"/>
            <w:tcBorders>
              <w:top w:val="single" w:color="auto" w:sz="4" w:space="0"/>
              <w:left w:val="single" w:color="auto" w:sz="4" w:space="0"/>
              <w:bottom w:val="single" w:color="auto" w:sz="4" w:space="0"/>
              <w:right w:val="single" w:color="auto" w:sz="4" w:space="0"/>
            </w:tcBorders>
            <w:vAlign w:val="center"/>
          </w:tcPr>
          <w:p w14:paraId="18858E76">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p>
        </w:tc>
        <w:tc>
          <w:tcPr>
            <w:tcW w:w="1305" w:type="dxa"/>
            <w:tcBorders>
              <w:top w:val="single" w:color="auto" w:sz="4" w:space="0"/>
              <w:left w:val="nil"/>
              <w:bottom w:val="single" w:color="auto" w:sz="4" w:space="0"/>
              <w:right w:val="single" w:color="auto" w:sz="4" w:space="0"/>
            </w:tcBorders>
            <w:vAlign w:val="center"/>
          </w:tcPr>
          <w:p w14:paraId="220A39ED">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3.1.1</w:t>
            </w:r>
          </w:p>
        </w:tc>
        <w:tc>
          <w:tcPr>
            <w:tcW w:w="6931" w:type="dxa"/>
            <w:tcBorders>
              <w:top w:val="single" w:color="auto" w:sz="4" w:space="0"/>
              <w:left w:val="nil"/>
              <w:bottom w:val="single" w:color="auto" w:sz="4" w:space="0"/>
              <w:right w:val="single" w:color="auto" w:sz="4" w:space="0"/>
            </w:tcBorders>
            <w:vAlign w:val="center"/>
          </w:tcPr>
          <w:p w14:paraId="6ABE7884">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监理人在行使下列权利前需要经发包人事先批准：</w:t>
            </w:r>
          </w:p>
          <w:p w14:paraId="6C7F2564">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（6）根据第</w:t>
            </w:r>
            <w:r>
              <w:rPr>
                <w:rFonts w:hint="eastAsia" w:ascii="宋体" w:hAnsi="宋体" w:eastAsia="宋体" w:cs="宋体"/>
                <w:color w:val="000000" w:themeColor="text1"/>
                <w:spacing w:val="4"/>
                <w:sz w:val="24"/>
                <w:highlight w:val="none"/>
                <w14:textFill>
                  <w14:solidFill>
                    <w14:schemeClr w14:val="tx1"/>
                  </w14:solidFill>
                </w14:textFill>
              </w:rPr>
              <w:t> </w:t>
            </w:r>
            <w:r>
              <w:rPr>
                <w:rFonts w:hint="eastAsia" w:ascii="宋体" w:hAnsi="宋体" w:eastAsia="宋体" w:cs="宋体"/>
                <w:color w:val="000000" w:themeColor="text1"/>
                <w:spacing w:val="-1"/>
                <w:sz w:val="24"/>
                <w:highlight w:val="none"/>
                <w14:textFill>
                  <w14:solidFill>
                    <w14:schemeClr w14:val="tx1"/>
                  </w14:solidFill>
                </w14:textFill>
              </w:rPr>
              <w:t>15.3</w:t>
            </w:r>
            <w:r>
              <w:rPr>
                <w:rFonts w:hint="eastAsia" w:ascii="宋体" w:hAnsi="宋体" w:eastAsia="宋体" w:cs="宋体"/>
                <w:color w:val="000000" w:themeColor="text1"/>
                <w:spacing w:val="4"/>
                <w:sz w:val="24"/>
                <w:highlight w:val="none"/>
                <w14:textFill>
                  <w14:solidFill>
                    <w14:schemeClr w14:val="tx1"/>
                  </w14:solidFill>
                </w14:textFill>
              </w:rPr>
              <w:t> </w:t>
            </w:r>
            <w:r>
              <w:rPr>
                <w:rFonts w:hint="eastAsia" w:ascii="宋体" w:hAnsi="宋体" w:eastAsia="宋体" w:cs="宋体"/>
                <w:color w:val="000000" w:themeColor="text1"/>
                <w:spacing w:val="-1"/>
                <w:sz w:val="24"/>
                <w:highlight w:val="none"/>
                <w14:textFill>
                  <w14:solidFill>
                    <w14:schemeClr w14:val="tx1"/>
                  </w14:solidFill>
                </w14:textFill>
              </w:rPr>
              <w:t>款发出的变更指示，其单项工程变更涉及的金额超过了该单项工程签约时合同价的</w:t>
            </w:r>
            <w:r>
              <w:rPr>
                <w:rFonts w:hint="eastAsia" w:ascii="宋体" w:hAnsi="宋体" w:eastAsia="宋体" w:cs="宋体"/>
                <w:color w:val="000000" w:themeColor="text1"/>
                <w:sz w:val="24"/>
                <w:highlight w:val="none"/>
                <w:u w:val="single"/>
                <w14:textFill>
                  <w14:solidFill>
                    <w14:schemeClr w14:val="tx1"/>
                  </w14:solidFill>
                </w14:textFill>
              </w:rPr>
              <w:t> </w:t>
            </w:r>
            <w:r>
              <w:rPr>
                <w:rFonts w:hint="eastAsia" w:ascii="宋体" w:hAnsi="宋体" w:eastAsia="宋体" w:cs="宋体"/>
                <w:color w:val="000000" w:themeColor="text1"/>
                <w:spacing w:val="-1"/>
                <w:sz w:val="24"/>
                <w:highlight w:val="none"/>
                <w:u w:val="single"/>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 </w:t>
            </w:r>
            <w:r>
              <w:rPr>
                <w:rFonts w:hint="eastAsia" w:ascii="宋体" w:hAnsi="宋体" w:eastAsia="宋体" w:cs="宋体"/>
                <w:color w:val="000000" w:themeColor="text1"/>
                <w:spacing w:val="-1"/>
                <w:sz w:val="24"/>
                <w:highlight w:val="none"/>
                <w14:textFill>
                  <w14:solidFill>
                    <w14:schemeClr w14:val="tx1"/>
                  </w14:solidFill>
                </w14:textFill>
              </w:rPr>
              <w:t>%或累计变更超过了签约合同价的</w:t>
            </w:r>
            <w:r>
              <w:rPr>
                <w:rFonts w:hint="eastAsia" w:ascii="宋体" w:hAnsi="宋体" w:eastAsia="宋体" w:cs="宋体"/>
                <w:color w:val="000000" w:themeColor="text1"/>
                <w:sz w:val="24"/>
                <w:highlight w:val="none"/>
                <w:u w:val="single"/>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w:t>
            </w:r>
          </w:p>
        </w:tc>
      </w:tr>
      <w:tr w14:paraId="027A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8" w:type="dxa"/>
            <w:tcBorders>
              <w:top w:val="single" w:color="auto" w:sz="4" w:space="0"/>
              <w:left w:val="single" w:color="auto" w:sz="4" w:space="0"/>
              <w:bottom w:val="single" w:color="auto" w:sz="4" w:space="0"/>
              <w:right w:val="single" w:color="auto" w:sz="4" w:space="0"/>
            </w:tcBorders>
            <w:vAlign w:val="center"/>
          </w:tcPr>
          <w:p w14:paraId="44D0B82B">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w:t>
            </w:r>
          </w:p>
        </w:tc>
        <w:tc>
          <w:tcPr>
            <w:tcW w:w="1305" w:type="dxa"/>
            <w:tcBorders>
              <w:top w:val="single" w:color="auto" w:sz="4" w:space="0"/>
              <w:left w:val="nil"/>
              <w:bottom w:val="single" w:color="auto" w:sz="4" w:space="0"/>
              <w:right w:val="single" w:color="auto" w:sz="4" w:space="0"/>
            </w:tcBorders>
            <w:vAlign w:val="center"/>
          </w:tcPr>
          <w:p w14:paraId="07F0AD50">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5.2.4</w:t>
            </w:r>
          </w:p>
        </w:tc>
        <w:tc>
          <w:tcPr>
            <w:tcW w:w="6931" w:type="dxa"/>
            <w:tcBorders>
              <w:top w:val="single" w:color="auto" w:sz="4" w:space="0"/>
              <w:left w:val="nil"/>
              <w:bottom w:val="single" w:color="auto" w:sz="4" w:space="0"/>
              <w:right w:val="single" w:color="auto" w:sz="4" w:space="0"/>
            </w:tcBorders>
            <w:vAlign w:val="center"/>
          </w:tcPr>
          <w:p w14:paraId="5B4295EA">
            <w:pPr>
              <w:spacing w:line="360" w:lineRule="auto"/>
              <w:ind w:left="108" w:right="-23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发包人是否提供材料或工程设备：否</w:t>
            </w:r>
          </w:p>
        </w:tc>
      </w:tr>
      <w:tr w14:paraId="02A3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38" w:type="dxa"/>
            <w:tcBorders>
              <w:top w:val="single" w:color="auto" w:sz="4" w:space="0"/>
              <w:left w:val="single" w:color="auto" w:sz="4" w:space="0"/>
              <w:bottom w:val="single" w:color="auto" w:sz="4" w:space="0"/>
              <w:right w:val="single" w:color="auto" w:sz="4" w:space="0"/>
            </w:tcBorders>
            <w:vAlign w:val="center"/>
          </w:tcPr>
          <w:p w14:paraId="113162B6">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w:t>
            </w:r>
          </w:p>
        </w:tc>
        <w:tc>
          <w:tcPr>
            <w:tcW w:w="1305" w:type="dxa"/>
            <w:tcBorders>
              <w:top w:val="single" w:color="auto" w:sz="4" w:space="0"/>
              <w:left w:val="nil"/>
              <w:bottom w:val="single" w:color="auto" w:sz="4" w:space="0"/>
              <w:right w:val="single" w:color="auto" w:sz="4" w:space="0"/>
            </w:tcBorders>
            <w:vAlign w:val="center"/>
          </w:tcPr>
          <w:p w14:paraId="47DF5F41">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11.5</w:t>
            </w:r>
          </w:p>
        </w:tc>
        <w:tc>
          <w:tcPr>
            <w:tcW w:w="6931" w:type="dxa"/>
            <w:tcBorders>
              <w:top w:val="single" w:color="auto" w:sz="4" w:space="0"/>
              <w:left w:val="nil"/>
              <w:bottom w:val="single" w:color="auto" w:sz="4" w:space="0"/>
              <w:right w:val="single" w:color="auto" w:sz="4" w:space="0"/>
            </w:tcBorders>
            <w:vAlign w:val="center"/>
          </w:tcPr>
          <w:p w14:paraId="4A069F88">
            <w:pPr>
              <w:spacing w:line="360" w:lineRule="auto"/>
              <w:ind w:left="108" w:right="-23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逾期交工违约金：</w:t>
            </w:r>
            <w:r>
              <w:rPr>
                <w:rFonts w:hint="eastAsia" w:ascii="宋体" w:hAnsi="宋体" w:eastAsia="宋体" w:cs="宋体"/>
                <w:color w:val="000000" w:themeColor="text1"/>
                <w:spacing w:val="-1"/>
                <w:sz w:val="24"/>
                <w:highlight w:val="none"/>
                <w:u w:val="single"/>
                <w14:textFill>
                  <w14:solidFill>
                    <w14:schemeClr w14:val="tx1"/>
                  </w14:solidFill>
                </w14:textFill>
              </w:rPr>
              <w:t>1000</w:t>
            </w:r>
            <w:r>
              <w:rPr>
                <w:rFonts w:hint="eastAsia" w:ascii="宋体" w:hAnsi="宋体" w:eastAsia="宋体" w:cs="宋体"/>
                <w:color w:val="000000" w:themeColor="text1"/>
                <w:spacing w:val="5"/>
                <w:sz w:val="24"/>
                <w:highlight w:val="none"/>
                <w14:textFill>
                  <w14:solidFill>
                    <w14:schemeClr w14:val="tx1"/>
                  </w14:solidFill>
                </w14:textFill>
              </w:rPr>
              <w:t> </w:t>
            </w:r>
            <w:r>
              <w:rPr>
                <w:rFonts w:hint="eastAsia" w:ascii="宋体" w:hAnsi="宋体" w:eastAsia="宋体" w:cs="宋体"/>
                <w:color w:val="000000" w:themeColor="text1"/>
                <w:spacing w:val="-1"/>
                <w:sz w:val="24"/>
                <w:highlight w:val="none"/>
                <w14:textFill>
                  <w14:solidFill>
                    <w14:schemeClr w14:val="tx1"/>
                  </w14:solidFill>
                </w14:textFill>
              </w:rPr>
              <w:t>元/天</w:t>
            </w:r>
          </w:p>
        </w:tc>
      </w:tr>
      <w:tr w14:paraId="4BE9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38" w:type="dxa"/>
            <w:tcBorders>
              <w:top w:val="single" w:color="auto" w:sz="4" w:space="0"/>
              <w:left w:val="single" w:color="auto" w:sz="4" w:space="0"/>
              <w:bottom w:val="single" w:color="auto" w:sz="4" w:space="0"/>
              <w:right w:val="single" w:color="auto" w:sz="4" w:space="0"/>
            </w:tcBorders>
            <w:vAlign w:val="center"/>
          </w:tcPr>
          <w:p w14:paraId="132F7C4C">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w:t>
            </w:r>
          </w:p>
        </w:tc>
        <w:tc>
          <w:tcPr>
            <w:tcW w:w="1305" w:type="dxa"/>
            <w:tcBorders>
              <w:top w:val="single" w:color="auto" w:sz="4" w:space="0"/>
              <w:left w:val="nil"/>
              <w:bottom w:val="single" w:color="auto" w:sz="4" w:space="0"/>
              <w:right w:val="single" w:color="auto" w:sz="4" w:space="0"/>
            </w:tcBorders>
            <w:vAlign w:val="center"/>
          </w:tcPr>
          <w:p w14:paraId="5729665B">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11.5</w:t>
            </w:r>
          </w:p>
        </w:tc>
        <w:tc>
          <w:tcPr>
            <w:tcW w:w="6931" w:type="dxa"/>
            <w:tcBorders>
              <w:top w:val="single" w:color="auto" w:sz="4" w:space="0"/>
              <w:left w:val="nil"/>
              <w:bottom w:val="single" w:color="auto" w:sz="4" w:space="0"/>
              <w:right w:val="single" w:color="auto" w:sz="4" w:space="0"/>
            </w:tcBorders>
            <w:vAlign w:val="center"/>
          </w:tcPr>
          <w:p w14:paraId="7777545C">
            <w:pPr>
              <w:spacing w:line="360" w:lineRule="auto"/>
              <w:ind w:left="108" w:right="-23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逾期交工违约金限额：</w:t>
            </w:r>
            <w:r>
              <w:rPr>
                <w:rFonts w:hint="eastAsia" w:ascii="宋体" w:hAnsi="宋体" w:eastAsia="宋体" w:cs="宋体"/>
                <w:color w:val="000000" w:themeColor="text1"/>
                <w:spacing w:val="-1"/>
                <w:sz w:val="24"/>
                <w:highlight w:val="none"/>
                <w:u w:val="single"/>
                <w14:textFill>
                  <w14:solidFill>
                    <w14:schemeClr w14:val="tx1"/>
                  </w14:solidFill>
                </w14:textFill>
              </w:rPr>
              <w:t>10%</w:t>
            </w:r>
            <w:r>
              <w:rPr>
                <w:rFonts w:hint="eastAsia" w:ascii="宋体" w:hAnsi="宋体" w:eastAsia="宋体" w:cs="宋体"/>
                <w:color w:val="000000" w:themeColor="text1"/>
                <w:spacing w:val="-1"/>
                <w:sz w:val="24"/>
                <w:highlight w:val="none"/>
                <w14:textFill>
                  <w14:solidFill>
                    <w14:schemeClr w14:val="tx1"/>
                  </w14:solidFill>
                </w14:textFill>
              </w:rPr>
              <w:t>签约合同价</w:t>
            </w:r>
          </w:p>
        </w:tc>
      </w:tr>
      <w:tr w14:paraId="7894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38" w:type="dxa"/>
            <w:tcBorders>
              <w:top w:val="single" w:color="auto" w:sz="4" w:space="0"/>
              <w:left w:val="single" w:color="auto" w:sz="4" w:space="0"/>
              <w:bottom w:val="single" w:color="auto" w:sz="4" w:space="0"/>
              <w:right w:val="single" w:color="auto" w:sz="4" w:space="0"/>
            </w:tcBorders>
            <w:vAlign w:val="center"/>
          </w:tcPr>
          <w:p w14:paraId="0295B973">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w:t>
            </w:r>
          </w:p>
        </w:tc>
        <w:tc>
          <w:tcPr>
            <w:tcW w:w="1305" w:type="dxa"/>
            <w:tcBorders>
              <w:top w:val="single" w:color="auto" w:sz="4" w:space="0"/>
              <w:left w:val="nil"/>
              <w:bottom w:val="single" w:color="auto" w:sz="4" w:space="0"/>
              <w:right w:val="single" w:color="auto" w:sz="4" w:space="0"/>
            </w:tcBorders>
            <w:vAlign w:val="center"/>
          </w:tcPr>
          <w:p w14:paraId="4FA546B8">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11.6</w:t>
            </w:r>
          </w:p>
        </w:tc>
        <w:tc>
          <w:tcPr>
            <w:tcW w:w="6931" w:type="dxa"/>
            <w:tcBorders>
              <w:top w:val="single" w:color="auto" w:sz="4" w:space="0"/>
              <w:left w:val="nil"/>
              <w:bottom w:val="single" w:color="auto" w:sz="4" w:space="0"/>
              <w:right w:val="single" w:color="auto" w:sz="4" w:space="0"/>
            </w:tcBorders>
            <w:vAlign w:val="center"/>
          </w:tcPr>
          <w:p w14:paraId="10D6C14C">
            <w:pPr>
              <w:spacing w:line="360" w:lineRule="auto"/>
              <w:ind w:left="108" w:right="-23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提前交工的奖金：\</w:t>
            </w:r>
          </w:p>
        </w:tc>
      </w:tr>
      <w:tr w14:paraId="153F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38" w:type="dxa"/>
            <w:tcBorders>
              <w:top w:val="single" w:color="auto" w:sz="4" w:space="0"/>
              <w:left w:val="single" w:color="auto" w:sz="4" w:space="0"/>
              <w:bottom w:val="single" w:color="auto" w:sz="4" w:space="0"/>
              <w:right w:val="single" w:color="auto" w:sz="4" w:space="0"/>
            </w:tcBorders>
            <w:vAlign w:val="center"/>
          </w:tcPr>
          <w:p w14:paraId="498FF7CC">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w:t>
            </w:r>
          </w:p>
        </w:tc>
        <w:tc>
          <w:tcPr>
            <w:tcW w:w="1305" w:type="dxa"/>
            <w:tcBorders>
              <w:top w:val="single" w:color="auto" w:sz="4" w:space="0"/>
              <w:left w:val="nil"/>
              <w:bottom w:val="single" w:color="auto" w:sz="4" w:space="0"/>
              <w:right w:val="single" w:color="auto" w:sz="4" w:space="0"/>
            </w:tcBorders>
            <w:vAlign w:val="center"/>
          </w:tcPr>
          <w:p w14:paraId="12BA2D63">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11.6</w:t>
            </w:r>
          </w:p>
        </w:tc>
        <w:tc>
          <w:tcPr>
            <w:tcW w:w="6931" w:type="dxa"/>
            <w:tcBorders>
              <w:top w:val="single" w:color="auto" w:sz="4" w:space="0"/>
              <w:left w:val="nil"/>
              <w:bottom w:val="single" w:color="auto" w:sz="4" w:space="0"/>
              <w:right w:val="single" w:color="auto" w:sz="4" w:space="0"/>
            </w:tcBorders>
            <w:vAlign w:val="center"/>
          </w:tcPr>
          <w:p w14:paraId="35667E70">
            <w:pPr>
              <w:spacing w:line="360" w:lineRule="auto"/>
              <w:ind w:right="-239"/>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提前交工的奖金限额：\</w:t>
            </w:r>
          </w:p>
        </w:tc>
      </w:tr>
      <w:tr w14:paraId="1A10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38" w:type="dxa"/>
            <w:tcBorders>
              <w:top w:val="single" w:color="auto" w:sz="4" w:space="0"/>
              <w:left w:val="single" w:color="auto" w:sz="4" w:space="0"/>
              <w:bottom w:val="single" w:color="auto" w:sz="4" w:space="0"/>
              <w:right w:val="single" w:color="auto" w:sz="4" w:space="0"/>
            </w:tcBorders>
            <w:vAlign w:val="center"/>
          </w:tcPr>
          <w:p w14:paraId="192C95BE">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w:t>
            </w:r>
          </w:p>
        </w:tc>
        <w:tc>
          <w:tcPr>
            <w:tcW w:w="1305" w:type="dxa"/>
            <w:tcBorders>
              <w:top w:val="single" w:color="auto" w:sz="4" w:space="0"/>
              <w:left w:val="nil"/>
              <w:bottom w:val="single" w:color="auto" w:sz="4" w:space="0"/>
              <w:right w:val="single" w:color="auto" w:sz="4" w:space="0"/>
            </w:tcBorders>
            <w:vAlign w:val="center"/>
          </w:tcPr>
          <w:p w14:paraId="2AC52EC4">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15.2.2</w:t>
            </w:r>
          </w:p>
        </w:tc>
        <w:tc>
          <w:tcPr>
            <w:tcW w:w="6931" w:type="dxa"/>
            <w:tcBorders>
              <w:top w:val="single" w:color="auto" w:sz="4" w:space="0"/>
              <w:left w:val="nil"/>
              <w:bottom w:val="single" w:color="auto" w:sz="4" w:space="0"/>
              <w:right w:val="single" w:color="auto" w:sz="4" w:space="0"/>
            </w:tcBorders>
            <w:vAlign w:val="center"/>
          </w:tcPr>
          <w:p w14:paraId="5A95F263">
            <w:pPr>
              <w:spacing w:line="360" w:lineRule="auto"/>
              <w:ind w:right="-239"/>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按采购人制定的管理办法执行</w:t>
            </w:r>
          </w:p>
        </w:tc>
      </w:tr>
      <w:tr w14:paraId="0484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 w:type="dxa"/>
            <w:tcBorders>
              <w:top w:val="single" w:color="auto" w:sz="4" w:space="0"/>
              <w:left w:val="single" w:color="auto" w:sz="4" w:space="0"/>
              <w:bottom w:val="single" w:color="auto" w:sz="4" w:space="0"/>
              <w:right w:val="single" w:color="auto" w:sz="4" w:space="0"/>
            </w:tcBorders>
            <w:vAlign w:val="center"/>
          </w:tcPr>
          <w:p w14:paraId="3CA06B65">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w:t>
            </w:r>
          </w:p>
        </w:tc>
        <w:tc>
          <w:tcPr>
            <w:tcW w:w="1305" w:type="dxa"/>
            <w:tcBorders>
              <w:top w:val="single" w:color="auto" w:sz="4" w:space="0"/>
              <w:left w:val="nil"/>
              <w:bottom w:val="single" w:color="auto" w:sz="4" w:space="0"/>
              <w:right w:val="single" w:color="auto" w:sz="4" w:space="0"/>
            </w:tcBorders>
            <w:vAlign w:val="center"/>
          </w:tcPr>
          <w:p w14:paraId="6B540103">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16.1</w:t>
            </w:r>
          </w:p>
        </w:tc>
        <w:tc>
          <w:tcPr>
            <w:tcW w:w="6931" w:type="dxa"/>
            <w:tcBorders>
              <w:top w:val="single" w:color="auto" w:sz="4" w:space="0"/>
              <w:left w:val="nil"/>
              <w:bottom w:val="single" w:color="auto" w:sz="4" w:space="0"/>
              <w:right w:val="single" w:color="auto" w:sz="4" w:space="0"/>
            </w:tcBorders>
            <w:vAlign w:val="center"/>
          </w:tcPr>
          <w:p w14:paraId="5696BC85">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□因物价波动引起的价格调整按照第</w:t>
            </w:r>
            <w:r>
              <w:rPr>
                <w:rFonts w:hint="eastAsia" w:ascii="宋体" w:hAnsi="宋体" w:eastAsia="宋体" w:cs="宋体"/>
                <w:color w:val="000000" w:themeColor="text1"/>
                <w:spacing w:val="-1"/>
                <w:sz w:val="24"/>
                <w:highlight w:val="none"/>
                <w:u w:val="single"/>
                <w14:textFill>
                  <w14:solidFill>
                    <w14:schemeClr w14:val="tx1"/>
                  </w14:solidFill>
                </w14:textFill>
              </w:rPr>
              <w:t>16.1.1</w:t>
            </w:r>
            <w:r>
              <w:rPr>
                <w:rFonts w:hint="eastAsia" w:ascii="宋体" w:hAnsi="宋体" w:eastAsia="宋体" w:cs="宋体"/>
                <w:color w:val="000000" w:themeColor="text1"/>
                <w:spacing w:val="-1"/>
                <w:sz w:val="24"/>
                <w:highlight w:val="none"/>
                <w14:textFill>
                  <w14:solidFill>
                    <w14:schemeClr w14:val="tx1"/>
                  </w14:solidFill>
                </w14:textFill>
              </w:rPr>
              <w:t>或</w:t>
            </w:r>
            <w:r>
              <w:rPr>
                <w:rFonts w:hint="eastAsia" w:ascii="宋体" w:hAnsi="宋体" w:eastAsia="宋体" w:cs="宋体"/>
                <w:color w:val="000000" w:themeColor="text1"/>
                <w:spacing w:val="-1"/>
                <w:sz w:val="24"/>
                <w:highlight w:val="none"/>
                <w:u w:val="single"/>
                <w14:textFill>
                  <w14:solidFill>
                    <w14:schemeClr w14:val="tx1"/>
                  </w14:solidFill>
                </w14:textFill>
              </w:rPr>
              <w:t>16.1.2</w:t>
            </w:r>
            <w:r>
              <w:rPr>
                <w:rFonts w:hint="eastAsia" w:ascii="宋体" w:hAnsi="宋体" w:eastAsia="宋体" w:cs="宋体"/>
                <w:color w:val="000000" w:themeColor="text1"/>
                <w:spacing w:val="-1"/>
                <w:sz w:val="24"/>
                <w:highlight w:val="none"/>
                <w14:textFill>
                  <w14:solidFill>
                    <w14:schemeClr w14:val="tx1"/>
                  </w14:solidFill>
                </w14:textFill>
              </w:rPr>
              <w:t>项约定的原则处理若按第</w:t>
            </w:r>
            <w:r>
              <w:rPr>
                <w:rFonts w:hint="eastAsia" w:ascii="宋体" w:hAnsi="宋体" w:eastAsia="宋体" w:cs="宋体"/>
                <w:color w:val="000000" w:themeColor="text1"/>
                <w:spacing w:val="-1"/>
                <w:sz w:val="24"/>
                <w:highlight w:val="none"/>
                <w:u w:val="single"/>
                <w14:textFill>
                  <w14:solidFill>
                    <w14:schemeClr w14:val="tx1"/>
                  </w14:solidFill>
                </w14:textFill>
              </w:rPr>
              <w:t>16.1.1</w:t>
            </w:r>
            <w:r>
              <w:rPr>
                <w:rFonts w:hint="eastAsia" w:ascii="宋体" w:hAnsi="宋体" w:eastAsia="宋体" w:cs="宋体"/>
                <w:color w:val="000000" w:themeColor="text1"/>
                <w:spacing w:val="-1"/>
                <w:sz w:val="24"/>
                <w:highlight w:val="none"/>
                <w14:textFill>
                  <w14:solidFill>
                    <w14:schemeClr w14:val="tx1"/>
                  </w14:solidFill>
                </w14:textFill>
              </w:rPr>
              <w:t>项的约定采用价格调整公式进行调价，每半年或一年按价格调整公式进行一次调整</w:t>
            </w:r>
          </w:p>
          <w:p w14:paraId="173189B6">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√合同期内不调价</w:t>
            </w:r>
          </w:p>
        </w:tc>
      </w:tr>
      <w:tr w14:paraId="5216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079C73B9">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13</w:t>
            </w:r>
          </w:p>
        </w:tc>
        <w:tc>
          <w:tcPr>
            <w:tcW w:w="1305" w:type="dxa"/>
            <w:tcBorders>
              <w:top w:val="single" w:color="auto" w:sz="4" w:space="0"/>
              <w:left w:val="nil"/>
              <w:bottom w:val="single" w:color="auto" w:sz="4" w:space="0"/>
              <w:right w:val="single" w:color="auto" w:sz="4" w:space="0"/>
            </w:tcBorders>
            <w:vAlign w:val="center"/>
          </w:tcPr>
          <w:p w14:paraId="293F2D12">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17.2.1</w:t>
            </w:r>
          </w:p>
        </w:tc>
        <w:tc>
          <w:tcPr>
            <w:tcW w:w="6931" w:type="dxa"/>
            <w:tcBorders>
              <w:top w:val="single" w:color="auto" w:sz="4" w:space="0"/>
              <w:left w:val="nil"/>
              <w:bottom w:val="single" w:color="auto" w:sz="4" w:space="0"/>
              <w:right w:val="single" w:color="auto" w:sz="4" w:space="0"/>
            </w:tcBorders>
            <w:vAlign w:val="center"/>
          </w:tcPr>
          <w:p w14:paraId="1E86466C">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开工预付款金额：\</w:t>
            </w:r>
          </w:p>
        </w:tc>
      </w:tr>
      <w:tr w14:paraId="7160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2D34BE1C">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w:t>
            </w:r>
          </w:p>
        </w:tc>
        <w:tc>
          <w:tcPr>
            <w:tcW w:w="1305" w:type="dxa"/>
            <w:tcBorders>
              <w:top w:val="single" w:color="auto" w:sz="4" w:space="0"/>
              <w:left w:val="nil"/>
              <w:bottom w:val="single" w:color="auto" w:sz="4" w:space="0"/>
              <w:right w:val="single" w:color="auto" w:sz="4" w:space="0"/>
            </w:tcBorders>
            <w:vAlign w:val="center"/>
          </w:tcPr>
          <w:p w14:paraId="07D9D22F">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17.2.1</w:t>
            </w:r>
          </w:p>
        </w:tc>
        <w:tc>
          <w:tcPr>
            <w:tcW w:w="6931" w:type="dxa"/>
            <w:tcBorders>
              <w:top w:val="single" w:color="auto" w:sz="4" w:space="0"/>
              <w:left w:val="nil"/>
              <w:bottom w:val="single" w:color="auto" w:sz="4" w:space="0"/>
              <w:right w:val="single" w:color="auto" w:sz="4" w:space="0"/>
            </w:tcBorders>
            <w:vAlign w:val="center"/>
          </w:tcPr>
          <w:p w14:paraId="70C909A3">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材料、设备预付款比例：\</w:t>
            </w:r>
          </w:p>
        </w:tc>
      </w:tr>
      <w:tr w14:paraId="224B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28E7B971">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15</w:t>
            </w:r>
          </w:p>
        </w:tc>
        <w:tc>
          <w:tcPr>
            <w:tcW w:w="1305" w:type="dxa"/>
            <w:tcBorders>
              <w:top w:val="single" w:color="auto" w:sz="4" w:space="0"/>
              <w:left w:val="nil"/>
              <w:bottom w:val="single" w:color="auto" w:sz="4" w:space="0"/>
              <w:right w:val="single" w:color="auto" w:sz="4" w:space="0"/>
            </w:tcBorders>
            <w:vAlign w:val="center"/>
          </w:tcPr>
          <w:p w14:paraId="37F1D0B9">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17.3.2</w:t>
            </w:r>
          </w:p>
        </w:tc>
        <w:tc>
          <w:tcPr>
            <w:tcW w:w="6931" w:type="dxa"/>
            <w:tcBorders>
              <w:top w:val="single" w:color="auto" w:sz="4" w:space="0"/>
              <w:left w:val="nil"/>
              <w:bottom w:val="single" w:color="auto" w:sz="4" w:space="0"/>
              <w:right w:val="single" w:color="auto" w:sz="4" w:space="0"/>
            </w:tcBorders>
            <w:vAlign w:val="center"/>
          </w:tcPr>
          <w:p w14:paraId="7A56B5FA">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承包人在每个付款周期末向监理人提交进度付款申请单的份数：</w:t>
            </w:r>
            <w:r>
              <w:rPr>
                <w:rFonts w:hint="eastAsia" w:ascii="宋体" w:hAnsi="宋体" w:eastAsia="宋体" w:cs="宋体"/>
                <w:color w:val="000000" w:themeColor="text1"/>
                <w:spacing w:val="-1"/>
                <w:sz w:val="24"/>
                <w:highlight w:val="none"/>
                <w:u w:val="single"/>
                <w14:textFill>
                  <w14:solidFill>
                    <w14:schemeClr w14:val="tx1"/>
                  </w14:solidFill>
                </w14:textFill>
              </w:rPr>
              <w:t xml:space="preserve">5 </w:t>
            </w:r>
            <w:r>
              <w:rPr>
                <w:rFonts w:hint="eastAsia" w:ascii="宋体" w:hAnsi="宋体" w:eastAsia="宋体" w:cs="宋体"/>
                <w:color w:val="000000" w:themeColor="text1"/>
                <w:spacing w:val="-1"/>
                <w:sz w:val="24"/>
                <w:highlight w:val="none"/>
                <w14:textFill>
                  <w14:solidFill>
                    <w14:schemeClr w14:val="tx1"/>
                  </w14:solidFill>
                </w14:textFill>
              </w:rPr>
              <w:t>份</w:t>
            </w:r>
          </w:p>
        </w:tc>
      </w:tr>
      <w:tr w14:paraId="56DD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6F357BF2">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w:t>
            </w:r>
          </w:p>
        </w:tc>
        <w:tc>
          <w:tcPr>
            <w:tcW w:w="1305" w:type="dxa"/>
            <w:tcBorders>
              <w:top w:val="single" w:color="auto" w:sz="4" w:space="0"/>
              <w:left w:val="nil"/>
              <w:bottom w:val="single" w:color="auto" w:sz="4" w:space="0"/>
              <w:right w:val="single" w:color="auto" w:sz="4" w:space="0"/>
            </w:tcBorders>
            <w:vAlign w:val="center"/>
          </w:tcPr>
          <w:p w14:paraId="217DC701">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17.3.3（1）</w:t>
            </w:r>
          </w:p>
        </w:tc>
        <w:tc>
          <w:tcPr>
            <w:tcW w:w="6931" w:type="dxa"/>
            <w:tcBorders>
              <w:top w:val="single" w:color="auto" w:sz="4" w:space="0"/>
              <w:left w:val="nil"/>
              <w:bottom w:val="single" w:color="auto" w:sz="4" w:space="0"/>
              <w:right w:val="single" w:color="auto" w:sz="4" w:space="0"/>
            </w:tcBorders>
            <w:vAlign w:val="center"/>
          </w:tcPr>
          <w:p w14:paraId="76DB51C0">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进度付款证书最低限额：人民币</w:t>
            </w:r>
            <w:r>
              <w:rPr>
                <w:rFonts w:hint="eastAsia" w:ascii="宋体" w:hAnsi="宋体" w:eastAsia="宋体" w:cs="宋体"/>
                <w:color w:val="000000" w:themeColor="text1"/>
                <w:spacing w:val="-1"/>
                <w:sz w:val="24"/>
                <w:highlight w:val="none"/>
                <w:u w:val="single"/>
                <w14:textFill>
                  <w14:solidFill>
                    <w14:schemeClr w14:val="tx1"/>
                  </w14:solidFill>
                </w14:textFill>
              </w:rPr>
              <w:t xml:space="preserve"> 50 </w:t>
            </w:r>
            <w:r>
              <w:rPr>
                <w:rFonts w:hint="eastAsia" w:ascii="宋体" w:hAnsi="宋体" w:eastAsia="宋体" w:cs="宋体"/>
                <w:color w:val="000000" w:themeColor="text1"/>
                <w:spacing w:val="-1"/>
                <w:sz w:val="24"/>
                <w:highlight w:val="none"/>
                <w14:textFill>
                  <w14:solidFill>
                    <w14:schemeClr w14:val="tx1"/>
                  </w14:solidFill>
                </w14:textFill>
              </w:rPr>
              <w:t>万元</w:t>
            </w:r>
          </w:p>
        </w:tc>
      </w:tr>
      <w:tr w14:paraId="2336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6AB0703F">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w:t>
            </w:r>
          </w:p>
        </w:tc>
        <w:tc>
          <w:tcPr>
            <w:tcW w:w="1305" w:type="dxa"/>
            <w:tcBorders>
              <w:top w:val="single" w:color="auto" w:sz="4" w:space="0"/>
              <w:left w:val="nil"/>
              <w:bottom w:val="single" w:color="auto" w:sz="4" w:space="0"/>
              <w:right w:val="single" w:color="auto" w:sz="4" w:space="0"/>
            </w:tcBorders>
            <w:vAlign w:val="center"/>
          </w:tcPr>
          <w:p w14:paraId="57ECC1C2">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17.3.3（2）</w:t>
            </w:r>
          </w:p>
        </w:tc>
        <w:tc>
          <w:tcPr>
            <w:tcW w:w="6931" w:type="dxa"/>
            <w:tcBorders>
              <w:top w:val="single" w:color="auto" w:sz="4" w:space="0"/>
              <w:left w:val="nil"/>
              <w:bottom w:val="single" w:color="auto" w:sz="4" w:space="0"/>
              <w:right w:val="single" w:color="auto" w:sz="4" w:space="0"/>
            </w:tcBorders>
            <w:vAlign w:val="center"/>
          </w:tcPr>
          <w:p w14:paraId="34C98D47">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逾期付款违约金的利率\</w:t>
            </w:r>
          </w:p>
        </w:tc>
      </w:tr>
      <w:tr w14:paraId="1ADD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212ADC2B">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w:t>
            </w:r>
          </w:p>
        </w:tc>
        <w:tc>
          <w:tcPr>
            <w:tcW w:w="1305" w:type="dxa"/>
            <w:tcBorders>
              <w:top w:val="single" w:color="auto" w:sz="4" w:space="0"/>
              <w:left w:val="nil"/>
              <w:bottom w:val="single" w:color="auto" w:sz="4" w:space="0"/>
              <w:right w:val="single" w:color="auto" w:sz="4" w:space="0"/>
            </w:tcBorders>
            <w:vAlign w:val="center"/>
          </w:tcPr>
          <w:p w14:paraId="3B0B5994">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17.4.1</w:t>
            </w:r>
          </w:p>
        </w:tc>
        <w:tc>
          <w:tcPr>
            <w:tcW w:w="6931" w:type="dxa"/>
            <w:tcBorders>
              <w:top w:val="single" w:color="auto" w:sz="4" w:space="0"/>
              <w:left w:val="nil"/>
              <w:bottom w:val="single" w:color="auto" w:sz="4" w:space="0"/>
              <w:right w:val="single" w:color="auto" w:sz="4" w:space="0"/>
            </w:tcBorders>
            <w:vAlign w:val="center"/>
          </w:tcPr>
          <w:p w14:paraId="415CEA04">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质量保证金百分比：月支付额的</w:t>
            </w:r>
            <w:r>
              <w:rPr>
                <w:rFonts w:hint="eastAsia" w:ascii="宋体" w:hAnsi="宋体" w:eastAsia="宋体" w:cs="宋体"/>
                <w:color w:val="000000" w:themeColor="text1"/>
                <w:spacing w:val="-1"/>
                <w:sz w:val="24"/>
                <w:highlight w:val="none"/>
                <w:u w:val="single"/>
                <w14:textFill>
                  <w14:solidFill>
                    <w14:schemeClr w14:val="tx1"/>
                  </w14:solidFill>
                </w14:textFill>
              </w:rPr>
              <w:t xml:space="preserve"> 10 </w:t>
            </w:r>
            <w:r>
              <w:rPr>
                <w:rFonts w:hint="eastAsia" w:ascii="宋体" w:hAnsi="宋体" w:eastAsia="宋体" w:cs="宋体"/>
                <w:color w:val="000000" w:themeColor="text1"/>
                <w:spacing w:val="-1"/>
                <w:sz w:val="24"/>
                <w:highlight w:val="none"/>
                <w14:textFill>
                  <w14:solidFill>
                    <w14:schemeClr w14:val="tx1"/>
                  </w14:solidFill>
                </w14:textFill>
              </w:rPr>
              <w:t>%</w:t>
            </w:r>
          </w:p>
        </w:tc>
      </w:tr>
      <w:tr w14:paraId="3610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60967E06">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19</w:t>
            </w:r>
          </w:p>
        </w:tc>
        <w:tc>
          <w:tcPr>
            <w:tcW w:w="1305" w:type="dxa"/>
            <w:tcBorders>
              <w:top w:val="single" w:color="auto" w:sz="4" w:space="0"/>
              <w:left w:val="nil"/>
              <w:bottom w:val="single" w:color="auto" w:sz="4" w:space="0"/>
              <w:right w:val="single" w:color="auto" w:sz="4" w:space="0"/>
            </w:tcBorders>
            <w:vAlign w:val="center"/>
          </w:tcPr>
          <w:p w14:paraId="74AB9D5E">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17.4.1</w:t>
            </w:r>
          </w:p>
        </w:tc>
        <w:tc>
          <w:tcPr>
            <w:tcW w:w="6931" w:type="dxa"/>
            <w:tcBorders>
              <w:top w:val="single" w:color="auto" w:sz="4" w:space="0"/>
              <w:left w:val="nil"/>
              <w:bottom w:val="single" w:color="auto" w:sz="4" w:space="0"/>
              <w:right w:val="single" w:color="auto" w:sz="4" w:space="0"/>
            </w:tcBorders>
            <w:vAlign w:val="center"/>
          </w:tcPr>
          <w:p w14:paraId="683F39E7">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质量保证金限额：</w:t>
            </w:r>
            <w:r>
              <w:rPr>
                <w:rFonts w:hint="eastAsia" w:ascii="宋体" w:hAnsi="宋体" w:eastAsia="宋体" w:cs="宋体"/>
                <w:color w:val="000000" w:themeColor="text1"/>
                <w:spacing w:val="-1"/>
                <w:sz w:val="24"/>
                <w:highlight w:val="none"/>
                <w:u w:val="single"/>
                <w14:textFill>
                  <w14:solidFill>
                    <w14:schemeClr w14:val="tx1"/>
                  </w14:solidFill>
                </w14:textFill>
              </w:rPr>
              <w:t>3%</w:t>
            </w:r>
            <w:r>
              <w:rPr>
                <w:rFonts w:hint="eastAsia" w:ascii="宋体" w:hAnsi="宋体" w:eastAsia="宋体" w:cs="宋体"/>
                <w:color w:val="000000" w:themeColor="text1"/>
                <w:spacing w:val="-1"/>
                <w:sz w:val="24"/>
                <w:highlight w:val="none"/>
                <w14:textFill>
                  <w14:solidFill>
                    <w14:schemeClr w14:val="tx1"/>
                  </w14:solidFill>
                </w14:textFill>
              </w:rPr>
              <w:t>合同价格</w:t>
            </w:r>
          </w:p>
        </w:tc>
      </w:tr>
      <w:tr w14:paraId="7294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6CF817D2">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20</w:t>
            </w:r>
          </w:p>
        </w:tc>
        <w:tc>
          <w:tcPr>
            <w:tcW w:w="1305" w:type="dxa"/>
            <w:tcBorders>
              <w:top w:val="single" w:color="auto" w:sz="4" w:space="0"/>
              <w:left w:val="nil"/>
              <w:bottom w:val="single" w:color="auto" w:sz="4" w:space="0"/>
              <w:right w:val="single" w:color="auto" w:sz="4" w:space="0"/>
            </w:tcBorders>
            <w:vAlign w:val="center"/>
          </w:tcPr>
          <w:p w14:paraId="511D15F4">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17.5.1</w:t>
            </w:r>
          </w:p>
        </w:tc>
        <w:tc>
          <w:tcPr>
            <w:tcW w:w="6931" w:type="dxa"/>
            <w:tcBorders>
              <w:top w:val="single" w:color="auto" w:sz="4" w:space="0"/>
              <w:left w:val="nil"/>
              <w:bottom w:val="single" w:color="auto" w:sz="4" w:space="0"/>
              <w:right w:val="single" w:color="auto" w:sz="4" w:space="0"/>
            </w:tcBorders>
            <w:vAlign w:val="center"/>
          </w:tcPr>
          <w:p w14:paraId="7E72006E">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承包人向监理人提交交工付款申请单（包括相关证明材料）的份数：</w:t>
            </w:r>
            <w:r>
              <w:rPr>
                <w:rFonts w:hint="eastAsia" w:ascii="宋体" w:hAnsi="宋体" w:eastAsia="宋体" w:cs="宋体"/>
                <w:color w:val="000000" w:themeColor="text1"/>
                <w:spacing w:val="-1"/>
                <w:sz w:val="24"/>
                <w:highlight w:val="none"/>
                <w:u w:val="single"/>
                <w14:textFill>
                  <w14:solidFill>
                    <w14:schemeClr w14:val="tx1"/>
                  </w14:solidFill>
                </w14:textFill>
              </w:rPr>
              <w:t>5</w:t>
            </w:r>
            <w:r>
              <w:rPr>
                <w:rFonts w:hint="eastAsia" w:ascii="宋体" w:hAnsi="宋体" w:eastAsia="宋体" w:cs="宋体"/>
                <w:color w:val="000000" w:themeColor="text1"/>
                <w:spacing w:val="-1"/>
                <w:sz w:val="24"/>
                <w:highlight w:val="none"/>
                <w14:textFill>
                  <w14:solidFill>
                    <w14:schemeClr w14:val="tx1"/>
                  </w14:solidFill>
                </w14:textFill>
              </w:rPr>
              <w:t>份</w:t>
            </w:r>
          </w:p>
        </w:tc>
      </w:tr>
      <w:tr w14:paraId="11D9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338A8AF5">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w:t>
            </w:r>
          </w:p>
        </w:tc>
        <w:tc>
          <w:tcPr>
            <w:tcW w:w="1305" w:type="dxa"/>
            <w:tcBorders>
              <w:top w:val="single" w:color="auto" w:sz="4" w:space="0"/>
              <w:left w:val="nil"/>
              <w:bottom w:val="single" w:color="auto" w:sz="4" w:space="0"/>
              <w:right w:val="single" w:color="auto" w:sz="4" w:space="0"/>
            </w:tcBorders>
            <w:vAlign w:val="center"/>
          </w:tcPr>
          <w:p w14:paraId="0C988917">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17.6.1</w:t>
            </w:r>
          </w:p>
        </w:tc>
        <w:tc>
          <w:tcPr>
            <w:tcW w:w="6931" w:type="dxa"/>
            <w:tcBorders>
              <w:top w:val="single" w:color="auto" w:sz="4" w:space="0"/>
              <w:left w:val="nil"/>
              <w:bottom w:val="single" w:color="auto" w:sz="4" w:space="0"/>
              <w:right w:val="single" w:color="auto" w:sz="4" w:space="0"/>
            </w:tcBorders>
            <w:vAlign w:val="center"/>
          </w:tcPr>
          <w:p w14:paraId="227E9962">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承包人向监理人提交最终结清申请单（包括相关证明材料）的份数：</w:t>
            </w:r>
            <w:r>
              <w:rPr>
                <w:rFonts w:hint="eastAsia" w:ascii="宋体" w:hAnsi="宋体" w:eastAsia="宋体" w:cs="宋体"/>
                <w:color w:val="000000" w:themeColor="text1"/>
                <w:spacing w:val="-1"/>
                <w:sz w:val="24"/>
                <w:highlight w:val="none"/>
                <w:u w:val="single"/>
                <w14:textFill>
                  <w14:solidFill>
                    <w14:schemeClr w14:val="tx1"/>
                  </w14:solidFill>
                </w14:textFill>
              </w:rPr>
              <w:t>5</w:t>
            </w:r>
            <w:r>
              <w:rPr>
                <w:rFonts w:hint="eastAsia" w:ascii="宋体" w:hAnsi="宋体" w:eastAsia="宋体" w:cs="宋体"/>
                <w:color w:val="000000" w:themeColor="text1"/>
                <w:spacing w:val="-1"/>
                <w:sz w:val="24"/>
                <w:highlight w:val="none"/>
                <w14:textFill>
                  <w14:solidFill>
                    <w14:schemeClr w14:val="tx1"/>
                  </w14:solidFill>
                </w14:textFill>
              </w:rPr>
              <w:t>份</w:t>
            </w:r>
          </w:p>
        </w:tc>
      </w:tr>
      <w:tr w14:paraId="312B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7E1C63AD">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w:t>
            </w:r>
          </w:p>
        </w:tc>
        <w:tc>
          <w:tcPr>
            <w:tcW w:w="1305" w:type="dxa"/>
            <w:tcBorders>
              <w:top w:val="single" w:color="auto" w:sz="4" w:space="0"/>
              <w:left w:val="nil"/>
              <w:bottom w:val="single" w:color="auto" w:sz="4" w:space="0"/>
              <w:right w:val="single" w:color="auto" w:sz="4" w:space="0"/>
            </w:tcBorders>
            <w:vAlign w:val="center"/>
          </w:tcPr>
          <w:p w14:paraId="14470E65">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18.2</w:t>
            </w:r>
          </w:p>
        </w:tc>
        <w:tc>
          <w:tcPr>
            <w:tcW w:w="6931" w:type="dxa"/>
            <w:tcBorders>
              <w:top w:val="single" w:color="auto" w:sz="4" w:space="0"/>
              <w:left w:val="nil"/>
              <w:bottom w:val="single" w:color="auto" w:sz="4" w:space="0"/>
              <w:right w:val="single" w:color="auto" w:sz="4" w:space="0"/>
            </w:tcBorders>
            <w:vAlign w:val="center"/>
          </w:tcPr>
          <w:p w14:paraId="7AF463D0">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竣工资料的份数：</w:t>
            </w:r>
            <w:r>
              <w:rPr>
                <w:rFonts w:hint="eastAsia" w:ascii="宋体" w:hAnsi="宋体" w:eastAsia="宋体" w:cs="宋体"/>
                <w:color w:val="000000" w:themeColor="text1"/>
                <w:spacing w:val="-1"/>
                <w:sz w:val="24"/>
                <w:highlight w:val="none"/>
                <w:u w:val="single"/>
                <w14:textFill>
                  <w14:solidFill>
                    <w14:schemeClr w14:val="tx1"/>
                  </w14:solidFill>
                </w14:textFill>
              </w:rPr>
              <w:t xml:space="preserve">5 </w:t>
            </w:r>
            <w:r>
              <w:rPr>
                <w:rFonts w:hint="eastAsia" w:ascii="宋体" w:hAnsi="宋体" w:eastAsia="宋体" w:cs="宋体"/>
                <w:color w:val="000000" w:themeColor="text1"/>
                <w:spacing w:val="-1"/>
                <w:sz w:val="24"/>
                <w:highlight w:val="none"/>
                <w14:textFill>
                  <w14:solidFill>
                    <w14:schemeClr w14:val="tx1"/>
                  </w14:solidFill>
                </w14:textFill>
              </w:rPr>
              <w:t>份</w:t>
            </w:r>
          </w:p>
        </w:tc>
      </w:tr>
      <w:tr w14:paraId="74F3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5C7B1250">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23</w:t>
            </w:r>
          </w:p>
        </w:tc>
        <w:tc>
          <w:tcPr>
            <w:tcW w:w="1305" w:type="dxa"/>
            <w:tcBorders>
              <w:top w:val="single" w:color="auto" w:sz="4" w:space="0"/>
              <w:left w:val="nil"/>
              <w:bottom w:val="single" w:color="auto" w:sz="4" w:space="0"/>
              <w:right w:val="single" w:color="auto" w:sz="4" w:space="0"/>
            </w:tcBorders>
            <w:vAlign w:val="center"/>
          </w:tcPr>
          <w:p w14:paraId="40C72F2D">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19.7</w:t>
            </w:r>
          </w:p>
        </w:tc>
        <w:tc>
          <w:tcPr>
            <w:tcW w:w="6931" w:type="dxa"/>
            <w:tcBorders>
              <w:top w:val="single" w:color="auto" w:sz="4" w:space="0"/>
              <w:left w:val="nil"/>
              <w:bottom w:val="single" w:color="auto" w:sz="4" w:space="0"/>
              <w:right w:val="single" w:color="auto" w:sz="4" w:space="0"/>
            </w:tcBorders>
            <w:vAlign w:val="center"/>
          </w:tcPr>
          <w:p w14:paraId="536D28A9">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保修期：自实际交工日期起计算</w:t>
            </w:r>
            <w:r>
              <w:rPr>
                <w:rFonts w:hint="eastAsia" w:ascii="宋体" w:hAnsi="宋体" w:eastAsia="宋体" w:cs="宋体"/>
                <w:color w:val="000000" w:themeColor="text1"/>
                <w:spacing w:val="-1"/>
                <w:sz w:val="24"/>
                <w:highlight w:val="none"/>
                <w:u w:val="single"/>
                <w14:textFill>
                  <w14:solidFill>
                    <w14:schemeClr w14:val="tx1"/>
                  </w14:solidFill>
                </w14:textFill>
              </w:rPr>
              <w:t xml:space="preserve"> 12 个月 </w:t>
            </w:r>
          </w:p>
        </w:tc>
      </w:tr>
      <w:tr w14:paraId="5918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38" w:type="dxa"/>
            <w:tcBorders>
              <w:top w:val="single" w:color="auto" w:sz="4" w:space="0"/>
              <w:left w:val="single" w:color="auto" w:sz="4" w:space="0"/>
              <w:bottom w:val="single" w:color="auto" w:sz="4" w:space="0"/>
              <w:right w:val="single" w:color="auto" w:sz="4" w:space="0"/>
            </w:tcBorders>
            <w:vAlign w:val="center"/>
          </w:tcPr>
          <w:p w14:paraId="6022D777">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24</w:t>
            </w:r>
          </w:p>
        </w:tc>
        <w:tc>
          <w:tcPr>
            <w:tcW w:w="1305" w:type="dxa"/>
            <w:tcBorders>
              <w:top w:val="single" w:color="auto" w:sz="4" w:space="0"/>
              <w:left w:val="nil"/>
              <w:bottom w:val="single" w:color="auto" w:sz="4" w:space="0"/>
              <w:right w:val="single" w:color="auto" w:sz="4" w:space="0"/>
            </w:tcBorders>
            <w:vAlign w:val="center"/>
          </w:tcPr>
          <w:p w14:paraId="194DB87C">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24.1</w:t>
            </w:r>
          </w:p>
        </w:tc>
        <w:tc>
          <w:tcPr>
            <w:tcW w:w="6931" w:type="dxa"/>
            <w:tcBorders>
              <w:top w:val="single" w:color="auto" w:sz="4" w:space="0"/>
              <w:left w:val="nil"/>
              <w:bottom w:val="single" w:color="auto" w:sz="4" w:space="0"/>
              <w:right w:val="single" w:color="auto" w:sz="4" w:space="0"/>
            </w:tcBorders>
            <w:vAlign w:val="center"/>
          </w:tcPr>
          <w:p w14:paraId="17C79305">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不得因付款延误造成工程停工、延期交工。</w:t>
            </w:r>
          </w:p>
          <w:p w14:paraId="0D67316E">
            <w:pPr>
              <w:spacing w:line="360" w:lineRule="auto"/>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争议采用仲裁，仲裁委员会名称：三门峡仲裁委员会。</w:t>
            </w:r>
          </w:p>
        </w:tc>
      </w:tr>
    </w:tbl>
    <w:p w14:paraId="7D7C92E7">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3252A06F">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ACF4FFC">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715710C3">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4B75F2E1">
      <w:pPr>
        <w:pStyle w:val="2"/>
        <w:rPr>
          <w:rFonts w:hint="eastAsia" w:ascii="宋体" w:hAnsi="宋体" w:eastAsia="宋体" w:cs="宋体"/>
          <w:color w:val="000000" w:themeColor="text1"/>
          <w:sz w:val="21"/>
          <w:szCs w:val="21"/>
          <w:highlight w:val="none"/>
          <w14:textFill>
            <w14:solidFill>
              <w14:schemeClr w14:val="tx1"/>
            </w14:solidFill>
          </w14:textFill>
        </w:rPr>
      </w:pPr>
    </w:p>
    <w:p w14:paraId="20DD43CF">
      <w:pPr>
        <w:rPr>
          <w:rFonts w:hint="eastAsia" w:ascii="宋体" w:hAnsi="宋体" w:eastAsia="宋体" w:cs="宋体"/>
          <w:color w:val="000000" w:themeColor="text1"/>
          <w:szCs w:val="21"/>
          <w:highlight w:val="none"/>
          <w14:textFill>
            <w14:solidFill>
              <w14:schemeClr w14:val="tx1"/>
            </w14:solidFill>
          </w14:textFill>
        </w:rPr>
      </w:pPr>
    </w:p>
    <w:p w14:paraId="6D722FC3">
      <w:pPr>
        <w:rPr>
          <w:rFonts w:hint="eastAsia" w:ascii="宋体" w:hAnsi="宋体" w:eastAsia="宋体" w:cs="宋体"/>
          <w:color w:val="000000" w:themeColor="text1"/>
          <w:szCs w:val="21"/>
          <w:highlight w:val="none"/>
          <w14:textFill>
            <w14:solidFill>
              <w14:schemeClr w14:val="tx1"/>
            </w14:solidFill>
          </w14:textFill>
        </w:rPr>
      </w:pPr>
    </w:p>
    <w:p w14:paraId="1A7A1DDA">
      <w:pPr>
        <w:rPr>
          <w:rFonts w:hint="eastAsia" w:ascii="宋体" w:hAnsi="宋体" w:eastAsia="宋体" w:cs="宋体"/>
          <w:color w:val="000000" w:themeColor="text1"/>
          <w:szCs w:val="21"/>
          <w:highlight w:val="none"/>
          <w14:textFill>
            <w14:solidFill>
              <w14:schemeClr w14:val="tx1"/>
            </w14:solidFill>
          </w14:textFill>
        </w:rPr>
      </w:pPr>
    </w:p>
    <w:p w14:paraId="36FE392E">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p>
    <w:p w14:paraId="273C50E5">
      <w:pPr>
        <w:spacing w:line="360"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第三节 合同附件格式</w:t>
      </w:r>
    </w:p>
    <w:p w14:paraId="100FDCDD">
      <w:pPr>
        <w:spacing w:line="360" w:lineRule="auto"/>
        <w:ind w:left="18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pacing w:val="-1"/>
          <w:sz w:val="24"/>
          <w:highlight w:val="none"/>
          <w14:textFill>
            <w14:solidFill>
              <w14:schemeClr w14:val="tx1"/>
            </w14:solidFill>
          </w14:textFill>
        </w:rPr>
        <w:t>附件一：合同协议书</w:t>
      </w:r>
    </w:p>
    <w:p w14:paraId="731DA44C">
      <w:pPr>
        <w:spacing w:line="360" w:lineRule="auto"/>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合同协议书</w:t>
      </w:r>
    </w:p>
    <w:p w14:paraId="10B0F8C5">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pacing w:val="-12"/>
          <w:sz w:val="24"/>
          <w:highlight w:val="none"/>
          <w14:textFill>
            <w14:solidFill>
              <w14:schemeClr w14:val="tx1"/>
            </w14:solidFill>
          </w14:textFill>
        </w:rPr>
        <w:t>（发包人名称，以下简称“发包人”）为实施</w:t>
      </w:r>
      <w:r>
        <w:rPr>
          <w:rFonts w:hint="eastAsia" w:ascii="宋体" w:hAnsi="宋体" w:eastAsia="宋体" w:cs="宋体"/>
          <w:color w:val="000000" w:themeColor="text1"/>
          <w:spacing w:val="4"/>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（项</w:t>
      </w:r>
      <w:r>
        <w:rPr>
          <w:rFonts w:hint="eastAsia" w:ascii="宋体" w:hAnsi="宋体" w:eastAsia="宋体" w:cs="宋体"/>
          <w:color w:val="000000" w:themeColor="text1"/>
          <w:spacing w:val="-17"/>
          <w:sz w:val="24"/>
          <w:highlight w:val="none"/>
          <w14:textFill>
            <w14:solidFill>
              <w14:schemeClr w14:val="tx1"/>
            </w14:solidFill>
          </w14:textFill>
        </w:rPr>
        <w:t>目名称），已接受</w:t>
      </w:r>
      <w:r>
        <w:rPr>
          <w:rFonts w:hint="eastAsia" w:ascii="宋体" w:hAnsi="宋体" w:eastAsia="宋体" w:cs="宋体"/>
          <w:color w:val="000000" w:themeColor="text1"/>
          <w:spacing w:val="-7"/>
          <w:sz w:val="24"/>
          <w:highlight w:val="none"/>
          <w14:textFill>
            <w14:solidFill>
              <w14:schemeClr w14:val="tx1"/>
            </w14:solidFill>
          </w14:textFill>
        </w:rPr>
        <w:t>（承包人名称，以下简称“承包人”）对该项目</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标</w:t>
      </w:r>
    </w:p>
    <w:p w14:paraId="154450CA">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段施工的投标。发包人和承包人共同达成如下协议。</w:t>
      </w:r>
    </w:p>
    <w:p w14:paraId="20219335">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w:t>
      </w:r>
      <w:r>
        <w:rPr>
          <w:rFonts w:hint="eastAsia" w:ascii="宋体" w:hAnsi="宋体" w:eastAsia="宋体" w:cs="宋体"/>
          <w:color w:val="000000" w:themeColor="text1"/>
          <w:spacing w:val="-13"/>
          <w:sz w:val="24"/>
          <w:highlight w:val="none"/>
          <w14:textFill>
            <w14:solidFill>
              <w14:schemeClr w14:val="tx1"/>
            </w14:solidFill>
          </w14:textFill>
        </w:rPr>
        <w:t>．第</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标段由</w:t>
      </w:r>
      <w:r>
        <w:rPr>
          <w:rFonts w:hint="eastAsia" w:ascii="宋体" w:hAnsi="宋体" w:eastAsia="宋体" w:cs="宋体"/>
          <w:color w:val="000000" w:themeColor="text1"/>
          <w:spacing w:val="5"/>
          <w:sz w:val="24"/>
          <w:highlight w:val="none"/>
          <w:u w:val="single"/>
          <w14:textFill>
            <w14:solidFill>
              <w14:schemeClr w14:val="tx1"/>
            </w14:solidFill>
          </w14:textFill>
        </w:rPr>
        <w:t xml:space="preserve"> </w:t>
      </w:r>
      <w:r>
        <w:rPr>
          <w:rFonts w:hint="eastAsia" w:ascii="宋体" w:hAnsi="宋体" w:eastAsia="宋体" w:cs="宋体"/>
          <w:color w:val="000000" w:themeColor="text1"/>
          <w:spacing w:val="-1"/>
          <w:sz w:val="24"/>
          <w:highlight w:val="none"/>
          <w:u w:val="single"/>
          <w14:textFill>
            <w14:solidFill>
              <w14:schemeClr w14:val="tx1"/>
            </w14:solidFill>
          </w14:textFill>
        </w:rPr>
        <w:t>K</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u w:val="single"/>
          <w14:textFill>
            <w14:solidFill>
              <w14:schemeClr w14:val="tx1"/>
            </w14:solidFill>
          </w14:textFill>
        </w:rPr>
        <w:t>+</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至</w:t>
      </w:r>
      <w:r>
        <w:rPr>
          <w:rFonts w:hint="eastAsia" w:ascii="宋体" w:hAnsi="宋体" w:eastAsia="宋体" w:cs="宋体"/>
          <w:color w:val="000000" w:themeColor="text1"/>
          <w:spacing w:val="4"/>
          <w:sz w:val="24"/>
          <w:highlight w:val="none"/>
          <w:u w:val="single"/>
          <w14:textFill>
            <w14:solidFill>
              <w14:schemeClr w14:val="tx1"/>
            </w14:solidFill>
          </w14:textFill>
        </w:rPr>
        <w:t xml:space="preserve"> </w:t>
      </w:r>
      <w:r>
        <w:rPr>
          <w:rFonts w:hint="eastAsia" w:ascii="宋体" w:hAnsi="宋体" w:eastAsia="宋体" w:cs="宋体"/>
          <w:color w:val="000000" w:themeColor="text1"/>
          <w:spacing w:val="-1"/>
          <w:sz w:val="24"/>
          <w:highlight w:val="none"/>
          <w:u w:val="single"/>
          <w14:textFill>
            <w14:solidFill>
              <w14:schemeClr w14:val="tx1"/>
            </w14:solidFill>
          </w14:textFill>
        </w:rPr>
        <w:t>K</w:t>
      </w:r>
      <w:r>
        <w:rPr>
          <w:rFonts w:hint="eastAsia" w:ascii="宋体" w:hAnsi="宋体" w:eastAsia="宋体" w:cs="宋体"/>
          <w:color w:val="000000" w:themeColor="text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u w:val="single"/>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ab/>
      </w:r>
      <w:r>
        <w:rPr>
          <w:rFonts w:hint="eastAsia" w:ascii="宋体" w:hAnsi="宋体" w:eastAsia="宋体" w:cs="宋体"/>
          <w:color w:val="000000" w:themeColor="text1"/>
          <w:spacing w:val="-9"/>
          <w:sz w:val="24"/>
          <w:highlight w:val="none"/>
          <w14:textFill>
            <w14:solidFill>
              <w14:schemeClr w14:val="tx1"/>
            </w14:solidFill>
          </w14:textFill>
        </w:rPr>
        <w:t>，长约</w:t>
      </w:r>
      <w:r>
        <w:rPr>
          <w:rFonts w:hint="eastAsia" w:ascii="宋体" w:hAnsi="宋体" w:eastAsia="宋体" w:cs="宋体"/>
          <w:color w:val="000000" w:themeColor="text1"/>
          <w:spacing w:val="8"/>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km</w:t>
      </w:r>
      <w:r>
        <w:rPr>
          <w:rFonts w:hint="eastAsia" w:ascii="宋体" w:hAnsi="宋体" w:eastAsia="宋体" w:cs="宋体"/>
          <w:color w:val="000000" w:themeColor="text1"/>
          <w:spacing w:val="-4"/>
          <w:sz w:val="24"/>
          <w:highlight w:val="none"/>
          <w14:textFill>
            <w14:solidFill>
              <w14:schemeClr w14:val="tx1"/>
            </w14:solidFill>
          </w14:textFill>
        </w:rPr>
        <w:t>，公路等级为</w:t>
      </w:r>
      <w:r>
        <w:rPr>
          <w:rFonts w:hint="eastAsia" w:ascii="宋体" w:hAnsi="宋体" w:eastAsia="宋体" w:cs="宋体"/>
          <w:color w:val="000000" w:themeColor="text1"/>
          <w:sz w:val="24"/>
          <w:highlight w:val="none"/>
          <w:u w:val="single"/>
          <w14:textFill>
            <w14:solidFill>
              <w14:schemeClr w14:val="tx1"/>
            </w14:solidFill>
          </w14:textFill>
        </w:rPr>
        <w:tab/>
      </w:r>
      <w:r>
        <w:rPr>
          <w:rFonts w:hint="eastAsia" w:ascii="宋体" w:hAnsi="宋体" w:eastAsia="宋体" w:cs="宋体"/>
          <w:color w:val="000000" w:themeColor="text1"/>
          <w:spacing w:val="-13"/>
          <w:sz w:val="24"/>
          <w:highlight w:val="none"/>
          <w14:textFill>
            <w14:solidFill>
              <w14:schemeClr w14:val="tx1"/>
            </w14:solidFill>
          </w14:textFill>
        </w:rPr>
        <w:t>，设</w:t>
      </w:r>
      <w:r>
        <w:rPr>
          <w:rFonts w:hint="eastAsia" w:ascii="宋体" w:hAnsi="宋体" w:eastAsia="宋体" w:cs="宋体"/>
          <w:color w:val="000000" w:themeColor="text1"/>
          <w:spacing w:val="-1"/>
          <w:sz w:val="24"/>
          <w:highlight w:val="none"/>
          <w14:textFill>
            <w14:solidFill>
              <w14:schemeClr w14:val="tx1"/>
            </w14:solidFill>
          </w14:textFill>
        </w:rPr>
        <w:t>计时速为</w:t>
      </w:r>
      <w:r>
        <w:rPr>
          <w:rFonts w:hint="eastAsia" w:ascii="宋体" w:hAnsi="宋体" w:eastAsia="宋体" w:cs="宋体"/>
          <w:color w:val="000000" w:themeColor="text1"/>
          <w:spacing w:val="5"/>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，路面，有</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立交</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z w:val="24"/>
          <w:highlight w:val="none"/>
          <w14:textFill>
            <w14:solidFill>
              <w14:schemeClr w14:val="tx1"/>
            </w14:solidFill>
          </w14:textFill>
        </w:rPr>
        <w:t>处；特大桥</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座，计长</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m</w:t>
      </w:r>
      <w:r>
        <w:rPr>
          <w:rFonts w:hint="eastAsia" w:ascii="宋体" w:hAnsi="宋体" w:eastAsia="宋体" w:cs="宋体"/>
          <w:color w:val="000000" w:themeColor="text1"/>
          <w:sz w:val="24"/>
          <w:highlight w:val="none"/>
          <w14:textFill>
            <w14:solidFill>
              <w14:schemeClr w14:val="tx1"/>
            </w14:solidFill>
          </w14:textFill>
        </w:rPr>
        <w:t>；大中桥</w:t>
      </w:r>
      <w:r>
        <w:rPr>
          <w:rFonts w:hint="eastAsia" w:ascii="宋体" w:hAnsi="宋体" w:eastAsia="宋体" w:cs="宋体"/>
          <w:color w:val="000000" w:themeColor="text1"/>
          <w:sz w:val="24"/>
          <w:highlight w:val="none"/>
          <w:u w:val="single"/>
          <w14:textFill>
            <w14:solidFill>
              <w14:schemeClr w14:val="tx1"/>
            </w14:solidFill>
          </w14:textFill>
        </w:rPr>
        <w:tab/>
      </w:r>
      <w:r>
        <w:rPr>
          <w:rFonts w:hint="eastAsia" w:ascii="宋体" w:hAnsi="宋体" w:eastAsia="宋体" w:cs="宋体"/>
          <w:color w:val="000000" w:themeColor="text1"/>
          <w:sz w:val="24"/>
          <w:highlight w:val="none"/>
          <w14:textFill>
            <w14:solidFill>
              <w14:schemeClr w14:val="tx1"/>
            </w14:solidFill>
          </w14:textFill>
        </w:rPr>
        <w:t>座，</w:t>
      </w:r>
      <w:r>
        <w:rPr>
          <w:rFonts w:hint="eastAsia" w:ascii="宋体" w:hAnsi="宋体" w:eastAsia="宋体" w:cs="宋体"/>
          <w:color w:val="000000" w:themeColor="text1"/>
          <w:spacing w:val="-1"/>
          <w:sz w:val="24"/>
          <w:highlight w:val="none"/>
          <w14:textFill>
            <w14:solidFill>
              <w14:schemeClr w14:val="tx1"/>
            </w14:solidFill>
          </w14:textFill>
        </w:rPr>
        <w:t>计长</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m；隧道</w:t>
      </w:r>
      <w:r>
        <w:rPr>
          <w:rFonts w:hint="eastAsia" w:ascii="宋体" w:hAnsi="宋体" w:eastAsia="宋体" w:cs="宋体"/>
          <w:color w:val="000000" w:themeColor="text1"/>
          <w:spacing w:val="5"/>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座，计长</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m以及其他构造物工程等。</w:t>
      </w:r>
    </w:p>
    <w:p w14:paraId="1724CE89">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下列文件应视为构成合同文件的组成部分：</w:t>
      </w:r>
    </w:p>
    <w:p w14:paraId="14A96CB8">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（1）本协议书及各种合同附件（含评审期间和合同谈判过程中的澄清文件和补充资料）；</w:t>
      </w:r>
    </w:p>
    <w:p w14:paraId="6F00D445">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（2）中标通知书；</w:t>
      </w:r>
    </w:p>
    <w:p w14:paraId="6FAC04A9">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（3）补遗书；</w:t>
      </w:r>
    </w:p>
    <w:p w14:paraId="0F5F37B6">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（4）响应函及响应函附录；</w:t>
      </w:r>
    </w:p>
    <w:p w14:paraId="1164E72C">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（5）项目专用合同条款；</w:t>
      </w:r>
    </w:p>
    <w:p w14:paraId="2E2A9662">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）公路工程专用合同条款；</w:t>
      </w:r>
    </w:p>
    <w:p w14:paraId="2A5C5D68">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（7）通用合同条款；</w:t>
      </w:r>
    </w:p>
    <w:p w14:paraId="200CF98A">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（8）技术规范；</w:t>
      </w:r>
    </w:p>
    <w:p w14:paraId="472DD6B8">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（9）图纸；</w:t>
      </w:r>
    </w:p>
    <w:p w14:paraId="2FCE5C94">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（10）已标价工程量清单；</w:t>
      </w:r>
    </w:p>
    <w:p w14:paraId="04F1F793">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）承包人有关人员、设备投入的承诺及投标文件中的施工组织设计；</w:t>
      </w:r>
    </w:p>
    <w:p w14:paraId="405A14C7">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（12）其他合同文件。</w:t>
      </w:r>
    </w:p>
    <w:p w14:paraId="0793DA67">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3.上述文件互相补充和解释，如有不明确或不一致之处，以合同约定次序在先者为准。</w:t>
      </w:r>
    </w:p>
    <w:p w14:paraId="5F83EAD2">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根据工程量清单所列的预计数量和单价或总额价计算的签约合同价：</w:t>
      </w:r>
    </w:p>
    <w:p w14:paraId="1949D377">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人民币（大写）</w:t>
      </w:r>
      <w:r>
        <w:rPr>
          <w:rFonts w:hint="eastAsia" w:ascii="宋体" w:hAnsi="宋体" w:eastAsia="宋体" w:cs="宋体"/>
          <w:color w:val="000000" w:themeColor="text1"/>
          <w:spacing w:val="-1"/>
          <w:sz w:val="24"/>
          <w:highlight w:val="non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元（¥</w:t>
      </w:r>
      <w:r>
        <w:rPr>
          <w:rFonts w:hint="eastAsia" w:ascii="宋体" w:hAnsi="宋体" w:eastAsia="宋体" w:cs="宋体"/>
          <w:color w:val="000000" w:themeColor="text1"/>
          <w:spacing w:val="-1"/>
          <w:sz w:val="24"/>
          <w:highlight w:val="non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w:t>
      </w:r>
    </w:p>
    <w:p w14:paraId="779574CB">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5.承包人项目负责人：</w:t>
      </w:r>
      <w:r>
        <w:rPr>
          <w:rFonts w:hint="eastAsia" w:ascii="宋体" w:hAnsi="宋体" w:eastAsia="宋体" w:cs="宋体"/>
          <w:color w:val="000000" w:themeColor="text1"/>
          <w:spacing w:val="-1"/>
          <w:sz w:val="24"/>
          <w:highlight w:val="non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w:t>
      </w:r>
    </w:p>
    <w:p w14:paraId="32C25B58">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6.工程质量符合</w:t>
      </w:r>
      <w:r>
        <w:rPr>
          <w:rFonts w:hint="eastAsia" w:ascii="宋体" w:hAnsi="宋体" w:eastAsia="宋体" w:cs="宋体"/>
          <w:color w:val="000000" w:themeColor="text1"/>
          <w:spacing w:val="-1"/>
          <w:sz w:val="24"/>
          <w:highlight w:val="non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标准。</w:t>
      </w:r>
    </w:p>
    <w:p w14:paraId="5678BA8E">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7.承包人承诺按合同约定承担工程的实施、完成及缺陷修复。</w:t>
      </w:r>
    </w:p>
    <w:p w14:paraId="7BB29229">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8.发包人承诺按合同约定的条件、时间和方式向承包人支付合同价款。</w:t>
      </w:r>
    </w:p>
    <w:p w14:paraId="2984E74F">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9.承包人应按照监理人指示开工，工期为</w:t>
      </w:r>
      <w:r>
        <w:rPr>
          <w:rFonts w:hint="eastAsia" w:ascii="宋体" w:hAnsi="宋体" w:eastAsia="宋体" w:cs="宋体"/>
          <w:color w:val="000000" w:themeColor="text1"/>
          <w:spacing w:val="-1"/>
          <w:sz w:val="24"/>
          <w:highlight w:val="non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日历天。</w:t>
      </w:r>
    </w:p>
    <w:p w14:paraId="70F4785E">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10.本协议书在承包人提供履约担保后，由双方法定代表人或其委托代理人签署并加盖单位章后生效。全部工程完工后经竣交工验收合格、缺陷责任期满签发缺陷责任终止证书后生效。</w:t>
      </w:r>
    </w:p>
    <w:p w14:paraId="76F8D142">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11.本协议书正本二份、副本</w:t>
      </w:r>
      <w:r>
        <w:rPr>
          <w:rFonts w:hint="eastAsia" w:ascii="宋体" w:hAnsi="宋体" w:eastAsia="宋体" w:cs="宋体"/>
          <w:color w:val="000000" w:themeColor="text1"/>
          <w:spacing w:val="-1"/>
          <w:sz w:val="24"/>
          <w:highlight w:val="non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份，合同双方各执正本一份，副本</w:t>
      </w:r>
      <w:r>
        <w:rPr>
          <w:rFonts w:hint="eastAsia" w:ascii="宋体" w:hAnsi="宋体" w:eastAsia="宋体" w:cs="宋体"/>
          <w:color w:val="000000" w:themeColor="text1"/>
          <w:spacing w:val="-1"/>
          <w:sz w:val="24"/>
          <w:highlight w:val="non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份，当正本与副本的内容不一致时，以正本为准。</w:t>
      </w:r>
    </w:p>
    <w:p w14:paraId="27A8757F">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12.合同未尽事宜，双方另行签订补充协议。补充协议是合同的组成部分。</w:t>
      </w:r>
    </w:p>
    <w:p w14:paraId="6D001786">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 xml:space="preserve"> </w:t>
      </w:r>
    </w:p>
    <w:p w14:paraId="7F2ABA8B">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 xml:space="preserve"> </w:t>
      </w:r>
    </w:p>
    <w:p w14:paraId="2A7FB51F">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 xml:space="preserve"> </w:t>
      </w:r>
    </w:p>
    <w:p w14:paraId="3F399E1C">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发包人：</w:t>
      </w:r>
      <w:r>
        <w:rPr>
          <w:rFonts w:hint="eastAsia" w:ascii="宋体" w:hAnsi="宋体" w:eastAsia="宋体" w:cs="宋体"/>
          <w:color w:val="000000" w:themeColor="text1"/>
          <w:spacing w:val="-1"/>
          <w:sz w:val="24"/>
          <w:highlight w:val="non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（盖单位章）                  承包人：（盖单位章）</w:t>
      </w:r>
    </w:p>
    <w:p w14:paraId="0E085725">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 xml:space="preserve"> </w:t>
      </w:r>
    </w:p>
    <w:p w14:paraId="14006CA2">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法定代表人或其委托代理人：（签字）      法定代表人或其委托代理人：（签字）</w:t>
      </w:r>
    </w:p>
    <w:p w14:paraId="454611C8">
      <w:pPr>
        <w:spacing w:line="360" w:lineRule="auto"/>
        <w:ind w:firstLine="476" w:firstLineChars="200"/>
        <w:rPr>
          <w:rFonts w:hint="eastAsia" w:ascii="宋体" w:hAnsi="宋体" w:eastAsia="宋体" w:cs="宋体"/>
          <w:color w:val="000000" w:themeColor="text1"/>
          <w:spacing w:val="-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 xml:space="preserve"> </w:t>
      </w:r>
    </w:p>
    <w:p w14:paraId="33E8D3A0">
      <w:pPr>
        <w:spacing w:line="360" w:lineRule="auto"/>
        <w:ind w:firstLine="476" w:firstLineChars="200"/>
        <w:rPr>
          <w:rFonts w:hint="eastAsia" w:ascii="宋体" w:hAnsi="宋体" w:eastAsia="宋体" w:cs="宋体"/>
          <w:color w:val="000000" w:themeColor="text1"/>
          <w:spacing w:val="-1"/>
          <w:szCs w:val="21"/>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 xml:space="preserve">年  月  日  </w:t>
      </w:r>
      <w:r>
        <w:rPr>
          <w:rFonts w:hint="eastAsia" w:ascii="宋体" w:hAnsi="宋体" w:eastAsia="宋体" w:cs="宋体"/>
          <w:color w:val="000000" w:themeColor="text1"/>
          <w:spacing w:val="-1"/>
          <w:sz w:val="24"/>
          <w:highlight w:val="non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 xml:space="preserve">                      年    月    日</w:t>
      </w:r>
    </w:p>
    <w:p w14:paraId="3A4E8225">
      <w:pPr>
        <w:spacing w:line="360" w:lineRule="auto"/>
        <w:ind w:firstLine="416" w:firstLineChars="200"/>
        <w:rPr>
          <w:rFonts w:hint="eastAsia" w:ascii="宋体" w:hAnsi="宋体" w:eastAsia="宋体" w:cs="宋体"/>
          <w:color w:val="000000" w:themeColor="text1"/>
          <w:spacing w:val="-1"/>
          <w:szCs w:val="21"/>
          <w:highlight w:val="none"/>
          <w14:textFill>
            <w14:solidFill>
              <w14:schemeClr w14:val="tx1"/>
            </w14:solidFill>
          </w14:textFill>
        </w:rPr>
      </w:pPr>
    </w:p>
    <w:p w14:paraId="0265DEA8">
      <w:pPr>
        <w:spacing w:line="360" w:lineRule="auto"/>
        <w:rPr>
          <w:rFonts w:hint="eastAsia" w:ascii="宋体" w:hAnsi="宋体" w:eastAsia="宋体" w:cs="宋体"/>
          <w:b/>
          <w:bCs/>
          <w:color w:val="000000" w:themeColor="text1"/>
          <w:sz w:val="24"/>
          <w:highlight w:val="none"/>
          <w14:textFill>
            <w14:solidFill>
              <w14:schemeClr w14:val="tx1"/>
            </w14:solidFill>
          </w14:textFill>
        </w:rPr>
      </w:pPr>
    </w:p>
    <w:p w14:paraId="498EC9B4">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3F900650">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19C2B5A5">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55EE6C5A">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68EE2993">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3998F108">
      <w:pPr>
        <w:spacing w:line="360" w:lineRule="auto"/>
        <w:rPr>
          <w:rFonts w:hint="eastAsia" w:ascii="宋体" w:hAnsi="宋体" w:eastAsia="宋体" w:cs="宋体"/>
          <w:color w:val="000000" w:themeColor="text1"/>
          <w:szCs w:val="21"/>
          <w:highlight w:val="none"/>
          <w14:textFill>
            <w14:solidFill>
              <w14:schemeClr w14:val="tx1"/>
            </w14:solidFill>
          </w14:textFill>
        </w:rPr>
      </w:pPr>
    </w:p>
    <w:p w14:paraId="7A9C798F">
      <w:pPr>
        <w:pStyle w:val="2"/>
        <w:rPr>
          <w:rFonts w:hint="eastAsia" w:ascii="宋体" w:hAnsi="宋体" w:eastAsia="宋体" w:cs="宋体"/>
          <w:color w:val="000000" w:themeColor="text1"/>
          <w:sz w:val="21"/>
          <w:szCs w:val="21"/>
          <w:highlight w:val="none"/>
          <w14:textFill>
            <w14:solidFill>
              <w14:schemeClr w14:val="tx1"/>
            </w14:solidFill>
          </w14:textFill>
        </w:rPr>
      </w:pPr>
    </w:p>
    <w:p w14:paraId="22D60C04">
      <w:pPr>
        <w:rPr>
          <w:rFonts w:hint="eastAsia" w:ascii="宋体" w:hAnsi="宋体" w:eastAsia="宋体" w:cs="宋体"/>
          <w:color w:val="000000" w:themeColor="text1"/>
          <w:szCs w:val="21"/>
          <w:highlight w:val="none"/>
          <w14:textFill>
            <w14:solidFill>
              <w14:schemeClr w14:val="tx1"/>
            </w14:solidFill>
          </w14:textFill>
        </w:rPr>
      </w:pPr>
    </w:p>
    <w:p w14:paraId="71C03EDA">
      <w:pP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p>
    <w:p w14:paraId="06D5E00D">
      <w:pPr>
        <w:spacing w:line="360" w:lineRule="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附件二：廉政合同</w:t>
      </w:r>
    </w:p>
    <w:p w14:paraId="4DF305FC">
      <w:pPr>
        <w:spacing w:line="360" w:lineRule="auto"/>
        <w:ind w:left="182"/>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廉政合同</w:t>
      </w:r>
    </w:p>
    <w:p w14:paraId="4EE2A0B5">
      <w:pPr>
        <w:spacing w:line="360" w:lineRule="auto"/>
        <w:ind w:firstLine="468"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根据《关于在交通基础设施建设中加强廉政建设的若干意见》以及有关工程建设、廉政建设的规定，为做好工程建设中的党风廉政建设，保证工程建设高效</w:t>
      </w:r>
      <w:r>
        <w:rPr>
          <w:rFonts w:hint="eastAsia" w:ascii="宋体" w:hAnsi="宋体" w:eastAsia="宋体" w:cs="宋体"/>
          <w:color w:val="000000" w:themeColor="text1"/>
          <w:spacing w:val="-1"/>
          <w:sz w:val="24"/>
          <w:highlight w:val="none"/>
          <w14:textFill>
            <w14:solidFill>
              <w14:schemeClr w14:val="tx1"/>
            </w14:solidFill>
          </w14:textFill>
        </w:rPr>
        <w:t>优质，保证建设资金的安全和有效使用以及投资效益，（项目名称）项目法人</w:t>
      </w:r>
      <w:r>
        <w:rPr>
          <w:rFonts w:hint="eastAsia" w:ascii="宋体" w:hAnsi="宋体" w:eastAsia="宋体" w:cs="宋体"/>
          <w:color w:val="000000" w:themeColor="text1"/>
          <w:spacing w:val="-1"/>
          <w:sz w:val="24"/>
          <w:highlight w:val="none"/>
          <w14:textFill>
            <w14:solidFill>
              <w14:schemeClr w14:val="tx1"/>
            </w14:solidFill>
          </w14:textFill>
        </w:rPr>
        <w:tab/>
      </w:r>
      <w:r>
        <w:rPr>
          <w:rFonts w:hint="eastAsia" w:ascii="宋体" w:hAnsi="宋体" w:eastAsia="宋体" w:cs="宋体"/>
          <w:color w:val="000000" w:themeColor="text1"/>
          <w:sz w:val="24"/>
          <w:highlight w:val="none"/>
          <w14:textFill>
            <w14:solidFill>
              <w14:schemeClr w14:val="tx1"/>
            </w14:solidFill>
          </w14:textFill>
        </w:rPr>
        <w:t>（项目法人名称，以下简称“发包人”）与该项目</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标段的施工单位</w:t>
      </w:r>
      <w:r>
        <w:rPr>
          <w:rFonts w:hint="eastAsia" w:ascii="宋体" w:hAnsi="宋体" w:eastAsia="宋体" w:cs="宋体"/>
          <w:color w:val="000000" w:themeColor="text1"/>
          <w:sz w:val="24"/>
          <w:highlight w:val="none"/>
          <w:u w:val="single"/>
          <w14:textFill>
            <w14:solidFill>
              <w14:schemeClr w14:val="tx1"/>
            </w14:solidFill>
          </w14:textFill>
        </w:rPr>
        <w:tab/>
      </w:r>
      <w:r>
        <w:rPr>
          <w:rFonts w:hint="eastAsia" w:ascii="宋体" w:hAnsi="宋体" w:eastAsia="宋体" w:cs="宋体"/>
          <w:color w:val="000000" w:themeColor="text1"/>
          <w:sz w:val="24"/>
          <w:highlight w:val="none"/>
          <w14:textFill>
            <w14:solidFill>
              <w14:schemeClr w14:val="tx1"/>
            </w14:solidFill>
          </w14:textFill>
        </w:rPr>
        <w:t>（施工单位名称，以下简称“承包人”），特订立如下合同。</w:t>
      </w:r>
    </w:p>
    <w:p w14:paraId="376756A4">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．发包人和承包人双方的权利和义务</w:t>
      </w:r>
    </w:p>
    <w:p w14:paraId="0F72D583">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w:t>
      </w:r>
      <w:r>
        <w:rPr>
          <w:rFonts w:hint="eastAsia" w:ascii="宋体" w:hAnsi="宋体" w:eastAsia="宋体" w:cs="宋体"/>
          <w:color w:val="000000" w:themeColor="text1"/>
          <w:spacing w:val="-3"/>
          <w:sz w:val="24"/>
          <w:highlight w:val="none"/>
          <w14:textFill>
            <w14:solidFill>
              <w14:schemeClr w14:val="tx1"/>
            </w14:solidFill>
          </w14:textFill>
        </w:rPr>
        <w:t>）严格遵守党的政策规定和国家有关法律法规及交通运输部的有关规定。</w:t>
      </w:r>
    </w:p>
    <w:p w14:paraId="6FF91AD9">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（2</w:t>
      </w:r>
      <w:r>
        <w:rPr>
          <w:rFonts w:hint="eastAsia" w:ascii="宋体" w:hAnsi="宋体" w:eastAsia="宋体" w:cs="宋体"/>
          <w:color w:val="000000" w:themeColor="text1"/>
          <w:spacing w:val="-5"/>
          <w:sz w:val="24"/>
          <w:highlight w:val="none"/>
          <w14:textFill>
            <w14:solidFill>
              <w14:schemeClr w14:val="tx1"/>
            </w14:solidFill>
          </w14:textFill>
        </w:rPr>
        <w:t>）严格执行</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u w:val="single"/>
          <w14:textFill>
            <w14:solidFill>
              <w14:schemeClr w14:val="tx1"/>
            </w14:solidFill>
          </w14:textFill>
        </w:rPr>
        <w:t>（项目名称）</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2"/>
          <w:sz w:val="24"/>
          <w:highlight w:val="none"/>
          <w14:textFill>
            <w14:solidFill>
              <w14:schemeClr w14:val="tx1"/>
            </w14:solidFill>
          </w14:textFill>
        </w:rPr>
        <w:t>标段施工合同文件，自觉按合同办</w:t>
      </w:r>
      <w:r>
        <w:rPr>
          <w:rFonts w:hint="eastAsia" w:ascii="宋体" w:hAnsi="宋体" w:eastAsia="宋体" w:cs="宋体"/>
          <w:color w:val="000000" w:themeColor="text1"/>
          <w:spacing w:val="-1"/>
          <w:sz w:val="24"/>
          <w:highlight w:val="none"/>
          <w14:textFill>
            <w14:solidFill>
              <w14:schemeClr w14:val="tx1"/>
            </w14:solidFill>
          </w14:textFill>
        </w:rPr>
        <w:t>事。</w:t>
      </w:r>
    </w:p>
    <w:p w14:paraId="3966E283">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（3）双方的业务活动坚持公开、公正、诚信、透明的原则（法律认定的商</w:t>
      </w:r>
      <w:r>
        <w:rPr>
          <w:rFonts w:hint="eastAsia" w:ascii="宋体" w:hAnsi="宋体" w:eastAsia="宋体" w:cs="宋体"/>
          <w:color w:val="000000" w:themeColor="text1"/>
          <w:spacing w:val="-3"/>
          <w:sz w:val="24"/>
          <w:highlight w:val="none"/>
          <w14:textFill>
            <w14:solidFill>
              <w14:schemeClr w14:val="tx1"/>
            </w14:solidFill>
          </w14:textFill>
        </w:rPr>
        <w:t>业秘密和合同文件另有规定除外），不得损害国家和集体利益，不得违反工程建</w:t>
      </w:r>
      <w:r>
        <w:rPr>
          <w:rFonts w:hint="eastAsia" w:ascii="宋体" w:hAnsi="宋体" w:eastAsia="宋体" w:cs="宋体"/>
          <w:color w:val="000000" w:themeColor="text1"/>
          <w:spacing w:val="-1"/>
          <w:sz w:val="24"/>
          <w:highlight w:val="none"/>
          <w14:textFill>
            <w14:solidFill>
              <w14:schemeClr w14:val="tx1"/>
            </w14:solidFill>
          </w14:textFill>
        </w:rPr>
        <w:t>设管理规章制度。</w:t>
      </w:r>
    </w:p>
    <w:p w14:paraId="41232BC1">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（4</w:t>
      </w:r>
      <w:r>
        <w:rPr>
          <w:rFonts w:hint="eastAsia" w:ascii="宋体" w:hAnsi="宋体" w:eastAsia="宋体" w:cs="宋体"/>
          <w:color w:val="000000" w:themeColor="text1"/>
          <w:spacing w:val="-7"/>
          <w:sz w:val="24"/>
          <w:highlight w:val="none"/>
          <w14:textFill>
            <w14:solidFill>
              <w14:schemeClr w14:val="tx1"/>
            </w14:solidFill>
          </w14:textFill>
        </w:rPr>
        <w:t>）建立健全廉政制度，开展廉政教育，设立廉政告示牌，公布举报电话，</w:t>
      </w:r>
      <w:r>
        <w:rPr>
          <w:rFonts w:hint="eastAsia" w:ascii="宋体" w:hAnsi="宋体" w:eastAsia="宋体" w:cs="宋体"/>
          <w:color w:val="000000" w:themeColor="text1"/>
          <w:spacing w:val="-1"/>
          <w:sz w:val="24"/>
          <w:highlight w:val="none"/>
          <w14:textFill>
            <w14:solidFill>
              <w14:schemeClr w14:val="tx1"/>
            </w14:solidFill>
          </w14:textFill>
        </w:rPr>
        <w:t>监督并认真查处违法违纪行为。</w:t>
      </w:r>
    </w:p>
    <w:p w14:paraId="085806EE">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（5）发现对方在业务活动中有违反廉政规定的行为，有及时提醒对方纠正的权利和义务。</w:t>
      </w:r>
    </w:p>
    <w:p w14:paraId="2691CE1F">
      <w:pPr>
        <w:spacing w:line="360" w:lineRule="auto"/>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（6</w:t>
      </w:r>
      <w:r>
        <w:rPr>
          <w:rFonts w:hint="eastAsia" w:ascii="宋体" w:hAnsi="宋体" w:eastAsia="宋体" w:cs="宋体"/>
          <w:color w:val="000000" w:themeColor="text1"/>
          <w:spacing w:val="-7"/>
          <w:sz w:val="24"/>
          <w:highlight w:val="none"/>
          <w14:textFill>
            <w14:solidFill>
              <w14:schemeClr w14:val="tx1"/>
            </w14:solidFill>
          </w14:textFill>
        </w:rPr>
        <w:t>）发现对方严重违反本合同义务条款的行为，有向其上级有关部门举报、</w:t>
      </w:r>
      <w:r>
        <w:rPr>
          <w:rFonts w:hint="eastAsia" w:ascii="宋体" w:hAnsi="宋体" w:eastAsia="宋体" w:cs="宋体"/>
          <w:color w:val="000000" w:themeColor="text1"/>
          <w:spacing w:val="-1"/>
          <w:sz w:val="24"/>
          <w:highlight w:val="none"/>
          <w14:textFill>
            <w14:solidFill>
              <w14:schemeClr w14:val="tx1"/>
            </w14:solidFill>
          </w14:textFill>
        </w:rPr>
        <w:t>建议给予处理并要求告知处理结果的权利。</w:t>
      </w:r>
    </w:p>
    <w:p w14:paraId="398CBB3A">
      <w:pPr>
        <w:spacing w:line="360" w:lineRule="auto"/>
        <w:ind w:firstLine="476"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2</w:t>
      </w:r>
      <w:r>
        <w:rPr>
          <w:rFonts w:hint="eastAsia" w:ascii="宋体" w:hAnsi="宋体" w:eastAsia="宋体" w:cs="宋体"/>
          <w:color w:val="000000" w:themeColor="text1"/>
          <w:spacing w:val="-7"/>
          <w:sz w:val="24"/>
          <w:highlight w:val="none"/>
          <w14:textFill>
            <w14:solidFill>
              <w14:schemeClr w14:val="tx1"/>
            </w14:solidFill>
          </w14:textFill>
        </w:rPr>
        <w:t>．发包人的义务</w:t>
      </w:r>
    </w:p>
    <w:p w14:paraId="53731339">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（1）发包人及其工作人员不得索要或接受承包人的礼金、有价证券和贵重物品，不得让承包人报销任何应由发包人或发包人工作人员个人支付的费用等。</w:t>
      </w:r>
    </w:p>
    <w:p w14:paraId="347BE529">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（2）发包人工作人员不得参加承包人安排的超标准宴请和娱乐活动；不得接受承包人提供的通讯工具、交通工具和高档办公用品等。</w:t>
      </w:r>
    </w:p>
    <w:p w14:paraId="7865B498">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（3）发包人及其工作人员不利要求或者接受承包人为其住房装修、婚丧嫁娶活动、配偶子女的工作安排以及出国出境、旅游等提供方便等。</w:t>
      </w:r>
    </w:p>
    <w:p w14:paraId="6BA13704">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bookmarkStart w:id="140" w:name="99"/>
      <w:bookmarkEnd w:id="140"/>
      <w:r>
        <w:rPr>
          <w:rFonts w:hint="eastAsia" w:ascii="宋体" w:hAnsi="宋体" w:eastAsia="宋体" w:cs="宋体"/>
          <w:color w:val="000000" w:themeColor="text1"/>
          <w:spacing w:val="-7"/>
          <w:sz w:val="24"/>
          <w:highlight w:val="none"/>
          <w14:textFill>
            <w14:solidFill>
              <w14:schemeClr w14:val="tx1"/>
            </w14:solidFill>
          </w14:textFill>
        </w:rPr>
        <w:t>（4）发包人工作人员及其配偶、子女不得从事与发包人工作有关的材料设备供应、工程分包、劳务等经济活动等。</w:t>
      </w:r>
    </w:p>
    <w:p w14:paraId="2BE7391E">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（5）发包人及期工作人员不得以任何理由向承包人推荐分包单位或推销材料，不得要求承包人购买合同规定外的材料和设备。</w:t>
      </w:r>
    </w:p>
    <w:p w14:paraId="42526451">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（6）发包人工作人员要秉公办事，不准营私舞弊，不准利用职权从事各种个人有偿中介活动和安排个人施工队伍。</w:t>
      </w:r>
    </w:p>
    <w:p w14:paraId="1CEC727C">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3．承包人的义务</w:t>
      </w:r>
    </w:p>
    <w:p w14:paraId="4FDE4135">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（1）承包人不得以任何理由向发包人及其工作人员行贿或馈赠礼金、有价证券、贵重礼品。</w:t>
      </w:r>
    </w:p>
    <w:p w14:paraId="18511A4B">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（2）承包人不得以任何名义为发包人及其工作人员报销应由发包人单位或个人支付的任何费用。</w:t>
      </w:r>
    </w:p>
    <w:p w14:paraId="5F8D0F51">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（3）承包人不得以任何理由安排发包人工作人员参加超标准宴请及娱乐活动。</w:t>
      </w:r>
    </w:p>
    <w:p w14:paraId="17A11FB4">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（4）承包人不得为发包人单位和个人购置或提供通讯工具、交通工具和高档办公用品等。</w:t>
      </w:r>
    </w:p>
    <w:p w14:paraId="43CC3CAF">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4．违约责任</w:t>
      </w:r>
    </w:p>
    <w:p w14:paraId="3BEDA752">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（1）发包人及其工作人员违反本合同第1、2条，按管理权限，依据有关规定给予党纪、政纪或组织处理；涉嫌犯罪的，移交司法机关追究刑事责任；给承包人单位造成经济损失的，应予以赔偿。</w:t>
      </w:r>
    </w:p>
    <w:p w14:paraId="4394199C">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4776D23F">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5.双方约定：本合同由双方或双方上级单位的纪检监察部门负责监督执行。</w:t>
      </w:r>
    </w:p>
    <w:p w14:paraId="1FDD9877">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由发包人或发包人上级单位的纪检监察部门约请承包人或承包人上级单位纪检监察部门对本合同执行情况进行检查，提出在本合同规定范围内的裁定意见。</w:t>
      </w:r>
    </w:p>
    <w:p w14:paraId="7A12AA91">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6.本合同有效期为发包人和承包人签署之日起至该工程项目竣工验收后止。</w:t>
      </w:r>
    </w:p>
    <w:p w14:paraId="232C45BA">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bookmarkStart w:id="141" w:name="100"/>
      <w:bookmarkEnd w:id="141"/>
      <w:r>
        <w:rPr>
          <w:rFonts w:hint="eastAsia" w:ascii="宋体" w:hAnsi="宋体" w:eastAsia="宋体" w:cs="宋体"/>
          <w:color w:val="000000" w:themeColor="text1"/>
          <w:spacing w:val="-7"/>
          <w:sz w:val="24"/>
          <w:highlight w:val="none"/>
          <w14:textFill>
            <w14:solidFill>
              <w14:schemeClr w14:val="tx1"/>
            </w14:solidFill>
          </w14:textFill>
        </w:rPr>
        <w:t>7．本合同作为</w:t>
      </w:r>
      <w:r>
        <w:rPr>
          <w:rFonts w:hint="eastAsia" w:ascii="宋体" w:hAnsi="宋体" w:eastAsia="宋体" w:cs="宋体"/>
          <w:color w:val="000000" w:themeColor="text1"/>
          <w:spacing w:val="-7"/>
          <w:sz w:val="24"/>
          <w:highlight w:val="none"/>
          <w:u w:val="single"/>
          <w14:textFill>
            <w14:solidFill>
              <w14:schemeClr w14:val="tx1"/>
            </w14:solidFill>
          </w14:textFill>
        </w:rPr>
        <w:tab/>
      </w:r>
      <w:r>
        <w:rPr>
          <w:rFonts w:hint="eastAsia" w:ascii="宋体" w:hAnsi="宋体" w:eastAsia="宋体" w:cs="宋体"/>
          <w:color w:val="000000" w:themeColor="text1"/>
          <w:spacing w:val="-7"/>
          <w:sz w:val="24"/>
          <w:highlight w:val="none"/>
          <w:u w:val="single"/>
          <w14:textFill>
            <w14:solidFill>
              <w14:schemeClr w14:val="tx1"/>
            </w14:solidFill>
          </w14:textFill>
        </w:rPr>
        <w:t>（项目名称）</w:t>
      </w:r>
      <w:r>
        <w:rPr>
          <w:rFonts w:hint="eastAsia" w:ascii="宋体" w:hAnsi="宋体" w:eastAsia="宋体" w:cs="宋体"/>
          <w:color w:val="000000" w:themeColor="text1"/>
          <w:spacing w:val="-7"/>
          <w:sz w:val="24"/>
          <w:highlight w:val="none"/>
          <w:u w:val="single"/>
          <w14:textFill>
            <w14:solidFill>
              <w14:schemeClr w14:val="tx1"/>
            </w14:solidFill>
          </w14:textFill>
        </w:rPr>
        <w:tab/>
      </w:r>
      <w:r>
        <w:rPr>
          <w:rFonts w:hint="eastAsia" w:ascii="宋体" w:hAnsi="宋体" w:eastAsia="宋体" w:cs="宋体"/>
          <w:color w:val="000000" w:themeColor="text1"/>
          <w:spacing w:val="-7"/>
          <w:sz w:val="24"/>
          <w:highlight w:val="none"/>
          <w14:textFill>
            <w14:solidFill>
              <w14:schemeClr w14:val="tx1"/>
            </w14:solidFill>
          </w14:textFill>
        </w:rPr>
        <w:t>标段施工合同的附件，与工程施工合同具有同等的法律效力，经合同双方签署后立即生效。</w:t>
      </w:r>
    </w:p>
    <w:p w14:paraId="5E3A652A">
      <w:pPr>
        <w:spacing w:line="360" w:lineRule="auto"/>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8．本合同一式四份，由发包人和承包人各执—份，送交发包人和承包人的监督单位各一份。</w:t>
      </w:r>
    </w:p>
    <w:p w14:paraId="59041E59">
      <w:pPr>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发包人：</w:t>
      </w:r>
      <w:r>
        <w:rPr>
          <w:rFonts w:hint="eastAsia" w:ascii="宋体" w:hAnsi="宋体" w:eastAsia="宋体" w:cs="宋体"/>
          <w:color w:val="000000" w:themeColor="text1"/>
          <w:spacing w:val="-7"/>
          <w:sz w:val="24"/>
          <w:highlight w:val="none"/>
          <w14:textFill>
            <w14:solidFill>
              <w14:schemeClr w14:val="tx1"/>
            </w14:solidFill>
          </w14:textFill>
        </w:rPr>
        <w:tab/>
      </w:r>
      <w:r>
        <w:rPr>
          <w:rFonts w:hint="eastAsia" w:ascii="宋体" w:hAnsi="宋体" w:eastAsia="宋体" w:cs="宋体"/>
          <w:color w:val="000000" w:themeColor="text1"/>
          <w:spacing w:val="-7"/>
          <w:sz w:val="24"/>
          <w:highlight w:val="none"/>
          <w14:textFill>
            <w14:solidFill>
              <w14:schemeClr w14:val="tx1"/>
            </w14:solidFill>
          </w14:textFill>
        </w:rPr>
        <w:t>（盖单位章）                  承包人：（盖单位章）</w:t>
      </w:r>
    </w:p>
    <w:p w14:paraId="686E194B">
      <w:pPr>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 xml:space="preserve"> </w:t>
      </w:r>
    </w:p>
    <w:p w14:paraId="2F0C56F5">
      <w:pPr>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法定代表人或其委托代理人：（签字）      法定代表人或其委托代理人：（签字）</w:t>
      </w:r>
    </w:p>
    <w:p w14:paraId="3D1748E0">
      <w:pPr>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 xml:space="preserve"> </w:t>
      </w:r>
    </w:p>
    <w:p w14:paraId="518EB23F">
      <w:pPr>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年月日                                    年月日</w:t>
      </w:r>
    </w:p>
    <w:p w14:paraId="0C5C8008">
      <w:pPr>
        <w:ind w:firstLine="452" w:firstLineChars="200"/>
        <w:rPr>
          <w:rFonts w:hint="eastAsia" w:ascii="宋体" w:hAnsi="宋体" w:eastAsia="宋体" w:cs="宋体"/>
          <w:color w:val="000000" w:themeColor="text1"/>
          <w:spacing w:val="-7"/>
          <w:sz w:val="24"/>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 xml:space="preserve"> </w:t>
      </w:r>
    </w:p>
    <w:p w14:paraId="31BBCF10">
      <w:pPr>
        <w:ind w:firstLine="452" w:firstLineChars="200"/>
        <w:rPr>
          <w:rFonts w:hint="eastAsia" w:ascii="宋体" w:hAnsi="宋体" w:eastAsia="宋体" w:cs="宋体"/>
          <w:color w:val="000000" w:themeColor="text1"/>
          <w:spacing w:val="-7"/>
          <w:szCs w:val="21"/>
          <w:highlight w:val="none"/>
          <w14:textFill>
            <w14:solidFill>
              <w14:schemeClr w14:val="tx1"/>
            </w14:solidFill>
          </w14:textFill>
        </w:rPr>
      </w:pPr>
      <w:r>
        <w:rPr>
          <w:rFonts w:hint="eastAsia" w:ascii="宋体" w:hAnsi="宋体" w:eastAsia="宋体" w:cs="宋体"/>
          <w:color w:val="000000" w:themeColor="text1"/>
          <w:spacing w:val="-7"/>
          <w:sz w:val="24"/>
          <w:highlight w:val="none"/>
          <w14:textFill>
            <w14:solidFill>
              <w14:schemeClr w14:val="tx1"/>
            </w14:solidFill>
          </w14:textFill>
        </w:rPr>
        <w:t>发包人监督单位：（全称） （盖单位章）</w:t>
      </w:r>
      <w:r>
        <w:rPr>
          <w:rFonts w:hint="eastAsia" w:ascii="宋体" w:hAnsi="宋体" w:eastAsia="宋体" w:cs="宋体"/>
          <w:color w:val="000000" w:themeColor="text1"/>
          <w:spacing w:val="-7"/>
          <w:sz w:val="24"/>
          <w:highlight w:val="none"/>
          <w14:textFill>
            <w14:solidFill>
              <w14:schemeClr w14:val="tx1"/>
            </w14:solidFill>
          </w14:textFill>
        </w:rPr>
        <w:tab/>
      </w:r>
      <w:r>
        <w:rPr>
          <w:rFonts w:hint="eastAsia" w:ascii="宋体" w:hAnsi="宋体" w:eastAsia="宋体" w:cs="宋体"/>
          <w:color w:val="000000" w:themeColor="text1"/>
          <w:spacing w:val="-7"/>
          <w:sz w:val="24"/>
          <w:highlight w:val="none"/>
          <w14:textFill>
            <w14:solidFill>
              <w14:schemeClr w14:val="tx1"/>
            </w14:solidFill>
          </w14:textFill>
        </w:rPr>
        <w:t>承包人监督单位：（全称）（盖单位章）</w:t>
      </w:r>
    </w:p>
    <w:p w14:paraId="766F1249">
      <w:pPr>
        <w:spacing w:line="360" w:lineRule="auto"/>
        <w:rPr>
          <w:rFonts w:hint="eastAsia" w:ascii="宋体" w:hAnsi="宋体" w:eastAsia="宋体" w:cs="宋体"/>
          <w:b/>
          <w:bCs/>
          <w:color w:val="000000" w:themeColor="text1"/>
          <w:sz w:val="24"/>
          <w:highlight w:val="none"/>
          <w14:textFill>
            <w14:solidFill>
              <w14:schemeClr w14:val="tx1"/>
            </w14:solidFill>
          </w14:textFill>
        </w:rPr>
      </w:pPr>
    </w:p>
    <w:p w14:paraId="713D2055">
      <w:pPr>
        <w:spacing w:line="360" w:lineRule="auto"/>
        <w:rPr>
          <w:rFonts w:hint="eastAsia" w:ascii="宋体" w:hAnsi="宋体" w:eastAsia="宋体" w:cs="宋体"/>
          <w:b/>
          <w:bCs/>
          <w:color w:val="000000" w:themeColor="text1"/>
          <w:sz w:val="24"/>
          <w:highlight w:val="none"/>
          <w14:textFill>
            <w14:solidFill>
              <w14:schemeClr w14:val="tx1"/>
            </w14:solidFill>
          </w14:textFill>
        </w:rPr>
      </w:pPr>
    </w:p>
    <w:p w14:paraId="715DCFC0">
      <w:pPr>
        <w:spacing w:line="360" w:lineRule="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附件三：安全生产合同</w:t>
      </w:r>
    </w:p>
    <w:p w14:paraId="10D53DE2">
      <w:pPr>
        <w:spacing w:line="360" w:lineRule="auto"/>
        <w:ind w:left="181"/>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安全生产合同</w:t>
      </w:r>
    </w:p>
    <w:p w14:paraId="15B7D631">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为在</w:t>
      </w:r>
      <w:r>
        <w:rPr>
          <w:rFonts w:hint="eastAsia" w:ascii="宋体" w:hAnsi="宋体" w:eastAsia="宋体" w:cs="宋体"/>
          <w:color w:val="000000" w:themeColor="text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u w:val="single"/>
          <w14:textFill>
            <w14:solidFill>
              <w14:schemeClr w14:val="tx1"/>
            </w14:solidFill>
          </w14:textFill>
        </w:rPr>
        <w:t>（项目名称）</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2"/>
          <w:sz w:val="24"/>
          <w:highlight w:val="none"/>
          <w14:textFill>
            <w14:solidFill>
              <w14:schemeClr w14:val="tx1"/>
            </w14:solidFill>
          </w14:textFill>
        </w:rPr>
        <w:t>（标段）施工合同的实施过程中创造安全、高</w:t>
      </w:r>
      <w:r>
        <w:rPr>
          <w:rFonts w:hint="eastAsia" w:ascii="宋体" w:hAnsi="宋体" w:eastAsia="宋体" w:cs="宋体"/>
          <w:color w:val="000000" w:themeColor="text1"/>
          <w:spacing w:val="-3"/>
          <w:sz w:val="24"/>
          <w:highlight w:val="none"/>
          <w14:textFill>
            <w14:solidFill>
              <w14:schemeClr w14:val="tx1"/>
            </w14:solidFill>
          </w14:textFill>
        </w:rPr>
        <w:t>效的施工环境，切实搞好本项目的安全管理工作，本项目发包人</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（发包人名</w:t>
      </w:r>
      <w:r>
        <w:rPr>
          <w:rFonts w:hint="eastAsia" w:ascii="宋体" w:hAnsi="宋体" w:eastAsia="宋体" w:cs="宋体"/>
          <w:color w:val="000000" w:themeColor="text1"/>
          <w:sz w:val="24"/>
          <w:highlight w:val="none"/>
          <w14:textFill>
            <w14:solidFill>
              <w14:schemeClr w14:val="tx1"/>
            </w14:solidFill>
          </w14:textFill>
        </w:rPr>
        <w:t>称，以下简称“发包人”）与承包人</w:t>
      </w:r>
      <w:r>
        <w:rPr>
          <w:rFonts w:hint="eastAsia" w:ascii="宋体" w:hAnsi="宋体" w:eastAsia="宋体" w:cs="宋体"/>
          <w:color w:val="000000" w:themeColor="text1"/>
          <w:spacing w:val="-3"/>
          <w:sz w:val="24"/>
          <w:highlight w:val="none"/>
          <w:u w:val="single"/>
          <w14:textFill>
            <w14:solidFill>
              <w14:schemeClr w14:val="tx1"/>
            </w14:solidFill>
          </w14:textFill>
        </w:rPr>
        <w:tab/>
      </w:r>
      <w:r>
        <w:rPr>
          <w:rFonts w:hint="eastAsia" w:ascii="宋体" w:hAnsi="宋体" w:eastAsia="宋体" w:cs="宋体"/>
          <w:color w:val="000000" w:themeColor="text1"/>
          <w:sz w:val="24"/>
          <w:highlight w:val="none"/>
          <w14:textFill>
            <w14:solidFill>
              <w14:schemeClr w14:val="tx1"/>
            </w14:solidFill>
          </w14:textFill>
        </w:rPr>
        <w:t>（承包人名称，以下简称“承包人”）</w:t>
      </w:r>
      <w:r>
        <w:rPr>
          <w:rFonts w:hint="eastAsia" w:ascii="宋体" w:hAnsi="宋体" w:eastAsia="宋体" w:cs="宋体"/>
          <w:color w:val="000000" w:themeColor="text1"/>
          <w:spacing w:val="-1"/>
          <w:sz w:val="24"/>
          <w:highlight w:val="none"/>
          <w14:textFill>
            <w14:solidFill>
              <w14:schemeClr w14:val="tx1"/>
            </w14:solidFill>
          </w14:textFill>
        </w:rPr>
        <w:t>特此签订安全生产合同：</w:t>
      </w:r>
    </w:p>
    <w:p w14:paraId="7F18F09C">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1.发包人职责</w:t>
      </w:r>
    </w:p>
    <w:p w14:paraId="004AFE76">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（1）严格遵守国家有关安全生产的法律法规，认真执行工程承包合同中的有关安全要求。</w:t>
      </w:r>
    </w:p>
    <w:p w14:paraId="7EF27458">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（2）按照“安全第一、预防为主”和坚持“管生产必须管安全”的原则进行安全生产管理，做到生产与安全工作同时计划、布置、检查、总结和评比。</w:t>
      </w:r>
    </w:p>
    <w:p w14:paraId="7A9ADAD6">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（3）重要的安全设施必须坚持与主体工程“三同时”的原则，即：同时设计、审批，同时施工，同时验收，投入使用。</w:t>
      </w:r>
    </w:p>
    <w:p w14:paraId="216B7500">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（4</w:t>
      </w:r>
      <w:r>
        <w:rPr>
          <w:rFonts w:hint="eastAsia" w:ascii="宋体" w:hAnsi="宋体" w:eastAsia="宋体" w:cs="宋体"/>
          <w:color w:val="000000" w:themeColor="text1"/>
          <w:spacing w:val="-7"/>
          <w:sz w:val="24"/>
          <w:highlight w:val="none"/>
          <w14:textFill>
            <w14:solidFill>
              <w14:schemeClr w14:val="tx1"/>
            </w14:solidFill>
          </w14:textFill>
        </w:rPr>
        <w:t>）定期召开安全生产调度会，及时传达中央及地方有关安全生产的精神。</w:t>
      </w:r>
    </w:p>
    <w:p w14:paraId="4E3CE0F9">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）组织对承包人施工现场安全生产检查，监督承包人及时处理发现的各</w:t>
      </w:r>
      <w:r>
        <w:rPr>
          <w:rFonts w:hint="eastAsia" w:ascii="宋体" w:hAnsi="宋体" w:eastAsia="宋体" w:cs="宋体"/>
          <w:color w:val="000000" w:themeColor="text1"/>
          <w:spacing w:val="-1"/>
          <w:sz w:val="24"/>
          <w:highlight w:val="none"/>
          <w14:textFill>
            <w14:solidFill>
              <w14:schemeClr w14:val="tx1"/>
            </w14:solidFill>
          </w14:textFill>
        </w:rPr>
        <w:t>种安全隐患。</w:t>
      </w:r>
    </w:p>
    <w:p w14:paraId="21984E4D">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2.承包人职责</w:t>
      </w:r>
    </w:p>
    <w:p w14:paraId="524576DB">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（1）严格遵守《中华人民共和国安全生产法》、《建设工程安全生产管理</w:t>
      </w:r>
      <w:r>
        <w:rPr>
          <w:rFonts w:hint="eastAsia" w:ascii="宋体" w:hAnsi="宋体" w:eastAsia="宋体" w:cs="宋体"/>
          <w:color w:val="000000" w:themeColor="text1"/>
          <w:spacing w:val="-7"/>
          <w:sz w:val="24"/>
          <w:highlight w:val="none"/>
          <w14:textFill>
            <w14:solidFill>
              <w14:schemeClr w14:val="tx1"/>
            </w14:solidFill>
          </w14:textFill>
        </w:rPr>
        <w:t>条例》等国家有关安全生产的法律法规、公路水运工程安全生产监督管理办法》、</w:t>
      </w:r>
      <w:r>
        <w:rPr>
          <w:rFonts w:hint="eastAsia" w:ascii="宋体" w:hAnsi="宋体" w:eastAsia="宋体" w:cs="宋体"/>
          <w:color w:val="000000" w:themeColor="text1"/>
          <w:spacing w:val="-3"/>
          <w:sz w:val="24"/>
          <w:highlight w:val="none"/>
          <w14:textFill>
            <w14:solidFill>
              <w14:schemeClr w14:val="tx1"/>
            </w14:solidFill>
          </w14:textFill>
        </w:rPr>
        <w:t>《公路工程施工安全技术规程》和《公路筑养路机械操作规程》等有关安全生产</w:t>
      </w:r>
      <w:r>
        <w:rPr>
          <w:rFonts w:hint="eastAsia" w:ascii="宋体" w:hAnsi="宋体" w:eastAsia="宋体" w:cs="宋体"/>
          <w:color w:val="000000" w:themeColor="text1"/>
          <w:spacing w:val="-1"/>
          <w:sz w:val="24"/>
          <w:highlight w:val="none"/>
          <w14:textFill>
            <w14:solidFill>
              <w14:schemeClr w14:val="tx1"/>
            </w14:solidFill>
          </w14:textFill>
        </w:rPr>
        <w:t>的规定。认真执行工程承包合同中的有关安全要求。</w:t>
      </w:r>
    </w:p>
    <w:p w14:paraId="0EC8D403">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）坚持“安全第一、预防为主”和“管生产必须管安全”的原则，加强</w:t>
      </w:r>
      <w:r>
        <w:rPr>
          <w:rFonts w:hint="eastAsia" w:ascii="宋体" w:hAnsi="宋体" w:eastAsia="宋体" w:cs="宋体"/>
          <w:color w:val="000000" w:themeColor="text1"/>
          <w:spacing w:val="-3"/>
          <w:sz w:val="24"/>
          <w:highlight w:val="none"/>
          <w14:textFill>
            <w14:solidFill>
              <w14:schemeClr w14:val="tx1"/>
            </w14:solidFill>
          </w14:textFill>
        </w:rPr>
        <w:t>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w:t>
      </w:r>
      <w:r>
        <w:rPr>
          <w:rFonts w:hint="eastAsia" w:ascii="宋体" w:hAnsi="宋体" w:eastAsia="宋体" w:cs="宋体"/>
          <w:color w:val="000000" w:themeColor="text1"/>
          <w:spacing w:val="-1"/>
          <w:sz w:val="24"/>
          <w:highlight w:val="none"/>
          <w14:textFill>
            <w14:solidFill>
              <w14:schemeClr w14:val="tx1"/>
            </w14:solidFill>
          </w14:textFill>
        </w:rPr>
        <w:t>评比。</w:t>
      </w:r>
    </w:p>
    <w:p w14:paraId="7492BF6A">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bookmarkStart w:id="142" w:name="102"/>
      <w:bookmarkEnd w:id="142"/>
      <w:r>
        <w:rPr>
          <w:rFonts w:hint="eastAsia" w:ascii="宋体" w:hAnsi="宋体" w:eastAsia="宋体" w:cs="宋体"/>
          <w:color w:val="000000" w:themeColor="text1"/>
          <w:spacing w:val="-1"/>
          <w:sz w:val="24"/>
          <w:highlight w:val="none"/>
          <w14:textFill>
            <w14:solidFill>
              <w14:schemeClr w14:val="tx1"/>
            </w14:solidFill>
          </w14:textFill>
        </w:rPr>
        <w:t>（3</w:t>
      </w:r>
      <w:r>
        <w:rPr>
          <w:rFonts w:hint="eastAsia" w:ascii="宋体" w:hAnsi="宋体" w:eastAsia="宋体" w:cs="宋体"/>
          <w:color w:val="000000" w:themeColor="text1"/>
          <w:spacing w:val="-7"/>
          <w:sz w:val="24"/>
          <w:highlight w:val="none"/>
          <w14:textFill>
            <w14:solidFill>
              <w14:schemeClr w14:val="tx1"/>
            </w14:solidFill>
          </w14:textFill>
        </w:rPr>
        <w:t>）建立健全安全生产责任制。从派往项目实施的项目负责人到生产工人（包</w:t>
      </w:r>
      <w:r>
        <w:rPr>
          <w:rFonts w:hint="eastAsia" w:ascii="宋体" w:hAnsi="宋体" w:eastAsia="宋体" w:cs="宋体"/>
          <w:color w:val="000000" w:themeColor="text1"/>
          <w:spacing w:val="-3"/>
          <w:sz w:val="24"/>
          <w:highlight w:val="none"/>
          <w14:textFill>
            <w14:solidFill>
              <w14:schemeClr w14:val="tx1"/>
            </w14:solidFill>
          </w14:textFill>
        </w:rPr>
        <w:t>括临时雇请的民工）的安全生产管理系统必须做到纵向到底，—环不漏；各职能部门、人员的安全生产责任制做到横向到边，人人有责。项目负责人是安全生产的</w:t>
      </w:r>
      <w:r>
        <w:rPr>
          <w:rFonts w:hint="eastAsia" w:ascii="宋体" w:hAnsi="宋体" w:eastAsia="宋体" w:cs="宋体"/>
          <w:color w:val="000000" w:themeColor="text1"/>
          <w:spacing w:val="-10"/>
          <w:sz w:val="24"/>
          <w:highlight w:val="none"/>
          <w14:textFill>
            <w14:solidFill>
              <w14:schemeClr w14:val="tx1"/>
            </w14:solidFill>
          </w14:textFill>
        </w:rPr>
        <w:t>第一责任人。现场设置的安全机构，应按《公路水运工程安全生产监督管理办法》</w:t>
      </w:r>
      <w:r>
        <w:rPr>
          <w:rFonts w:hint="eastAsia" w:ascii="宋体" w:hAnsi="宋体" w:eastAsia="宋体" w:cs="宋体"/>
          <w:color w:val="000000" w:themeColor="text1"/>
          <w:spacing w:val="-3"/>
          <w:sz w:val="24"/>
          <w:highlight w:val="none"/>
          <w14:textFill>
            <w14:solidFill>
              <w14:schemeClr w14:val="tx1"/>
            </w14:solidFill>
          </w14:textFill>
        </w:rPr>
        <w:t>规定的最低数量和资质条件配备专职安全生产管理人员，专职负责所有员工的安</w:t>
      </w:r>
      <w:r>
        <w:rPr>
          <w:rFonts w:hint="eastAsia" w:ascii="宋体" w:hAnsi="宋体" w:eastAsia="宋体" w:cs="宋体"/>
          <w:color w:val="000000" w:themeColor="text1"/>
          <w:sz w:val="24"/>
          <w:highlight w:val="none"/>
          <w14:textFill>
            <w14:solidFill>
              <w14:schemeClr w14:val="tx1"/>
            </w14:solidFill>
          </w14:textFill>
        </w:rPr>
        <w:t>全和治安保卫工作及预防事故的发生。安全机构人员有权按有关规定发布指令，</w:t>
      </w:r>
      <w:r>
        <w:rPr>
          <w:rFonts w:hint="eastAsia" w:ascii="宋体" w:hAnsi="宋体" w:eastAsia="宋体" w:cs="宋体"/>
          <w:color w:val="000000" w:themeColor="text1"/>
          <w:spacing w:val="-1"/>
          <w:sz w:val="24"/>
          <w:highlight w:val="none"/>
          <w14:textFill>
            <w14:solidFill>
              <w14:schemeClr w14:val="tx1"/>
            </w14:solidFill>
          </w14:textFill>
        </w:rPr>
        <w:t>并采取保护性措施防止事故发生。</w:t>
      </w:r>
    </w:p>
    <w:p w14:paraId="613440E8">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）承包人在任何时候都应采取各种合理的预防措施，防止其员工发生任</w:t>
      </w:r>
      <w:r>
        <w:rPr>
          <w:rFonts w:hint="eastAsia" w:ascii="宋体" w:hAnsi="宋体" w:eastAsia="宋体" w:cs="宋体"/>
          <w:color w:val="000000" w:themeColor="text1"/>
          <w:spacing w:val="-1"/>
          <w:sz w:val="24"/>
          <w:highlight w:val="none"/>
          <w14:textFill>
            <w14:solidFill>
              <w14:schemeClr w14:val="tx1"/>
            </w14:solidFill>
          </w14:textFill>
        </w:rPr>
        <w:t>何违法、违禁、暴力或妨碍治安的行为。</w:t>
      </w:r>
    </w:p>
    <w:p w14:paraId="33744E72">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（5）对于从事电气、起重、建筑登高架设作业、锅炉、压力容器、焊接、</w:t>
      </w:r>
      <w:r>
        <w:rPr>
          <w:rFonts w:hint="eastAsia" w:ascii="宋体" w:hAnsi="宋体" w:eastAsia="宋体" w:cs="宋体"/>
          <w:color w:val="000000" w:themeColor="text1"/>
          <w:spacing w:val="-3"/>
          <w:sz w:val="24"/>
          <w:highlight w:val="none"/>
          <w14:textFill>
            <w14:solidFill>
              <w14:schemeClr w14:val="tx1"/>
            </w14:solidFill>
          </w14:textFill>
        </w:rPr>
        <w:t>机动车船艇驾驶、爆破、潜水、瓦斯检验等特殊工种的人员，经过专业培训，获得《安全操作合格证》后，方准持证上岗。施工现场如出现特种作业无证操作现</w:t>
      </w:r>
      <w:r>
        <w:rPr>
          <w:rFonts w:hint="eastAsia" w:ascii="宋体" w:hAnsi="宋体" w:eastAsia="宋体" w:cs="宋体"/>
          <w:color w:val="000000" w:themeColor="text1"/>
          <w:spacing w:val="-1"/>
          <w:sz w:val="24"/>
          <w:highlight w:val="none"/>
          <w14:textFill>
            <w14:solidFill>
              <w14:schemeClr w14:val="tx1"/>
            </w14:solidFill>
          </w14:textFill>
        </w:rPr>
        <w:t>象时，项目负责人必须承担管理责任。</w:t>
      </w:r>
    </w:p>
    <w:p w14:paraId="336B5272">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（6）对于易燃易爆的材料除应专门妥善保管之外，还应配备有足够的消防</w:t>
      </w:r>
      <w:r>
        <w:rPr>
          <w:rFonts w:hint="eastAsia" w:ascii="宋体" w:hAnsi="宋体" w:eastAsia="宋体" w:cs="宋体"/>
          <w:color w:val="000000" w:themeColor="text1"/>
          <w:spacing w:val="-3"/>
          <w:sz w:val="24"/>
          <w:highlight w:val="none"/>
          <w14:textFill>
            <w14:solidFill>
              <w14:schemeClr w14:val="tx1"/>
            </w14:solidFill>
          </w14:textFill>
        </w:rPr>
        <w:t>设施，所有施工人员都应熟悉消防设备的性能和使用方法；承包人不得将任何种类的爆炸物给予、易货或以其他方式转让给任何其他人，或允许、容忍上述同样</w:t>
      </w:r>
      <w:r>
        <w:rPr>
          <w:rFonts w:hint="eastAsia" w:ascii="宋体" w:hAnsi="宋体" w:eastAsia="宋体" w:cs="宋体"/>
          <w:color w:val="000000" w:themeColor="text1"/>
          <w:spacing w:val="-1"/>
          <w:sz w:val="24"/>
          <w:highlight w:val="none"/>
          <w14:textFill>
            <w14:solidFill>
              <w14:schemeClr w14:val="tx1"/>
            </w14:solidFill>
          </w14:textFill>
        </w:rPr>
        <w:t>行为。</w:t>
      </w:r>
    </w:p>
    <w:p w14:paraId="57A6908E">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（7）操作人员上岗，必须按规定穿戴防护用品。施工负责人和安全检查员</w:t>
      </w:r>
      <w:r>
        <w:rPr>
          <w:rFonts w:hint="eastAsia" w:ascii="宋体" w:hAnsi="宋体" w:eastAsia="宋体" w:cs="宋体"/>
          <w:color w:val="000000" w:themeColor="text1"/>
          <w:sz w:val="24"/>
          <w:highlight w:val="none"/>
          <w14:textFill>
            <w14:solidFill>
              <w14:schemeClr w14:val="tx1"/>
            </w14:solidFill>
          </w14:textFill>
        </w:rPr>
        <w:t>应随时检查劳动防护用品的穿戴情况，不按规定穿戴防护用品的人员不得上岗。</w:t>
      </w:r>
    </w:p>
    <w:p w14:paraId="3FC23295">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（8</w:t>
      </w:r>
      <w:r>
        <w:rPr>
          <w:rFonts w:hint="eastAsia" w:ascii="宋体" w:hAnsi="宋体" w:eastAsia="宋体" w:cs="宋体"/>
          <w:color w:val="000000" w:themeColor="text1"/>
          <w:sz w:val="24"/>
          <w:highlight w:val="none"/>
          <w14:textFill>
            <w14:solidFill>
              <w14:schemeClr w14:val="tx1"/>
            </w14:solidFill>
          </w14:textFill>
        </w:rPr>
        <w:t>）所有施工机具设备和高空作业的设备均应定期检查，并有安全员的签</w:t>
      </w:r>
      <w:r>
        <w:rPr>
          <w:rFonts w:hint="eastAsia" w:ascii="宋体" w:hAnsi="宋体" w:eastAsia="宋体" w:cs="宋体"/>
          <w:color w:val="000000" w:themeColor="text1"/>
          <w:spacing w:val="-3"/>
          <w:sz w:val="24"/>
          <w:highlight w:val="none"/>
          <w14:textFill>
            <w14:solidFill>
              <w14:schemeClr w14:val="tx1"/>
            </w14:solidFill>
          </w14:textFill>
        </w:rPr>
        <w:t>字记录，保证其经常处于完好状态；不合格的机具、设备和劳动保护用品严禁使</w:t>
      </w:r>
      <w:r>
        <w:rPr>
          <w:rFonts w:hint="eastAsia" w:ascii="宋体" w:hAnsi="宋体" w:eastAsia="宋体" w:cs="宋体"/>
          <w:color w:val="000000" w:themeColor="text1"/>
          <w:spacing w:val="-1"/>
          <w:sz w:val="24"/>
          <w:highlight w:val="none"/>
          <w14:textFill>
            <w14:solidFill>
              <w14:schemeClr w14:val="tx1"/>
            </w14:solidFill>
          </w14:textFill>
        </w:rPr>
        <w:t>用：</w:t>
      </w:r>
    </w:p>
    <w:p w14:paraId="472C9474">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（9</w:t>
      </w:r>
      <w:r>
        <w:rPr>
          <w:rFonts w:hint="eastAsia" w:ascii="宋体" w:hAnsi="宋体" w:eastAsia="宋体" w:cs="宋体"/>
          <w:color w:val="000000" w:themeColor="text1"/>
          <w:sz w:val="24"/>
          <w:highlight w:val="none"/>
          <w14:textFill>
            <w14:solidFill>
              <w14:schemeClr w14:val="tx1"/>
            </w14:solidFill>
          </w14:textFill>
        </w:rPr>
        <w:t>）施工中采用新技术、新工艺、新设备、新材料时，必须制定相应的安</w:t>
      </w:r>
      <w:r>
        <w:rPr>
          <w:rFonts w:hint="eastAsia" w:ascii="宋体" w:hAnsi="宋体" w:eastAsia="宋体" w:cs="宋体"/>
          <w:color w:val="000000" w:themeColor="text1"/>
          <w:spacing w:val="-1"/>
          <w:sz w:val="24"/>
          <w:highlight w:val="none"/>
          <w14:textFill>
            <w14:solidFill>
              <w14:schemeClr w14:val="tx1"/>
            </w14:solidFill>
          </w14:textFill>
        </w:rPr>
        <w:t>全技术措施，施工现场必须具有相关的安全标志牌。</w:t>
      </w:r>
    </w:p>
    <w:p w14:paraId="648C213F">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（10</w:t>
      </w:r>
      <w:r>
        <w:rPr>
          <w:rFonts w:hint="eastAsia" w:ascii="宋体" w:hAnsi="宋体" w:eastAsia="宋体" w:cs="宋体"/>
          <w:color w:val="000000" w:themeColor="text1"/>
          <w:spacing w:val="-4"/>
          <w:sz w:val="24"/>
          <w:highlight w:val="none"/>
          <w14:textFill>
            <w14:solidFill>
              <w14:schemeClr w14:val="tx1"/>
            </w14:solidFill>
          </w14:textFill>
        </w:rPr>
        <w:t>）承包人必须按照本工程项目特点，组织制定本工程实施中的生产安全</w:t>
      </w:r>
      <w:r>
        <w:rPr>
          <w:rFonts w:hint="eastAsia" w:ascii="宋体" w:hAnsi="宋体" w:eastAsia="宋体" w:cs="宋体"/>
          <w:color w:val="000000" w:themeColor="text1"/>
          <w:spacing w:val="-3"/>
          <w:sz w:val="24"/>
          <w:highlight w:val="none"/>
          <w14:textFill>
            <w14:solidFill>
              <w14:schemeClr w14:val="tx1"/>
            </w14:solidFill>
          </w14:textFill>
        </w:rPr>
        <w:t>事故应急救援预案；如果发生安全事故，应按照《国务院关于特大安全事故行政</w:t>
      </w:r>
      <w:r>
        <w:rPr>
          <w:rFonts w:hint="eastAsia" w:ascii="宋体" w:hAnsi="宋体" w:eastAsia="宋体" w:cs="宋体"/>
          <w:color w:val="000000" w:themeColor="text1"/>
          <w:sz w:val="24"/>
          <w:highlight w:val="none"/>
          <w14:textFill>
            <w14:solidFill>
              <w14:schemeClr w14:val="tx1"/>
            </w14:solidFill>
          </w14:textFill>
        </w:rPr>
        <w:t>责任追究的规定》以及其他有关规定，及时上报有关部门，并坚持“四不放过”</w:t>
      </w:r>
      <w:r>
        <w:rPr>
          <w:rFonts w:hint="eastAsia" w:ascii="宋体" w:hAnsi="宋体" w:eastAsia="宋体" w:cs="宋体"/>
          <w:color w:val="000000" w:themeColor="text1"/>
          <w:spacing w:val="-1"/>
          <w:sz w:val="24"/>
          <w:highlight w:val="none"/>
          <w14:textFill>
            <w14:solidFill>
              <w14:schemeClr w14:val="tx1"/>
            </w14:solidFill>
          </w14:textFill>
        </w:rPr>
        <w:t>的原则．严肃处理相关责任人。</w:t>
      </w:r>
      <w:bookmarkStart w:id="143" w:name="103"/>
      <w:bookmarkEnd w:id="143"/>
    </w:p>
    <w:p w14:paraId="7CBD705B">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（11</w:t>
      </w:r>
      <w:r>
        <w:rPr>
          <w:rFonts w:hint="eastAsia" w:ascii="宋体" w:hAnsi="宋体" w:eastAsia="宋体" w:cs="宋体"/>
          <w:color w:val="000000" w:themeColor="text1"/>
          <w:spacing w:val="-3"/>
          <w:sz w:val="24"/>
          <w:highlight w:val="none"/>
          <w14:textFill>
            <w14:solidFill>
              <w14:schemeClr w14:val="tx1"/>
            </w14:solidFill>
          </w14:textFill>
        </w:rPr>
        <w:t>）安全生产费用按照《公路水运工程安全生产监督管理办法》的相关规</w:t>
      </w:r>
      <w:r>
        <w:rPr>
          <w:rFonts w:hint="eastAsia" w:ascii="宋体" w:hAnsi="宋体" w:eastAsia="宋体" w:cs="宋体"/>
          <w:color w:val="000000" w:themeColor="text1"/>
          <w:spacing w:val="-1"/>
          <w:sz w:val="24"/>
          <w:highlight w:val="none"/>
          <w14:textFill>
            <w14:solidFill>
              <w14:schemeClr w14:val="tx1"/>
            </w14:solidFill>
          </w14:textFill>
        </w:rPr>
        <w:t>定使用和管理。</w:t>
      </w:r>
    </w:p>
    <w:p w14:paraId="2C7B1FBD">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3.违约责任</w:t>
      </w:r>
    </w:p>
    <w:p w14:paraId="5EAE74C0">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如因发包人或承包人违约造成安全事故，将依法追究责任。</w:t>
      </w:r>
    </w:p>
    <w:p w14:paraId="6D10BA70">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4.</w:t>
      </w:r>
      <w:r>
        <w:rPr>
          <w:rFonts w:hint="eastAsia" w:ascii="宋体" w:hAnsi="宋体" w:eastAsia="宋体" w:cs="宋体"/>
          <w:color w:val="000000" w:themeColor="text1"/>
          <w:spacing w:val="-3"/>
          <w:sz w:val="24"/>
          <w:highlight w:val="none"/>
          <w14:textFill>
            <w14:solidFill>
              <w14:schemeClr w14:val="tx1"/>
            </w14:solidFill>
          </w14:textFill>
        </w:rPr>
        <w:t>本合同由双方法定代表人或其授权的代理人签署并加盖单位章后生效，全</w:t>
      </w:r>
      <w:r>
        <w:rPr>
          <w:rFonts w:hint="eastAsia" w:ascii="宋体" w:hAnsi="宋体" w:eastAsia="宋体" w:cs="宋体"/>
          <w:color w:val="000000" w:themeColor="text1"/>
          <w:spacing w:val="-1"/>
          <w:sz w:val="24"/>
          <w:highlight w:val="none"/>
          <w14:textFill>
            <w14:solidFill>
              <w14:schemeClr w14:val="tx1"/>
            </w14:solidFill>
          </w14:textFill>
        </w:rPr>
        <w:t>部工程竣工验收后失效。</w:t>
      </w:r>
    </w:p>
    <w:p w14:paraId="1C079788">
      <w:pPr>
        <w:spacing w:line="500" w:lineRule="exact"/>
        <w:ind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5.</w:t>
      </w:r>
      <w:r>
        <w:rPr>
          <w:rFonts w:hint="eastAsia" w:ascii="宋体" w:hAnsi="宋体" w:eastAsia="宋体" w:cs="宋体"/>
          <w:color w:val="000000" w:themeColor="text1"/>
          <w:spacing w:val="-2"/>
          <w:sz w:val="24"/>
          <w:highlight w:val="none"/>
          <w14:textFill>
            <w14:solidFill>
              <w14:schemeClr w14:val="tx1"/>
            </w14:solidFill>
          </w14:textFill>
        </w:rPr>
        <w:t>本合同正本—式二份，副本</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4"/>
          <w:sz w:val="24"/>
          <w:highlight w:val="none"/>
          <w14:textFill>
            <w14:solidFill>
              <w14:schemeClr w14:val="tx1"/>
            </w14:solidFill>
          </w14:textFill>
        </w:rPr>
        <w:t>份，合同双方各执正本—份，副本</w:t>
      </w:r>
      <w:r>
        <w:rPr>
          <w:rFonts w:hint="eastAsia" w:ascii="宋体" w:hAnsi="宋体" w:eastAsia="宋体" w:cs="宋体"/>
          <w:color w:val="000000" w:themeColor="text1"/>
          <w:spacing w:val="-1"/>
          <w:sz w:val="24"/>
          <w:highlight w:val="none"/>
          <w:u w:val="single"/>
          <w14:textFill>
            <w14:solidFill>
              <w14:schemeClr w14:val="tx1"/>
            </w14:solidFill>
          </w14:textFill>
        </w:rPr>
        <w:tab/>
      </w:r>
      <w:r>
        <w:rPr>
          <w:rFonts w:hint="eastAsia" w:ascii="宋体" w:hAnsi="宋体" w:eastAsia="宋体" w:cs="宋体"/>
          <w:color w:val="000000" w:themeColor="text1"/>
          <w:spacing w:val="-9"/>
          <w:sz w:val="24"/>
          <w:highlight w:val="none"/>
          <w14:textFill>
            <w14:solidFill>
              <w14:schemeClr w14:val="tx1"/>
            </w14:solidFill>
          </w14:textFill>
        </w:rPr>
        <w:t>份，当</w:t>
      </w:r>
      <w:r>
        <w:rPr>
          <w:rFonts w:hint="eastAsia" w:ascii="宋体" w:hAnsi="宋体" w:eastAsia="宋体" w:cs="宋体"/>
          <w:color w:val="000000" w:themeColor="text1"/>
          <w:sz w:val="24"/>
          <w:highlight w:val="none"/>
          <w14:textFill>
            <w14:solidFill>
              <w14:schemeClr w14:val="tx1"/>
            </w14:solidFill>
          </w14:textFill>
        </w:rPr>
        <w:t>正本与副本的内容不一致时，以正本为准。</w:t>
      </w:r>
    </w:p>
    <w:p w14:paraId="1EE32066">
      <w:pPr>
        <w:spacing w:line="500" w:lineRule="exact"/>
        <w:ind w:left="62"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p>
    <w:p w14:paraId="36580F93">
      <w:pPr>
        <w:spacing w:line="500" w:lineRule="exact"/>
        <w:ind w:left="62"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发包人：</w:t>
      </w:r>
      <w:r>
        <w:rPr>
          <w:rFonts w:hint="eastAsia" w:ascii="宋体" w:hAnsi="宋体" w:eastAsia="宋体" w:cs="宋体"/>
          <w:color w:val="000000" w:themeColor="text1"/>
          <w:spacing w:val="-4"/>
          <w:sz w:val="24"/>
          <w:highlight w:val="none"/>
          <w:u w:val="single"/>
          <w14:textFill>
            <w14:solidFill>
              <w14:schemeClr w14:val="tx1"/>
            </w14:solidFill>
          </w14:textFill>
        </w:rPr>
        <w:tab/>
      </w:r>
      <w:r>
        <w:rPr>
          <w:rFonts w:hint="eastAsia" w:ascii="宋体" w:hAnsi="宋体" w:eastAsia="宋体" w:cs="宋体"/>
          <w:color w:val="000000" w:themeColor="text1"/>
          <w:spacing w:val="-1"/>
          <w:sz w:val="24"/>
          <w:highlight w:val="none"/>
          <w14:textFill>
            <w14:solidFill>
              <w14:schemeClr w14:val="tx1"/>
            </w14:solidFill>
          </w14:textFill>
        </w:rPr>
        <w:t>（盖单位章）                    承包人：（盖单位章）</w:t>
      </w:r>
    </w:p>
    <w:p w14:paraId="169D6131">
      <w:pPr>
        <w:spacing w:line="500" w:lineRule="exact"/>
        <w:ind w:left="62"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 xml:space="preserve">法定代表人或其委托代理人：（签字）     </w:t>
      </w:r>
      <w:r>
        <w:rPr>
          <w:rFonts w:hint="eastAsia" w:ascii="宋体" w:hAnsi="宋体" w:eastAsia="宋体" w:cs="宋体"/>
          <w:color w:val="000000" w:themeColor="text1"/>
          <w:sz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
          <w:sz w:val="24"/>
          <w:highlight w:val="none"/>
          <w14:textFill>
            <w14:solidFill>
              <w14:schemeClr w14:val="tx1"/>
            </w14:solidFill>
          </w14:textFill>
        </w:rPr>
        <w:t>（签字）</w:t>
      </w:r>
    </w:p>
    <w:p w14:paraId="76AD809C">
      <w:pPr>
        <w:spacing w:line="500" w:lineRule="exact"/>
        <w:ind w:left="6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p>
    <w:p w14:paraId="3F034C20">
      <w:pPr>
        <w:spacing w:line="500" w:lineRule="exact"/>
        <w:ind w:firstLine="2380" w:firstLineChars="10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年   月   日                        年   月   日</w:t>
      </w:r>
    </w:p>
    <w:p w14:paraId="7D9212C9">
      <w:pPr>
        <w:spacing w:line="360" w:lineRule="auto"/>
        <w:rPr>
          <w:rFonts w:hint="eastAsia" w:ascii="宋体" w:hAnsi="宋体" w:eastAsia="宋体" w:cs="宋体"/>
          <w:b/>
          <w:bCs/>
          <w:color w:val="000000" w:themeColor="text1"/>
          <w:szCs w:val="21"/>
          <w:highlight w:val="none"/>
          <w14:textFill>
            <w14:solidFill>
              <w14:schemeClr w14:val="tx1"/>
            </w14:solidFill>
          </w14:textFill>
        </w:rPr>
      </w:pPr>
    </w:p>
    <w:p w14:paraId="2F62577C">
      <w:pPr>
        <w:spacing w:line="360" w:lineRule="auto"/>
        <w:rPr>
          <w:rFonts w:hint="eastAsia" w:ascii="宋体" w:hAnsi="宋体" w:eastAsia="宋体" w:cs="宋体"/>
          <w:b/>
          <w:bCs/>
          <w:color w:val="000000" w:themeColor="text1"/>
          <w:sz w:val="24"/>
          <w:highlight w:val="none"/>
          <w14:textFill>
            <w14:solidFill>
              <w14:schemeClr w14:val="tx1"/>
            </w14:solidFill>
          </w14:textFill>
        </w:rPr>
      </w:pPr>
    </w:p>
    <w:p w14:paraId="3B81E118">
      <w:pP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p>
    <w:p w14:paraId="6838BCF5">
      <w:pPr>
        <w:spacing w:line="360" w:lineRule="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附件四：项目负责人委托书</w:t>
      </w:r>
    </w:p>
    <w:p w14:paraId="41DA2739">
      <w:pPr>
        <w:spacing w:line="360" w:lineRule="auto"/>
        <w:ind w:left="62"/>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pacing w:val="-1"/>
          <w:sz w:val="24"/>
          <w:highlight w:val="none"/>
          <w:u w:val="single"/>
          <w14:textFill>
            <w14:solidFill>
              <w14:schemeClr w14:val="tx1"/>
            </w14:solidFill>
          </w14:textFill>
        </w:rPr>
        <w:t>（承包人全称）</w:t>
      </w:r>
    </w:p>
    <w:p w14:paraId="1340214C">
      <w:pPr>
        <w:spacing w:line="360" w:lineRule="auto"/>
        <w:ind w:left="62"/>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pacing w:val="-1"/>
          <w:sz w:val="24"/>
          <w:highlight w:val="none"/>
          <w:u w:val="single"/>
          <w14:textFill>
            <w14:solidFill>
              <w14:schemeClr w14:val="tx1"/>
            </w14:solidFill>
          </w14:textFill>
        </w:rPr>
        <w:t>（合同工程名称）项目负责人委任书</w:t>
      </w:r>
    </w:p>
    <w:p w14:paraId="08B84353">
      <w:pPr>
        <w:spacing w:line="360" w:lineRule="auto"/>
        <w:ind w:left="62"/>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致：</w:t>
      </w:r>
      <w:r>
        <w:rPr>
          <w:rFonts w:hint="eastAsia" w:ascii="宋体" w:hAnsi="宋体" w:eastAsia="宋体" w:cs="宋体"/>
          <w:color w:val="000000" w:themeColor="text1"/>
          <w:sz w:val="24"/>
          <w:highlight w:val="none"/>
          <w:u w:val="single"/>
          <w14:textFill>
            <w14:solidFill>
              <w14:schemeClr w14:val="tx1"/>
            </w14:solidFill>
          </w14:textFill>
        </w:rPr>
        <w:t>（发包人全称）</w:t>
      </w:r>
    </w:p>
    <w:p w14:paraId="02A870AE">
      <w:pPr>
        <w:spacing w:line="360" w:lineRule="auto"/>
        <w:ind w:left="62" w:firstLine="476"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u w:val="single"/>
          <w14:textFill>
            <w14:solidFill>
              <w14:schemeClr w14:val="tx1"/>
            </w14:solidFill>
          </w14:textFill>
        </w:rPr>
        <w:t>（承包人全称）</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法定代表人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highlight w:val="none"/>
          <w:u w:val="single"/>
          <w14:textFill>
            <w14:solidFill>
              <w14:schemeClr w14:val="tx1"/>
            </w14:solidFill>
          </w14:textFill>
        </w:rPr>
        <w:t>（职务、姓名）</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pacing w:val="-1"/>
          <w:sz w:val="24"/>
          <w:highlight w:val="none"/>
          <w14:textFill>
            <w14:solidFill>
              <w14:schemeClr w14:val="tx1"/>
            </w14:solidFill>
          </w14:textFill>
        </w:rPr>
        <w:t>代表本单位委任</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highlight w:val="none"/>
          <w:u w:val="single"/>
          <w14:textFill>
            <w14:solidFill>
              <w14:schemeClr w14:val="tx1"/>
            </w14:solidFill>
          </w14:textFill>
        </w:rPr>
        <w:t>（职务、姓</w:t>
      </w:r>
      <w:r>
        <w:rPr>
          <w:rFonts w:hint="eastAsia" w:ascii="宋体" w:hAnsi="宋体" w:eastAsia="宋体" w:cs="宋体"/>
          <w:color w:val="000000" w:themeColor="text1"/>
          <w:spacing w:val="-1"/>
          <w:sz w:val="24"/>
          <w:highlight w:val="none"/>
          <w:u w:val="single"/>
          <w14:textFill>
            <w14:solidFill>
              <w14:schemeClr w14:val="tx1"/>
            </w14:solidFill>
          </w14:textFill>
        </w:rPr>
        <w:t>名）</w:t>
      </w:r>
      <w:r>
        <w:rPr>
          <w:rFonts w:hint="eastAsia" w:ascii="宋体" w:hAnsi="宋体" w:eastAsia="宋体" w:cs="宋体"/>
          <w:color w:val="000000" w:themeColor="text1"/>
          <w:spacing w:val="-6"/>
          <w:sz w:val="24"/>
          <w:highlight w:val="none"/>
          <w14:textFill>
            <w14:solidFill>
              <w14:schemeClr w14:val="tx1"/>
            </w14:solidFill>
          </w14:textFill>
        </w:rPr>
        <w:t>为</w:t>
      </w:r>
      <w:r>
        <w:rPr>
          <w:rFonts w:hint="eastAsia" w:ascii="宋体" w:hAnsi="宋体" w:eastAsia="宋体" w:cs="宋体"/>
          <w:color w:val="000000" w:themeColor="text1"/>
          <w:spacing w:val="-6"/>
          <w:sz w:val="24"/>
          <w:highlight w:val="none"/>
          <w:u w:val="single"/>
          <w14:textFill>
            <w14:solidFill>
              <w14:schemeClr w14:val="tx1"/>
            </w14:solidFill>
          </w14:textFill>
        </w:rPr>
        <w:t>（合同工程名称）</w:t>
      </w:r>
      <w:r>
        <w:rPr>
          <w:rFonts w:hint="eastAsia" w:ascii="宋体" w:hAnsi="宋体" w:eastAsia="宋体" w:cs="宋体"/>
          <w:color w:val="000000" w:themeColor="text1"/>
          <w:spacing w:val="-6"/>
          <w:sz w:val="24"/>
          <w:highlight w:val="none"/>
          <w14:textFill>
            <w14:solidFill>
              <w14:schemeClr w14:val="tx1"/>
            </w14:solidFill>
          </w14:textFill>
        </w:rPr>
        <w:t>的项目负责人。凡本合同执行中的有关技术、工程进度、</w:t>
      </w:r>
    </w:p>
    <w:p w14:paraId="6BF268DE">
      <w:pPr>
        <w:spacing w:line="360" w:lineRule="auto"/>
        <w:ind w:left="62" w:firstLine="468"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3"/>
          <w:sz w:val="24"/>
          <w:highlight w:val="none"/>
          <w14:textFill>
            <w14:solidFill>
              <w14:schemeClr w14:val="tx1"/>
            </w14:solidFill>
          </w14:textFill>
        </w:rPr>
        <w:t>现场管理、质量检验、结算与支付等方面工作，由</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pacing w:val="-1"/>
          <w:sz w:val="24"/>
          <w:highlight w:val="none"/>
          <w:u w:val="single"/>
          <w14:textFill>
            <w14:solidFill>
              <w14:schemeClr w14:val="tx1"/>
            </w14:solidFill>
          </w14:textFill>
        </w:rPr>
        <w:t>（姓名）</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代表本单位全面负</w:t>
      </w:r>
      <w:r>
        <w:rPr>
          <w:rFonts w:hint="eastAsia" w:ascii="宋体" w:hAnsi="宋体" w:eastAsia="宋体" w:cs="宋体"/>
          <w:color w:val="000000" w:themeColor="text1"/>
          <w:spacing w:val="-1"/>
          <w:sz w:val="24"/>
          <w:highlight w:val="none"/>
          <w14:textFill>
            <w14:solidFill>
              <w14:schemeClr w14:val="tx1"/>
            </w14:solidFill>
          </w14:textFill>
        </w:rPr>
        <w:t>责。</w:t>
      </w:r>
    </w:p>
    <w:p w14:paraId="39255EDE">
      <w:pPr>
        <w:spacing w:line="360" w:lineRule="auto"/>
        <w:ind w:left="6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p>
    <w:p w14:paraId="0EC29FF6">
      <w:pPr>
        <w:spacing w:line="360" w:lineRule="auto"/>
        <w:ind w:left="62" w:firstLine="4924" w:firstLineChars="206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承包人：</w:t>
      </w:r>
      <w:r>
        <w:rPr>
          <w:rFonts w:hint="eastAsia" w:ascii="宋体" w:hAnsi="宋体" w:eastAsia="宋体" w:cs="宋体"/>
          <w:color w:val="000000" w:themeColor="text1"/>
          <w:spacing w:val="-1"/>
          <w:sz w:val="24"/>
          <w:highlight w:val="none"/>
          <w:u w:val="single"/>
          <w14:textFill>
            <w14:solidFill>
              <w14:schemeClr w14:val="tx1"/>
            </w14:solidFill>
          </w14:textFill>
        </w:rPr>
        <w:t>（盖单位章）</w:t>
      </w:r>
    </w:p>
    <w:p w14:paraId="4D2438D2">
      <w:pPr>
        <w:spacing w:line="360" w:lineRule="auto"/>
        <w:ind w:left="62" w:firstLine="4924" w:firstLineChars="206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14:textFill>
            <w14:solidFill>
              <w14:schemeClr w14:val="tx1"/>
            </w14:solidFill>
          </w14:textFill>
        </w:rPr>
        <w:t>法定代表人：</w:t>
      </w:r>
      <w:r>
        <w:rPr>
          <w:rFonts w:hint="eastAsia" w:ascii="宋体" w:hAnsi="宋体" w:eastAsia="宋体" w:cs="宋体"/>
          <w:color w:val="000000" w:themeColor="text1"/>
          <w:spacing w:val="-1"/>
          <w:sz w:val="24"/>
          <w:highlight w:val="none"/>
          <w:u w:val="single"/>
          <w14:textFill>
            <w14:solidFill>
              <w14:schemeClr w14:val="tx1"/>
            </w14:solidFill>
          </w14:textFill>
        </w:rPr>
        <w:t>（职务）</w:t>
      </w:r>
      <w:r>
        <w:rPr>
          <w:rFonts w:hint="eastAsia" w:ascii="宋体" w:hAnsi="宋体" w:eastAsia="宋体" w:cs="宋体"/>
          <w:color w:val="000000" w:themeColor="text1"/>
          <w:sz w:val="24"/>
          <w:highlight w:val="none"/>
          <w14:textFill>
            <w14:solidFill>
              <w14:schemeClr w14:val="tx1"/>
            </w14:solidFill>
          </w14:textFill>
        </w:rPr>
        <w:t xml:space="preserve"> </w:t>
      </w:r>
    </w:p>
    <w:p w14:paraId="620F28B9">
      <w:pPr>
        <w:spacing w:line="360" w:lineRule="auto"/>
        <w:ind w:left="62" w:firstLine="5162" w:firstLineChars="216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1"/>
          <w:sz w:val="24"/>
          <w:highlight w:val="none"/>
          <w:u w:val="single"/>
          <w14:textFill>
            <w14:solidFill>
              <w14:schemeClr w14:val="tx1"/>
            </w14:solidFill>
          </w14:textFill>
        </w:rPr>
        <w:t>（姓名）</w:t>
      </w:r>
    </w:p>
    <w:p w14:paraId="27433897">
      <w:pPr>
        <w:spacing w:line="360" w:lineRule="auto"/>
        <w:ind w:left="62" w:firstLine="4965" w:firstLineChars="2069"/>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pacing w:val="-1"/>
          <w:sz w:val="24"/>
          <w:highlight w:val="none"/>
          <w:u w:val="single"/>
          <w14:textFill>
            <w14:solidFill>
              <w14:schemeClr w14:val="tx1"/>
            </w14:solidFill>
          </w14:textFill>
        </w:rPr>
        <w:t>（签字）</w:t>
      </w:r>
      <w:r>
        <w:rPr>
          <w:rFonts w:hint="eastAsia" w:ascii="宋体" w:hAnsi="宋体" w:eastAsia="宋体" w:cs="宋体"/>
          <w:b/>
          <w:color w:val="000000" w:themeColor="text1"/>
          <w:sz w:val="30"/>
          <w:szCs w:val="30"/>
          <w:highlight w:val="none"/>
          <w14:textFill>
            <w14:solidFill>
              <w14:schemeClr w14:val="tx1"/>
            </w14:solidFill>
          </w14:textFill>
        </w:rPr>
        <w:br w:type="page"/>
      </w:r>
    </w:p>
    <w:p w14:paraId="72186B6B">
      <w:pPr>
        <w:pStyle w:val="2"/>
        <w:spacing w:before="0" w:after="0" w:line="360" w:lineRule="auto"/>
        <w:jc w:val="center"/>
        <w:rPr>
          <w:rFonts w:hint="eastAsia" w:ascii="宋体" w:hAnsi="宋体" w:eastAsia="宋体" w:cs="宋体"/>
          <w:bCs/>
          <w:color w:val="000000" w:themeColor="text1"/>
          <w:szCs w:val="32"/>
          <w:highlight w:val="none"/>
          <w14:textFill>
            <w14:solidFill>
              <w14:schemeClr w14:val="tx1"/>
            </w14:solidFill>
          </w14:textFill>
        </w:rPr>
      </w:pPr>
      <w:bookmarkStart w:id="144" w:name="_Toc21816"/>
      <w:r>
        <w:rPr>
          <w:rFonts w:hint="eastAsia" w:ascii="宋体" w:hAnsi="宋体" w:eastAsia="宋体" w:cs="宋体"/>
          <w:color w:val="000000" w:themeColor="text1"/>
          <w:sz w:val="30"/>
          <w:szCs w:val="30"/>
          <w:highlight w:val="none"/>
          <w14:textFill>
            <w14:solidFill>
              <w14:schemeClr w14:val="tx1"/>
            </w14:solidFill>
          </w14:textFill>
        </w:rPr>
        <w:t>第五章  工程量清单（另附）</w:t>
      </w:r>
      <w:bookmarkEnd w:id="139"/>
      <w:bookmarkEnd w:id="144"/>
    </w:p>
    <w:p w14:paraId="5E8003E7">
      <w:pPr>
        <w:widowControl/>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三门峡公共资源交易中心下载</w:t>
      </w:r>
    </w:p>
    <w:p w14:paraId="74C5D6A3">
      <w:pPr>
        <w:spacing w:line="480" w:lineRule="exact"/>
        <w:ind w:firstLine="420" w:firstLineChars="175"/>
        <w:rPr>
          <w:rFonts w:hint="eastAsia" w:ascii="宋体" w:hAnsi="宋体" w:eastAsia="宋体" w:cs="宋体"/>
          <w:color w:val="000000" w:themeColor="text1"/>
          <w:sz w:val="24"/>
          <w:highlight w:val="none"/>
          <w14:textFill>
            <w14:solidFill>
              <w14:schemeClr w14:val="tx1"/>
            </w14:solidFill>
          </w14:textFill>
        </w:rPr>
      </w:pPr>
      <w:bookmarkStart w:id="145" w:name="_Toc244332571"/>
      <w:r>
        <w:rPr>
          <w:rFonts w:hint="eastAsia" w:ascii="宋体" w:hAnsi="宋体" w:eastAsia="宋体" w:cs="宋体"/>
          <w:color w:val="000000" w:themeColor="text1"/>
          <w:sz w:val="24"/>
          <w:highlight w:val="none"/>
          <w14:textFill>
            <w14:solidFill>
              <w14:schemeClr w14:val="tx1"/>
            </w14:solidFill>
          </w14:textFill>
        </w:rPr>
        <w:t>1.工程量清单说明</w:t>
      </w:r>
    </w:p>
    <w:p w14:paraId="598285BF">
      <w:pPr>
        <w:spacing w:line="480" w:lineRule="exact"/>
        <w:ind w:firstLine="420" w:firstLineChars="17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本工程量清单是根据招标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74322719">
      <w:pPr>
        <w:spacing w:line="480" w:lineRule="exact"/>
        <w:ind w:firstLine="420" w:firstLineChars="17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1.2本工程量清单应与招标文件中的投标人须知、通用合同条款、专用合同条款、工程量清单计量规则、技术规范及图纸等一起阅读和理解。</w:t>
      </w:r>
    </w:p>
    <w:p w14:paraId="53E31A30">
      <w:pPr>
        <w:spacing w:line="480" w:lineRule="exact"/>
        <w:ind w:firstLine="420" w:firstLineChars="17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1.3本工程量清单中所列工程数量是估算的或设计的预计数量，仅作为投标报价的共同基础，不能作为最终结算与支付的依据。实际支付应按实际完成的工程量，由承包人按工程量清单计量规则规定的计量方法，以监理人认可的尺寸、断面计量,按本工程量清单的单价和总额价计算支付金额:或根据具体情况,按合同条款的规定，按监理人确定的单价或总额价计算支付额。</w:t>
      </w:r>
    </w:p>
    <w:p w14:paraId="2612EE01">
      <w:pPr>
        <w:spacing w:line="480" w:lineRule="exact"/>
        <w:ind w:firstLine="420" w:firstLineChars="17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1.4工程量清单各章是按“工程量清单计量规则”、“技术规范”的相应章次编号的，因此，工程量清单中各章的工程子目的范围与计量等应与“工程量清单计量规则”“技术规范”相应章节的范围、计量与支付条款结合起来理解或解释。</w:t>
      </w:r>
    </w:p>
    <w:p w14:paraId="433D6E93">
      <w:pPr>
        <w:spacing w:line="480" w:lineRule="exact"/>
        <w:ind w:firstLine="420" w:firstLineChars="17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1.5对作业和材料的一般说明或规定，未重复写入工程量清单内，在给工程量清单各子目标价前，应参阅“技术规范”的有关内容。</w:t>
      </w:r>
    </w:p>
    <w:p w14:paraId="352546CB">
      <w:pPr>
        <w:spacing w:line="480" w:lineRule="exact"/>
        <w:ind w:firstLine="420" w:firstLineChars="17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1.6工程量清单中所列工程量的变动，丝毫不会降低或影响合同条款的效力,也不免除承包人按规定的标准进行施工和修复缺陷的责任。</w:t>
      </w:r>
    </w:p>
    <w:p w14:paraId="34B49B30">
      <w:pPr>
        <w:spacing w:line="480" w:lineRule="exact"/>
        <w:ind w:firstLine="420" w:firstLineChars="17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1.7图纸中所列的工程数量表及数量汇总表仅是提供资料，不是工程量清单的外延。当图纸与工程量清单所列数量不一致时，以工程量清单所列数量作为报价的依据。</w:t>
      </w:r>
    </w:p>
    <w:bookmarkEnd w:id="145"/>
    <w:p w14:paraId="56EF5E05">
      <w:pPr>
        <w:spacing w:line="480" w:lineRule="exact"/>
        <w:ind w:firstLine="420" w:firstLineChars="17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2．投标报价说明</w:t>
      </w:r>
    </w:p>
    <w:p w14:paraId="10109B8E">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 工程量清单中的每一子目须填入单价或价格，且只允许有一个报价。</w:t>
      </w:r>
    </w:p>
    <w:p w14:paraId="2EF97108">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 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39EA05CA">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2.3 工程量清单中投标人没有填入单价或价格的子目，其费用视为己分摊在工程量清单中其他相关子目的单价或价格之中。承包人必须按监理人指令完成工程量清单中未填入单价或价格的子目，但不能得到结算与支付。</w:t>
      </w:r>
    </w:p>
    <w:p w14:paraId="6EAC120B">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2.4 符合合同条款规定的全部费用应认为已被计入有标价的工程量清单所列各子目之中，未列子目不予计量的工作，其费用应视为已分摊在本合同工程的有关子目的单价或总额价之中。</w:t>
      </w:r>
    </w:p>
    <w:p w14:paraId="7B7BD850">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2.5承包人用于本合同工程的各类装备的提供、运输、维护、拆卸、拼装等支付的费用，已包括在工程量清单的单价与总额价之中。</w:t>
      </w:r>
    </w:p>
    <w:p w14:paraId="67D2EF0F">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2.6 工程量清单中各项金额均以人民币（元）结算。</w:t>
      </w:r>
    </w:p>
    <w:p w14:paraId="1C801CD4">
      <w:pPr>
        <w:spacing w:line="48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3.1清单第100 章总则中的费用按控制价金额暂列，此费用不作为竞争性报价。</w:t>
      </w:r>
    </w:p>
    <w:p w14:paraId="1A7CAFB1">
      <w:pPr>
        <w:spacing w:line="48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3.2保 险 费：包含建筑工程一切险和第三者责任险。</w:t>
      </w:r>
    </w:p>
    <w:p w14:paraId="0A06F921">
      <w:pPr>
        <w:spacing w:line="48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p>
    <w:p w14:paraId="38FEDA65">
      <w:pPr>
        <w:spacing w:line="48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p>
    <w:p w14:paraId="70D9D8B7">
      <w:pPr>
        <w:spacing w:line="48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工程量清单电子版作为附件从三门峡市公共资源交易中心网站点击下载。</w:t>
      </w:r>
    </w:p>
    <w:p w14:paraId="431C6E56">
      <w:pPr>
        <w:spacing w:before="91" w:line="232" w:lineRule="auto"/>
        <w:rPr>
          <w:rFonts w:hint="eastAsia" w:ascii="宋体" w:hAnsi="宋体" w:eastAsia="宋体" w:cs="宋体"/>
          <w:color w:val="000000" w:themeColor="text1"/>
          <w:spacing w:val="-3"/>
          <w:sz w:val="24"/>
          <w:highlight w:val="none"/>
          <w14:textFill>
            <w14:solidFill>
              <w14:schemeClr w14:val="tx1"/>
            </w14:solidFill>
          </w14:textFill>
        </w:rPr>
      </w:pPr>
    </w:p>
    <w:p w14:paraId="04B21EF6">
      <w:pPr>
        <w:pStyle w:val="2"/>
        <w:spacing w:before="0" w:after="0" w:line="360" w:lineRule="auto"/>
        <w:jc w:val="center"/>
        <w:rPr>
          <w:rFonts w:hint="eastAsia" w:ascii="宋体" w:hAnsi="宋体" w:eastAsia="宋体" w:cs="宋体"/>
          <w:color w:val="000000" w:themeColor="text1"/>
          <w:sz w:val="28"/>
          <w:szCs w:val="28"/>
          <w:highlight w:val="none"/>
          <w14:textFill>
            <w14:solidFill>
              <w14:schemeClr w14:val="tx1"/>
            </w14:solidFill>
          </w14:textFill>
        </w:rPr>
      </w:pPr>
      <w:bookmarkStart w:id="146" w:name="_Toc25985"/>
    </w:p>
    <w:p w14:paraId="5F75E775">
      <w:pPr>
        <w:pStyle w:val="2"/>
        <w:spacing w:before="0" w:after="0" w:line="360" w:lineRule="auto"/>
        <w:jc w:val="center"/>
        <w:rPr>
          <w:rFonts w:hint="eastAsia" w:ascii="宋体" w:hAnsi="宋体" w:eastAsia="宋体" w:cs="宋体"/>
          <w:color w:val="000000" w:themeColor="text1"/>
          <w:sz w:val="28"/>
          <w:szCs w:val="28"/>
          <w:highlight w:val="none"/>
          <w14:textFill>
            <w14:solidFill>
              <w14:schemeClr w14:val="tx1"/>
            </w14:solidFill>
          </w14:textFill>
        </w:rPr>
      </w:pPr>
    </w:p>
    <w:p w14:paraId="3B6F16BD">
      <w:pPr>
        <w:pStyle w:val="2"/>
        <w:spacing w:before="0" w:after="0" w:line="360" w:lineRule="auto"/>
        <w:jc w:val="center"/>
        <w:rPr>
          <w:rFonts w:hint="eastAsia" w:ascii="宋体" w:hAnsi="宋体" w:eastAsia="宋体" w:cs="宋体"/>
          <w:color w:val="000000" w:themeColor="text1"/>
          <w:sz w:val="28"/>
          <w:szCs w:val="28"/>
          <w:highlight w:val="none"/>
          <w14:textFill>
            <w14:solidFill>
              <w14:schemeClr w14:val="tx1"/>
            </w14:solidFill>
          </w14:textFill>
        </w:rPr>
      </w:pPr>
    </w:p>
    <w:p w14:paraId="1D67BDF9">
      <w:pPr>
        <w:pStyle w:val="2"/>
        <w:spacing w:before="0" w:after="0" w:line="360" w:lineRule="auto"/>
        <w:jc w:val="center"/>
        <w:rPr>
          <w:rFonts w:hint="eastAsia" w:ascii="宋体" w:hAnsi="宋体" w:eastAsia="宋体" w:cs="宋体"/>
          <w:color w:val="000000" w:themeColor="text1"/>
          <w:sz w:val="28"/>
          <w:szCs w:val="28"/>
          <w:highlight w:val="none"/>
          <w14:textFill>
            <w14:solidFill>
              <w14:schemeClr w14:val="tx1"/>
            </w14:solidFill>
          </w14:textFill>
        </w:rPr>
      </w:pPr>
    </w:p>
    <w:p w14:paraId="40479651">
      <w:pPr>
        <w:pStyle w:val="2"/>
        <w:spacing w:before="0" w:after="0" w:line="360" w:lineRule="auto"/>
        <w:jc w:val="center"/>
        <w:rPr>
          <w:rFonts w:hint="eastAsia" w:ascii="宋体" w:hAnsi="宋体" w:eastAsia="宋体" w:cs="宋体"/>
          <w:color w:val="000000" w:themeColor="text1"/>
          <w:sz w:val="28"/>
          <w:szCs w:val="28"/>
          <w:highlight w:val="none"/>
          <w14:textFill>
            <w14:solidFill>
              <w14:schemeClr w14:val="tx1"/>
            </w14:solidFill>
          </w14:textFill>
        </w:rPr>
      </w:pPr>
    </w:p>
    <w:p w14:paraId="0A2CB030">
      <w:pPr>
        <w:pStyle w:val="2"/>
        <w:spacing w:before="0" w:after="0" w:line="360" w:lineRule="auto"/>
        <w:jc w:val="center"/>
        <w:rPr>
          <w:rFonts w:hint="eastAsia" w:ascii="宋体" w:hAnsi="宋体" w:eastAsia="宋体" w:cs="宋体"/>
          <w:color w:val="000000" w:themeColor="text1"/>
          <w:sz w:val="28"/>
          <w:szCs w:val="28"/>
          <w:highlight w:val="none"/>
          <w14:textFill>
            <w14:solidFill>
              <w14:schemeClr w14:val="tx1"/>
            </w14:solidFill>
          </w14:textFill>
        </w:rPr>
      </w:pPr>
    </w:p>
    <w:p w14:paraId="1389963B">
      <w:pPr>
        <w:pStyle w:val="2"/>
        <w:spacing w:before="0" w:after="0" w:line="360" w:lineRule="auto"/>
        <w:rPr>
          <w:rFonts w:hint="eastAsia" w:ascii="宋体" w:hAnsi="宋体" w:eastAsia="宋体" w:cs="宋体"/>
          <w:color w:val="000000" w:themeColor="text1"/>
          <w:sz w:val="28"/>
          <w:szCs w:val="28"/>
          <w:highlight w:val="none"/>
          <w14:textFill>
            <w14:solidFill>
              <w14:schemeClr w14:val="tx1"/>
            </w14:solidFill>
          </w14:textFill>
        </w:rPr>
      </w:pPr>
    </w:p>
    <w:p w14:paraId="5C57D9A3">
      <w:pPr>
        <w:rPr>
          <w:rFonts w:hint="eastAsia" w:ascii="宋体" w:hAnsi="宋体" w:eastAsia="宋体" w:cs="宋体"/>
          <w:color w:val="000000" w:themeColor="text1"/>
          <w:highlight w:val="none"/>
          <w14:textFill>
            <w14:solidFill>
              <w14:schemeClr w14:val="tx1"/>
            </w14:solidFill>
          </w14:textFill>
        </w:rPr>
      </w:pPr>
    </w:p>
    <w:p w14:paraId="3CA531FB">
      <w:pPr>
        <w:rPr>
          <w:rFonts w:hint="eastAsia" w:ascii="宋体" w:hAnsi="宋体" w:eastAsia="宋体" w:cs="宋体"/>
          <w:color w:val="000000" w:themeColor="text1"/>
          <w:highlight w:val="none"/>
          <w14:textFill>
            <w14:solidFill>
              <w14:schemeClr w14:val="tx1"/>
            </w14:solidFill>
          </w14:textFill>
        </w:rPr>
      </w:pPr>
    </w:p>
    <w:p w14:paraId="2ACBF17D">
      <w:pPr>
        <w:rPr>
          <w:rFonts w:hint="eastAsia" w:ascii="宋体" w:hAnsi="宋体" w:eastAsia="宋体" w:cs="宋体"/>
          <w:color w:val="000000" w:themeColor="text1"/>
          <w:highlight w:val="none"/>
          <w14:textFill>
            <w14:solidFill>
              <w14:schemeClr w14:val="tx1"/>
            </w14:solidFill>
          </w14:textFill>
        </w:rPr>
      </w:pPr>
    </w:p>
    <w:p w14:paraId="2B809CC9">
      <w:pPr>
        <w:pStyle w:val="2"/>
        <w:spacing w:before="0" w:after="0" w:line="360" w:lineRule="auto"/>
        <w:jc w:val="center"/>
        <w:rPr>
          <w:rFonts w:hint="eastAsia" w:ascii="宋体" w:hAnsi="宋体" w:eastAsia="宋体" w:cs="宋体"/>
          <w:color w:val="000000" w:themeColor="text1"/>
          <w:sz w:val="28"/>
          <w:szCs w:val="28"/>
          <w:highlight w:val="none"/>
          <w14:textFill>
            <w14:solidFill>
              <w14:schemeClr w14:val="tx1"/>
            </w14:solidFill>
          </w14:textFill>
        </w:rPr>
      </w:pPr>
    </w:p>
    <w:p w14:paraId="08DF1096">
      <w:pPr>
        <w:pStyle w:val="2"/>
        <w:spacing w:before="0" w:after="0" w:line="360" w:lineRule="auto"/>
        <w:jc w:val="center"/>
        <w:rPr>
          <w:rFonts w:hint="eastAsia" w:ascii="宋体" w:hAnsi="宋体" w:eastAsia="宋体" w:cs="宋体"/>
          <w:bCs/>
          <w:color w:val="000000" w:themeColor="text1"/>
          <w:szCs w:val="32"/>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 </w:t>
      </w:r>
      <w:r>
        <w:rPr>
          <w:rFonts w:hint="eastAsia" w:ascii="宋体" w:hAnsi="宋体" w:eastAsia="宋体" w:cs="宋体"/>
          <w:color w:val="000000" w:themeColor="text1"/>
          <w:sz w:val="30"/>
          <w:szCs w:val="30"/>
          <w:highlight w:val="none"/>
          <w14:textFill>
            <w14:solidFill>
              <w14:schemeClr w14:val="tx1"/>
            </w14:solidFill>
          </w14:textFill>
        </w:rPr>
        <w:t>第六章  图纸（另附）</w:t>
      </w:r>
      <w:bookmarkEnd w:id="146"/>
    </w:p>
    <w:p w14:paraId="644EC697">
      <w:pPr>
        <w:jc w:val="center"/>
        <w:rPr>
          <w:rFonts w:hint="eastAsia" w:ascii="宋体" w:hAnsi="宋体" w:eastAsia="宋体" w:cs="宋体"/>
          <w:b/>
          <w:bCs/>
          <w:color w:val="000000" w:themeColor="text1"/>
          <w:sz w:val="32"/>
          <w:szCs w:val="32"/>
          <w:highlight w:val="none"/>
          <w14:textFill>
            <w14:solidFill>
              <w14:schemeClr w14:val="tx1"/>
            </w14:solidFill>
          </w14:textFill>
        </w:rPr>
      </w:pPr>
      <w:bookmarkStart w:id="147" w:name="_Toc20891"/>
      <w:r>
        <w:rPr>
          <w:rFonts w:hint="eastAsia" w:ascii="宋体" w:hAnsi="宋体" w:eastAsia="宋体" w:cs="宋体"/>
          <w:color w:val="000000" w:themeColor="text1"/>
          <w:sz w:val="24"/>
          <w:highlight w:val="none"/>
          <w14:textFill>
            <w14:solidFill>
              <w14:schemeClr w14:val="tx1"/>
            </w14:solidFill>
          </w14:textFill>
        </w:rPr>
        <w:t>三门峡公共资源交易中心下载</w:t>
      </w:r>
      <w:r>
        <w:rPr>
          <w:rFonts w:hint="eastAsia" w:ascii="宋体" w:hAnsi="宋体" w:eastAsia="宋体" w:cs="宋体"/>
          <w:b/>
          <w:bCs/>
          <w:color w:val="000000" w:themeColor="text1"/>
          <w:sz w:val="32"/>
          <w:szCs w:val="32"/>
          <w:highlight w:val="none"/>
          <w14:textFill>
            <w14:solidFill>
              <w14:schemeClr w14:val="tx1"/>
            </w14:solidFill>
          </w14:textFill>
        </w:rPr>
        <w:br w:type="page"/>
      </w:r>
    </w:p>
    <w:p w14:paraId="44F95C39">
      <w:pPr>
        <w:widowControl/>
        <w:spacing w:line="360" w:lineRule="auto"/>
        <w:jc w:val="center"/>
        <w:outlineLvl w:val="0"/>
        <w:rPr>
          <w:rFonts w:hint="eastAsia"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第七章</w:t>
      </w:r>
      <w:bookmarkStart w:id="148" w:name="_Toc7917"/>
      <w:r>
        <w:rPr>
          <w:rFonts w:hint="eastAsia" w:ascii="宋体" w:hAnsi="宋体" w:eastAsia="宋体" w:cs="宋体"/>
          <w:b/>
          <w:color w:val="000000" w:themeColor="text1"/>
          <w:sz w:val="30"/>
          <w:szCs w:val="30"/>
          <w:highlight w:val="none"/>
          <w14:textFill>
            <w14:solidFill>
              <w14:schemeClr w14:val="tx1"/>
            </w14:solidFill>
          </w14:textFill>
        </w:rPr>
        <w:t xml:space="preserve">  响应文件格式</w:t>
      </w:r>
      <w:bookmarkEnd w:id="147"/>
      <w:bookmarkEnd w:id="148"/>
    </w:p>
    <w:p w14:paraId="479157F9">
      <w:pPr>
        <w:rPr>
          <w:rFonts w:hint="eastAsia" w:ascii="宋体" w:hAnsi="宋体" w:eastAsia="宋体" w:cs="宋体"/>
          <w:color w:val="000000" w:themeColor="text1"/>
          <w:sz w:val="28"/>
          <w:szCs w:val="28"/>
          <w:highlight w:val="none"/>
          <w:u w:val="single"/>
          <w14:textFill>
            <w14:solidFill>
              <w14:schemeClr w14:val="tx1"/>
            </w14:solidFill>
          </w14:textFill>
        </w:rPr>
      </w:pPr>
    </w:p>
    <w:p w14:paraId="08B504DA">
      <w:pPr>
        <w:rPr>
          <w:rFonts w:hint="eastAsia" w:ascii="宋体" w:hAnsi="宋体" w:eastAsia="宋体" w:cs="宋体"/>
          <w:color w:val="000000" w:themeColor="text1"/>
          <w:sz w:val="28"/>
          <w:szCs w:val="28"/>
          <w:highlight w:val="none"/>
          <w:u w:val="single"/>
          <w14:textFill>
            <w14:solidFill>
              <w14:schemeClr w14:val="tx1"/>
            </w14:solidFill>
          </w14:textFill>
        </w:rPr>
      </w:pPr>
    </w:p>
    <w:p w14:paraId="73028935">
      <w:pPr>
        <w:wordWrap w:val="0"/>
        <w:adjustRightInd w:val="0"/>
        <w:snapToGrid w:val="0"/>
        <w:spacing w:line="240" w:lineRule="atLeast"/>
        <w:jc w:val="center"/>
        <w:rPr>
          <w:rFonts w:hint="eastAsia" w:ascii="宋体" w:hAnsi="宋体" w:eastAsia="宋体" w:cs="宋体"/>
          <w:b/>
          <w:bCs/>
          <w:color w:val="000000" w:themeColor="text1"/>
          <w:sz w:val="40"/>
          <w:szCs w:val="40"/>
          <w:highlight w:val="none"/>
          <w14:textFill>
            <w14:solidFill>
              <w14:schemeClr w14:val="tx1"/>
            </w14:solidFill>
          </w14:textFill>
        </w:rPr>
      </w:pPr>
      <w:r>
        <w:rPr>
          <w:rFonts w:hint="eastAsia" w:ascii="宋体" w:hAnsi="宋体" w:eastAsia="宋体" w:cs="宋体"/>
          <w:b/>
          <w:bCs/>
          <w:color w:val="000000" w:themeColor="text1"/>
          <w:sz w:val="40"/>
          <w:szCs w:val="40"/>
          <w:highlight w:val="none"/>
          <w14:textFill>
            <w14:solidFill>
              <w14:schemeClr w14:val="tx1"/>
            </w14:solidFill>
          </w14:textFill>
        </w:rPr>
        <w:t>三门峽市湖滨区S312线K455</w:t>
      </w:r>
    </w:p>
    <w:p w14:paraId="75B5CB95">
      <w:pPr>
        <w:wordWrap w:val="0"/>
        <w:adjustRightInd w:val="0"/>
        <w:snapToGrid w:val="0"/>
        <w:spacing w:line="240" w:lineRule="atLeast"/>
        <w:jc w:val="center"/>
        <w:rPr>
          <w:rFonts w:hint="eastAsia" w:ascii="宋体" w:hAnsi="宋体" w:eastAsia="宋体" w:cs="宋体"/>
          <w:b/>
          <w:bCs/>
          <w:color w:val="000000" w:themeColor="text1"/>
          <w:sz w:val="40"/>
          <w:szCs w:val="40"/>
          <w:highlight w:val="none"/>
          <w14:textFill>
            <w14:solidFill>
              <w14:schemeClr w14:val="tx1"/>
            </w14:solidFill>
          </w14:textFill>
        </w:rPr>
      </w:pPr>
      <w:r>
        <w:rPr>
          <w:rFonts w:hint="eastAsia" w:ascii="宋体" w:hAnsi="宋体" w:eastAsia="宋体" w:cs="宋体"/>
          <w:b/>
          <w:bCs/>
          <w:color w:val="000000" w:themeColor="text1"/>
          <w:sz w:val="40"/>
          <w:szCs w:val="40"/>
          <w:highlight w:val="none"/>
          <w14:textFill>
            <w14:solidFill>
              <w14:schemeClr w14:val="tx1"/>
            </w14:solidFill>
          </w14:textFill>
        </w:rPr>
        <w:t>+482-K455+521段、S244线K3+919-K4+321段，陕州区S313线K132+700-K132+750段灾害防治工程</w:t>
      </w:r>
    </w:p>
    <w:p w14:paraId="7EC30F1E">
      <w:pPr>
        <w:pStyle w:val="1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40"/>
          <w:szCs w:val="40"/>
          <w:highlight w:val="none"/>
          <w14:textFill>
            <w14:solidFill>
              <w14:schemeClr w14:val="tx1"/>
            </w14:solidFill>
          </w14:textFill>
        </w:rPr>
        <w:t xml:space="preserve"> </w:t>
      </w:r>
    </w:p>
    <w:p w14:paraId="5802AFB3">
      <w:pPr>
        <w:jc w:val="center"/>
        <w:outlineLvl w:val="0"/>
        <w:rPr>
          <w:rFonts w:hint="eastAsia" w:ascii="宋体" w:hAnsi="宋体" w:eastAsia="宋体" w:cs="宋体"/>
          <w:color w:val="000000" w:themeColor="text1"/>
          <w:sz w:val="20"/>
          <w:szCs w:val="20"/>
          <w:highlight w:val="none"/>
          <w14:textFill>
            <w14:solidFill>
              <w14:schemeClr w14:val="tx1"/>
            </w14:solidFill>
          </w14:textFill>
        </w:rPr>
      </w:pPr>
    </w:p>
    <w:p w14:paraId="11C663A9">
      <w:pPr>
        <w:rPr>
          <w:rFonts w:hint="eastAsia" w:ascii="宋体" w:hAnsi="宋体" w:eastAsia="宋体" w:cs="宋体"/>
          <w:color w:val="000000" w:themeColor="text1"/>
          <w:sz w:val="20"/>
          <w:szCs w:val="20"/>
          <w:highlight w:val="none"/>
          <w14:textFill>
            <w14:solidFill>
              <w14:schemeClr w14:val="tx1"/>
            </w14:solidFill>
          </w14:textFill>
        </w:rPr>
      </w:pPr>
    </w:p>
    <w:p w14:paraId="0CE4EF51">
      <w:pPr>
        <w:jc w:val="center"/>
        <w:rPr>
          <w:rFonts w:hint="eastAsia" w:ascii="宋体" w:hAnsi="宋体" w:eastAsia="宋体" w:cs="宋体"/>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72"/>
          <w:szCs w:val="72"/>
          <w:highlight w:val="none"/>
          <w14:textFill>
            <w14:solidFill>
              <w14:schemeClr w14:val="tx1"/>
            </w14:solidFill>
          </w14:textFill>
        </w:rPr>
        <w:t>响应文件</w:t>
      </w:r>
    </w:p>
    <w:p w14:paraId="35E93D1E">
      <w:pPr>
        <w:ind w:firstLine="3640" w:firstLineChars="1300"/>
        <w:rPr>
          <w:rFonts w:hint="eastAsia" w:ascii="宋体" w:hAnsi="宋体" w:eastAsia="宋体" w:cs="宋体"/>
          <w:color w:val="000000" w:themeColor="text1"/>
          <w:sz w:val="28"/>
          <w:szCs w:val="28"/>
          <w:highlight w:val="none"/>
          <w14:textFill>
            <w14:solidFill>
              <w14:schemeClr w14:val="tx1"/>
            </w14:solidFill>
          </w14:textFill>
        </w:rPr>
      </w:pPr>
    </w:p>
    <w:p w14:paraId="40ED3FDD">
      <w:pPr>
        <w:jc w:val="center"/>
        <w:outlineLvl w:val="0"/>
        <w:rPr>
          <w:rFonts w:hint="eastAsia" w:ascii="宋体" w:hAnsi="宋体" w:eastAsia="宋体" w:cs="宋体"/>
          <w:b/>
          <w:bCs/>
          <w:color w:val="000000" w:themeColor="text1"/>
          <w:sz w:val="28"/>
          <w:szCs w:val="28"/>
          <w:highlight w:val="none"/>
          <w14:textFill>
            <w14:solidFill>
              <w14:schemeClr w14:val="tx1"/>
            </w14:solidFill>
          </w14:textFill>
        </w:rPr>
      </w:pPr>
      <w:bookmarkStart w:id="149" w:name="_Toc1199"/>
      <w:bookmarkStart w:id="150" w:name="_Toc31559"/>
    </w:p>
    <w:p w14:paraId="5B1BDEEE">
      <w:pPr>
        <w:jc w:val="center"/>
        <w:outlineLvl w:val="0"/>
        <w:rPr>
          <w:rFonts w:hint="eastAsia" w:ascii="宋体" w:hAnsi="宋体" w:eastAsia="宋体" w:cs="宋体"/>
          <w:b/>
          <w:bCs/>
          <w:color w:val="000000" w:themeColor="text1"/>
          <w:sz w:val="28"/>
          <w:szCs w:val="28"/>
          <w:highlight w:val="none"/>
          <w14:textFill>
            <w14:solidFill>
              <w14:schemeClr w14:val="tx1"/>
            </w14:solidFill>
          </w14:textFill>
        </w:rPr>
      </w:pPr>
      <w:bookmarkStart w:id="151" w:name="_Toc5721"/>
      <w:r>
        <w:rPr>
          <w:rFonts w:hint="eastAsia" w:ascii="宋体" w:hAnsi="宋体" w:eastAsia="宋体" w:cs="宋体"/>
          <w:b/>
          <w:bCs/>
          <w:color w:val="000000" w:themeColor="text1"/>
          <w:sz w:val="28"/>
          <w:szCs w:val="28"/>
          <w:highlight w:val="none"/>
          <w14:textFill>
            <w14:solidFill>
              <w14:schemeClr w14:val="tx1"/>
            </w14:solidFill>
          </w14:textFill>
        </w:rPr>
        <w:t>项目编号：</w:t>
      </w:r>
      <w:bookmarkEnd w:id="149"/>
      <w:bookmarkEnd w:id="150"/>
      <w:bookmarkEnd w:id="151"/>
      <w:r>
        <w:rPr>
          <w:rFonts w:hint="eastAsia" w:ascii="宋体" w:hAnsi="宋体" w:eastAsia="宋体" w:cs="宋体"/>
          <w:b/>
          <w:bCs/>
          <w:color w:val="000000" w:themeColor="text1"/>
          <w:sz w:val="28"/>
          <w:szCs w:val="28"/>
          <w:highlight w:val="none"/>
          <w14:textFill>
            <w14:solidFill>
              <w14:schemeClr w14:val="tx1"/>
            </w14:solidFill>
          </w14:textFill>
        </w:rPr>
        <w:t xml:space="preserve"> </w:t>
      </w:r>
    </w:p>
    <w:p w14:paraId="554C52ED">
      <w:pPr>
        <w:jc w:val="center"/>
        <w:outlineLvl w:val="0"/>
        <w:rPr>
          <w:rFonts w:hint="eastAsia" w:ascii="宋体" w:hAnsi="宋体" w:eastAsia="宋体" w:cs="宋体"/>
          <w:color w:val="000000" w:themeColor="text1"/>
          <w:sz w:val="28"/>
          <w:szCs w:val="28"/>
          <w:highlight w:val="none"/>
          <w14:textFill>
            <w14:solidFill>
              <w14:schemeClr w14:val="tx1"/>
            </w14:solidFill>
          </w14:textFill>
        </w:rPr>
      </w:pPr>
    </w:p>
    <w:p w14:paraId="1771824A">
      <w:pPr>
        <w:rPr>
          <w:rFonts w:hint="eastAsia" w:ascii="宋体" w:hAnsi="宋体" w:eastAsia="宋体" w:cs="宋体"/>
          <w:color w:val="000000" w:themeColor="text1"/>
          <w:sz w:val="28"/>
          <w:szCs w:val="28"/>
          <w:highlight w:val="none"/>
          <w14:textFill>
            <w14:solidFill>
              <w14:schemeClr w14:val="tx1"/>
            </w14:solidFill>
          </w14:textFill>
        </w:rPr>
      </w:pPr>
    </w:p>
    <w:p w14:paraId="3D109097">
      <w:pPr>
        <w:rPr>
          <w:rFonts w:hint="eastAsia" w:ascii="宋体" w:hAnsi="宋体" w:eastAsia="宋体" w:cs="宋体"/>
          <w:color w:val="000000" w:themeColor="text1"/>
          <w:sz w:val="28"/>
          <w:szCs w:val="28"/>
          <w:highlight w:val="none"/>
          <w14:textFill>
            <w14:solidFill>
              <w14:schemeClr w14:val="tx1"/>
            </w14:solidFill>
          </w14:textFill>
        </w:rPr>
      </w:pPr>
    </w:p>
    <w:p w14:paraId="6BF30E8D">
      <w:pPr>
        <w:rPr>
          <w:rFonts w:hint="eastAsia" w:ascii="宋体" w:hAnsi="宋体" w:eastAsia="宋体" w:cs="宋体"/>
          <w:color w:val="000000" w:themeColor="text1"/>
          <w:sz w:val="28"/>
          <w:szCs w:val="28"/>
          <w:highlight w:val="none"/>
          <w14:textFill>
            <w14:solidFill>
              <w14:schemeClr w14:val="tx1"/>
            </w14:solidFill>
          </w14:textFill>
        </w:rPr>
      </w:pPr>
    </w:p>
    <w:p w14:paraId="117F6A8F">
      <w:pPr>
        <w:tabs>
          <w:tab w:val="left" w:pos="993"/>
          <w:tab w:val="left" w:pos="2127"/>
          <w:tab w:val="left" w:pos="2268"/>
          <w:tab w:val="left" w:pos="7800"/>
        </w:tabs>
        <w:adjustRightInd w:val="0"/>
        <w:snapToGrid w:val="0"/>
        <w:spacing w:line="360" w:lineRule="auto"/>
        <w:ind w:firstLine="1687" w:firstLineChars="600"/>
        <w:jc w:val="left"/>
        <w:rPr>
          <w:rFonts w:hint="eastAsia" w:ascii="宋体" w:hAnsi="宋体" w:eastAsia="宋体" w:cs="宋体"/>
          <w:b/>
          <w:color w:val="000000" w:themeColor="text1"/>
          <w:sz w:val="28"/>
          <w:szCs w:val="30"/>
          <w:highlight w:val="none"/>
          <w14:textFill>
            <w14:solidFill>
              <w14:schemeClr w14:val="tx1"/>
            </w14:solidFill>
          </w14:textFill>
        </w:rPr>
      </w:pPr>
      <w:r>
        <w:rPr>
          <w:rFonts w:hint="eastAsia" w:ascii="宋体" w:hAnsi="宋体" w:eastAsia="宋体" w:cs="宋体"/>
          <w:b/>
          <w:color w:val="000000" w:themeColor="text1"/>
          <w:sz w:val="28"/>
          <w:szCs w:val="30"/>
          <w:highlight w:val="none"/>
          <w14:textFill>
            <w14:solidFill>
              <w14:schemeClr w14:val="tx1"/>
            </w14:solidFill>
          </w14:textFill>
        </w:rPr>
        <w:t>供应商（盖单位公章）：</w:t>
      </w:r>
    </w:p>
    <w:p w14:paraId="1BD603BF">
      <w:pPr>
        <w:tabs>
          <w:tab w:val="left" w:pos="7800"/>
        </w:tabs>
        <w:adjustRightInd w:val="0"/>
        <w:snapToGrid w:val="0"/>
        <w:spacing w:line="360" w:lineRule="auto"/>
        <w:ind w:firstLine="1687" w:firstLineChars="600"/>
        <w:rPr>
          <w:rFonts w:hint="eastAsia" w:ascii="宋体" w:hAnsi="宋体" w:eastAsia="宋体" w:cs="宋体"/>
          <w:b/>
          <w:color w:val="000000" w:themeColor="text1"/>
          <w:sz w:val="28"/>
          <w:szCs w:val="30"/>
          <w:highlight w:val="none"/>
          <w14:textFill>
            <w14:solidFill>
              <w14:schemeClr w14:val="tx1"/>
            </w14:solidFill>
          </w14:textFill>
        </w:rPr>
      </w:pPr>
      <w:r>
        <w:rPr>
          <w:rFonts w:hint="eastAsia" w:ascii="宋体" w:hAnsi="宋体" w:eastAsia="宋体" w:cs="宋体"/>
          <w:b/>
          <w:color w:val="000000" w:themeColor="text1"/>
          <w:sz w:val="28"/>
          <w:szCs w:val="30"/>
          <w:highlight w:val="none"/>
          <w14:textFill>
            <w14:solidFill>
              <w14:schemeClr w14:val="tx1"/>
            </w14:solidFill>
          </w14:textFill>
        </w:rPr>
        <w:t>法定代表人或授权委托人（签字或盖章）：</w:t>
      </w:r>
    </w:p>
    <w:p w14:paraId="30CD9416">
      <w:pPr>
        <w:ind w:firstLine="1687" w:firstLineChars="600"/>
        <w:outlineLvl w:val="0"/>
        <w:rPr>
          <w:rFonts w:hint="eastAsia" w:ascii="宋体" w:hAnsi="宋体" w:eastAsia="宋体" w:cs="宋体"/>
          <w:b/>
          <w:color w:val="000000" w:themeColor="text1"/>
          <w:sz w:val="28"/>
          <w:szCs w:val="30"/>
          <w:highlight w:val="none"/>
          <w14:textFill>
            <w14:solidFill>
              <w14:schemeClr w14:val="tx1"/>
            </w14:solidFill>
          </w14:textFill>
        </w:rPr>
      </w:pPr>
      <w:bookmarkStart w:id="152" w:name="_Toc30955"/>
      <w:r>
        <w:rPr>
          <w:rFonts w:hint="eastAsia" w:ascii="宋体" w:hAnsi="宋体" w:eastAsia="宋体" w:cs="宋体"/>
          <w:b/>
          <w:color w:val="000000" w:themeColor="text1"/>
          <w:sz w:val="28"/>
          <w:szCs w:val="30"/>
          <w:highlight w:val="none"/>
          <w14:textFill>
            <w14:solidFill>
              <w14:schemeClr w14:val="tx1"/>
            </w14:solidFill>
          </w14:textFill>
        </w:rPr>
        <w:t>日期：   年   月   日</w:t>
      </w:r>
      <w:bookmarkEnd w:id="152"/>
    </w:p>
    <w:p w14:paraId="3BD3FB4E">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28"/>
          <w:szCs w:val="30"/>
          <w:highlight w:val="none"/>
          <w14:textFill>
            <w14:solidFill>
              <w14:schemeClr w14:val="tx1"/>
            </w14:solidFill>
          </w14:textFill>
        </w:rPr>
        <w:br w:type="page"/>
      </w:r>
    </w:p>
    <w:p w14:paraId="4C6C72A4">
      <w:pPr>
        <w:spacing w:line="480" w:lineRule="exact"/>
        <w:ind w:firstLine="883" w:firstLineChars="200"/>
        <w:jc w:val="center"/>
        <w:outlineLvl w:val="0"/>
        <w:rPr>
          <w:rFonts w:hint="eastAsia" w:ascii="宋体" w:hAnsi="宋体" w:eastAsia="宋体" w:cs="宋体"/>
          <w:b/>
          <w:color w:val="000000" w:themeColor="text1"/>
          <w:sz w:val="44"/>
          <w:szCs w:val="44"/>
          <w:highlight w:val="none"/>
          <w14:textFill>
            <w14:solidFill>
              <w14:schemeClr w14:val="tx1"/>
            </w14:solidFill>
          </w14:textFill>
        </w:rPr>
      </w:pPr>
      <w:bookmarkStart w:id="153" w:name="_Toc8083"/>
      <w:bookmarkStart w:id="154" w:name="_Toc30789"/>
      <w:bookmarkStart w:id="155" w:name="_Toc9906"/>
      <w:r>
        <w:rPr>
          <w:rFonts w:hint="eastAsia" w:ascii="宋体" w:hAnsi="宋体" w:eastAsia="宋体" w:cs="宋体"/>
          <w:b/>
          <w:color w:val="000000" w:themeColor="text1"/>
          <w:sz w:val="44"/>
          <w:szCs w:val="44"/>
          <w:highlight w:val="none"/>
          <w14:textFill>
            <w14:solidFill>
              <w14:schemeClr w14:val="tx1"/>
            </w14:solidFill>
          </w14:textFill>
        </w:rPr>
        <w:t>目    录</w:t>
      </w:r>
      <w:bookmarkEnd w:id="153"/>
      <w:bookmarkEnd w:id="154"/>
      <w:bookmarkEnd w:id="155"/>
    </w:p>
    <w:p w14:paraId="2DE94872">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一、响应函及响应函附录</w:t>
      </w:r>
    </w:p>
    <w:p w14:paraId="739CF75F">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二、法定代表人身份证明</w:t>
      </w:r>
    </w:p>
    <w:p w14:paraId="51E5158B">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三、授权委托书</w:t>
      </w:r>
    </w:p>
    <w:p w14:paraId="2067F4C3">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四、磋商承诺函</w:t>
      </w:r>
    </w:p>
    <w:p w14:paraId="6EC2252A">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五、资格审查资料</w:t>
      </w:r>
    </w:p>
    <w:p w14:paraId="36B44596">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六、已标价的工程量清单</w:t>
      </w:r>
    </w:p>
    <w:p w14:paraId="72276181">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七、施工组织设计</w:t>
      </w:r>
    </w:p>
    <w:p w14:paraId="74A9DE8B">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八、供应商基本情况</w:t>
      </w:r>
    </w:p>
    <w:p w14:paraId="0E8A976B">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九、项目管理机构</w:t>
      </w:r>
    </w:p>
    <w:p w14:paraId="521D3C2C">
      <w:pPr>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十、其他资料</w:t>
      </w:r>
    </w:p>
    <w:p w14:paraId="351B7EE1">
      <w:pPr>
        <w:spacing w:line="500" w:lineRule="exact"/>
        <w:ind w:firstLine="480" w:firstLineChars="200"/>
        <w:jc w:val="left"/>
        <w:rPr>
          <w:rFonts w:hint="eastAsia" w:ascii="宋体" w:hAnsi="宋体" w:eastAsia="宋体" w:cs="宋体"/>
          <w:bCs/>
          <w:color w:val="000000" w:themeColor="text1"/>
          <w:sz w:val="24"/>
          <w:highlight w:val="none"/>
          <w14:textFill>
            <w14:solidFill>
              <w14:schemeClr w14:val="tx1"/>
            </w14:solidFill>
          </w14:textFill>
        </w:rPr>
      </w:pPr>
    </w:p>
    <w:p w14:paraId="73C9E454">
      <w:pPr>
        <w:pStyle w:val="18"/>
        <w:ind w:firstLine="240"/>
        <w:rPr>
          <w:rFonts w:hint="eastAsia" w:ascii="宋体" w:hAnsi="宋体" w:eastAsia="宋体" w:cs="宋体"/>
          <w:color w:val="000000" w:themeColor="text1"/>
          <w:sz w:val="24"/>
          <w:szCs w:val="24"/>
          <w:highlight w:val="none"/>
          <w14:textFill>
            <w14:solidFill>
              <w14:schemeClr w14:val="tx1"/>
            </w14:solidFill>
          </w14:textFill>
        </w:rPr>
      </w:pPr>
    </w:p>
    <w:p w14:paraId="46DC6E6E">
      <w:pPr>
        <w:spacing w:line="480" w:lineRule="exact"/>
        <w:jc w:val="center"/>
        <w:outlineLvl w:val="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bookmarkStart w:id="156" w:name="_Toc7817"/>
      <w:bookmarkStart w:id="157" w:name="_Toc17286"/>
      <w:bookmarkStart w:id="158" w:name="_Toc25950"/>
      <w:r>
        <w:rPr>
          <w:rFonts w:hint="eastAsia" w:ascii="宋体" w:hAnsi="宋体" w:eastAsia="宋体" w:cs="宋体"/>
          <w:b/>
          <w:color w:val="000000" w:themeColor="text1"/>
          <w:sz w:val="24"/>
          <w:highlight w:val="none"/>
          <w14:textFill>
            <w14:solidFill>
              <w14:schemeClr w14:val="tx1"/>
            </w14:solidFill>
          </w14:textFill>
        </w:rPr>
        <w:t>一、响应函及</w:t>
      </w:r>
      <w:bookmarkEnd w:id="156"/>
      <w:bookmarkEnd w:id="157"/>
      <w:r>
        <w:rPr>
          <w:rFonts w:hint="eastAsia" w:ascii="宋体" w:hAnsi="宋体" w:eastAsia="宋体" w:cs="宋体"/>
          <w:b/>
          <w:color w:val="000000" w:themeColor="text1"/>
          <w:sz w:val="24"/>
          <w:highlight w:val="none"/>
          <w14:textFill>
            <w14:solidFill>
              <w14:schemeClr w14:val="tx1"/>
            </w14:solidFill>
          </w14:textFill>
        </w:rPr>
        <w:t>响应函附录</w:t>
      </w:r>
      <w:bookmarkEnd w:id="158"/>
    </w:p>
    <w:p w14:paraId="2776ABD9">
      <w:pPr>
        <w:spacing w:line="480" w:lineRule="exact"/>
        <w:jc w:val="center"/>
        <w:outlineLvl w:val="0"/>
        <w:rPr>
          <w:rFonts w:hint="eastAsia" w:ascii="宋体" w:hAnsi="宋体" w:eastAsia="宋体" w:cs="宋体"/>
          <w:b/>
          <w:color w:val="000000" w:themeColor="text1"/>
          <w:sz w:val="24"/>
          <w:highlight w:val="none"/>
          <w14:textFill>
            <w14:solidFill>
              <w14:schemeClr w14:val="tx1"/>
            </w14:solidFill>
          </w14:textFill>
        </w:rPr>
      </w:pPr>
      <w:bookmarkStart w:id="159" w:name="_Toc647"/>
      <w:bookmarkStart w:id="160" w:name="_Toc130"/>
      <w:r>
        <w:rPr>
          <w:rFonts w:hint="eastAsia" w:ascii="宋体" w:hAnsi="宋体" w:eastAsia="宋体" w:cs="宋体"/>
          <w:b/>
          <w:color w:val="000000" w:themeColor="text1"/>
          <w:sz w:val="24"/>
          <w:highlight w:val="none"/>
          <w14:textFill>
            <w14:solidFill>
              <w14:schemeClr w14:val="tx1"/>
            </w14:solidFill>
          </w14:textFill>
        </w:rPr>
        <w:t>（一）</w:t>
      </w:r>
      <w:bookmarkEnd w:id="159"/>
      <w:r>
        <w:rPr>
          <w:rFonts w:hint="eastAsia" w:ascii="宋体" w:hAnsi="宋体" w:eastAsia="宋体" w:cs="宋体"/>
          <w:b/>
          <w:color w:val="000000" w:themeColor="text1"/>
          <w:sz w:val="24"/>
          <w:highlight w:val="none"/>
          <w14:textFill>
            <w14:solidFill>
              <w14:schemeClr w14:val="tx1"/>
            </w14:solidFill>
          </w14:textFill>
        </w:rPr>
        <w:t>响应函</w:t>
      </w:r>
      <w:bookmarkEnd w:id="160"/>
    </w:p>
    <w:p w14:paraId="3529F100">
      <w:pPr>
        <w:tabs>
          <w:tab w:val="left" w:pos="6827"/>
        </w:tabs>
        <w:autoSpaceDE w:val="0"/>
        <w:autoSpaceDN w:val="0"/>
        <w:spacing w:line="46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致：</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（采购人名称）</w:t>
      </w:r>
    </w:p>
    <w:p w14:paraId="73ADCD70">
      <w:pPr>
        <w:tabs>
          <w:tab w:val="left" w:pos="6827"/>
        </w:tabs>
        <w:autoSpaceDE w:val="0"/>
        <w:autoSpaceDN w:val="0"/>
        <w:spacing w:line="460" w:lineRule="exact"/>
        <w:ind w:firstLine="484" w:firstLineChars="202"/>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（供应商全称）授权</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（供应商代表姓名）</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（职务、职称）为我方代表，参加贵方组织的招标的有关活动，并对此项目进行投标。为此：</w:t>
      </w:r>
    </w:p>
    <w:p w14:paraId="0770BCAC">
      <w:pPr>
        <w:tabs>
          <w:tab w:val="left" w:pos="6827"/>
        </w:tabs>
        <w:autoSpaceDE w:val="0"/>
        <w:autoSpaceDN w:val="0"/>
        <w:spacing w:line="460" w:lineRule="exact"/>
        <w:ind w:firstLine="484" w:firstLineChars="202"/>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1、我方同意在本项目竞争性磋商文件中规定的响应截止日期起</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日内（日历天）遵守本响应文件中的承诺且在此期限满之前均具有约束力。</w:t>
      </w:r>
    </w:p>
    <w:p w14:paraId="26E2D4D7">
      <w:pPr>
        <w:tabs>
          <w:tab w:val="left" w:pos="6827"/>
        </w:tabs>
        <w:autoSpaceDE w:val="0"/>
        <w:autoSpaceDN w:val="0"/>
        <w:spacing w:line="460" w:lineRule="exact"/>
        <w:ind w:firstLine="484" w:firstLineChars="202"/>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2、我方已详细审核全部竞争性磋商文件，包括修改文件（如有时）及有关附件，已充分理解并掌握了本项目磋商的全部有关情况，同意接受竞争性磋商文件的全部内容和条件。</w:t>
      </w:r>
    </w:p>
    <w:p w14:paraId="30B17C5F">
      <w:pPr>
        <w:tabs>
          <w:tab w:val="left" w:pos="6827"/>
        </w:tabs>
        <w:wordWrap w:val="0"/>
        <w:autoSpaceDE w:val="0"/>
        <w:autoSpaceDN w:val="0"/>
        <w:spacing w:line="460" w:lineRule="exact"/>
        <w:ind w:firstLine="484" w:firstLineChars="202"/>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3、我方按竞争性磋商文件要求，本项目磋商总报价为大写：</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元，小写：</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元。</w:t>
      </w:r>
    </w:p>
    <w:p w14:paraId="00A0D2EA">
      <w:pPr>
        <w:tabs>
          <w:tab w:val="left" w:pos="6827"/>
        </w:tabs>
        <w:autoSpaceDE w:val="0"/>
        <w:autoSpaceDN w:val="0"/>
        <w:spacing w:line="460" w:lineRule="exact"/>
        <w:ind w:firstLine="484" w:firstLineChars="202"/>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4、 我方承诺严格遵守竞争性磋商文件中的各项要求及合同条款，在期限内承担合同规定的责任义务。</w:t>
      </w:r>
    </w:p>
    <w:p w14:paraId="4D3CC55F">
      <w:pPr>
        <w:tabs>
          <w:tab w:val="left" w:pos="6827"/>
        </w:tabs>
        <w:autoSpaceDE w:val="0"/>
        <w:autoSpaceDN w:val="0"/>
        <w:spacing w:line="460" w:lineRule="exact"/>
        <w:ind w:firstLine="484" w:firstLineChars="202"/>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5、我方已详细审核竞争性磋商文件，我方对竞争性磋商文件各项条款和评标办法无异议，知道必须放弃提出含糊不清或误解问题的权利。</w:t>
      </w:r>
    </w:p>
    <w:p w14:paraId="55350490">
      <w:pPr>
        <w:tabs>
          <w:tab w:val="left" w:pos="6827"/>
        </w:tabs>
        <w:autoSpaceDE w:val="0"/>
        <w:autoSpaceDN w:val="0"/>
        <w:spacing w:line="460" w:lineRule="exact"/>
        <w:ind w:firstLine="484" w:firstLineChars="202"/>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6、我公司同意提供按照采购人可能要求的与其投标有关的一切数据或资料，完全理解采购人不一定接受最低价的投标或收到的任何投标。</w:t>
      </w:r>
    </w:p>
    <w:p w14:paraId="47B6617E">
      <w:pPr>
        <w:tabs>
          <w:tab w:val="left" w:pos="6827"/>
        </w:tabs>
        <w:autoSpaceDE w:val="0"/>
        <w:autoSpaceDN w:val="0"/>
        <w:spacing w:line="460" w:lineRule="exact"/>
        <w:ind w:firstLine="484" w:firstLineChars="202"/>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7、同意应贵方要求提供与本投标有关的任何数据和资料，并保证数据和资料的完整性和真实性，若有违反，我方愿意承担一切后果。</w:t>
      </w:r>
    </w:p>
    <w:p w14:paraId="7C6AFBA6">
      <w:pPr>
        <w:tabs>
          <w:tab w:val="left" w:pos="6827"/>
        </w:tabs>
        <w:autoSpaceDE w:val="0"/>
        <w:autoSpaceDN w:val="0"/>
        <w:spacing w:line="460" w:lineRule="exact"/>
        <w:ind w:firstLine="484" w:firstLineChars="202"/>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与投标有关的一切往来通讯请寄：</w:t>
      </w:r>
    </w:p>
    <w:p w14:paraId="4AC81138">
      <w:pPr>
        <w:tabs>
          <w:tab w:val="left" w:pos="6827"/>
        </w:tabs>
        <w:autoSpaceDE w:val="0"/>
        <w:autoSpaceDN w:val="0"/>
        <w:spacing w:before="43"/>
        <w:ind w:firstLine="484" w:firstLineChars="202"/>
        <w:jc w:val="left"/>
        <w:rPr>
          <w:rFonts w:hint="eastAsia" w:ascii="宋体" w:hAnsi="宋体" w:eastAsia="宋体" w:cs="宋体"/>
          <w:color w:val="000000" w:themeColor="text1"/>
          <w:kern w:val="0"/>
          <w:sz w:val="24"/>
          <w:highlight w:val="none"/>
          <w14:textFill>
            <w14:solidFill>
              <w14:schemeClr w14:val="tx1"/>
            </w14:solidFill>
          </w14:textFill>
        </w:rPr>
      </w:pPr>
    </w:p>
    <w:p w14:paraId="6D5E8384">
      <w:pPr>
        <w:tabs>
          <w:tab w:val="left" w:pos="6827"/>
        </w:tabs>
        <w:autoSpaceDE w:val="0"/>
        <w:autoSpaceDN w:val="0"/>
        <w:spacing w:before="43" w:line="460" w:lineRule="exact"/>
        <w:ind w:firstLine="484" w:firstLineChars="202"/>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地 址：</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14:paraId="4216BEDE">
      <w:pPr>
        <w:tabs>
          <w:tab w:val="left" w:pos="6827"/>
        </w:tabs>
        <w:autoSpaceDE w:val="0"/>
        <w:autoSpaceDN w:val="0"/>
        <w:spacing w:before="43" w:line="460" w:lineRule="exact"/>
        <w:ind w:firstLine="484" w:firstLineChars="202"/>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邮 编：</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14:paraId="58AB507C">
      <w:pPr>
        <w:tabs>
          <w:tab w:val="left" w:pos="6827"/>
        </w:tabs>
        <w:autoSpaceDE w:val="0"/>
        <w:autoSpaceDN w:val="0"/>
        <w:spacing w:before="43" w:line="460" w:lineRule="exact"/>
        <w:ind w:firstLine="484" w:firstLineChars="202"/>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电 话：</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14:paraId="3590C76D">
      <w:pPr>
        <w:tabs>
          <w:tab w:val="left" w:pos="6827"/>
        </w:tabs>
        <w:autoSpaceDE w:val="0"/>
        <w:autoSpaceDN w:val="0"/>
        <w:spacing w:before="43" w:line="460" w:lineRule="exact"/>
        <w:ind w:firstLine="484" w:firstLineChars="202"/>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传 真：</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14:paraId="4ADC5CA9">
      <w:pPr>
        <w:tabs>
          <w:tab w:val="left" w:pos="6827"/>
        </w:tabs>
        <w:autoSpaceDE w:val="0"/>
        <w:autoSpaceDN w:val="0"/>
        <w:spacing w:before="43" w:line="460" w:lineRule="exact"/>
        <w:ind w:firstLine="484" w:firstLineChars="202"/>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供应商（盖单位公章）：</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14:paraId="11FAC32E">
      <w:pPr>
        <w:tabs>
          <w:tab w:val="left" w:pos="6827"/>
        </w:tabs>
        <w:autoSpaceDE w:val="0"/>
        <w:autoSpaceDN w:val="0"/>
        <w:spacing w:before="43" w:line="460" w:lineRule="exact"/>
        <w:ind w:firstLine="484" w:firstLineChars="202"/>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法定代表人（签字或盖章）：</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14:paraId="1EDA69F0">
      <w:pPr>
        <w:tabs>
          <w:tab w:val="left" w:pos="6827"/>
        </w:tabs>
        <w:autoSpaceDE w:val="0"/>
        <w:autoSpaceDN w:val="0"/>
        <w:spacing w:before="43" w:line="460" w:lineRule="exact"/>
        <w:ind w:firstLine="484" w:firstLineChars="202"/>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日 期：</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p>
    <w:p w14:paraId="5A1CBC7D">
      <w:pPr>
        <w:spacing w:line="600" w:lineRule="auto"/>
        <w:ind w:right="42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注：对本响应书的任何修改将被视为非实质性响应投标，从而导致该投标被拒绝。</w:t>
      </w:r>
    </w:p>
    <w:p w14:paraId="33D8180D">
      <w:pPr>
        <w:spacing w:line="480" w:lineRule="exact"/>
        <w:jc w:val="center"/>
        <w:outlineLvl w:val="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bookmarkStart w:id="161" w:name="_Toc26592"/>
      <w:bookmarkStart w:id="162" w:name="_Toc23561"/>
      <w:r>
        <w:rPr>
          <w:rFonts w:hint="eastAsia" w:ascii="宋体" w:hAnsi="宋体" w:eastAsia="宋体" w:cs="宋体"/>
          <w:b/>
          <w:color w:val="000000" w:themeColor="text1"/>
          <w:sz w:val="24"/>
          <w:highlight w:val="none"/>
          <w14:textFill>
            <w14:solidFill>
              <w14:schemeClr w14:val="tx1"/>
            </w14:solidFill>
          </w14:textFill>
        </w:rPr>
        <w:t>（二）</w:t>
      </w:r>
      <w:bookmarkStart w:id="163" w:name="_Toc361651110"/>
      <w:r>
        <w:rPr>
          <w:rFonts w:hint="eastAsia" w:ascii="宋体" w:hAnsi="宋体" w:eastAsia="宋体" w:cs="宋体"/>
          <w:b/>
          <w:color w:val="000000" w:themeColor="text1"/>
          <w:sz w:val="24"/>
          <w:highlight w:val="none"/>
          <w14:textFill>
            <w14:solidFill>
              <w14:schemeClr w14:val="tx1"/>
            </w14:solidFill>
          </w14:textFill>
        </w:rPr>
        <w:t>响应函附录</w:t>
      </w:r>
      <w:bookmarkEnd w:id="161"/>
      <w:bookmarkEnd w:id="162"/>
      <w:bookmarkEnd w:id="163"/>
    </w:p>
    <w:p w14:paraId="5A8B08CA">
      <w:pPr>
        <w:spacing w:line="480" w:lineRule="exact"/>
        <w:rPr>
          <w:rFonts w:hint="eastAsia" w:ascii="宋体" w:hAnsi="宋体" w:eastAsia="宋体" w:cs="宋体"/>
          <w:b/>
          <w:bCs/>
          <w:color w:val="000000" w:themeColor="text1"/>
          <w:sz w:val="24"/>
          <w:highlight w:val="none"/>
          <w14:textFill>
            <w14:solidFill>
              <w14:schemeClr w14:val="tx1"/>
            </w14:solidFill>
          </w14:textFill>
        </w:rPr>
      </w:pPr>
    </w:p>
    <w:tbl>
      <w:tblPr>
        <w:tblStyle w:val="19"/>
        <w:tblW w:w="9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2667"/>
        <w:gridCol w:w="1948"/>
        <w:gridCol w:w="2965"/>
      </w:tblGrid>
      <w:tr w14:paraId="4BE2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trPr>
        <w:tc>
          <w:tcPr>
            <w:tcW w:w="1716" w:type="dxa"/>
            <w:vAlign w:val="center"/>
          </w:tcPr>
          <w:p w14:paraId="48C518DF">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项目名称</w:t>
            </w:r>
          </w:p>
        </w:tc>
        <w:tc>
          <w:tcPr>
            <w:tcW w:w="7580" w:type="dxa"/>
            <w:gridSpan w:val="3"/>
            <w:vAlign w:val="center"/>
          </w:tcPr>
          <w:p w14:paraId="41EDA394">
            <w:pPr>
              <w:wordWrap w:val="0"/>
              <w:spacing w:line="340" w:lineRule="exact"/>
              <w:jc w:val="center"/>
              <w:rPr>
                <w:rFonts w:hint="eastAsia" w:ascii="宋体" w:hAnsi="宋体" w:eastAsia="宋体" w:cs="宋体"/>
                <w:color w:val="000000" w:themeColor="text1"/>
                <w:sz w:val="24"/>
                <w:highlight w:val="none"/>
                <w14:textFill>
                  <w14:solidFill>
                    <w14:schemeClr w14:val="tx1"/>
                  </w14:solidFill>
                </w14:textFill>
              </w:rPr>
            </w:pPr>
          </w:p>
        </w:tc>
      </w:tr>
      <w:tr w14:paraId="2A5A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716" w:type="dxa"/>
            <w:vAlign w:val="center"/>
          </w:tcPr>
          <w:p w14:paraId="03E8292E">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w:t>
            </w:r>
          </w:p>
        </w:tc>
        <w:tc>
          <w:tcPr>
            <w:tcW w:w="7580" w:type="dxa"/>
            <w:gridSpan w:val="3"/>
            <w:vAlign w:val="center"/>
          </w:tcPr>
          <w:p w14:paraId="3E6F8293">
            <w:pPr>
              <w:spacing w:line="340" w:lineRule="exact"/>
              <w:rPr>
                <w:rFonts w:hint="eastAsia" w:ascii="宋体" w:hAnsi="宋体" w:eastAsia="宋体" w:cs="宋体"/>
                <w:color w:val="000000" w:themeColor="text1"/>
                <w:sz w:val="24"/>
                <w:highlight w:val="none"/>
                <w14:textFill>
                  <w14:solidFill>
                    <w14:schemeClr w14:val="tx1"/>
                  </w14:solidFill>
                </w14:textFill>
              </w:rPr>
            </w:pPr>
          </w:p>
        </w:tc>
      </w:tr>
      <w:tr w14:paraId="1141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1716" w:type="dxa"/>
            <w:vAlign w:val="center"/>
          </w:tcPr>
          <w:p w14:paraId="4FBBD62C">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企业资质等级</w:t>
            </w:r>
          </w:p>
        </w:tc>
        <w:tc>
          <w:tcPr>
            <w:tcW w:w="2667" w:type="dxa"/>
            <w:vAlign w:val="center"/>
          </w:tcPr>
          <w:p w14:paraId="14000AF0">
            <w:pPr>
              <w:spacing w:line="340" w:lineRule="exact"/>
              <w:rPr>
                <w:rFonts w:hint="eastAsia" w:ascii="宋体" w:hAnsi="宋体" w:eastAsia="宋体" w:cs="宋体"/>
                <w:color w:val="000000" w:themeColor="text1"/>
                <w:sz w:val="24"/>
                <w:highlight w:val="none"/>
                <w14:textFill>
                  <w14:solidFill>
                    <w14:schemeClr w14:val="tx1"/>
                  </w14:solidFill>
                </w14:textFill>
              </w:rPr>
            </w:pPr>
          </w:p>
        </w:tc>
        <w:tc>
          <w:tcPr>
            <w:tcW w:w="1948" w:type="dxa"/>
            <w:vAlign w:val="center"/>
          </w:tcPr>
          <w:p w14:paraId="65300C2F">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项目联系人及手机号码</w:t>
            </w:r>
          </w:p>
        </w:tc>
        <w:tc>
          <w:tcPr>
            <w:tcW w:w="2965" w:type="dxa"/>
            <w:vAlign w:val="center"/>
          </w:tcPr>
          <w:p w14:paraId="312D034B">
            <w:pPr>
              <w:spacing w:line="340" w:lineRule="exact"/>
              <w:rPr>
                <w:rFonts w:hint="eastAsia" w:ascii="宋体" w:hAnsi="宋体" w:eastAsia="宋体" w:cs="宋体"/>
                <w:color w:val="000000" w:themeColor="text1"/>
                <w:sz w:val="24"/>
                <w:highlight w:val="none"/>
                <w14:textFill>
                  <w14:solidFill>
                    <w14:schemeClr w14:val="tx1"/>
                  </w14:solidFill>
                </w14:textFill>
              </w:rPr>
            </w:pPr>
          </w:p>
        </w:tc>
      </w:tr>
      <w:tr w14:paraId="38F2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atLeast"/>
        </w:trPr>
        <w:tc>
          <w:tcPr>
            <w:tcW w:w="1716" w:type="dxa"/>
            <w:vAlign w:val="center"/>
          </w:tcPr>
          <w:p w14:paraId="0FDAC6B1">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项目负责人</w:t>
            </w:r>
          </w:p>
        </w:tc>
        <w:tc>
          <w:tcPr>
            <w:tcW w:w="2667" w:type="dxa"/>
            <w:vAlign w:val="center"/>
          </w:tcPr>
          <w:p w14:paraId="783842DA">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p>
        </w:tc>
        <w:tc>
          <w:tcPr>
            <w:tcW w:w="1948" w:type="dxa"/>
            <w:vAlign w:val="center"/>
          </w:tcPr>
          <w:p w14:paraId="5F378E60">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证书名称及编号</w:t>
            </w:r>
          </w:p>
        </w:tc>
        <w:tc>
          <w:tcPr>
            <w:tcW w:w="2965" w:type="dxa"/>
            <w:vAlign w:val="center"/>
          </w:tcPr>
          <w:p w14:paraId="7D76F763">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p>
        </w:tc>
      </w:tr>
      <w:tr w14:paraId="3D3D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atLeast"/>
        </w:trPr>
        <w:tc>
          <w:tcPr>
            <w:tcW w:w="1716" w:type="dxa"/>
            <w:vAlign w:val="center"/>
          </w:tcPr>
          <w:p w14:paraId="021891CA">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磋商报价（元）</w:t>
            </w:r>
          </w:p>
        </w:tc>
        <w:tc>
          <w:tcPr>
            <w:tcW w:w="7580" w:type="dxa"/>
            <w:gridSpan w:val="3"/>
            <w:vAlign w:val="center"/>
          </w:tcPr>
          <w:p w14:paraId="6B0AE969">
            <w:pPr>
              <w:spacing w:line="340" w:lineRule="exact"/>
              <w:ind w:right="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（大写）</w:t>
            </w:r>
          </w:p>
          <w:p w14:paraId="652E9D5A">
            <w:pPr>
              <w:spacing w:line="340" w:lineRule="exact"/>
              <w:ind w:right="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（小写）</w:t>
            </w:r>
          </w:p>
        </w:tc>
      </w:tr>
      <w:tr w14:paraId="0B9A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1716" w:type="dxa"/>
            <w:vAlign w:val="center"/>
          </w:tcPr>
          <w:p w14:paraId="3651620B">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磋商内容</w:t>
            </w:r>
          </w:p>
        </w:tc>
        <w:tc>
          <w:tcPr>
            <w:tcW w:w="7580" w:type="dxa"/>
            <w:gridSpan w:val="3"/>
            <w:vAlign w:val="center"/>
          </w:tcPr>
          <w:p w14:paraId="6B703B21">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p>
        </w:tc>
      </w:tr>
      <w:tr w14:paraId="67BC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1716" w:type="dxa"/>
            <w:vAlign w:val="center"/>
          </w:tcPr>
          <w:p w14:paraId="1510C12F">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计划</w:t>
            </w:r>
            <w:r>
              <w:rPr>
                <w:rFonts w:hint="eastAsia" w:ascii="宋体" w:hAnsi="宋体" w:eastAsia="宋体" w:cs="宋体"/>
                <w:color w:val="000000" w:themeColor="text1"/>
                <w:sz w:val="24"/>
                <w:highlight w:val="none"/>
                <w14:textFill>
                  <w14:solidFill>
                    <w14:schemeClr w14:val="tx1"/>
                  </w14:solidFill>
                </w14:textFill>
              </w:rPr>
              <w:t>工期</w:t>
            </w:r>
          </w:p>
        </w:tc>
        <w:tc>
          <w:tcPr>
            <w:tcW w:w="7580" w:type="dxa"/>
            <w:gridSpan w:val="3"/>
            <w:vAlign w:val="center"/>
          </w:tcPr>
          <w:p w14:paraId="638DAEF2">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p>
        </w:tc>
      </w:tr>
      <w:tr w14:paraId="4E7A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1716" w:type="dxa"/>
            <w:vAlign w:val="center"/>
          </w:tcPr>
          <w:p w14:paraId="605156EB">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质量要求</w:t>
            </w:r>
          </w:p>
        </w:tc>
        <w:tc>
          <w:tcPr>
            <w:tcW w:w="7580" w:type="dxa"/>
            <w:gridSpan w:val="3"/>
            <w:vAlign w:val="center"/>
          </w:tcPr>
          <w:p w14:paraId="0145B521">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p>
        </w:tc>
      </w:tr>
      <w:tr w14:paraId="234F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1716" w:type="dxa"/>
            <w:vAlign w:val="center"/>
          </w:tcPr>
          <w:p w14:paraId="249F1BA5">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保修期</w:t>
            </w:r>
          </w:p>
        </w:tc>
        <w:tc>
          <w:tcPr>
            <w:tcW w:w="7580" w:type="dxa"/>
            <w:gridSpan w:val="3"/>
            <w:vAlign w:val="center"/>
          </w:tcPr>
          <w:p w14:paraId="4131BB26">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p>
        </w:tc>
      </w:tr>
      <w:tr w14:paraId="5F9F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trPr>
        <w:tc>
          <w:tcPr>
            <w:tcW w:w="1716" w:type="dxa"/>
            <w:vAlign w:val="center"/>
          </w:tcPr>
          <w:p w14:paraId="3B705EDC">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磋商有效期</w:t>
            </w:r>
          </w:p>
        </w:tc>
        <w:tc>
          <w:tcPr>
            <w:tcW w:w="7580" w:type="dxa"/>
            <w:gridSpan w:val="3"/>
            <w:vAlign w:val="center"/>
          </w:tcPr>
          <w:p w14:paraId="1C6103D7">
            <w:pPr>
              <w:spacing w:line="340" w:lineRule="exact"/>
              <w:jc w:val="center"/>
              <w:rPr>
                <w:rFonts w:hint="eastAsia" w:ascii="宋体" w:hAnsi="宋体" w:eastAsia="宋体" w:cs="宋体"/>
                <w:color w:val="000000" w:themeColor="text1"/>
                <w:sz w:val="24"/>
                <w:highlight w:val="none"/>
                <w14:textFill>
                  <w14:solidFill>
                    <w14:schemeClr w14:val="tx1"/>
                  </w14:solidFill>
                </w14:textFill>
              </w:rPr>
            </w:pPr>
          </w:p>
        </w:tc>
      </w:tr>
      <w:tr w14:paraId="470E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atLeast"/>
        </w:trPr>
        <w:tc>
          <w:tcPr>
            <w:tcW w:w="9296" w:type="dxa"/>
            <w:gridSpan w:val="4"/>
            <w:vAlign w:val="center"/>
          </w:tcPr>
          <w:p w14:paraId="3EA86C84">
            <w:pPr>
              <w:spacing w:line="34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优惠与服务承诺：</w:t>
            </w:r>
          </w:p>
        </w:tc>
      </w:tr>
    </w:tbl>
    <w:p w14:paraId="54BE7287">
      <w:pPr>
        <w:ind w:firstLine="3400" w:firstLineChars="1417"/>
        <w:jc w:val="left"/>
        <w:rPr>
          <w:rFonts w:hint="eastAsia" w:ascii="宋体" w:hAnsi="宋体" w:eastAsia="宋体" w:cs="宋体"/>
          <w:color w:val="000000" w:themeColor="text1"/>
          <w:sz w:val="24"/>
          <w:highlight w:val="none"/>
          <w14:textFill>
            <w14:solidFill>
              <w14:schemeClr w14:val="tx1"/>
            </w14:solidFill>
          </w14:textFill>
        </w:rPr>
      </w:pPr>
    </w:p>
    <w:p w14:paraId="5D43115E">
      <w:pPr>
        <w:ind w:firstLine="3400" w:firstLineChars="1417"/>
        <w:jc w:val="left"/>
        <w:rPr>
          <w:rFonts w:hint="eastAsia" w:ascii="宋体" w:hAnsi="宋体" w:eastAsia="宋体" w:cs="宋体"/>
          <w:color w:val="000000" w:themeColor="text1"/>
          <w:sz w:val="24"/>
          <w:highlight w:val="none"/>
          <w14:textFill>
            <w14:solidFill>
              <w14:schemeClr w14:val="tx1"/>
            </w14:solidFill>
          </w14:textFill>
        </w:rPr>
      </w:pPr>
    </w:p>
    <w:p w14:paraId="36E23877">
      <w:pPr>
        <w:spacing w:line="480" w:lineRule="auto"/>
        <w:ind w:firstLine="3400" w:firstLineChars="1417"/>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供应商：（盖单位公章）</w:t>
      </w:r>
    </w:p>
    <w:p w14:paraId="2937609C">
      <w:pPr>
        <w:spacing w:line="480" w:lineRule="auto"/>
        <w:ind w:firstLine="3400" w:firstLineChars="1417"/>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法定代表人或授权委托人：（签字或盖章）</w:t>
      </w:r>
    </w:p>
    <w:p w14:paraId="7D358D36">
      <w:pPr>
        <w:spacing w:line="480" w:lineRule="auto"/>
        <w:ind w:firstLine="3400" w:firstLineChars="1417"/>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日期：年月日</w:t>
      </w:r>
    </w:p>
    <w:p w14:paraId="3E272F7D">
      <w:pPr>
        <w:spacing w:line="480" w:lineRule="exact"/>
        <w:jc w:val="center"/>
        <w:outlineLvl w:val="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bookmarkStart w:id="164" w:name="_Toc27469"/>
      <w:bookmarkStart w:id="165" w:name="_Toc20257"/>
      <w:bookmarkStart w:id="166" w:name="_Toc715"/>
      <w:r>
        <w:rPr>
          <w:rFonts w:hint="eastAsia" w:ascii="宋体" w:hAnsi="宋体" w:eastAsia="宋体" w:cs="宋体"/>
          <w:b/>
          <w:color w:val="000000" w:themeColor="text1"/>
          <w:sz w:val="24"/>
          <w:highlight w:val="none"/>
          <w14:textFill>
            <w14:solidFill>
              <w14:schemeClr w14:val="tx1"/>
            </w14:solidFill>
          </w14:textFill>
        </w:rPr>
        <w:t>二、法定代表人身份证明</w:t>
      </w:r>
      <w:bookmarkEnd w:id="164"/>
      <w:bookmarkEnd w:id="165"/>
      <w:bookmarkEnd w:id="166"/>
    </w:p>
    <w:p w14:paraId="7EDF1F4B">
      <w:pPr>
        <w:spacing w:line="360" w:lineRule="auto"/>
        <w:ind w:left="424" w:leftChars="202"/>
        <w:rPr>
          <w:rFonts w:hint="eastAsia" w:ascii="宋体" w:hAnsi="宋体" w:eastAsia="宋体" w:cs="宋体"/>
          <w:color w:val="000000" w:themeColor="text1"/>
          <w:sz w:val="24"/>
          <w:highlight w:val="none"/>
          <w14:textFill>
            <w14:solidFill>
              <w14:schemeClr w14:val="tx1"/>
            </w14:solidFill>
          </w14:textFill>
        </w:rPr>
      </w:pPr>
    </w:p>
    <w:p w14:paraId="7D892F74">
      <w:pPr>
        <w:spacing w:line="480" w:lineRule="auto"/>
        <w:ind w:left="424" w:leftChars="20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单位名称：</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p>
    <w:p w14:paraId="028BBD5A">
      <w:pPr>
        <w:spacing w:line="480" w:lineRule="auto"/>
        <w:ind w:left="424" w:leftChars="20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单位性质：</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p>
    <w:p w14:paraId="674D5E2A">
      <w:pPr>
        <w:spacing w:line="480" w:lineRule="auto"/>
        <w:ind w:left="424" w:leftChars="20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地址：</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749BF16F">
      <w:pPr>
        <w:spacing w:line="480" w:lineRule="auto"/>
        <w:ind w:left="424" w:leftChars="20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成立时间：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w:t>
      </w:r>
    </w:p>
    <w:p w14:paraId="08FE5A4D">
      <w:pPr>
        <w:spacing w:line="480" w:lineRule="auto"/>
        <w:ind w:left="424" w:leftChars="20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经营期限：</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719D34DD">
      <w:pPr>
        <w:spacing w:line="480" w:lineRule="auto"/>
        <w:ind w:left="424" w:leftChars="20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姓名：</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性别：</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年龄：</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职务：</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2D0617A7">
      <w:pPr>
        <w:spacing w:line="480" w:lineRule="auto"/>
        <w:ind w:left="424" w:leftChars="20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系</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（供应商名称）的法定代表人。</w:t>
      </w:r>
    </w:p>
    <w:p w14:paraId="1E7B53F6">
      <w:pPr>
        <w:spacing w:line="480" w:lineRule="auto"/>
        <w:ind w:left="424" w:leftChars="202"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特此证明。</w:t>
      </w:r>
    </w:p>
    <w:p w14:paraId="4DB65E22">
      <w:pPr>
        <w:spacing w:line="440" w:lineRule="exact"/>
        <w:rPr>
          <w:rFonts w:hint="eastAsia" w:ascii="宋体" w:hAnsi="宋体" w:eastAsia="宋体" w:cs="宋体"/>
          <w:color w:val="000000" w:themeColor="text1"/>
          <w:sz w:val="24"/>
          <w:highlight w:val="none"/>
          <w14:textFill>
            <w14:solidFill>
              <w14:schemeClr w14:val="tx1"/>
            </w14:solidFill>
          </w14:textFill>
        </w:rPr>
      </w:pPr>
    </w:p>
    <w:p w14:paraId="2B8F6F66">
      <w:pPr>
        <w:spacing w:line="440" w:lineRule="exact"/>
        <w:rPr>
          <w:rFonts w:hint="eastAsia" w:ascii="宋体" w:hAnsi="宋体" w:eastAsia="宋体" w:cs="宋体"/>
          <w:color w:val="000000" w:themeColor="text1"/>
          <w:sz w:val="24"/>
          <w:highlight w:val="none"/>
          <w14:textFill>
            <w14:solidFill>
              <w14:schemeClr w14:val="tx1"/>
            </w14:solidFill>
          </w14:textFill>
        </w:rPr>
      </w:pPr>
    </w:p>
    <w:p w14:paraId="66DF699D">
      <w:pPr>
        <w:widowControl/>
        <w:adjustRightInd w:val="0"/>
        <w:spacing w:line="600" w:lineRule="exact"/>
        <w:ind w:firstLine="4404" w:firstLineChars="1835"/>
        <w:jc w:val="left"/>
        <w:rPr>
          <w:rFonts w:hint="eastAsia" w:ascii="宋体" w:hAnsi="宋体" w:eastAsia="宋体" w:cs="宋体"/>
          <w:color w:val="000000" w:themeColor="text1"/>
          <w:kern w:val="0"/>
          <w:sz w:val="24"/>
          <w:szCs w:val="28"/>
          <w:highlight w:val="none"/>
          <w14:textFill>
            <w14:solidFill>
              <w14:schemeClr w14:val="tx1"/>
            </w14:solidFill>
          </w14:textFill>
        </w:rPr>
      </w:pPr>
      <w:r>
        <w:rPr>
          <w:rFonts w:hint="eastAsia" w:ascii="宋体" w:hAnsi="宋体" w:eastAsia="宋体" w:cs="宋体"/>
          <w:color w:val="000000" w:themeColor="text1"/>
          <w:kern w:val="0"/>
          <w:sz w:val="24"/>
          <w:szCs w:val="28"/>
          <w:highlight w:val="none"/>
          <w14:textFill>
            <w14:solidFill>
              <w14:schemeClr w14:val="tx1"/>
            </w14:solidFill>
          </w14:textFill>
        </w:rPr>
        <w:t>供应商：（盖单位公章）</w:t>
      </w:r>
    </w:p>
    <w:p w14:paraId="35431B7B">
      <w:pPr>
        <w:widowControl/>
        <w:adjustRightInd w:val="0"/>
        <w:spacing w:line="600" w:lineRule="exact"/>
        <w:ind w:firstLine="4404" w:firstLineChars="1835"/>
        <w:jc w:val="left"/>
        <w:rPr>
          <w:rFonts w:hint="eastAsia" w:ascii="宋体" w:hAnsi="宋体" w:eastAsia="宋体" w:cs="宋体"/>
          <w:color w:val="000000" w:themeColor="text1"/>
          <w:kern w:val="0"/>
          <w:sz w:val="24"/>
          <w:szCs w:val="28"/>
          <w:highlight w:val="none"/>
          <w:u w:val="single"/>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法定代表人或授权委托人：（签字或盖章）</w:t>
      </w:r>
    </w:p>
    <w:p w14:paraId="486134DA">
      <w:pPr>
        <w:spacing w:line="440" w:lineRule="exact"/>
        <w:ind w:firstLine="4440" w:firstLineChars="185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szCs w:val="28"/>
          <w:highlight w:val="none"/>
          <w14:textFill>
            <w14:solidFill>
              <w14:schemeClr w14:val="tx1"/>
            </w14:solidFill>
          </w14:textFill>
        </w:rPr>
        <w:t xml:space="preserve">日期：年月日 </w:t>
      </w:r>
      <w:r>
        <w:rPr>
          <w:rFonts w:hint="eastAsia" w:ascii="宋体" w:hAnsi="宋体" w:eastAsia="宋体" w:cs="宋体"/>
          <w:color w:val="000000" w:themeColor="text1"/>
          <w:sz w:val="24"/>
          <w:highlight w:val="none"/>
          <w14:textFill>
            <w14:solidFill>
              <w14:schemeClr w14:val="tx1"/>
            </w14:solidFill>
          </w14:textFill>
        </w:rPr>
        <w:t xml:space="preserve">          </w:t>
      </w:r>
    </w:p>
    <w:p w14:paraId="1FEE6F46">
      <w:pPr>
        <w:spacing w:line="440" w:lineRule="exact"/>
        <w:jc w:val="center"/>
        <w:rPr>
          <w:rFonts w:hint="eastAsia" w:ascii="宋体" w:hAnsi="宋体" w:eastAsia="宋体" w:cs="宋体"/>
          <w:color w:val="000000" w:themeColor="text1"/>
          <w:sz w:val="22"/>
          <w:szCs w:val="20"/>
          <w:highlight w:val="none"/>
          <w14:textFill>
            <w14:solidFill>
              <w14:schemeClr w14:val="tx1"/>
            </w14:solidFill>
          </w14:textFill>
        </w:rPr>
      </w:pPr>
    </w:p>
    <w:p w14:paraId="51F597E0">
      <w:pPr>
        <w:spacing w:line="600" w:lineRule="auto"/>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color w:val="000000" w:themeColor="text1"/>
          <w:kern w:val="10"/>
          <w:sz w:val="28"/>
          <w:szCs w:val="28"/>
          <w:highlight w:val="none"/>
          <w14:textFill>
            <w14:solidFill>
              <w14:schemeClr w14:val="tx1"/>
            </w14:solidFill>
          </w14:textFill>
        </w:rPr>
        <w:t>（</w:t>
      </w:r>
      <w:r>
        <w:rPr>
          <w:rFonts w:hint="eastAsia" w:ascii="宋体" w:hAnsi="宋体" w:eastAsia="宋体" w:cs="宋体"/>
          <w:b/>
          <w:color w:val="000000" w:themeColor="text1"/>
          <w:sz w:val="24"/>
          <w:szCs w:val="28"/>
          <w:highlight w:val="none"/>
          <w14:textFill>
            <w14:solidFill>
              <w14:schemeClr w14:val="tx1"/>
            </w14:solidFill>
          </w14:textFill>
        </w:rPr>
        <w:t>后附法定代表人身份证正反面扫描件</w:t>
      </w:r>
      <w:r>
        <w:rPr>
          <w:rFonts w:hint="eastAsia" w:ascii="宋体" w:hAnsi="宋体" w:eastAsia="宋体" w:cs="宋体"/>
          <w:b/>
          <w:color w:val="000000" w:themeColor="text1"/>
          <w:kern w:val="10"/>
          <w:sz w:val="28"/>
          <w:szCs w:val="28"/>
          <w:highlight w:val="none"/>
          <w14:textFill>
            <w14:solidFill>
              <w14:schemeClr w14:val="tx1"/>
            </w14:solidFill>
          </w14:textFill>
        </w:rPr>
        <w:t>）</w:t>
      </w:r>
    </w:p>
    <w:p w14:paraId="5922B9CC">
      <w:pPr>
        <w:spacing w:line="360" w:lineRule="auto"/>
        <w:jc w:val="center"/>
        <w:outlineLvl w:val="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bookmarkStart w:id="167" w:name="_Toc5205"/>
      <w:bookmarkStart w:id="168" w:name="_Toc5964"/>
      <w:bookmarkStart w:id="169" w:name="_Toc7654"/>
      <w:r>
        <w:rPr>
          <w:rFonts w:hint="eastAsia" w:ascii="宋体" w:hAnsi="宋体" w:eastAsia="宋体" w:cs="宋体"/>
          <w:b/>
          <w:color w:val="000000" w:themeColor="text1"/>
          <w:sz w:val="24"/>
          <w:highlight w:val="none"/>
          <w14:textFill>
            <w14:solidFill>
              <w14:schemeClr w14:val="tx1"/>
            </w14:solidFill>
          </w14:textFill>
        </w:rPr>
        <w:t>三、授权委托书</w:t>
      </w:r>
      <w:bookmarkEnd w:id="167"/>
      <w:bookmarkEnd w:id="168"/>
      <w:bookmarkEnd w:id="169"/>
    </w:p>
    <w:p w14:paraId="7B4E0811">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（姓名）系</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（供应商名称）的法定代表人，现委托</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（姓名）为我方委托代理人。代理人根据授权，以我方名义签署、澄清、说明、补正、递交、撤回、修改</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（项目名称、标段）响应文件、签订合同和处理有关事宜，其法律后果由我方承担。</w:t>
      </w:r>
    </w:p>
    <w:p w14:paraId="02B68E23">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委托期限：</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14:paraId="40C76E8E">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代理人无转委托权。</w:t>
      </w:r>
    </w:p>
    <w:p w14:paraId="0E9FAE3B">
      <w:pPr>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p>
    <w:p w14:paraId="67A82C08">
      <w:pPr>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p>
    <w:p w14:paraId="1AA60F55">
      <w:pPr>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附：法定代表人及代理人身份证复印件</w:t>
      </w:r>
    </w:p>
    <w:p w14:paraId="3C19CE0C">
      <w:pPr>
        <w:wordWrap w:val="0"/>
        <w:spacing w:before="156" w:beforeLines="50" w:after="156" w:afterLines="50" w:line="360" w:lineRule="auto"/>
        <w:ind w:firstLine="482"/>
        <w:jc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w:t>
      </w:r>
    </w:p>
    <w:p w14:paraId="3CD1B98D">
      <w:pPr>
        <w:wordWrap w:val="0"/>
        <w:spacing w:before="156" w:beforeLines="50" w:after="156" w:afterLines="50" w:line="360" w:lineRule="auto"/>
        <w:ind w:firstLine="482"/>
        <w:jc w:val="center"/>
        <w:rPr>
          <w:rFonts w:hint="eastAsia" w:ascii="宋体" w:hAnsi="宋体" w:eastAsia="宋体" w:cs="宋体"/>
          <w:color w:val="000000" w:themeColor="text1"/>
          <w:sz w:val="22"/>
          <w:szCs w:val="22"/>
          <w:highlight w:val="none"/>
          <w14:textFill>
            <w14:solidFill>
              <w14:schemeClr w14:val="tx1"/>
            </w14:solidFill>
          </w14:textFill>
        </w:rPr>
      </w:pPr>
    </w:p>
    <w:p w14:paraId="26602FC6">
      <w:pPr>
        <w:wordWrap w:val="0"/>
        <w:spacing w:before="156" w:beforeLines="50" w:after="156" w:afterLines="50" w:line="360" w:lineRule="auto"/>
        <w:ind w:firstLine="482"/>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供应商：</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（盖单位公章）</w:t>
      </w:r>
    </w:p>
    <w:p w14:paraId="02149927">
      <w:pPr>
        <w:wordWrap w:val="0"/>
        <w:spacing w:before="156" w:beforeLines="50" w:after="156" w:afterLines="50" w:line="360" w:lineRule="auto"/>
        <w:ind w:firstLine="482"/>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法定代表人：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（签字或盖章）</w:t>
      </w:r>
    </w:p>
    <w:p w14:paraId="6256D8B9">
      <w:pPr>
        <w:wordWrap w:val="0"/>
        <w:spacing w:before="156" w:beforeLines="50" w:after="156" w:afterLines="50" w:line="360" w:lineRule="auto"/>
        <w:ind w:firstLine="482"/>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身份证号码：</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11329CF9">
      <w:pPr>
        <w:wordWrap w:val="0"/>
        <w:spacing w:before="156" w:beforeLines="50" w:after="156" w:afterLines="50" w:line="360" w:lineRule="auto"/>
        <w:ind w:firstLine="482"/>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                             委托代理人</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（签字或盖章）</w:t>
      </w:r>
    </w:p>
    <w:p w14:paraId="329B17BE">
      <w:pPr>
        <w:wordWrap w:val="0"/>
        <w:spacing w:before="156" w:beforeLines="50" w:after="156" w:afterLines="50" w:line="360" w:lineRule="auto"/>
        <w:ind w:firstLine="482"/>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身份证号码：</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1F0D65A2">
      <w:pPr>
        <w:spacing w:line="480" w:lineRule="exact"/>
        <w:ind w:firstLine="3960" w:firstLineChars="165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szCs w:val="28"/>
          <w:highlight w:val="none"/>
          <w14:textFill>
            <w14:solidFill>
              <w14:schemeClr w14:val="tx1"/>
            </w14:solidFill>
          </w14:textFill>
        </w:rPr>
        <w:t>日期：年月日</w:t>
      </w:r>
    </w:p>
    <w:p w14:paraId="45DC3234">
      <w:pPr>
        <w:spacing w:line="480" w:lineRule="exact"/>
        <w:ind w:firstLine="480" w:firstLineChars="200"/>
        <w:rPr>
          <w:rFonts w:hint="eastAsia" w:ascii="宋体" w:hAnsi="宋体" w:eastAsia="宋体" w:cs="宋体"/>
          <w:bCs/>
          <w:color w:val="000000" w:themeColor="text1"/>
          <w:sz w:val="24"/>
          <w:highlight w:val="none"/>
          <w14:textFill>
            <w14:solidFill>
              <w14:schemeClr w14:val="tx1"/>
            </w14:solidFill>
          </w14:textFill>
        </w:rPr>
      </w:pPr>
    </w:p>
    <w:p w14:paraId="2861B1EB">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62C7B316">
      <w:pPr>
        <w:spacing w:line="4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p>
    <w:p w14:paraId="1DEF51C6">
      <w:pPr>
        <w:spacing w:line="480" w:lineRule="exact"/>
        <w:ind w:firstLine="480" w:firstLineChars="200"/>
        <w:jc w:val="center"/>
        <w:rPr>
          <w:rFonts w:hint="eastAsia" w:ascii="宋体" w:hAnsi="宋体" w:eastAsia="宋体" w:cs="宋体"/>
          <w:color w:val="000000" w:themeColor="text1"/>
          <w:sz w:val="24"/>
          <w:highlight w:val="none"/>
          <w14:textFill>
            <w14:solidFill>
              <w14:schemeClr w14:val="tx1"/>
            </w14:solidFill>
          </w14:textFill>
        </w:rPr>
      </w:pPr>
    </w:p>
    <w:p w14:paraId="5A5B494B">
      <w:pPr>
        <w:spacing w:line="480" w:lineRule="exact"/>
        <w:jc w:val="center"/>
        <w:outlineLvl w:val="0"/>
        <w:rPr>
          <w:rFonts w:hint="eastAsia" w:ascii="宋体" w:hAnsi="宋体" w:eastAsia="宋体" w:cs="宋体"/>
          <w:bCs/>
          <w:color w:val="000000" w:themeColor="text1"/>
          <w:sz w:val="24"/>
          <w:highlight w:val="none"/>
          <w:u w:val="singl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bookmarkStart w:id="170" w:name="_Toc21275"/>
      <w:bookmarkStart w:id="171" w:name="_Toc12103"/>
      <w:bookmarkStart w:id="172" w:name="_Toc7425"/>
      <w:r>
        <w:rPr>
          <w:rFonts w:hint="eastAsia" w:ascii="宋体" w:hAnsi="宋体" w:eastAsia="宋体" w:cs="宋体"/>
          <w:b/>
          <w:color w:val="000000" w:themeColor="text1"/>
          <w:sz w:val="24"/>
          <w:highlight w:val="none"/>
          <w14:textFill>
            <w14:solidFill>
              <w14:schemeClr w14:val="tx1"/>
            </w14:solidFill>
          </w14:textFill>
        </w:rPr>
        <w:t>四、磋商承诺函</w:t>
      </w:r>
      <w:bookmarkEnd w:id="170"/>
      <w:bookmarkEnd w:id="171"/>
      <w:bookmarkEnd w:id="172"/>
    </w:p>
    <w:p w14:paraId="78A8B0B4">
      <w:pPr>
        <w:spacing w:line="360" w:lineRule="auto"/>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致：</w:t>
      </w:r>
      <w:r>
        <w:rPr>
          <w:rFonts w:hint="eastAsia" w:ascii="宋体" w:hAnsi="宋体" w:eastAsia="宋体" w:cs="宋体"/>
          <w:color w:val="000000" w:themeColor="text1"/>
          <w:sz w:val="24"/>
          <w:highlight w:val="none"/>
          <w:u w:val="single"/>
          <w14:textFill>
            <w14:solidFill>
              <w14:schemeClr w14:val="tx1"/>
            </w14:solidFill>
          </w14:textFill>
        </w:rPr>
        <w:t>（采购人名称/代理机构名称）</w:t>
      </w:r>
    </w:p>
    <w:p w14:paraId="09F2A64D">
      <w:pPr>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我公司作为本次采购项目的供应商，根据磋商文件要求，现郑重承诺如下：</w:t>
      </w:r>
    </w:p>
    <w:p w14:paraId="7A0B31C2">
      <w:pPr>
        <w:spacing w:line="360" w:lineRule="auto"/>
        <w:ind w:firstLine="48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1、我方完全接受和满足本项目磋商文件中规定的实质性要求，不存在对磋商文件有异议的同时参加本次采购活动。</w:t>
      </w:r>
    </w:p>
    <w:p w14:paraId="58FF1849">
      <w:pPr>
        <w:spacing w:line="360" w:lineRule="auto"/>
        <w:ind w:firstLine="48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2、参加本次采购活动，不存在与单位负责人为同一人或者存在直接控股、管理关系的其他供应商参与同一合同项下的政府采购活动的行为。</w:t>
      </w:r>
    </w:p>
    <w:p w14:paraId="4C2B9F0E">
      <w:pPr>
        <w:spacing w:line="360" w:lineRule="auto"/>
        <w:ind w:firstLine="48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3、我方参加政府采购活动无商业贿赂和不正当竞争行为。</w:t>
      </w:r>
    </w:p>
    <w:p w14:paraId="1D4D76FB">
      <w:pPr>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4、存在以下行为之一的愿意接受相关部门的处理：</w:t>
      </w:r>
    </w:p>
    <w:p w14:paraId="597A161C">
      <w:pPr>
        <w:spacing w:line="360" w:lineRule="auto"/>
        <w:ind w:firstLine="48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（1）磋商有效期内撤回响应文件的；</w:t>
      </w:r>
    </w:p>
    <w:p w14:paraId="10112E7F">
      <w:pPr>
        <w:spacing w:line="360" w:lineRule="auto"/>
        <w:ind w:firstLine="48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（2）在采购人确定成交人以前放弃成交候选资格的；</w:t>
      </w:r>
    </w:p>
    <w:p w14:paraId="58925E7C">
      <w:pPr>
        <w:spacing w:line="360" w:lineRule="auto"/>
        <w:ind w:firstLine="48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（3）除不可抗力的因素外，由于成交人的原因未能按照竞争性磋商文件的规定与采购人签订合同；</w:t>
      </w:r>
    </w:p>
    <w:p w14:paraId="5E07DF2E">
      <w:pPr>
        <w:spacing w:line="360" w:lineRule="auto"/>
        <w:ind w:firstLine="48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（4）在竞争性磋商文件中提供虚假材料谋取成交；</w:t>
      </w:r>
    </w:p>
    <w:p w14:paraId="2FF9E065">
      <w:pPr>
        <w:spacing w:line="360" w:lineRule="auto"/>
        <w:ind w:firstLine="48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（5）与采购人、其他供应商或者采购代理机构恶意串通的；</w:t>
      </w:r>
    </w:p>
    <w:p w14:paraId="6E7291E1">
      <w:pPr>
        <w:spacing w:line="360" w:lineRule="auto"/>
        <w:ind w:firstLine="48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（6）磋商有效期内，供应商在政府采购活动中有违法、违规、违纪行为。</w:t>
      </w:r>
    </w:p>
    <w:p w14:paraId="4181DF5C">
      <w:pPr>
        <w:spacing w:line="360" w:lineRule="auto"/>
        <w:ind w:firstLine="48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由此产生的一切法律后果和责任由我公司承担。我公司声明放弃对此提出任何异议和追索的权利。</w:t>
      </w:r>
    </w:p>
    <w:p w14:paraId="38EE3847">
      <w:pPr>
        <w:spacing w:line="360" w:lineRule="auto"/>
        <w:ind w:firstLine="480" w:firstLineChars="200"/>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本公司对上述承诺的内容事项真实性负责。如经查实上述承诺的内容事项存在虚假，我公司愿意接受以提供虚假材料谋取成交追究法律责任。</w:t>
      </w:r>
    </w:p>
    <w:p w14:paraId="0A65F5D6">
      <w:pPr>
        <w:widowControl/>
        <w:adjustRightInd w:val="0"/>
        <w:spacing w:line="360" w:lineRule="auto"/>
        <w:ind w:firstLine="3684" w:firstLineChars="1535"/>
        <w:jc w:val="left"/>
        <w:rPr>
          <w:rFonts w:hint="eastAsia" w:ascii="宋体" w:hAnsi="宋体" w:eastAsia="宋体" w:cs="宋体"/>
          <w:color w:val="000000" w:themeColor="text1"/>
          <w:kern w:val="0"/>
          <w:sz w:val="24"/>
          <w:highlight w:val="none"/>
          <w14:textFill>
            <w14:solidFill>
              <w14:schemeClr w14:val="tx1"/>
            </w14:solidFill>
          </w14:textFill>
        </w:rPr>
      </w:pPr>
    </w:p>
    <w:p w14:paraId="2DEC62C4">
      <w:pPr>
        <w:widowControl/>
        <w:adjustRightInd w:val="0"/>
        <w:spacing w:line="480" w:lineRule="auto"/>
        <w:ind w:firstLine="4800" w:firstLineChars="20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供应商：（盖单位公章）</w:t>
      </w:r>
    </w:p>
    <w:p w14:paraId="4EFE0C82">
      <w:pPr>
        <w:widowControl/>
        <w:adjustRightInd w:val="0"/>
        <w:spacing w:line="480" w:lineRule="auto"/>
        <w:ind w:firstLine="4800" w:firstLineChars="2000"/>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法定代表人或授权委托人：（签字或盖章）</w:t>
      </w:r>
    </w:p>
    <w:p w14:paraId="7F0FC1A9">
      <w:pPr>
        <w:spacing w:line="600" w:lineRule="exact"/>
        <w:ind w:firstLine="4800" w:firstLineChars="20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日期：年 月 日</w:t>
      </w:r>
    </w:p>
    <w:p w14:paraId="41B5702D">
      <w:pPr>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bookmarkStart w:id="173" w:name="_Toc19571"/>
      <w:bookmarkStart w:id="174" w:name="_Toc21425"/>
      <w:r>
        <w:rPr>
          <w:rFonts w:hint="eastAsia" w:ascii="宋体" w:hAnsi="宋体" w:eastAsia="宋体" w:cs="宋体"/>
          <w:b/>
          <w:color w:val="000000" w:themeColor="text1"/>
          <w:sz w:val="24"/>
          <w:highlight w:val="none"/>
          <w14:textFill>
            <w14:solidFill>
              <w14:schemeClr w14:val="tx1"/>
            </w14:solidFill>
          </w14:textFill>
        </w:rPr>
        <w:t>五、资格审查资料</w:t>
      </w:r>
    </w:p>
    <w:p w14:paraId="63D752D9">
      <w:pPr>
        <w:spacing w:line="56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1、在中华人民共和国境内注册的能够独立承担民事责任的独立法人；具有有效的营业执照；</w:t>
      </w:r>
    </w:p>
    <w:p w14:paraId="09941A51">
      <w:pPr>
        <w:spacing w:line="56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2、供应商具有路基路面养护乙级及以上资质，具有有效的安全生产许可证，并在人员、设备、资金等方面具有相应的施工能力；</w:t>
      </w:r>
      <w:r>
        <w:rPr>
          <w:rFonts w:hint="eastAsia" w:ascii="宋体" w:hAnsi="宋体" w:eastAsia="宋体" w:cs="宋体"/>
          <w:color w:val="000000" w:themeColor="text1"/>
          <w:kern w:val="0"/>
          <w:sz w:val="24"/>
          <w:highlight w:val="none"/>
          <w:lang w:val="en-US" w:eastAsia="zh-CN"/>
          <w14:textFill>
            <w14:solidFill>
              <w14:schemeClr w14:val="tx1"/>
            </w14:solidFill>
          </w14:textFill>
        </w:rPr>
        <w:t>2022年以来</w:t>
      </w:r>
      <w:r>
        <w:rPr>
          <w:rFonts w:hint="eastAsia" w:ascii="宋体" w:hAnsi="宋体" w:eastAsia="宋体" w:cs="宋体"/>
          <w:color w:val="000000" w:themeColor="text1"/>
          <w:kern w:val="0"/>
          <w:sz w:val="24"/>
          <w:highlight w:val="none"/>
          <w14:textFill>
            <w14:solidFill>
              <w14:schemeClr w14:val="tx1"/>
            </w14:solidFill>
          </w14:textFill>
        </w:rPr>
        <w:t>至少完成过一个国省道公路工程类似养护业绩。</w:t>
      </w:r>
    </w:p>
    <w:p w14:paraId="0509395E">
      <w:pPr>
        <w:spacing w:line="56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3、拟派项目</w:t>
      </w:r>
      <w:r>
        <w:rPr>
          <w:rFonts w:hint="eastAsia" w:ascii="宋体" w:hAnsi="宋体" w:eastAsia="宋体" w:cs="宋体"/>
          <w:color w:val="000000" w:themeColor="text1"/>
          <w:kern w:val="0"/>
          <w:sz w:val="24"/>
          <w:highlight w:val="none"/>
          <w:lang w:val="en-US" w:eastAsia="zh-CN"/>
          <w14:textFill>
            <w14:solidFill>
              <w14:schemeClr w14:val="tx1"/>
            </w14:solidFill>
          </w14:textFill>
        </w:rPr>
        <w:t>负责人</w:t>
      </w:r>
      <w:r>
        <w:rPr>
          <w:rFonts w:hint="eastAsia" w:ascii="宋体" w:hAnsi="宋体" w:eastAsia="宋体" w:cs="宋体"/>
          <w:color w:val="000000" w:themeColor="text1"/>
          <w:kern w:val="0"/>
          <w:sz w:val="24"/>
          <w:highlight w:val="none"/>
          <w14:textFill>
            <w14:solidFill>
              <w14:schemeClr w14:val="tx1"/>
            </w14:solidFill>
          </w14:textFill>
        </w:rPr>
        <w:t>须具备公路工程专业贰级及以上注册建造师资格，具有有效的安全生产考核合格证，出具项目经理无在建工程承诺书，提供2026年以来任意三个月养老保险证明；项目总工应具备相关专业的中级及以上技术职称，提供2026年以来任意任意三个月养老保险证明；</w:t>
      </w:r>
    </w:p>
    <w:p w14:paraId="5C1D5E11">
      <w:pPr>
        <w:spacing w:line="56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4、参加政府采购活动前3年内无行贿犯罪记录，（提供《中国裁判文书网》查询结果网页截图或企业自行承诺的无行贿犯罪承诺书，查询&lt;承诺&gt;对象为“企业，法定代表人，项目负责人”）；</w:t>
      </w:r>
    </w:p>
    <w:p w14:paraId="799740BD">
      <w:pPr>
        <w:spacing w:line="56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5、供应商须自行出具本单位无商业贿赂及无不正当竞争行为的承诺书；</w:t>
      </w:r>
    </w:p>
    <w:p w14:paraId="7EDCB3E8">
      <w:pPr>
        <w:wordWrap w:val="0"/>
        <w:spacing w:line="56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6、供应商未列入“中国执行信息公开网”的“失信被执行人” 名单、“信用中国”www.creditchina.gov.cn网站的 “重大税收违法失信主体”及“中国政府采购网”www.ccgp.gov.cn网站的“政府采购严重违法失信行为记录名单”；（提供“中国执行信息公开网”、“信用中国”和“中国政府采购网”网站的查询信息截图，截图包含查询时间，查询日期自公告发布之日起至响应截止时间前。）</w:t>
      </w:r>
    </w:p>
    <w:p w14:paraId="2D131FB9">
      <w:pPr>
        <w:spacing w:line="560" w:lineRule="exact"/>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7、本次磋商不接受联合体（提供非联合体声明函），不允许分包；</w:t>
      </w:r>
    </w:p>
    <w:p w14:paraId="10B07011">
      <w:pP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br w:type="page"/>
      </w:r>
    </w:p>
    <w:p w14:paraId="007748D0">
      <w:pPr>
        <w:spacing w:line="480" w:lineRule="exact"/>
        <w:jc w:val="center"/>
        <w:outlineLvl w:val="0"/>
        <w:rPr>
          <w:rFonts w:hint="eastAsia" w:ascii="宋体" w:hAnsi="宋体" w:eastAsia="宋体" w:cs="宋体"/>
          <w:b/>
          <w:color w:val="000000" w:themeColor="text1"/>
          <w:sz w:val="24"/>
          <w:highlight w:val="none"/>
          <w14:textFill>
            <w14:solidFill>
              <w14:schemeClr w14:val="tx1"/>
            </w14:solidFill>
          </w14:textFill>
        </w:rPr>
      </w:pPr>
      <w:bookmarkStart w:id="175" w:name="_Toc16880"/>
      <w:r>
        <w:rPr>
          <w:rFonts w:hint="eastAsia" w:ascii="宋体" w:hAnsi="宋体" w:eastAsia="宋体" w:cs="宋体"/>
          <w:b/>
          <w:color w:val="000000" w:themeColor="text1"/>
          <w:sz w:val="24"/>
          <w:highlight w:val="none"/>
          <w14:textFill>
            <w14:solidFill>
              <w14:schemeClr w14:val="tx1"/>
            </w14:solidFill>
          </w14:textFill>
        </w:rPr>
        <w:t>六、已标价的工程量清单</w:t>
      </w:r>
      <w:bookmarkEnd w:id="173"/>
      <w:bookmarkEnd w:id="174"/>
      <w:bookmarkEnd w:id="175"/>
    </w:p>
    <w:p w14:paraId="6FFA64F6">
      <w:pPr>
        <w:rPr>
          <w:rFonts w:hint="eastAsia" w:ascii="宋体" w:hAnsi="宋体" w:eastAsia="宋体" w:cs="宋体"/>
          <w:color w:val="000000" w:themeColor="text1"/>
          <w:sz w:val="24"/>
          <w:highlight w:val="none"/>
          <w14:textFill>
            <w14:solidFill>
              <w14:schemeClr w14:val="tx1"/>
            </w14:solidFill>
          </w14:textFill>
        </w:rPr>
      </w:pPr>
    </w:p>
    <w:p w14:paraId="713B1661">
      <w:pPr>
        <w:rPr>
          <w:rFonts w:hint="eastAsia" w:ascii="宋体" w:hAnsi="宋体" w:eastAsia="宋体" w:cs="宋体"/>
          <w:color w:val="000000" w:themeColor="text1"/>
          <w:sz w:val="24"/>
          <w:highlight w:val="none"/>
          <w14:textFill>
            <w14:solidFill>
              <w14:schemeClr w14:val="tx1"/>
            </w14:solidFill>
          </w14:textFill>
        </w:rPr>
      </w:pPr>
    </w:p>
    <w:p w14:paraId="7C56EB95">
      <w:pPr>
        <w:spacing w:line="480" w:lineRule="exact"/>
        <w:jc w:val="center"/>
        <w:outlineLvl w:val="0"/>
        <w:rPr>
          <w:rFonts w:hint="eastAsia" w:ascii="宋体" w:hAnsi="宋体" w:eastAsia="宋体" w:cs="宋体"/>
          <w:b/>
          <w:bCs/>
          <w:color w:val="000000" w:themeColor="text1"/>
          <w:sz w:val="24"/>
          <w:highlight w:val="none"/>
          <w14:textFill>
            <w14:solidFill>
              <w14:schemeClr w14:val="tx1"/>
            </w14:solidFill>
          </w14:textFill>
        </w:rPr>
      </w:pPr>
      <w:bookmarkStart w:id="176" w:name="_Toc152042585"/>
      <w:bookmarkStart w:id="177" w:name="_Toc179632816"/>
      <w:bookmarkStart w:id="178" w:name="_Toc144974864"/>
      <w:bookmarkStart w:id="179" w:name="_Toc152045796"/>
      <w:r>
        <w:rPr>
          <w:rFonts w:hint="eastAsia" w:ascii="宋体" w:hAnsi="宋体" w:eastAsia="宋体" w:cs="宋体"/>
          <w:b/>
          <w:bCs/>
          <w:color w:val="000000" w:themeColor="text1"/>
          <w:sz w:val="24"/>
          <w:highlight w:val="none"/>
          <w14:textFill>
            <w14:solidFill>
              <w14:schemeClr w14:val="tx1"/>
            </w14:solidFill>
          </w14:textFill>
        </w:rPr>
        <w:br w:type="page"/>
      </w:r>
      <w:bookmarkStart w:id="180" w:name="_Toc28903"/>
      <w:bookmarkStart w:id="181" w:name="_Toc10691"/>
      <w:bookmarkStart w:id="182" w:name="_Toc21720"/>
      <w:r>
        <w:rPr>
          <w:rFonts w:hint="eastAsia" w:ascii="宋体" w:hAnsi="宋体" w:eastAsia="宋体" w:cs="宋体"/>
          <w:b/>
          <w:color w:val="000000" w:themeColor="text1"/>
          <w:sz w:val="24"/>
          <w:highlight w:val="none"/>
          <w14:textFill>
            <w14:solidFill>
              <w14:schemeClr w14:val="tx1"/>
            </w14:solidFill>
          </w14:textFill>
        </w:rPr>
        <w:t>七、</w:t>
      </w:r>
      <w:bookmarkEnd w:id="176"/>
      <w:bookmarkEnd w:id="177"/>
      <w:bookmarkEnd w:id="178"/>
      <w:bookmarkEnd w:id="179"/>
      <w:bookmarkEnd w:id="180"/>
      <w:bookmarkStart w:id="183" w:name="_Toc152045803"/>
      <w:bookmarkStart w:id="184" w:name="_Toc144974871"/>
      <w:bookmarkStart w:id="185" w:name="_Toc152042592"/>
      <w:bookmarkStart w:id="186" w:name="_Toc179632823"/>
      <w:r>
        <w:rPr>
          <w:rFonts w:hint="eastAsia" w:ascii="宋体" w:hAnsi="宋体" w:eastAsia="宋体" w:cs="宋体"/>
          <w:b/>
          <w:color w:val="000000" w:themeColor="text1"/>
          <w:sz w:val="24"/>
          <w:highlight w:val="none"/>
          <w14:textFill>
            <w14:solidFill>
              <w14:schemeClr w14:val="tx1"/>
            </w14:solidFill>
          </w14:textFill>
        </w:rPr>
        <w:t>施工组织设计</w:t>
      </w:r>
      <w:bookmarkEnd w:id="181"/>
      <w:bookmarkEnd w:id="182"/>
    </w:p>
    <w:p w14:paraId="4747813A">
      <w:pPr>
        <w:spacing w:line="520" w:lineRule="exact"/>
        <w:ind w:left="65"/>
        <w:jc w:val="center"/>
        <w:rPr>
          <w:rFonts w:hint="eastAsia" w:ascii="宋体" w:hAnsi="宋体" w:eastAsia="宋体" w:cs="宋体"/>
          <w:b/>
          <w:bCs/>
          <w:color w:val="000000" w:themeColor="text1"/>
          <w:sz w:val="24"/>
          <w:highlight w:val="none"/>
          <w14:textFill>
            <w14:solidFill>
              <w14:schemeClr w14:val="tx1"/>
            </w14:solidFill>
          </w14:textFill>
        </w:rPr>
      </w:pPr>
    </w:p>
    <w:p w14:paraId="6188A8EB">
      <w:pPr>
        <w:spacing w:line="6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1．供应商应根据竞争性磋商文件和对现场的勘察情况，采用文字并结合图表形式，参考本竞争性磋商文件评分标准编制本工程的施工组织设计；</w:t>
      </w:r>
    </w:p>
    <w:p w14:paraId="4A0B14C8">
      <w:pPr>
        <w:spacing w:line="6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2．施工组织设计除采用文字表述外可附下列图表，图表及格式要求附后</w:t>
      </w:r>
    </w:p>
    <w:p w14:paraId="24CB0E22">
      <w:pPr>
        <w:spacing w:line="6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附表一  拟投入本工程的主要施工设备表</w:t>
      </w:r>
    </w:p>
    <w:p w14:paraId="4E7BDBAF">
      <w:pPr>
        <w:spacing w:line="6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附表二  拟配备本工程的试验和检测仪器设备表</w:t>
      </w:r>
    </w:p>
    <w:p w14:paraId="33C69B4A">
      <w:pPr>
        <w:spacing w:line="6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附表三  劳动力计划表</w:t>
      </w:r>
    </w:p>
    <w:p w14:paraId="369C1120">
      <w:pPr>
        <w:spacing w:line="6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附表四  计划开、竣工日期和施工进度网络图</w:t>
      </w:r>
    </w:p>
    <w:p w14:paraId="04193C10">
      <w:pPr>
        <w:spacing w:line="6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附表五  施工总平面图</w:t>
      </w:r>
    </w:p>
    <w:p w14:paraId="4ED48BE2">
      <w:pPr>
        <w:widowControl/>
        <w:jc w:val="left"/>
        <w:rPr>
          <w:rFonts w:hint="eastAsia" w:ascii="宋体" w:hAnsi="宋体" w:eastAsia="宋体" w:cs="宋体"/>
          <w:b/>
          <w:bCs/>
          <w:color w:val="000000" w:themeColor="text1"/>
          <w:sz w:val="24"/>
          <w:highlight w:val="none"/>
          <w14:textFill>
            <w14:solidFill>
              <w14:schemeClr w14:val="tx1"/>
            </w14:solidFill>
          </w14:textFill>
        </w:rPr>
      </w:pPr>
    </w:p>
    <w:p w14:paraId="26A212CD">
      <w:pPr>
        <w:pStyle w:val="18"/>
        <w:ind w:firstLine="240"/>
        <w:rPr>
          <w:rFonts w:hint="eastAsia" w:ascii="宋体" w:hAnsi="宋体" w:eastAsia="宋体" w:cs="宋体"/>
          <w:color w:val="000000" w:themeColor="text1"/>
          <w:sz w:val="24"/>
          <w:szCs w:val="24"/>
          <w:highlight w:val="none"/>
          <w14:textFill>
            <w14:solidFill>
              <w14:schemeClr w14:val="tx1"/>
            </w14:solidFill>
          </w14:textFill>
        </w:rPr>
      </w:pPr>
    </w:p>
    <w:p w14:paraId="7F2D2FBE">
      <w:pPr>
        <w:widowControl/>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br w:type="page"/>
      </w:r>
    </w:p>
    <w:p w14:paraId="11E287D5">
      <w:pPr>
        <w:spacing w:before="120" w:after="100" w:afterAutospacing="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附表一：拟投入本标段的主要施工设备表</w:t>
      </w:r>
    </w:p>
    <w:tbl>
      <w:tblPr>
        <w:tblStyle w:val="19"/>
        <w:tblW w:w="86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785"/>
        <w:gridCol w:w="1860"/>
        <w:gridCol w:w="1245"/>
        <w:gridCol w:w="1710"/>
        <w:gridCol w:w="1290"/>
      </w:tblGrid>
      <w:tr w14:paraId="0D1C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769" w:type="dxa"/>
            <w:tcBorders>
              <w:top w:val="single" w:color="auto" w:sz="4" w:space="0"/>
              <w:left w:val="single" w:color="auto" w:sz="4" w:space="0"/>
              <w:bottom w:val="single" w:color="auto" w:sz="4" w:space="0"/>
              <w:right w:val="single" w:color="auto" w:sz="4" w:space="0"/>
            </w:tcBorders>
            <w:vAlign w:val="center"/>
          </w:tcPr>
          <w:p w14:paraId="06459189">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序号</w:t>
            </w:r>
          </w:p>
        </w:tc>
        <w:tc>
          <w:tcPr>
            <w:tcW w:w="1785" w:type="dxa"/>
            <w:tcBorders>
              <w:top w:val="single" w:color="auto" w:sz="4" w:space="0"/>
              <w:left w:val="nil"/>
              <w:bottom w:val="single" w:color="auto" w:sz="4" w:space="0"/>
              <w:right w:val="single" w:color="auto" w:sz="4" w:space="0"/>
            </w:tcBorders>
            <w:vAlign w:val="center"/>
          </w:tcPr>
          <w:p w14:paraId="7AB737BD">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设备名称</w:t>
            </w:r>
          </w:p>
        </w:tc>
        <w:tc>
          <w:tcPr>
            <w:tcW w:w="1860" w:type="dxa"/>
            <w:tcBorders>
              <w:top w:val="single" w:color="auto" w:sz="4" w:space="0"/>
              <w:left w:val="nil"/>
              <w:bottom w:val="single" w:color="auto" w:sz="4" w:space="0"/>
              <w:right w:val="single" w:color="auto" w:sz="4" w:space="0"/>
            </w:tcBorders>
            <w:vAlign w:val="center"/>
          </w:tcPr>
          <w:p w14:paraId="683F1DB3">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规格</w:t>
            </w:r>
          </w:p>
        </w:tc>
        <w:tc>
          <w:tcPr>
            <w:tcW w:w="1245" w:type="dxa"/>
            <w:tcBorders>
              <w:top w:val="single" w:color="auto" w:sz="4" w:space="0"/>
              <w:left w:val="nil"/>
              <w:bottom w:val="single" w:color="auto" w:sz="4" w:space="0"/>
              <w:right w:val="single" w:color="auto" w:sz="4" w:space="0"/>
            </w:tcBorders>
            <w:vAlign w:val="center"/>
          </w:tcPr>
          <w:p w14:paraId="42F9945F">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投入数量</w:t>
            </w:r>
          </w:p>
        </w:tc>
        <w:tc>
          <w:tcPr>
            <w:tcW w:w="1710" w:type="dxa"/>
            <w:tcBorders>
              <w:top w:val="single" w:color="auto" w:sz="4" w:space="0"/>
              <w:left w:val="nil"/>
              <w:bottom w:val="single" w:color="auto" w:sz="4" w:space="0"/>
              <w:right w:val="single" w:color="auto" w:sz="4" w:space="0"/>
            </w:tcBorders>
            <w:vAlign w:val="center"/>
          </w:tcPr>
          <w:p w14:paraId="613FC511">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自有或租赁</w:t>
            </w:r>
          </w:p>
        </w:tc>
        <w:tc>
          <w:tcPr>
            <w:tcW w:w="1290" w:type="dxa"/>
            <w:tcBorders>
              <w:top w:val="single" w:color="auto" w:sz="4" w:space="0"/>
              <w:left w:val="nil"/>
              <w:bottom w:val="single" w:color="auto" w:sz="4" w:space="0"/>
              <w:right w:val="single" w:color="auto" w:sz="4" w:space="0"/>
            </w:tcBorders>
            <w:vAlign w:val="center"/>
          </w:tcPr>
          <w:p w14:paraId="67550121">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备注</w:t>
            </w:r>
          </w:p>
        </w:tc>
      </w:tr>
      <w:tr w14:paraId="7BD1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69" w:type="dxa"/>
            <w:tcBorders>
              <w:top w:val="single" w:color="auto" w:sz="4" w:space="0"/>
              <w:left w:val="single" w:color="auto" w:sz="4" w:space="0"/>
              <w:bottom w:val="single" w:color="auto" w:sz="4" w:space="0"/>
              <w:right w:val="single" w:color="auto" w:sz="4" w:space="0"/>
            </w:tcBorders>
            <w:vAlign w:val="center"/>
          </w:tcPr>
          <w:p w14:paraId="26897AFC">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734A4054">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66650AFD">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6A1149EB">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70A50DBB">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3136E97F">
            <w:pPr>
              <w:jc w:val="center"/>
              <w:rPr>
                <w:rFonts w:hint="eastAsia" w:ascii="宋体" w:hAnsi="宋体" w:eastAsia="宋体" w:cs="宋体"/>
                <w:color w:val="000000" w:themeColor="text1"/>
                <w:sz w:val="24"/>
                <w:highlight w:val="none"/>
                <w14:textFill>
                  <w14:solidFill>
                    <w14:schemeClr w14:val="tx1"/>
                  </w14:solidFill>
                </w14:textFill>
              </w:rPr>
            </w:pPr>
          </w:p>
        </w:tc>
      </w:tr>
      <w:tr w14:paraId="6337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69" w:type="dxa"/>
            <w:tcBorders>
              <w:top w:val="single" w:color="auto" w:sz="4" w:space="0"/>
              <w:left w:val="single" w:color="auto" w:sz="4" w:space="0"/>
              <w:bottom w:val="single" w:color="auto" w:sz="4" w:space="0"/>
              <w:right w:val="single" w:color="auto" w:sz="4" w:space="0"/>
            </w:tcBorders>
            <w:vAlign w:val="center"/>
          </w:tcPr>
          <w:p w14:paraId="5DE3F359">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09FC15A2">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3DB2DE9E">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358935D9">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7A7324C1">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771751F8">
            <w:pPr>
              <w:jc w:val="center"/>
              <w:rPr>
                <w:rFonts w:hint="eastAsia" w:ascii="宋体" w:hAnsi="宋体" w:eastAsia="宋体" w:cs="宋体"/>
                <w:color w:val="000000" w:themeColor="text1"/>
                <w:sz w:val="24"/>
                <w:highlight w:val="none"/>
                <w14:textFill>
                  <w14:solidFill>
                    <w14:schemeClr w14:val="tx1"/>
                  </w14:solidFill>
                </w14:textFill>
              </w:rPr>
            </w:pPr>
          </w:p>
        </w:tc>
      </w:tr>
      <w:tr w14:paraId="2E2E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69" w:type="dxa"/>
            <w:tcBorders>
              <w:top w:val="single" w:color="auto" w:sz="4" w:space="0"/>
              <w:left w:val="single" w:color="auto" w:sz="4" w:space="0"/>
              <w:bottom w:val="single" w:color="auto" w:sz="4" w:space="0"/>
              <w:right w:val="single" w:color="auto" w:sz="4" w:space="0"/>
            </w:tcBorders>
            <w:vAlign w:val="center"/>
          </w:tcPr>
          <w:p w14:paraId="7A3D31E1">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3A42222B">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35BF33DC">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60C658E4">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66734CA8">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7D8A60D6">
            <w:pPr>
              <w:jc w:val="center"/>
              <w:rPr>
                <w:rFonts w:hint="eastAsia" w:ascii="宋体" w:hAnsi="宋体" w:eastAsia="宋体" w:cs="宋体"/>
                <w:color w:val="000000" w:themeColor="text1"/>
                <w:sz w:val="24"/>
                <w:highlight w:val="none"/>
                <w14:textFill>
                  <w14:solidFill>
                    <w14:schemeClr w14:val="tx1"/>
                  </w14:solidFill>
                </w14:textFill>
              </w:rPr>
            </w:pPr>
          </w:p>
        </w:tc>
      </w:tr>
      <w:tr w14:paraId="5637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69" w:type="dxa"/>
            <w:tcBorders>
              <w:top w:val="single" w:color="auto" w:sz="4" w:space="0"/>
              <w:left w:val="single" w:color="auto" w:sz="4" w:space="0"/>
              <w:bottom w:val="single" w:color="auto" w:sz="4" w:space="0"/>
              <w:right w:val="single" w:color="auto" w:sz="4" w:space="0"/>
            </w:tcBorders>
            <w:vAlign w:val="center"/>
          </w:tcPr>
          <w:p w14:paraId="6014CBA7">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3BF1950D">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2438736C">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53BAA214">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0AB2BED8">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28A8E446">
            <w:pPr>
              <w:jc w:val="center"/>
              <w:rPr>
                <w:rFonts w:hint="eastAsia" w:ascii="宋体" w:hAnsi="宋体" w:eastAsia="宋体" w:cs="宋体"/>
                <w:color w:val="000000" w:themeColor="text1"/>
                <w:sz w:val="24"/>
                <w:highlight w:val="none"/>
                <w14:textFill>
                  <w14:solidFill>
                    <w14:schemeClr w14:val="tx1"/>
                  </w14:solidFill>
                </w14:textFill>
              </w:rPr>
            </w:pPr>
          </w:p>
        </w:tc>
      </w:tr>
      <w:tr w14:paraId="5BBE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69" w:type="dxa"/>
            <w:tcBorders>
              <w:top w:val="single" w:color="auto" w:sz="4" w:space="0"/>
              <w:left w:val="single" w:color="auto" w:sz="4" w:space="0"/>
              <w:bottom w:val="single" w:color="auto" w:sz="4" w:space="0"/>
              <w:right w:val="single" w:color="auto" w:sz="4" w:space="0"/>
            </w:tcBorders>
            <w:vAlign w:val="center"/>
          </w:tcPr>
          <w:p w14:paraId="19A85B64">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295F63DB">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486F740F">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0BF7F38A">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6C61B9D2">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0CD2A8C0">
            <w:pPr>
              <w:jc w:val="center"/>
              <w:rPr>
                <w:rFonts w:hint="eastAsia" w:ascii="宋体" w:hAnsi="宋体" w:eastAsia="宋体" w:cs="宋体"/>
                <w:color w:val="000000" w:themeColor="text1"/>
                <w:sz w:val="24"/>
                <w:highlight w:val="none"/>
                <w14:textFill>
                  <w14:solidFill>
                    <w14:schemeClr w14:val="tx1"/>
                  </w14:solidFill>
                </w14:textFill>
              </w:rPr>
            </w:pPr>
          </w:p>
        </w:tc>
      </w:tr>
      <w:tr w14:paraId="22B4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69" w:type="dxa"/>
            <w:tcBorders>
              <w:top w:val="single" w:color="auto" w:sz="4" w:space="0"/>
              <w:left w:val="single" w:color="auto" w:sz="4" w:space="0"/>
              <w:bottom w:val="single" w:color="auto" w:sz="4" w:space="0"/>
              <w:right w:val="single" w:color="auto" w:sz="4" w:space="0"/>
            </w:tcBorders>
            <w:vAlign w:val="center"/>
          </w:tcPr>
          <w:p w14:paraId="1DEB0D4D">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21E9F569">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41DB359A">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11F2A854">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761A6DCA">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014DA52D">
            <w:pPr>
              <w:jc w:val="center"/>
              <w:rPr>
                <w:rFonts w:hint="eastAsia" w:ascii="宋体" w:hAnsi="宋体" w:eastAsia="宋体" w:cs="宋体"/>
                <w:color w:val="000000" w:themeColor="text1"/>
                <w:sz w:val="24"/>
                <w:highlight w:val="none"/>
                <w14:textFill>
                  <w14:solidFill>
                    <w14:schemeClr w14:val="tx1"/>
                  </w14:solidFill>
                </w14:textFill>
              </w:rPr>
            </w:pPr>
          </w:p>
        </w:tc>
      </w:tr>
      <w:tr w14:paraId="0E78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69" w:type="dxa"/>
            <w:tcBorders>
              <w:top w:val="single" w:color="auto" w:sz="4" w:space="0"/>
              <w:left w:val="single" w:color="auto" w:sz="4" w:space="0"/>
              <w:bottom w:val="single" w:color="auto" w:sz="4" w:space="0"/>
              <w:right w:val="single" w:color="auto" w:sz="4" w:space="0"/>
            </w:tcBorders>
            <w:vAlign w:val="center"/>
          </w:tcPr>
          <w:p w14:paraId="0106BA82">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73FEC3A3">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021F9F66">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530DCFAA">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799C378D">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35E97E14">
            <w:pPr>
              <w:jc w:val="center"/>
              <w:rPr>
                <w:rFonts w:hint="eastAsia" w:ascii="宋体" w:hAnsi="宋体" w:eastAsia="宋体" w:cs="宋体"/>
                <w:color w:val="000000" w:themeColor="text1"/>
                <w:sz w:val="24"/>
                <w:highlight w:val="none"/>
                <w14:textFill>
                  <w14:solidFill>
                    <w14:schemeClr w14:val="tx1"/>
                  </w14:solidFill>
                </w14:textFill>
              </w:rPr>
            </w:pPr>
          </w:p>
        </w:tc>
      </w:tr>
      <w:tr w14:paraId="1FE3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69" w:type="dxa"/>
            <w:tcBorders>
              <w:top w:val="single" w:color="auto" w:sz="4" w:space="0"/>
              <w:left w:val="single" w:color="auto" w:sz="4" w:space="0"/>
              <w:bottom w:val="single" w:color="auto" w:sz="4" w:space="0"/>
              <w:right w:val="single" w:color="auto" w:sz="4" w:space="0"/>
            </w:tcBorders>
            <w:vAlign w:val="center"/>
          </w:tcPr>
          <w:p w14:paraId="6E7B68CA">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07CEDECC">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6DF32E8E">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622C27AA">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154A6E0B">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62FF315A">
            <w:pPr>
              <w:jc w:val="center"/>
              <w:rPr>
                <w:rFonts w:hint="eastAsia" w:ascii="宋体" w:hAnsi="宋体" w:eastAsia="宋体" w:cs="宋体"/>
                <w:color w:val="000000" w:themeColor="text1"/>
                <w:sz w:val="24"/>
                <w:highlight w:val="none"/>
                <w14:textFill>
                  <w14:solidFill>
                    <w14:schemeClr w14:val="tx1"/>
                  </w14:solidFill>
                </w14:textFill>
              </w:rPr>
            </w:pPr>
          </w:p>
        </w:tc>
      </w:tr>
      <w:tr w14:paraId="2A2E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69" w:type="dxa"/>
            <w:tcBorders>
              <w:top w:val="single" w:color="auto" w:sz="4" w:space="0"/>
              <w:left w:val="single" w:color="auto" w:sz="4" w:space="0"/>
              <w:bottom w:val="single" w:color="auto" w:sz="4" w:space="0"/>
              <w:right w:val="single" w:color="auto" w:sz="4" w:space="0"/>
            </w:tcBorders>
            <w:vAlign w:val="center"/>
          </w:tcPr>
          <w:p w14:paraId="1CCAA8B1">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1F6FA4AF">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0006CFB7">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5D4CC007">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0D00ED7E">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58C3A1BE">
            <w:pPr>
              <w:jc w:val="center"/>
              <w:rPr>
                <w:rFonts w:hint="eastAsia" w:ascii="宋体" w:hAnsi="宋体" w:eastAsia="宋体" w:cs="宋体"/>
                <w:color w:val="000000" w:themeColor="text1"/>
                <w:sz w:val="24"/>
                <w:highlight w:val="none"/>
                <w14:textFill>
                  <w14:solidFill>
                    <w14:schemeClr w14:val="tx1"/>
                  </w14:solidFill>
                </w14:textFill>
              </w:rPr>
            </w:pPr>
          </w:p>
        </w:tc>
      </w:tr>
      <w:tr w14:paraId="7AD1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69" w:type="dxa"/>
            <w:tcBorders>
              <w:top w:val="single" w:color="auto" w:sz="4" w:space="0"/>
              <w:left w:val="single" w:color="auto" w:sz="4" w:space="0"/>
              <w:bottom w:val="single" w:color="auto" w:sz="4" w:space="0"/>
              <w:right w:val="single" w:color="auto" w:sz="4" w:space="0"/>
            </w:tcBorders>
            <w:vAlign w:val="center"/>
          </w:tcPr>
          <w:p w14:paraId="2E5B5287">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1135DABB">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2964A16B">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2784FA73">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119811E1">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4FE19156">
            <w:pPr>
              <w:jc w:val="center"/>
              <w:rPr>
                <w:rFonts w:hint="eastAsia" w:ascii="宋体" w:hAnsi="宋体" w:eastAsia="宋体" w:cs="宋体"/>
                <w:color w:val="000000" w:themeColor="text1"/>
                <w:sz w:val="24"/>
                <w:highlight w:val="none"/>
                <w14:textFill>
                  <w14:solidFill>
                    <w14:schemeClr w14:val="tx1"/>
                  </w14:solidFill>
                </w14:textFill>
              </w:rPr>
            </w:pPr>
          </w:p>
        </w:tc>
      </w:tr>
      <w:tr w14:paraId="5B90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69" w:type="dxa"/>
            <w:tcBorders>
              <w:top w:val="single" w:color="auto" w:sz="4" w:space="0"/>
              <w:left w:val="single" w:color="auto" w:sz="4" w:space="0"/>
              <w:bottom w:val="single" w:color="auto" w:sz="4" w:space="0"/>
              <w:right w:val="single" w:color="auto" w:sz="4" w:space="0"/>
            </w:tcBorders>
            <w:vAlign w:val="center"/>
          </w:tcPr>
          <w:p w14:paraId="0B3AC4AB">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4E7D6163">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367CD412">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03E66A17">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7A5CD407">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2DEBE946">
            <w:pPr>
              <w:jc w:val="center"/>
              <w:rPr>
                <w:rFonts w:hint="eastAsia" w:ascii="宋体" w:hAnsi="宋体" w:eastAsia="宋体" w:cs="宋体"/>
                <w:color w:val="000000" w:themeColor="text1"/>
                <w:sz w:val="24"/>
                <w:highlight w:val="none"/>
                <w14:textFill>
                  <w14:solidFill>
                    <w14:schemeClr w14:val="tx1"/>
                  </w14:solidFill>
                </w14:textFill>
              </w:rPr>
            </w:pPr>
          </w:p>
        </w:tc>
      </w:tr>
      <w:tr w14:paraId="0B86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69" w:type="dxa"/>
            <w:tcBorders>
              <w:top w:val="single" w:color="auto" w:sz="4" w:space="0"/>
              <w:left w:val="single" w:color="auto" w:sz="4" w:space="0"/>
              <w:bottom w:val="single" w:color="auto" w:sz="4" w:space="0"/>
              <w:right w:val="single" w:color="auto" w:sz="4" w:space="0"/>
            </w:tcBorders>
            <w:vAlign w:val="center"/>
          </w:tcPr>
          <w:p w14:paraId="1EE1298B">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48A7139F">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59C57CD3">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6AA11FFE">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4E40A116">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3B39E305">
            <w:pPr>
              <w:jc w:val="center"/>
              <w:rPr>
                <w:rFonts w:hint="eastAsia" w:ascii="宋体" w:hAnsi="宋体" w:eastAsia="宋体" w:cs="宋体"/>
                <w:color w:val="000000" w:themeColor="text1"/>
                <w:sz w:val="24"/>
                <w:highlight w:val="none"/>
                <w14:textFill>
                  <w14:solidFill>
                    <w14:schemeClr w14:val="tx1"/>
                  </w14:solidFill>
                </w14:textFill>
              </w:rPr>
            </w:pPr>
          </w:p>
        </w:tc>
      </w:tr>
      <w:tr w14:paraId="3F4B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69" w:type="dxa"/>
            <w:tcBorders>
              <w:top w:val="single" w:color="auto" w:sz="4" w:space="0"/>
              <w:left w:val="single" w:color="auto" w:sz="4" w:space="0"/>
              <w:bottom w:val="single" w:color="auto" w:sz="4" w:space="0"/>
              <w:right w:val="single" w:color="auto" w:sz="4" w:space="0"/>
            </w:tcBorders>
            <w:vAlign w:val="center"/>
          </w:tcPr>
          <w:p w14:paraId="653C2B9E">
            <w:pPr>
              <w:jc w:val="center"/>
              <w:rPr>
                <w:rFonts w:hint="eastAsia" w:ascii="宋体" w:hAnsi="宋体" w:eastAsia="宋体" w:cs="宋体"/>
                <w:color w:val="000000" w:themeColor="text1"/>
                <w:sz w:val="24"/>
                <w:highlight w:val="none"/>
                <w14:textFill>
                  <w14:solidFill>
                    <w14:schemeClr w14:val="tx1"/>
                  </w14:solidFill>
                </w14:textFill>
              </w:rPr>
            </w:pPr>
          </w:p>
        </w:tc>
        <w:tc>
          <w:tcPr>
            <w:tcW w:w="1785" w:type="dxa"/>
            <w:tcBorders>
              <w:top w:val="single" w:color="auto" w:sz="4" w:space="0"/>
              <w:left w:val="nil"/>
              <w:bottom w:val="single" w:color="auto" w:sz="4" w:space="0"/>
              <w:right w:val="single" w:color="auto" w:sz="4" w:space="0"/>
            </w:tcBorders>
            <w:vAlign w:val="center"/>
          </w:tcPr>
          <w:p w14:paraId="149A7A58">
            <w:pPr>
              <w:jc w:val="center"/>
              <w:rPr>
                <w:rFonts w:hint="eastAsia" w:ascii="宋体" w:hAnsi="宋体" w:eastAsia="宋体" w:cs="宋体"/>
                <w:color w:val="000000" w:themeColor="text1"/>
                <w:sz w:val="24"/>
                <w:highlight w:val="none"/>
                <w14:textFill>
                  <w14:solidFill>
                    <w14:schemeClr w14:val="tx1"/>
                  </w14:solidFill>
                </w14:textFill>
              </w:rPr>
            </w:pPr>
          </w:p>
        </w:tc>
        <w:tc>
          <w:tcPr>
            <w:tcW w:w="1860" w:type="dxa"/>
            <w:tcBorders>
              <w:top w:val="single" w:color="auto" w:sz="4" w:space="0"/>
              <w:left w:val="nil"/>
              <w:bottom w:val="single" w:color="auto" w:sz="4" w:space="0"/>
              <w:right w:val="single" w:color="auto" w:sz="4" w:space="0"/>
            </w:tcBorders>
            <w:vAlign w:val="center"/>
          </w:tcPr>
          <w:p w14:paraId="36E6260C">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3BE42D45">
            <w:pPr>
              <w:jc w:val="center"/>
              <w:rPr>
                <w:rFonts w:hint="eastAsia" w:ascii="宋体" w:hAnsi="宋体" w:eastAsia="宋体" w:cs="宋体"/>
                <w:color w:val="000000" w:themeColor="text1"/>
                <w:sz w:val="24"/>
                <w:highlight w:val="none"/>
                <w14:textFill>
                  <w14:solidFill>
                    <w14:schemeClr w14:val="tx1"/>
                  </w14:solidFill>
                </w14:textFill>
              </w:rPr>
            </w:pPr>
          </w:p>
        </w:tc>
        <w:tc>
          <w:tcPr>
            <w:tcW w:w="1710" w:type="dxa"/>
            <w:tcBorders>
              <w:top w:val="single" w:color="auto" w:sz="4" w:space="0"/>
              <w:left w:val="nil"/>
              <w:bottom w:val="single" w:color="auto" w:sz="4" w:space="0"/>
              <w:right w:val="single" w:color="auto" w:sz="4" w:space="0"/>
            </w:tcBorders>
            <w:vAlign w:val="center"/>
          </w:tcPr>
          <w:p w14:paraId="08C3472F">
            <w:pPr>
              <w:jc w:val="center"/>
              <w:rPr>
                <w:rFonts w:hint="eastAsia" w:ascii="宋体" w:hAnsi="宋体" w:eastAsia="宋体" w:cs="宋体"/>
                <w:color w:val="000000" w:themeColor="text1"/>
                <w:sz w:val="24"/>
                <w:highlight w:val="none"/>
                <w14:textFill>
                  <w14:solidFill>
                    <w14:schemeClr w14:val="tx1"/>
                  </w14:solidFill>
                </w14:textFill>
              </w:rPr>
            </w:pPr>
          </w:p>
        </w:tc>
        <w:tc>
          <w:tcPr>
            <w:tcW w:w="1290" w:type="dxa"/>
            <w:tcBorders>
              <w:top w:val="single" w:color="auto" w:sz="4" w:space="0"/>
              <w:left w:val="nil"/>
              <w:bottom w:val="single" w:color="auto" w:sz="4" w:space="0"/>
              <w:right w:val="single" w:color="auto" w:sz="4" w:space="0"/>
            </w:tcBorders>
            <w:vAlign w:val="center"/>
          </w:tcPr>
          <w:p w14:paraId="60C2AE0B">
            <w:pPr>
              <w:jc w:val="center"/>
              <w:rPr>
                <w:rFonts w:hint="eastAsia" w:ascii="宋体" w:hAnsi="宋体" w:eastAsia="宋体" w:cs="宋体"/>
                <w:color w:val="000000" w:themeColor="text1"/>
                <w:sz w:val="24"/>
                <w:highlight w:val="none"/>
                <w14:textFill>
                  <w14:solidFill>
                    <w14:schemeClr w14:val="tx1"/>
                  </w14:solidFill>
                </w14:textFill>
              </w:rPr>
            </w:pPr>
          </w:p>
        </w:tc>
      </w:tr>
    </w:tbl>
    <w:p w14:paraId="6E40B68C">
      <w:pPr>
        <w:outlineLvl w:val="2"/>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r>
        <w:rPr>
          <w:rFonts w:hint="eastAsia" w:ascii="宋体" w:hAnsi="宋体" w:eastAsia="宋体" w:cs="宋体"/>
          <w:bCs/>
          <w:color w:val="000000" w:themeColor="text1"/>
          <w:sz w:val="24"/>
          <w:highlight w:val="none"/>
          <w14:textFill>
            <w14:solidFill>
              <w14:schemeClr w14:val="tx1"/>
            </w14:solidFill>
          </w14:textFill>
        </w:rPr>
        <w:t>附表二：拟配备本标段的试验和检测仪器设备表</w:t>
      </w:r>
    </w:p>
    <w:tbl>
      <w:tblPr>
        <w:tblStyle w:val="19"/>
        <w:tblW w:w="8933"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440"/>
        <w:gridCol w:w="1442"/>
        <w:gridCol w:w="1245"/>
        <w:gridCol w:w="1950"/>
        <w:gridCol w:w="1980"/>
      </w:tblGrid>
      <w:tr w14:paraId="33C1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876" w:type="dxa"/>
            <w:tcBorders>
              <w:top w:val="single" w:color="auto" w:sz="4" w:space="0"/>
              <w:left w:val="single" w:color="auto" w:sz="4" w:space="0"/>
              <w:bottom w:val="single" w:color="auto" w:sz="4" w:space="0"/>
              <w:right w:val="single" w:color="auto" w:sz="4" w:space="0"/>
            </w:tcBorders>
            <w:vAlign w:val="center"/>
          </w:tcPr>
          <w:p w14:paraId="644DCCCE">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序号</w:t>
            </w:r>
          </w:p>
        </w:tc>
        <w:tc>
          <w:tcPr>
            <w:tcW w:w="1440" w:type="dxa"/>
            <w:tcBorders>
              <w:top w:val="single" w:color="auto" w:sz="4" w:space="0"/>
              <w:left w:val="nil"/>
              <w:bottom w:val="single" w:color="auto" w:sz="4" w:space="0"/>
              <w:right w:val="single" w:color="auto" w:sz="4" w:space="0"/>
            </w:tcBorders>
            <w:vAlign w:val="center"/>
          </w:tcPr>
          <w:p w14:paraId="30CF6D47">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仪器设备名称</w:t>
            </w:r>
          </w:p>
        </w:tc>
        <w:tc>
          <w:tcPr>
            <w:tcW w:w="1442" w:type="dxa"/>
            <w:tcBorders>
              <w:top w:val="single" w:color="auto" w:sz="4" w:space="0"/>
              <w:left w:val="nil"/>
              <w:bottom w:val="single" w:color="auto" w:sz="4" w:space="0"/>
              <w:right w:val="single" w:color="auto" w:sz="4" w:space="0"/>
            </w:tcBorders>
            <w:vAlign w:val="center"/>
          </w:tcPr>
          <w:p w14:paraId="5740CC43">
            <w:pPr>
              <w:ind w:firstLine="240" w:firstLineChars="1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规格</w:t>
            </w:r>
          </w:p>
        </w:tc>
        <w:tc>
          <w:tcPr>
            <w:tcW w:w="1245" w:type="dxa"/>
            <w:tcBorders>
              <w:top w:val="single" w:color="auto" w:sz="4" w:space="0"/>
              <w:left w:val="nil"/>
              <w:bottom w:val="single" w:color="auto" w:sz="4" w:space="0"/>
              <w:right w:val="single" w:color="auto" w:sz="4" w:space="0"/>
            </w:tcBorders>
            <w:vAlign w:val="center"/>
          </w:tcPr>
          <w:p w14:paraId="4C682667">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数量</w:t>
            </w:r>
          </w:p>
        </w:tc>
        <w:tc>
          <w:tcPr>
            <w:tcW w:w="1950" w:type="dxa"/>
            <w:tcBorders>
              <w:top w:val="single" w:color="auto" w:sz="4" w:space="0"/>
              <w:left w:val="nil"/>
              <w:bottom w:val="single" w:color="auto" w:sz="4" w:space="0"/>
              <w:right w:val="single" w:color="auto" w:sz="4" w:space="0"/>
            </w:tcBorders>
            <w:vAlign w:val="center"/>
          </w:tcPr>
          <w:p w14:paraId="0B2B1BDB">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用途</w:t>
            </w:r>
          </w:p>
        </w:tc>
        <w:tc>
          <w:tcPr>
            <w:tcW w:w="1980" w:type="dxa"/>
            <w:tcBorders>
              <w:top w:val="single" w:color="auto" w:sz="4" w:space="0"/>
              <w:left w:val="nil"/>
              <w:bottom w:val="single" w:color="auto" w:sz="4" w:space="0"/>
              <w:right w:val="single" w:color="auto" w:sz="4" w:space="0"/>
            </w:tcBorders>
            <w:vAlign w:val="center"/>
          </w:tcPr>
          <w:p w14:paraId="327880CB">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备注</w:t>
            </w:r>
          </w:p>
        </w:tc>
      </w:tr>
      <w:tr w14:paraId="7761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76" w:type="dxa"/>
            <w:tcBorders>
              <w:top w:val="single" w:color="auto" w:sz="4" w:space="0"/>
              <w:left w:val="single" w:color="auto" w:sz="4" w:space="0"/>
              <w:bottom w:val="single" w:color="auto" w:sz="4" w:space="0"/>
              <w:right w:val="single" w:color="auto" w:sz="4" w:space="0"/>
            </w:tcBorders>
            <w:vAlign w:val="center"/>
          </w:tcPr>
          <w:p w14:paraId="6D792AA8">
            <w:pP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2D315E08">
            <w:pP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65D5E553">
            <w:pP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3F0C7CF1">
            <w:pP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4D496CF1">
            <w:pP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18948766">
            <w:pPr>
              <w:rPr>
                <w:rFonts w:hint="eastAsia" w:ascii="宋体" w:hAnsi="宋体" w:eastAsia="宋体" w:cs="宋体"/>
                <w:color w:val="000000" w:themeColor="text1"/>
                <w:sz w:val="24"/>
                <w:highlight w:val="none"/>
                <w14:textFill>
                  <w14:solidFill>
                    <w14:schemeClr w14:val="tx1"/>
                  </w14:solidFill>
                </w14:textFill>
              </w:rPr>
            </w:pPr>
          </w:p>
        </w:tc>
      </w:tr>
      <w:tr w14:paraId="425C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vAlign w:val="center"/>
          </w:tcPr>
          <w:p w14:paraId="3E70E9D7">
            <w:pP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41487632">
            <w:pP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7C11B2DE">
            <w:pP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177F4E8D">
            <w:pP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55AA6412">
            <w:pP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79865524">
            <w:pPr>
              <w:rPr>
                <w:rFonts w:hint="eastAsia" w:ascii="宋体" w:hAnsi="宋体" w:eastAsia="宋体" w:cs="宋体"/>
                <w:color w:val="000000" w:themeColor="text1"/>
                <w:sz w:val="24"/>
                <w:highlight w:val="none"/>
                <w14:textFill>
                  <w14:solidFill>
                    <w14:schemeClr w14:val="tx1"/>
                  </w14:solidFill>
                </w14:textFill>
              </w:rPr>
            </w:pPr>
          </w:p>
        </w:tc>
      </w:tr>
      <w:tr w14:paraId="7BFA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4" w:hRule="atLeast"/>
        </w:trPr>
        <w:tc>
          <w:tcPr>
            <w:tcW w:w="876" w:type="dxa"/>
            <w:tcBorders>
              <w:top w:val="single" w:color="auto" w:sz="4" w:space="0"/>
              <w:left w:val="single" w:color="auto" w:sz="4" w:space="0"/>
              <w:bottom w:val="single" w:color="auto" w:sz="4" w:space="0"/>
              <w:right w:val="single" w:color="auto" w:sz="4" w:space="0"/>
            </w:tcBorders>
            <w:vAlign w:val="center"/>
          </w:tcPr>
          <w:p w14:paraId="428A5129">
            <w:pP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43D457A9">
            <w:pP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042D4D91">
            <w:pP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7D6600AA">
            <w:pP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6345ABA3">
            <w:pP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698A6F32">
            <w:pPr>
              <w:rPr>
                <w:rFonts w:hint="eastAsia" w:ascii="宋体" w:hAnsi="宋体" w:eastAsia="宋体" w:cs="宋体"/>
                <w:color w:val="000000" w:themeColor="text1"/>
                <w:sz w:val="24"/>
                <w:highlight w:val="none"/>
                <w14:textFill>
                  <w14:solidFill>
                    <w14:schemeClr w14:val="tx1"/>
                  </w14:solidFill>
                </w14:textFill>
              </w:rPr>
            </w:pPr>
          </w:p>
        </w:tc>
      </w:tr>
      <w:tr w14:paraId="680C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tcBorders>
              <w:top w:val="single" w:color="auto" w:sz="4" w:space="0"/>
              <w:left w:val="single" w:color="auto" w:sz="4" w:space="0"/>
              <w:bottom w:val="single" w:color="auto" w:sz="4" w:space="0"/>
              <w:right w:val="single" w:color="auto" w:sz="4" w:space="0"/>
            </w:tcBorders>
            <w:vAlign w:val="center"/>
          </w:tcPr>
          <w:p w14:paraId="776CF55E">
            <w:pP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082F28CB">
            <w:pP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11B198C5">
            <w:pP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29729FCA">
            <w:pP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5D5E1AF0">
            <w:pP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16709334">
            <w:pPr>
              <w:rPr>
                <w:rFonts w:hint="eastAsia" w:ascii="宋体" w:hAnsi="宋体" w:eastAsia="宋体" w:cs="宋体"/>
                <w:color w:val="000000" w:themeColor="text1"/>
                <w:sz w:val="24"/>
                <w:highlight w:val="none"/>
                <w14:textFill>
                  <w14:solidFill>
                    <w14:schemeClr w14:val="tx1"/>
                  </w14:solidFill>
                </w14:textFill>
              </w:rPr>
            </w:pPr>
          </w:p>
        </w:tc>
      </w:tr>
      <w:tr w14:paraId="5EEC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76" w:type="dxa"/>
            <w:tcBorders>
              <w:top w:val="single" w:color="auto" w:sz="4" w:space="0"/>
              <w:left w:val="single" w:color="auto" w:sz="4" w:space="0"/>
              <w:bottom w:val="single" w:color="auto" w:sz="4" w:space="0"/>
              <w:right w:val="single" w:color="auto" w:sz="4" w:space="0"/>
            </w:tcBorders>
            <w:vAlign w:val="center"/>
          </w:tcPr>
          <w:p w14:paraId="5CB3986F">
            <w:pP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1C0731EA">
            <w:pP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0ED44CA3">
            <w:pP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515DBACE">
            <w:pP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6F9F38AB">
            <w:pP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10615B47">
            <w:pPr>
              <w:rPr>
                <w:rFonts w:hint="eastAsia" w:ascii="宋体" w:hAnsi="宋体" w:eastAsia="宋体" w:cs="宋体"/>
                <w:color w:val="000000" w:themeColor="text1"/>
                <w:sz w:val="24"/>
                <w:highlight w:val="none"/>
                <w14:textFill>
                  <w14:solidFill>
                    <w14:schemeClr w14:val="tx1"/>
                  </w14:solidFill>
                </w14:textFill>
              </w:rPr>
            </w:pPr>
          </w:p>
        </w:tc>
      </w:tr>
      <w:tr w14:paraId="7602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vAlign w:val="center"/>
          </w:tcPr>
          <w:p w14:paraId="5D7B70E4">
            <w:pPr>
              <w:jc w:val="cente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612E00CB">
            <w:pPr>
              <w:jc w:val="cente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32BF6DDB">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48F9E037">
            <w:pPr>
              <w:jc w:val="cente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4FF286D0">
            <w:pPr>
              <w:jc w:val="cente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0E4BAA6B">
            <w:pPr>
              <w:jc w:val="center"/>
              <w:rPr>
                <w:rFonts w:hint="eastAsia" w:ascii="宋体" w:hAnsi="宋体" w:eastAsia="宋体" w:cs="宋体"/>
                <w:color w:val="000000" w:themeColor="text1"/>
                <w:sz w:val="24"/>
                <w:highlight w:val="none"/>
                <w14:textFill>
                  <w14:solidFill>
                    <w14:schemeClr w14:val="tx1"/>
                  </w14:solidFill>
                </w14:textFill>
              </w:rPr>
            </w:pPr>
          </w:p>
        </w:tc>
      </w:tr>
      <w:tr w14:paraId="3AB4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tcBorders>
              <w:top w:val="single" w:color="auto" w:sz="4" w:space="0"/>
              <w:left w:val="single" w:color="auto" w:sz="4" w:space="0"/>
              <w:bottom w:val="single" w:color="auto" w:sz="4" w:space="0"/>
              <w:right w:val="single" w:color="auto" w:sz="4" w:space="0"/>
            </w:tcBorders>
            <w:vAlign w:val="center"/>
          </w:tcPr>
          <w:p w14:paraId="6C8D4C67">
            <w:pPr>
              <w:jc w:val="cente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3FC3BEC1">
            <w:pPr>
              <w:jc w:val="cente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19E2D200">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5BB94D99">
            <w:pPr>
              <w:jc w:val="cente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286B2C18">
            <w:pPr>
              <w:jc w:val="cente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63C8AC23">
            <w:pPr>
              <w:jc w:val="center"/>
              <w:rPr>
                <w:rFonts w:hint="eastAsia" w:ascii="宋体" w:hAnsi="宋体" w:eastAsia="宋体" w:cs="宋体"/>
                <w:color w:val="000000" w:themeColor="text1"/>
                <w:sz w:val="24"/>
                <w:highlight w:val="none"/>
                <w14:textFill>
                  <w14:solidFill>
                    <w14:schemeClr w14:val="tx1"/>
                  </w14:solidFill>
                </w14:textFill>
              </w:rPr>
            </w:pPr>
          </w:p>
        </w:tc>
      </w:tr>
      <w:tr w14:paraId="65A3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vAlign w:val="center"/>
          </w:tcPr>
          <w:p w14:paraId="0A4418F3">
            <w:pPr>
              <w:jc w:val="cente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6CF78D5E">
            <w:pPr>
              <w:jc w:val="cente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556CCBE1">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02C42887">
            <w:pPr>
              <w:jc w:val="cente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5BF1E7D0">
            <w:pPr>
              <w:jc w:val="cente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41D38741">
            <w:pPr>
              <w:jc w:val="center"/>
              <w:rPr>
                <w:rFonts w:hint="eastAsia" w:ascii="宋体" w:hAnsi="宋体" w:eastAsia="宋体" w:cs="宋体"/>
                <w:color w:val="000000" w:themeColor="text1"/>
                <w:sz w:val="24"/>
                <w:highlight w:val="none"/>
                <w14:textFill>
                  <w14:solidFill>
                    <w14:schemeClr w14:val="tx1"/>
                  </w14:solidFill>
                </w14:textFill>
              </w:rPr>
            </w:pPr>
          </w:p>
        </w:tc>
      </w:tr>
      <w:tr w14:paraId="6CFE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vAlign w:val="center"/>
          </w:tcPr>
          <w:p w14:paraId="263607CE">
            <w:pPr>
              <w:jc w:val="cente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143D2B26">
            <w:pPr>
              <w:jc w:val="cente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37F1B5E7">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58C8869F">
            <w:pPr>
              <w:jc w:val="cente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7B6D0377">
            <w:pPr>
              <w:jc w:val="cente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0262E435">
            <w:pPr>
              <w:jc w:val="center"/>
              <w:rPr>
                <w:rFonts w:hint="eastAsia" w:ascii="宋体" w:hAnsi="宋体" w:eastAsia="宋体" w:cs="宋体"/>
                <w:color w:val="000000" w:themeColor="text1"/>
                <w:sz w:val="24"/>
                <w:highlight w:val="none"/>
                <w14:textFill>
                  <w14:solidFill>
                    <w14:schemeClr w14:val="tx1"/>
                  </w14:solidFill>
                </w14:textFill>
              </w:rPr>
            </w:pPr>
          </w:p>
        </w:tc>
      </w:tr>
      <w:tr w14:paraId="5DD2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vAlign w:val="center"/>
          </w:tcPr>
          <w:p w14:paraId="46C41C98">
            <w:pPr>
              <w:jc w:val="cente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1FD3E59C">
            <w:pPr>
              <w:jc w:val="cente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140F9078">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37E896FC">
            <w:pPr>
              <w:jc w:val="cente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491F9423">
            <w:pPr>
              <w:jc w:val="cente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156FE4A0">
            <w:pPr>
              <w:jc w:val="center"/>
              <w:rPr>
                <w:rFonts w:hint="eastAsia" w:ascii="宋体" w:hAnsi="宋体" w:eastAsia="宋体" w:cs="宋体"/>
                <w:color w:val="000000" w:themeColor="text1"/>
                <w:sz w:val="24"/>
                <w:highlight w:val="none"/>
                <w14:textFill>
                  <w14:solidFill>
                    <w14:schemeClr w14:val="tx1"/>
                  </w14:solidFill>
                </w14:textFill>
              </w:rPr>
            </w:pPr>
          </w:p>
        </w:tc>
      </w:tr>
      <w:tr w14:paraId="6302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tcBorders>
              <w:top w:val="single" w:color="auto" w:sz="4" w:space="0"/>
              <w:left w:val="single" w:color="auto" w:sz="4" w:space="0"/>
              <w:bottom w:val="single" w:color="auto" w:sz="4" w:space="0"/>
              <w:right w:val="single" w:color="auto" w:sz="4" w:space="0"/>
            </w:tcBorders>
            <w:vAlign w:val="center"/>
          </w:tcPr>
          <w:p w14:paraId="5F1D63F4">
            <w:pPr>
              <w:jc w:val="cente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53F9E3FB">
            <w:pPr>
              <w:jc w:val="cente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695656CB">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3C57877D">
            <w:pPr>
              <w:jc w:val="cente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143A0019">
            <w:pPr>
              <w:jc w:val="cente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47E1E44A">
            <w:pPr>
              <w:jc w:val="center"/>
              <w:rPr>
                <w:rFonts w:hint="eastAsia" w:ascii="宋体" w:hAnsi="宋体" w:eastAsia="宋体" w:cs="宋体"/>
                <w:color w:val="000000" w:themeColor="text1"/>
                <w:sz w:val="24"/>
                <w:highlight w:val="none"/>
                <w14:textFill>
                  <w14:solidFill>
                    <w14:schemeClr w14:val="tx1"/>
                  </w14:solidFill>
                </w14:textFill>
              </w:rPr>
            </w:pPr>
          </w:p>
        </w:tc>
      </w:tr>
      <w:tr w14:paraId="7DEB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tcBorders>
              <w:top w:val="single" w:color="auto" w:sz="4" w:space="0"/>
              <w:left w:val="single" w:color="auto" w:sz="4" w:space="0"/>
              <w:bottom w:val="single" w:color="auto" w:sz="4" w:space="0"/>
              <w:right w:val="single" w:color="auto" w:sz="4" w:space="0"/>
            </w:tcBorders>
            <w:vAlign w:val="center"/>
          </w:tcPr>
          <w:p w14:paraId="684F397D">
            <w:pPr>
              <w:jc w:val="center"/>
              <w:rPr>
                <w:rFonts w:hint="eastAsia" w:ascii="宋体" w:hAnsi="宋体" w:eastAsia="宋体" w:cs="宋体"/>
                <w:color w:val="000000" w:themeColor="text1"/>
                <w:sz w:val="24"/>
                <w:highlight w:val="none"/>
                <w14:textFill>
                  <w14:solidFill>
                    <w14:schemeClr w14:val="tx1"/>
                  </w14:solidFill>
                </w14:textFill>
              </w:rPr>
            </w:pPr>
          </w:p>
        </w:tc>
        <w:tc>
          <w:tcPr>
            <w:tcW w:w="1440" w:type="dxa"/>
            <w:tcBorders>
              <w:top w:val="single" w:color="auto" w:sz="4" w:space="0"/>
              <w:left w:val="nil"/>
              <w:bottom w:val="single" w:color="auto" w:sz="4" w:space="0"/>
              <w:right w:val="single" w:color="auto" w:sz="4" w:space="0"/>
            </w:tcBorders>
            <w:vAlign w:val="center"/>
          </w:tcPr>
          <w:p w14:paraId="16E75556">
            <w:pPr>
              <w:jc w:val="center"/>
              <w:rPr>
                <w:rFonts w:hint="eastAsia" w:ascii="宋体" w:hAnsi="宋体" w:eastAsia="宋体" w:cs="宋体"/>
                <w:color w:val="000000" w:themeColor="text1"/>
                <w:sz w:val="24"/>
                <w:highlight w:val="none"/>
                <w14:textFill>
                  <w14:solidFill>
                    <w14:schemeClr w14:val="tx1"/>
                  </w14:solidFill>
                </w14:textFill>
              </w:rPr>
            </w:pPr>
          </w:p>
        </w:tc>
        <w:tc>
          <w:tcPr>
            <w:tcW w:w="1442" w:type="dxa"/>
            <w:tcBorders>
              <w:top w:val="single" w:color="auto" w:sz="4" w:space="0"/>
              <w:left w:val="nil"/>
              <w:bottom w:val="single" w:color="auto" w:sz="4" w:space="0"/>
              <w:right w:val="single" w:color="auto" w:sz="4" w:space="0"/>
            </w:tcBorders>
            <w:vAlign w:val="center"/>
          </w:tcPr>
          <w:p w14:paraId="1766FD46">
            <w:pPr>
              <w:jc w:val="center"/>
              <w:rPr>
                <w:rFonts w:hint="eastAsia" w:ascii="宋体" w:hAnsi="宋体" w:eastAsia="宋体" w:cs="宋体"/>
                <w:color w:val="000000" w:themeColor="text1"/>
                <w:sz w:val="24"/>
                <w:highlight w:val="none"/>
                <w14:textFill>
                  <w14:solidFill>
                    <w14:schemeClr w14:val="tx1"/>
                  </w14:solidFill>
                </w14:textFill>
              </w:rPr>
            </w:pPr>
          </w:p>
        </w:tc>
        <w:tc>
          <w:tcPr>
            <w:tcW w:w="1245" w:type="dxa"/>
            <w:tcBorders>
              <w:top w:val="single" w:color="auto" w:sz="4" w:space="0"/>
              <w:left w:val="nil"/>
              <w:bottom w:val="single" w:color="auto" w:sz="4" w:space="0"/>
              <w:right w:val="single" w:color="auto" w:sz="4" w:space="0"/>
            </w:tcBorders>
            <w:vAlign w:val="center"/>
          </w:tcPr>
          <w:p w14:paraId="618433C7">
            <w:pPr>
              <w:jc w:val="center"/>
              <w:rPr>
                <w:rFonts w:hint="eastAsia" w:ascii="宋体" w:hAnsi="宋体" w:eastAsia="宋体" w:cs="宋体"/>
                <w:color w:val="000000" w:themeColor="text1"/>
                <w:sz w:val="24"/>
                <w:highlight w:val="none"/>
                <w14:textFill>
                  <w14:solidFill>
                    <w14:schemeClr w14:val="tx1"/>
                  </w14:solidFill>
                </w14:textFill>
              </w:rPr>
            </w:pPr>
          </w:p>
        </w:tc>
        <w:tc>
          <w:tcPr>
            <w:tcW w:w="1950" w:type="dxa"/>
            <w:tcBorders>
              <w:top w:val="single" w:color="auto" w:sz="4" w:space="0"/>
              <w:left w:val="nil"/>
              <w:bottom w:val="single" w:color="auto" w:sz="4" w:space="0"/>
              <w:right w:val="single" w:color="auto" w:sz="4" w:space="0"/>
            </w:tcBorders>
            <w:vAlign w:val="center"/>
          </w:tcPr>
          <w:p w14:paraId="633327F4">
            <w:pPr>
              <w:jc w:val="center"/>
              <w:rPr>
                <w:rFonts w:hint="eastAsia" w:ascii="宋体" w:hAnsi="宋体" w:eastAsia="宋体" w:cs="宋体"/>
                <w:color w:val="000000" w:themeColor="text1"/>
                <w:sz w:val="24"/>
                <w:highlight w:val="none"/>
                <w14:textFill>
                  <w14:solidFill>
                    <w14:schemeClr w14:val="tx1"/>
                  </w14:solidFill>
                </w14:textFill>
              </w:rPr>
            </w:pPr>
          </w:p>
        </w:tc>
        <w:tc>
          <w:tcPr>
            <w:tcW w:w="1980" w:type="dxa"/>
            <w:tcBorders>
              <w:top w:val="single" w:color="auto" w:sz="4" w:space="0"/>
              <w:left w:val="nil"/>
              <w:bottom w:val="single" w:color="auto" w:sz="4" w:space="0"/>
              <w:right w:val="single" w:color="auto" w:sz="4" w:space="0"/>
            </w:tcBorders>
            <w:vAlign w:val="center"/>
          </w:tcPr>
          <w:p w14:paraId="5774B8EE">
            <w:pPr>
              <w:jc w:val="center"/>
              <w:rPr>
                <w:rFonts w:hint="eastAsia" w:ascii="宋体" w:hAnsi="宋体" w:eastAsia="宋体" w:cs="宋体"/>
                <w:color w:val="000000" w:themeColor="text1"/>
                <w:sz w:val="24"/>
                <w:highlight w:val="none"/>
                <w14:textFill>
                  <w14:solidFill>
                    <w14:schemeClr w14:val="tx1"/>
                  </w14:solidFill>
                </w14:textFill>
              </w:rPr>
            </w:pPr>
          </w:p>
        </w:tc>
      </w:tr>
    </w:tbl>
    <w:p w14:paraId="2B37DB94">
      <w:pPr>
        <w:outlineLvl w:val="2"/>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r>
        <w:rPr>
          <w:rFonts w:hint="eastAsia" w:ascii="宋体" w:hAnsi="宋体" w:eastAsia="宋体" w:cs="宋体"/>
          <w:bCs/>
          <w:color w:val="000000" w:themeColor="text1"/>
          <w:sz w:val="24"/>
          <w:highlight w:val="none"/>
          <w14:textFill>
            <w14:solidFill>
              <w14:schemeClr w14:val="tx1"/>
            </w14:solidFill>
          </w14:textFill>
        </w:rPr>
        <w:t>附表三：劳动力计划表</w:t>
      </w:r>
    </w:p>
    <w:p w14:paraId="13CD988D">
      <w:pPr>
        <w:ind w:right="560"/>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单位：人</w:t>
      </w:r>
    </w:p>
    <w:tbl>
      <w:tblPr>
        <w:tblStyle w:val="19"/>
        <w:tblW w:w="9338" w:type="dxa"/>
        <w:tblInd w:w="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167"/>
        <w:gridCol w:w="1167"/>
        <w:gridCol w:w="1167"/>
        <w:gridCol w:w="1167"/>
        <w:gridCol w:w="1167"/>
        <w:gridCol w:w="1168"/>
        <w:gridCol w:w="1168"/>
      </w:tblGrid>
      <w:tr w14:paraId="780A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67" w:type="dxa"/>
            <w:tcBorders>
              <w:top w:val="single" w:color="auto" w:sz="4" w:space="0"/>
              <w:left w:val="single" w:color="auto" w:sz="4" w:space="0"/>
              <w:bottom w:val="single" w:color="auto" w:sz="4" w:space="0"/>
              <w:right w:val="single" w:color="auto" w:sz="4" w:space="0"/>
            </w:tcBorders>
            <w:vAlign w:val="center"/>
          </w:tcPr>
          <w:p w14:paraId="27B30DAA">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工种</w:t>
            </w:r>
          </w:p>
        </w:tc>
        <w:tc>
          <w:tcPr>
            <w:tcW w:w="8171" w:type="dxa"/>
            <w:gridSpan w:val="7"/>
            <w:tcBorders>
              <w:top w:val="single" w:color="auto" w:sz="4" w:space="0"/>
              <w:left w:val="nil"/>
              <w:bottom w:val="single" w:color="auto" w:sz="4" w:space="0"/>
              <w:right w:val="single" w:color="auto" w:sz="4" w:space="0"/>
            </w:tcBorders>
            <w:vAlign w:val="center"/>
          </w:tcPr>
          <w:p w14:paraId="2C75DC07">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按工程施工阶段投入劳动力情况</w:t>
            </w:r>
          </w:p>
        </w:tc>
      </w:tr>
      <w:tr w14:paraId="20A6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7EFF56E4">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71964088">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4DFEE104">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A9EE536">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10593E34">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489D102F">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55D9D2C2">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7D760056">
            <w:pPr>
              <w:rPr>
                <w:rFonts w:hint="eastAsia" w:ascii="宋体" w:hAnsi="宋体" w:eastAsia="宋体" w:cs="宋体"/>
                <w:color w:val="000000" w:themeColor="text1"/>
                <w:sz w:val="24"/>
                <w:highlight w:val="none"/>
                <w14:textFill>
                  <w14:solidFill>
                    <w14:schemeClr w14:val="tx1"/>
                  </w14:solidFill>
                </w14:textFill>
              </w:rPr>
            </w:pPr>
          </w:p>
        </w:tc>
      </w:tr>
      <w:tr w14:paraId="34E6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7CB9BFF7">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5B4BB345">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6A2D6BCC">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07A8B1CA">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5FC239B6">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262F5FE6">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47870B30">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32A9AD37">
            <w:pPr>
              <w:rPr>
                <w:rFonts w:hint="eastAsia" w:ascii="宋体" w:hAnsi="宋体" w:eastAsia="宋体" w:cs="宋体"/>
                <w:color w:val="000000" w:themeColor="text1"/>
                <w:sz w:val="24"/>
                <w:highlight w:val="none"/>
                <w14:textFill>
                  <w14:solidFill>
                    <w14:schemeClr w14:val="tx1"/>
                  </w14:solidFill>
                </w14:textFill>
              </w:rPr>
            </w:pPr>
          </w:p>
        </w:tc>
      </w:tr>
      <w:tr w14:paraId="248C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3D7341E0">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63CF1529">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15C8F810">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40BF63D3">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261C1C18">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51452EF3">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635B5654">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0C9288FD">
            <w:pPr>
              <w:rPr>
                <w:rFonts w:hint="eastAsia" w:ascii="宋体" w:hAnsi="宋体" w:eastAsia="宋体" w:cs="宋体"/>
                <w:color w:val="000000" w:themeColor="text1"/>
                <w:sz w:val="24"/>
                <w:highlight w:val="none"/>
                <w14:textFill>
                  <w14:solidFill>
                    <w14:schemeClr w14:val="tx1"/>
                  </w14:solidFill>
                </w14:textFill>
              </w:rPr>
            </w:pPr>
          </w:p>
        </w:tc>
      </w:tr>
      <w:tr w14:paraId="7F58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23D32DF5">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1B67DF02">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5D14D60E">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054A250B">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7FA547E4">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52D2A23A">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0235E973">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5D20E9F6">
            <w:pPr>
              <w:rPr>
                <w:rFonts w:hint="eastAsia" w:ascii="宋体" w:hAnsi="宋体" w:eastAsia="宋体" w:cs="宋体"/>
                <w:color w:val="000000" w:themeColor="text1"/>
                <w:sz w:val="24"/>
                <w:highlight w:val="none"/>
                <w14:textFill>
                  <w14:solidFill>
                    <w14:schemeClr w14:val="tx1"/>
                  </w14:solidFill>
                </w14:textFill>
              </w:rPr>
            </w:pPr>
          </w:p>
        </w:tc>
      </w:tr>
      <w:tr w14:paraId="1454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29960428">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7A02A36">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1E6F33FA">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7738A3C5">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09D1E328">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0B08F499">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459A4954">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3474AB21">
            <w:pPr>
              <w:rPr>
                <w:rFonts w:hint="eastAsia" w:ascii="宋体" w:hAnsi="宋体" w:eastAsia="宋体" w:cs="宋体"/>
                <w:color w:val="000000" w:themeColor="text1"/>
                <w:sz w:val="24"/>
                <w:highlight w:val="none"/>
                <w14:textFill>
                  <w14:solidFill>
                    <w14:schemeClr w14:val="tx1"/>
                  </w14:solidFill>
                </w14:textFill>
              </w:rPr>
            </w:pPr>
          </w:p>
        </w:tc>
      </w:tr>
      <w:tr w14:paraId="3BB3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06FF6529">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09FD457E">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443BD5FF">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CA84D7A">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0831C41C">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5AC65B6D">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1EB9606B">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036B001D">
            <w:pPr>
              <w:rPr>
                <w:rFonts w:hint="eastAsia" w:ascii="宋体" w:hAnsi="宋体" w:eastAsia="宋体" w:cs="宋体"/>
                <w:color w:val="000000" w:themeColor="text1"/>
                <w:sz w:val="24"/>
                <w:highlight w:val="none"/>
                <w14:textFill>
                  <w14:solidFill>
                    <w14:schemeClr w14:val="tx1"/>
                  </w14:solidFill>
                </w14:textFill>
              </w:rPr>
            </w:pPr>
          </w:p>
        </w:tc>
      </w:tr>
      <w:tr w14:paraId="0D77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03E27F82">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F9B550A">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797D3A8">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738B7166">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055F987D">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66BC29AF">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67C35D83">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560F2AA7">
            <w:pPr>
              <w:rPr>
                <w:rFonts w:hint="eastAsia" w:ascii="宋体" w:hAnsi="宋体" w:eastAsia="宋体" w:cs="宋体"/>
                <w:color w:val="000000" w:themeColor="text1"/>
                <w:sz w:val="24"/>
                <w:highlight w:val="none"/>
                <w14:textFill>
                  <w14:solidFill>
                    <w14:schemeClr w14:val="tx1"/>
                  </w14:solidFill>
                </w14:textFill>
              </w:rPr>
            </w:pPr>
          </w:p>
        </w:tc>
      </w:tr>
      <w:tr w14:paraId="1FA2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67" w:type="dxa"/>
            <w:tcBorders>
              <w:top w:val="single" w:color="auto" w:sz="4" w:space="0"/>
              <w:left w:val="single" w:color="auto" w:sz="4" w:space="0"/>
              <w:bottom w:val="single" w:color="auto" w:sz="4" w:space="0"/>
              <w:right w:val="single" w:color="auto" w:sz="4" w:space="0"/>
            </w:tcBorders>
          </w:tcPr>
          <w:p w14:paraId="3D1FCFFF">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2FD59A1F">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2AC98DA9">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406EC3BC">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217B9B15">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1BC2C931">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54918127">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6EFE2B33">
            <w:pPr>
              <w:rPr>
                <w:rFonts w:hint="eastAsia" w:ascii="宋体" w:hAnsi="宋体" w:eastAsia="宋体" w:cs="宋体"/>
                <w:color w:val="000000" w:themeColor="text1"/>
                <w:sz w:val="24"/>
                <w:highlight w:val="none"/>
                <w14:textFill>
                  <w14:solidFill>
                    <w14:schemeClr w14:val="tx1"/>
                  </w14:solidFill>
                </w14:textFill>
              </w:rPr>
            </w:pPr>
          </w:p>
        </w:tc>
      </w:tr>
      <w:tr w14:paraId="17B4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64E82CB1">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BBA52DD">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FECEF91">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4D9F6B86">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AB24B8D">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4C158888">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005337DA">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766D30A0">
            <w:pPr>
              <w:rPr>
                <w:rFonts w:hint="eastAsia" w:ascii="宋体" w:hAnsi="宋体" w:eastAsia="宋体" w:cs="宋体"/>
                <w:color w:val="000000" w:themeColor="text1"/>
                <w:sz w:val="24"/>
                <w:highlight w:val="none"/>
                <w14:textFill>
                  <w14:solidFill>
                    <w14:schemeClr w14:val="tx1"/>
                  </w14:solidFill>
                </w14:textFill>
              </w:rPr>
            </w:pPr>
          </w:p>
        </w:tc>
      </w:tr>
      <w:tr w14:paraId="102E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160418B1">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6504CBE2">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5A05FE41">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4777A26">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EB4EE65">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7B0EA3FF">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6A1D102B">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5B8B899C">
            <w:pPr>
              <w:rPr>
                <w:rFonts w:hint="eastAsia" w:ascii="宋体" w:hAnsi="宋体" w:eastAsia="宋体" w:cs="宋体"/>
                <w:color w:val="000000" w:themeColor="text1"/>
                <w:sz w:val="24"/>
                <w:highlight w:val="none"/>
                <w14:textFill>
                  <w14:solidFill>
                    <w14:schemeClr w14:val="tx1"/>
                  </w14:solidFill>
                </w14:textFill>
              </w:rPr>
            </w:pPr>
          </w:p>
        </w:tc>
      </w:tr>
      <w:tr w14:paraId="4550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2305E15C">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4BCECE7B">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15A25FD4">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3887221">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84F3739">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3F907EF7">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3B255A88">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67D6026B">
            <w:pPr>
              <w:rPr>
                <w:rFonts w:hint="eastAsia" w:ascii="宋体" w:hAnsi="宋体" w:eastAsia="宋体" w:cs="宋体"/>
                <w:color w:val="000000" w:themeColor="text1"/>
                <w:sz w:val="24"/>
                <w:highlight w:val="none"/>
                <w14:textFill>
                  <w14:solidFill>
                    <w14:schemeClr w14:val="tx1"/>
                  </w14:solidFill>
                </w14:textFill>
              </w:rPr>
            </w:pPr>
          </w:p>
        </w:tc>
      </w:tr>
      <w:tr w14:paraId="42C8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tcBorders>
              <w:top w:val="single" w:color="auto" w:sz="4" w:space="0"/>
              <w:left w:val="single" w:color="auto" w:sz="4" w:space="0"/>
              <w:bottom w:val="single" w:color="auto" w:sz="4" w:space="0"/>
              <w:right w:val="single" w:color="auto" w:sz="4" w:space="0"/>
            </w:tcBorders>
          </w:tcPr>
          <w:p w14:paraId="5AC2D9EB">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112D542D">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011DCEDD">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0AD8EB82">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4807562E">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1704F7EE">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3C31607B">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31BD2AFC">
            <w:pPr>
              <w:rPr>
                <w:rFonts w:hint="eastAsia" w:ascii="宋体" w:hAnsi="宋体" w:eastAsia="宋体" w:cs="宋体"/>
                <w:color w:val="000000" w:themeColor="text1"/>
                <w:sz w:val="24"/>
                <w:highlight w:val="none"/>
                <w14:textFill>
                  <w14:solidFill>
                    <w14:schemeClr w14:val="tx1"/>
                  </w14:solidFill>
                </w14:textFill>
              </w:rPr>
            </w:pPr>
          </w:p>
        </w:tc>
      </w:tr>
      <w:tr w14:paraId="7D21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167" w:type="dxa"/>
            <w:tcBorders>
              <w:top w:val="single" w:color="auto" w:sz="4" w:space="0"/>
              <w:left w:val="single" w:color="auto" w:sz="4" w:space="0"/>
              <w:bottom w:val="single" w:color="auto" w:sz="4" w:space="0"/>
              <w:right w:val="single" w:color="auto" w:sz="4" w:space="0"/>
            </w:tcBorders>
          </w:tcPr>
          <w:p w14:paraId="47421B4D">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08127E21">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204D1D99">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216AF5FC">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2AA44444">
            <w:pPr>
              <w:rPr>
                <w:rFonts w:hint="eastAsia" w:ascii="宋体" w:hAnsi="宋体" w:eastAsia="宋体" w:cs="宋体"/>
                <w:color w:val="000000" w:themeColor="text1"/>
                <w:sz w:val="24"/>
                <w:highlight w:val="none"/>
                <w14:textFill>
                  <w14:solidFill>
                    <w14:schemeClr w14:val="tx1"/>
                  </w14:solidFill>
                </w14:textFill>
              </w:rPr>
            </w:pPr>
          </w:p>
        </w:tc>
        <w:tc>
          <w:tcPr>
            <w:tcW w:w="1167" w:type="dxa"/>
            <w:tcBorders>
              <w:top w:val="single" w:color="auto" w:sz="4" w:space="0"/>
              <w:left w:val="nil"/>
              <w:bottom w:val="single" w:color="auto" w:sz="4" w:space="0"/>
              <w:right w:val="single" w:color="auto" w:sz="4" w:space="0"/>
            </w:tcBorders>
          </w:tcPr>
          <w:p w14:paraId="58B10329">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22D962EA">
            <w:pPr>
              <w:rPr>
                <w:rFonts w:hint="eastAsia" w:ascii="宋体" w:hAnsi="宋体" w:eastAsia="宋体" w:cs="宋体"/>
                <w:color w:val="000000" w:themeColor="text1"/>
                <w:sz w:val="24"/>
                <w:highlight w:val="none"/>
                <w14:textFill>
                  <w14:solidFill>
                    <w14:schemeClr w14:val="tx1"/>
                  </w14:solidFill>
                </w14:textFill>
              </w:rPr>
            </w:pPr>
          </w:p>
        </w:tc>
        <w:tc>
          <w:tcPr>
            <w:tcW w:w="1168" w:type="dxa"/>
            <w:tcBorders>
              <w:top w:val="single" w:color="auto" w:sz="4" w:space="0"/>
              <w:left w:val="nil"/>
              <w:bottom w:val="single" w:color="auto" w:sz="4" w:space="0"/>
              <w:right w:val="single" w:color="auto" w:sz="4" w:space="0"/>
            </w:tcBorders>
          </w:tcPr>
          <w:p w14:paraId="0CCD3BB4">
            <w:pPr>
              <w:rPr>
                <w:rFonts w:hint="eastAsia" w:ascii="宋体" w:hAnsi="宋体" w:eastAsia="宋体" w:cs="宋体"/>
                <w:color w:val="000000" w:themeColor="text1"/>
                <w:sz w:val="24"/>
                <w:highlight w:val="none"/>
                <w14:textFill>
                  <w14:solidFill>
                    <w14:schemeClr w14:val="tx1"/>
                  </w14:solidFill>
                </w14:textFill>
              </w:rPr>
            </w:pPr>
          </w:p>
        </w:tc>
      </w:tr>
    </w:tbl>
    <w:p w14:paraId="691900C1">
      <w:pPr>
        <w:rPr>
          <w:rFonts w:hint="eastAsia" w:ascii="宋体" w:hAnsi="宋体" w:eastAsia="宋体" w:cs="宋体"/>
          <w:color w:val="000000" w:themeColor="text1"/>
          <w:sz w:val="24"/>
          <w:highlight w:val="none"/>
          <w14:textFill>
            <w14:solidFill>
              <w14:schemeClr w14:val="tx1"/>
            </w14:solidFill>
          </w14:textFill>
        </w:rPr>
      </w:pPr>
    </w:p>
    <w:p w14:paraId="301ECCA9">
      <w:pPr>
        <w:spacing w:line="360" w:lineRule="auto"/>
        <w:ind w:left="60"/>
        <w:jc w:val="center"/>
        <w:rPr>
          <w:rFonts w:hint="eastAsia" w:ascii="宋体" w:hAnsi="宋体" w:eastAsia="宋体" w:cs="宋体"/>
          <w:b/>
          <w:bCs/>
          <w:color w:val="000000" w:themeColor="text1"/>
          <w:sz w:val="24"/>
          <w:highlight w:val="none"/>
          <w14:textFill>
            <w14:solidFill>
              <w14:schemeClr w14:val="tx1"/>
            </w14:solidFill>
          </w14:textFill>
        </w:rPr>
      </w:pPr>
    </w:p>
    <w:p w14:paraId="18037074">
      <w:pPr>
        <w:widowControl/>
        <w:spacing w:line="6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br w:type="page"/>
      </w:r>
    </w:p>
    <w:p w14:paraId="64E9C12A">
      <w:pPr>
        <w:spacing w:line="600" w:lineRule="exact"/>
        <w:outlineLvl w:val="2"/>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附表四：计划开、竣工日期和施工进度网络图</w:t>
      </w:r>
    </w:p>
    <w:p w14:paraId="3D723A70">
      <w:pPr>
        <w:spacing w:line="6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1.供应商应递交施工进度网络图或施工进度表，说明按磋商文件要求的计划工期进行施工的各个关键日期。</w:t>
      </w:r>
    </w:p>
    <w:p w14:paraId="37BF9641">
      <w:pPr>
        <w:spacing w:line="6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2.施工进度表可采用网络图（或横道图）表示。</w:t>
      </w:r>
    </w:p>
    <w:p w14:paraId="01A08E82">
      <w:pPr>
        <w:rPr>
          <w:rFonts w:hint="eastAsia" w:ascii="宋体" w:hAnsi="宋体" w:eastAsia="宋体" w:cs="宋体"/>
          <w:color w:val="000000" w:themeColor="text1"/>
          <w:sz w:val="24"/>
          <w:highlight w:val="none"/>
          <w14:textFill>
            <w14:solidFill>
              <w14:schemeClr w14:val="tx1"/>
            </w14:solidFill>
          </w14:textFill>
        </w:rPr>
      </w:pPr>
    </w:p>
    <w:p w14:paraId="27E46F84">
      <w:pPr>
        <w:rPr>
          <w:rFonts w:hint="eastAsia" w:ascii="宋体" w:hAnsi="宋体" w:eastAsia="宋体" w:cs="宋体"/>
          <w:color w:val="000000" w:themeColor="text1"/>
          <w:sz w:val="24"/>
          <w:highlight w:val="none"/>
          <w14:textFill>
            <w14:solidFill>
              <w14:schemeClr w14:val="tx1"/>
            </w14:solidFill>
          </w14:textFill>
        </w:rPr>
      </w:pPr>
    </w:p>
    <w:p w14:paraId="31E011C0">
      <w:pPr>
        <w:rPr>
          <w:rFonts w:hint="eastAsia" w:ascii="宋体" w:hAnsi="宋体" w:eastAsia="宋体" w:cs="宋体"/>
          <w:color w:val="000000" w:themeColor="text1"/>
          <w:sz w:val="24"/>
          <w:highlight w:val="none"/>
          <w14:textFill>
            <w14:solidFill>
              <w14:schemeClr w14:val="tx1"/>
            </w14:solidFill>
          </w14:textFill>
        </w:rPr>
      </w:pPr>
    </w:p>
    <w:p w14:paraId="27FA5CFE">
      <w:pPr>
        <w:rPr>
          <w:rFonts w:hint="eastAsia" w:ascii="宋体" w:hAnsi="宋体" w:eastAsia="宋体" w:cs="宋体"/>
          <w:color w:val="000000" w:themeColor="text1"/>
          <w:sz w:val="24"/>
          <w:highlight w:val="none"/>
          <w14:textFill>
            <w14:solidFill>
              <w14:schemeClr w14:val="tx1"/>
            </w14:solidFill>
          </w14:textFill>
        </w:rPr>
      </w:pPr>
    </w:p>
    <w:p w14:paraId="214DE0BD">
      <w:pPr>
        <w:spacing w:line="360" w:lineRule="auto"/>
        <w:outlineLvl w:val="2"/>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r>
        <w:rPr>
          <w:rFonts w:hint="eastAsia" w:ascii="宋体" w:hAnsi="宋体" w:eastAsia="宋体" w:cs="宋体"/>
          <w:bCs/>
          <w:color w:val="000000" w:themeColor="text1"/>
          <w:sz w:val="24"/>
          <w:highlight w:val="none"/>
          <w14:textFill>
            <w14:solidFill>
              <w14:schemeClr w14:val="tx1"/>
            </w14:solidFill>
          </w14:textFill>
        </w:rPr>
        <w:t>附表五：施工总平面图</w:t>
      </w:r>
    </w:p>
    <w:p w14:paraId="67E1BEE1">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供应商应递交一份施工总平面图，绘出现场临时设施布置图表并附文字说明，说明临时设施、现场办公、设备及仓储、供电、供水、卫生、生活、道路、消防等设施的情况和布置。</w:t>
      </w:r>
    </w:p>
    <w:p w14:paraId="3D4E3EAD">
      <w:pPr>
        <w:pStyle w:val="33"/>
        <w:spacing w:line="500" w:lineRule="exact"/>
        <w:ind w:firstLine="561" w:firstLineChars="233"/>
        <w:outlineLvl w:val="9"/>
        <w:rPr>
          <w:rFonts w:hint="eastAsia" w:ascii="宋体" w:hAnsi="宋体" w:eastAsia="宋体" w:cs="宋体"/>
          <w:color w:val="000000" w:themeColor="text1"/>
          <w:highlight w:val="none"/>
          <w14:textFill>
            <w14:solidFill>
              <w14:schemeClr w14:val="tx1"/>
            </w14:solidFill>
          </w14:textFill>
        </w:rPr>
      </w:pPr>
    </w:p>
    <w:p w14:paraId="15FFAED9">
      <w:pPr>
        <w:spacing w:line="480" w:lineRule="exact"/>
        <w:jc w:val="center"/>
        <w:rPr>
          <w:rFonts w:hint="eastAsia" w:ascii="宋体" w:hAnsi="宋体" w:eastAsia="宋体" w:cs="宋体"/>
          <w:color w:val="000000" w:themeColor="text1"/>
          <w:sz w:val="24"/>
          <w:highlight w:val="none"/>
          <w14:textFill>
            <w14:solidFill>
              <w14:schemeClr w14:val="tx1"/>
            </w14:solidFill>
          </w14:textFill>
        </w:rPr>
      </w:pPr>
    </w:p>
    <w:p w14:paraId="6B981193">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0B14B926">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769A4EBD">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5929AE33">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0212AFF9">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0D852803">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077C8609">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68DDE975">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6B63D108">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1C9073A8">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4FACCFBE">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29F17B02">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p w14:paraId="79D93F2A">
      <w:pPr>
        <w:spacing w:before="156" w:beforeLines="50" w:after="312" w:afterLines="100" w:line="480" w:lineRule="exact"/>
        <w:jc w:val="center"/>
        <w:textAlignment w:val="center"/>
        <w:rPr>
          <w:rFonts w:hint="eastAsia" w:ascii="宋体" w:hAnsi="宋体" w:eastAsia="宋体" w:cs="宋体"/>
          <w:b/>
          <w:bCs/>
          <w:color w:val="000000" w:themeColor="text1"/>
          <w:sz w:val="24"/>
          <w:highlight w:val="none"/>
          <w14:textFill>
            <w14:solidFill>
              <w14:schemeClr w14:val="tx1"/>
            </w14:solidFill>
          </w14:textFill>
        </w:rPr>
      </w:pPr>
    </w:p>
    <w:bookmarkEnd w:id="183"/>
    <w:bookmarkEnd w:id="184"/>
    <w:bookmarkEnd w:id="185"/>
    <w:bookmarkEnd w:id="186"/>
    <w:p w14:paraId="094E89EF">
      <w:pPr>
        <w:jc w:val="center"/>
        <w:outlineLvl w:val="2"/>
        <w:rPr>
          <w:rFonts w:hint="eastAsia" w:ascii="宋体" w:hAnsi="宋体" w:eastAsia="宋体" w:cs="宋体"/>
          <w:b/>
          <w:color w:val="000000" w:themeColor="text1"/>
          <w:sz w:val="24"/>
          <w:highlight w:val="none"/>
          <w14:textFill>
            <w14:solidFill>
              <w14:schemeClr w14:val="tx1"/>
            </w14:solidFill>
          </w14:textFill>
        </w:rPr>
      </w:pPr>
      <w:bookmarkStart w:id="187" w:name="_Toc463691057"/>
      <w:bookmarkStart w:id="188" w:name="_Toc6691"/>
      <w:bookmarkStart w:id="189" w:name="_Toc21649"/>
      <w:bookmarkStart w:id="190" w:name="_Toc3147"/>
      <w:bookmarkStart w:id="191" w:name="_Toc489602205"/>
      <w:bookmarkStart w:id="192" w:name="_Toc1155"/>
      <w:bookmarkStart w:id="193" w:name="_Toc5999"/>
      <w:r>
        <w:rPr>
          <w:rFonts w:hint="eastAsia" w:ascii="宋体" w:hAnsi="宋体" w:eastAsia="宋体" w:cs="宋体"/>
          <w:b/>
          <w:color w:val="000000" w:themeColor="text1"/>
          <w:sz w:val="24"/>
          <w:highlight w:val="none"/>
          <w14:textFill>
            <w14:solidFill>
              <w14:schemeClr w14:val="tx1"/>
            </w14:solidFill>
          </w14:textFill>
        </w:rPr>
        <w:t>八、供应商基本情况</w:t>
      </w:r>
      <w:bookmarkEnd w:id="187"/>
      <w:bookmarkEnd w:id="188"/>
      <w:bookmarkEnd w:id="189"/>
      <w:bookmarkEnd w:id="190"/>
      <w:bookmarkEnd w:id="191"/>
      <w:bookmarkEnd w:id="192"/>
      <w:bookmarkEnd w:id="193"/>
    </w:p>
    <w:p w14:paraId="195C9328">
      <w:pPr>
        <w:pStyle w:val="7"/>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（一）供应商基本情况表</w:t>
      </w:r>
    </w:p>
    <w:tbl>
      <w:tblPr>
        <w:tblStyle w:val="19"/>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95"/>
        <w:gridCol w:w="1215"/>
        <w:gridCol w:w="601"/>
        <w:gridCol w:w="283"/>
        <w:gridCol w:w="195"/>
        <w:gridCol w:w="1246"/>
        <w:gridCol w:w="150"/>
        <w:gridCol w:w="819"/>
        <w:gridCol w:w="1416"/>
      </w:tblGrid>
      <w:tr w14:paraId="1475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F39188A">
            <w:pPr>
              <w:widowControl/>
              <w:spacing w:line="360" w:lineRule="auto"/>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供应商名称</w:t>
            </w:r>
          </w:p>
        </w:tc>
        <w:tc>
          <w:tcPr>
            <w:tcW w:w="7020" w:type="dxa"/>
            <w:gridSpan w:val="9"/>
            <w:vAlign w:val="center"/>
          </w:tcPr>
          <w:p w14:paraId="1597F689">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5701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14095F80">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注册地址</w:t>
            </w:r>
          </w:p>
        </w:tc>
        <w:tc>
          <w:tcPr>
            <w:tcW w:w="3389" w:type="dxa"/>
            <w:gridSpan w:val="5"/>
            <w:vAlign w:val="center"/>
          </w:tcPr>
          <w:p w14:paraId="764CCAB3">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1246" w:type="dxa"/>
            <w:vAlign w:val="center"/>
          </w:tcPr>
          <w:p w14:paraId="0A56944A">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邮政编码</w:t>
            </w:r>
          </w:p>
        </w:tc>
        <w:tc>
          <w:tcPr>
            <w:tcW w:w="2385" w:type="dxa"/>
            <w:gridSpan w:val="3"/>
            <w:vAlign w:val="center"/>
          </w:tcPr>
          <w:p w14:paraId="61F459BB">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3B40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14:paraId="1BE020B3">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联系方式</w:t>
            </w:r>
          </w:p>
        </w:tc>
        <w:tc>
          <w:tcPr>
            <w:tcW w:w="1095" w:type="dxa"/>
            <w:vAlign w:val="center"/>
          </w:tcPr>
          <w:p w14:paraId="673A11FD">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联系人</w:t>
            </w:r>
          </w:p>
        </w:tc>
        <w:tc>
          <w:tcPr>
            <w:tcW w:w="2294" w:type="dxa"/>
            <w:gridSpan w:val="4"/>
            <w:vAlign w:val="center"/>
          </w:tcPr>
          <w:p w14:paraId="6185238E">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1246" w:type="dxa"/>
            <w:vAlign w:val="center"/>
          </w:tcPr>
          <w:p w14:paraId="7AA3D9DF">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联系电话</w:t>
            </w:r>
          </w:p>
        </w:tc>
        <w:tc>
          <w:tcPr>
            <w:tcW w:w="2385" w:type="dxa"/>
            <w:gridSpan w:val="3"/>
            <w:vAlign w:val="center"/>
          </w:tcPr>
          <w:p w14:paraId="7819AD3A">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5848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vAlign w:val="center"/>
          </w:tcPr>
          <w:p w14:paraId="63C9EF2D">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1095" w:type="dxa"/>
            <w:vAlign w:val="center"/>
          </w:tcPr>
          <w:p w14:paraId="693B8BF3">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传真</w:t>
            </w:r>
          </w:p>
        </w:tc>
        <w:tc>
          <w:tcPr>
            <w:tcW w:w="2294" w:type="dxa"/>
            <w:gridSpan w:val="4"/>
            <w:vAlign w:val="center"/>
          </w:tcPr>
          <w:p w14:paraId="03DFAFD5">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1246" w:type="dxa"/>
            <w:vAlign w:val="center"/>
          </w:tcPr>
          <w:p w14:paraId="24DEAFB8">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网址</w:t>
            </w:r>
          </w:p>
        </w:tc>
        <w:tc>
          <w:tcPr>
            <w:tcW w:w="2385" w:type="dxa"/>
            <w:gridSpan w:val="3"/>
            <w:vAlign w:val="center"/>
          </w:tcPr>
          <w:p w14:paraId="2F3FEE3D">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0208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3893E6C">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组织机构</w:t>
            </w:r>
          </w:p>
        </w:tc>
        <w:tc>
          <w:tcPr>
            <w:tcW w:w="7020" w:type="dxa"/>
            <w:gridSpan w:val="9"/>
            <w:vAlign w:val="center"/>
          </w:tcPr>
          <w:p w14:paraId="67B3BEF4">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7F01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E05A660">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法定代表人</w:t>
            </w:r>
          </w:p>
        </w:tc>
        <w:tc>
          <w:tcPr>
            <w:tcW w:w="1095" w:type="dxa"/>
            <w:vAlign w:val="center"/>
          </w:tcPr>
          <w:p w14:paraId="0912D22C">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姓名</w:t>
            </w:r>
          </w:p>
        </w:tc>
        <w:tc>
          <w:tcPr>
            <w:tcW w:w="1215" w:type="dxa"/>
            <w:vAlign w:val="center"/>
          </w:tcPr>
          <w:p w14:paraId="4A0E5DB6">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884" w:type="dxa"/>
            <w:gridSpan w:val="2"/>
            <w:vAlign w:val="center"/>
          </w:tcPr>
          <w:p w14:paraId="2BB79976">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技术职称</w:t>
            </w:r>
          </w:p>
        </w:tc>
        <w:tc>
          <w:tcPr>
            <w:tcW w:w="1591" w:type="dxa"/>
            <w:gridSpan w:val="3"/>
            <w:vAlign w:val="center"/>
          </w:tcPr>
          <w:p w14:paraId="47C7AAFE">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819" w:type="dxa"/>
            <w:vAlign w:val="center"/>
          </w:tcPr>
          <w:p w14:paraId="3DD9EA24">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联系电话</w:t>
            </w:r>
          </w:p>
        </w:tc>
        <w:tc>
          <w:tcPr>
            <w:tcW w:w="1416" w:type="dxa"/>
            <w:vAlign w:val="center"/>
          </w:tcPr>
          <w:p w14:paraId="6ED352B2">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362E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BD060AB">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技术负责人</w:t>
            </w:r>
          </w:p>
        </w:tc>
        <w:tc>
          <w:tcPr>
            <w:tcW w:w="1095" w:type="dxa"/>
            <w:vAlign w:val="center"/>
          </w:tcPr>
          <w:p w14:paraId="5451BAE6">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姓名</w:t>
            </w:r>
          </w:p>
        </w:tc>
        <w:tc>
          <w:tcPr>
            <w:tcW w:w="1215" w:type="dxa"/>
            <w:vAlign w:val="center"/>
          </w:tcPr>
          <w:p w14:paraId="1368CDDC">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884" w:type="dxa"/>
            <w:gridSpan w:val="2"/>
            <w:vAlign w:val="center"/>
          </w:tcPr>
          <w:p w14:paraId="212682DD">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技术职称</w:t>
            </w:r>
          </w:p>
        </w:tc>
        <w:tc>
          <w:tcPr>
            <w:tcW w:w="1591" w:type="dxa"/>
            <w:gridSpan w:val="3"/>
            <w:vAlign w:val="center"/>
          </w:tcPr>
          <w:p w14:paraId="4A5162B5">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819" w:type="dxa"/>
            <w:vAlign w:val="center"/>
          </w:tcPr>
          <w:p w14:paraId="6D554C17">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联系电话</w:t>
            </w:r>
          </w:p>
        </w:tc>
        <w:tc>
          <w:tcPr>
            <w:tcW w:w="1416" w:type="dxa"/>
            <w:vAlign w:val="center"/>
          </w:tcPr>
          <w:p w14:paraId="1877538B">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6FF4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150CB45D">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成立时间</w:t>
            </w:r>
          </w:p>
        </w:tc>
        <w:tc>
          <w:tcPr>
            <w:tcW w:w="2310" w:type="dxa"/>
            <w:gridSpan w:val="2"/>
            <w:vAlign w:val="center"/>
          </w:tcPr>
          <w:p w14:paraId="7E5AF197">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4710" w:type="dxa"/>
            <w:gridSpan w:val="7"/>
            <w:vAlign w:val="center"/>
          </w:tcPr>
          <w:p w14:paraId="73162348">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员工总人数：</w:t>
            </w:r>
          </w:p>
        </w:tc>
      </w:tr>
      <w:tr w14:paraId="5430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84133B6">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企业资质等级</w:t>
            </w:r>
          </w:p>
        </w:tc>
        <w:tc>
          <w:tcPr>
            <w:tcW w:w="2310" w:type="dxa"/>
            <w:gridSpan w:val="2"/>
            <w:vAlign w:val="center"/>
          </w:tcPr>
          <w:p w14:paraId="1787D50D">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601" w:type="dxa"/>
            <w:vMerge w:val="restart"/>
            <w:vAlign w:val="center"/>
          </w:tcPr>
          <w:p w14:paraId="79C5FBDF">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其中</w:t>
            </w:r>
          </w:p>
        </w:tc>
        <w:tc>
          <w:tcPr>
            <w:tcW w:w="1874" w:type="dxa"/>
            <w:gridSpan w:val="4"/>
            <w:vAlign w:val="center"/>
          </w:tcPr>
          <w:p w14:paraId="0EDB539F">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注册类人员</w:t>
            </w:r>
          </w:p>
        </w:tc>
        <w:tc>
          <w:tcPr>
            <w:tcW w:w="2235" w:type="dxa"/>
            <w:gridSpan w:val="2"/>
            <w:vAlign w:val="center"/>
          </w:tcPr>
          <w:p w14:paraId="6238E00A">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1741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82BD8DA">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营业执照号</w:t>
            </w:r>
          </w:p>
        </w:tc>
        <w:tc>
          <w:tcPr>
            <w:tcW w:w="2310" w:type="dxa"/>
            <w:gridSpan w:val="2"/>
            <w:vAlign w:val="center"/>
          </w:tcPr>
          <w:p w14:paraId="0DB48CB4">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601" w:type="dxa"/>
            <w:vMerge w:val="continue"/>
            <w:vAlign w:val="center"/>
          </w:tcPr>
          <w:p w14:paraId="2A459994">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1874" w:type="dxa"/>
            <w:gridSpan w:val="4"/>
            <w:vAlign w:val="center"/>
          </w:tcPr>
          <w:p w14:paraId="7ABD4245">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非注册类人员</w:t>
            </w:r>
          </w:p>
        </w:tc>
        <w:tc>
          <w:tcPr>
            <w:tcW w:w="2235" w:type="dxa"/>
            <w:gridSpan w:val="2"/>
            <w:vAlign w:val="center"/>
          </w:tcPr>
          <w:p w14:paraId="0DC07D24">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201E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160E74F">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注册资金</w:t>
            </w:r>
          </w:p>
        </w:tc>
        <w:tc>
          <w:tcPr>
            <w:tcW w:w="2310" w:type="dxa"/>
            <w:gridSpan w:val="2"/>
            <w:vAlign w:val="center"/>
          </w:tcPr>
          <w:p w14:paraId="19D42DE7">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601" w:type="dxa"/>
            <w:vMerge w:val="continue"/>
            <w:vAlign w:val="center"/>
          </w:tcPr>
          <w:p w14:paraId="07CCB0EE">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1874" w:type="dxa"/>
            <w:gridSpan w:val="4"/>
            <w:vAlign w:val="center"/>
          </w:tcPr>
          <w:p w14:paraId="2B3155E5">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高级职称人员</w:t>
            </w:r>
          </w:p>
        </w:tc>
        <w:tc>
          <w:tcPr>
            <w:tcW w:w="2235" w:type="dxa"/>
            <w:gridSpan w:val="2"/>
            <w:vAlign w:val="center"/>
          </w:tcPr>
          <w:p w14:paraId="14CAF59A">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275D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C83B27A">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开户银行</w:t>
            </w:r>
          </w:p>
        </w:tc>
        <w:tc>
          <w:tcPr>
            <w:tcW w:w="2310" w:type="dxa"/>
            <w:gridSpan w:val="2"/>
            <w:vAlign w:val="center"/>
          </w:tcPr>
          <w:p w14:paraId="323A455D">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601" w:type="dxa"/>
            <w:vMerge w:val="continue"/>
            <w:vAlign w:val="center"/>
          </w:tcPr>
          <w:p w14:paraId="61D40075">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1874" w:type="dxa"/>
            <w:gridSpan w:val="4"/>
            <w:vAlign w:val="center"/>
          </w:tcPr>
          <w:p w14:paraId="2D023CEF">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中级职称人员</w:t>
            </w:r>
          </w:p>
        </w:tc>
        <w:tc>
          <w:tcPr>
            <w:tcW w:w="2235" w:type="dxa"/>
            <w:gridSpan w:val="2"/>
            <w:vAlign w:val="center"/>
          </w:tcPr>
          <w:p w14:paraId="15C9691E">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2E48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07B8C91">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账号</w:t>
            </w:r>
          </w:p>
        </w:tc>
        <w:tc>
          <w:tcPr>
            <w:tcW w:w="2310" w:type="dxa"/>
            <w:gridSpan w:val="2"/>
            <w:vAlign w:val="center"/>
          </w:tcPr>
          <w:p w14:paraId="063B5AB3">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601" w:type="dxa"/>
            <w:vMerge w:val="continue"/>
            <w:vAlign w:val="center"/>
          </w:tcPr>
          <w:p w14:paraId="749697F5">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c>
          <w:tcPr>
            <w:tcW w:w="1874" w:type="dxa"/>
            <w:gridSpan w:val="4"/>
            <w:vAlign w:val="center"/>
          </w:tcPr>
          <w:p w14:paraId="2AB6052C">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初级职称人员</w:t>
            </w:r>
          </w:p>
        </w:tc>
        <w:tc>
          <w:tcPr>
            <w:tcW w:w="2235" w:type="dxa"/>
            <w:gridSpan w:val="2"/>
            <w:vAlign w:val="center"/>
          </w:tcPr>
          <w:p w14:paraId="416AF2DA">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701F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1485" w:type="dxa"/>
            <w:vAlign w:val="center"/>
          </w:tcPr>
          <w:p w14:paraId="12A64A41">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经营范围</w:t>
            </w:r>
          </w:p>
        </w:tc>
        <w:tc>
          <w:tcPr>
            <w:tcW w:w="7020" w:type="dxa"/>
            <w:gridSpan w:val="9"/>
            <w:vAlign w:val="center"/>
          </w:tcPr>
          <w:p w14:paraId="0600090E">
            <w:pPr>
              <w:widowControl/>
              <w:spacing w:line="360" w:lineRule="auto"/>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r w14:paraId="4DAB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74E5ABCD">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r>
              <w:rPr>
                <w:rFonts w:hint="eastAsia" w:ascii="宋体" w:hAnsi="宋体" w:eastAsia="宋体" w:cs="宋体"/>
                <w:color w:val="000000" w:themeColor="text1"/>
                <w:kern w:val="0"/>
                <w:sz w:val="24"/>
                <w:highlight w:val="none"/>
                <w:u w:color="000000"/>
                <w14:textFill>
                  <w14:solidFill>
                    <w14:schemeClr w14:val="tx1"/>
                  </w14:solidFill>
                </w14:textFill>
              </w:rPr>
              <w:t>备注</w:t>
            </w:r>
          </w:p>
        </w:tc>
        <w:tc>
          <w:tcPr>
            <w:tcW w:w="7020" w:type="dxa"/>
            <w:gridSpan w:val="9"/>
            <w:vAlign w:val="center"/>
          </w:tcPr>
          <w:p w14:paraId="6F5417E8">
            <w:pPr>
              <w:widowControl/>
              <w:spacing w:line="360" w:lineRule="auto"/>
              <w:jc w:val="center"/>
              <w:textAlignment w:val="baseline"/>
              <w:rPr>
                <w:rFonts w:hint="eastAsia" w:ascii="宋体" w:hAnsi="宋体" w:eastAsia="宋体" w:cs="宋体"/>
                <w:color w:val="000000" w:themeColor="text1"/>
                <w:kern w:val="0"/>
                <w:sz w:val="24"/>
                <w:highlight w:val="none"/>
                <w:u w:color="000000"/>
                <w14:textFill>
                  <w14:solidFill>
                    <w14:schemeClr w14:val="tx1"/>
                  </w14:solidFill>
                </w14:textFill>
              </w:rPr>
            </w:pPr>
          </w:p>
        </w:tc>
      </w:tr>
    </w:tbl>
    <w:p w14:paraId="05E044FC">
      <w:pPr>
        <w:rPr>
          <w:rFonts w:hint="eastAsia" w:ascii="宋体" w:hAnsi="宋体" w:eastAsia="宋体" w:cs="宋体"/>
          <w:b/>
          <w:color w:val="000000" w:themeColor="text1"/>
          <w:sz w:val="24"/>
          <w:highlight w:val="none"/>
          <w14:textFill>
            <w14:solidFill>
              <w14:schemeClr w14:val="tx1"/>
            </w14:solidFill>
          </w14:textFill>
        </w:rPr>
      </w:pPr>
    </w:p>
    <w:p w14:paraId="0C650184">
      <w:pPr>
        <w:widowControl/>
        <w:adjustRightInd w:val="0"/>
        <w:spacing w:line="640" w:lineRule="exact"/>
        <w:jc w:val="center"/>
        <w:outlineLvl w:val="1"/>
        <w:rPr>
          <w:rFonts w:hint="eastAsia" w:ascii="宋体" w:hAnsi="宋体" w:eastAsia="宋体" w:cs="宋体"/>
          <w:bCs/>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r>
        <w:rPr>
          <w:rFonts w:hint="eastAsia" w:ascii="宋体" w:hAnsi="宋体" w:eastAsia="宋体" w:cs="宋体"/>
          <w:b/>
          <w:color w:val="000000" w:themeColor="text1"/>
          <w:kern w:val="0"/>
          <w:sz w:val="24"/>
          <w:szCs w:val="20"/>
          <w:highlight w:val="none"/>
          <w14:textFill>
            <w14:solidFill>
              <w14:schemeClr w14:val="tx1"/>
            </w14:solidFill>
          </w14:textFill>
        </w:rPr>
        <w:t>（二）近年完成的类似项目情况表</w:t>
      </w:r>
    </w:p>
    <w:tbl>
      <w:tblPr>
        <w:tblStyle w:val="19"/>
        <w:tblW w:w="8787" w:type="dxa"/>
        <w:jc w:val="center"/>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2574"/>
        <w:gridCol w:w="6213"/>
      </w:tblGrid>
      <w:tr w14:paraId="00E1589B">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2574" w:type="dxa"/>
            <w:tcBorders>
              <w:top w:val="single" w:color="auto" w:sz="4" w:space="0"/>
              <w:left w:val="single" w:color="auto" w:sz="4" w:space="0"/>
              <w:bottom w:val="single" w:color="000000" w:sz="4" w:space="0"/>
              <w:right w:val="single" w:color="000000" w:sz="4" w:space="0"/>
            </w:tcBorders>
            <w:vAlign w:val="center"/>
          </w:tcPr>
          <w:p w14:paraId="3C19683B">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项目名称</w:t>
            </w:r>
          </w:p>
        </w:tc>
        <w:tc>
          <w:tcPr>
            <w:tcW w:w="6213" w:type="dxa"/>
            <w:tcBorders>
              <w:top w:val="single" w:color="auto" w:sz="4" w:space="0"/>
              <w:left w:val="nil"/>
              <w:bottom w:val="single" w:color="000000" w:sz="4" w:space="0"/>
              <w:right w:val="single" w:color="000000" w:sz="4" w:space="0"/>
            </w:tcBorders>
            <w:vAlign w:val="center"/>
          </w:tcPr>
          <w:p w14:paraId="17BB3B35">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18D38C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262BAF17">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项目所在地</w:t>
            </w:r>
          </w:p>
        </w:tc>
        <w:tc>
          <w:tcPr>
            <w:tcW w:w="6213" w:type="dxa"/>
            <w:tcBorders>
              <w:top w:val="nil"/>
              <w:left w:val="nil"/>
              <w:bottom w:val="single" w:color="000000" w:sz="4" w:space="0"/>
              <w:right w:val="single" w:color="000000" w:sz="4" w:space="0"/>
            </w:tcBorders>
            <w:vAlign w:val="center"/>
          </w:tcPr>
          <w:p w14:paraId="1B2DA551">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52C961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1A9AA12D">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发包人名称</w:t>
            </w:r>
          </w:p>
        </w:tc>
        <w:tc>
          <w:tcPr>
            <w:tcW w:w="6213" w:type="dxa"/>
            <w:tcBorders>
              <w:top w:val="nil"/>
              <w:left w:val="nil"/>
              <w:bottom w:val="single" w:color="000000" w:sz="4" w:space="0"/>
              <w:right w:val="single" w:color="000000" w:sz="4" w:space="0"/>
            </w:tcBorders>
            <w:vAlign w:val="center"/>
          </w:tcPr>
          <w:p w14:paraId="3DB6B6A0">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44B25A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100A77C5">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发包人地址</w:t>
            </w:r>
          </w:p>
        </w:tc>
        <w:tc>
          <w:tcPr>
            <w:tcW w:w="6213" w:type="dxa"/>
            <w:tcBorders>
              <w:top w:val="nil"/>
              <w:left w:val="nil"/>
              <w:bottom w:val="single" w:color="000000" w:sz="4" w:space="0"/>
              <w:right w:val="single" w:color="000000" w:sz="4" w:space="0"/>
            </w:tcBorders>
            <w:vAlign w:val="center"/>
          </w:tcPr>
          <w:p w14:paraId="17A1797A">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279DEE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62B0D2D9">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发包人电话</w:t>
            </w:r>
          </w:p>
        </w:tc>
        <w:tc>
          <w:tcPr>
            <w:tcW w:w="6213" w:type="dxa"/>
            <w:tcBorders>
              <w:top w:val="nil"/>
              <w:left w:val="nil"/>
              <w:bottom w:val="single" w:color="000000" w:sz="4" w:space="0"/>
              <w:right w:val="single" w:color="000000" w:sz="4" w:space="0"/>
            </w:tcBorders>
            <w:vAlign w:val="center"/>
          </w:tcPr>
          <w:p w14:paraId="547ED259">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371499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3C775E82">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合同价格</w:t>
            </w:r>
          </w:p>
        </w:tc>
        <w:tc>
          <w:tcPr>
            <w:tcW w:w="6213" w:type="dxa"/>
            <w:tcBorders>
              <w:top w:val="nil"/>
              <w:left w:val="nil"/>
              <w:bottom w:val="single" w:color="000000" w:sz="4" w:space="0"/>
              <w:right w:val="single" w:color="000000" w:sz="4" w:space="0"/>
            </w:tcBorders>
            <w:vAlign w:val="center"/>
          </w:tcPr>
          <w:p w14:paraId="3724D10B">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5051E2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4360F3EA">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开工日期</w:t>
            </w:r>
          </w:p>
        </w:tc>
        <w:tc>
          <w:tcPr>
            <w:tcW w:w="6213" w:type="dxa"/>
            <w:tcBorders>
              <w:top w:val="nil"/>
              <w:left w:val="nil"/>
              <w:bottom w:val="single" w:color="000000" w:sz="4" w:space="0"/>
              <w:right w:val="single" w:color="000000" w:sz="4" w:space="0"/>
            </w:tcBorders>
            <w:vAlign w:val="center"/>
          </w:tcPr>
          <w:p w14:paraId="4C671478">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586C58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2A1EDAB9">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竣工日期</w:t>
            </w:r>
          </w:p>
        </w:tc>
        <w:tc>
          <w:tcPr>
            <w:tcW w:w="6213" w:type="dxa"/>
            <w:tcBorders>
              <w:top w:val="nil"/>
              <w:left w:val="nil"/>
              <w:bottom w:val="single" w:color="000000" w:sz="4" w:space="0"/>
              <w:right w:val="single" w:color="000000" w:sz="4" w:space="0"/>
            </w:tcBorders>
            <w:vAlign w:val="center"/>
          </w:tcPr>
          <w:p w14:paraId="31C6D826">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694946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470EB6AE">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承担的工作</w:t>
            </w:r>
          </w:p>
        </w:tc>
        <w:tc>
          <w:tcPr>
            <w:tcW w:w="6213" w:type="dxa"/>
            <w:tcBorders>
              <w:top w:val="nil"/>
              <w:left w:val="nil"/>
              <w:bottom w:val="single" w:color="000000" w:sz="4" w:space="0"/>
              <w:right w:val="single" w:color="000000" w:sz="4" w:space="0"/>
            </w:tcBorders>
            <w:vAlign w:val="center"/>
          </w:tcPr>
          <w:p w14:paraId="36D471AB">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104637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5BA55BC9">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工程质量</w:t>
            </w:r>
          </w:p>
        </w:tc>
        <w:tc>
          <w:tcPr>
            <w:tcW w:w="6213" w:type="dxa"/>
            <w:tcBorders>
              <w:top w:val="nil"/>
              <w:left w:val="nil"/>
              <w:bottom w:val="single" w:color="000000" w:sz="4" w:space="0"/>
              <w:right w:val="single" w:color="000000" w:sz="4" w:space="0"/>
            </w:tcBorders>
            <w:vAlign w:val="center"/>
          </w:tcPr>
          <w:p w14:paraId="6EB33E63">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5798F0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71EEDECA">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项目负责人</w:t>
            </w:r>
          </w:p>
        </w:tc>
        <w:tc>
          <w:tcPr>
            <w:tcW w:w="6213" w:type="dxa"/>
            <w:tcBorders>
              <w:top w:val="nil"/>
              <w:left w:val="nil"/>
              <w:bottom w:val="single" w:color="000000" w:sz="4" w:space="0"/>
              <w:right w:val="single" w:color="000000" w:sz="4" w:space="0"/>
            </w:tcBorders>
            <w:vAlign w:val="center"/>
          </w:tcPr>
          <w:p w14:paraId="04C997ED">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60290F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49768EFF">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技术负责人</w:t>
            </w:r>
          </w:p>
        </w:tc>
        <w:tc>
          <w:tcPr>
            <w:tcW w:w="6213" w:type="dxa"/>
            <w:tcBorders>
              <w:top w:val="nil"/>
              <w:left w:val="nil"/>
              <w:bottom w:val="single" w:color="000000" w:sz="4" w:space="0"/>
              <w:right w:val="single" w:color="000000" w:sz="4" w:space="0"/>
            </w:tcBorders>
            <w:vAlign w:val="center"/>
          </w:tcPr>
          <w:p w14:paraId="1B5E13D1">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0AB770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1745" w:hRule="atLeast"/>
          <w:jc w:val="center"/>
        </w:trPr>
        <w:tc>
          <w:tcPr>
            <w:tcW w:w="2574" w:type="dxa"/>
            <w:tcBorders>
              <w:top w:val="nil"/>
              <w:left w:val="single" w:color="auto" w:sz="4" w:space="0"/>
              <w:bottom w:val="single" w:color="000000" w:sz="4" w:space="0"/>
              <w:right w:val="single" w:color="000000" w:sz="4" w:space="0"/>
            </w:tcBorders>
            <w:vAlign w:val="center"/>
          </w:tcPr>
          <w:p w14:paraId="174A83C1">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项目描述</w:t>
            </w:r>
          </w:p>
        </w:tc>
        <w:tc>
          <w:tcPr>
            <w:tcW w:w="6213" w:type="dxa"/>
            <w:tcBorders>
              <w:top w:val="nil"/>
              <w:left w:val="nil"/>
              <w:bottom w:val="single" w:color="000000" w:sz="4" w:space="0"/>
              <w:right w:val="single" w:color="000000" w:sz="4" w:space="0"/>
            </w:tcBorders>
            <w:vAlign w:val="center"/>
          </w:tcPr>
          <w:p w14:paraId="3BCBBCC8">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72D1821E">
        <w:tblPrEx>
          <w:tblBorders>
            <w:top w:val="none" w:color="auto" w:sz="0"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62A3F3F0">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备注</w:t>
            </w:r>
          </w:p>
        </w:tc>
        <w:tc>
          <w:tcPr>
            <w:tcW w:w="6213" w:type="dxa"/>
            <w:tcBorders>
              <w:top w:val="nil"/>
              <w:left w:val="nil"/>
              <w:bottom w:val="single" w:color="000000" w:sz="4" w:space="0"/>
              <w:right w:val="single" w:color="000000" w:sz="4" w:space="0"/>
            </w:tcBorders>
            <w:vAlign w:val="center"/>
          </w:tcPr>
          <w:p w14:paraId="105356F7">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bl>
    <w:p w14:paraId="3D6B6C40">
      <w:pPr>
        <w:widowControl/>
        <w:spacing w:line="440" w:lineRule="exact"/>
        <w:ind w:firstLine="480" w:firstLineChars="200"/>
        <w:jc w:val="left"/>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注：供应商应附</w:t>
      </w:r>
      <w:r>
        <w:rPr>
          <w:rFonts w:hint="eastAsia" w:ascii="宋体" w:hAnsi="宋体" w:eastAsia="宋体" w:cs="宋体"/>
          <w:color w:val="000000" w:themeColor="text1"/>
          <w:kern w:val="0"/>
          <w:sz w:val="24"/>
          <w:highlight w:val="none"/>
          <w14:textFill>
            <w14:solidFill>
              <w14:schemeClr w14:val="tx1"/>
            </w14:solidFill>
          </w14:textFill>
        </w:rPr>
        <w:t>合同协议书扫描件</w:t>
      </w:r>
      <w:r>
        <w:rPr>
          <w:rFonts w:hint="eastAsia" w:ascii="宋体" w:hAnsi="宋体" w:eastAsia="宋体" w:cs="宋体"/>
          <w:color w:val="000000" w:themeColor="text1"/>
          <w:kern w:val="0"/>
          <w:sz w:val="24"/>
          <w:szCs w:val="20"/>
          <w:highlight w:val="none"/>
          <w14:textFill>
            <w14:solidFill>
              <w14:schemeClr w14:val="tx1"/>
            </w14:solidFill>
          </w14:textFill>
        </w:rPr>
        <w:t>。每张表格只填写一个项目，并标明序号。</w:t>
      </w:r>
    </w:p>
    <w:p w14:paraId="73B27BE9">
      <w:pPr>
        <w:pStyle w:val="3"/>
        <w:jc w:val="center"/>
        <w:rPr>
          <w:rFonts w:hint="eastAsia"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br w:type="page"/>
      </w:r>
      <w:bookmarkStart w:id="194" w:name="_Toc152042600"/>
      <w:bookmarkStart w:id="195" w:name="_Toc247514303"/>
      <w:bookmarkStart w:id="196" w:name="_Toc152045811"/>
      <w:bookmarkStart w:id="197" w:name="_Toc116294285"/>
      <w:bookmarkStart w:id="198" w:name="_Toc247527851"/>
      <w:bookmarkStart w:id="199" w:name="_Toc296602621"/>
      <w:bookmarkStart w:id="200" w:name="_Toc144974879"/>
      <w:bookmarkStart w:id="201" w:name="_Toc265953297"/>
      <w:r>
        <w:rPr>
          <w:rFonts w:hint="eastAsia" w:ascii="宋体" w:hAnsi="宋体" w:eastAsia="宋体" w:cs="宋体"/>
          <w:bCs w:val="0"/>
          <w:color w:val="000000" w:themeColor="text1"/>
          <w:sz w:val="24"/>
          <w:szCs w:val="24"/>
          <w:highlight w:val="none"/>
          <w14:textFill>
            <w14:solidFill>
              <w14:schemeClr w14:val="tx1"/>
            </w14:solidFill>
          </w14:textFill>
        </w:rPr>
        <w:t>（三）正在实施的和新承接的项目情况表</w:t>
      </w:r>
      <w:bookmarkEnd w:id="194"/>
      <w:bookmarkEnd w:id="195"/>
      <w:bookmarkEnd w:id="196"/>
      <w:bookmarkEnd w:id="197"/>
      <w:bookmarkEnd w:id="198"/>
      <w:bookmarkEnd w:id="199"/>
      <w:bookmarkEnd w:id="200"/>
      <w:bookmarkEnd w:id="201"/>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6211"/>
      </w:tblGrid>
      <w:tr w14:paraId="2224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311" w:type="dxa"/>
            <w:vAlign w:val="center"/>
          </w:tcPr>
          <w:p w14:paraId="5019EF31">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项目名称</w:t>
            </w:r>
          </w:p>
        </w:tc>
        <w:tc>
          <w:tcPr>
            <w:tcW w:w="6211" w:type="dxa"/>
          </w:tcPr>
          <w:p w14:paraId="11E06025">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32A7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311" w:type="dxa"/>
            <w:vAlign w:val="center"/>
          </w:tcPr>
          <w:p w14:paraId="2C134306">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项目所在地</w:t>
            </w:r>
          </w:p>
        </w:tc>
        <w:tc>
          <w:tcPr>
            <w:tcW w:w="6211" w:type="dxa"/>
          </w:tcPr>
          <w:p w14:paraId="4F0E71FD">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6513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11" w:type="dxa"/>
            <w:vAlign w:val="center"/>
          </w:tcPr>
          <w:p w14:paraId="59210954">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发包人名称</w:t>
            </w:r>
          </w:p>
        </w:tc>
        <w:tc>
          <w:tcPr>
            <w:tcW w:w="6211" w:type="dxa"/>
          </w:tcPr>
          <w:p w14:paraId="19BD316B">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5606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11" w:type="dxa"/>
            <w:vAlign w:val="center"/>
          </w:tcPr>
          <w:p w14:paraId="489D1551">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发包人地址</w:t>
            </w:r>
          </w:p>
        </w:tc>
        <w:tc>
          <w:tcPr>
            <w:tcW w:w="6211" w:type="dxa"/>
          </w:tcPr>
          <w:p w14:paraId="5DA54333">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4597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311" w:type="dxa"/>
            <w:vAlign w:val="center"/>
          </w:tcPr>
          <w:p w14:paraId="7D2B30CA">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发包人电话</w:t>
            </w:r>
          </w:p>
        </w:tc>
        <w:tc>
          <w:tcPr>
            <w:tcW w:w="6211" w:type="dxa"/>
          </w:tcPr>
          <w:p w14:paraId="3C43D377">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5901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311" w:type="dxa"/>
            <w:vAlign w:val="center"/>
          </w:tcPr>
          <w:p w14:paraId="33A9EE26">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签约合同价</w:t>
            </w:r>
          </w:p>
        </w:tc>
        <w:tc>
          <w:tcPr>
            <w:tcW w:w="6211" w:type="dxa"/>
          </w:tcPr>
          <w:p w14:paraId="3DAE1F1E">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714F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311" w:type="dxa"/>
            <w:vAlign w:val="center"/>
          </w:tcPr>
          <w:p w14:paraId="330CE7F4">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开工日期</w:t>
            </w:r>
          </w:p>
        </w:tc>
        <w:tc>
          <w:tcPr>
            <w:tcW w:w="6211" w:type="dxa"/>
          </w:tcPr>
          <w:p w14:paraId="352F224B">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08DA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311" w:type="dxa"/>
            <w:vAlign w:val="center"/>
          </w:tcPr>
          <w:p w14:paraId="10F49751">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计划竣工日期</w:t>
            </w:r>
          </w:p>
        </w:tc>
        <w:tc>
          <w:tcPr>
            <w:tcW w:w="6211" w:type="dxa"/>
          </w:tcPr>
          <w:p w14:paraId="7FB76B39">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32D9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311" w:type="dxa"/>
            <w:vAlign w:val="center"/>
          </w:tcPr>
          <w:p w14:paraId="119A5FA7">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承担的工作</w:t>
            </w:r>
          </w:p>
        </w:tc>
        <w:tc>
          <w:tcPr>
            <w:tcW w:w="6211" w:type="dxa"/>
          </w:tcPr>
          <w:p w14:paraId="10F78AD6">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5C8B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311" w:type="dxa"/>
            <w:vAlign w:val="center"/>
          </w:tcPr>
          <w:p w14:paraId="15AA4A91">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工程质量</w:t>
            </w:r>
          </w:p>
        </w:tc>
        <w:tc>
          <w:tcPr>
            <w:tcW w:w="6211" w:type="dxa"/>
          </w:tcPr>
          <w:p w14:paraId="59C12699">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0102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311" w:type="dxa"/>
            <w:vAlign w:val="center"/>
          </w:tcPr>
          <w:p w14:paraId="3745CC0A">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项目负责人</w:t>
            </w:r>
          </w:p>
        </w:tc>
        <w:tc>
          <w:tcPr>
            <w:tcW w:w="6211" w:type="dxa"/>
          </w:tcPr>
          <w:p w14:paraId="6658C09B">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56C8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311" w:type="dxa"/>
            <w:vAlign w:val="center"/>
          </w:tcPr>
          <w:p w14:paraId="7E078BD5">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技术负责人</w:t>
            </w:r>
          </w:p>
        </w:tc>
        <w:tc>
          <w:tcPr>
            <w:tcW w:w="6211" w:type="dxa"/>
          </w:tcPr>
          <w:p w14:paraId="7C5ECA18">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2E68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311" w:type="dxa"/>
            <w:vAlign w:val="center"/>
          </w:tcPr>
          <w:p w14:paraId="76F3E72D">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项目描述</w:t>
            </w:r>
          </w:p>
        </w:tc>
        <w:tc>
          <w:tcPr>
            <w:tcW w:w="6211" w:type="dxa"/>
          </w:tcPr>
          <w:p w14:paraId="4B023E5F">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p w14:paraId="38116E4A">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p w14:paraId="1BD206EE">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p w14:paraId="3AE7640B">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p w14:paraId="16DBE673">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p w14:paraId="4BDB08F4">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p w14:paraId="51F6D4FD">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r w14:paraId="60C1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311" w:type="dxa"/>
            <w:vAlign w:val="center"/>
          </w:tcPr>
          <w:p w14:paraId="299EC398">
            <w:pPr>
              <w:topLinePunct/>
              <w:spacing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备注</w:t>
            </w:r>
          </w:p>
        </w:tc>
        <w:tc>
          <w:tcPr>
            <w:tcW w:w="6211" w:type="dxa"/>
          </w:tcPr>
          <w:p w14:paraId="1EB4F999">
            <w:pPr>
              <w:topLinePunct/>
              <w:spacing w:line="440" w:lineRule="exact"/>
              <w:rPr>
                <w:rFonts w:hint="eastAsia" w:ascii="宋体" w:hAnsi="宋体" w:eastAsia="宋体" w:cs="宋体"/>
                <w:color w:val="000000" w:themeColor="text1"/>
                <w:sz w:val="24"/>
                <w:highlight w:val="none"/>
                <w14:textFill>
                  <w14:solidFill>
                    <w14:schemeClr w14:val="tx1"/>
                  </w14:solidFill>
                </w14:textFill>
              </w:rPr>
            </w:pPr>
          </w:p>
        </w:tc>
      </w:tr>
    </w:tbl>
    <w:p w14:paraId="3120A5FC">
      <w:pPr>
        <w:widowControl/>
        <w:spacing w:line="440" w:lineRule="exact"/>
        <w:ind w:firstLine="480" w:firstLineChars="200"/>
        <w:jc w:val="left"/>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注：供应商应附</w:t>
      </w:r>
      <w:r>
        <w:rPr>
          <w:rFonts w:hint="eastAsia" w:ascii="宋体" w:hAnsi="宋体" w:eastAsia="宋体" w:cs="宋体"/>
          <w:color w:val="000000" w:themeColor="text1"/>
          <w:kern w:val="0"/>
          <w:sz w:val="24"/>
          <w:highlight w:val="none"/>
          <w14:textFill>
            <w14:solidFill>
              <w14:schemeClr w14:val="tx1"/>
            </w14:solidFill>
          </w14:textFill>
        </w:rPr>
        <w:t>合同协议书扫描件</w:t>
      </w:r>
      <w:r>
        <w:rPr>
          <w:rFonts w:hint="eastAsia" w:ascii="宋体" w:hAnsi="宋体" w:eastAsia="宋体" w:cs="宋体"/>
          <w:color w:val="000000" w:themeColor="text1"/>
          <w:kern w:val="0"/>
          <w:sz w:val="24"/>
          <w:szCs w:val="20"/>
          <w:highlight w:val="none"/>
          <w14:textFill>
            <w14:solidFill>
              <w14:schemeClr w14:val="tx1"/>
            </w14:solidFill>
          </w14:textFill>
        </w:rPr>
        <w:t>。每张表格只填写一个项目，并标明序号。</w:t>
      </w:r>
    </w:p>
    <w:p w14:paraId="0AF660A9">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br w:type="page"/>
      </w:r>
    </w:p>
    <w:p w14:paraId="745E2A16">
      <w:pPr>
        <w:widowControl/>
        <w:adjustRightInd w:val="0"/>
        <w:spacing w:line="360" w:lineRule="auto"/>
        <w:jc w:val="center"/>
        <w:outlineLvl w:val="1"/>
        <w:rPr>
          <w:rFonts w:hint="eastAsia" w:ascii="宋体" w:hAnsi="宋体" w:eastAsia="宋体" w:cs="宋体"/>
          <w:bCs/>
          <w:color w:val="000000" w:themeColor="text1"/>
          <w:kern w:val="0"/>
          <w:sz w:val="24"/>
          <w:szCs w:val="20"/>
          <w:highlight w:val="none"/>
          <w14:textFill>
            <w14:solidFill>
              <w14:schemeClr w14:val="tx1"/>
            </w14:solidFill>
          </w14:textFill>
        </w:rPr>
      </w:pPr>
      <w:bookmarkStart w:id="202" w:name="_Toc22681"/>
      <w:bookmarkStart w:id="203" w:name="_Toc18733"/>
      <w:bookmarkStart w:id="204" w:name="_Toc30254"/>
      <w:r>
        <w:rPr>
          <w:rFonts w:hint="eastAsia" w:ascii="宋体" w:hAnsi="宋体" w:eastAsia="宋体" w:cs="宋体"/>
          <w:b/>
          <w:color w:val="000000" w:themeColor="text1"/>
          <w:kern w:val="0"/>
          <w:sz w:val="24"/>
          <w:szCs w:val="20"/>
          <w:highlight w:val="none"/>
          <w14:textFill>
            <w14:solidFill>
              <w14:schemeClr w14:val="tx1"/>
            </w14:solidFill>
          </w14:textFill>
        </w:rPr>
        <w:t>（四）近年发生的诉讼及仲裁情况</w:t>
      </w:r>
      <w:bookmarkEnd w:id="202"/>
      <w:bookmarkEnd w:id="203"/>
      <w:bookmarkEnd w:id="204"/>
    </w:p>
    <w:p w14:paraId="51F2943F">
      <w:pPr>
        <w:widowControl/>
        <w:autoSpaceDE w:val="0"/>
        <w:autoSpaceDN w:val="0"/>
        <w:snapToGrid w:val="0"/>
        <w:spacing w:line="360" w:lineRule="auto"/>
        <w:ind w:left="561" w:firstLine="480" w:firstLineChars="200"/>
        <w:jc w:val="left"/>
        <w:rPr>
          <w:rFonts w:hint="eastAsia" w:ascii="宋体" w:hAnsi="宋体" w:eastAsia="宋体" w:cs="宋体"/>
          <w:color w:val="000000" w:themeColor="text1"/>
          <w:kern w:val="0"/>
          <w:sz w:val="24"/>
          <w:szCs w:val="20"/>
          <w:highlight w:val="none"/>
          <w14:textFill>
            <w14:solidFill>
              <w14:schemeClr w14:val="tx1"/>
            </w14:solidFill>
          </w14:textFill>
        </w:rPr>
      </w:pPr>
    </w:p>
    <w:p w14:paraId="6A3AE5DD">
      <w:pPr>
        <w:spacing w:line="360" w:lineRule="auto"/>
        <w:ind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“近年发生的诉讼及仲裁情况”及应附的一些相关材料，包括判决、裁决等法律文件的复印件，应按时间先后次序编排相关文件。</w:t>
      </w:r>
      <w:r>
        <w:rPr>
          <w:rFonts w:hint="eastAsia" w:ascii="宋体" w:hAnsi="宋体" w:eastAsia="宋体" w:cs="宋体"/>
          <w:b/>
          <w:color w:val="000000" w:themeColor="text1"/>
          <w:kern w:val="0"/>
          <w:sz w:val="24"/>
          <w:szCs w:val="20"/>
          <w:highlight w:val="none"/>
          <w14:textFill>
            <w14:solidFill>
              <w14:schemeClr w14:val="tx1"/>
            </w14:solidFill>
          </w14:textFill>
        </w:rPr>
        <w:t>有一项填一份材料，没有的就直接写“无”。</w:t>
      </w:r>
      <w:r>
        <w:rPr>
          <w:rFonts w:hint="eastAsia" w:ascii="宋体" w:hAnsi="宋体" w:eastAsia="宋体" w:cs="宋体"/>
          <w:color w:val="000000" w:themeColor="text1"/>
          <w:sz w:val="24"/>
          <w:highlight w:val="none"/>
          <w14:textFill>
            <w14:solidFill>
              <w14:schemeClr w14:val="tx1"/>
            </w14:solidFill>
          </w14:textFill>
        </w:rPr>
        <w:br w:type="page"/>
      </w:r>
    </w:p>
    <w:p w14:paraId="60959FC8">
      <w:pPr>
        <w:pStyle w:val="37"/>
        <w:spacing w:line="460" w:lineRule="exact"/>
        <w:ind w:left="720" w:hanging="720" w:firstLineChars="0"/>
        <w:jc w:val="center"/>
        <w:rPr>
          <w:rFonts w:hint="eastAsia" w:ascii="宋体" w:hAnsi="宋体" w:eastAsia="宋体" w:cs="宋体"/>
          <w:b/>
          <w:color w:val="000000" w:themeColor="text1"/>
          <w:sz w:val="24"/>
          <w:szCs w:val="28"/>
          <w:highlight w:val="none"/>
          <w14:textFill>
            <w14:solidFill>
              <w14:schemeClr w14:val="tx1"/>
            </w14:solidFill>
          </w14:textFill>
        </w:rPr>
      </w:pPr>
      <w:r>
        <w:rPr>
          <w:rFonts w:hint="eastAsia" w:ascii="宋体" w:hAnsi="宋体" w:eastAsia="宋体" w:cs="宋体"/>
          <w:b/>
          <w:color w:val="000000" w:themeColor="text1"/>
          <w:sz w:val="24"/>
          <w:szCs w:val="28"/>
          <w:highlight w:val="none"/>
          <w14:textFill>
            <w14:solidFill>
              <w14:schemeClr w14:val="tx1"/>
            </w14:solidFill>
          </w14:textFill>
        </w:rPr>
        <w:t>九、项目管理机构</w:t>
      </w:r>
    </w:p>
    <w:p w14:paraId="75601D13">
      <w:pPr>
        <w:widowControl/>
        <w:autoSpaceDE w:val="0"/>
        <w:autoSpaceDN w:val="0"/>
        <w:snapToGrid w:val="0"/>
        <w:jc w:val="center"/>
        <w:outlineLvl w:val="1"/>
        <w:rPr>
          <w:rFonts w:hint="eastAsia" w:ascii="宋体" w:hAnsi="宋体" w:eastAsia="宋体" w:cs="宋体"/>
          <w:color w:val="000000" w:themeColor="text1"/>
          <w:kern w:val="0"/>
          <w:sz w:val="24"/>
          <w:szCs w:val="20"/>
          <w:highlight w:val="none"/>
          <w14:textFill>
            <w14:solidFill>
              <w14:schemeClr w14:val="tx1"/>
            </w14:solidFill>
          </w14:textFill>
        </w:rPr>
      </w:pPr>
      <w:bookmarkStart w:id="205" w:name="_Toc30562"/>
      <w:bookmarkStart w:id="206" w:name="_Toc18560"/>
      <w:bookmarkStart w:id="207" w:name="_Toc5981"/>
      <w:r>
        <w:rPr>
          <w:rFonts w:hint="eastAsia" w:ascii="宋体" w:hAnsi="宋体" w:eastAsia="宋体" w:cs="宋体"/>
          <w:color w:val="000000" w:themeColor="text1"/>
          <w:kern w:val="0"/>
          <w:sz w:val="24"/>
          <w:szCs w:val="20"/>
          <w:highlight w:val="none"/>
          <w14:textFill>
            <w14:solidFill>
              <w14:schemeClr w14:val="tx1"/>
            </w14:solidFill>
          </w14:textFill>
        </w:rPr>
        <w:t>（一）</w:t>
      </w:r>
      <w:bookmarkEnd w:id="205"/>
      <w:bookmarkEnd w:id="206"/>
      <w:bookmarkEnd w:id="207"/>
      <w:r>
        <w:rPr>
          <w:rFonts w:hint="eastAsia" w:ascii="宋体" w:hAnsi="宋体" w:eastAsia="宋体" w:cs="宋体"/>
          <w:color w:val="000000" w:themeColor="text1"/>
          <w:kern w:val="0"/>
          <w:sz w:val="24"/>
          <w:szCs w:val="20"/>
          <w:highlight w:val="none"/>
          <w14:textFill>
            <w14:solidFill>
              <w14:schemeClr w14:val="tx1"/>
            </w14:solidFill>
          </w14:textFill>
        </w:rPr>
        <w:t>项目管理机构组成表</w:t>
      </w:r>
    </w:p>
    <w:p w14:paraId="20DB69CE">
      <w:pPr>
        <w:widowControl/>
        <w:spacing w:line="440" w:lineRule="exact"/>
        <w:ind w:firstLine="482" w:firstLineChars="200"/>
        <w:jc w:val="center"/>
        <w:rPr>
          <w:rFonts w:hint="eastAsia" w:ascii="宋体" w:hAnsi="宋体" w:eastAsia="宋体" w:cs="宋体"/>
          <w:b/>
          <w:color w:val="000000" w:themeColor="text1"/>
          <w:kern w:val="0"/>
          <w:sz w:val="24"/>
          <w:szCs w:val="20"/>
          <w:highlight w:val="none"/>
          <w14:textFill>
            <w14:solidFill>
              <w14:schemeClr w14:val="tx1"/>
            </w14:solidFill>
          </w14:textFill>
        </w:rPr>
      </w:pPr>
    </w:p>
    <w:tbl>
      <w:tblPr>
        <w:tblStyle w:val="19"/>
        <w:tblpPr w:leftFromText="181" w:rightFromText="181" w:vertAnchor="text" w:horzAnchor="margin" w:tblpXSpec="center" w:tblpY="-73"/>
        <w:tblOverlap w:val="never"/>
        <w:tblW w:w="4998" w:type="pct"/>
        <w:tblInd w:w="0" w:type="dxa"/>
        <w:tblLayout w:type="autofit"/>
        <w:tblCellMar>
          <w:top w:w="0" w:type="dxa"/>
          <w:left w:w="0" w:type="dxa"/>
          <w:bottom w:w="0" w:type="dxa"/>
          <w:right w:w="0" w:type="dxa"/>
        </w:tblCellMar>
      </w:tblPr>
      <w:tblGrid>
        <w:gridCol w:w="1073"/>
        <w:gridCol w:w="1059"/>
        <w:gridCol w:w="1048"/>
        <w:gridCol w:w="846"/>
        <w:gridCol w:w="1021"/>
        <w:gridCol w:w="941"/>
        <w:gridCol w:w="1021"/>
        <w:gridCol w:w="1068"/>
        <w:gridCol w:w="1000"/>
      </w:tblGrid>
      <w:tr w14:paraId="1C84AA84">
        <w:tblPrEx>
          <w:tblCellMar>
            <w:top w:w="0" w:type="dxa"/>
            <w:left w:w="0" w:type="dxa"/>
            <w:bottom w:w="0" w:type="dxa"/>
            <w:right w:w="0" w:type="dxa"/>
          </w:tblCellMar>
        </w:tblPrEx>
        <w:trPr>
          <w:trHeight w:val="739" w:hRule="atLeast"/>
        </w:trPr>
        <w:tc>
          <w:tcPr>
            <w:tcW w:w="591" w:type="pct"/>
            <w:vMerge w:val="restart"/>
            <w:tcBorders>
              <w:top w:val="single" w:color="000000" w:sz="4" w:space="0"/>
              <w:left w:val="single" w:color="000000" w:sz="4" w:space="0"/>
              <w:bottom w:val="single" w:color="000000" w:sz="4" w:space="0"/>
              <w:right w:val="single" w:color="000000" w:sz="4" w:space="0"/>
            </w:tcBorders>
            <w:vAlign w:val="center"/>
          </w:tcPr>
          <w:p w14:paraId="13415931">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职务</w:t>
            </w:r>
          </w:p>
        </w:tc>
        <w:tc>
          <w:tcPr>
            <w:tcW w:w="583" w:type="pct"/>
            <w:vMerge w:val="restart"/>
            <w:tcBorders>
              <w:top w:val="single" w:color="000000" w:sz="4" w:space="0"/>
              <w:left w:val="single" w:color="000000" w:sz="4" w:space="0"/>
              <w:bottom w:val="single" w:color="000000" w:sz="4" w:space="0"/>
              <w:right w:val="single" w:color="000000" w:sz="4" w:space="0"/>
            </w:tcBorders>
            <w:vAlign w:val="center"/>
          </w:tcPr>
          <w:p w14:paraId="3E6B2EB9">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姓名</w:t>
            </w:r>
          </w:p>
        </w:tc>
        <w:tc>
          <w:tcPr>
            <w:tcW w:w="577" w:type="pct"/>
            <w:vMerge w:val="restart"/>
            <w:tcBorders>
              <w:top w:val="single" w:color="000000" w:sz="4" w:space="0"/>
              <w:left w:val="single" w:color="000000" w:sz="4" w:space="0"/>
              <w:bottom w:val="single" w:color="000000" w:sz="4" w:space="0"/>
              <w:right w:val="single" w:color="000000" w:sz="4" w:space="0"/>
            </w:tcBorders>
            <w:vAlign w:val="center"/>
          </w:tcPr>
          <w:p w14:paraId="03125836">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职称</w:t>
            </w:r>
          </w:p>
        </w:tc>
        <w:tc>
          <w:tcPr>
            <w:tcW w:w="2696" w:type="pct"/>
            <w:gridSpan w:val="5"/>
            <w:tcBorders>
              <w:top w:val="single" w:color="000000" w:sz="4" w:space="0"/>
              <w:left w:val="single" w:color="000000" w:sz="4" w:space="0"/>
              <w:bottom w:val="single" w:color="000000" w:sz="4" w:space="0"/>
              <w:right w:val="single" w:color="000000" w:sz="4" w:space="0"/>
            </w:tcBorders>
            <w:vAlign w:val="center"/>
          </w:tcPr>
          <w:p w14:paraId="20BCDD41">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执业或职业资格证明</w:t>
            </w:r>
          </w:p>
        </w:tc>
        <w:tc>
          <w:tcPr>
            <w:tcW w:w="550" w:type="pct"/>
            <w:tcBorders>
              <w:top w:val="single" w:color="000000" w:sz="4" w:space="0"/>
              <w:left w:val="single" w:color="000000" w:sz="4" w:space="0"/>
              <w:bottom w:val="single" w:color="000000" w:sz="4" w:space="0"/>
              <w:right w:val="single" w:color="000000" w:sz="4" w:space="0"/>
            </w:tcBorders>
            <w:vAlign w:val="center"/>
          </w:tcPr>
          <w:p w14:paraId="3F954365">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备注</w:t>
            </w:r>
          </w:p>
        </w:tc>
      </w:tr>
      <w:tr w14:paraId="088770EE">
        <w:tblPrEx>
          <w:tblCellMar>
            <w:top w:w="0" w:type="dxa"/>
            <w:left w:w="0" w:type="dxa"/>
            <w:bottom w:w="0" w:type="dxa"/>
            <w:right w:w="0" w:type="dxa"/>
          </w:tblCellMar>
        </w:tblPrEx>
        <w:trPr>
          <w:trHeight w:val="736" w:hRule="atLeast"/>
        </w:trPr>
        <w:tc>
          <w:tcPr>
            <w:tcW w:w="591" w:type="pct"/>
            <w:vMerge w:val="continue"/>
            <w:tcBorders>
              <w:top w:val="single" w:color="000000" w:sz="4" w:space="0"/>
              <w:left w:val="single" w:color="000000" w:sz="4" w:space="0"/>
              <w:bottom w:val="single" w:color="000000" w:sz="4" w:space="0"/>
              <w:right w:val="single" w:color="000000" w:sz="4" w:space="0"/>
            </w:tcBorders>
            <w:vAlign w:val="center"/>
          </w:tcPr>
          <w:p w14:paraId="10ACE66B">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3" w:type="pct"/>
            <w:vMerge w:val="continue"/>
            <w:tcBorders>
              <w:top w:val="single" w:color="000000" w:sz="4" w:space="0"/>
              <w:left w:val="single" w:color="000000" w:sz="4" w:space="0"/>
              <w:bottom w:val="single" w:color="000000" w:sz="4" w:space="0"/>
              <w:right w:val="single" w:color="000000" w:sz="4" w:space="0"/>
            </w:tcBorders>
            <w:vAlign w:val="center"/>
          </w:tcPr>
          <w:p w14:paraId="7B7E7A0F">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77" w:type="pct"/>
            <w:vMerge w:val="continue"/>
            <w:tcBorders>
              <w:top w:val="single" w:color="000000" w:sz="4" w:space="0"/>
              <w:left w:val="single" w:color="000000" w:sz="4" w:space="0"/>
              <w:bottom w:val="single" w:color="000000" w:sz="4" w:space="0"/>
              <w:right w:val="single" w:color="000000" w:sz="4" w:space="0"/>
            </w:tcBorders>
            <w:vAlign w:val="center"/>
          </w:tcPr>
          <w:p w14:paraId="317A4EBA">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466" w:type="pct"/>
            <w:tcBorders>
              <w:top w:val="single" w:color="000000" w:sz="4" w:space="0"/>
              <w:left w:val="single" w:color="000000" w:sz="4" w:space="0"/>
              <w:bottom w:val="single" w:color="000000" w:sz="4" w:space="0"/>
              <w:right w:val="single" w:color="000000" w:sz="4" w:space="0"/>
            </w:tcBorders>
            <w:vAlign w:val="center"/>
          </w:tcPr>
          <w:p w14:paraId="6F2D1A42">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证书名称</w:t>
            </w:r>
          </w:p>
        </w:tc>
        <w:tc>
          <w:tcPr>
            <w:tcW w:w="562" w:type="pct"/>
            <w:tcBorders>
              <w:top w:val="single" w:color="000000" w:sz="4" w:space="0"/>
              <w:left w:val="single" w:color="000000" w:sz="4" w:space="0"/>
              <w:bottom w:val="single" w:color="000000" w:sz="4" w:space="0"/>
              <w:right w:val="single" w:color="000000" w:sz="4" w:space="0"/>
            </w:tcBorders>
            <w:vAlign w:val="center"/>
          </w:tcPr>
          <w:p w14:paraId="3F3D6A23">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级别</w:t>
            </w:r>
          </w:p>
        </w:tc>
        <w:tc>
          <w:tcPr>
            <w:tcW w:w="518" w:type="pct"/>
            <w:tcBorders>
              <w:top w:val="single" w:color="000000" w:sz="4" w:space="0"/>
              <w:left w:val="single" w:color="000000" w:sz="4" w:space="0"/>
              <w:bottom w:val="single" w:color="000000" w:sz="4" w:space="0"/>
              <w:right w:val="single" w:color="000000" w:sz="4" w:space="0"/>
            </w:tcBorders>
            <w:vAlign w:val="center"/>
          </w:tcPr>
          <w:p w14:paraId="1DD61C09">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证号</w:t>
            </w:r>
          </w:p>
        </w:tc>
        <w:tc>
          <w:tcPr>
            <w:tcW w:w="562" w:type="pct"/>
            <w:tcBorders>
              <w:top w:val="single" w:color="000000" w:sz="4" w:space="0"/>
              <w:left w:val="single" w:color="000000" w:sz="4" w:space="0"/>
              <w:bottom w:val="single" w:color="000000" w:sz="4" w:space="0"/>
              <w:right w:val="single" w:color="000000" w:sz="4" w:space="0"/>
            </w:tcBorders>
            <w:vAlign w:val="center"/>
          </w:tcPr>
          <w:p w14:paraId="23907D46">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专业</w:t>
            </w:r>
          </w:p>
        </w:tc>
        <w:tc>
          <w:tcPr>
            <w:tcW w:w="585" w:type="pct"/>
            <w:tcBorders>
              <w:top w:val="single" w:color="000000" w:sz="4" w:space="0"/>
              <w:left w:val="single" w:color="000000" w:sz="4" w:space="0"/>
              <w:bottom w:val="single" w:color="000000" w:sz="4" w:space="0"/>
              <w:right w:val="single" w:color="000000" w:sz="4" w:space="0"/>
            </w:tcBorders>
            <w:vAlign w:val="center"/>
          </w:tcPr>
          <w:p w14:paraId="31AD93EA">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专业</w:t>
            </w:r>
          </w:p>
          <w:p w14:paraId="4E4946D4">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r>
              <w:rPr>
                <w:rFonts w:hint="eastAsia" w:ascii="宋体" w:hAnsi="宋体" w:eastAsia="宋体" w:cs="宋体"/>
                <w:color w:val="000000" w:themeColor="text1"/>
                <w:spacing w:val="1"/>
                <w:kern w:val="0"/>
                <w:sz w:val="24"/>
                <w:szCs w:val="20"/>
                <w:highlight w:val="none"/>
                <w14:textFill>
                  <w14:solidFill>
                    <w14:schemeClr w14:val="tx1"/>
                  </w14:solidFill>
                </w14:textFill>
              </w:rPr>
              <w:t>年限</w:t>
            </w:r>
          </w:p>
        </w:tc>
        <w:tc>
          <w:tcPr>
            <w:tcW w:w="550" w:type="pct"/>
            <w:tcBorders>
              <w:top w:val="single" w:color="000000" w:sz="4" w:space="0"/>
              <w:left w:val="single" w:color="000000" w:sz="4" w:space="0"/>
              <w:bottom w:val="single" w:color="000000" w:sz="4" w:space="0"/>
              <w:right w:val="single" w:color="000000" w:sz="4" w:space="0"/>
            </w:tcBorders>
            <w:vAlign w:val="center"/>
          </w:tcPr>
          <w:p w14:paraId="0F3A98C2">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r>
      <w:tr w14:paraId="4CC74193">
        <w:tblPrEx>
          <w:tblCellMar>
            <w:top w:w="0" w:type="dxa"/>
            <w:left w:w="0" w:type="dxa"/>
            <w:bottom w:w="0" w:type="dxa"/>
            <w:right w:w="0" w:type="dxa"/>
          </w:tblCellMar>
        </w:tblPrEx>
        <w:trPr>
          <w:trHeight w:val="888" w:hRule="atLeast"/>
        </w:trPr>
        <w:tc>
          <w:tcPr>
            <w:tcW w:w="591" w:type="pct"/>
            <w:tcBorders>
              <w:top w:val="single" w:color="000000" w:sz="4" w:space="0"/>
              <w:left w:val="single" w:color="000000" w:sz="4" w:space="0"/>
              <w:bottom w:val="single" w:color="000000" w:sz="4" w:space="0"/>
              <w:right w:val="single" w:color="000000" w:sz="4" w:space="0"/>
            </w:tcBorders>
            <w:vAlign w:val="center"/>
          </w:tcPr>
          <w:p w14:paraId="640F597A">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64092545">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77" w:type="pct"/>
            <w:tcBorders>
              <w:top w:val="single" w:color="000000" w:sz="4" w:space="0"/>
              <w:left w:val="single" w:color="000000" w:sz="4" w:space="0"/>
              <w:bottom w:val="single" w:color="000000" w:sz="4" w:space="0"/>
              <w:right w:val="single" w:color="000000" w:sz="4" w:space="0"/>
            </w:tcBorders>
            <w:vAlign w:val="center"/>
          </w:tcPr>
          <w:p w14:paraId="7499A6EE">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466" w:type="pct"/>
            <w:tcBorders>
              <w:top w:val="single" w:color="000000" w:sz="4" w:space="0"/>
              <w:left w:val="single" w:color="000000" w:sz="4" w:space="0"/>
              <w:bottom w:val="single" w:color="000000" w:sz="4" w:space="0"/>
              <w:right w:val="single" w:color="000000" w:sz="4" w:space="0"/>
            </w:tcBorders>
            <w:vAlign w:val="center"/>
          </w:tcPr>
          <w:p w14:paraId="6DD78C70">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28D2FF3E">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17FD1711">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5841DF3B">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5" w:type="pct"/>
            <w:tcBorders>
              <w:top w:val="single" w:color="000000" w:sz="4" w:space="0"/>
              <w:left w:val="single" w:color="000000" w:sz="4" w:space="0"/>
              <w:bottom w:val="single" w:color="000000" w:sz="4" w:space="0"/>
              <w:right w:val="single" w:color="000000" w:sz="4" w:space="0"/>
            </w:tcBorders>
            <w:vAlign w:val="center"/>
          </w:tcPr>
          <w:p w14:paraId="51845899">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vAlign w:val="center"/>
          </w:tcPr>
          <w:p w14:paraId="415D573C">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r>
      <w:tr w14:paraId="131D0F3A">
        <w:tblPrEx>
          <w:tblCellMar>
            <w:top w:w="0" w:type="dxa"/>
            <w:left w:w="0" w:type="dxa"/>
            <w:bottom w:w="0" w:type="dxa"/>
            <w:right w:w="0" w:type="dxa"/>
          </w:tblCellMar>
        </w:tblPrEx>
        <w:trPr>
          <w:trHeight w:val="888" w:hRule="atLeast"/>
        </w:trPr>
        <w:tc>
          <w:tcPr>
            <w:tcW w:w="591" w:type="pct"/>
            <w:tcBorders>
              <w:top w:val="single" w:color="000000" w:sz="4" w:space="0"/>
              <w:left w:val="single" w:color="000000" w:sz="4" w:space="0"/>
              <w:bottom w:val="single" w:color="000000" w:sz="4" w:space="0"/>
              <w:right w:val="single" w:color="000000" w:sz="4" w:space="0"/>
            </w:tcBorders>
            <w:vAlign w:val="center"/>
          </w:tcPr>
          <w:p w14:paraId="293B4AC4">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77BE6BE0">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77" w:type="pct"/>
            <w:tcBorders>
              <w:top w:val="single" w:color="000000" w:sz="4" w:space="0"/>
              <w:left w:val="single" w:color="000000" w:sz="4" w:space="0"/>
              <w:bottom w:val="single" w:color="000000" w:sz="4" w:space="0"/>
              <w:right w:val="single" w:color="000000" w:sz="4" w:space="0"/>
            </w:tcBorders>
            <w:vAlign w:val="center"/>
          </w:tcPr>
          <w:p w14:paraId="0909160A">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466" w:type="pct"/>
            <w:tcBorders>
              <w:top w:val="single" w:color="000000" w:sz="4" w:space="0"/>
              <w:left w:val="single" w:color="000000" w:sz="4" w:space="0"/>
              <w:bottom w:val="single" w:color="000000" w:sz="4" w:space="0"/>
              <w:right w:val="single" w:color="000000" w:sz="4" w:space="0"/>
            </w:tcBorders>
            <w:vAlign w:val="center"/>
          </w:tcPr>
          <w:p w14:paraId="69AE6C1F">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06957804">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5FC67F26">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4120E958">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5" w:type="pct"/>
            <w:tcBorders>
              <w:top w:val="single" w:color="000000" w:sz="4" w:space="0"/>
              <w:left w:val="single" w:color="000000" w:sz="4" w:space="0"/>
              <w:bottom w:val="single" w:color="000000" w:sz="4" w:space="0"/>
              <w:right w:val="single" w:color="000000" w:sz="4" w:space="0"/>
            </w:tcBorders>
            <w:vAlign w:val="center"/>
          </w:tcPr>
          <w:p w14:paraId="753E8A2A">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vAlign w:val="center"/>
          </w:tcPr>
          <w:p w14:paraId="5710E6F7">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r>
      <w:tr w14:paraId="0E26696B">
        <w:tblPrEx>
          <w:tblCellMar>
            <w:top w:w="0" w:type="dxa"/>
            <w:left w:w="0" w:type="dxa"/>
            <w:bottom w:w="0" w:type="dxa"/>
            <w:right w:w="0" w:type="dxa"/>
          </w:tblCellMar>
        </w:tblPrEx>
        <w:trPr>
          <w:trHeight w:val="888" w:hRule="atLeast"/>
        </w:trPr>
        <w:tc>
          <w:tcPr>
            <w:tcW w:w="591" w:type="pct"/>
            <w:tcBorders>
              <w:top w:val="single" w:color="000000" w:sz="4" w:space="0"/>
              <w:left w:val="single" w:color="000000" w:sz="4" w:space="0"/>
              <w:bottom w:val="single" w:color="000000" w:sz="4" w:space="0"/>
              <w:right w:val="single" w:color="000000" w:sz="4" w:space="0"/>
            </w:tcBorders>
            <w:vAlign w:val="center"/>
          </w:tcPr>
          <w:p w14:paraId="549625B7">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55C8E483">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77" w:type="pct"/>
            <w:tcBorders>
              <w:top w:val="single" w:color="000000" w:sz="4" w:space="0"/>
              <w:left w:val="single" w:color="000000" w:sz="4" w:space="0"/>
              <w:bottom w:val="single" w:color="000000" w:sz="4" w:space="0"/>
              <w:right w:val="single" w:color="000000" w:sz="4" w:space="0"/>
            </w:tcBorders>
            <w:vAlign w:val="center"/>
          </w:tcPr>
          <w:p w14:paraId="12DD3DBE">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466" w:type="pct"/>
            <w:tcBorders>
              <w:top w:val="single" w:color="000000" w:sz="4" w:space="0"/>
              <w:left w:val="single" w:color="000000" w:sz="4" w:space="0"/>
              <w:bottom w:val="single" w:color="000000" w:sz="4" w:space="0"/>
              <w:right w:val="single" w:color="000000" w:sz="4" w:space="0"/>
            </w:tcBorders>
            <w:vAlign w:val="center"/>
          </w:tcPr>
          <w:p w14:paraId="3C2CAB27">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347D4859">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35ABB405">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607AE886">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5" w:type="pct"/>
            <w:tcBorders>
              <w:top w:val="single" w:color="000000" w:sz="4" w:space="0"/>
              <w:left w:val="single" w:color="000000" w:sz="4" w:space="0"/>
              <w:bottom w:val="single" w:color="000000" w:sz="4" w:space="0"/>
              <w:right w:val="single" w:color="000000" w:sz="4" w:space="0"/>
            </w:tcBorders>
            <w:vAlign w:val="center"/>
          </w:tcPr>
          <w:p w14:paraId="750AE872">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vAlign w:val="center"/>
          </w:tcPr>
          <w:p w14:paraId="3ADB2F42">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r>
      <w:tr w14:paraId="743EEC80">
        <w:tblPrEx>
          <w:tblCellMar>
            <w:top w:w="0" w:type="dxa"/>
            <w:left w:w="0" w:type="dxa"/>
            <w:bottom w:w="0" w:type="dxa"/>
            <w:right w:w="0" w:type="dxa"/>
          </w:tblCellMar>
        </w:tblPrEx>
        <w:trPr>
          <w:trHeight w:val="888" w:hRule="atLeast"/>
        </w:trPr>
        <w:tc>
          <w:tcPr>
            <w:tcW w:w="591" w:type="pct"/>
            <w:tcBorders>
              <w:top w:val="single" w:color="000000" w:sz="4" w:space="0"/>
              <w:left w:val="single" w:color="000000" w:sz="4" w:space="0"/>
              <w:bottom w:val="single" w:color="000000" w:sz="4" w:space="0"/>
              <w:right w:val="single" w:color="000000" w:sz="4" w:space="0"/>
            </w:tcBorders>
            <w:vAlign w:val="center"/>
          </w:tcPr>
          <w:p w14:paraId="2E8BF9A0">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7AD67115">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77" w:type="pct"/>
            <w:tcBorders>
              <w:top w:val="single" w:color="000000" w:sz="4" w:space="0"/>
              <w:left w:val="single" w:color="000000" w:sz="4" w:space="0"/>
              <w:bottom w:val="single" w:color="000000" w:sz="4" w:space="0"/>
              <w:right w:val="single" w:color="000000" w:sz="4" w:space="0"/>
            </w:tcBorders>
            <w:vAlign w:val="center"/>
          </w:tcPr>
          <w:p w14:paraId="24C0FAB5">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466" w:type="pct"/>
            <w:tcBorders>
              <w:top w:val="single" w:color="000000" w:sz="4" w:space="0"/>
              <w:left w:val="single" w:color="000000" w:sz="4" w:space="0"/>
              <w:bottom w:val="single" w:color="000000" w:sz="4" w:space="0"/>
              <w:right w:val="single" w:color="000000" w:sz="4" w:space="0"/>
            </w:tcBorders>
            <w:vAlign w:val="center"/>
          </w:tcPr>
          <w:p w14:paraId="0A908542">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6C6626D0">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2582B2E6">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11F824D6">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5" w:type="pct"/>
            <w:tcBorders>
              <w:top w:val="single" w:color="000000" w:sz="4" w:space="0"/>
              <w:left w:val="single" w:color="000000" w:sz="4" w:space="0"/>
              <w:bottom w:val="single" w:color="000000" w:sz="4" w:space="0"/>
              <w:right w:val="single" w:color="000000" w:sz="4" w:space="0"/>
            </w:tcBorders>
            <w:vAlign w:val="center"/>
          </w:tcPr>
          <w:p w14:paraId="4EE366FE">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vAlign w:val="center"/>
          </w:tcPr>
          <w:p w14:paraId="2531173B">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r>
      <w:tr w14:paraId="69B8C7CA">
        <w:tblPrEx>
          <w:tblCellMar>
            <w:top w:w="0" w:type="dxa"/>
            <w:left w:w="0" w:type="dxa"/>
            <w:bottom w:w="0" w:type="dxa"/>
            <w:right w:w="0" w:type="dxa"/>
          </w:tblCellMar>
        </w:tblPrEx>
        <w:trPr>
          <w:trHeight w:val="888" w:hRule="atLeast"/>
        </w:trPr>
        <w:tc>
          <w:tcPr>
            <w:tcW w:w="591" w:type="pct"/>
            <w:tcBorders>
              <w:top w:val="single" w:color="000000" w:sz="4" w:space="0"/>
              <w:left w:val="single" w:color="000000" w:sz="4" w:space="0"/>
              <w:bottom w:val="single" w:color="000000" w:sz="4" w:space="0"/>
              <w:right w:val="single" w:color="000000" w:sz="4" w:space="0"/>
            </w:tcBorders>
            <w:vAlign w:val="center"/>
          </w:tcPr>
          <w:p w14:paraId="47A597AF">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309DFEE2">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77" w:type="pct"/>
            <w:tcBorders>
              <w:top w:val="single" w:color="000000" w:sz="4" w:space="0"/>
              <w:left w:val="single" w:color="000000" w:sz="4" w:space="0"/>
              <w:bottom w:val="single" w:color="000000" w:sz="4" w:space="0"/>
              <w:right w:val="single" w:color="000000" w:sz="4" w:space="0"/>
            </w:tcBorders>
            <w:vAlign w:val="center"/>
          </w:tcPr>
          <w:p w14:paraId="14615A8C">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466" w:type="pct"/>
            <w:tcBorders>
              <w:top w:val="single" w:color="000000" w:sz="4" w:space="0"/>
              <w:left w:val="single" w:color="000000" w:sz="4" w:space="0"/>
              <w:bottom w:val="single" w:color="000000" w:sz="4" w:space="0"/>
              <w:right w:val="single" w:color="000000" w:sz="4" w:space="0"/>
            </w:tcBorders>
            <w:vAlign w:val="center"/>
          </w:tcPr>
          <w:p w14:paraId="24750E51">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5FB5E277">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627A3EB4">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122AC50F">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5" w:type="pct"/>
            <w:tcBorders>
              <w:top w:val="single" w:color="000000" w:sz="4" w:space="0"/>
              <w:left w:val="single" w:color="000000" w:sz="4" w:space="0"/>
              <w:bottom w:val="single" w:color="000000" w:sz="4" w:space="0"/>
              <w:right w:val="single" w:color="000000" w:sz="4" w:space="0"/>
            </w:tcBorders>
            <w:vAlign w:val="center"/>
          </w:tcPr>
          <w:p w14:paraId="0B86F1FB">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vAlign w:val="center"/>
          </w:tcPr>
          <w:p w14:paraId="4A1FF540">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r>
      <w:tr w14:paraId="20C73A84">
        <w:tblPrEx>
          <w:tblCellMar>
            <w:top w:w="0" w:type="dxa"/>
            <w:left w:w="0" w:type="dxa"/>
            <w:bottom w:w="0" w:type="dxa"/>
            <w:right w:w="0" w:type="dxa"/>
          </w:tblCellMar>
        </w:tblPrEx>
        <w:trPr>
          <w:trHeight w:val="888" w:hRule="atLeast"/>
        </w:trPr>
        <w:tc>
          <w:tcPr>
            <w:tcW w:w="591" w:type="pct"/>
            <w:tcBorders>
              <w:top w:val="single" w:color="000000" w:sz="4" w:space="0"/>
              <w:left w:val="single" w:color="000000" w:sz="4" w:space="0"/>
              <w:bottom w:val="single" w:color="000000" w:sz="4" w:space="0"/>
              <w:right w:val="single" w:color="000000" w:sz="4" w:space="0"/>
            </w:tcBorders>
            <w:vAlign w:val="center"/>
          </w:tcPr>
          <w:p w14:paraId="235DEF2B">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07D29E25">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77" w:type="pct"/>
            <w:tcBorders>
              <w:top w:val="single" w:color="000000" w:sz="4" w:space="0"/>
              <w:left w:val="single" w:color="000000" w:sz="4" w:space="0"/>
              <w:bottom w:val="single" w:color="000000" w:sz="4" w:space="0"/>
              <w:right w:val="single" w:color="000000" w:sz="4" w:space="0"/>
            </w:tcBorders>
            <w:vAlign w:val="center"/>
          </w:tcPr>
          <w:p w14:paraId="6C262AD3">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466" w:type="pct"/>
            <w:tcBorders>
              <w:top w:val="single" w:color="000000" w:sz="4" w:space="0"/>
              <w:left w:val="single" w:color="000000" w:sz="4" w:space="0"/>
              <w:bottom w:val="single" w:color="000000" w:sz="4" w:space="0"/>
              <w:right w:val="single" w:color="000000" w:sz="4" w:space="0"/>
            </w:tcBorders>
            <w:vAlign w:val="center"/>
          </w:tcPr>
          <w:p w14:paraId="46AE1E7F">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55574E71">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35EB8D76">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3286F089">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5" w:type="pct"/>
            <w:tcBorders>
              <w:top w:val="single" w:color="000000" w:sz="4" w:space="0"/>
              <w:left w:val="single" w:color="000000" w:sz="4" w:space="0"/>
              <w:bottom w:val="single" w:color="000000" w:sz="4" w:space="0"/>
              <w:right w:val="single" w:color="000000" w:sz="4" w:space="0"/>
            </w:tcBorders>
            <w:vAlign w:val="center"/>
          </w:tcPr>
          <w:p w14:paraId="37221A88">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vAlign w:val="center"/>
          </w:tcPr>
          <w:p w14:paraId="500D3C29">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r>
      <w:tr w14:paraId="0CACE046">
        <w:tblPrEx>
          <w:tblCellMar>
            <w:top w:w="0" w:type="dxa"/>
            <w:left w:w="0" w:type="dxa"/>
            <w:bottom w:w="0" w:type="dxa"/>
            <w:right w:w="0" w:type="dxa"/>
          </w:tblCellMar>
        </w:tblPrEx>
        <w:trPr>
          <w:trHeight w:val="888" w:hRule="atLeast"/>
        </w:trPr>
        <w:tc>
          <w:tcPr>
            <w:tcW w:w="591" w:type="pct"/>
            <w:tcBorders>
              <w:top w:val="single" w:color="000000" w:sz="4" w:space="0"/>
              <w:left w:val="single" w:color="000000" w:sz="4" w:space="0"/>
              <w:bottom w:val="single" w:color="000000" w:sz="4" w:space="0"/>
              <w:right w:val="single" w:color="000000" w:sz="4" w:space="0"/>
            </w:tcBorders>
            <w:vAlign w:val="center"/>
          </w:tcPr>
          <w:p w14:paraId="0FFCCBF5">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390732F2">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77" w:type="pct"/>
            <w:tcBorders>
              <w:top w:val="single" w:color="000000" w:sz="4" w:space="0"/>
              <w:left w:val="single" w:color="000000" w:sz="4" w:space="0"/>
              <w:bottom w:val="single" w:color="000000" w:sz="4" w:space="0"/>
              <w:right w:val="single" w:color="000000" w:sz="4" w:space="0"/>
            </w:tcBorders>
            <w:vAlign w:val="center"/>
          </w:tcPr>
          <w:p w14:paraId="1553BAAE">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466" w:type="pct"/>
            <w:tcBorders>
              <w:top w:val="single" w:color="000000" w:sz="4" w:space="0"/>
              <w:left w:val="single" w:color="000000" w:sz="4" w:space="0"/>
              <w:bottom w:val="single" w:color="000000" w:sz="4" w:space="0"/>
              <w:right w:val="single" w:color="000000" w:sz="4" w:space="0"/>
            </w:tcBorders>
            <w:vAlign w:val="center"/>
          </w:tcPr>
          <w:p w14:paraId="3CEB08BE">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602BE091">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3526AEF6">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20DC948D">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5" w:type="pct"/>
            <w:tcBorders>
              <w:top w:val="single" w:color="000000" w:sz="4" w:space="0"/>
              <w:left w:val="single" w:color="000000" w:sz="4" w:space="0"/>
              <w:bottom w:val="single" w:color="000000" w:sz="4" w:space="0"/>
              <w:right w:val="single" w:color="000000" w:sz="4" w:space="0"/>
            </w:tcBorders>
            <w:vAlign w:val="center"/>
          </w:tcPr>
          <w:p w14:paraId="62E28526">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vAlign w:val="center"/>
          </w:tcPr>
          <w:p w14:paraId="1E79BFEF">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r>
      <w:tr w14:paraId="49681A8D">
        <w:tblPrEx>
          <w:tblCellMar>
            <w:top w:w="0" w:type="dxa"/>
            <w:left w:w="0" w:type="dxa"/>
            <w:bottom w:w="0" w:type="dxa"/>
            <w:right w:w="0" w:type="dxa"/>
          </w:tblCellMar>
        </w:tblPrEx>
        <w:trPr>
          <w:trHeight w:val="888" w:hRule="atLeast"/>
        </w:trPr>
        <w:tc>
          <w:tcPr>
            <w:tcW w:w="591" w:type="pct"/>
            <w:tcBorders>
              <w:top w:val="single" w:color="000000" w:sz="4" w:space="0"/>
              <w:left w:val="single" w:color="000000" w:sz="4" w:space="0"/>
              <w:bottom w:val="single" w:color="000000" w:sz="4" w:space="0"/>
              <w:right w:val="single" w:color="000000" w:sz="4" w:space="0"/>
            </w:tcBorders>
            <w:vAlign w:val="center"/>
          </w:tcPr>
          <w:p w14:paraId="74E5D759">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258104AD">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77" w:type="pct"/>
            <w:tcBorders>
              <w:top w:val="single" w:color="000000" w:sz="4" w:space="0"/>
              <w:left w:val="single" w:color="000000" w:sz="4" w:space="0"/>
              <w:bottom w:val="single" w:color="000000" w:sz="4" w:space="0"/>
              <w:right w:val="single" w:color="000000" w:sz="4" w:space="0"/>
            </w:tcBorders>
            <w:vAlign w:val="center"/>
          </w:tcPr>
          <w:p w14:paraId="0B1528F7">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466" w:type="pct"/>
            <w:tcBorders>
              <w:top w:val="single" w:color="000000" w:sz="4" w:space="0"/>
              <w:left w:val="single" w:color="000000" w:sz="4" w:space="0"/>
              <w:bottom w:val="single" w:color="000000" w:sz="4" w:space="0"/>
              <w:right w:val="single" w:color="000000" w:sz="4" w:space="0"/>
            </w:tcBorders>
            <w:vAlign w:val="center"/>
          </w:tcPr>
          <w:p w14:paraId="1B8D7CB0">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2B9978E0">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2039DD12">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62" w:type="pct"/>
            <w:tcBorders>
              <w:top w:val="single" w:color="000000" w:sz="4" w:space="0"/>
              <w:left w:val="single" w:color="000000" w:sz="4" w:space="0"/>
              <w:bottom w:val="single" w:color="000000" w:sz="4" w:space="0"/>
              <w:right w:val="single" w:color="000000" w:sz="4" w:space="0"/>
            </w:tcBorders>
            <w:vAlign w:val="center"/>
          </w:tcPr>
          <w:p w14:paraId="21900E05">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85" w:type="pct"/>
            <w:tcBorders>
              <w:top w:val="single" w:color="000000" w:sz="4" w:space="0"/>
              <w:left w:val="single" w:color="000000" w:sz="4" w:space="0"/>
              <w:bottom w:val="single" w:color="000000" w:sz="4" w:space="0"/>
              <w:right w:val="single" w:color="000000" w:sz="4" w:space="0"/>
            </w:tcBorders>
            <w:vAlign w:val="center"/>
          </w:tcPr>
          <w:p w14:paraId="3827C52E">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c>
          <w:tcPr>
            <w:tcW w:w="550" w:type="pct"/>
            <w:tcBorders>
              <w:top w:val="single" w:color="000000" w:sz="4" w:space="0"/>
              <w:left w:val="single" w:color="000000" w:sz="4" w:space="0"/>
              <w:bottom w:val="single" w:color="000000" w:sz="4" w:space="0"/>
              <w:right w:val="single" w:color="000000" w:sz="4" w:space="0"/>
            </w:tcBorders>
            <w:vAlign w:val="center"/>
          </w:tcPr>
          <w:p w14:paraId="47ED73CE">
            <w:pPr>
              <w:widowControl/>
              <w:autoSpaceDE w:val="0"/>
              <w:autoSpaceDN w:val="0"/>
              <w:adjustRightInd w:val="0"/>
              <w:spacing w:line="440" w:lineRule="exact"/>
              <w:ind w:right="97" w:firstLine="67" w:firstLineChars="28"/>
              <w:jc w:val="center"/>
              <w:rPr>
                <w:rFonts w:hint="eastAsia" w:ascii="宋体" w:hAnsi="宋体" w:eastAsia="宋体" w:cs="宋体"/>
                <w:color w:val="000000" w:themeColor="text1"/>
                <w:spacing w:val="1"/>
                <w:kern w:val="0"/>
                <w:sz w:val="24"/>
                <w:szCs w:val="20"/>
                <w:highlight w:val="none"/>
                <w14:textFill>
                  <w14:solidFill>
                    <w14:schemeClr w14:val="tx1"/>
                  </w14:solidFill>
                </w14:textFill>
              </w:rPr>
            </w:pPr>
          </w:p>
        </w:tc>
      </w:tr>
    </w:tbl>
    <w:p w14:paraId="7CF586CB">
      <w:pPr>
        <w:widowControl/>
        <w:adjustRightInd w:val="0"/>
        <w:spacing w:line="165" w:lineRule="atLeast"/>
        <w:jc w:val="center"/>
        <w:rPr>
          <w:rFonts w:hint="eastAsia" w:ascii="宋体" w:hAnsi="宋体" w:eastAsia="宋体" w:cs="宋体"/>
          <w:color w:val="000000" w:themeColor="text1"/>
          <w:kern w:val="0"/>
          <w:sz w:val="24"/>
          <w:szCs w:val="20"/>
          <w:highlight w:val="none"/>
          <w14:textFill>
            <w14:solidFill>
              <w14:schemeClr w14:val="tx1"/>
            </w14:solidFill>
          </w14:textFill>
        </w:rPr>
      </w:pPr>
    </w:p>
    <w:p w14:paraId="43184DFA">
      <w:pPr>
        <w:widowControl/>
        <w:autoSpaceDE w:val="0"/>
        <w:autoSpaceDN w:val="0"/>
        <w:snapToGrid w:val="0"/>
        <w:spacing w:line="360" w:lineRule="auto"/>
        <w:jc w:val="center"/>
        <w:outlineLvl w:val="1"/>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br w:type="page"/>
      </w:r>
      <w:bookmarkStart w:id="208" w:name="_Toc24405"/>
      <w:bookmarkStart w:id="209" w:name="_Toc21020"/>
      <w:bookmarkStart w:id="210" w:name="_Toc9808"/>
      <w:r>
        <w:rPr>
          <w:rFonts w:hint="eastAsia" w:ascii="宋体" w:hAnsi="宋体" w:eastAsia="宋体" w:cs="宋体"/>
          <w:color w:val="000000" w:themeColor="text1"/>
          <w:kern w:val="0"/>
          <w:sz w:val="24"/>
          <w:szCs w:val="20"/>
          <w:highlight w:val="none"/>
          <w14:textFill>
            <w14:solidFill>
              <w14:schemeClr w14:val="tx1"/>
            </w14:solidFill>
          </w14:textFill>
        </w:rPr>
        <w:t>（二）</w:t>
      </w:r>
      <w:bookmarkEnd w:id="208"/>
      <w:bookmarkEnd w:id="209"/>
      <w:bookmarkEnd w:id="210"/>
      <w:r>
        <w:rPr>
          <w:rFonts w:hint="eastAsia" w:ascii="宋体" w:hAnsi="宋体" w:eastAsia="宋体" w:cs="宋体"/>
          <w:color w:val="000000" w:themeColor="text1"/>
          <w:kern w:val="0"/>
          <w:sz w:val="24"/>
          <w:szCs w:val="20"/>
          <w:highlight w:val="none"/>
          <w14:textFill>
            <w14:solidFill>
              <w14:schemeClr w14:val="tx1"/>
            </w14:solidFill>
          </w14:textFill>
        </w:rPr>
        <w:t>项目负责人简历表</w:t>
      </w:r>
    </w:p>
    <w:tbl>
      <w:tblPr>
        <w:tblStyle w:val="19"/>
        <w:tblpPr w:leftFromText="180" w:rightFromText="180" w:vertAnchor="text" w:horzAnchor="margin" w:tblpY="34"/>
        <w:tblW w:w="8792" w:type="dxa"/>
        <w:tblInd w:w="0"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187"/>
        <w:gridCol w:w="393"/>
        <w:gridCol w:w="981"/>
        <w:gridCol w:w="1084"/>
        <w:gridCol w:w="1067"/>
        <w:gridCol w:w="266"/>
        <w:gridCol w:w="1211"/>
        <w:gridCol w:w="825"/>
        <w:gridCol w:w="1778"/>
      </w:tblGrid>
      <w:tr w14:paraId="728BA772">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187" w:type="dxa"/>
            <w:tcBorders>
              <w:top w:val="single" w:color="auto" w:sz="4" w:space="0"/>
              <w:left w:val="single" w:color="auto" w:sz="4" w:space="0"/>
              <w:bottom w:val="single" w:color="000000" w:sz="4" w:space="0"/>
              <w:right w:val="single" w:color="000000" w:sz="4" w:space="0"/>
            </w:tcBorders>
            <w:vAlign w:val="center"/>
          </w:tcPr>
          <w:p w14:paraId="37C0ACD1">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姓名</w:t>
            </w:r>
          </w:p>
        </w:tc>
        <w:tc>
          <w:tcPr>
            <w:tcW w:w="1374" w:type="dxa"/>
            <w:gridSpan w:val="2"/>
            <w:tcBorders>
              <w:top w:val="single" w:color="auto" w:sz="4" w:space="0"/>
              <w:left w:val="nil"/>
              <w:bottom w:val="single" w:color="000000" w:sz="4" w:space="0"/>
              <w:right w:val="single" w:color="000000" w:sz="4" w:space="0"/>
            </w:tcBorders>
            <w:vAlign w:val="center"/>
          </w:tcPr>
          <w:p w14:paraId="045BE2F6">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084" w:type="dxa"/>
            <w:tcBorders>
              <w:top w:val="single" w:color="auto" w:sz="4" w:space="0"/>
              <w:left w:val="nil"/>
              <w:bottom w:val="single" w:color="000000" w:sz="4" w:space="0"/>
              <w:right w:val="single" w:color="000000" w:sz="4" w:space="0"/>
            </w:tcBorders>
            <w:vAlign w:val="center"/>
          </w:tcPr>
          <w:p w14:paraId="1ECEFB22">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年龄</w:t>
            </w:r>
          </w:p>
        </w:tc>
        <w:tc>
          <w:tcPr>
            <w:tcW w:w="1333" w:type="dxa"/>
            <w:gridSpan w:val="2"/>
            <w:tcBorders>
              <w:top w:val="single" w:color="auto" w:sz="4" w:space="0"/>
              <w:left w:val="nil"/>
              <w:bottom w:val="single" w:color="000000" w:sz="4" w:space="0"/>
              <w:right w:val="single" w:color="000000" w:sz="4" w:space="0"/>
            </w:tcBorders>
            <w:vAlign w:val="center"/>
          </w:tcPr>
          <w:p w14:paraId="5D5F9A8E">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036" w:type="dxa"/>
            <w:gridSpan w:val="2"/>
            <w:tcBorders>
              <w:top w:val="single" w:color="auto" w:sz="4" w:space="0"/>
              <w:left w:val="nil"/>
              <w:bottom w:val="single" w:color="000000" w:sz="4" w:space="0"/>
              <w:right w:val="single" w:color="000000" w:sz="4" w:space="0"/>
            </w:tcBorders>
            <w:vAlign w:val="center"/>
          </w:tcPr>
          <w:p w14:paraId="542DE765">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学历</w:t>
            </w:r>
          </w:p>
        </w:tc>
        <w:tc>
          <w:tcPr>
            <w:tcW w:w="1778" w:type="dxa"/>
            <w:tcBorders>
              <w:top w:val="single" w:color="auto" w:sz="4" w:space="0"/>
              <w:left w:val="nil"/>
              <w:bottom w:val="single" w:color="000000" w:sz="4" w:space="0"/>
              <w:right w:val="single" w:color="000000" w:sz="4" w:space="0"/>
            </w:tcBorders>
            <w:vAlign w:val="center"/>
          </w:tcPr>
          <w:p w14:paraId="0690B31C">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49DFD8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187" w:type="dxa"/>
            <w:tcBorders>
              <w:top w:val="nil"/>
              <w:left w:val="single" w:color="auto" w:sz="4" w:space="0"/>
              <w:bottom w:val="single" w:color="000000" w:sz="4" w:space="0"/>
              <w:right w:val="single" w:color="000000" w:sz="4" w:space="0"/>
            </w:tcBorders>
            <w:vAlign w:val="center"/>
          </w:tcPr>
          <w:p w14:paraId="1146312D">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职称</w:t>
            </w:r>
          </w:p>
        </w:tc>
        <w:tc>
          <w:tcPr>
            <w:tcW w:w="1374" w:type="dxa"/>
            <w:gridSpan w:val="2"/>
            <w:tcBorders>
              <w:top w:val="nil"/>
              <w:left w:val="nil"/>
              <w:bottom w:val="single" w:color="000000" w:sz="4" w:space="0"/>
              <w:right w:val="single" w:color="000000" w:sz="4" w:space="0"/>
            </w:tcBorders>
            <w:vAlign w:val="center"/>
          </w:tcPr>
          <w:p w14:paraId="4E25BD3C">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084" w:type="dxa"/>
            <w:tcBorders>
              <w:top w:val="nil"/>
              <w:left w:val="nil"/>
              <w:bottom w:val="single" w:color="000000" w:sz="4" w:space="0"/>
              <w:right w:val="single" w:color="000000" w:sz="4" w:space="0"/>
            </w:tcBorders>
            <w:vAlign w:val="center"/>
          </w:tcPr>
          <w:p w14:paraId="41261CF8">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职务</w:t>
            </w:r>
          </w:p>
        </w:tc>
        <w:tc>
          <w:tcPr>
            <w:tcW w:w="1333" w:type="dxa"/>
            <w:gridSpan w:val="2"/>
            <w:tcBorders>
              <w:top w:val="nil"/>
              <w:left w:val="nil"/>
              <w:bottom w:val="single" w:color="000000" w:sz="4" w:space="0"/>
              <w:right w:val="single" w:color="000000" w:sz="4" w:space="0"/>
            </w:tcBorders>
            <w:vAlign w:val="center"/>
          </w:tcPr>
          <w:p w14:paraId="18003CC8">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036" w:type="dxa"/>
            <w:gridSpan w:val="2"/>
            <w:tcBorders>
              <w:top w:val="nil"/>
              <w:left w:val="nil"/>
              <w:bottom w:val="single" w:color="000000" w:sz="4" w:space="0"/>
              <w:right w:val="single" w:color="000000" w:sz="4" w:space="0"/>
            </w:tcBorders>
            <w:vAlign w:val="center"/>
          </w:tcPr>
          <w:p w14:paraId="49BF3B21">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拟在本合同任职</w:t>
            </w:r>
          </w:p>
        </w:tc>
        <w:tc>
          <w:tcPr>
            <w:tcW w:w="1778" w:type="dxa"/>
            <w:tcBorders>
              <w:top w:val="nil"/>
              <w:left w:val="nil"/>
              <w:bottom w:val="single" w:color="000000" w:sz="4" w:space="0"/>
              <w:right w:val="single" w:color="000000" w:sz="4" w:space="0"/>
            </w:tcBorders>
            <w:vAlign w:val="center"/>
          </w:tcPr>
          <w:p w14:paraId="00B94862">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0B1202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187" w:type="dxa"/>
            <w:tcBorders>
              <w:top w:val="nil"/>
              <w:left w:val="single" w:color="auto" w:sz="4" w:space="0"/>
              <w:bottom w:val="single" w:color="000000" w:sz="4" w:space="0"/>
              <w:right w:val="single" w:color="000000" w:sz="4" w:space="0"/>
            </w:tcBorders>
            <w:vAlign w:val="center"/>
          </w:tcPr>
          <w:p w14:paraId="3156F4E1">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毕业学校</w:t>
            </w:r>
          </w:p>
        </w:tc>
        <w:tc>
          <w:tcPr>
            <w:tcW w:w="7605" w:type="dxa"/>
            <w:gridSpan w:val="8"/>
            <w:tcBorders>
              <w:top w:val="nil"/>
              <w:left w:val="nil"/>
              <w:bottom w:val="single" w:color="000000" w:sz="4" w:space="0"/>
              <w:right w:val="single" w:color="000000" w:sz="4" w:space="0"/>
            </w:tcBorders>
            <w:vAlign w:val="center"/>
          </w:tcPr>
          <w:p w14:paraId="481DB4AA">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 xml:space="preserve">  年毕业于                学校              专业</w:t>
            </w:r>
          </w:p>
        </w:tc>
      </w:tr>
      <w:tr w14:paraId="1E3F33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8792" w:type="dxa"/>
            <w:gridSpan w:val="9"/>
            <w:tcBorders>
              <w:top w:val="nil"/>
              <w:left w:val="single" w:color="auto" w:sz="4" w:space="0"/>
              <w:bottom w:val="single" w:color="000000" w:sz="4" w:space="0"/>
              <w:right w:val="single" w:color="000000" w:sz="4" w:space="0"/>
            </w:tcBorders>
            <w:vAlign w:val="center"/>
          </w:tcPr>
          <w:p w14:paraId="6E3F6C34">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主要工作经历</w:t>
            </w:r>
          </w:p>
        </w:tc>
      </w:tr>
      <w:tr w14:paraId="48ACBB1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7418B427">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时间</w:t>
            </w:r>
          </w:p>
        </w:tc>
        <w:tc>
          <w:tcPr>
            <w:tcW w:w="3132" w:type="dxa"/>
            <w:gridSpan w:val="3"/>
            <w:tcBorders>
              <w:top w:val="nil"/>
              <w:left w:val="nil"/>
              <w:bottom w:val="single" w:color="000000" w:sz="4" w:space="0"/>
              <w:right w:val="single" w:color="000000" w:sz="4" w:space="0"/>
            </w:tcBorders>
            <w:vAlign w:val="center"/>
          </w:tcPr>
          <w:p w14:paraId="1C2F6AD1">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参加过的类似项目</w:t>
            </w:r>
          </w:p>
        </w:tc>
        <w:tc>
          <w:tcPr>
            <w:tcW w:w="1477" w:type="dxa"/>
            <w:gridSpan w:val="2"/>
            <w:tcBorders>
              <w:top w:val="nil"/>
              <w:left w:val="nil"/>
              <w:bottom w:val="single" w:color="000000" w:sz="4" w:space="0"/>
              <w:right w:val="single" w:color="000000" w:sz="4" w:space="0"/>
            </w:tcBorders>
            <w:vAlign w:val="center"/>
          </w:tcPr>
          <w:p w14:paraId="2C98DE96">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担任职务</w:t>
            </w:r>
          </w:p>
        </w:tc>
        <w:tc>
          <w:tcPr>
            <w:tcW w:w="2603" w:type="dxa"/>
            <w:gridSpan w:val="2"/>
            <w:tcBorders>
              <w:top w:val="nil"/>
              <w:left w:val="nil"/>
              <w:bottom w:val="single" w:color="000000" w:sz="4" w:space="0"/>
              <w:right w:val="single" w:color="000000" w:sz="4" w:space="0"/>
            </w:tcBorders>
            <w:vAlign w:val="center"/>
          </w:tcPr>
          <w:p w14:paraId="7AC804AA">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r>
              <w:rPr>
                <w:rFonts w:hint="eastAsia" w:ascii="宋体" w:hAnsi="宋体" w:eastAsia="宋体" w:cs="宋体"/>
                <w:color w:val="000000" w:themeColor="text1"/>
                <w:kern w:val="0"/>
                <w:sz w:val="24"/>
                <w:szCs w:val="20"/>
                <w:highlight w:val="none"/>
                <w14:textFill>
                  <w14:solidFill>
                    <w14:schemeClr w14:val="tx1"/>
                  </w14:solidFill>
                </w14:textFill>
              </w:rPr>
              <w:t>发包人及联系电话</w:t>
            </w:r>
          </w:p>
        </w:tc>
      </w:tr>
      <w:tr w14:paraId="735AD5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263FAD67">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76F213E8">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5B5178B7">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1AB30D1E">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2D8974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1EDF3862">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6B7FB124">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458E4678">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59B5138F">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21BE92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0D06C290">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6C7FE741">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39E73948">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014C1704">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2A18CC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691FB3DB">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0FC5926A">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1212534E">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5F170195">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745A64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506E2B2B">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07E6AE05">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22567D0D">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5F65B4EF">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552703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27654D2C">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10FD256E">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38ABBE02">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338ECF87">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0B0F6A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5CD6DC7D">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2B775263">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2C412A82">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3067D8AA">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00137F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544D4C84">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1529997D">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1982DC21">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768F0EBA">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535A69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27585DD3">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2180C610">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1E1D586A">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01BFFC7E">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3249D1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3CF73BD5">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3D448A54">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1385F54F">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11BEA2D2">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r w14:paraId="2C5B9811">
        <w:tblPrEx>
          <w:tblBorders>
            <w:top w:val="none" w:color="auto" w:sz="0"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580" w:type="dxa"/>
            <w:gridSpan w:val="2"/>
            <w:tcBorders>
              <w:top w:val="nil"/>
              <w:left w:val="single" w:color="auto" w:sz="4" w:space="0"/>
              <w:bottom w:val="single" w:color="000000" w:sz="4" w:space="0"/>
              <w:right w:val="single" w:color="000000" w:sz="4" w:space="0"/>
            </w:tcBorders>
            <w:vAlign w:val="center"/>
          </w:tcPr>
          <w:p w14:paraId="3C006962">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3132" w:type="dxa"/>
            <w:gridSpan w:val="3"/>
            <w:tcBorders>
              <w:top w:val="nil"/>
              <w:left w:val="nil"/>
              <w:bottom w:val="single" w:color="000000" w:sz="4" w:space="0"/>
              <w:right w:val="single" w:color="000000" w:sz="4" w:space="0"/>
            </w:tcBorders>
            <w:vAlign w:val="center"/>
          </w:tcPr>
          <w:p w14:paraId="1B236E76">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1477" w:type="dxa"/>
            <w:gridSpan w:val="2"/>
            <w:tcBorders>
              <w:top w:val="nil"/>
              <w:left w:val="nil"/>
              <w:bottom w:val="single" w:color="000000" w:sz="4" w:space="0"/>
              <w:right w:val="single" w:color="000000" w:sz="4" w:space="0"/>
            </w:tcBorders>
            <w:vAlign w:val="center"/>
          </w:tcPr>
          <w:p w14:paraId="63FEEB73">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c>
          <w:tcPr>
            <w:tcW w:w="2603" w:type="dxa"/>
            <w:gridSpan w:val="2"/>
            <w:tcBorders>
              <w:top w:val="nil"/>
              <w:left w:val="nil"/>
              <w:bottom w:val="single" w:color="000000" w:sz="4" w:space="0"/>
              <w:right w:val="single" w:color="000000" w:sz="4" w:space="0"/>
            </w:tcBorders>
            <w:vAlign w:val="center"/>
          </w:tcPr>
          <w:p w14:paraId="1ECD1C72">
            <w:pPr>
              <w:widowControl/>
              <w:autoSpaceDE w:val="0"/>
              <w:autoSpaceDN w:val="0"/>
              <w:snapToGrid w:val="0"/>
              <w:spacing w:line="360" w:lineRule="auto"/>
              <w:jc w:val="center"/>
              <w:rPr>
                <w:rFonts w:hint="eastAsia" w:ascii="宋体" w:hAnsi="宋体" w:eastAsia="宋体" w:cs="宋体"/>
                <w:color w:val="000000" w:themeColor="text1"/>
                <w:kern w:val="0"/>
                <w:sz w:val="24"/>
                <w:szCs w:val="20"/>
                <w:highlight w:val="none"/>
                <w14:textFill>
                  <w14:solidFill>
                    <w14:schemeClr w14:val="tx1"/>
                  </w14:solidFill>
                </w14:textFill>
              </w:rPr>
            </w:pPr>
          </w:p>
        </w:tc>
      </w:tr>
    </w:tbl>
    <w:p w14:paraId="231E7CB6">
      <w:pPr>
        <w:widowControl/>
        <w:spacing w:after="120"/>
        <w:jc w:val="left"/>
        <w:rPr>
          <w:rFonts w:hint="eastAsia" w:ascii="宋体" w:hAnsi="宋体" w:eastAsia="宋体" w:cs="宋体"/>
          <w:color w:val="000000" w:themeColor="text1"/>
          <w:kern w:val="0"/>
          <w:sz w:val="20"/>
          <w:szCs w:val="20"/>
          <w:highlight w:val="none"/>
          <w14:textFill>
            <w14:solidFill>
              <w14:schemeClr w14:val="tx1"/>
            </w14:solidFill>
          </w14:textFill>
        </w:rPr>
      </w:pPr>
    </w:p>
    <w:p w14:paraId="3F6A2313">
      <w:pPr>
        <w:widowControl/>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注：附身份证、职称证等相关资料。</w:t>
      </w:r>
    </w:p>
    <w:p w14:paraId="3117172A">
      <w:pPr>
        <w:keepNext/>
        <w:widowControl/>
        <w:spacing w:line="420" w:lineRule="exact"/>
        <w:jc w:val="center"/>
        <w:outlineLvl w:val="3"/>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br w:type="page"/>
      </w:r>
      <w:r>
        <w:rPr>
          <w:rFonts w:hint="eastAsia" w:ascii="宋体" w:hAnsi="宋体" w:eastAsia="宋体" w:cs="宋体"/>
          <w:bCs/>
          <w:color w:val="000000" w:themeColor="text1"/>
          <w:sz w:val="24"/>
          <w:highlight w:val="none"/>
          <w14:textFill>
            <w14:solidFill>
              <w14:schemeClr w14:val="tx1"/>
            </w14:solidFill>
          </w14:textFill>
        </w:rPr>
        <w:t>（三）项目负责人无在建承诺书</w:t>
      </w:r>
    </w:p>
    <w:p w14:paraId="6F5DE8A4">
      <w:pPr>
        <w:spacing w:after="312" w:afterLines="100" w:line="520" w:lineRule="exact"/>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（采购人名称）</w:t>
      </w:r>
      <w:r>
        <w:rPr>
          <w:rFonts w:hint="eastAsia" w:ascii="宋体" w:hAnsi="宋体" w:eastAsia="宋体" w:cs="宋体"/>
          <w:color w:val="000000" w:themeColor="text1"/>
          <w:sz w:val="24"/>
          <w:highlight w:val="none"/>
          <w14:textFill>
            <w14:solidFill>
              <w14:schemeClr w14:val="tx1"/>
            </w14:solidFill>
          </w14:textFill>
        </w:rPr>
        <w:t>：</w:t>
      </w:r>
    </w:p>
    <w:p w14:paraId="1C6ADA77">
      <w:pPr>
        <w:spacing w:line="52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我方在此声明，我方拟派往</w:t>
      </w:r>
      <w:r>
        <w:rPr>
          <w:rFonts w:hint="eastAsia" w:ascii="宋体" w:hAnsi="宋体" w:eastAsia="宋体" w:cs="宋体"/>
          <w:color w:val="000000" w:themeColor="text1"/>
          <w:sz w:val="24"/>
          <w:highlight w:val="none"/>
          <w:u w:val="single"/>
          <w14:textFill>
            <w14:solidFill>
              <w14:schemeClr w14:val="tx1"/>
            </w14:solidFill>
          </w14:textFill>
        </w:rPr>
        <w:t>（项目名称）</w:t>
      </w:r>
      <w:r>
        <w:rPr>
          <w:rFonts w:hint="eastAsia" w:ascii="宋体" w:hAnsi="宋体" w:eastAsia="宋体" w:cs="宋体"/>
          <w:color w:val="000000" w:themeColor="text1"/>
          <w:sz w:val="24"/>
          <w:highlight w:val="none"/>
          <w14:textFill>
            <w14:solidFill>
              <w14:schemeClr w14:val="tx1"/>
            </w14:solidFill>
          </w14:textFill>
        </w:rPr>
        <w:t>的项目负责人</w:t>
      </w:r>
      <w:r>
        <w:rPr>
          <w:rFonts w:hint="eastAsia" w:ascii="宋体" w:hAnsi="宋体" w:eastAsia="宋体" w:cs="宋体"/>
          <w:color w:val="000000" w:themeColor="text1"/>
          <w:sz w:val="24"/>
          <w:highlight w:val="none"/>
          <w:u w:val="single"/>
          <w14:textFill>
            <w14:solidFill>
              <w14:schemeClr w14:val="tx1"/>
            </w14:solidFill>
          </w14:textFill>
        </w:rPr>
        <w:t>（项目负责人姓名）</w:t>
      </w:r>
      <w:r>
        <w:rPr>
          <w:rFonts w:hint="eastAsia" w:ascii="宋体" w:hAnsi="宋体" w:eastAsia="宋体" w:cs="宋体"/>
          <w:color w:val="000000" w:themeColor="text1"/>
          <w:sz w:val="24"/>
          <w:highlight w:val="none"/>
          <w14:textFill>
            <w14:solidFill>
              <w14:schemeClr w14:val="tx1"/>
            </w14:solidFill>
          </w14:textFill>
        </w:rPr>
        <w:t>现阶段无参与任何在建项目。</w:t>
      </w:r>
    </w:p>
    <w:p w14:paraId="16F1F54C">
      <w:pPr>
        <w:spacing w:line="52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我方保证上述信息的真实和准确，并愿意承担因我方就此弄虚作假所引起的一切法律后果。</w:t>
      </w:r>
    </w:p>
    <w:p w14:paraId="79711038">
      <w:pPr>
        <w:spacing w:line="48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p>
    <w:p w14:paraId="0A6D8522">
      <w:pPr>
        <w:spacing w:line="48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p>
    <w:p w14:paraId="77D490C3">
      <w:pPr>
        <w:spacing w:line="48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特此承诺</w:t>
      </w:r>
    </w:p>
    <w:p w14:paraId="6E7CD78A">
      <w:pPr>
        <w:spacing w:line="48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p>
    <w:p w14:paraId="39A7F9AC">
      <w:pPr>
        <w:spacing w:line="48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p>
    <w:p w14:paraId="73ABAB7F">
      <w:pPr>
        <w:spacing w:line="480" w:lineRule="exact"/>
        <w:ind w:firstLine="480" w:firstLineChars="200"/>
        <w:textAlignment w:val="center"/>
        <w:rPr>
          <w:rFonts w:hint="eastAsia" w:ascii="宋体" w:hAnsi="宋体" w:eastAsia="宋体" w:cs="宋体"/>
          <w:color w:val="000000" w:themeColor="text1"/>
          <w:sz w:val="24"/>
          <w:highlight w:val="none"/>
          <w14:textFill>
            <w14:solidFill>
              <w14:schemeClr w14:val="tx1"/>
            </w14:solidFill>
          </w14:textFill>
        </w:rPr>
      </w:pPr>
    </w:p>
    <w:p w14:paraId="6DC1DA5C">
      <w:pPr>
        <w:widowControl/>
        <w:adjustRightInd w:val="0"/>
        <w:spacing w:line="480" w:lineRule="auto"/>
        <w:ind w:firstLine="4477" w:firstLineChars="2035"/>
        <w:jc w:val="left"/>
        <w:rPr>
          <w:rFonts w:hint="eastAsia"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color w:val="000000" w:themeColor="text1"/>
          <w:kern w:val="0"/>
          <w:sz w:val="22"/>
          <w:highlight w:val="none"/>
          <w14:textFill>
            <w14:solidFill>
              <w14:schemeClr w14:val="tx1"/>
            </w14:solidFill>
          </w14:textFill>
        </w:rPr>
        <w:t>供应商：（盖单位公章）</w:t>
      </w:r>
    </w:p>
    <w:p w14:paraId="1F523618">
      <w:pPr>
        <w:widowControl/>
        <w:adjustRightInd w:val="0"/>
        <w:spacing w:line="480" w:lineRule="auto"/>
        <w:ind w:firstLine="4477" w:firstLineChars="2035"/>
        <w:jc w:val="left"/>
        <w:rPr>
          <w:rFonts w:hint="eastAsia" w:ascii="宋体" w:hAnsi="宋体" w:eastAsia="宋体" w:cs="宋体"/>
          <w:color w:val="000000" w:themeColor="text1"/>
          <w:kern w:val="0"/>
          <w:sz w:val="22"/>
          <w:highlight w:val="none"/>
          <w:u w:val="single"/>
          <w14:textFill>
            <w14:solidFill>
              <w14:schemeClr w14:val="tx1"/>
            </w14:solidFill>
          </w14:textFill>
        </w:rPr>
      </w:pPr>
      <w:r>
        <w:rPr>
          <w:rFonts w:hint="eastAsia" w:ascii="宋体" w:hAnsi="宋体" w:eastAsia="宋体" w:cs="宋体"/>
          <w:color w:val="000000" w:themeColor="text1"/>
          <w:sz w:val="22"/>
          <w:highlight w:val="none"/>
          <w14:textFill>
            <w14:solidFill>
              <w14:schemeClr w14:val="tx1"/>
            </w14:solidFill>
          </w14:textFill>
        </w:rPr>
        <w:t>法定代表人或授权委托人：（签字或盖章）</w:t>
      </w:r>
    </w:p>
    <w:p w14:paraId="682E7423">
      <w:pPr>
        <w:ind w:firstLine="4510" w:firstLineChars="205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2"/>
          <w:highlight w:val="none"/>
          <w14:textFill>
            <w14:solidFill>
              <w14:schemeClr w14:val="tx1"/>
            </w14:solidFill>
          </w14:textFill>
        </w:rPr>
        <w:t>日期：年 月 日</w:t>
      </w:r>
    </w:p>
    <w:p w14:paraId="738B18DC">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484E61AC">
      <w:pPr>
        <w:spacing w:line="480" w:lineRule="auto"/>
        <w:jc w:val="center"/>
        <w:outlineLvl w:val="1"/>
        <w:rPr>
          <w:rFonts w:hint="eastAsia" w:ascii="宋体" w:hAnsi="宋体" w:eastAsia="宋体" w:cs="宋体"/>
          <w:b/>
          <w:color w:val="000000" w:themeColor="text1"/>
          <w:sz w:val="24"/>
          <w:highlight w:val="none"/>
          <w14:textFill>
            <w14:solidFill>
              <w14:schemeClr w14:val="tx1"/>
            </w14:solidFill>
          </w14:textFill>
        </w:rPr>
      </w:pPr>
      <w:bookmarkStart w:id="211" w:name="_Toc10471"/>
      <w:r>
        <w:rPr>
          <w:rFonts w:hint="eastAsia" w:ascii="宋体" w:hAnsi="宋体" w:eastAsia="宋体" w:cs="宋体"/>
          <w:b/>
          <w:color w:val="000000" w:themeColor="text1"/>
          <w:sz w:val="24"/>
          <w:highlight w:val="none"/>
          <w14:textFill>
            <w14:solidFill>
              <w14:schemeClr w14:val="tx1"/>
            </w14:solidFill>
          </w14:textFill>
        </w:rPr>
        <w:t>十、其他资料</w:t>
      </w:r>
      <w:bookmarkEnd w:id="211"/>
    </w:p>
    <w:p w14:paraId="3A1995C6">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（1）磋商文件及评分办法中要求的其他资料</w:t>
      </w:r>
    </w:p>
    <w:p w14:paraId="24E2E144">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（2）供应商认为其他需提供的资料</w:t>
      </w:r>
    </w:p>
    <w:p w14:paraId="0D6BD70B">
      <w:pPr>
        <w:rPr>
          <w:rFonts w:hint="eastAsia" w:ascii="宋体" w:hAnsi="宋体" w:eastAsia="宋体" w:cs="宋体"/>
          <w:color w:val="000000" w:themeColor="text1"/>
          <w:sz w:val="24"/>
          <w:highlight w:val="none"/>
          <w14:textFill>
            <w14:solidFill>
              <w14:schemeClr w14:val="tx1"/>
            </w14:solidFill>
          </w14:textFill>
        </w:rPr>
      </w:pPr>
    </w:p>
    <w:p w14:paraId="792EAEC2">
      <w:pPr>
        <w:rPr>
          <w:rFonts w:hint="eastAsia" w:ascii="宋体" w:hAnsi="宋体" w:eastAsia="宋体" w:cs="宋体"/>
          <w:color w:val="000000" w:themeColor="text1"/>
          <w:highlight w:val="none"/>
          <w14:textFill>
            <w14:solidFill>
              <w14:schemeClr w14:val="tx1"/>
            </w14:solidFill>
          </w14:textFill>
        </w:rPr>
      </w:pPr>
    </w:p>
    <w:p w14:paraId="2E3268F4">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59CC2E50">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附件：声明函（选用）</w:t>
      </w:r>
    </w:p>
    <w:p w14:paraId="0C9DA749">
      <w:pPr>
        <w:rPr>
          <w:rFonts w:hint="eastAsia" w:ascii="宋体" w:hAnsi="宋体" w:eastAsia="宋体" w:cs="宋体"/>
          <w:color w:val="000000" w:themeColor="text1"/>
          <w:sz w:val="24"/>
          <w:highlight w:val="none"/>
          <w14:textFill>
            <w14:solidFill>
              <w14:schemeClr w14:val="tx1"/>
            </w14:solidFill>
          </w14:textFill>
        </w:rPr>
      </w:pPr>
    </w:p>
    <w:p w14:paraId="7C07C8B1">
      <w:pPr>
        <w:spacing w:line="360" w:lineRule="auto"/>
        <w:jc w:val="center"/>
        <w:outlineLvl w:val="0"/>
        <w:rPr>
          <w:rFonts w:hint="eastAsia" w:ascii="宋体" w:hAnsi="宋体" w:eastAsia="宋体" w:cs="宋体"/>
          <w:b/>
          <w:color w:val="000000" w:themeColor="text1"/>
          <w:sz w:val="24"/>
          <w:highlight w:val="none"/>
          <w14:textFill>
            <w14:solidFill>
              <w14:schemeClr w14:val="tx1"/>
            </w14:solidFill>
          </w14:textFill>
        </w:rPr>
      </w:pPr>
      <w:bookmarkStart w:id="212" w:name="_Toc30273"/>
      <w:r>
        <w:rPr>
          <w:rFonts w:hint="eastAsia" w:ascii="宋体" w:hAnsi="宋体" w:eastAsia="宋体" w:cs="宋体"/>
          <w:color w:val="000000" w:themeColor="text1"/>
          <w:sz w:val="24"/>
          <w:highlight w:val="none"/>
          <w14:textFill>
            <w14:solidFill>
              <w14:schemeClr w14:val="tx1"/>
            </w14:solidFill>
          </w14:textFill>
        </w:rPr>
        <w:t xml:space="preserve">1. </w:t>
      </w:r>
      <w:bookmarkStart w:id="213" w:name="_Toc2073"/>
      <w:r>
        <w:rPr>
          <w:rFonts w:hint="eastAsia" w:ascii="宋体" w:hAnsi="宋体" w:eastAsia="宋体" w:cs="宋体"/>
          <w:b/>
          <w:color w:val="000000" w:themeColor="text1"/>
          <w:sz w:val="24"/>
          <w:highlight w:val="none"/>
          <w14:textFill>
            <w14:solidFill>
              <w14:schemeClr w14:val="tx1"/>
            </w14:solidFill>
          </w14:textFill>
        </w:rPr>
        <w:t>中小企业声明函（工程、 服务）</w:t>
      </w:r>
      <w:bookmarkEnd w:id="212"/>
      <w:bookmarkEnd w:id="213"/>
    </w:p>
    <w:p w14:paraId="67FB2387">
      <w:pPr>
        <w:spacing w:line="360" w:lineRule="auto"/>
        <w:ind w:firstLine="566" w:firstLineChars="23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本公司（联合体） 郑重声明， 根据《政府采购促进中小企业发展管理办法》（财库﹝ 2020﹞ 46 号） 的规定， 本公司（联合体） 参加</w:t>
      </w:r>
      <w:r>
        <w:rPr>
          <w:rFonts w:hint="eastAsia" w:ascii="宋体" w:hAnsi="宋体" w:eastAsia="宋体" w:cs="宋体"/>
          <w:color w:val="000000" w:themeColor="text1"/>
          <w:sz w:val="24"/>
          <w:highlight w:val="none"/>
          <w:u w:val="single"/>
          <w14:textFill>
            <w14:solidFill>
              <w14:schemeClr w14:val="tx1"/>
            </w14:solidFill>
          </w14:textFill>
        </w:rPr>
        <w:t>（单位名称）</w:t>
      </w:r>
      <w:r>
        <w:rPr>
          <w:rFonts w:hint="eastAsia" w:ascii="宋体" w:hAnsi="宋体" w:eastAsia="宋体" w:cs="宋体"/>
          <w:color w:val="000000" w:themeColor="text1"/>
          <w:sz w:val="24"/>
          <w:highlight w:val="none"/>
          <w14:textFill>
            <w14:solidFill>
              <w14:schemeClr w14:val="tx1"/>
            </w14:solidFill>
          </w14:textFill>
        </w:rPr>
        <w:t xml:space="preserve"> 的</w:t>
      </w:r>
      <w:r>
        <w:rPr>
          <w:rFonts w:hint="eastAsia" w:ascii="宋体" w:hAnsi="宋体" w:eastAsia="宋体" w:cs="宋体"/>
          <w:color w:val="000000" w:themeColor="text1"/>
          <w:sz w:val="24"/>
          <w:highlight w:val="none"/>
          <w:u w:val="single"/>
          <w14:textFill>
            <w14:solidFill>
              <w14:schemeClr w14:val="tx1"/>
            </w14:solidFill>
          </w14:textFill>
        </w:rPr>
        <w:t xml:space="preserve">（项目名称） </w:t>
      </w:r>
      <w:r>
        <w:rPr>
          <w:rFonts w:hint="eastAsia" w:ascii="宋体" w:hAnsi="宋体" w:eastAsia="宋体" w:cs="宋体"/>
          <w:color w:val="000000" w:themeColor="text1"/>
          <w:sz w:val="24"/>
          <w:highlight w:val="none"/>
          <w14:textFill>
            <w14:solidFill>
              <w14:schemeClr w14:val="tx1"/>
            </w14:solidFill>
          </w14:textFill>
        </w:rPr>
        <w:t>采购活动，工程的施工单位全部为符合政策要求的中小企业（或者： 服务全部由符合政策要求的中小企业承接）。 相关企业（ 含联合体中的中小企业、 签订分包意向协议的中小企业） 的具体情况如下：</w:t>
      </w:r>
    </w:p>
    <w:p w14:paraId="779E95BB">
      <w:pPr>
        <w:spacing w:line="360" w:lineRule="auto"/>
        <w:ind w:firstLine="566" w:firstLineChars="23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 xml:space="preserve">1.（标的名称） </w:t>
      </w:r>
      <w:r>
        <w:rPr>
          <w:rFonts w:hint="eastAsia" w:ascii="宋体" w:hAnsi="宋体" w:eastAsia="宋体" w:cs="宋体"/>
          <w:color w:val="000000" w:themeColor="text1"/>
          <w:sz w:val="24"/>
          <w:highlight w:val="none"/>
          <w14:textFill>
            <w14:solidFill>
              <w14:schemeClr w14:val="tx1"/>
            </w14:solidFill>
          </w14:textFill>
        </w:rPr>
        <w:t>， 属于</w:t>
      </w:r>
      <w:r>
        <w:rPr>
          <w:rFonts w:hint="eastAsia" w:ascii="宋体" w:hAnsi="宋体" w:eastAsia="宋体" w:cs="宋体"/>
          <w:color w:val="000000" w:themeColor="text1"/>
          <w:sz w:val="24"/>
          <w:highlight w:val="none"/>
          <w:u w:val="single"/>
          <w14:textFill>
            <w14:solidFill>
              <w14:schemeClr w14:val="tx1"/>
            </w14:solidFill>
          </w14:textFill>
        </w:rPr>
        <w:t>（所属行业）</w:t>
      </w:r>
      <w:r>
        <w:rPr>
          <w:rFonts w:hint="eastAsia" w:ascii="宋体" w:hAnsi="宋体" w:eastAsia="宋体" w:cs="宋体"/>
          <w:color w:val="000000" w:themeColor="text1"/>
          <w:sz w:val="24"/>
          <w:highlight w:val="none"/>
          <w14:textFill>
            <w14:solidFill>
              <w14:schemeClr w14:val="tx1"/>
            </w14:solidFill>
          </w14:textFill>
        </w:rPr>
        <w:t>；承建（ 承接） 企业为</w:t>
      </w:r>
      <w:r>
        <w:rPr>
          <w:rFonts w:hint="eastAsia" w:ascii="宋体" w:hAnsi="宋体" w:eastAsia="宋体" w:cs="宋体"/>
          <w:color w:val="000000" w:themeColor="text1"/>
          <w:sz w:val="24"/>
          <w:highlight w:val="none"/>
          <w:u w:val="single"/>
          <w14:textFill>
            <w14:solidFill>
              <w14:schemeClr w14:val="tx1"/>
            </w14:solidFill>
          </w14:textFill>
        </w:rPr>
        <w:t>（企业名称）</w:t>
      </w:r>
      <w:r>
        <w:rPr>
          <w:rFonts w:hint="eastAsia" w:ascii="宋体" w:hAnsi="宋体" w:eastAsia="宋体" w:cs="宋体"/>
          <w:color w:val="000000" w:themeColor="text1"/>
          <w:sz w:val="24"/>
          <w:highlight w:val="none"/>
          <w14:textFill>
            <w14:solidFill>
              <w14:schemeClr w14:val="tx1"/>
            </w14:solidFill>
          </w14:textFill>
        </w:rPr>
        <w:t>， 从业人员</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人， 营业收入为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万元， 资产总额为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万元1， 属于</w:t>
      </w:r>
      <w:r>
        <w:rPr>
          <w:rFonts w:hint="eastAsia" w:ascii="宋体" w:hAnsi="宋体" w:eastAsia="宋体" w:cs="宋体"/>
          <w:color w:val="000000" w:themeColor="text1"/>
          <w:sz w:val="24"/>
          <w:highlight w:val="none"/>
          <w:u w:val="single"/>
          <w14:textFill>
            <w14:solidFill>
              <w14:schemeClr w14:val="tx1"/>
            </w14:solidFill>
          </w14:textFill>
        </w:rPr>
        <w:t>（中型企业、小型企业、 微型企业）</w:t>
      </w:r>
      <w:r>
        <w:rPr>
          <w:rFonts w:hint="eastAsia" w:ascii="宋体" w:hAnsi="宋体" w:eastAsia="宋体" w:cs="宋体"/>
          <w:color w:val="000000" w:themeColor="text1"/>
          <w:sz w:val="24"/>
          <w:highlight w:val="none"/>
          <w14:textFill>
            <w14:solidFill>
              <w14:schemeClr w14:val="tx1"/>
            </w14:solidFill>
          </w14:textFill>
        </w:rPr>
        <w:t>；</w:t>
      </w:r>
    </w:p>
    <w:p w14:paraId="04C68FB9">
      <w:pPr>
        <w:spacing w:line="360" w:lineRule="auto"/>
        <w:ind w:firstLine="566" w:firstLineChars="23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00" w:themeColor="text1"/>
          <w:sz w:val="24"/>
          <w:highlight w:val="none"/>
          <w:u w:val="single"/>
          <w14:textFill>
            <w14:solidFill>
              <w14:schemeClr w14:val="tx1"/>
            </w14:solidFill>
          </w14:textFill>
        </w:rPr>
        <w:t>（标的名称）</w:t>
      </w:r>
      <w:r>
        <w:rPr>
          <w:rFonts w:hint="eastAsia" w:ascii="宋体" w:hAnsi="宋体" w:eastAsia="宋体" w:cs="宋体"/>
          <w:color w:val="000000" w:themeColor="text1"/>
          <w:sz w:val="24"/>
          <w:highlight w:val="none"/>
          <w14:textFill>
            <w14:solidFill>
              <w14:schemeClr w14:val="tx1"/>
            </w14:solidFill>
          </w14:textFill>
        </w:rPr>
        <w:t xml:space="preserve"> ， 属于</w:t>
      </w:r>
      <w:r>
        <w:rPr>
          <w:rFonts w:hint="eastAsia" w:ascii="宋体" w:hAnsi="宋体" w:eastAsia="宋体" w:cs="宋体"/>
          <w:color w:val="000000" w:themeColor="text1"/>
          <w:sz w:val="24"/>
          <w:highlight w:val="none"/>
          <w:u w:val="single"/>
          <w14:textFill>
            <w14:solidFill>
              <w14:schemeClr w14:val="tx1"/>
            </w14:solidFill>
          </w14:textFill>
        </w:rPr>
        <w:t>（所属行业）</w:t>
      </w:r>
      <w:r>
        <w:rPr>
          <w:rFonts w:hint="eastAsia" w:ascii="宋体" w:hAnsi="宋体" w:eastAsia="宋体" w:cs="宋体"/>
          <w:color w:val="000000" w:themeColor="text1"/>
          <w:sz w:val="24"/>
          <w:highlight w:val="none"/>
          <w14:textFill>
            <w14:solidFill>
              <w14:schemeClr w14:val="tx1"/>
            </w14:solidFill>
          </w14:textFill>
        </w:rPr>
        <w:t>；承建（ 承接） 企业为</w:t>
      </w:r>
      <w:r>
        <w:rPr>
          <w:rFonts w:hint="eastAsia" w:ascii="宋体" w:hAnsi="宋体" w:eastAsia="宋体" w:cs="宋体"/>
          <w:color w:val="000000" w:themeColor="text1"/>
          <w:sz w:val="24"/>
          <w:highlight w:val="none"/>
          <w:u w:val="single"/>
          <w14:textFill>
            <w14:solidFill>
              <w14:schemeClr w14:val="tx1"/>
            </w14:solidFill>
          </w14:textFill>
        </w:rPr>
        <w:t>（企业名称）</w:t>
      </w:r>
      <w:r>
        <w:rPr>
          <w:rFonts w:hint="eastAsia" w:ascii="宋体" w:hAnsi="宋体" w:eastAsia="宋体" w:cs="宋体"/>
          <w:color w:val="000000" w:themeColor="text1"/>
          <w:sz w:val="24"/>
          <w:highlight w:val="none"/>
          <w14:textFill>
            <w14:solidFill>
              <w14:schemeClr w14:val="tx1"/>
            </w14:solidFill>
          </w14:textFill>
        </w:rPr>
        <w:t>， 从业人员</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人， 营业收入为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万元， 资产总额为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万元， 属于</w:t>
      </w:r>
      <w:r>
        <w:rPr>
          <w:rFonts w:hint="eastAsia" w:ascii="宋体" w:hAnsi="宋体" w:eastAsia="宋体" w:cs="宋体"/>
          <w:color w:val="000000" w:themeColor="text1"/>
          <w:sz w:val="24"/>
          <w:highlight w:val="none"/>
          <w:u w:val="single"/>
          <w14:textFill>
            <w14:solidFill>
              <w14:schemeClr w14:val="tx1"/>
            </w14:solidFill>
          </w14:textFill>
        </w:rPr>
        <w:t>（中型企业、小型企业、 微型企业）</w:t>
      </w:r>
      <w:r>
        <w:rPr>
          <w:rFonts w:hint="eastAsia" w:ascii="宋体" w:hAnsi="宋体" w:eastAsia="宋体" w:cs="宋体"/>
          <w:color w:val="000000" w:themeColor="text1"/>
          <w:sz w:val="24"/>
          <w:highlight w:val="none"/>
          <w14:textFill>
            <w14:solidFill>
              <w14:schemeClr w14:val="tx1"/>
            </w14:solidFill>
          </w14:textFill>
        </w:rPr>
        <w:t>；</w:t>
      </w:r>
    </w:p>
    <w:p w14:paraId="057879A1">
      <w:pPr>
        <w:spacing w:line="360" w:lineRule="auto"/>
        <w:ind w:firstLine="566" w:firstLineChars="23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p>
    <w:p w14:paraId="5AB5AF3E">
      <w:pPr>
        <w:spacing w:line="360" w:lineRule="auto"/>
        <w:ind w:firstLine="566" w:firstLineChars="23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以上企业， 不属于大企业的分支机构， 不存在控股股东为大企业的情形， 也不存在与大企业的负责人为同一人的情形。</w:t>
      </w:r>
    </w:p>
    <w:p w14:paraId="44C76ED7">
      <w:pPr>
        <w:spacing w:line="360" w:lineRule="auto"/>
        <w:ind w:firstLine="566" w:firstLineChars="23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本企业对上述声明内容的真实性负责。 如有虚假， 将依法承担相应责任。</w:t>
      </w:r>
    </w:p>
    <w:p w14:paraId="2F2CE210">
      <w:pPr>
        <w:spacing w:line="360" w:lineRule="auto"/>
        <w:ind w:firstLine="566" w:firstLineChars="23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企业名称（盖章）：</w:t>
      </w:r>
    </w:p>
    <w:p w14:paraId="2976AB8D">
      <w:pPr>
        <w:spacing w:line="360" w:lineRule="auto"/>
        <w:ind w:firstLine="566" w:firstLineChars="23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日 期：</w:t>
      </w:r>
    </w:p>
    <w:p w14:paraId="183F3623">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EBCDFA1">
      <w:pPr>
        <w:spacing w:line="360" w:lineRule="auto"/>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注：1 从业人员、营业收入、资产总额填报上一年度数据， 无上一年度数据的新成立企业可不填报。 </w:t>
      </w:r>
    </w:p>
    <w:p w14:paraId="6989DD5B">
      <w:pPr>
        <w:spacing w:line="360" w:lineRule="auto"/>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pacing w:val="6"/>
          <w:sz w:val="24"/>
          <w:highlight w:val="none"/>
          <w14:textFill>
            <w14:solidFill>
              <w14:schemeClr w14:val="tx1"/>
            </w14:solidFill>
          </w14:textFill>
        </w:rPr>
        <w:t>说明：</w:t>
      </w:r>
    </w:p>
    <w:p w14:paraId="36B4B253">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6"/>
          <w:sz w:val="24"/>
          <w:highlight w:val="none"/>
          <w14:textFill>
            <w14:solidFill>
              <w14:schemeClr w14:val="tx1"/>
            </w14:solidFill>
          </w14:textFill>
        </w:rPr>
        <w:t>该声明函是有针对性的，属于中小企业的填写，不属于的无需填写此项内容，但保留该声明函的格式在响应文件中并按要求盖章签字。</w:t>
      </w:r>
    </w:p>
    <w:p w14:paraId="5C7F6F39">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p>
    <w:p w14:paraId="56354B32">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2.供应商为监狱企业中小企业声明函</w:t>
      </w:r>
    </w:p>
    <w:p w14:paraId="38A2E8C3">
      <w:pPr>
        <w:rPr>
          <w:rFonts w:hint="eastAsia" w:ascii="宋体" w:hAnsi="宋体" w:eastAsia="宋体" w:cs="宋体"/>
          <w:color w:val="000000" w:themeColor="text1"/>
          <w:sz w:val="24"/>
          <w:highlight w:val="none"/>
          <w14:textFill>
            <w14:solidFill>
              <w14:schemeClr w14:val="tx1"/>
            </w14:solidFill>
          </w14:textFill>
        </w:rPr>
      </w:pPr>
    </w:p>
    <w:p w14:paraId="76DF59A0">
      <w:pPr>
        <w:widowControl/>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本企业（单位）郑重声明下列事项（按照实际情况填空）：</w:t>
      </w:r>
    </w:p>
    <w:p w14:paraId="6D231F33">
      <w:pPr>
        <w:widowControl/>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本企业（单位）为直接供应商提供本企业（单位）制造的货物。</w:t>
      </w:r>
    </w:p>
    <w:p w14:paraId="59B9CE92">
      <w:pPr>
        <w:widowControl/>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（1）本企业（单位）（请填写：是、不是）监狱企业。后附省级以上监狱管理局、戒毒管理局（含新疆生产建设兵团）出具的属于监狱企业的证明文件。</w:t>
      </w:r>
    </w:p>
    <w:p w14:paraId="68F0E599">
      <w:pPr>
        <w:widowControl/>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本企业（单位）（请填写：是、不是）为联合体一方，提供本企业（单位）制造的货物，由本企业（单位）承担工程、提供服务。本企业（单位）提供协议合同金额占到共同投标协议合同总金额的比例为。（非联合体投标，将本条删除。）</w:t>
      </w:r>
    </w:p>
    <w:p w14:paraId="450E7DAB">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本企业（单位）对上述声明的真实性负责。如有虚假，将依法承担相应责任。</w:t>
      </w:r>
    </w:p>
    <w:p w14:paraId="4DD83852">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w:t>
      </w:r>
    </w:p>
    <w:p w14:paraId="0C7FDBA8">
      <w:pPr>
        <w:spacing w:line="360" w:lineRule="auto"/>
        <w:ind w:firstLine="3240" w:firstLineChars="135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（盖单位公章）</w:t>
      </w:r>
    </w:p>
    <w:p w14:paraId="6CB6C044">
      <w:pPr>
        <w:spacing w:line="360" w:lineRule="auto"/>
        <w:ind w:firstLine="3240" w:firstLineChars="135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法定代表人或授权委托人：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（签字或盖章）</w:t>
      </w:r>
    </w:p>
    <w:p w14:paraId="46A68E72">
      <w:pPr>
        <w:spacing w:line="360" w:lineRule="auto"/>
        <w:ind w:firstLine="3240" w:firstLineChars="135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日期: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月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w:t>
      </w:r>
    </w:p>
    <w:p w14:paraId="587352E9">
      <w:pPr>
        <w:rPr>
          <w:rFonts w:hint="eastAsia" w:ascii="宋体" w:hAnsi="宋体" w:eastAsia="宋体" w:cs="宋体"/>
          <w:color w:val="000000" w:themeColor="text1"/>
          <w:sz w:val="24"/>
          <w:highlight w:val="none"/>
          <w14:textFill>
            <w14:solidFill>
              <w14:schemeClr w14:val="tx1"/>
            </w14:solidFill>
          </w14:textFill>
        </w:rPr>
      </w:pPr>
    </w:p>
    <w:p w14:paraId="64885343">
      <w:pPr>
        <w:rPr>
          <w:rFonts w:hint="eastAsia" w:ascii="宋体" w:hAnsi="宋体" w:eastAsia="宋体" w:cs="宋体"/>
          <w:color w:val="000000" w:themeColor="text1"/>
          <w:sz w:val="24"/>
          <w:highlight w:val="none"/>
          <w14:textFill>
            <w14:solidFill>
              <w14:schemeClr w14:val="tx1"/>
            </w14:solidFill>
          </w14:textFill>
        </w:rPr>
      </w:pPr>
    </w:p>
    <w:p w14:paraId="08111018">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说明：符合要求的单位，按照上述格式进行填写；不属于监狱企业的无需填写此表。</w:t>
      </w:r>
    </w:p>
    <w:p w14:paraId="59085154">
      <w:pPr>
        <w:rPr>
          <w:rFonts w:hint="eastAsia" w:ascii="宋体" w:hAnsi="宋体" w:eastAsia="宋体" w:cs="宋体"/>
          <w:color w:val="000000" w:themeColor="text1"/>
          <w:sz w:val="24"/>
          <w:highlight w:val="none"/>
          <w14:textFill>
            <w14:solidFill>
              <w14:schemeClr w14:val="tx1"/>
            </w14:solidFill>
          </w14:textFill>
        </w:rPr>
      </w:pPr>
    </w:p>
    <w:p w14:paraId="247F0A1F">
      <w:pPr>
        <w:rPr>
          <w:rFonts w:hint="eastAsia" w:ascii="宋体" w:hAnsi="宋体" w:eastAsia="宋体" w:cs="宋体"/>
          <w:color w:val="000000" w:themeColor="text1"/>
          <w:sz w:val="24"/>
          <w:highlight w:val="none"/>
          <w14:textFill>
            <w14:solidFill>
              <w14:schemeClr w14:val="tx1"/>
            </w14:solidFill>
          </w14:textFill>
        </w:rPr>
      </w:pPr>
    </w:p>
    <w:p w14:paraId="478F3C3A">
      <w:pPr>
        <w:rPr>
          <w:rFonts w:hint="eastAsia" w:ascii="宋体" w:hAnsi="宋体" w:eastAsia="宋体" w:cs="宋体"/>
          <w:color w:val="000000" w:themeColor="text1"/>
          <w:sz w:val="24"/>
          <w:highlight w:val="none"/>
          <w14:textFill>
            <w14:solidFill>
              <w14:schemeClr w14:val="tx1"/>
            </w14:solidFill>
          </w14:textFill>
        </w:rPr>
      </w:pPr>
    </w:p>
    <w:p w14:paraId="5A483937">
      <w:pPr>
        <w:rPr>
          <w:rFonts w:hint="eastAsia" w:ascii="宋体" w:hAnsi="宋体" w:eastAsia="宋体" w:cs="宋体"/>
          <w:color w:val="000000" w:themeColor="text1"/>
          <w:sz w:val="24"/>
          <w:highlight w:val="none"/>
          <w14:textFill>
            <w14:solidFill>
              <w14:schemeClr w14:val="tx1"/>
            </w14:solidFill>
          </w14:textFill>
        </w:rPr>
      </w:pPr>
    </w:p>
    <w:p w14:paraId="2B214262">
      <w:pPr>
        <w:rPr>
          <w:rFonts w:hint="eastAsia" w:ascii="宋体" w:hAnsi="宋体" w:eastAsia="宋体" w:cs="宋体"/>
          <w:color w:val="000000" w:themeColor="text1"/>
          <w:sz w:val="24"/>
          <w:highlight w:val="none"/>
          <w14:textFill>
            <w14:solidFill>
              <w14:schemeClr w14:val="tx1"/>
            </w14:solidFill>
          </w14:textFill>
        </w:rPr>
      </w:pPr>
    </w:p>
    <w:p w14:paraId="73A075FC">
      <w:pPr>
        <w:rPr>
          <w:rFonts w:hint="eastAsia" w:ascii="宋体" w:hAnsi="宋体" w:eastAsia="宋体" w:cs="宋体"/>
          <w:color w:val="000000" w:themeColor="text1"/>
          <w:sz w:val="24"/>
          <w:highlight w:val="none"/>
          <w14:textFill>
            <w14:solidFill>
              <w14:schemeClr w14:val="tx1"/>
            </w14:solidFill>
          </w14:textFill>
        </w:rPr>
      </w:pPr>
    </w:p>
    <w:p w14:paraId="5881DAD2">
      <w:pPr>
        <w:rPr>
          <w:rFonts w:hint="eastAsia" w:ascii="宋体" w:hAnsi="宋体" w:eastAsia="宋体" w:cs="宋体"/>
          <w:color w:val="000000" w:themeColor="text1"/>
          <w:sz w:val="24"/>
          <w:highlight w:val="none"/>
          <w14:textFill>
            <w14:solidFill>
              <w14:schemeClr w14:val="tx1"/>
            </w14:solidFill>
          </w14:textFill>
        </w:rPr>
      </w:pPr>
    </w:p>
    <w:p w14:paraId="01BE217E">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br w:type="page"/>
      </w:r>
      <w:r>
        <w:rPr>
          <w:rFonts w:hint="eastAsia" w:ascii="宋体" w:hAnsi="宋体" w:eastAsia="宋体" w:cs="宋体"/>
          <w:color w:val="000000" w:themeColor="text1"/>
          <w:sz w:val="24"/>
          <w:highlight w:val="none"/>
          <w14:textFill>
            <w14:solidFill>
              <w14:schemeClr w14:val="tx1"/>
            </w14:solidFill>
          </w14:textFill>
        </w:rPr>
        <w:t>3.供应商为残疾人福利性单位中小企业声明函</w:t>
      </w:r>
    </w:p>
    <w:p w14:paraId="1856FD5B">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9C132ED">
      <w:pPr>
        <w:widowControl/>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000000" w:themeColor="text1"/>
          <w:sz w:val="24"/>
          <w:highlight w:val="none"/>
          <w:u w:val="single"/>
          <w14:textFill>
            <w14:solidFill>
              <w14:schemeClr w14:val="tx1"/>
            </w14:solidFill>
          </w14:textFill>
        </w:rPr>
        <w:t>（填写采购人名称）</w:t>
      </w:r>
      <w:r>
        <w:rPr>
          <w:rFonts w:hint="eastAsia" w:ascii="宋体" w:hAnsi="宋体" w:eastAsia="宋体" w:cs="宋体"/>
          <w:color w:val="000000" w:themeColor="text1"/>
          <w:sz w:val="24"/>
          <w:highlight w:val="none"/>
          <w14:textFill>
            <w14:solidFill>
              <w14:schemeClr w14:val="tx1"/>
            </w14:solidFill>
          </w14:textFill>
        </w:rPr>
        <w:t>的</w:t>
      </w:r>
      <w:r>
        <w:rPr>
          <w:rFonts w:hint="eastAsia" w:ascii="宋体" w:hAnsi="宋体" w:eastAsia="宋体" w:cs="宋体"/>
          <w:color w:val="000000" w:themeColor="text1"/>
          <w:sz w:val="24"/>
          <w:highlight w:val="none"/>
          <w:u w:val="single"/>
          <w14:textFill>
            <w14:solidFill>
              <w14:schemeClr w14:val="tx1"/>
            </w14:solidFill>
          </w14:textFill>
        </w:rPr>
        <w:t>（填写本次招标的项目名称）</w:t>
      </w:r>
      <w:r>
        <w:rPr>
          <w:rFonts w:hint="eastAsia" w:ascii="宋体" w:hAnsi="宋体" w:eastAsia="宋体" w:cs="宋体"/>
          <w:color w:val="000000" w:themeColor="text1"/>
          <w:sz w:val="24"/>
          <w:highlight w:val="none"/>
          <w14:textFill>
            <w14:solidFill>
              <w14:schemeClr w14:val="tx1"/>
            </w14:solidFill>
          </w14:textFill>
        </w:rPr>
        <w:t>采购活动提供本单位制造的货物（由本单位承担工程/提供服务），或者提供其他残疾人福利性单位制造的货物（不包括使用非残疾人福利性单位注册商标的货物）。</w:t>
      </w:r>
    </w:p>
    <w:p w14:paraId="5486C879">
      <w:pPr>
        <w:widowControl/>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本单位对上述声明的真实性负责。如有虚假，将依法承担相应责任。</w:t>
      </w:r>
    </w:p>
    <w:p w14:paraId="4F8DE676">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510A44FD">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6E0B2CE">
      <w:pPr>
        <w:spacing w:line="360" w:lineRule="auto"/>
        <w:ind w:firstLine="2592" w:firstLineChars="10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供应商：</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（盖单位公章）</w:t>
      </w:r>
    </w:p>
    <w:p w14:paraId="6607ACFD">
      <w:pPr>
        <w:spacing w:line="360" w:lineRule="auto"/>
        <w:ind w:firstLine="2592" w:firstLineChars="10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法定代表人或授权委托人：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（签字或盖章）</w:t>
      </w:r>
    </w:p>
    <w:p w14:paraId="3E283564">
      <w:pPr>
        <w:spacing w:line="360" w:lineRule="auto"/>
        <w:ind w:firstLine="2592" w:firstLineChars="10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日期: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年</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月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w:t>
      </w:r>
    </w:p>
    <w:p w14:paraId="02317346">
      <w:pPr>
        <w:rPr>
          <w:rFonts w:hint="eastAsia" w:ascii="宋体" w:hAnsi="宋体" w:eastAsia="宋体" w:cs="宋体"/>
          <w:color w:val="000000" w:themeColor="text1"/>
          <w:sz w:val="24"/>
          <w:highlight w:val="none"/>
          <w14:textFill>
            <w14:solidFill>
              <w14:schemeClr w14:val="tx1"/>
            </w14:solidFill>
          </w14:textFill>
        </w:rPr>
      </w:pPr>
    </w:p>
    <w:p w14:paraId="7E10D175">
      <w:pPr>
        <w:rPr>
          <w:rFonts w:hint="eastAsia" w:ascii="宋体" w:hAnsi="宋体" w:eastAsia="宋体" w:cs="宋体"/>
          <w:color w:val="000000" w:themeColor="text1"/>
          <w:sz w:val="24"/>
          <w:highlight w:val="none"/>
          <w14:textFill>
            <w14:solidFill>
              <w14:schemeClr w14:val="tx1"/>
            </w14:solidFill>
          </w14:textFill>
        </w:rPr>
      </w:pPr>
    </w:p>
    <w:p w14:paraId="2072F165">
      <w:pPr>
        <w:rPr>
          <w:rFonts w:hint="eastAsia" w:ascii="宋体" w:hAnsi="宋体" w:eastAsia="宋体" w:cs="宋体"/>
          <w:color w:val="000000" w:themeColor="text1"/>
          <w:sz w:val="24"/>
          <w:highlight w:val="none"/>
          <w14:textFill>
            <w14:solidFill>
              <w14:schemeClr w14:val="tx1"/>
            </w14:solidFill>
          </w14:textFill>
        </w:rPr>
      </w:pPr>
    </w:p>
    <w:p w14:paraId="63C9A2E7">
      <w:pPr>
        <w:rPr>
          <w:rFonts w:hint="eastAsia" w:ascii="宋体" w:hAnsi="宋体" w:eastAsia="宋体" w:cs="宋体"/>
          <w:color w:val="000000" w:themeColor="text1"/>
          <w:sz w:val="24"/>
          <w:highlight w:val="none"/>
          <w14:textFill>
            <w14:solidFill>
              <w14:schemeClr w14:val="tx1"/>
            </w14:solidFill>
          </w14:textFill>
        </w:rPr>
      </w:pPr>
    </w:p>
    <w:p w14:paraId="113F2808">
      <w:pPr>
        <w:pStyle w:val="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说明：符合要求的单位，按照上述格式进行填写并提供相关证明材料；不属于残疾人福利性单位的无需填写此表。</w:t>
      </w:r>
    </w:p>
    <w:sectPr>
      <w:headerReference r:id="rId10" w:type="default"/>
      <w:footerReference r:id="rId11" w:type="default"/>
      <w:pgSz w:w="11906" w:h="16838"/>
      <w:pgMar w:top="1531" w:right="1304" w:bottom="1531" w:left="1531" w:header="1134"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57A24">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9649F">
                          <w:pPr>
                            <w:pStyle w:val="11"/>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349649F">
                    <w:pPr>
                      <w:pStyle w:val="11"/>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0BA5A">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06FA7">
                          <w:pPr>
                            <w:pStyle w:val="11"/>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0B06FA7">
                    <w:pPr>
                      <w:pStyle w:val="11"/>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91DF7">
    <w:pPr>
      <w:pStyle w:val="1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95DDD">
                          <w:pPr>
                            <w:pStyle w:val="11"/>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2095DDD">
                    <w:pPr>
                      <w:pStyle w:val="11"/>
                    </w:pPr>
                    <w:r>
                      <w:fldChar w:fldCharType="begin"/>
                    </w:r>
                    <w:r>
                      <w:instrText xml:space="preserve"> PAGE  \* MERGEFORMAT </w:instrText>
                    </w:r>
                    <w:r>
                      <w:fldChar w:fldCharType="separate"/>
                    </w:r>
                    <w:r>
                      <w:t>- 0 -</w:t>
                    </w:r>
                    <w:r>
                      <w:fldChar w:fldCharType="end"/>
                    </w:r>
                  </w:p>
                </w:txbxContent>
              </v:textbox>
            </v:shape>
          </w:pict>
        </mc:Fallback>
      </mc:AlternateContent>
    </w:r>
  </w:p>
  <w:p w14:paraId="500DC0BE">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96676">
    <w:pPr>
      <w:pStyle w:val="11"/>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41F72">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EF41F72">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C1599">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99BB18">
                          <w:pPr>
                            <w:pStyle w:val="11"/>
                          </w:pPr>
                          <w:r>
                            <w:fldChar w:fldCharType="begin"/>
                          </w:r>
                          <w:r>
                            <w:instrText xml:space="preserve"> PAGE  \* MERGEFORMAT </w:instrText>
                          </w:r>
                          <w:r>
                            <w:fldChar w:fldCharType="separate"/>
                          </w:r>
                          <w:r>
                            <w:t>- 48 -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0999BB18">
                    <w:pPr>
                      <w:pStyle w:val="11"/>
                    </w:pPr>
                    <w:r>
                      <w:fldChar w:fldCharType="begin"/>
                    </w:r>
                    <w:r>
                      <w:instrText xml:space="preserve"> PAGE  \* MERGEFORMAT </w:instrText>
                    </w:r>
                    <w:r>
                      <w:fldChar w:fldCharType="separate"/>
                    </w:r>
                    <w:r>
                      <w:t>- 48 -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45134">
    <w:pPr>
      <w:pBdr>
        <w:bottom w:val="none" w:color="auto" w:sz="0" w:space="2"/>
      </w:pBdr>
      <w:snapToGrid w:val="0"/>
      <w:jc w:val="left"/>
      <w:rPr>
        <w:kern w:val="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0C6FB">
    <w:pPr>
      <w:pBdr>
        <w:bottom w:val="none" w:color="auto" w:sz="0" w:space="1"/>
      </w:pBdr>
      <w:snapToGrid w:val="0"/>
      <w:jc w:val="center"/>
      <w:rPr>
        <w:kern w:val="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76E92">
    <w:pPr>
      <w:pStyle w:val="13"/>
      <w:jc w:val="right"/>
      <w:rPr>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61C89">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E3019B"/>
    <w:multiLevelType w:val="multilevel"/>
    <w:tmpl w:val="2AE3019B"/>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1DA8E53"/>
    <w:multiLevelType w:val="singleLevel"/>
    <w:tmpl w:val="31DA8E53"/>
    <w:lvl w:ilvl="0" w:tentative="0">
      <w:start w:val="2"/>
      <w:numFmt w:val="decimal"/>
      <w:suff w:val="nothing"/>
      <w:lvlText w:val="%1、"/>
      <w:lvlJc w:val="left"/>
    </w:lvl>
  </w:abstractNum>
  <w:num w:numId="1">
    <w:abstractNumId w:val="1"/>
  </w:num>
  <w:num w:numId="2">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NDNiNjE3NjljN2U4ZjZkMDJhYzQ3NjkxODc5NjUifQ=="/>
  </w:docVars>
  <w:rsids>
    <w:rsidRoot w:val="00BB1501"/>
    <w:rsid w:val="0008430B"/>
    <w:rsid w:val="00087377"/>
    <w:rsid w:val="000A56B5"/>
    <w:rsid w:val="000B6281"/>
    <w:rsid w:val="000B7642"/>
    <w:rsid w:val="000C3261"/>
    <w:rsid w:val="000F48E2"/>
    <w:rsid w:val="00122A33"/>
    <w:rsid w:val="00125861"/>
    <w:rsid w:val="001A0B73"/>
    <w:rsid w:val="0029483B"/>
    <w:rsid w:val="002F4DA4"/>
    <w:rsid w:val="002F63FC"/>
    <w:rsid w:val="0036342B"/>
    <w:rsid w:val="003878A4"/>
    <w:rsid w:val="003A6B66"/>
    <w:rsid w:val="003B34AB"/>
    <w:rsid w:val="00433AD4"/>
    <w:rsid w:val="004672B9"/>
    <w:rsid w:val="00473031"/>
    <w:rsid w:val="00484ED3"/>
    <w:rsid w:val="004D0D16"/>
    <w:rsid w:val="00551DF2"/>
    <w:rsid w:val="00560881"/>
    <w:rsid w:val="00674328"/>
    <w:rsid w:val="00711022"/>
    <w:rsid w:val="00711DD6"/>
    <w:rsid w:val="007260AC"/>
    <w:rsid w:val="00763BDA"/>
    <w:rsid w:val="00764A3F"/>
    <w:rsid w:val="00784185"/>
    <w:rsid w:val="007B17C1"/>
    <w:rsid w:val="007D52C7"/>
    <w:rsid w:val="007E1592"/>
    <w:rsid w:val="007E28D4"/>
    <w:rsid w:val="007F27CB"/>
    <w:rsid w:val="007F4E61"/>
    <w:rsid w:val="00864AC9"/>
    <w:rsid w:val="008A2929"/>
    <w:rsid w:val="008B1170"/>
    <w:rsid w:val="008D2EF5"/>
    <w:rsid w:val="008D330D"/>
    <w:rsid w:val="008F590D"/>
    <w:rsid w:val="008F5B81"/>
    <w:rsid w:val="009A13B3"/>
    <w:rsid w:val="009C337D"/>
    <w:rsid w:val="00A531E6"/>
    <w:rsid w:val="00A641FB"/>
    <w:rsid w:val="00AF7555"/>
    <w:rsid w:val="00B5443F"/>
    <w:rsid w:val="00B66844"/>
    <w:rsid w:val="00B75CAB"/>
    <w:rsid w:val="00BA5B11"/>
    <w:rsid w:val="00BB1501"/>
    <w:rsid w:val="00BC757B"/>
    <w:rsid w:val="00BE5EE4"/>
    <w:rsid w:val="00C004EA"/>
    <w:rsid w:val="00C11035"/>
    <w:rsid w:val="00C3032E"/>
    <w:rsid w:val="00CA7EEA"/>
    <w:rsid w:val="00D0279D"/>
    <w:rsid w:val="00D02C8B"/>
    <w:rsid w:val="00D30C6C"/>
    <w:rsid w:val="00DA5C53"/>
    <w:rsid w:val="00DC14AE"/>
    <w:rsid w:val="00DC7C1D"/>
    <w:rsid w:val="00DD0A4C"/>
    <w:rsid w:val="00DD1C02"/>
    <w:rsid w:val="00DE1BE7"/>
    <w:rsid w:val="00E74229"/>
    <w:rsid w:val="00E91D5D"/>
    <w:rsid w:val="00EB1C0E"/>
    <w:rsid w:val="00F038E5"/>
    <w:rsid w:val="00F13F12"/>
    <w:rsid w:val="00F16684"/>
    <w:rsid w:val="00F27441"/>
    <w:rsid w:val="00F326EF"/>
    <w:rsid w:val="00F37D46"/>
    <w:rsid w:val="00F72CA9"/>
    <w:rsid w:val="00F93B15"/>
    <w:rsid w:val="00FA07DF"/>
    <w:rsid w:val="00FE0C6D"/>
    <w:rsid w:val="00FE2F9A"/>
    <w:rsid w:val="00FE5DE6"/>
    <w:rsid w:val="010351AA"/>
    <w:rsid w:val="0112363F"/>
    <w:rsid w:val="011C626C"/>
    <w:rsid w:val="01205D5C"/>
    <w:rsid w:val="012515C4"/>
    <w:rsid w:val="012B4701"/>
    <w:rsid w:val="0136732D"/>
    <w:rsid w:val="014001AC"/>
    <w:rsid w:val="01431A4A"/>
    <w:rsid w:val="014D0B1B"/>
    <w:rsid w:val="014F219D"/>
    <w:rsid w:val="01521C8D"/>
    <w:rsid w:val="015754F6"/>
    <w:rsid w:val="016638B7"/>
    <w:rsid w:val="016C2D4F"/>
    <w:rsid w:val="016D4D19"/>
    <w:rsid w:val="0176597C"/>
    <w:rsid w:val="01802C9E"/>
    <w:rsid w:val="018362EB"/>
    <w:rsid w:val="018502B5"/>
    <w:rsid w:val="01877B89"/>
    <w:rsid w:val="018856AF"/>
    <w:rsid w:val="018A7679"/>
    <w:rsid w:val="018E7169"/>
    <w:rsid w:val="018F4C90"/>
    <w:rsid w:val="019D115B"/>
    <w:rsid w:val="01A249C3"/>
    <w:rsid w:val="01CF1530"/>
    <w:rsid w:val="01CF32DE"/>
    <w:rsid w:val="01DD59FB"/>
    <w:rsid w:val="01DE1773"/>
    <w:rsid w:val="01E054EB"/>
    <w:rsid w:val="01E46D89"/>
    <w:rsid w:val="01EE19B6"/>
    <w:rsid w:val="02070CCA"/>
    <w:rsid w:val="020A78AE"/>
    <w:rsid w:val="020E2058"/>
    <w:rsid w:val="02104C13"/>
    <w:rsid w:val="02201D8C"/>
    <w:rsid w:val="022B0E5C"/>
    <w:rsid w:val="022E6257"/>
    <w:rsid w:val="02315D47"/>
    <w:rsid w:val="02380E83"/>
    <w:rsid w:val="02445A7A"/>
    <w:rsid w:val="02533F0F"/>
    <w:rsid w:val="02632074"/>
    <w:rsid w:val="02720839"/>
    <w:rsid w:val="02895985"/>
    <w:rsid w:val="0299249C"/>
    <w:rsid w:val="02A227A1"/>
    <w:rsid w:val="02A36C44"/>
    <w:rsid w:val="02B20C36"/>
    <w:rsid w:val="02C24BF1"/>
    <w:rsid w:val="02D0730E"/>
    <w:rsid w:val="02D52B76"/>
    <w:rsid w:val="02E132C9"/>
    <w:rsid w:val="02E64D83"/>
    <w:rsid w:val="02E80AFB"/>
    <w:rsid w:val="02E903CF"/>
    <w:rsid w:val="030E7E36"/>
    <w:rsid w:val="03157416"/>
    <w:rsid w:val="032A1114"/>
    <w:rsid w:val="03345B70"/>
    <w:rsid w:val="0337738D"/>
    <w:rsid w:val="03412C57"/>
    <w:rsid w:val="0348063E"/>
    <w:rsid w:val="03546191"/>
    <w:rsid w:val="03555A65"/>
    <w:rsid w:val="03604B36"/>
    <w:rsid w:val="03630182"/>
    <w:rsid w:val="03716D43"/>
    <w:rsid w:val="037A5CAA"/>
    <w:rsid w:val="0388408C"/>
    <w:rsid w:val="03AD58A1"/>
    <w:rsid w:val="03B86720"/>
    <w:rsid w:val="03BB7FBE"/>
    <w:rsid w:val="03C2759E"/>
    <w:rsid w:val="03CA6453"/>
    <w:rsid w:val="03D853F3"/>
    <w:rsid w:val="03DE3CAC"/>
    <w:rsid w:val="03E05C76"/>
    <w:rsid w:val="03EE3EEF"/>
    <w:rsid w:val="03F90AE6"/>
    <w:rsid w:val="03FD2384"/>
    <w:rsid w:val="040000C7"/>
    <w:rsid w:val="04001E75"/>
    <w:rsid w:val="04180F6C"/>
    <w:rsid w:val="04267B2D"/>
    <w:rsid w:val="04273BA4"/>
    <w:rsid w:val="04367644"/>
    <w:rsid w:val="04402271"/>
    <w:rsid w:val="04446205"/>
    <w:rsid w:val="04553F6E"/>
    <w:rsid w:val="045D2E23"/>
    <w:rsid w:val="04620439"/>
    <w:rsid w:val="046441B2"/>
    <w:rsid w:val="04675A50"/>
    <w:rsid w:val="04732647"/>
    <w:rsid w:val="047563BF"/>
    <w:rsid w:val="04877EA0"/>
    <w:rsid w:val="048B5BE2"/>
    <w:rsid w:val="048D195A"/>
    <w:rsid w:val="049525BD"/>
    <w:rsid w:val="049814B9"/>
    <w:rsid w:val="049A7BD3"/>
    <w:rsid w:val="049F343C"/>
    <w:rsid w:val="04A70542"/>
    <w:rsid w:val="04AB1142"/>
    <w:rsid w:val="04BF763A"/>
    <w:rsid w:val="04C82992"/>
    <w:rsid w:val="04CB55BE"/>
    <w:rsid w:val="04D23811"/>
    <w:rsid w:val="04F82B4C"/>
    <w:rsid w:val="050339CA"/>
    <w:rsid w:val="05087233"/>
    <w:rsid w:val="050F05C1"/>
    <w:rsid w:val="051060E7"/>
    <w:rsid w:val="05237BC9"/>
    <w:rsid w:val="0539563E"/>
    <w:rsid w:val="053C6EDC"/>
    <w:rsid w:val="054B5371"/>
    <w:rsid w:val="05524952"/>
    <w:rsid w:val="05536ADC"/>
    <w:rsid w:val="055661F0"/>
    <w:rsid w:val="05616943"/>
    <w:rsid w:val="05634469"/>
    <w:rsid w:val="05740424"/>
    <w:rsid w:val="057C19CF"/>
    <w:rsid w:val="0580326D"/>
    <w:rsid w:val="05924D4E"/>
    <w:rsid w:val="05940AC6"/>
    <w:rsid w:val="05AC22B4"/>
    <w:rsid w:val="05B11678"/>
    <w:rsid w:val="05BE3D95"/>
    <w:rsid w:val="05C8248C"/>
    <w:rsid w:val="05C869C2"/>
    <w:rsid w:val="05CF7D50"/>
    <w:rsid w:val="05D53AD5"/>
    <w:rsid w:val="05DC421B"/>
    <w:rsid w:val="05E530D0"/>
    <w:rsid w:val="05ED01D7"/>
    <w:rsid w:val="05ED6429"/>
    <w:rsid w:val="05F41565"/>
    <w:rsid w:val="05FD2B10"/>
    <w:rsid w:val="061834A6"/>
    <w:rsid w:val="061B4D44"/>
    <w:rsid w:val="06277B8D"/>
    <w:rsid w:val="062956B3"/>
    <w:rsid w:val="062F259D"/>
    <w:rsid w:val="062F6A41"/>
    <w:rsid w:val="06336531"/>
    <w:rsid w:val="06345E06"/>
    <w:rsid w:val="064029FC"/>
    <w:rsid w:val="06475B39"/>
    <w:rsid w:val="065D535C"/>
    <w:rsid w:val="065E2E82"/>
    <w:rsid w:val="065F7326"/>
    <w:rsid w:val="0676641E"/>
    <w:rsid w:val="06807F27"/>
    <w:rsid w:val="06840B3B"/>
    <w:rsid w:val="06954AF6"/>
    <w:rsid w:val="069D1BFD"/>
    <w:rsid w:val="06B156A8"/>
    <w:rsid w:val="06B56F46"/>
    <w:rsid w:val="06BC02D5"/>
    <w:rsid w:val="06BD404D"/>
    <w:rsid w:val="06C90C44"/>
    <w:rsid w:val="06CD24E2"/>
    <w:rsid w:val="06DA4BFF"/>
    <w:rsid w:val="06DC2725"/>
    <w:rsid w:val="06F23CF7"/>
    <w:rsid w:val="070752C8"/>
    <w:rsid w:val="070D6D82"/>
    <w:rsid w:val="07100621"/>
    <w:rsid w:val="07131EBF"/>
    <w:rsid w:val="07195727"/>
    <w:rsid w:val="07256B80"/>
    <w:rsid w:val="07464042"/>
    <w:rsid w:val="074B78AB"/>
    <w:rsid w:val="074D53D1"/>
    <w:rsid w:val="074F739B"/>
    <w:rsid w:val="07520C39"/>
    <w:rsid w:val="07571DAC"/>
    <w:rsid w:val="075A7AEE"/>
    <w:rsid w:val="075E138C"/>
    <w:rsid w:val="075E313A"/>
    <w:rsid w:val="076F17EB"/>
    <w:rsid w:val="0777244E"/>
    <w:rsid w:val="078F59E9"/>
    <w:rsid w:val="079923C4"/>
    <w:rsid w:val="07A64AE1"/>
    <w:rsid w:val="08033CE1"/>
    <w:rsid w:val="0806654E"/>
    <w:rsid w:val="08177F3A"/>
    <w:rsid w:val="08193505"/>
    <w:rsid w:val="081E4FBF"/>
    <w:rsid w:val="0828199A"/>
    <w:rsid w:val="08395955"/>
    <w:rsid w:val="08496AC4"/>
    <w:rsid w:val="085D2623"/>
    <w:rsid w:val="08601134"/>
    <w:rsid w:val="08687FE8"/>
    <w:rsid w:val="086F75C9"/>
    <w:rsid w:val="08852948"/>
    <w:rsid w:val="08862464"/>
    <w:rsid w:val="0889068B"/>
    <w:rsid w:val="08966904"/>
    <w:rsid w:val="089B216C"/>
    <w:rsid w:val="08A2799E"/>
    <w:rsid w:val="08C47915"/>
    <w:rsid w:val="08C71FEF"/>
    <w:rsid w:val="08CE2541"/>
    <w:rsid w:val="08D31906"/>
    <w:rsid w:val="08D35DAA"/>
    <w:rsid w:val="08D833C0"/>
    <w:rsid w:val="08DF474E"/>
    <w:rsid w:val="08E25FED"/>
    <w:rsid w:val="08F024B8"/>
    <w:rsid w:val="08FC70AE"/>
    <w:rsid w:val="09095327"/>
    <w:rsid w:val="090E293E"/>
    <w:rsid w:val="091E5277"/>
    <w:rsid w:val="091F4B4B"/>
    <w:rsid w:val="09304FAA"/>
    <w:rsid w:val="09434CDD"/>
    <w:rsid w:val="09436A8B"/>
    <w:rsid w:val="0951707E"/>
    <w:rsid w:val="095A5B83"/>
    <w:rsid w:val="096609CC"/>
    <w:rsid w:val="09672750"/>
    <w:rsid w:val="0978425B"/>
    <w:rsid w:val="097F383C"/>
    <w:rsid w:val="09874E27"/>
    <w:rsid w:val="098F7F23"/>
    <w:rsid w:val="099472E7"/>
    <w:rsid w:val="099F7A3A"/>
    <w:rsid w:val="09AF2373"/>
    <w:rsid w:val="09BF15EE"/>
    <w:rsid w:val="09C3197A"/>
    <w:rsid w:val="09C86F91"/>
    <w:rsid w:val="09CB6A81"/>
    <w:rsid w:val="09DB4F16"/>
    <w:rsid w:val="09DF6B75"/>
    <w:rsid w:val="09ED69F7"/>
    <w:rsid w:val="09F558AC"/>
    <w:rsid w:val="0A1348C9"/>
    <w:rsid w:val="0A1F7F92"/>
    <w:rsid w:val="0A3E7253"/>
    <w:rsid w:val="0A5371A2"/>
    <w:rsid w:val="0A71587A"/>
    <w:rsid w:val="0A7E3AF3"/>
    <w:rsid w:val="0A8D3D36"/>
    <w:rsid w:val="0AA90B70"/>
    <w:rsid w:val="0AB319EF"/>
    <w:rsid w:val="0AD33E3F"/>
    <w:rsid w:val="0AE0655C"/>
    <w:rsid w:val="0AE75B3C"/>
    <w:rsid w:val="0AE778EA"/>
    <w:rsid w:val="0AEA1189"/>
    <w:rsid w:val="0AEE6ECB"/>
    <w:rsid w:val="0AF838A6"/>
    <w:rsid w:val="0AFA5870"/>
    <w:rsid w:val="0B022976"/>
    <w:rsid w:val="0B116715"/>
    <w:rsid w:val="0B15326E"/>
    <w:rsid w:val="0B27418B"/>
    <w:rsid w:val="0B2D79F3"/>
    <w:rsid w:val="0B4D3BF1"/>
    <w:rsid w:val="0B4E1717"/>
    <w:rsid w:val="0B505490"/>
    <w:rsid w:val="0B6B4077"/>
    <w:rsid w:val="0B921C08"/>
    <w:rsid w:val="0B9335CE"/>
    <w:rsid w:val="0B9C06D5"/>
    <w:rsid w:val="0BA17A99"/>
    <w:rsid w:val="0BA94BA0"/>
    <w:rsid w:val="0BAB4DBC"/>
    <w:rsid w:val="0BAE0408"/>
    <w:rsid w:val="0BC65752"/>
    <w:rsid w:val="0BCD4D32"/>
    <w:rsid w:val="0BCD6AE0"/>
    <w:rsid w:val="0BE8391A"/>
    <w:rsid w:val="0BEA58E4"/>
    <w:rsid w:val="0BF26547"/>
    <w:rsid w:val="0C012C2E"/>
    <w:rsid w:val="0C05627A"/>
    <w:rsid w:val="0C1069CD"/>
    <w:rsid w:val="0C152235"/>
    <w:rsid w:val="0C2506CA"/>
    <w:rsid w:val="0C3456F1"/>
    <w:rsid w:val="0C4A0131"/>
    <w:rsid w:val="0C523489"/>
    <w:rsid w:val="0C5965C6"/>
    <w:rsid w:val="0C5C7E64"/>
    <w:rsid w:val="0C62487F"/>
    <w:rsid w:val="0C6A432F"/>
    <w:rsid w:val="0C776A4C"/>
    <w:rsid w:val="0C7B02EA"/>
    <w:rsid w:val="0C7D4A85"/>
    <w:rsid w:val="0C7E602C"/>
    <w:rsid w:val="0C8C0749"/>
    <w:rsid w:val="0C9910B8"/>
    <w:rsid w:val="0CAA5073"/>
    <w:rsid w:val="0CAA6E21"/>
    <w:rsid w:val="0CB87790"/>
    <w:rsid w:val="0CBA3508"/>
    <w:rsid w:val="0CC71781"/>
    <w:rsid w:val="0CD345CA"/>
    <w:rsid w:val="0CE9794A"/>
    <w:rsid w:val="0CEA36C2"/>
    <w:rsid w:val="0CF62067"/>
    <w:rsid w:val="0CFD3ACC"/>
    <w:rsid w:val="0CFD53D4"/>
    <w:rsid w:val="0CFE2CC9"/>
    <w:rsid w:val="0CFF19A2"/>
    <w:rsid w:val="0D002EE5"/>
    <w:rsid w:val="0D013BBD"/>
    <w:rsid w:val="0D044784"/>
    <w:rsid w:val="0D077DD0"/>
    <w:rsid w:val="0D166265"/>
    <w:rsid w:val="0D2C7836"/>
    <w:rsid w:val="0D352B8F"/>
    <w:rsid w:val="0D3D1A44"/>
    <w:rsid w:val="0D411534"/>
    <w:rsid w:val="0D4125BF"/>
    <w:rsid w:val="0D441024"/>
    <w:rsid w:val="0D464D9C"/>
    <w:rsid w:val="0D4E1EA3"/>
    <w:rsid w:val="0D6276FC"/>
    <w:rsid w:val="0D7A4A46"/>
    <w:rsid w:val="0D847672"/>
    <w:rsid w:val="0D887163"/>
    <w:rsid w:val="0DA970D9"/>
    <w:rsid w:val="0DB5782C"/>
    <w:rsid w:val="0DC43F13"/>
    <w:rsid w:val="0DC67C8B"/>
    <w:rsid w:val="0DC857B1"/>
    <w:rsid w:val="0DD028B8"/>
    <w:rsid w:val="0DE63E89"/>
    <w:rsid w:val="0DE819AF"/>
    <w:rsid w:val="0DF30354"/>
    <w:rsid w:val="0DFC545B"/>
    <w:rsid w:val="0DFF4F4B"/>
    <w:rsid w:val="0E0F4599"/>
    <w:rsid w:val="0E2F5830"/>
    <w:rsid w:val="0E322BE9"/>
    <w:rsid w:val="0E3C619F"/>
    <w:rsid w:val="0E415563"/>
    <w:rsid w:val="0E4312DC"/>
    <w:rsid w:val="0E52151F"/>
    <w:rsid w:val="0E664FCA"/>
    <w:rsid w:val="0E76345F"/>
    <w:rsid w:val="0E796AAB"/>
    <w:rsid w:val="0E8536A2"/>
    <w:rsid w:val="0E903318"/>
    <w:rsid w:val="0E96765D"/>
    <w:rsid w:val="0E990EFC"/>
    <w:rsid w:val="0EAC6E81"/>
    <w:rsid w:val="0EAF6971"/>
    <w:rsid w:val="0EC16130"/>
    <w:rsid w:val="0EC20452"/>
    <w:rsid w:val="0EC57F43"/>
    <w:rsid w:val="0ECA7307"/>
    <w:rsid w:val="0ECB1B4A"/>
    <w:rsid w:val="0ECE5049"/>
    <w:rsid w:val="0ED71A24"/>
    <w:rsid w:val="0ED939EE"/>
    <w:rsid w:val="0EE20AF5"/>
    <w:rsid w:val="0EEA79A9"/>
    <w:rsid w:val="0EED1247"/>
    <w:rsid w:val="0EF12AE6"/>
    <w:rsid w:val="0EF34AB0"/>
    <w:rsid w:val="0F0547E3"/>
    <w:rsid w:val="0F403A6D"/>
    <w:rsid w:val="0F492922"/>
    <w:rsid w:val="0F5F0397"/>
    <w:rsid w:val="0F6459AD"/>
    <w:rsid w:val="0F655282"/>
    <w:rsid w:val="0F7D25CB"/>
    <w:rsid w:val="0F9A317D"/>
    <w:rsid w:val="0FA77648"/>
    <w:rsid w:val="0FAF6255"/>
    <w:rsid w:val="0FBC1346"/>
    <w:rsid w:val="0FBF2BE4"/>
    <w:rsid w:val="0FBF4992"/>
    <w:rsid w:val="0FEB39D9"/>
    <w:rsid w:val="0FF02D9D"/>
    <w:rsid w:val="0FF52AA9"/>
    <w:rsid w:val="10000EEC"/>
    <w:rsid w:val="101C0036"/>
    <w:rsid w:val="102E38C6"/>
    <w:rsid w:val="103C5FE2"/>
    <w:rsid w:val="104A4BA3"/>
    <w:rsid w:val="104B091B"/>
    <w:rsid w:val="1052331A"/>
    <w:rsid w:val="106B4B1A"/>
    <w:rsid w:val="107240FA"/>
    <w:rsid w:val="107B4D5D"/>
    <w:rsid w:val="107F4121"/>
    <w:rsid w:val="108005C5"/>
    <w:rsid w:val="10855BDB"/>
    <w:rsid w:val="108C6F6A"/>
    <w:rsid w:val="10922838"/>
    <w:rsid w:val="1092654A"/>
    <w:rsid w:val="10942FBF"/>
    <w:rsid w:val="109D1177"/>
    <w:rsid w:val="109D7683"/>
    <w:rsid w:val="10B24208"/>
    <w:rsid w:val="10BD35C7"/>
    <w:rsid w:val="10C009C2"/>
    <w:rsid w:val="10C1473A"/>
    <w:rsid w:val="10C2298C"/>
    <w:rsid w:val="10C84048"/>
    <w:rsid w:val="10CD1330"/>
    <w:rsid w:val="10D26947"/>
    <w:rsid w:val="11140D0D"/>
    <w:rsid w:val="111F7DDE"/>
    <w:rsid w:val="112530B7"/>
    <w:rsid w:val="112F0C3F"/>
    <w:rsid w:val="112F4685"/>
    <w:rsid w:val="1135311E"/>
    <w:rsid w:val="113B44EC"/>
    <w:rsid w:val="114415F3"/>
    <w:rsid w:val="114F61E9"/>
    <w:rsid w:val="11551A52"/>
    <w:rsid w:val="116021A5"/>
    <w:rsid w:val="11627CCB"/>
    <w:rsid w:val="116752E1"/>
    <w:rsid w:val="116A6B7F"/>
    <w:rsid w:val="11731ED8"/>
    <w:rsid w:val="11765524"/>
    <w:rsid w:val="11895257"/>
    <w:rsid w:val="118C4D48"/>
    <w:rsid w:val="119E6026"/>
    <w:rsid w:val="11A958FA"/>
    <w:rsid w:val="11AA3420"/>
    <w:rsid w:val="11AE4CBE"/>
    <w:rsid w:val="11B04EDA"/>
    <w:rsid w:val="11B147AE"/>
    <w:rsid w:val="11B5429E"/>
    <w:rsid w:val="11BA7B07"/>
    <w:rsid w:val="11BB562D"/>
    <w:rsid w:val="11BF6ECB"/>
    <w:rsid w:val="11C24C0D"/>
    <w:rsid w:val="11C95F9C"/>
    <w:rsid w:val="11D74D27"/>
    <w:rsid w:val="11EC57E6"/>
    <w:rsid w:val="11F33019"/>
    <w:rsid w:val="11F528ED"/>
    <w:rsid w:val="11FF376C"/>
    <w:rsid w:val="120174E4"/>
    <w:rsid w:val="12042B30"/>
    <w:rsid w:val="12170AB5"/>
    <w:rsid w:val="12176D07"/>
    <w:rsid w:val="122431D2"/>
    <w:rsid w:val="12260CF8"/>
    <w:rsid w:val="122B27B2"/>
    <w:rsid w:val="122E4051"/>
    <w:rsid w:val="12333415"/>
    <w:rsid w:val="124318AA"/>
    <w:rsid w:val="12435D4E"/>
    <w:rsid w:val="12525F91"/>
    <w:rsid w:val="126B2BAF"/>
    <w:rsid w:val="126D6927"/>
    <w:rsid w:val="127952CC"/>
    <w:rsid w:val="1287029E"/>
    <w:rsid w:val="128B4FFF"/>
    <w:rsid w:val="12B02CB8"/>
    <w:rsid w:val="12C561B8"/>
    <w:rsid w:val="12CA3D79"/>
    <w:rsid w:val="12CB18A0"/>
    <w:rsid w:val="12D6271E"/>
    <w:rsid w:val="12E50BB3"/>
    <w:rsid w:val="12E54246"/>
    <w:rsid w:val="12EA7F78"/>
    <w:rsid w:val="12EF558E"/>
    <w:rsid w:val="12F928B1"/>
    <w:rsid w:val="12FB03D7"/>
    <w:rsid w:val="130B7EEE"/>
    <w:rsid w:val="130C4392"/>
    <w:rsid w:val="13143247"/>
    <w:rsid w:val="13166F68"/>
    <w:rsid w:val="132A4818"/>
    <w:rsid w:val="134753CA"/>
    <w:rsid w:val="134D0507"/>
    <w:rsid w:val="13525B1D"/>
    <w:rsid w:val="135D699C"/>
    <w:rsid w:val="135F0966"/>
    <w:rsid w:val="136F66CF"/>
    <w:rsid w:val="137141F5"/>
    <w:rsid w:val="13750189"/>
    <w:rsid w:val="1379754E"/>
    <w:rsid w:val="138959E3"/>
    <w:rsid w:val="139A7BF0"/>
    <w:rsid w:val="13A4281C"/>
    <w:rsid w:val="13A91BE1"/>
    <w:rsid w:val="13AA7707"/>
    <w:rsid w:val="13AC347F"/>
    <w:rsid w:val="13B62550"/>
    <w:rsid w:val="13BF1404"/>
    <w:rsid w:val="13CB7DA9"/>
    <w:rsid w:val="13CC4395"/>
    <w:rsid w:val="13DA623E"/>
    <w:rsid w:val="14096B23"/>
    <w:rsid w:val="14103A0E"/>
    <w:rsid w:val="141D0B43"/>
    <w:rsid w:val="14504752"/>
    <w:rsid w:val="14506500"/>
    <w:rsid w:val="146401FE"/>
    <w:rsid w:val="147815B3"/>
    <w:rsid w:val="147F1600"/>
    <w:rsid w:val="14860174"/>
    <w:rsid w:val="14942891"/>
    <w:rsid w:val="149A59CD"/>
    <w:rsid w:val="14B7657F"/>
    <w:rsid w:val="14BA1BCC"/>
    <w:rsid w:val="14CA0061"/>
    <w:rsid w:val="14DE1D5E"/>
    <w:rsid w:val="14EB290A"/>
    <w:rsid w:val="15033573"/>
    <w:rsid w:val="150F0169"/>
    <w:rsid w:val="15146C09"/>
    <w:rsid w:val="15227E9D"/>
    <w:rsid w:val="152A0AFF"/>
    <w:rsid w:val="153B2D0D"/>
    <w:rsid w:val="15415E49"/>
    <w:rsid w:val="155142DE"/>
    <w:rsid w:val="155D0ED5"/>
    <w:rsid w:val="1565422D"/>
    <w:rsid w:val="156F0C08"/>
    <w:rsid w:val="15714980"/>
    <w:rsid w:val="1571672E"/>
    <w:rsid w:val="1585042C"/>
    <w:rsid w:val="159348F7"/>
    <w:rsid w:val="15961DF8"/>
    <w:rsid w:val="15A05265"/>
    <w:rsid w:val="15A44D56"/>
    <w:rsid w:val="15B35F47"/>
    <w:rsid w:val="15D33824"/>
    <w:rsid w:val="15DA10F2"/>
    <w:rsid w:val="15E46F00"/>
    <w:rsid w:val="15F1161D"/>
    <w:rsid w:val="15F91BCC"/>
    <w:rsid w:val="15FB1B6C"/>
    <w:rsid w:val="160E0421"/>
    <w:rsid w:val="161A6889"/>
    <w:rsid w:val="161A6DC6"/>
    <w:rsid w:val="162419F3"/>
    <w:rsid w:val="16461969"/>
    <w:rsid w:val="164B51D1"/>
    <w:rsid w:val="16526560"/>
    <w:rsid w:val="165A3666"/>
    <w:rsid w:val="166C5148"/>
    <w:rsid w:val="167F4E7B"/>
    <w:rsid w:val="16922E00"/>
    <w:rsid w:val="169326D4"/>
    <w:rsid w:val="16A02BC4"/>
    <w:rsid w:val="16B94831"/>
    <w:rsid w:val="16BA0495"/>
    <w:rsid w:val="16C86822"/>
    <w:rsid w:val="16E86EC4"/>
    <w:rsid w:val="16E96798"/>
    <w:rsid w:val="16F47617"/>
    <w:rsid w:val="16F5513D"/>
    <w:rsid w:val="16F94C2D"/>
    <w:rsid w:val="16F969DB"/>
    <w:rsid w:val="16FC296F"/>
    <w:rsid w:val="16FE2244"/>
    <w:rsid w:val="17017F86"/>
    <w:rsid w:val="17084E70"/>
    <w:rsid w:val="17092996"/>
    <w:rsid w:val="171750B3"/>
    <w:rsid w:val="1723614E"/>
    <w:rsid w:val="17306175"/>
    <w:rsid w:val="17312619"/>
    <w:rsid w:val="174D4F79"/>
    <w:rsid w:val="176302F9"/>
    <w:rsid w:val="17680005"/>
    <w:rsid w:val="176C53FF"/>
    <w:rsid w:val="17712A16"/>
    <w:rsid w:val="1772678E"/>
    <w:rsid w:val="178667F0"/>
    <w:rsid w:val="178D5376"/>
    <w:rsid w:val="179130B8"/>
    <w:rsid w:val="1797209A"/>
    <w:rsid w:val="17A32DEB"/>
    <w:rsid w:val="17A91B8A"/>
    <w:rsid w:val="17B62B1E"/>
    <w:rsid w:val="17C3523B"/>
    <w:rsid w:val="17C36FE9"/>
    <w:rsid w:val="17DE3E23"/>
    <w:rsid w:val="17DF2075"/>
    <w:rsid w:val="17E07B9B"/>
    <w:rsid w:val="17EC4792"/>
    <w:rsid w:val="17F673BF"/>
    <w:rsid w:val="17F9240D"/>
    <w:rsid w:val="17FA6EAF"/>
    <w:rsid w:val="18001FEB"/>
    <w:rsid w:val="180246CD"/>
    <w:rsid w:val="1803764E"/>
    <w:rsid w:val="180970F2"/>
    <w:rsid w:val="180E4708"/>
    <w:rsid w:val="180E64B6"/>
    <w:rsid w:val="1820443C"/>
    <w:rsid w:val="182932F0"/>
    <w:rsid w:val="182C2DE0"/>
    <w:rsid w:val="18300B23"/>
    <w:rsid w:val="185145F5"/>
    <w:rsid w:val="185365BF"/>
    <w:rsid w:val="185D2F9A"/>
    <w:rsid w:val="1864257A"/>
    <w:rsid w:val="18644328"/>
    <w:rsid w:val="1867206B"/>
    <w:rsid w:val="18725411"/>
    <w:rsid w:val="1881312C"/>
    <w:rsid w:val="188449CB"/>
    <w:rsid w:val="18972950"/>
    <w:rsid w:val="18A94431"/>
    <w:rsid w:val="18B232E6"/>
    <w:rsid w:val="18BF5A03"/>
    <w:rsid w:val="18CE3E98"/>
    <w:rsid w:val="18CE5C46"/>
    <w:rsid w:val="18E45469"/>
    <w:rsid w:val="18F558C8"/>
    <w:rsid w:val="18F7519C"/>
    <w:rsid w:val="190D49C0"/>
    <w:rsid w:val="191F64A1"/>
    <w:rsid w:val="192B12EA"/>
    <w:rsid w:val="192F2B88"/>
    <w:rsid w:val="19362169"/>
    <w:rsid w:val="19481E9C"/>
    <w:rsid w:val="19483C4A"/>
    <w:rsid w:val="195D5B61"/>
    <w:rsid w:val="195E346D"/>
    <w:rsid w:val="196207AD"/>
    <w:rsid w:val="196F11D7"/>
    <w:rsid w:val="1977452F"/>
    <w:rsid w:val="19923117"/>
    <w:rsid w:val="19931BF4"/>
    <w:rsid w:val="199649B5"/>
    <w:rsid w:val="19B25567"/>
    <w:rsid w:val="19C00F4E"/>
    <w:rsid w:val="19CC487B"/>
    <w:rsid w:val="19CC6629"/>
    <w:rsid w:val="19CD1D13"/>
    <w:rsid w:val="19DB061A"/>
    <w:rsid w:val="19DE010A"/>
    <w:rsid w:val="19E35721"/>
    <w:rsid w:val="19EA6AAF"/>
    <w:rsid w:val="19F636A6"/>
    <w:rsid w:val="19FE5F37"/>
    <w:rsid w:val="1A0F6516"/>
    <w:rsid w:val="1A1104E0"/>
    <w:rsid w:val="1A156D06"/>
    <w:rsid w:val="1A1816AF"/>
    <w:rsid w:val="1A1B310D"/>
    <w:rsid w:val="1A231FC1"/>
    <w:rsid w:val="1A2A15A2"/>
    <w:rsid w:val="1A2A3350"/>
    <w:rsid w:val="1A2E2E40"/>
    <w:rsid w:val="1A352420"/>
    <w:rsid w:val="1A385A6D"/>
    <w:rsid w:val="1A3F504D"/>
    <w:rsid w:val="1A5F749D"/>
    <w:rsid w:val="1A644AB4"/>
    <w:rsid w:val="1A66082C"/>
    <w:rsid w:val="1A6E76E0"/>
    <w:rsid w:val="1A7D5B75"/>
    <w:rsid w:val="1A7F5449"/>
    <w:rsid w:val="1A864A2A"/>
    <w:rsid w:val="1A8B2040"/>
    <w:rsid w:val="1A8C400A"/>
    <w:rsid w:val="1A8E1B30"/>
    <w:rsid w:val="1AA03612"/>
    <w:rsid w:val="1AA72BF2"/>
    <w:rsid w:val="1AB62E35"/>
    <w:rsid w:val="1ABD41C4"/>
    <w:rsid w:val="1AC35C7E"/>
    <w:rsid w:val="1ACE017F"/>
    <w:rsid w:val="1AD03EF7"/>
    <w:rsid w:val="1AD25EC1"/>
    <w:rsid w:val="1ADC6D40"/>
    <w:rsid w:val="1ADD6614"/>
    <w:rsid w:val="1AE71241"/>
    <w:rsid w:val="1AEC6857"/>
    <w:rsid w:val="1AF175F8"/>
    <w:rsid w:val="1AFA5418"/>
    <w:rsid w:val="1B027E29"/>
    <w:rsid w:val="1B0818E3"/>
    <w:rsid w:val="1B0B3181"/>
    <w:rsid w:val="1B1F09DB"/>
    <w:rsid w:val="1B210BF7"/>
    <w:rsid w:val="1B285AE1"/>
    <w:rsid w:val="1B302BE8"/>
    <w:rsid w:val="1B356450"/>
    <w:rsid w:val="1B3C333B"/>
    <w:rsid w:val="1B417B08"/>
    <w:rsid w:val="1B46065D"/>
    <w:rsid w:val="1B50328A"/>
    <w:rsid w:val="1B5C78EA"/>
    <w:rsid w:val="1B5D0182"/>
    <w:rsid w:val="1B610FF3"/>
    <w:rsid w:val="1B684130"/>
    <w:rsid w:val="1B7C7BDB"/>
    <w:rsid w:val="1B811695"/>
    <w:rsid w:val="1B8B6070"/>
    <w:rsid w:val="1BA17641"/>
    <w:rsid w:val="1BA830D3"/>
    <w:rsid w:val="1BC22D4C"/>
    <w:rsid w:val="1BC3580A"/>
    <w:rsid w:val="1BD1186F"/>
    <w:rsid w:val="1BD611C2"/>
    <w:rsid w:val="1BD712B5"/>
    <w:rsid w:val="1BE428CB"/>
    <w:rsid w:val="1BE614F8"/>
    <w:rsid w:val="1BFB08A1"/>
    <w:rsid w:val="1C054074"/>
    <w:rsid w:val="1C2503FE"/>
    <w:rsid w:val="1C281B11"/>
    <w:rsid w:val="1C2F10F1"/>
    <w:rsid w:val="1C35495A"/>
    <w:rsid w:val="1C44694B"/>
    <w:rsid w:val="1C5D17BA"/>
    <w:rsid w:val="1C623275"/>
    <w:rsid w:val="1C9378D2"/>
    <w:rsid w:val="1C9A47BD"/>
    <w:rsid w:val="1CA13D9D"/>
    <w:rsid w:val="1CA218C3"/>
    <w:rsid w:val="1CAC44F0"/>
    <w:rsid w:val="1CB533A4"/>
    <w:rsid w:val="1CB735C0"/>
    <w:rsid w:val="1CB73948"/>
    <w:rsid w:val="1CC17F9B"/>
    <w:rsid w:val="1CCB0E1A"/>
    <w:rsid w:val="1CD35F20"/>
    <w:rsid w:val="1CD970E6"/>
    <w:rsid w:val="1CFA525B"/>
    <w:rsid w:val="1CFC0FD3"/>
    <w:rsid w:val="1D085BCA"/>
    <w:rsid w:val="1D0D31E0"/>
    <w:rsid w:val="1D37200B"/>
    <w:rsid w:val="1D3E783E"/>
    <w:rsid w:val="1D491D3F"/>
    <w:rsid w:val="1D4B24DF"/>
    <w:rsid w:val="1D4C36C9"/>
    <w:rsid w:val="1D570900"/>
    <w:rsid w:val="1D632E00"/>
    <w:rsid w:val="1D6628F1"/>
    <w:rsid w:val="1D74500E"/>
    <w:rsid w:val="1D7F1C04"/>
    <w:rsid w:val="1D8B05A9"/>
    <w:rsid w:val="1D8F7606"/>
    <w:rsid w:val="1DA33B45"/>
    <w:rsid w:val="1DAF6046"/>
    <w:rsid w:val="1DC064A5"/>
    <w:rsid w:val="1DCD0BC2"/>
    <w:rsid w:val="1DD71A40"/>
    <w:rsid w:val="1DF83E91"/>
    <w:rsid w:val="1DF95513"/>
    <w:rsid w:val="1DFB74DD"/>
    <w:rsid w:val="1E067C30"/>
    <w:rsid w:val="1E0A7720"/>
    <w:rsid w:val="1E193E07"/>
    <w:rsid w:val="1E1F3B2F"/>
    <w:rsid w:val="1E200CF1"/>
    <w:rsid w:val="1E2C58E8"/>
    <w:rsid w:val="1E2F7187"/>
    <w:rsid w:val="1E4470D6"/>
    <w:rsid w:val="1E4569AA"/>
    <w:rsid w:val="1E4D585F"/>
    <w:rsid w:val="1E5135A1"/>
    <w:rsid w:val="1E5310C7"/>
    <w:rsid w:val="1E6C03DB"/>
    <w:rsid w:val="1E6E567B"/>
    <w:rsid w:val="1E734D0E"/>
    <w:rsid w:val="1E827BFE"/>
    <w:rsid w:val="1E831280"/>
    <w:rsid w:val="1E911BEF"/>
    <w:rsid w:val="1EA71413"/>
    <w:rsid w:val="1EAC07D7"/>
    <w:rsid w:val="1EAC6A29"/>
    <w:rsid w:val="1EB458DE"/>
    <w:rsid w:val="1EBB6C6C"/>
    <w:rsid w:val="1EC2624D"/>
    <w:rsid w:val="1ED146E2"/>
    <w:rsid w:val="1ED55F80"/>
    <w:rsid w:val="1ED57D2E"/>
    <w:rsid w:val="1EE7180F"/>
    <w:rsid w:val="1EE937D9"/>
    <w:rsid w:val="1EF5217E"/>
    <w:rsid w:val="1EFA59E6"/>
    <w:rsid w:val="1F170346"/>
    <w:rsid w:val="1F1D16D5"/>
    <w:rsid w:val="1F332CA6"/>
    <w:rsid w:val="1F446C62"/>
    <w:rsid w:val="1F511F82"/>
    <w:rsid w:val="1F525822"/>
    <w:rsid w:val="1F672950"/>
    <w:rsid w:val="1F835ED5"/>
    <w:rsid w:val="1F9C084C"/>
    <w:rsid w:val="1FB21E1D"/>
    <w:rsid w:val="1FBE6A14"/>
    <w:rsid w:val="1FD06747"/>
    <w:rsid w:val="1FD66C0C"/>
    <w:rsid w:val="1FE37162"/>
    <w:rsid w:val="1FF97A4C"/>
    <w:rsid w:val="20036B1D"/>
    <w:rsid w:val="20112FE8"/>
    <w:rsid w:val="2020147D"/>
    <w:rsid w:val="20207D22"/>
    <w:rsid w:val="20250841"/>
    <w:rsid w:val="202A22FB"/>
    <w:rsid w:val="204E6702"/>
    <w:rsid w:val="20542ED4"/>
    <w:rsid w:val="20566C4C"/>
    <w:rsid w:val="205D447F"/>
    <w:rsid w:val="205E3D53"/>
    <w:rsid w:val="20631369"/>
    <w:rsid w:val="20855784"/>
    <w:rsid w:val="20857532"/>
    <w:rsid w:val="208A2D9A"/>
    <w:rsid w:val="20A756FA"/>
    <w:rsid w:val="20AC2D10"/>
    <w:rsid w:val="20AD0837"/>
    <w:rsid w:val="20B147CB"/>
    <w:rsid w:val="20BB2DEE"/>
    <w:rsid w:val="20BB733B"/>
    <w:rsid w:val="20C52ED3"/>
    <w:rsid w:val="20D504B9"/>
    <w:rsid w:val="20DA03F5"/>
    <w:rsid w:val="20DD736E"/>
    <w:rsid w:val="20E06E5E"/>
    <w:rsid w:val="20EC75B1"/>
    <w:rsid w:val="20F841A8"/>
    <w:rsid w:val="20FD17BE"/>
    <w:rsid w:val="2105628E"/>
    <w:rsid w:val="21110DC5"/>
    <w:rsid w:val="21117017"/>
    <w:rsid w:val="211663DC"/>
    <w:rsid w:val="211C60E8"/>
    <w:rsid w:val="211C7E96"/>
    <w:rsid w:val="2129610F"/>
    <w:rsid w:val="213452F0"/>
    <w:rsid w:val="215533A8"/>
    <w:rsid w:val="21674E89"/>
    <w:rsid w:val="217C40C8"/>
    <w:rsid w:val="217D46AD"/>
    <w:rsid w:val="21823A71"/>
    <w:rsid w:val="21871088"/>
    <w:rsid w:val="218D34A8"/>
    <w:rsid w:val="218E68BA"/>
    <w:rsid w:val="2197576F"/>
    <w:rsid w:val="219A525F"/>
    <w:rsid w:val="21A32365"/>
    <w:rsid w:val="21B04A82"/>
    <w:rsid w:val="21C5052E"/>
    <w:rsid w:val="21D73DBD"/>
    <w:rsid w:val="21F52EEB"/>
    <w:rsid w:val="22097CEF"/>
    <w:rsid w:val="220B3A67"/>
    <w:rsid w:val="22192627"/>
    <w:rsid w:val="221E4CC8"/>
    <w:rsid w:val="22284619"/>
    <w:rsid w:val="222B5EB7"/>
    <w:rsid w:val="2230171F"/>
    <w:rsid w:val="22342FBD"/>
    <w:rsid w:val="2237485C"/>
    <w:rsid w:val="224F6049"/>
    <w:rsid w:val="22653305"/>
    <w:rsid w:val="2271614F"/>
    <w:rsid w:val="227E06DD"/>
    <w:rsid w:val="228A7081"/>
    <w:rsid w:val="22916662"/>
    <w:rsid w:val="22B54734"/>
    <w:rsid w:val="22BA59A4"/>
    <w:rsid w:val="22C5630B"/>
    <w:rsid w:val="22C73E32"/>
    <w:rsid w:val="22C97BAA"/>
    <w:rsid w:val="22CA1B74"/>
    <w:rsid w:val="22CD6F6E"/>
    <w:rsid w:val="22DD3655"/>
    <w:rsid w:val="22DF73CD"/>
    <w:rsid w:val="22E06CA1"/>
    <w:rsid w:val="22FE5379"/>
    <w:rsid w:val="22FF7A6F"/>
    <w:rsid w:val="23151041"/>
    <w:rsid w:val="232E5C5F"/>
    <w:rsid w:val="233139A1"/>
    <w:rsid w:val="233B037C"/>
    <w:rsid w:val="23405992"/>
    <w:rsid w:val="234731C4"/>
    <w:rsid w:val="235F406A"/>
    <w:rsid w:val="23627FFE"/>
    <w:rsid w:val="236C49D9"/>
    <w:rsid w:val="2379286D"/>
    <w:rsid w:val="23810484"/>
    <w:rsid w:val="23843AD1"/>
    <w:rsid w:val="23863CED"/>
    <w:rsid w:val="23887A65"/>
    <w:rsid w:val="238B1303"/>
    <w:rsid w:val="239C706C"/>
    <w:rsid w:val="23A67EEB"/>
    <w:rsid w:val="23A83C63"/>
    <w:rsid w:val="23B343B6"/>
    <w:rsid w:val="23B720F8"/>
    <w:rsid w:val="23C10881"/>
    <w:rsid w:val="23EB3B50"/>
    <w:rsid w:val="23ED5B1A"/>
    <w:rsid w:val="23F073B8"/>
    <w:rsid w:val="23F5677C"/>
    <w:rsid w:val="23FF75FB"/>
    <w:rsid w:val="24172B97"/>
    <w:rsid w:val="241F18CE"/>
    <w:rsid w:val="24374FE7"/>
    <w:rsid w:val="243F5C4A"/>
    <w:rsid w:val="24466FD8"/>
    <w:rsid w:val="2455546D"/>
    <w:rsid w:val="246062EC"/>
    <w:rsid w:val="24857B00"/>
    <w:rsid w:val="24861ACA"/>
    <w:rsid w:val="248778E2"/>
    <w:rsid w:val="248C70E1"/>
    <w:rsid w:val="249935AC"/>
    <w:rsid w:val="24A7216D"/>
    <w:rsid w:val="24AA3A0B"/>
    <w:rsid w:val="24BB1774"/>
    <w:rsid w:val="24C543A1"/>
    <w:rsid w:val="24C85C3F"/>
    <w:rsid w:val="24CA7C09"/>
    <w:rsid w:val="24D52FE3"/>
    <w:rsid w:val="24FB6014"/>
    <w:rsid w:val="25113A8A"/>
    <w:rsid w:val="25162E4E"/>
    <w:rsid w:val="252A0CB6"/>
    <w:rsid w:val="253F4153"/>
    <w:rsid w:val="254969BC"/>
    <w:rsid w:val="2556149D"/>
    <w:rsid w:val="256040C9"/>
    <w:rsid w:val="256E4A38"/>
    <w:rsid w:val="257638ED"/>
    <w:rsid w:val="25826736"/>
    <w:rsid w:val="25893620"/>
    <w:rsid w:val="258E0C37"/>
    <w:rsid w:val="258E6E89"/>
    <w:rsid w:val="25900E53"/>
    <w:rsid w:val="259F1096"/>
    <w:rsid w:val="25AD37B3"/>
    <w:rsid w:val="25AE2C37"/>
    <w:rsid w:val="25AE752B"/>
    <w:rsid w:val="25BA7C7E"/>
    <w:rsid w:val="25BD151C"/>
    <w:rsid w:val="25D16D75"/>
    <w:rsid w:val="25D24FC7"/>
    <w:rsid w:val="25DC5E46"/>
    <w:rsid w:val="25E116AE"/>
    <w:rsid w:val="25E1520A"/>
    <w:rsid w:val="25E46AA9"/>
    <w:rsid w:val="25ED0053"/>
    <w:rsid w:val="25EE5B79"/>
    <w:rsid w:val="25F0369F"/>
    <w:rsid w:val="25F211C5"/>
    <w:rsid w:val="25F566B2"/>
    <w:rsid w:val="26086C3B"/>
    <w:rsid w:val="260C02FD"/>
    <w:rsid w:val="260E1D77"/>
    <w:rsid w:val="26127ABA"/>
    <w:rsid w:val="26176E7E"/>
    <w:rsid w:val="262D044F"/>
    <w:rsid w:val="263712CE"/>
    <w:rsid w:val="2641214D"/>
    <w:rsid w:val="265005E2"/>
    <w:rsid w:val="265359DC"/>
    <w:rsid w:val="26543C2E"/>
    <w:rsid w:val="265A320F"/>
    <w:rsid w:val="267267AA"/>
    <w:rsid w:val="2678331D"/>
    <w:rsid w:val="268362C1"/>
    <w:rsid w:val="268A58A2"/>
    <w:rsid w:val="268D7140"/>
    <w:rsid w:val="26955FF5"/>
    <w:rsid w:val="26BE554B"/>
    <w:rsid w:val="26CA2142"/>
    <w:rsid w:val="26CD39E1"/>
    <w:rsid w:val="26D27249"/>
    <w:rsid w:val="26E8081A"/>
    <w:rsid w:val="26FC7E22"/>
    <w:rsid w:val="26FE1DEC"/>
    <w:rsid w:val="27005B64"/>
    <w:rsid w:val="27054F28"/>
    <w:rsid w:val="27111B1F"/>
    <w:rsid w:val="271138CD"/>
    <w:rsid w:val="271E423C"/>
    <w:rsid w:val="2734580E"/>
    <w:rsid w:val="273852FE"/>
    <w:rsid w:val="273D2914"/>
    <w:rsid w:val="274A5031"/>
    <w:rsid w:val="274E68CF"/>
    <w:rsid w:val="275639D6"/>
    <w:rsid w:val="275D2FB6"/>
    <w:rsid w:val="2783567B"/>
    <w:rsid w:val="27906EE8"/>
    <w:rsid w:val="27A44741"/>
    <w:rsid w:val="27A60015"/>
    <w:rsid w:val="27B5694E"/>
    <w:rsid w:val="27B626C7"/>
    <w:rsid w:val="27C2106B"/>
    <w:rsid w:val="27C44DE4"/>
    <w:rsid w:val="27D35027"/>
    <w:rsid w:val="27F05BD9"/>
    <w:rsid w:val="27F8683B"/>
    <w:rsid w:val="27FF5E1C"/>
    <w:rsid w:val="280451E0"/>
    <w:rsid w:val="28096C9A"/>
    <w:rsid w:val="282D0BDB"/>
    <w:rsid w:val="282D2989"/>
    <w:rsid w:val="282E6701"/>
    <w:rsid w:val="28304227"/>
    <w:rsid w:val="28321D4D"/>
    <w:rsid w:val="28335AC5"/>
    <w:rsid w:val="283616A3"/>
    <w:rsid w:val="283755B5"/>
    <w:rsid w:val="2839134E"/>
    <w:rsid w:val="28397580"/>
    <w:rsid w:val="2842515E"/>
    <w:rsid w:val="2859377E"/>
    <w:rsid w:val="28593D52"/>
    <w:rsid w:val="28616AD6"/>
    <w:rsid w:val="286363AA"/>
    <w:rsid w:val="286B1703"/>
    <w:rsid w:val="287405B8"/>
    <w:rsid w:val="287560DE"/>
    <w:rsid w:val="287A7AF8"/>
    <w:rsid w:val="287B6958"/>
    <w:rsid w:val="288A1B89"/>
    <w:rsid w:val="288F53F1"/>
    <w:rsid w:val="28A26B20"/>
    <w:rsid w:val="28AB7D51"/>
    <w:rsid w:val="28B7616D"/>
    <w:rsid w:val="28F74D45"/>
    <w:rsid w:val="290851A4"/>
    <w:rsid w:val="290F208E"/>
    <w:rsid w:val="29143B49"/>
    <w:rsid w:val="2927562A"/>
    <w:rsid w:val="292D69B8"/>
    <w:rsid w:val="29387837"/>
    <w:rsid w:val="2940493E"/>
    <w:rsid w:val="29491A44"/>
    <w:rsid w:val="294C6E3F"/>
    <w:rsid w:val="295B52D4"/>
    <w:rsid w:val="295D104C"/>
    <w:rsid w:val="296D5007"/>
    <w:rsid w:val="29763EBB"/>
    <w:rsid w:val="297E7214"/>
    <w:rsid w:val="2984482A"/>
    <w:rsid w:val="29883BEF"/>
    <w:rsid w:val="298A7967"/>
    <w:rsid w:val="298E7457"/>
    <w:rsid w:val="29915199"/>
    <w:rsid w:val="29A24CB1"/>
    <w:rsid w:val="29B64C00"/>
    <w:rsid w:val="29C410CB"/>
    <w:rsid w:val="29D07A70"/>
    <w:rsid w:val="29D357B2"/>
    <w:rsid w:val="29D55086"/>
    <w:rsid w:val="29D62BAC"/>
    <w:rsid w:val="29DB4666"/>
    <w:rsid w:val="29DB6414"/>
    <w:rsid w:val="29F86FC6"/>
    <w:rsid w:val="2A0D1B74"/>
    <w:rsid w:val="2A1060BE"/>
    <w:rsid w:val="2A1C0F07"/>
    <w:rsid w:val="2A1D6A2D"/>
    <w:rsid w:val="2A495A74"/>
    <w:rsid w:val="2A5561C7"/>
    <w:rsid w:val="2A5F0DF4"/>
    <w:rsid w:val="2A6308E4"/>
    <w:rsid w:val="2A632775"/>
    <w:rsid w:val="2A6E7289"/>
    <w:rsid w:val="2A7F1496"/>
    <w:rsid w:val="2A852F9E"/>
    <w:rsid w:val="2A8A2314"/>
    <w:rsid w:val="2A8D3BB3"/>
    <w:rsid w:val="2A9F7442"/>
    <w:rsid w:val="2AA36F32"/>
    <w:rsid w:val="2AA607D0"/>
    <w:rsid w:val="2AB56C65"/>
    <w:rsid w:val="2AC375D4"/>
    <w:rsid w:val="2ACB0237"/>
    <w:rsid w:val="2ACF7D27"/>
    <w:rsid w:val="2AD27817"/>
    <w:rsid w:val="2ADF3CE2"/>
    <w:rsid w:val="2AF07C9E"/>
    <w:rsid w:val="2AFC4894"/>
    <w:rsid w:val="2B083239"/>
    <w:rsid w:val="2B0B4AD7"/>
    <w:rsid w:val="2B1A4143"/>
    <w:rsid w:val="2B1C0A93"/>
    <w:rsid w:val="2B255B99"/>
    <w:rsid w:val="2B312790"/>
    <w:rsid w:val="2B587F91"/>
    <w:rsid w:val="2B65243A"/>
    <w:rsid w:val="2B6C5576"/>
    <w:rsid w:val="2B6C7C6C"/>
    <w:rsid w:val="2B762899"/>
    <w:rsid w:val="2B794137"/>
    <w:rsid w:val="2B7D59D5"/>
    <w:rsid w:val="2B844FB6"/>
    <w:rsid w:val="2B8723B0"/>
    <w:rsid w:val="2B942D1F"/>
    <w:rsid w:val="2BA80578"/>
    <w:rsid w:val="2BA967CA"/>
    <w:rsid w:val="2BC22124"/>
    <w:rsid w:val="2BCF3D57"/>
    <w:rsid w:val="2BE47802"/>
    <w:rsid w:val="2BF8505C"/>
    <w:rsid w:val="2BFB23FB"/>
    <w:rsid w:val="2BFE3009"/>
    <w:rsid w:val="2C155C0E"/>
    <w:rsid w:val="2C273B93"/>
    <w:rsid w:val="2C332538"/>
    <w:rsid w:val="2C444745"/>
    <w:rsid w:val="2C475FE3"/>
    <w:rsid w:val="2C5F50DB"/>
    <w:rsid w:val="2C624BCB"/>
    <w:rsid w:val="2C6E531E"/>
    <w:rsid w:val="2C7768C8"/>
    <w:rsid w:val="2C864D5D"/>
    <w:rsid w:val="2C884632"/>
    <w:rsid w:val="2C9B7A28"/>
    <w:rsid w:val="2CA3146B"/>
    <w:rsid w:val="2CB73169"/>
    <w:rsid w:val="2CC413E2"/>
    <w:rsid w:val="2CCB451E"/>
    <w:rsid w:val="2CD45AC9"/>
    <w:rsid w:val="2D0B7011"/>
    <w:rsid w:val="2D1934DC"/>
    <w:rsid w:val="2D1C121E"/>
    <w:rsid w:val="2D241E80"/>
    <w:rsid w:val="2D283D19"/>
    <w:rsid w:val="2D507AFC"/>
    <w:rsid w:val="2D5664DE"/>
    <w:rsid w:val="2D5E1836"/>
    <w:rsid w:val="2D62201A"/>
    <w:rsid w:val="2D6A01DB"/>
    <w:rsid w:val="2D6C3F53"/>
    <w:rsid w:val="2D7D7F0E"/>
    <w:rsid w:val="2D834DF9"/>
    <w:rsid w:val="2D88240F"/>
    <w:rsid w:val="2D8D3ECA"/>
    <w:rsid w:val="2D986AF6"/>
    <w:rsid w:val="2DA21723"/>
    <w:rsid w:val="2DB256DE"/>
    <w:rsid w:val="2DC0604D"/>
    <w:rsid w:val="2DD02373"/>
    <w:rsid w:val="2DD13DB6"/>
    <w:rsid w:val="2DEF248E"/>
    <w:rsid w:val="2DF06932"/>
    <w:rsid w:val="2DF45CF7"/>
    <w:rsid w:val="2E0E6DB8"/>
    <w:rsid w:val="2E187C37"/>
    <w:rsid w:val="2E4E5407"/>
    <w:rsid w:val="2E6F6B90"/>
    <w:rsid w:val="2E7110F5"/>
    <w:rsid w:val="2E7A444E"/>
    <w:rsid w:val="2E7E481A"/>
    <w:rsid w:val="2E864BA1"/>
    <w:rsid w:val="2E8D23D3"/>
    <w:rsid w:val="2E921798"/>
    <w:rsid w:val="2E933762"/>
    <w:rsid w:val="2E9A4AF0"/>
    <w:rsid w:val="2E9F3EB4"/>
    <w:rsid w:val="2EA339A5"/>
    <w:rsid w:val="2EA9088F"/>
    <w:rsid w:val="2EB536D8"/>
    <w:rsid w:val="2EB55486"/>
    <w:rsid w:val="2EBF4557"/>
    <w:rsid w:val="2EC21951"/>
    <w:rsid w:val="2ECD27D0"/>
    <w:rsid w:val="2ECF4A9C"/>
    <w:rsid w:val="2ED81174"/>
    <w:rsid w:val="2EE10029"/>
    <w:rsid w:val="2EE47B19"/>
    <w:rsid w:val="2F106B60"/>
    <w:rsid w:val="2F1523C9"/>
    <w:rsid w:val="2F1A5628"/>
    <w:rsid w:val="2F2148C9"/>
    <w:rsid w:val="2F2D326E"/>
    <w:rsid w:val="2F340AA1"/>
    <w:rsid w:val="2F3E7229"/>
    <w:rsid w:val="2F3F2FA2"/>
    <w:rsid w:val="2F4131BE"/>
    <w:rsid w:val="2F4B1946"/>
    <w:rsid w:val="2F511653"/>
    <w:rsid w:val="2F5E7920"/>
    <w:rsid w:val="2F6D5D61"/>
    <w:rsid w:val="2F7D2448"/>
    <w:rsid w:val="2F8512FC"/>
    <w:rsid w:val="2F8A6913"/>
    <w:rsid w:val="2FA33530"/>
    <w:rsid w:val="2FB614B6"/>
    <w:rsid w:val="2FC71915"/>
    <w:rsid w:val="2FD22068"/>
    <w:rsid w:val="2FD46DD2"/>
    <w:rsid w:val="2FDE27BA"/>
    <w:rsid w:val="2FE36023"/>
    <w:rsid w:val="2FE83639"/>
    <w:rsid w:val="2FFD0E93"/>
    <w:rsid w:val="2FFF503D"/>
    <w:rsid w:val="3005243D"/>
    <w:rsid w:val="30073ABF"/>
    <w:rsid w:val="300E30A0"/>
    <w:rsid w:val="300F1EE7"/>
    <w:rsid w:val="301F34FF"/>
    <w:rsid w:val="302503E9"/>
    <w:rsid w:val="302E54F0"/>
    <w:rsid w:val="302F14C5"/>
    <w:rsid w:val="30354AD0"/>
    <w:rsid w:val="303D48F4"/>
    <w:rsid w:val="3045283A"/>
    <w:rsid w:val="3050190A"/>
    <w:rsid w:val="305D5DD5"/>
    <w:rsid w:val="30675FC8"/>
    <w:rsid w:val="306C6018"/>
    <w:rsid w:val="3082583C"/>
    <w:rsid w:val="30896BCA"/>
    <w:rsid w:val="30BA4FD6"/>
    <w:rsid w:val="30DD5B66"/>
    <w:rsid w:val="30ED04CD"/>
    <w:rsid w:val="30EE2ED1"/>
    <w:rsid w:val="30F009F7"/>
    <w:rsid w:val="30F1651D"/>
    <w:rsid w:val="30F2476F"/>
    <w:rsid w:val="30F304E8"/>
    <w:rsid w:val="30F32296"/>
    <w:rsid w:val="30FA7AC8"/>
    <w:rsid w:val="30FC739C"/>
    <w:rsid w:val="31175F84"/>
    <w:rsid w:val="31195478"/>
    <w:rsid w:val="31413001"/>
    <w:rsid w:val="31473CBB"/>
    <w:rsid w:val="314A45AB"/>
    <w:rsid w:val="31501496"/>
    <w:rsid w:val="315471D8"/>
    <w:rsid w:val="31603DCF"/>
    <w:rsid w:val="31682C84"/>
    <w:rsid w:val="316A69FC"/>
    <w:rsid w:val="316D3DF6"/>
    <w:rsid w:val="318A0E4C"/>
    <w:rsid w:val="318F0210"/>
    <w:rsid w:val="31903F88"/>
    <w:rsid w:val="3192385D"/>
    <w:rsid w:val="31A723A1"/>
    <w:rsid w:val="31AD4B3A"/>
    <w:rsid w:val="31B71515"/>
    <w:rsid w:val="31C406C8"/>
    <w:rsid w:val="31C75BFC"/>
    <w:rsid w:val="31D43E75"/>
    <w:rsid w:val="31E24E52"/>
    <w:rsid w:val="31E670C9"/>
    <w:rsid w:val="31E74F8D"/>
    <w:rsid w:val="31EA5447"/>
    <w:rsid w:val="31EB4A74"/>
    <w:rsid w:val="31FE7144"/>
    <w:rsid w:val="32026C34"/>
    <w:rsid w:val="3207424B"/>
    <w:rsid w:val="320C7AB3"/>
    <w:rsid w:val="323C6461"/>
    <w:rsid w:val="32432DA9"/>
    <w:rsid w:val="32472899"/>
    <w:rsid w:val="32476D3D"/>
    <w:rsid w:val="324A4137"/>
    <w:rsid w:val="324F5BF1"/>
    <w:rsid w:val="32544FB6"/>
    <w:rsid w:val="32584AA6"/>
    <w:rsid w:val="326276D3"/>
    <w:rsid w:val="32674CE9"/>
    <w:rsid w:val="32821B23"/>
    <w:rsid w:val="32827D75"/>
    <w:rsid w:val="328E2276"/>
    <w:rsid w:val="32902492"/>
    <w:rsid w:val="32935ADE"/>
    <w:rsid w:val="32983937"/>
    <w:rsid w:val="329B4993"/>
    <w:rsid w:val="329D070B"/>
    <w:rsid w:val="329F26D5"/>
    <w:rsid w:val="329F4483"/>
    <w:rsid w:val="32A93554"/>
    <w:rsid w:val="32A95302"/>
    <w:rsid w:val="32AC4DF2"/>
    <w:rsid w:val="32BB5035"/>
    <w:rsid w:val="32BC3287"/>
    <w:rsid w:val="32C0264B"/>
    <w:rsid w:val="32CE423D"/>
    <w:rsid w:val="32D16607"/>
    <w:rsid w:val="32E14A9C"/>
    <w:rsid w:val="32F3657D"/>
    <w:rsid w:val="32F81DE5"/>
    <w:rsid w:val="32F83B93"/>
    <w:rsid w:val="32FA790B"/>
    <w:rsid w:val="32FC7B27"/>
    <w:rsid w:val="3301618B"/>
    <w:rsid w:val="3314235B"/>
    <w:rsid w:val="33185FE3"/>
    <w:rsid w:val="332134CF"/>
    <w:rsid w:val="33354DE7"/>
    <w:rsid w:val="33462B51"/>
    <w:rsid w:val="334B63B9"/>
    <w:rsid w:val="334D2131"/>
    <w:rsid w:val="33574D5E"/>
    <w:rsid w:val="335F1E64"/>
    <w:rsid w:val="336B25B7"/>
    <w:rsid w:val="336D632F"/>
    <w:rsid w:val="33714F05"/>
    <w:rsid w:val="33797B81"/>
    <w:rsid w:val="337E22EA"/>
    <w:rsid w:val="338D4C23"/>
    <w:rsid w:val="33941B0E"/>
    <w:rsid w:val="33A04957"/>
    <w:rsid w:val="33C341A1"/>
    <w:rsid w:val="33CA3782"/>
    <w:rsid w:val="33CA5530"/>
    <w:rsid w:val="33CB74FA"/>
    <w:rsid w:val="33D13DF0"/>
    <w:rsid w:val="33DC5263"/>
    <w:rsid w:val="33E52369"/>
    <w:rsid w:val="33E67E90"/>
    <w:rsid w:val="33E83C08"/>
    <w:rsid w:val="33EA7980"/>
    <w:rsid w:val="33F407FF"/>
    <w:rsid w:val="33F91E87"/>
    <w:rsid w:val="33FE167D"/>
    <w:rsid w:val="340F73E6"/>
    <w:rsid w:val="341B5D8B"/>
    <w:rsid w:val="342033A2"/>
    <w:rsid w:val="34270BD4"/>
    <w:rsid w:val="342A4220"/>
    <w:rsid w:val="342D5ABF"/>
    <w:rsid w:val="342F5CDB"/>
    <w:rsid w:val="342F7A89"/>
    <w:rsid w:val="344828F8"/>
    <w:rsid w:val="345E211C"/>
    <w:rsid w:val="345F2C0B"/>
    <w:rsid w:val="34781430"/>
    <w:rsid w:val="348002E4"/>
    <w:rsid w:val="34802092"/>
    <w:rsid w:val="34872E40"/>
    <w:rsid w:val="348F0527"/>
    <w:rsid w:val="34936269"/>
    <w:rsid w:val="349B3370"/>
    <w:rsid w:val="34A35D81"/>
    <w:rsid w:val="34CB5A03"/>
    <w:rsid w:val="34CE1050"/>
    <w:rsid w:val="34D4418C"/>
    <w:rsid w:val="34DF325D"/>
    <w:rsid w:val="34FC3E0F"/>
    <w:rsid w:val="35042CC3"/>
    <w:rsid w:val="35154ED0"/>
    <w:rsid w:val="35373099"/>
    <w:rsid w:val="3541658F"/>
    <w:rsid w:val="3550415A"/>
    <w:rsid w:val="355E0625"/>
    <w:rsid w:val="35702107"/>
    <w:rsid w:val="35725E7F"/>
    <w:rsid w:val="35747E49"/>
    <w:rsid w:val="357A4D33"/>
    <w:rsid w:val="35891426"/>
    <w:rsid w:val="35A156BB"/>
    <w:rsid w:val="35A26038"/>
    <w:rsid w:val="35AF0E81"/>
    <w:rsid w:val="35C91817"/>
    <w:rsid w:val="35C97A69"/>
    <w:rsid w:val="35E75790"/>
    <w:rsid w:val="35ED19A9"/>
    <w:rsid w:val="35F20D6E"/>
    <w:rsid w:val="35F66AB0"/>
    <w:rsid w:val="36050AA1"/>
    <w:rsid w:val="360B0081"/>
    <w:rsid w:val="360F7B72"/>
    <w:rsid w:val="36127662"/>
    <w:rsid w:val="361433DA"/>
    <w:rsid w:val="362D2681"/>
    <w:rsid w:val="362E697F"/>
    <w:rsid w:val="36323860"/>
    <w:rsid w:val="363C648D"/>
    <w:rsid w:val="36525CB0"/>
    <w:rsid w:val="366C0B20"/>
    <w:rsid w:val="367E0853"/>
    <w:rsid w:val="368045CB"/>
    <w:rsid w:val="36883480"/>
    <w:rsid w:val="368A544A"/>
    <w:rsid w:val="368E557E"/>
    <w:rsid w:val="369E0EF6"/>
    <w:rsid w:val="36A06A1C"/>
    <w:rsid w:val="36AD2EE7"/>
    <w:rsid w:val="36B3674F"/>
    <w:rsid w:val="36C070BE"/>
    <w:rsid w:val="36CA5847"/>
    <w:rsid w:val="36CE5337"/>
    <w:rsid w:val="36D05553"/>
    <w:rsid w:val="36E508D2"/>
    <w:rsid w:val="36E83F1F"/>
    <w:rsid w:val="36FB1D8D"/>
    <w:rsid w:val="37060F75"/>
    <w:rsid w:val="370A0339"/>
    <w:rsid w:val="37227431"/>
    <w:rsid w:val="37265173"/>
    <w:rsid w:val="373D426B"/>
    <w:rsid w:val="374750E9"/>
    <w:rsid w:val="37503F9E"/>
    <w:rsid w:val="375F68D7"/>
    <w:rsid w:val="37643EED"/>
    <w:rsid w:val="376637C1"/>
    <w:rsid w:val="37667C65"/>
    <w:rsid w:val="37677539"/>
    <w:rsid w:val="37695060"/>
    <w:rsid w:val="376B702A"/>
    <w:rsid w:val="376C68FE"/>
    <w:rsid w:val="377838EB"/>
    <w:rsid w:val="378D6FA0"/>
    <w:rsid w:val="379C5435"/>
    <w:rsid w:val="37A04D9E"/>
    <w:rsid w:val="37A662B4"/>
    <w:rsid w:val="37B02C8E"/>
    <w:rsid w:val="37B86ECC"/>
    <w:rsid w:val="37BA58BB"/>
    <w:rsid w:val="37BD71D1"/>
    <w:rsid w:val="37C130EE"/>
    <w:rsid w:val="37CB1876"/>
    <w:rsid w:val="37D270A9"/>
    <w:rsid w:val="37E172EC"/>
    <w:rsid w:val="37EB016A"/>
    <w:rsid w:val="37ED3EE3"/>
    <w:rsid w:val="37F039D3"/>
    <w:rsid w:val="37FA215C"/>
    <w:rsid w:val="380341AD"/>
    <w:rsid w:val="38037262"/>
    <w:rsid w:val="3809239F"/>
    <w:rsid w:val="380D096B"/>
    <w:rsid w:val="38156F95"/>
    <w:rsid w:val="382471D8"/>
    <w:rsid w:val="382B67B9"/>
    <w:rsid w:val="383218F5"/>
    <w:rsid w:val="383E473E"/>
    <w:rsid w:val="38402264"/>
    <w:rsid w:val="38484045"/>
    <w:rsid w:val="385E26EA"/>
    <w:rsid w:val="386A108F"/>
    <w:rsid w:val="387E2D8D"/>
    <w:rsid w:val="38995E18"/>
    <w:rsid w:val="38A327F3"/>
    <w:rsid w:val="38AC78FA"/>
    <w:rsid w:val="38AD71CE"/>
    <w:rsid w:val="38AF1198"/>
    <w:rsid w:val="38B14F10"/>
    <w:rsid w:val="38BD38B5"/>
    <w:rsid w:val="38BE762D"/>
    <w:rsid w:val="38C033A5"/>
    <w:rsid w:val="38C05153"/>
    <w:rsid w:val="38C764E2"/>
    <w:rsid w:val="38D62BC9"/>
    <w:rsid w:val="38DB1F8D"/>
    <w:rsid w:val="38DE55D9"/>
    <w:rsid w:val="38E250CA"/>
    <w:rsid w:val="38EE7F12"/>
    <w:rsid w:val="38F75B2D"/>
    <w:rsid w:val="392751D2"/>
    <w:rsid w:val="39290F4A"/>
    <w:rsid w:val="392A2FD2"/>
    <w:rsid w:val="39317DFF"/>
    <w:rsid w:val="393D2C48"/>
    <w:rsid w:val="39475874"/>
    <w:rsid w:val="395835DE"/>
    <w:rsid w:val="39616936"/>
    <w:rsid w:val="3971644D"/>
    <w:rsid w:val="39761CB6"/>
    <w:rsid w:val="39812B34"/>
    <w:rsid w:val="398443D3"/>
    <w:rsid w:val="39875C71"/>
    <w:rsid w:val="3991089E"/>
    <w:rsid w:val="39B50A30"/>
    <w:rsid w:val="39B527DE"/>
    <w:rsid w:val="39C40C73"/>
    <w:rsid w:val="39D709A6"/>
    <w:rsid w:val="39E906DA"/>
    <w:rsid w:val="39EE7A9E"/>
    <w:rsid w:val="39F23A32"/>
    <w:rsid w:val="39F2758E"/>
    <w:rsid w:val="3A0D6176"/>
    <w:rsid w:val="3A1439A9"/>
    <w:rsid w:val="3A176FF5"/>
    <w:rsid w:val="3A1A4D37"/>
    <w:rsid w:val="3A1E65D5"/>
    <w:rsid w:val="3A231E3E"/>
    <w:rsid w:val="3A2E433E"/>
    <w:rsid w:val="3A323E2F"/>
    <w:rsid w:val="3A3E27D3"/>
    <w:rsid w:val="3A40479E"/>
    <w:rsid w:val="3A5169AB"/>
    <w:rsid w:val="3A52627F"/>
    <w:rsid w:val="3A663AD8"/>
    <w:rsid w:val="3A683CF4"/>
    <w:rsid w:val="3A684AC4"/>
    <w:rsid w:val="3A6F5083"/>
    <w:rsid w:val="3A726921"/>
    <w:rsid w:val="3A775CE5"/>
    <w:rsid w:val="3A810912"/>
    <w:rsid w:val="3A836438"/>
    <w:rsid w:val="3A881CA1"/>
    <w:rsid w:val="3A8A3C6B"/>
    <w:rsid w:val="3A916DA7"/>
    <w:rsid w:val="3A9B7C26"/>
    <w:rsid w:val="3A9E7428"/>
    <w:rsid w:val="3AAE1213"/>
    <w:rsid w:val="3AC30F2B"/>
    <w:rsid w:val="3AD9074E"/>
    <w:rsid w:val="3ADB6274"/>
    <w:rsid w:val="3AE27603"/>
    <w:rsid w:val="3AE31DB9"/>
    <w:rsid w:val="3AEF3ACE"/>
    <w:rsid w:val="3B133C60"/>
    <w:rsid w:val="3B163750"/>
    <w:rsid w:val="3B196D9D"/>
    <w:rsid w:val="3B225C51"/>
    <w:rsid w:val="3B2714BA"/>
    <w:rsid w:val="3B36794F"/>
    <w:rsid w:val="3B4C2CCE"/>
    <w:rsid w:val="3B556027"/>
    <w:rsid w:val="3B5F6EA5"/>
    <w:rsid w:val="3B721B70"/>
    <w:rsid w:val="3B8406BA"/>
    <w:rsid w:val="3B8E778B"/>
    <w:rsid w:val="3B914B85"/>
    <w:rsid w:val="3B9D352A"/>
    <w:rsid w:val="3BA42B0A"/>
    <w:rsid w:val="3BAB3E99"/>
    <w:rsid w:val="3BAE3989"/>
    <w:rsid w:val="3BB05953"/>
    <w:rsid w:val="3BC271C2"/>
    <w:rsid w:val="3BC907C3"/>
    <w:rsid w:val="3BCB0097"/>
    <w:rsid w:val="3BD66A3C"/>
    <w:rsid w:val="3BDA29D0"/>
    <w:rsid w:val="3BEB0739"/>
    <w:rsid w:val="3BF0408B"/>
    <w:rsid w:val="3BF5780A"/>
    <w:rsid w:val="3C067321"/>
    <w:rsid w:val="3C095C47"/>
    <w:rsid w:val="3C0D6901"/>
    <w:rsid w:val="3C1001A0"/>
    <w:rsid w:val="3C1E28BD"/>
    <w:rsid w:val="3C3420E0"/>
    <w:rsid w:val="3C3519B4"/>
    <w:rsid w:val="3C37397E"/>
    <w:rsid w:val="3C533DA8"/>
    <w:rsid w:val="3C5462DE"/>
    <w:rsid w:val="3C575DCE"/>
    <w:rsid w:val="3C726BAD"/>
    <w:rsid w:val="3C77021F"/>
    <w:rsid w:val="3C7F0E81"/>
    <w:rsid w:val="3C940DD1"/>
    <w:rsid w:val="3CAA23A2"/>
    <w:rsid w:val="3CAD3C40"/>
    <w:rsid w:val="3CAF1767"/>
    <w:rsid w:val="3CD236A7"/>
    <w:rsid w:val="3CDD12F1"/>
    <w:rsid w:val="3CE8111C"/>
    <w:rsid w:val="3CF248ED"/>
    <w:rsid w:val="3CFE624A"/>
    <w:rsid w:val="3D1B32A0"/>
    <w:rsid w:val="3D1D0FEA"/>
    <w:rsid w:val="3D233F03"/>
    <w:rsid w:val="3D2A703F"/>
    <w:rsid w:val="3D2B13D8"/>
    <w:rsid w:val="3D363C36"/>
    <w:rsid w:val="3D42103F"/>
    <w:rsid w:val="3D461E16"/>
    <w:rsid w:val="3D4C16AB"/>
    <w:rsid w:val="3D5440BC"/>
    <w:rsid w:val="3D597924"/>
    <w:rsid w:val="3D673DEF"/>
    <w:rsid w:val="3D6E1622"/>
    <w:rsid w:val="3D8A5D30"/>
    <w:rsid w:val="3D960B78"/>
    <w:rsid w:val="3DB039E8"/>
    <w:rsid w:val="3DB17760"/>
    <w:rsid w:val="3DB72FC9"/>
    <w:rsid w:val="3DB8289D"/>
    <w:rsid w:val="3DBA6615"/>
    <w:rsid w:val="3DCB0822"/>
    <w:rsid w:val="3DD07BE6"/>
    <w:rsid w:val="3DD86A9B"/>
    <w:rsid w:val="3DDF7E2A"/>
    <w:rsid w:val="3DE752AE"/>
    <w:rsid w:val="3DF02037"/>
    <w:rsid w:val="3E1F291C"/>
    <w:rsid w:val="3E247F32"/>
    <w:rsid w:val="3E295549"/>
    <w:rsid w:val="3E42660A"/>
    <w:rsid w:val="3E445592"/>
    <w:rsid w:val="3E467EA9"/>
    <w:rsid w:val="3E495BEB"/>
    <w:rsid w:val="3E502AD5"/>
    <w:rsid w:val="3E5A7DF8"/>
    <w:rsid w:val="3E7003FD"/>
    <w:rsid w:val="3E810EE1"/>
    <w:rsid w:val="3E860BED"/>
    <w:rsid w:val="3E88226F"/>
    <w:rsid w:val="3EB5502E"/>
    <w:rsid w:val="3ECA0ADA"/>
    <w:rsid w:val="3EDA6843"/>
    <w:rsid w:val="3EE002FD"/>
    <w:rsid w:val="3EE17BD1"/>
    <w:rsid w:val="3EE92E4F"/>
    <w:rsid w:val="3EF762D8"/>
    <w:rsid w:val="3EF773F5"/>
    <w:rsid w:val="3F003804"/>
    <w:rsid w:val="3F012022"/>
    <w:rsid w:val="3F147FA7"/>
    <w:rsid w:val="3F185CE9"/>
    <w:rsid w:val="3F1C6E5B"/>
    <w:rsid w:val="3F2C3542"/>
    <w:rsid w:val="3F3D74FE"/>
    <w:rsid w:val="3F4A39D4"/>
    <w:rsid w:val="3F4C7741"/>
    <w:rsid w:val="3F5B3E28"/>
    <w:rsid w:val="3F8A2017"/>
    <w:rsid w:val="3F9D1D4A"/>
    <w:rsid w:val="3F9D61EE"/>
    <w:rsid w:val="3FC574F3"/>
    <w:rsid w:val="3FCB2D5B"/>
    <w:rsid w:val="3FCF2120"/>
    <w:rsid w:val="3FD31C10"/>
    <w:rsid w:val="3FEC4A80"/>
    <w:rsid w:val="3FF35E0E"/>
    <w:rsid w:val="3FF37BBC"/>
    <w:rsid w:val="3FFA0F4B"/>
    <w:rsid w:val="3FFD4EDF"/>
    <w:rsid w:val="400242A3"/>
    <w:rsid w:val="40063D93"/>
    <w:rsid w:val="40116949"/>
    <w:rsid w:val="40175FA1"/>
    <w:rsid w:val="402406BD"/>
    <w:rsid w:val="402E5098"/>
    <w:rsid w:val="402F3B1F"/>
    <w:rsid w:val="40395022"/>
    <w:rsid w:val="40460634"/>
    <w:rsid w:val="40490DFC"/>
    <w:rsid w:val="405A5E8D"/>
    <w:rsid w:val="405A7C3B"/>
    <w:rsid w:val="405D597D"/>
    <w:rsid w:val="406311E6"/>
    <w:rsid w:val="40694322"/>
    <w:rsid w:val="406B6B98"/>
    <w:rsid w:val="406E1939"/>
    <w:rsid w:val="408353E4"/>
    <w:rsid w:val="4090365D"/>
    <w:rsid w:val="40A610D2"/>
    <w:rsid w:val="40AB66E9"/>
    <w:rsid w:val="40B07D2D"/>
    <w:rsid w:val="40B76E3C"/>
    <w:rsid w:val="40CE2A45"/>
    <w:rsid w:val="40DA0D7C"/>
    <w:rsid w:val="40F55BB6"/>
    <w:rsid w:val="40F7192E"/>
    <w:rsid w:val="40F956A6"/>
    <w:rsid w:val="41061B71"/>
    <w:rsid w:val="410B53D9"/>
    <w:rsid w:val="411029F0"/>
    <w:rsid w:val="411249BA"/>
    <w:rsid w:val="41126768"/>
    <w:rsid w:val="4114603C"/>
    <w:rsid w:val="4117620E"/>
    <w:rsid w:val="41272213"/>
    <w:rsid w:val="415E19AD"/>
    <w:rsid w:val="41662610"/>
    <w:rsid w:val="416845DA"/>
    <w:rsid w:val="417C1E33"/>
    <w:rsid w:val="417D62D7"/>
    <w:rsid w:val="41872CB2"/>
    <w:rsid w:val="418A09F4"/>
    <w:rsid w:val="41931657"/>
    <w:rsid w:val="41994793"/>
    <w:rsid w:val="41A43864"/>
    <w:rsid w:val="41A73354"/>
    <w:rsid w:val="41AE6491"/>
    <w:rsid w:val="41B45A71"/>
    <w:rsid w:val="41BB6E00"/>
    <w:rsid w:val="41C537DA"/>
    <w:rsid w:val="41CC6917"/>
    <w:rsid w:val="41CE6B33"/>
    <w:rsid w:val="41D81760"/>
    <w:rsid w:val="41E420D2"/>
    <w:rsid w:val="41EC520B"/>
    <w:rsid w:val="41F84884"/>
    <w:rsid w:val="41F92C7C"/>
    <w:rsid w:val="41FA188D"/>
    <w:rsid w:val="42075BA1"/>
    <w:rsid w:val="42097B6B"/>
    <w:rsid w:val="420C1409"/>
    <w:rsid w:val="421B789E"/>
    <w:rsid w:val="42246753"/>
    <w:rsid w:val="4235270E"/>
    <w:rsid w:val="423710DB"/>
    <w:rsid w:val="423C15B9"/>
    <w:rsid w:val="4262727B"/>
    <w:rsid w:val="42660B19"/>
    <w:rsid w:val="426E79CE"/>
    <w:rsid w:val="427C658F"/>
    <w:rsid w:val="428C42F8"/>
    <w:rsid w:val="42A47894"/>
    <w:rsid w:val="42AD6748"/>
    <w:rsid w:val="42B06238"/>
    <w:rsid w:val="42C910A8"/>
    <w:rsid w:val="42EB101F"/>
    <w:rsid w:val="42F56341"/>
    <w:rsid w:val="42FA5706"/>
    <w:rsid w:val="42FC147E"/>
    <w:rsid w:val="42FF4ACA"/>
    <w:rsid w:val="430622FC"/>
    <w:rsid w:val="43086074"/>
    <w:rsid w:val="432D7889"/>
    <w:rsid w:val="43374264"/>
    <w:rsid w:val="434075BC"/>
    <w:rsid w:val="4355293C"/>
    <w:rsid w:val="4359242C"/>
    <w:rsid w:val="435D2698"/>
    <w:rsid w:val="438374A9"/>
    <w:rsid w:val="4386793D"/>
    <w:rsid w:val="438C45B0"/>
    <w:rsid w:val="438D0328"/>
    <w:rsid w:val="43926F1B"/>
    <w:rsid w:val="43B14016"/>
    <w:rsid w:val="43B9111D"/>
    <w:rsid w:val="43BE4985"/>
    <w:rsid w:val="43C7383A"/>
    <w:rsid w:val="43E20674"/>
    <w:rsid w:val="43F3462F"/>
    <w:rsid w:val="43F81C45"/>
    <w:rsid w:val="43FB44CC"/>
    <w:rsid w:val="43FF1225"/>
    <w:rsid w:val="440E1469"/>
    <w:rsid w:val="441023D1"/>
    <w:rsid w:val="44114AB5"/>
    <w:rsid w:val="44134CD1"/>
    <w:rsid w:val="441E71D2"/>
    <w:rsid w:val="44240C8C"/>
    <w:rsid w:val="44246EDE"/>
    <w:rsid w:val="442962A2"/>
    <w:rsid w:val="442F13DF"/>
    <w:rsid w:val="443D1D4E"/>
    <w:rsid w:val="445D7CFA"/>
    <w:rsid w:val="44663053"/>
    <w:rsid w:val="446948F1"/>
    <w:rsid w:val="446B5E6B"/>
    <w:rsid w:val="44705C7F"/>
    <w:rsid w:val="447119F7"/>
    <w:rsid w:val="44736C5A"/>
    <w:rsid w:val="44780FD8"/>
    <w:rsid w:val="447A08AC"/>
    <w:rsid w:val="44906321"/>
    <w:rsid w:val="44915BF6"/>
    <w:rsid w:val="44A92F3F"/>
    <w:rsid w:val="44C22253"/>
    <w:rsid w:val="44DF1057"/>
    <w:rsid w:val="44E16B7D"/>
    <w:rsid w:val="44EE3048"/>
    <w:rsid w:val="44FA379B"/>
    <w:rsid w:val="4504461A"/>
    <w:rsid w:val="451900C5"/>
    <w:rsid w:val="452D591E"/>
    <w:rsid w:val="45390767"/>
    <w:rsid w:val="454964D0"/>
    <w:rsid w:val="454A74FC"/>
    <w:rsid w:val="454B3FF6"/>
    <w:rsid w:val="456D0411"/>
    <w:rsid w:val="456F23DB"/>
    <w:rsid w:val="45763769"/>
    <w:rsid w:val="458319E2"/>
    <w:rsid w:val="45877724"/>
    <w:rsid w:val="458F482B"/>
    <w:rsid w:val="45905EAD"/>
    <w:rsid w:val="4597723C"/>
    <w:rsid w:val="459E4A6E"/>
    <w:rsid w:val="45B24076"/>
    <w:rsid w:val="45BE0C6C"/>
    <w:rsid w:val="45C269AF"/>
    <w:rsid w:val="45CA567E"/>
    <w:rsid w:val="45E71F71"/>
    <w:rsid w:val="45F621B4"/>
    <w:rsid w:val="46081EE8"/>
    <w:rsid w:val="46144D30"/>
    <w:rsid w:val="462211FB"/>
    <w:rsid w:val="463351B6"/>
    <w:rsid w:val="46445615"/>
    <w:rsid w:val="46537496"/>
    <w:rsid w:val="46603AD2"/>
    <w:rsid w:val="4662784A"/>
    <w:rsid w:val="46690BD8"/>
    <w:rsid w:val="46715CDF"/>
    <w:rsid w:val="467F664E"/>
    <w:rsid w:val="468477C0"/>
    <w:rsid w:val="46971BE9"/>
    <w:rsid w:val="469A3487"/>
    <w:rsid w:val="46AE2A8F"/>
    <w:rsid w:val="46B8390E"/>
    <w:rsid w:val="46DA1AD6"/>
    <w:rsid w:val="46EA24FD"/>
    <w:rsid w:val="46F61DD9"/>
    <w:rsid w:val="46F72688"/>
    <w:rsid w:val="470C5990"/>
    <w:rsid w:val="471A0124"/>
    <w:rsid w:val="471A1ED2"/>
    <w:rsid w:val="471A45C8"/>
    <w:rsid w:val="473C009B"/>
    <w:rsid w:val="47462FBE"/>
    <w:rsid w:val="474B4782"/>
    <w:rsid w:val="474D22A8"/>
    <w:rsid w:val="47685334"/>
    <w:rsid w:val="47727F60"/>
    <w:rsid w:val="47794E4B"/>
    <w:rsid w:val="477A6E15"/>
    <w:rsid w:val="477C2B8D"/>
    <w:rsid w:val="477D6DE7"/>
    <w:rsid w:val="478657BA"/>
    <w:rsid w:val="47AC3472"/>
    <w:rsid w:val="47B42327"/>
    <w:rsid w:val="47B651CB"/>
    <w:rsid w:val="47B73BC5"/>
    <w:rsid w:val="47C54534"/>
    <w:rsid w:val="47CA1B4A"/>
    <w:rsid w:val="47E0311C"/>
    <w:rsid w:val="47EA7AF7"/>
    <w:rsid w:val="47ED3A8B"/>
    <w:rsid w:val="47EF335F"/>
    <w:rsid w:val="480F57AF"/>
    <w:rsid w:val="48205C0E"/>
    <w:rsid w:val="48311BC9"/>
    <w:rsid w:val="48586611"/>
    <w:rsid w:val="48691363"/>
    <w:rsid w:val="486C49B0"/>
    <w:rsid w:val="486E0728"/>
    <w:rsid w:val="4871646A"/>
    <w:rsid w:val="4884619D"/>
    <w:rsid w:val="48877A3B"/>
    <w:rsid w:val="48897310"/>
    <w:rsid w:val="48B16866"/>
    <w:rsid w:val="48BA1BBF"/>
    <w:rsid w:val="48CC36A0"/>
    <w:rsid w:val="48D10CB7"/>
    <w:rsid w:val="48DC7D87"/>
    <w:rsid w:val="48DF1625"/>
    <w:rsid w:val="48E00EFA"/>
    <w:rsid w:val="49076827"/>
    <w:rsid w:val="490948F4"/>
    <w:rsid w:val="491237A9"/>
    <w:rsid w:val="491D5CAA"/>
    <w:rsid w:val="492D2391"/>
    <w:rsid w:val="49303E65"/>
    <w:rsid w:val="493D00FA"/>
    <w:rsid w:val="493D634C"/>
    <w:rsid w:val="493E459E"/>
    <w:rsid w:val="49463453"/>
    <w:rsid w:val="4977185E"/>
    <w:rsid w:val="497C6E74"/>
    <w:rsid w:val="49A60395"/>
    <w:rsid w:val="49AA1C33"/>
    <w:rsid w:val="49AD702E"/>
    <w:rsid w:val="49B91E77"/>
    <w:rsid w:val="49C66341"/>
    <w:rsid w:val="49CA5E32"/>
    <w:rsid w:val="49E50EBD"/>
    <w:rsid w:val="4A037596"/>
    <w:rsid w:val="4A08695A"/>
    <w:rsid w:val="4A0A26D2"/>
    <w:rsid w:val="4A143551"/>
    <w:rsid w:val="4A173C3A"/>
    <w:rsid w:val="4A1946C3"/>
    <w:rsid w:val="4A1C0855"/>
    <w:rsid w:val="4A1D09EC"/>
    <w:rsid w:val="4A203CA4"/>
    <w:rsid w:val="4A282B58"/>
    <w:rsid w:val="4A301A0D"/>
    <w:rsid w:val="4A3D2AA8"/>
    <w:rsid w:val="4A4A0D21"/>
    <w:rsid w:val="4A4D0811"/>
    <w:rsid w:val="4A4E6A63"/>
    <w:rsid w:val="4A5971B6"/>
    <w:rsid w:val="4A5D4EF8"/>
    <w:rsid w:val="4A5E657A"/>
    <w:rsid w:val="4A6A4F1F"/>
    <w:rsid w:val="4A77763C"/>
    <w:rsid w:val="4A8A55C1"/>
    <w:rsid w:val="4A9B5A20"/>
    <w:rsid w:val="4AA21A18"/>
    <w:rsid w:val="4AAE12AF"/>
    <w:rsid w:val="4AB32D6A"/>
    <w:rsid w:val="4AB50890"/>
    <w:rsid w:val="4AB670D1"/>
    <w:rsid w:val="4AB97C54"/>
    <w:rsid w:val="4ABE526B"/>
    <w:rsid w:val="4ACE3700"/>
    <w:rsid w:val="4AF018C8"/>
    <w:rsid w:val="4AF313B8"/>
    <w:rsid w:val="4B077BE2"/>
    <w:rsid w:val="4B137364"/>
    <w:rsid w:val="4B180E1F"/>
    <w:rsid w:val="4B1A4B97"/>
    <w:rsid w:val="4B294DDA"/>
    <w:rsid w:val="4B307F16"/>
    <w:rsid w:val="4B3774F7"/>
    <w:rsid w:val="4B4B11F4"/>
    <w:rsid w:val="4B4B4D50"/>
    <w:rsid w:val="4B58746D"/>
    <w:rsid w:val="4B5E0F27"/>
    <w:rsid w:val="4B78366B"/>
    <w:rsid w:val="4B904E59"/>
    <w:rsid w:val="4B944949"/>
    <w:rsid w:val="4BAD1567"/>
    <w:rsid w:val="4BC261C5"/>
    <w:rsid w:val="4BC44B03"/>
    <w:rsid w:val="4BD25472"/>
    <w:rsid w:val="4BD42F98"/>
    <w:rsid w:val="4BE2035E"/>
    <w:rsid w:val="4BE66665"/>
    <w:rsid w:val="4BF70A34"/>
    <w:rsid w:val="4BF74ED8"/>
    <w:rsid w:val="4C0A69B9"/>
    <w:rsid w:val="4C0B2731"/>
    <w:rsid w:val="4C20442F"/>
    <w:rsid w:val="4C237A7B"/>
    <w:rsid w:val="4C392DFB"/>
    <w:rsid w:val="4C416153"/>
    <w:rsid w:val="4C4F0870"/>
    <w:rsid w:val="4C51283A"/>
    <w:rsid w:val="4C6A38FC"/>
    <w:rsid w:val="4C6F0F12"/>
    <w:rsid w:val="4C765DFD"/>
    <w:rsid w:val="4C8147A2"/>
    <w:rsid w:val="4C8229F4"/>
    <w:rsid w:val="4C83051A"/>
    <w:rsid w:val="4C837F19"/>
    <w:rsid w:val="4C854292"/>
    <w:rsid w:val="4C997D3D"/>
    <w:rsid w:val="4CA26BF2"/>
    <w:rsid w:val="4CAA5AA7"/>
    <w:rsid w:val="4CAC7A71"/>
    <w:rsid w:val="4CC0351C"/>
    <w:rsid w:val="4CC34DBA"/>
    <w:rsid w:val="4CC528E0"/>
    <w:rsid w:val="4CCA439B"/>
    <w:rsid w:val="4CE76CFB"/>
    <w:rsid w:val="4CEC60BF"/>
    <w:rsid w:val="4CF80F08"/>
    <w:rsid w:val="4D113D78"/>
    <w:rsid w:val="4D16138E"/>
    <w:rsid w:val="4D227A97"/>
    <w:rsid w:val="4D31441A"/>
    <w:rsid w:val="4D3B0DF4"/>
    <w:rsid w:val="4D40640B"/>
    <w:rsid w:val="4D4952BF"/>
    <w:rsid w:val="4D52686A"/>
    <w:rsid w:val="4D534390"/>
    <w:rsid w:val="4D5F0F87"/>
    <w:rsid w:val="4D814A59"/>
    <w:rsid w:val="4D844549"/>
    <w:rsid w:val="4D9724CF"/>
    <w:rsid w:val="4D986739"/>
    <w:rsid w:val="4D9C654A"/>
    <w:rsid w:val="4D9C7FBE"/>
    <w:rsid w:val="4DA30E74"/>
    <w:rsid w:val="4DAB7D28"/>
    <w:rsid w:val="4DAC584E"/>
    <w:rsid w:val="4DB74F29"/>
    <w:rsid w:val="4DCE3A17"/>
    <w:rsid w:val="4DCF7EBB"/>
    <w:rsid w:val="4DE1374A"/>
    <w:rsid w:val="4DE65204"/>
    <w:rsid w:val="4DE813D2"/>
    <w:rsid w:val="4DED0341"/>
    <w:rsid w:val="4E0336C0"/>
    <w:rsid w:val="4E07311B"/>
    <w:rsid w:val="4E1753BE"/>
    <w:rsid w:val="4E265601"/>
    <w:rsid w:val="4E2D698F"/>
    <w:rsid w:val="4E47299C"/>
    <w:rsid w:val="4E4767DD"/>
    <w:rsid w:val="4E487C6D"/>
    <w:rsid w:val="4E571C5E"/>
    <w:rsid w:val="4E6C5709"/>
    <w:rsid w:val="4E7520E4"/>
    <w:rsid w:val="4E7C16C5"/>
    <w:rsid w:val="4E93713A"/>
    <w:rsid w:val="4E9D1D67"/>
    <w:rsid w:val="4E9E788D"/>
    <w:rsid w:val="4ECE0172"/>
    <w:rsid w:val="4ECF3EEA"/>
    <w:rsid w:val="4EE554BC"/>
    <w:rsid w:val="4EE61CDA"/>
    <w:rsid w:val="4EFE032C"/>
    <w:rsid w:val="4F0C0C9A"/>
    <w:rsid w:val="4F1A33B7"/>
    <w:rsid w:val="4F1F09CE"/>
    <w:rsid w:val="4F1F596D"/>
    <w:rsid w:val="4F2064F4"/>
    <w:rsid w:val="4F277882"/>
    <w:rsid w:val="4F4246BC"/>
    <w:rsid w:val="4F473A81"/>
    <w:rsid w:val="4F5F701C"/>
    <w:rsid w:val="4F674123"/>
    <w:rsid w:val="4F7800DE"/>
    <w:rsid w:val="4F781E8C"/>
    <w:rsid w:val="4F7C5E20"/>
    <w:rsid w:val="4F8B7E11"/>
    <w:rsid w:val="4F9A0054"/>
    <w:rsid w:val="4FA17635"/>
    <w:rsid w:val="4FAD5FDA"/>
    <w:rsid w:val="4FB96CA6"/>
    <w:rsid w:val="4FCC21D8"/>
    <w:rsid w:val="4FCD193C"/>
    <w:rsid w:val="4FD23C92"/>
    <w:rsid w:val="4FFA0AF3"/>
    <w:rsid w:val="4FFC2ABD"/>
    <w:rsid w:val="4FFE6835"/>
    <w:rsid w:val="50016325"/>
    <w:rsid w:val="500951DA"/>
    <w:rsid w:val="500D6A78"/>
    <w:rsid w:val="50463D38"/>
    <w:rsid w:val="50493828"/>
    <w:rsid w:val="505428F9"/>
    <w:rsid w:val="5055041F"/>
    <w:rsid w:val="507C775A"/>
    <w:rsid w:val="508F3931"/>
    <w:rsid w:val="50903205"/>
    <w:rsid w:val="509176A9"/>
    <w:rsid w:val="509251CF"/>
    <w:rsid w:val="5095081C"/>
    <w:rsid w:val="50AA42C7"/>
    <w:rsid w:val="50AD2009"/>
    <w:rsid w:val="50B213CE"/>
    <w:rsid w:val="50ED0658"/>
    <w:rsid w:val="50ED2406"/>
    <w:rsid w:val="510A2FB8"/>
    <w:rsid w:val="510D2AA8"/>
    <w:rsid w:val="511D6E11"/>
    <w:rsid w:val="511E4CB5"/>
    <w:rsid w:val="51273B6A"/>
    <w:rsid w:val="512978E2"/>
    <w:rsid w:val="514F30C0"/>
    <w:rsid w:val="51530AAC"/>
    <w:rsid w:val="51597A9B"/>
    <w:rsid w:val="515A72EE"/>
    <w:rsid w:val="51600E2A"/>
    <w:rsid w:val="51621046"/>
    <w:rsid w:val="516E1798"/>
    <w:rsid w:val="517024E5"/>
    <w:rsid w:val="51735001"/>
    <w:rsid w:val="51736DAF"/>
    <w:rsid w:val="5187285A"/>
    <w:rsid w:val="518C7E71"/>
    <w:rsid w:val="518E3BE9"/>
    <w:rsid w:val="51984A67"/>
    <w:rsid w:val="51986815"/>
    <w:rsid w:val="519C378A"/>
    <w:rsid w:val="519C56D6"/>
    <w:rsid w:val="519D207E"/>
    <w:rsid w:val="51A21442"/>
    <w:rsid w:val="51A27694"/>
    <w:rsid w:val="51A451BA"/>
    <w:rsid w:val="51A60F32"/>
    <w:rsid w:val="51AA02F7"/>
    <w:rsid w:val="51C770FB"/>
    <w:rsid w:val="51D07D5D"/>
    <w:rsid w:val="51DA5080"/>
    <w:rsid w:val="51EB103B"/>
    <w:rsid w:val="5209326F"/>
    <w:rsid w:val="521E6A7B"/>
    <w:rsid w:val="5222644C"/>
    <w:rsid w:val="52287B99"/>
    <w:rsid w:val="52374280"/>
    <w:rsid w:val="524D5852"/>
    <w:rsid w:val="525564B4"/>
    <w:rsid w:val="525A3ACB"/>
    <w:rsid w:val="52636E23"/>
    <w:rsid w:val="52720E14"/>
    <w:rsid w:val="52756B57"/>
    <w:rsid w:val="528154FB"/>
    <w:rsid w:val="528172AA"/>
    <w:rsid w:val="52923265"/>
    <w:rsid w:val="529A036B"/>
    <w:rsid w:val="529C0587"/>
    <w:rsid w:val="52A86F2C"/>
    <w:rsid w:val="52AB2578"/>
    <w:rsid w:val="52AD62F0"/>
    <w:rsid w:val="52B0193D"/>
    <w:rsid w:val="52CA0C50"/>
    <w:rsid w:val="52D7336D"/>
    <w:rsid w:val="52E00474"/>
    <w:rsid w:val="52E31D12"/>
    <w:rsid w:val="52EF06B7"/>
    <w:rsid w:val="53004672"/>
    <w:rsid w:val="5322283B"/>
    <w:rsid w:val="5325232B"/>
    <w:rsid w:val="533267F6"/>
    <w:rsid w:val="5334256E"/>
    <w:rsid w:val="5338205E"/>
    <w:rsid w:val="535449BE"/>
    <w:rsid w:val="535E583D"/>
    <w:rsid w:val="536C7F5A"/>
    <w:rsid w:val="53733096"/>
    <w:rsid w:val="537961D3"/>
    <w:rsid w:val="53837051"/>
    <w:rsid w:val="538E1C7E"/>
    <w:rsid w:val="53966D85"/>
    <w:rsid w:val="53AE0572"/>
    <w:rsid w:val="53B37937"/>
    <w:rsid w:val="53B4545D"/>
    <w:rsid w:val="53C02053"/>
    <w:rsid w:val="540C5299"/>
    <w:rsid w:val="540E2DBF"/>
    <w:rsid w:val="54177EC5"/>
    <w:rsid w:val="541D1254"/>
    <w:rsid w:val="541F2F5A"/>
    <w:rsid w:val="54232D0E"/>
    <w:rsid w:val="542720D3"/>
    <w:rsid w:val="542B571F"/>
    <w:rsid w:val="542E3166"/>
    <w:rsid w:val="542E3461"/>
    <w:rsid w:val="54387E3C"/>
    <w:rsid w:val="54414F42"/>
    <w:rsid w:val="545A6004"/>
    <w:rsid w:val="546926EB"/>
    <w:rsid w:val="546B6463"/>
    <w:rsid w:val="54790B80"/>
    <w:rsid w:val="547F1F0F"/>
    <w:rsid w:val="5480660F"/>
    <w:rsid w:val="548405D9"/>
    <w:rsid w:val="548A73D4"/>
    <w:rsid w:val="54947768"/>
    <w:rsid w:val="54AD1A2B"/>
    <w:rsid w:val="54BA4CF5"/>
    <w:rsid w:val="54CF69F2"/>
    <w:rsid w:val="54E83610"/>
    <w:rsid w:val="54ED1418"/>
    <w:rsid w:val="54FC355F"/>
    <w:rsid w:val="54FE2E33"/>
    <w:rsid w:val="55067F3A"/>
    <w:rsid w:val="551268DF"/>
    <w:rsid w:val="551408A9"/>
    <w:rsid w:val="5516017D"/>
    <w:rsid w:val="552F123F"/>
    <w:rsid w:val="55346855"/>
    <w:rsid w:val="553920BD"/>
    <w:rsid w:val="553D1BAE"/>
    <w:rsid w:val="554F368F"/>
    <w:rsid w:val="55546EF7"/>
    <w:rsid w:val="555B0286"/>
    <w:rsid w:val="555C7B5A"/>
    <w:rsid w:val="556A04C9"/>
    <w:rsid w:val="556A2277"/>
    <w:rsid w:val="556F5ADF"/>
    <w:rsid w:val="557B0928"/>
    <w:rsid w:val="55853555"/>
    <w:rsid w:val="558C6691"/>
    <w:rsid w:val="55A03EEB"/>
    <w:rsid w:val="55A439DB"/>
    <w:rsid w:val="55B31E70"/>
    <w:rsid w:val="55BB6F76"/>
    <w:rsid w:val="55D02A22"/>
    <w:rsid w:val="55DF0EB7"/>
    <w:rsid w:val="55E95892"/>
    <w:rsid w:val="56004989"/>
    <w:rsid w:val="56097CE2"/>
    <w:rsid w:val="560A5808"/>
    <w:rsid w:val="56102E1E"/>
    <w:rsid w:val="56116B96"/>
    <w:rsid w:val="561641AD"/>
    <w:rsid w:val="56170651"/>
    <w:rsid w:val="561C5C67"/>
    <w:rsid w:val="56220DA3"/>
    <w:rsid w:val="562468CA"/>
    <w:rsid w:val="56293EE0"/>
    <w:rsid w:val="563A433F"/>
    <w:rsid w:val="56431446"/>
    <w:rsid w:val="564731A5"/>
    <w:rsid w:val="565371AF"/>
    <w:rsid w:val="56644F18"/>
    <w:rsid w:val="56786C15"/>
    <w:rsid w:val="56815ACA"/>
    <w:rsid w:val="568F468B"/>
    <w:rsid w:val="56A17F1A"/>
    <w:rsid w:val="56A63783"/>
    <w:rsid w:val="56AB6FEB"/>
    <w:rsid w:val="56AE2637"/>
    <w:rsid w:val="56AF4896"/>
    <w:rsid w:val="56C1680E"/>
    <w:rsid w:val="56DA342C"/>
    <w:rsid w:val="56E24ECE"/>
    <w:rsid w:val="56EF512A"/>
    <w:rsid w:val="56F02C50"/>
    <w:rsid w:val="56F91B04"/>
    <w:rsid w:val="56FC15F5"/>
    <w:rsid w:val="570A4ADF"/>
    <w:rsid w:val="570D735E"/>
    <w:rsid w:val="5721105B"/>
    <w:rsid w:val="572327E3"/>
    <w:rsid w:val="57405985"/>
    <w:rsid w:val="5748483A"/>
    <w:rsid w:val="575C2093"/>
    <w:rsid w:val="5765363E"/>
    <w:rsid w:val="57833AC4"/>
    <w:rsid w:val="578810DA"/>
    <w:rsid w:val="578C2978"/>
    <w:rsid w:val="578C4726"/>
    <w:rsid w:val="579B0E0D"/>
    <w:rsid w:val="57A001D2"/>
    <w:rsid w:val="57C739B1"/>
    <w:rsid w:val="57C93BCD"/>
    <w:rsid w:val="57D936E4"/>
    <w:rsid w:val="57E52089"/>
    <w:rsid w:val="57EA3B43"/>
    <w:rsid w:val="57EF588D"/>
    <w:rsid w:val="57F14ED1"/>
    <w:rsid w:val="57F16C7F"/>
    <w:rsid w:val="58051892"/>
    <w:rsid w:val="580C3AB9"/>
    <w:rsid w:val="581110D0"/>
    <w:rsid w:val="581A61D6"/>
    <w:rsid w:val="5822508B"/>
    <w:rsid w:val="58257AFE"/>
    <w:rsid w:val="583152CE"/>
    <w:rsid w:val="583C439E"/>
    <w:rsid w:val="58402662"/>
    <w:rsid w:val="5846521D"/>
    <w:rsid w:val="58490869"/>
    <w:rsid w:val="58586CFE"/>
    <w:rsid w:val="585B059D"/>
    <w:rsid w:val="586456A3"/>
    <w:rsid w:val="586B6A32"/>
    <w:rsid w:val="5875165E"/>
    <w:rsid w:val="58801DB1"/>
    <w:rsid w:val="58810003"/>
    <w:rsid w:val="58A106A5"/>
    <w:rsid w:val="58A4607A"/>
    <w:rsid w:val="58B32187"/>
    <w:rsid w:val="58C3061C"/>
    <w:rsid w:val="58C919AA"/>
    <w:rsid w:val="58D04AE7"/>
    <w:rsid w:val="58DC348C"/>
    <w:rsid w:val="58E81E30"/>
    <w:rsid w:val="58EB1921"/>
    <w:rsid w:val="58EE31BF"/>
    <w:rsid w:val="58F05189"/>
    <w:rsid w:val="5900361E"/>
    <w:rsid w:val="59017396"/>
    <w:rsid w:val="5902425C"/>
    <w:rsid w:val="59060509"/>
    <w:rsid w:val="590B3D71"/>
    <w:rsid w:val="591A3FB4"/>
    <w:rsid w:val="592B4413"/>
    <w:rsid w:val="593B28A8"/>
    <w:rsid w:val="593C217C"/>
    <w:rsid w:val="593E5EF4"/>
    <w:rsid w:val="5947124D"/>
    <w:rsid w:val="5954396A"/>
    <w:rsid w:val="595A2602"/>
    <w:rsid w:val="595B0854"/>
    <w:rsid w:val="595C45CC"/>
    <w:rsid w:val="596811C3"/>
    <w:rsid w:val="59782818"/>
    <w:rsid w:val="598853C1"/>
    <w:rsid w:val="5988716F"/>
    <w:rsid w:val="59975605"/>
    <w:rsid w:val="599B50F5"/>
    <w:rsid w:val="599C0E6D"/>
    <w:rsid w:val="59A044B9"/>
    <w:rsid w:val="59AC5554"/>
    <w:rsid w:val="59AC7302"/>
    <w:rsid w:val="59B368E2"/>
    <w:rsid w:val="59C3202D"/>
    <w:rsid w:val="59C56616"/>
    <w:rsid w:val="59CA721D"/>
    <w:rsid w:val="59FB2037"/>
    <w:rsid w:val="5A0C7DA1"/>
    <w:rsid w:val="5A105AE3"/>
    <w:rsid w:val="5A4B6B1B"/>
    <w:rsid w:val="5A5534F6"/>
    <w:rsid w:val="5A5A6D5E"/>
    <w:rsid w:val="5A6D341F"/>
    <w:rsid w:val="5A7476F4"/>
    <w:rsid w:val="5A8042EB"/>
    <w:rsid w:val="5A8262B5"/>
    <w:rsid w:val="5A845B89"/>
    <w:rsid w:val="5A8C2C8F"/>
    <w:rsid w:val="5A9D1E17"/>
    <w:rsid w:val="5ACE5056"/>
    <w:rsid w:val="5AD52888"/>
    <w:rsid w:val="5AD7215D"/>
    <w:rsid w:val="5AEB5C08"/>
    <w:rsid w:val="5AED1980"/>
    <w:rsid w:val="5AF34ABD"/>
    <w:rsid w:val="5B1769FD"/>
    <w:rsid w:val="5B2B24A8"/>
    <w:rsid w:val="5B305D11"/>
    <w:rsid w:val="5B3E21DC"/>
    <w:rsid w:val="5B402424"/>
    <w:rsid w:val="5B4041A6"/>
    <w:rsid w:val="5B44356A"/>
    <w:rsid w:val="5B4C22C4"/>
    <w:rsid w:val="5B547C51"/>
    <w:rsid w:val="5B637E94"/>
    <w:rsid w:val="5B865931"/>
    <w:rsid w:val="5BA504AD"/>
    <w:rsid w:val="5BAC183B"/>
    <w:rsid w:val="5BAD55B3"/>
    <w:rsid w:val="5BC07095"/>
    <w:rsid w:val="5BC956CC"/>
    <w:rsid w:val="5BCA3A6F"/>
    <w:rsid w:val="5BD760D1"/>
    <w:rsid w:val="5BE34B31"/>
    <w:rsid w:val="5C02145B"/>
    <w:rsid w:val="5C076A71"/>
    <w:rsid w:val="5C0E6052"/>
    <w:rsid w:val="5C166CB5"/>
    <w:rsid w:val="5C25339C"/>
    <w:rsid w:val="5C292E8C"/>
    <w:rsid w:val="5C2E04A2"/>
    <w:rsid w:val="5C3B2BBF"/>
    <w:rsid w:val="5C531CB7"/>
    <w:rsid w:val="5C545A2F"/>
    <w:rsid w:val="5C5872CD"/>
    <w:rsid w:val="5C642116"/>
    <w:rsid w:val="5C69772C"/>
    <w:rsid w:val="5C7D6D34"/>
    <w:rsid w:val="5C844566"/>
    <w:rsid w:val="5C910060"/>
    <w:rsid w:val="5C922F53"/>
    <w:rsid w:val="5C9A1694"/>
    <w:rsid w:val="5C9D1184"/>
    <w:rsid w:val="5CA00C74"/>
    <w:rsid w:val="5CA6628A"/>
    <w:rsid w:val="5CA93FCD"/>
    <w:rsid w:val="5CAA564F"/>
    <w:rsid w:val="5CB309A7"/>
    <w:rsid w:val="5CB318A3"/>
    <w:rsid w:val="5CBC1CDA"/>
    <w:rsid w:val="5CC11316"/>
    <w:rsid w:val="5CDD5A24"/>
    <w:rsid w:val="5CE172C2"/>
    <w:rsid w:val="5CE943C9"/>
    <w:rsid w:val="5CEB0141"/>
    <w:rsid w:val="5CF35248"/>
    <w:rsid w:val="5CF50FC0"/>
    <w:rsid w:val="5CF76AE6"/>
    <w:rsid w:val="5CFA0384"/>
    <w:rsid w:val="5D017965"/>
    <w:rsid w:val="5D041203"/>
    <w:rsid w:val="5D0D6309"/>
    <w:rsid w:val="5D2F345C"/>
    <w:rsid w:val="5D3A2E77"/>
    <w:rsid w:val="5D3C274B"/>
    <w:rsid w:val="5D3E2967"/>
    <w:rsid w:val="5D4E247E"/>
    <w:rsid w:val="5D504448"/>
    <w:rsid w:val="5D69550A"/>
    <w:rsid w:val="5D7719D5"/>
    <w:rsid w:val="5D7A14C5"/>
    <w:rsid w:val="5D8365CC"/>
    <w:rsid w:val="5D9C768D"/>
    <w:rsid w:val="5DAA3B58"/>
    <w:rsid w:val="5DB52060"/>
    <w:rsid w:val="5DB6074F"/>
    <w:rsid w:val="5DCD7847"/>
    <w:rsid w:val="5DD40BD5"/>
    <w:rsid w:val="5DDA348D"/>
    <w:rsid w:val="5DE0757A"/>
    <w:rsid w:val="5DF66D9E"/>
    <w:rsid w:val="5E0A2849"/>
    <w:rsid w:val="5E196F30"/>
    <w:rsid w:val="5E287173"/>
    <w:rsid w:val="5E2E0E13"/>
    <w:rsid w:val="5E337FF2"/>
    <w:rsid w:val="5E3D49CC"/>
    <w:rsid w:val="5E483371"/>
    <w:rsid w:val="5E4A70E9"/>
    <w:rsid w:val="5E5835B4"/>
    <w:rsid w:val="5E5D6E1D"/>
    <w:rsid w:val="5E6A778C"/>
    <w:rsid w:val="5E6E102A"/>
    <w:rsid w:val="5E6F08FE"/>
    <w:rsid w:val="5E7423B8"/>
    <w:rsid w:val="5E781EA8"/>
    <w:rsid w:val="5E7D301B"/>
    <w:rsid w:val="5E9B7945"/>
    <w:rsid w:val="5EA52572"/>
    <w:rsid w:val="5EAA7B88"/>
    <w:rsid w:val="5EC0115A"/>
    <w:rsid w:val="5EC62C14"/>
    <w:rsid w:val="5EC7073A"/>
    <w:rsid w:val="5EC944B2"/>
    <w:rsid w:val="5ECB647C"/>
    <w:rsid w:val="5ECE7D1A"/>
    <w:rsid w:val="5ED05841"/>
    <w:rsid w:val="5ED82947"/>
    <w:rsid w:val="5EEE3F19"/>
    <w:rsid w:val="5EF05EE3"/>
    <w:rsid w:val="5F002C5F"/>
    <w:rsid w:val="5F076D88"/>
    <w:rsid w:val="5F092BBD"/>
    <w:rsid w:val="5F1A6ABC"/>
    <w:rsid w:val="5F28567D"/>
    <w:rsid w:val="5F2E07B9"/>
    <w:rsid w:val="5F3F6522"/>
    <w:rsid w:val="5F4973A1"/>
    <w:rsid w:val="5F4B136B"/>
    <w:rsid w:val="5F5244A8"/>
    <w:rsid w:val="5F5E109E"/>
    <w:rsid w:val="5F6146EB"/>
    <w:rsid w:val="5F697A43"/>
    <w:rsid w:val="5F702B80"/>
    <w:rsid w:val="5F7A57AC"/>
    <w:rsid w:val="5F8108E9"/>
    <w:rsid w:val="5FB46F10"/>
    <w:rsid w:val="5FC37153"/>
    <w:rsid w:val="5FC44C79"/>
    <w:rsid w:val="5FC829BC"/>
    <w:rsid w:val="5FCA04E2"/>
    <w:rsid w:val="5FCF5AF8"/>
    <w:rsid w:val="5FD50C35"/>
    <w:rsid w:val="5FDA449D"/>
    <w:rsid w:val="5FDC7C11"/>
    <w:rsid w:val="5FF92B75"/>
    <w:rsid w:val="60017C7C"/>
    <w:rsid w:val="602F6597"/>
    <w:rsid w:val="603718EF"/>
    <w:rsid w:val="603A5873"/>
    <w:rsid w:val="603B13E0"/>
    <w:rsid w:val="60482187"/>
    <w:rsid w:val="604A33D1"/>
    <w:rsid w:val="604C7149"/>
    <w:rsid w:val="605D3104"/>
    <w:rsid w:val="606326E4"/>
    <w:rsid w:val="60716BAF"/>
    <w:rsid w:val="60726249"/>
    <w:rsid w:val="607448F1"/>
    <w:rsid w:val="607E307A"/>
    <w:rsid w:val="60806DF2"/>
    <w:rsid w:val="608250F0"/>
    <w:rsid w:val="608B0C24"/>
    <w:rsid w:val="6098413C"/>
    <w:rsid w:val="60997EB4"/>
    <w:rsid w:val="609B59DA"/>
    <w:rsid w:val="609D1752"/>
    <w:rsid w:val="60A01243"/>
    <w:rsid w:val="60A61796"/>
    <w:rsid w:val="60AC5E39"/>
    <w:rsid w:val="60E76E71"/>
    <w:rsid w:val="60F4333C"/>
    <w:rsid w:val="60F63558"/>
    <w:rsid w:val="61004E5C"/>
    <w:rsid w:val="610139B4"/>
    <w:rsid w:val="61015153"/>
    <w:rsid w:val="61025A59"/>
    <w:rsid w:val="61120392"/>
    <w:rsid w:val="611F03B9"/>
    <w:rsid w:val="6126799A"/>
    <w:rsid w:val="612D4112"/>
    <w:rsid w:val="614B11AE"/>
    <w:rsid w:val="614D13CA"/>
    <w:rsid w:val="61573FF7"/>
    <w:rsid w:val="615D0C29"/>
    <w:rsid w:val="61734BA9"/>
    <w:rsid w:val="617821BF"/>
    <w:rsid w:val="61926DDD"/>
    <w:rsid w:val="61A30FEA"/>
    <w:rsid w:val="61AE7810"/>
    <w:rsid w:val="61B76844"/>
    <w:rsid w:val="61BF1B9C"/>
    <w:rsid w:val="61C3343B"/>
    <w:rsid w:val="61C62F2B"/>
    <w:rsid w:val="61D05B58"/>
    <w:rsid w:val="61D5316E"/>
    <w:rsid w:val="61D90E17"/>
    <w:rsid w:val="61D94A0C"/>
    <w:rsid w:val="61DB4C28"/>
    <w:rsid w:val="61E433B1"/>
    <w:rsid w:val="61E441FA"/>
    <w:rsid w:val="61F41846"/>
    <w:rsid w:val="61F71336"/>
    <w:rsid w:val="61FC06FB"/>
    <w:rsid w:val="61FE26C5"/>
    <w:rsid w:val="61FE4473"/>
    <w:rsid w:val="61FF01EB"/>
    <w:rsid w:val="62015D11"/>
    <w:rsid w:val="62053A53"/>
    <w:rsid w:val="620677CB"/>
    <w:rsid w:val="621C0D9D"/>
    <w:rsid w:val="62214605"/>
    <w:rsid w:val="62216AA8"/>
    <w:rsid w:val="62221679"/>
    <w:rsid w:val="6232236E"/>
    <w:rsid w:val="623600B0"/>
    <w:rsid w:val="6236635E"/>
    <w:rsid w:val="6239194F"/>
    <w:rsid w:val="623A1223"/>
    <w:rsid w:val="623C143F"/>
    <w:rsid w:val="62456545"/>
    <w:rsid w:val="6252656D"/>
    <w:rsid w:val="626544F2"/>
    <w:rsid w:val="628A4947"/>
    <w:rsid w:val="628A4CC9"/>
    <w:rsid w:val="62944DD7"/>
    <w:rsid w:val="629B43B7"/>
    <w:rsid w:val="629F51D9"/>
    <w:rsid w:val="62A3326C"/>
    <w:rsid w:val="62B9483E"/>
    <w:rsid w:val="62C51434"/>
    <w:rsid w:val="62C85CBA"/>
    <w:rsid w:val="62CE02E9"/>
    <w:rsid w:val="62DE6052"/>
    <w:rsid w:val="62E0001C"/>
    <w:rsid w:val="62F51D1A"/>
    <w:rsid w:val="62F67840"/>
    <w:rsid w:val="62FB09B2"/>
    <w:rsid w:val="62FB6C04"/>
    <w:rsid w:val="630755A9"/>
    <w:rsid w:val="630A6E47"/>
    <w:rsid w:val="63185A08"/>
    <w:rsid w:val="631877B6"/>
    <w:rsid w:val="6320666B"/>
    <w:rsid w:val="63224191"/>
    <w:rsid w:val="63506F50"/>
    <w:rsid w:val="6370314E"/>
    <w:rsid w:val="637C7D45"/>
    <w:rsid w:val="637E1445"/>
    <w:rsid w:val="6381535B"/>
    <w:rsid w:val="63862972"/>
    <w:rsid w:val="638E7A78"/>
    <w:rsid w:val="6390559E"/>
    <w:rsid w:val="63A23524"/>
    <w:rsid w:val="63A454EE"/>
    <w:rsid w:val="63A63014"/>
    <w:rsid w:val="63A958DB"/>
    <w:rsid w:val="63B15515"/>
    <w:rsid w:val="63B374DF"/>
    <w:rsid w:val="63BA479C"/>
    <w:rsid w:val="63BC6393"/>
    <w:rsid w:val="63BE65AF"/>
    <w:rsid w:val="63C328B1"/>
    <w:rsid w:val="63C356A4"/>
    <w:rsid w:val="63C55F54"/>
    <w:rsid w:val="63C94F54"/>
    <w:rsid w:val="63D01E3F"/>
    <w:rsid w:val="63D731CD"/>
    <w:rsid w:val="63DD455C"/>
    <w:rsid w:val="63E36016"/>
    <w:rsid w:val="63E37DC4"/>
    <w:rsid w:val="63F7561D"/>
    <w:rsid w:val="6401024A"/>
    <w:rsid w:val="64030466"/>
    <w:rsid w:val="640F0BB9"/>
    <w:rsid w:val="64412D3D"/>
    <w:rsid w:val="64436AB5"/>
    <w:rsid w:val="64460353"/>
    <w:rsid w:val="644E7F5C"/>
    <w:rsid w:val="64721148"/>
    <w:rsid w:val="648A6492"/>
    <w:rsid w:val="648F3AA8"/>
    <w:rsid w:val="64992B79"/>
    <w:rsid w:val="64AA2690"/>
    <w:rsid w:val="64B61035"/>
    <w:rsid w:val="64BB664B"/>
    <w:rsid w:val="64C0225F"/>
    <w:rsid w:val="64C37BF6"/>
    <w:rsid w:val="64CA4AE0"/>
    <w:rsid w:val="64CC2F58"/>
    <w:rsid w:val="64DD0CB7"/>
    <w:rsid w:val="64E04304"/>
    <w:rsid w:val="64EF09EB"/>
    <w:rsid w:val="64F32289"/>
    <w:rsid w:val="650F4BE9"/>
    <w:rsid w:val="65171FE8"/>
    <w:rsid w:val="651A5A67"/>
    <w:rsid w:val="651B533C"/>
    <w:rsid w:val="65202952"/>
    <w:rsid w:val="6525440C"/>
    <w:rsid w:val="6526766B"/>
    <w:rsid w:val="654C3747"/>
    <w:rsid w:val="65660CAD"/>
    <w:rsid w:val="656A1E1F"/>
    <w:rsid w:val="65864EAB"/>
    <w:rsid w:val="658729D1"/>
    <w:rsid w:val="658D448B"/>
    <w:rsid w:val="659A0956"/>
    <w:rsid w:val="659C46CE"/>
    <w:rsid w:val="65B337C6"/>
    <w:rsid w:val="65B80DDC"/>
    <w:rsid w:val="65BB267B"/>
    <w:rsid w:val="65C47781"/>
    <w:rsid w:val="65C77271"/>
    <w:rsid w:val="65C92FEA"/>
    <w:rsid w:val="65D73958"/>
    <w:rsid w:val="65E120E1"/>
    <w:rsid w:val="65E87914"/>
    <w:rsid w:val="65E9368C"/>
    <w:rsid w:val="65F22540"/>
    <w:rsid w:val="65FD2C93"/>
    <w:rsid w:val="66012783"/>
    <w:rsid w:val="661A55F3"/>
    <w:rsid w:val="661E1587"/>
    <w:rsid w:val="66212E26"/>
    <w:rsid w:val="6623094C"/>
    <w:rsid w:val="66285F62"/>
    <w:rsid w:val="662F5543"/>
    <w:rsid w:val="663366B5"/>
    <w:rsid w:val="66410DD2"/>
    <w:rsid w:val="664408C2"/>
    <w:rsid w:val="664E34EF"/>
    <w:rsid w:val="66540B05"/>
    <w:rsid w:val="665A1E94"/>
    <w:rsid w:val="666D1BC7"/>
    <w:rsid w:val="66855163"/>
    <w:rsid w:val="669C06FE"/>
    <w:rsid w:val="66AA4BC9"/>
    <w:rsid w:val="66AD46B9"/>
    <w:rsid w:val="66B23A7E"/>
    <w:rsid w:val="66C37A39"/>
    <w:rsid w:val="66D70628"/>
    <w:rsid w:val="66D93700"/>
    <w:rsid w:val="66DC0AFB"/>
    <w:rsid w:val="66EA1469"/>
    <w:rsid w:val="66F422E8"/>
    <w:rsid w:val="66F44096"/>
    <w:rsid w:val="67002A3B"/>
    <w:rsid w:val="67220C03"/>
    <w:rsid w:val="6723497B"/>
    <w:rsid w:val="67283D40"/>
    <w:rsid w:val="672A5D0A"/>
    <w:rsid w:val="672E75A8"/>
    <w:rsid w:val="673646AF"/>
    <w:rsid w:val="673B3A73"/>
    <w:rsid w:val="67550FD9"/>
    <w:rsid w:val="675E59B4"/>
    <w:rsid w:val="676035EB"/>
    <w:rsid w:val="67713939"/>
    <w:rsid w:val="67736E2A"/>
    <w:rsid w:val="67801DCE"/>
    <w:rsid w:val="678A0557"/>
    <w:rsid w:val="67957627"/>
    <w:rsid w:val="6796514D"/>
    <w:rsid w:val="67980EC5"/>
    <w:rsid w:val="679F4002"/>
    <w:rsid w:val="67B53825"/>
    <w:rsid w:val="67B6759E"/>
    <w:rsid w:val="67BA52E0"/>
    <w:rsid w:val="67C021CA"/>
    <w:rsid w:val="67C223E6"/>
    <w:rsid w:val="67E45EB9"/>
    <w:rsid w:val="67E97973"/>
    <w:rsid w:val="67F0485E"/>
    <w:rsid w:val="67F24A7A"/>
    <w:rsid w:val="680D68C3"/>
    <w:rsid w:val="68190258"/>
    <w:rsid w:val="681A5D7E"/>
    <w:rsid w:val="681A7B2C"/>
    <w:rsid w:val="6821710D"/>
    <w:rsid w:val="68232E85"/>
    <w:rsid w:val="68242759"/>
    <w:rsid w:val="68282249"/>
    <w:rsid w:val="683F7593"/>
    <w:rsid w:val="685017A0"/>
    <w:rsid w:val="6864524C"/>
    <w:rsid w:val="686A0AB4"/>
    <w:rsid w:val="687E00BB"/>
    <w:rsid w:val="68820046"/>
    <w:rsid w:val="68A11FFC"/>
    <w:rsid w:val="68AA0EB0"/>
    <w:rsid w:val="68B00491"/>
    <w:rsid w:val="68B25FB7"/>
    <w:rsid w:val="68C31F72"/>
    <w:rsid w:val="68D423D1"/>
    <w:rsid w:val="690031C6"/>
    <w:rsid w:val="690802CD"/>
    <w:rsid w:val="69201173"/>
    <w:rsid w:val="692769A5"/>
    <w:rsid w:val="6942733B"/>
    <w:rsid w:val="69470DF5"/>
    <w:rsid w:val="695232F6"/>
    <w:rsid w:val="695E1C9B"/>
    <w:rsid w:val="696574CD"/>
    <w:rsid w:val="6969038C"/>
    <w:rsid w:val="696E0130"/>
    <w:rsid w:val="697119CE"/>
    <w:rsid w:val="69854EB9"/>
    <w:rsid w:val="69894F6A"/>
    <w:rsid w:val="698A6F34"/>
    <w:rsid w:val="698C6808"/>
    <w:rsid w:val="69935DE8"/>
    <w:rsid w:val="69951B60"/>
    <w:rsid w:val="69A022B3"/>
    <w:rsid w:val="69A27DD9"/>
    <w:rsid w:val="69A71894"/>
    <w:rsid w:val="69A91168"/>
    <w:rsid w:val="69AB7648"/>
    <w:rsid w:val="69AF24F6"/>
    <w:rsid w:val="69B30239"/>
    <w:rsid w:val="69BB533F"/>
    <w:rsid w:val="69C9180A"/>
    <w:rsid w:val="69C935B8"/>
    <w:rsid w:val="69CE0BCF"/>
    <w:rsid w:val="69D106BF"/>
    <w:rsid w:val="69D501AF"/>
    <w:rsid w:val="69DA3A17"/>
    <w:rsid w:val="69EA266F"/>
    <w:rsid w:val="6A010FA4"/>
    <w:rsid w:val="6A0445F0"/>
    <w:rsid w:val="6A132A85"/>
    <w:rsid w:val="6A220F1A"/>
    <w:rsid w:val="6A2627B9"/>
    <w:rsid w:val="6A350C4E"/>
    <w:rsid w:val="6A3C022E"/>
    <w:rsid w:val="6A3C6480"/>
    <w:rsid w:val="6A3F1ACC"/>
    <w:rsid w:val="6A4E61B3"/>
    <w:rsid w:val="6A5C442C"/>
    <w:rsid w:val="6A786D8C"/>
    <w:rsid w:val="6A7A2B04"/>
    <w:rsid w:val="6A8E65B0"/>
    <w:rsid w:val="6A935974"/>
    <w:rsid w:val="6AAB7162"/>
    <w:rsid w:val="6AB204F0"/>
    <w:rsid w:val="6AC65D4A"/>
    <w:rsid w:val="6AD2649C"/>
    <w:rsid w:val="6AD761A9"/>
    <w:rsid w:val="6AE83F12"/>
    <w:rsid w:val="6AEB57B0"/>
    <w:rsid w:val="6AF503DD"/>
    <w:rsid w:val="6AF6662F"/>
    <w:rsid w:val="6AF97ECD"/>
    <w:rsid w:val="6AFC5C0F"/>
    <w:rsid w:val="6B013EB0"/>
    <w:rsid w:val="6B014FD4"/>
    <w:rsid w:val="6B1C5D1F"/>
    <w:rsid w:val="6B2036AC"/>
    <w:rsid w:val="6B301415"/>
    <w:rsid w:val="6B3D425E"/>
    <w:rsid w:val="6B405AFC"/>
    <w:rsid w:val="6B493ADA"/>
    <w:rsid w:val="6B4D1FC7"/>
    <w:rsid w:val="6B543355"/>
    <w:rsid w:val="6B7036D0"/>
    <w:rsid w:val="6B79100E"/>
    <w:rsid w:val="6B7E6624"/>
    <w:rsid w:val="6B8359E9"/>
    <w:rsid w:val="6B9320D0"/>
    <w:rsid w:val="6B95409A"/>
    <w:rsid w:val="6BA20565"/>
    <w:rsid w:val="6BAC69A0"/>
    <w:rsid w:val="6BBD714D"/>
    <w:rsid w:val="6BC82FDD"/>
    <w:rsid w:val="6BCA6012"/>
    <w:rsid w:val="6BD36970"/>
    <w:rsid w:val="6BE26BB3"/>
    <w:rsid w:val="6BE75F78"/>
    <w:rsid w:val="6BF95CAB"/>
    <w:rsid w:val="6BFA214F"/>
    <w:rsid w:val="6C16685D"/>
    <w:rsid w:val="6C1A4800"/>
    <w:rsid w:val="6C2947E2"/>
    <w:rsid w:val="6C315445"/>
    <w:rsid w:val="6C3311BD"/>
    <w:rsid w:val="6C3367E9"/>
    <w:rsid w:val="6C3A254B"/>
    <w:rsid w:val="6C3C4515"/>
    <w:rsid w:val="6C4258A4"/>
    <w:rsid w:val="6C47110C"/>
    <w:rsid w:val="6C4D6722"/>
    <w:rsid w:val="6C506213"/>
    <w:rsid w:val="6C537AB1"/>
    <w:rsid w:val="6C5A2BED"/>
    <w:rsid w:val="6C621AA2"/>
    <w:rsid w:val="6C627CF4"/>
    <w:rsid w:val="6C64581A"/>
    <w:rsid w:val="6C692E30"/>
    <w:rsid w:val="6CB56076"/>
    <w:rsid w:val="6CC85DA9"/>
    <w:rsid w:val="6CCD1611"/>
    <w:rsid w:val="6CD3474E"/>
    <w:rsid w:val="6CE32BE3"/>
    <w:rsid w:val="6CE40709"/>
    <w:rsid w:val="6CE4695B"/>
    <w:rsid w:val="6CF21078"/>
    <w:rsid w:val="6CF27687"/>
    <w:rsid w:val="6CF422D8"/>
    <w:rsid w:val="6CF52916"/>
    <w:rsid w:val="6D062D75"/>
    <w:rsid w:val="6D196605"/>
    <w:rsid w:val="6D254FA9"/>
    <w:rsid w:val="6D2A25C0"/>
    <w:rsid w:val="6D2F5E28"/>
    <w:rsid w:val="6D372F2F"/>
    <w:rsid w:val="6D38300F"/>
    <w:rsid w:val="6D3A657B"/>
    <w:rsid w:val="6D3B47CD"/>
    <w:rsid w:val="6D3F3B91"/>
    <w:rsid w:val="6D45389E"/>
    <w:rsid w:val="6D4D62AE"/>
    <w:rsid w:val="6D6A6E60"/>
    <w:rsid w:val="6D7D3037"/>
    <w:rsid w:val="6D7E46BA"/>
    <w:rsid w:val="6DA34120"/>
    <w:rsid w:val="6DAF51BB"/>
    <w:rsid w:val="6DC742B3"/>
    <w:rsid w:val="6DCE5641"/>
    <w:rsid w:val="6DD864C0"/>
    <w:rsid w:val="6DDA2C45"/>
    <w:rsid w:val="6DDB5FB0"/>
    <w:rsid w:val="6DE309C1"/>
    <w:rsid w:val="6DE36C13"/>
    <w:rsid w:val="6DF95F1D"/>
    <w:rsid w:val="6E0B4668"/>
    <w:rsid w:val="6E0E1EE1"/>
    <w:rsid w:val="6E11552E"/>
    <w:rsid w:val="6E182D60"/>
    <w:rsid w:val="6E1B45FE"/>
    <w:rsid w:val="6E251CF8"/>
    <w:rsid w:val="6E405E13"/>
    <w:rsid w:val="6E453429"/>
    <w:rsid w:val="6E5F273D"/>
    <w:rsid w:val="6E624298"/>
    <w:rsid w:val="6E6715F2"/>
    <w:rsid w:val="6E7206C2"/>
    <w:rsid w:val="6E804461"/>
    <w:rsid w:val="6E8421A4"/>
    <w:rsid w:val="6E8B3532"/>
    <w:rsid w:val="6E971ED7"/>
    <w:rsid w:val="6E9A19C7"/>
    <w:rsid w:val="6E9F0D8B"/>
    <w:rsid w:val="6EA6036C"/>
    <w:rsid w:val="6EAF251E"/>
    <w:rsid w:val="6EBA5BC5"/>
    <w:rsid w:val="6ED0363B"/>
    <w:rsid w:val="6EE42C42"/>
    <w:rsid w:val="6EE669BA"/>
    <w:rsid w:val="6EE844E0"/>
    <w:rsid w:val="6EEE3AC1"/>
    <w:rsid w:val="6EEF1D13"/>
    <w:rsid w:val="6F057B23"/>
    <w:rsid w:val="6F152DFC"/>
    <w:rsid w:val="6F1654F2"/>
    <w:rsid w:val="6F1C23DC"/>
    <w:rsid w:val="6F20746E"/>
    <w:rsid w:val="6F2B0871"/>
    <w:rsid w:val="6F411E43"/>
    <w:rsid w:val="6F520586"/>
    <w:rsid w:val="6F571666"/>
    <w:rsid w:val="6F60676D"/>
    <w:rsid w:val="6F685621"/>
    <w:rsid w:val="6F6A1399"/>
    <w:rsid w:val="6F7118E2"/>
    <w:rsid w:val="6F9B59F7"/>
    <w:rsid w:val="6FA128E1"/>
    <w:rsid w:val="6FAA3E8C"/>
    <w:rsid w:val="6FB10D76"/>
    <w:rsid w:val="6FB42615"/>
    <w:rsid w:val="6FD607DD"/>
    <w:rsid w:val="6FE74798"/>
    <w:rsid w:val="6FE80510"/>
    <w:rsid w:val="6FF3138F"/>
    <w:rsid w:val="7000585A"/>
    <w:rsid w:val="7012220E"/>
    <w:rsid w:val="701E0BD8"/>
    <w:rsid w:val="7020098E"/>
    <w:rsid w:val="70294DB1"/>
    <w:rsid w:val="702C48A1"/>
    <w:rsid w:val="704C4F43"/>
    <w:rsid w:val="704C6CF1"/>
    <w:rsid w:val="705F07D2"/>
    <w:rsid w:val="705F6A24"/>
    <w:rsid w:val="706978A3"/>
    <w:rsid w:val="707D50FC"/>
    <w:rsid w:val="708B7819"/>
    <w:rsid w:val="70C8775A"/>
    <w:rsid w:val="70E138DD"/>
    <w:rsid w:val="7104137A"/>
    <w:rsid w:val="710475CC"/>
    <w:rsid w:val="71066EA0"/>
    <w:rsid w:val="71096990"/>
    <w:rsid w:val="711A294B"/>
    <w:rsid w:val="711E068D"/>
    <w:rsid w:val="712A5284"/>
    <w:rsid w:val="712D6B22"/>
    <w:rsid w:val="713752AB"/>
    <w:rsid w:val="71461992"/>
    <w:rsid w:val="71526E6A"/>
    <w:rsid w:val="715E6CDC"/>
    <w:rsid w:val="717209D9"/>
    <w:rsid w:val="717B5AE0"/>
    <w:rsid w:val="717F6C52"/>
    <w:rsid w:val="71836742"/>
    <w:rsid w:val="718C1A9B"/>
    <w:rsid w:val="718D136F"/>
    <w:rsid w:val="718F50E7"/>
    <w:rsid w:val="71926986"/>
    <w:rsid w:val="7198719C"/>
    <w:rsid w:val="71987252"/>
    <w:rsid w:val="71997D14"/>
    <w:rsid w:val="71A010A2"/>
    <w:rsid w:val="71C034F3"/>
    <w:rsid w:val="71D310BA"/>
    <w:rsid w:val="71DE6605"/>
    <w:rsid w:val="71EC42E8"/>
    <w:rsid w:val="71F4319C"/>
    <w:rsid w:val="72161365"/>
    <w:rsid w:val="721E46BD"/>
    <w:rsid w:val="721F6221"/>
    <w:rsid w:val="723E08BB"/>
    <w:rsid w:val="723E32AA"/>
    <w:rsid w:val="724A54B2"/>
    <w:rsid w:val="72536115"/>
    <w:rsid w:val="726C5429"/>
    <w:rsid w:val="727B27B8"/>
    <w:rsid w:val="72822E9E"/>
    <w:rsid w:val="728F5168"/>
    <w:rsid w:val="72A46C41"/>
    <w:rsid w:val="72AA7CFF"/>
    <w:rsid w:val="72AE77EF"/>
    <w:rsid w:val="72B56DCF"/>
    <w:rsid w:val="72BB015E"/>
    <w:rsid w:val="72C2329A"/>
    <w:rsid w:val="72C95A2D"/>
    <w:rsid w:val="72DB610A"/>
    <w:rsid w:val="72DD00D4"/>
    <w:rsid w:val="72E90827"/>
    <w:rsid w:val="72EB459F"/>
    <w:rsid w:val="72EE22E1"/>
    <w:rsid w:val="72FA2A34"/>
    <w:rsid w:val="73005444"/>
    <w:rsid w:val="730B4666"/>
    <w:rsid w:val="73165394"/>
    <w:rsid w:val="732B7092"/>
    <w:rsid w:val="733046A8"/>
    <w:rsid w:val="73351CBE"/>
    <w:rsid w:val="73355431"/>
    <w:rsid w:val="73373C88"/>
    <w:rsid w:val="734463A5"/>
    <w:rsid w:val="735A7977"/>
    <w:rsid w:val="735D2FC3"/>
    <w:rsid w:val="73612AB3"/>
    <w:rsid w:val="737A1DC7"/>
    <w:rsid w:val="73830C7C"/>
    <w:rsid w:val="7386251A"/>
    <w:rsid w:val="73886292"/>
    <w:rsid w:val="7395275D"/>
    <w:rsid w:val="739A7D73"/>
    <w:rsid w:val="73B2330F"/>
    <w:rsid w:val="73D2750D"/>
    <w:rsid w:val="73DC038C"/>
    <w:rsid w:val="73F43927"/>
    <w:rsid w:val="73F6144E"/>
    <w:rsid w:val="740D2C3B"/>
    <w:rsid w:val="74147B26"/>
    <w:rsid w:val="741C4C2C"/>
    <w:rsid w:val="742F4960"/>
    <w:rsid w:val="743E2DF5"/>
    <w:rsid w:val="74485A21"/>
    <w:rsid w:val="744F0B5E"/>
    <w:rsid w:val="74557BD2"/>
    <w:rsid w:val="745D14CD"/>
    <w:rsid w:val="746C1710"/>
    <w:rsid w:val="7476433D"/>
    <w:rsid w:val="747B1953"/>
    <w:rsid w:val="74820F33"/>
    <w:rsid w:val="748C3B60"/>
    <w:rsid w:val="74934EEE"/>
    <w:rsid w:val="749667BC"/>
    <w:rsid w:val="74A40EAA"/>
    <w:rsid w:val="74B03CF2"/>
    <w:rsid w:val="74B7169A"/>
    <w:rsid w:val="74BA06CD"/>
    <w:rsid w:val="74C47DC3"/>
    <w:rsid w:val="74D15A17"/>
    <w:rsid w:val="74DD0860"/>
    <w:rsid w:val="74F17E67"/>
    <w:rsid w:val="74FF4332"/>
    <w:rsid w:val="74FF707E"/>
    <w:rsid w:val="75114065"/>
    <w:rsid w:val="751D2A0A"/>
    <w:rsid w:val="751F49D4"/>
    <w:rsid w:val="752B3379"/>
    <w:rsid w:val="75306BE1"/>
    <w:rsid w:val="75385A7C"/>
    <w:rsid w:val="753C37D8"/>
    <w:rsid w:val="753C7334"/>
    <w:rsid w:val="754D7793"/>
    <w:rsid w:val="75660855"/>
    <w:rsid w:val="75662603"/>
    <w:rsid w:val="75693EA1"/>
    <w:rsid w:val="758807CB"/>
    <w:rsid w:val="758D5DE2"/>
    <w:rsid w:val="75A849CA"/>
    <w:rsid w:val="75A86778"/>
    <w:rsid w:val="75B0387E"/>
    <w:rsid w:val="75BC66C7"/>
    <w:rsid w:val="75C37A55"/>
    <w:rsid w:val="75CF537B"/>
    <w:rsid w:val="75E12B65"/>
    <w:rsid w:val="75E33C54"/>
    <w:rsid w:val="75E874BC"/>
    <w:rsid w:val="75ED4AD2"/>
    <w:rsid w:val="75FB71EF"/>
    <w:rsid w:val="760F4A49"/>
    <w:rsid w:val="762A53DF"/>
    <w:rsid w:val="763C3364"/>
    <w:rsid w:val="76402E54"/>
    <w:rsid w:val="764364A0"/>
    <w:rsid w:val="7644508C"/>
    <w:rsid w:val="76465F91"/>
    <w:rsid w:val="765B7C8E"/>
    <w:rsid w:val="76674885"/>
    <w:rsid w:val="766A7ED1"/>
    <w:rsid w:val="76796366"/>
    <w:rsid w:val="767B00E0"/>
    <w:rsid w:val="7682346D"/>
    <w:rsid w:val="76832D41"/>
    <w:rsid w:val="76847F39"/>
    <w:rsid w:val="76897270"/>
    <w:rsid w:val="76AC2297"/>
    <w:rsid w:val="76AF1D88"/>
    <w:rsid w:val="76B178AE"/>
    <w:rsid w:val="76BA690C"/>
    <w:rsid w:val="76C01CE2"/>
    <w:rsid w:val="76C45833"/>
    <w:rsid w:val="76D33CC8"/>
    <w:rsid w:val="76D65566"/>
    <w:rsid w:val="76F36118"/>
    <w:rsid w:val="76FA1255"/>
    <w:rsid w:val="76FB6D7B"/>
    <w:rsid w:val="7704487E"/>
    <w:rsid w:val="770976EA"/>
    <w:rsid w:val="77244524"/>
    <w:rsid w:val="773D3837"/>
    <w:rsid w:val="77446974"/>
    <w:rsid w:val="77495D38"/>
    <w:rsid w:val="77530965"/>
    <w:rsid w:val="77640DC4"/>
    <w:rsid w:val="77704E9A"/>
    <w:rsid w:val="778E7BEF"/>
    <w:rsid w:val="77A47413"/>
    <w:rsid w:val="77A80CB1"/>
    <w:rsid w:val="77A967D7"/>
    <w:rsid w:val="77AE3DED"/>
    <w:rsid w:val="77B533CE"/>
    <w:rsid w:val="77BC475C"/>
    <w:rsid w:val="77C43611"/>
    <w:rsid w:val="77C47AB5"/>
    <w:rsid w:val="77D25D2E"/>
    <w:rsid w:val="77EB5041"/>
    <w:rsid w:val="77ED03AF"/>
    <w:rsid w:val="780659D7"/>
    <w:rsid w:val="780D4FB8"/>
    <w:rsid w:val="78120820"/>
    <w:rsid w:val="78126A72"/>
    <w:rsid w:val="78143510"/>
    <w:rsid w:val="78267E28"/>
    <w:rsid w:val="78283BA0"/>
    <w:rsid w:val="782F4F2E"/>
    <w:rsid w:val="78322C70"/>
    <w:rsid w:val="783D756C"/>
    <w:rsid w:val="783E7867"/>
    <w:rsid w:val="783F0EE9"/>
    <w:rsid w:val="784D2D83"/>
    <w:rsid w:val="785030F6"/>
    <w:rsid w:val="7851759A"/>
    <w:rsid w:val="7863107C"/>
    <w:rsid w:val="78654DF4"/>
    <w:rsid w:val="786B1CDE"/>
    <w:rsid w:val="786C6182"/>
    <w:rsid w:val="78715547"/>
    <w:rsid w:val="78A23952"/>
    <w:rsid w:val="78A7540C"/>
    <w:rsid w:val="78AC657F"/>
    <w:rsid w:val="78AD0549"/>
    <w:rsid w:val="78B43685"/>
    <w:rsid w:val="78BC253A"/>
    <w:rsid w:val="78CA188F"/>
    <w:rsid w:val="78E73A5B"/>
    <w:rsid w:val="78EE6B97"/>
    <w:rsid w:val="79061C08"/>
    <w:rsid w:val="79082749"/>
    <w:rsid w:val="791660EE"/>
    <w:rsid w:val="79166B2C"/>
    <w:rsid w:val="79181E66"/>
    <w:rsid w:val="79256331"/>
    <w:rsid w:val="79295E21"/>
    <w:rsid w:val="79314CD6"/>
    <w:rsid w:val="795B1D53"/>
    <w:rsid w:val="79667C41"/>
    <w:rsid w:val="797D616D"/>
    <w:rsid w:val="79865022"/>
    <w:rsid w:val="79870D9A"/>
    <w:rsid w:val="79905EA0"/>
    <w:rsid w:val="79A13C0A"/>
    <w:rsid w:val="79A70AFD"/>
    <w:rsid w:val="79AC25AE"/>
    <w:rsid w:val="79C1605A"/>
    <w:rsid w:val="79C8563A"/>
    <w:rsid w:val="79DF2984"/>
    <w:rsid w:val="79E81839"/>
    <w:rsid w:val="79EB757B"/>
    <w:rsid w:val="79ED50A1"/>
    <w:rsid w:val="79F503F9"/>
    <w:rsid w:val="79FC1788"/>
    <w:rsid w:val="7A083C89"/>
    <w:rsid w:val="7A106FE1"/>
    <w:rsid w:val="7A2D1941"/>
    <w:rsid w:val="7A356A48"/>
    <w:rsid w:val="7A380852"/>
    <w:rsid w:val="7A4F18B8"/>
    <w:rsid w:val="7A4F7B0A"/>
    <w:rsid w:val="7A5073DE"/>
    <w:rsid w:val="7A6D7F90"/>
    <w:rsid w:val="7A7632E8"/>
    <w:rsid w:val="7A794B87"/>
    <w:rsid w:val="7A7A445B"/>
    <w:rsid w:val="7A7B08FF"/>
    <w:rsid w:val="7A8552D9"/>
    <w:rsid w:val="7A884DCA"/>
    <w:rsid w:val="7A923E9A"/>
    <w:rsid w:val="7A9279F6"/>
    <w:rsid w:val="7A9D6AC7"/>
    <w:rsid w:val="7ABC4A73"/>
    <w:rsid w:val="7AC04563"/>
    <w:rsid w:val="7AC1208A"/>
    <w:rsid w:val="7AC202DC"/>
    <w:rsid w:val="7ACF0C4A"/>
    <w:rsid w:val="7AD46261"/>
    <w:rsid w:val="7AD85D51"/>
    <w:rsid w:val="7ADB314B"/>
    <w:rsid w:val="7AE446F6"/>
    <w:rsid w:val="7AEA15E0"/>
    <w:rsid w:val="7AF64429"/>
    <w:rsid w:val="7B002BB2"/>
    <w:rsid w:val="7B152B01"/>
    <w:rsid w:val="7B164183"/>
    <w:rsid w:val="7B186645"/>
    <w:rsid w:val="7B193C74"/>
    <w:rsid w:val="7B1E128A"/>
    <w:rsid w:val="7B203254"/>
    <w:rsid w:val="7B3960C4"/>
    <w:rsid w:val="7B3D3E06"/>
    <w:rsid w:val="7B4231CA"/>
    <w:rsid w:val="7B452CBB"/>
    <w:rsid w:val="7B4A02D1"/>
    <w:rsid w:val="7B513A73"/>
    <w:rsid w:val="7B5B0730"/>
    <w:rsid w:val="7B6E3FBF"/>
    <w:rsid w:val="7B786BEC"/>
    <w:rsid w:val="7B827A6B"/>
    <w:rsid w:val="7B914152"/>
    <w:rsid w:val="7BA7425B"/>
    <w:rsid w:val="7BB35E76"/>
    <w:rsid w:val="7BC2430B"/>
    <w:rsid w:val="7BC77B74"/>
    <w:rsid w:val="7BDD1145"/>
    <w:rsid w:val="7BE73D72"/>
    <w:rsid w:val="7BEB5610"/>
    <w:rsid w:val="7BF417DD"/>
    <w:rsid w:val="7C0641F8"/>
    <w:rsid w:val="7C09018C"/>
    <w:rsid w:val="7C0D37D8"/>
    <w:rsid w:val="7C136915"/>
    <w:rsid w:val="7C211032"/>
    <w:rsid w:val="7C442F72"/>
    <w:rsid w:val="7C537633"/>
    <w:rsid w:val="7C556F2D"/>
    <w:rsid w:val="7C5A2796"/>
    <w:rsid w:val="7C5E4034"/>
    <w:rsid w:val="7C647170"/>
    <w:rsid w:val="7C66738C"/>
    <w:rsid w:val="7C6D4277"/>
    <w:rsid w:val="7C703D67"/>
    <w:rsid w:val="7C7C270C"/>
    <w:rsid w:val="7C827AEC"/>
    <w:rsid w:val="7C857813"/>
    <w:rsid w:val="7C865339"/>
    <w:rsid w:val="7C884911"/>
    <w:rsid w:val="7C8F68E3"/>
    <w:rsid w:val="7C947A56"/>
    <w:rsid w:val="7CA67789"/>
    <w:rsid w:val="7CB4634A"/>
    <w:rsid w:val="7CCD4D16"/>
    <w:rsid w:val="7CCF4F32"/>
    <w:rsid w:val="7CD9190C"/>
    <w:rsid w:val="7CDE6F23"/>
    <w:rsid w:val="7CF86900"/>
    <w:rsid w:val="7CFB1883"/>
    <w:rsid w:val="7CFE75C5"/>
    <w:rsid w:val="7D0F532E"/>
    <w:rsid w:val="7D1110A6"/>
    <w:rsid w:val="7D124E1E"/>
    <w:rsid w:val="7D20753B"/>
    <w:rsid w:val="7D2B7277"/>
    <w:rsid w:val="7D384885"/>
    <w:rsid w:val="7D4274B2"/>
    <w:rsid w:val="7D586CD5"/>
    <w:rsid w:val="7D6F401F"/>
    <w:rsid w:val="7D741635"/>
    <w:rsid w:val="7D7D04EA"/>
    <w:rsid w:val="7D8950E1"/>
    <w:rsid w:val="7D8C4BD1"/>
    <w:rsid w:val="7D8F646F"/>
    <w:rsid w:val="7D9C2A5C"/>
    <w:rsid w:val="7DA45501"/>
    <w:rsid w:val="7DA95783"/>
    <w:rsid w:val="7DAF266D"/>
    <w:rsid w:val="7DC037B9"/>
    <w:rsid w:val="7DC10D1E"/>
    <w:rsid w:val="7DC26844"/>
    <w:rsid w:val="7DC4436B"/>
    <w:rsid w:val="7DD813FB"/>
    <w:rsid w:val="7DE93DD1"/>
    <w:rsid w:val="7DED1B13"/>
    <w:rsid w:val="7DEE13E8"/>
    <w:rsid w:val="7DF84014"/>
    <w:rsid w:val="7DFC3B04"/>
    <w:rsid w:val="7DFD162B"/>
    <w:rsid w:val="7E096221"/>
    <w:rsid w:val="7E176B90"/>
    <w:rsid w:val="7E192908"/>
    <w:rsid w:val="7E200015"/>
    <w:rsid w:val="7E292420"/>
    <w:rsid w:val="7E3874EF"/>
    <w:rsid w:val="7E3D5ECB"/>
    <w:rsid w:val="7E447259"/>
    <w:rsid w:val="7E494870"/>
    <w:rsid w:val="7E4E1E86"/>
    <w:rsid w:val="7E606CB2"/>
    <w:rsid w:val="7E631DD5"/>
    <w:rsid w:val="7E655B4E"/>
    <w:rsid w:val="7E665422"/>
    <w:rsid w:val="7E6B47E6"/>
    <w:rsid w:val="7E6D055E"/>
    <w:rsid w:val="7E7318ED"/>
    <w:rsid w:val="7E747B3F"/>
    <w:rsid w:val="7E7538B7"/>
    <w:rsid w:val="7E7713DD"/>
    <w:rsid w:val="7E81400A"/>
    <w:rsid w:val="7E957AB5"/>
    <w:rsid w:val="7EA45F4A"/>
    <w:rsid w:val="7EB42631"/>
    <w:rsid w:val="7EC15815"/>
    <w:rsid w:val="7ED22AB7"/>
    <w:rsid w:val="7EDD348C"/>
    <w:rsid w:val="7EE36A72"/>
    <w:rsid w:val="7EEA6238"/>
    <w:rsid w:val="7EEB3B79"/>
    <w:rsid w:val="7F0215EE"/>
    <w:rsid w:val="7F0B7D77"/>
    <w:rsid w:val="7F160BF6"/>
    <w:rsid w:val="7F177E9D"/>
    <w:rsid w:val="7F231565"/>
    <w:rsid w:val="7F3217A8"/>
    <w:rsid w:val="7F376DBE"/>
    <w:rsid w:val="7F3E1EFB"/>
    <w:rsid w:val="7F3E639F"/>
    <w:rsid w:val="7F5042EC"/>
    <w:rsid w:val="7F6000C3"/>
    <w:rsid w:val="7F623E3B"/>
    <w:rsid w:val="7F671451"/>
    <w:rsid w:val="7F6F0306"/>
    <w:rsid w:val="7F6F47AA"/>
    <w:rsid w:val="7F7818B1"/>
    <w:rsid w:val="7F78365F"/>
    <w:rsid w:val="7F8F2756"/>
    <w:rsid w:val="7F963AE5"/>
    <w:rsid w:val="7F9935D5"/>
    <w:rsid w:val="7F9F508F"/>
    <w:rsid w:val="7FA77AA0"/>
    <w:rsid w:val="7FB777D7"/>
    <w:rsid w:val="7FC5261C"/>
    <w:rsid w:val="7FC56178"/>
    <w:rsid w:val="7FC87E7A"/>
    <w:rsid w:val="7FCA378E"/>
    <w:rsid w:val="7FCC7507"/>
    <w:rsid w:val="7FD0349B"/>
    <w:rsid w:val="7FDB3BED"/>
    <w:rsid w:val="7FDC1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qFormat/>
    <w:uiPriority w:val="99"/>
    <w:pPr>
      <w:keepNext/>
      <w:keepLines/>
      <w:spacing w:before="260" w:after="260" w:line="416" w:lineRule="auto"/>
      <w:outlineLvl w:val="2"/>
    </w:pPr>
    <w:rPr>
      <w:rFonts w:ascii="Calibri" w:hAnsi="Calibri"/>
      <w:b/>
      <w:bCs/>
      <w:sz w:val="32"/>
      <w:szCs w:val="32"/>
    </w:rPr>
  </w:style>
  <w:style w:type="paragraph" w:styleId="4">
    <w:name w:val="heading 4"/>
    <w:basedOn w:val="1"/>
    <w:next w:val="1"/>
    <w:qFormat/>
    <w:uiPriority w:val="99"/>
    <w:pPr>
      <w:keepNext/>
      <w:keepLines/>
      <w:spacing w:line="360" w:lineRule="auto"/>
      <w:outlineLvl w:val="3"/>
    </w:pPr>
    <w:rPr>
      <w:rFonts w:ascii="Arial" w:hAnsi="Arial"/>
      <w:b/>
      <w:bCs/>
      <w:kern w:val="0"/>
      <w:sz w:val="20"/>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6"/>
    <w:qFormat/>
    <w:uiPriority w:val="0"/>
    <w:pPr>
      <w:spacing w:after="120"/>
    </w:pPr>
    <w:rPr>
      <w:kern w:val="0"/>
      <w:sz w:val="20"/>
    </w:rPr>
  </w:style>
  <w:style w:type="paragraph" w:styleId="6">
    <w:name w:val="Body Text 2"/>
    <w:basedOn w:val="1"/>
    <w:next w:val="7"/>
    <w:qFormat/>
    <w:uiPriority w:val="0"/>
    <w:pPr>
      <w:spacing w:after="120" w:line="480" w:lineRule="auto"/>
    </w:pPr>
  </w:style>
  <w:style w:type="paragraph" w:styleId="7">
    <w:name w:val="Plain Text"/>
    <w:basedOn w:val="1"/>
    <w:unhideWhenUsed/>
    <w:qFormat/>
    <w:uiPriority w:val="0"/>
    <w:rPr>
      <w:rFonts w:hint="eastAsia" w:ascii="宋体" w:hAnsi="Courier New"/>
      <w:szCs w:val="21"/>
    </w:rPr>
  </w:style>
  <w:style w:type="paragraph" w:styleId="8">
    <w:name w:val="Body Text Indent"/>
    <w:basedOn w:val="1"/>
    <w:next w:val="9"/>
    <w:qFormat/>
    <w:uiPriority w:val="0"/>
    <w:pPr>
      <w:spacing w:after="120"/>
      <w:ind w:left="200" w:leftChars="200"/>
    </w:pPr>
    <w:rPr>
      <w:kern w:val="0"/>
      <w:sz w:val="30"/>
      <w:szCs w:val="20"/>
    </w:rPr>
  </w:style>
  <w:style w:type="paragraph" w:styleId="9">
    <w:name w:val="Body Text First Indent 2"/>
    <w:basedOn w:val="1"/>
    <w:next w:val="1"/>
    <w:qFormat/>
    <w:uiPriority w:val="0"/>
    <w:pPr>
      <w:ind w:firstLine="420" w:firstLineChars="200"/>
    </w:pPr>
  </w:style>
  <w:style w:type="paragraph" w:styleId="10">
    <w:name w:val="Body Text Indent 2"/>
    <w:basedOn w:val="1"/>
    <w:qFormat/>
    <w:uiPriority w:val="0"/>
    <w:pPr>
      <w:widowControl/>
      <w:spacing w:after="120" w:line="480" w:lineRule="auto"/>
      <w:ind w:left="420" w:leftChars="200"/>
      <w:jc w:val="left"/>
    </w:pPr>
    <w:rPr>
      <w:rFonts w:ascii="宋体" w:hAnsi="Calibri" w:eastAsia="仿宋"/>
      <w:kern w:val="0"/>
      <w:sz w:val="24"/>
      <w:szCs w:val="21"/>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envelope return"/>
    <w:basedOn w:val="1"/>
    <w:unhideWhenUsed/>
    <w:qFormat/>
    <w:uiPriority w:val="99"/>
    <w:pPr>
      <w:snapToGrid w:val="0"/>
    </w:pPr>
    <w:rPr>
      <w:rFonts w:ascii="Arial" w:hAnsi="Arial" w:cs="Arial"/>
    </w:rPr>
  </w:style>
  <w:style w:type="paragraph" w:styleId="1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0"/>
  </w:style>
  <w:style w:type="paragraph" w:styleId="15">
    <w:name w:val="toc 2"/>
    <w:basedOn w:val="1"/>
    <w:next w:val="1"/>
    <w:qFormat/>
    <w:uiPriority w:val="0"/>
    <w:pPr>
      <w:spacing w:line="440" w:lineRule="exact"/>
      <w:ind w:firstLine="300"/>
    </w:pPr>
    <w:rPr>
      <w:rFonts w:ascii="Calibri" w:hAnsi="Calibri" w:cs="Calibri"/>
      <w:smallCaps/>
      <w:sz w:val="20"/>
      <w:szCs w:val="20"/>
    </w:rPr>
  </w:style>
  <w:style w:type="paragraph" w:styleId="16">
    <w:name w:val="Normal (Web)"/>
    <w:basedOn w:val="1"/>
    <w:qFormat/>
    <w:uiPriority w:val="0"/>
    <w:pPr>
      <w:jc w:val="left"/>
    </w:pPr>
    <w:rPr>
      <w:kern w:val="0"/>
      <w:sz w:val="24"/>
    </w:rPr>
  </w:style>
  <w:style w:type="paragraph" w:styleId="17">
    <w:name w:val="Title"/>
    <w:basedOn w:val="15"/>
    <w:next w:val="1"/>
    <w:qFormat/>
    <w:uiPriority w:val="0"/>
    <w:pPr>
      <w:spacing w:before="240" w:after="60"/>
      <w:jc w:val="center"/>
      <w:outlineLvl w:val="0"/>
    </w:pPr>
    <w:rPr>
      <w:rFonts w:ascii="Cambria" w:hAnsi="Cambria" w:cs="Times New Roman"/>
      <w:b/>
      <w:bCs/>
      <w:sz w:val="32"/>
      <w:szCs w:val="32"/>
    </w:rPr>
  </w:style>
  <w:style w:type="paragraph" w:styleId="18">
    <w:name w:val="Body Text First Indent"/>
    <w:basedOn w:val="1"/>
    <w:next w:val="9"/>
    <w:qFormat/>
    <w:uiPriority w:val="0"/>
    <w:pPr>
      <w:spacing w:line="544" w:lineRule="exact"/>
      <w:ind w:firstLine="100" w:firstLineChars="100"/>
    </w:pPr>
    <w:rPr>
      <w:rFonts w:ascii="Calibri" w:hAnsi="Calibri" w:eastAsia="仿宋_GB2312"/>
      <w:sz w:val="28"/>
      <w:szCs w:val="22"/>
    </w:rPr>
  </w:style>
  <w:style w:type="table" w:styleId="20">
    <w:name w:val="Table Grid"/>
    <w:basedOn w:val="1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FollowedHyperlink"/>
    <w:basedOn w:val="21"/>
    <w:qFormat/>
    <w:uiPriority w:val="0"/>
    <w:rPr>
      <w:color w:val="800080"/>
      <w:u w:val="none"/>
    </w:rPr>
  </w:style>
  <w:style w:type="character" w:styleId="23">
    <w:name w:val="HTML Definition"/>
    <w:basedOn w:val="21"/>
    <w:qFormat/>
    <w:uiPriority w:val="0"/>
  </w:style>
  <w:style w:type="character" w:styleId="24">
    <w:name w:val="HTML Typewriter"/>
    <w:basedOn w:val="21"/>
    <w:qFormat/>
    <w:uiPriority w:val="0"/>
    <w:rPr>
      <w:rFonts w:hint="default" w:ascii="monospace" w:hAnsi="monospace" w:eastAsia="monospace" w:cs="monospace"/>
      <w:sz w:val="20"/>
    </w:rPr>
  </w:style>
  <w:style w:type="character" w:styleId="25">
    <w:name w:val="HTML Acronym"/>
    <w:basedOn w:val="21"/>
    <w:qFormat/>
    <w:uiPriority w:val="0"/>
  </w:style>
  <w:style w:type="character" w:styleId="26">
    <w:name w:val="HTML Variable"/>
    <w:basedOn w:val="21"/>
    <w:qFormat/>
    <w:uiPriority w:val="0"/>
  </w:style>
  <w:style w:type="character" w:styleId="27">
    <w:name w:val="Hyperlink"/>
    <w:basedOn w:val="21"/>
    <w:qFormat/>
    <w:uiPriority w:val="0"/>
    <w:rPr>
      <w:color w:val="0000FF"/>
      <w:u w:val="none"/>
    </w:rPr>
  </w:style>
  <w:style w:type="character" w:styleId="28">
    <w:name w:val="HTML Code"/>
    <w:basedOn w:val="21"/>
    <w:qFormat/>
    <w:uiPriority w:val="0"/>
    <w:rPr>
      <w:rFonts w:hint="default" w:ascii="monospace" w:hAnsi="monospace" w:eastAsia="monospace" w:cs="monospace"/>
      <w:sz w:val="20"/>
    </w:rPr>
  </w:style>
  <w:style w:type="character" w:styleId="29">
    <w:name w:val="HTML Cite"/>
    <w:basedOn w:val="21"/>
    <w:qFormat/>
    <w:uiPriority w:val="0"/>
  </w:style>
  <w:style w:type="character" w:styleId="30">
    <w:name w:val="HTML Keyboard"/>
    <w:basedOn w:val="21"/>
    <w:qFormat/>
    <w:uiPriority w:val="0"/>
    <w:rPr>
      <w:rFonts w:hint="default" w:ascii="monospace" w:hAnsi="monospace" w:eastAsia="monospace" w:cs="monospace"/>
      <w:sz w:val="20"/>
    </w:rPr>
  </w:style>
  <w:style w:type="character" w:styleId="31">
    <w:name w:val="HTML Sample"/>
    <w:basedOn w:val="21"/>
    <w:qFormat/>
    <w:uiPriority w:val="0"/>
    <w:rPr>
      <w:rFonts w:ascii="monospace" w:hAnsi="monospace" w:eastAsia="monospace" w:cs="monospace"/>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Default"/>
    <w:basedOn w:val="17"/>
    <w:qFormat/>
    <w:uiPriority w:val="6"/>
    <w:pPr>
      <w:autoSpaceDE w:val="0"/>
      <w:autoSpaceDN w:val="0"/>
      <w:adjustRightInd w:val="0"/>
    </w:pPr>
    <w:rPr>
      <w:rFonts w:ascii="宋体" w:hAnsi="Calibri" w:cs="宋体"/>
      <w:color w:val="000000"/>
      <w:sz w:val="24"/>
      <w:szCs w:val="24"/>
    </w:rPr>
  </w:style>
  <w:style w:type="paragraph" w:customStyle="1" w:styleId="34">
    <w:name w:val="Table Text"/>
    <w:basedOn w:val="1"/>
    <w:semiHidden/>
    <w:qFormat/>
    <w:uiPriority w:val="0"/>
    <w:rPr>
      <w:rFonts w:ascii="宋体" w:hAnsi="宋体" w:cs="宋体"/>
      <w:sz w:val="28"/>
      <w:szCs w:val="28"/>
      <w:lang w:eastAsia="en-US"/>
    </w:rPr>
  </w:style>
  <w:style w:type="character" w:customStyle="1" w:styleId="35">
    <w:name w:val="layui-layer-tabnow"/>
    <w:basedOn w:val="21"/>
    <w:qFormat/>
    <w:uiPriority w:val="0"/>
    <w:rPr>
      <w:bdr w:val="single" w:color="CCCCCC" w:sz="6" w:space="0"/>
      <w:shd w:val="clear" w:color="auto" w:fill="FFFFFF"/>
    </w:rPr>
  </w:style>
  <w:style w:type="character" w:customStyle="1" w:styleId="36">
    <w:name w:val="first-child"/>
    <w:basedOn w:val="21"/>
    <w:qFormat/>
    <w:uiPriority w:val="0"/>
  </w:style>
  <w:style w:type="paragraph" w:styleId="37">
    <w:name w:val="List Paragraph"/>
    <w:basedOn w:val="1"/>
    <w:unhideWhenUsed/>
    <w:qFormat/>
    <w:uiPriority w:val="99"/>
    <w:pPr>
      <w:ind w:firstLine="420" w:firstLineChars="200"/>
    </w:pPr>
    <w:rPr>
      <w:rFonts w:ascii="Calibri" w:hAnsi="Calibri"/>
    </w:rPr>
  </w:style>
  <w:style w:type="table" w:customStyle="1" w:styleId="38">
    <w:name w:val="Table Normal"/>
    <w:semiHidden/>
    <w:unhideWhenUsed/>
    <w:qFormat/>
    <w:uiPriority w:val="0"/>
    <w:tblPr>
      <w:tblCellMar>
        <w:top w:w="0" w:type="dxa"/>
        <w:left w:w="0" w:type="dxa"/>
        <w:bottom w:w="0" w:type="dxa"/>
        <w:right w:w="0" w:type="dxa"/>
      </w:tblCellMar>
    </w:tblPr>
  </w:style>
  <w:style w:type="paragraph" w:customStyle="1" w:styleId="39">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73</Pages>
  <Words>9314</Words>
  <Characters>10727</Characters>
  <Lines>253</Lines>
  <Paragraphs>71</Paragraphs>
  <TotalTime>11</TotalTime>
  <ScaleCrop>false</ScaleCrop>
  <LinksUpToDate>false</LinksUpToDate>
  <CharactersWithSpaces>11408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2025-04-02T03:50:00Z</dcterms:created>
  <dc:creator>Administrator</dc:creator>
  <cp:lastModifiedBy>user</cp:lastModifiedBy>
  <cp:lastPrinted>2026-06-01T09:24:00Z</cp:lastPrinted>
  <dcterms:modified xsi:type="dcterms:W3CDTF">2026-08-17T10:43:53Z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eyJoZGlkIjoiZTU0ZjJhZjY4MmExZDgxZDBlMzViZTJjMjJlMWE5ZjQifQ==</vt:lpwstr>
  </property>
  <property fmtid="{D5CDD505-2E9C-101B-9397-08002B2CF9AE}" pid="4" name="ICV">
    <vt:lpwstr>59423706E0E348578B6995A027808865_13</vt:lpwstr>
  </property>
</Properties>
</file>