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105A55"/>
    <w:p w14:paraId="14AFD00E">
      <w:pPr>
        <w:jc w:val="center"/>
        <w:rPr>
          <w:rFonts w:hint="eastAsia"/>
          <w:b/>
          <w:bCs/>
          <w:kern w:val="0"/>
          <w:sz w:val="56"/>
          <w:szCs w:val="56"/>
          <w:lang w:eastAsia="zh-CN"/>
        </w:rPr>
      </w:pPr>
      <w:r>
        <w:rPr>
          <w:rFonts w:hint="eastAsia"/>
          <w:b/>
          <w:bCs/>
          <w:kern w:val="0"/>
          <w:sz w:val="56"/>
          <w:szCs w:val="56"/>
          <w:lang w:eastAsia="zh-CN"/>
        </w:rPr>
        <w:t>英豪镇东城南村产业道路建设项目</w:t>
      </w:r>
    </w:p>
    <w:p w14:paraId="038E1DC3">
      <w:pPr>
        <w:jc w:val="center"/>
        <w:rPr>
          <w:rFonts w:hint="eastAsia" w:eastAsia="宋体"/>
          <w:b/>
          <w:sz w:val="36"/>
          <w:szCs w:val="36"/>
          <w:highlight w:val="none"/>
          <w:lang w:val="en-US" w:eastAsia="zh-CN"/>
        </w:rPr>
      </w:pPr>
      <w:r>
        <w:rPr>
          <w:rFonts w:hint="eastAsia"/>
          <w:b/>
          <w:sz w:val="32"/>
          <w:szCs w:val="32"/>
          <w:highlight w:val="none"/>
          <w:lang w:val="en-US" w:eastAsia="zh-CN"/>
        </w:rPr>
        <w:t>项目编号</w:t>
      </w:r>
      <w:r>
        <w:rPr>
          <w:rFonts w:hint="eastAsia"/>
          <w:b/>
          <w:bCs w:val="0"/>
          <w:sz w:val="32"/>
          <w:szCs w:val="32"/>
          <w:highlight w:val="none"/>
          <w:lang w:val="en-US" w:eastAsia="zh-CN"/>
        </w:rPr>
        <w:t>：</w:t>
      </w:r>
      <w:r>
        <w:rPr>
          <w:rFonts w:hint="eastAsia"/>
          <w:b/>
          <w:bCs w:val="0"/>
          <w:kern w:val="0"/>
          <w:sz w:val="32"/>
          <w:szCs w:val="32"/>
          <w:highlight w:val="none"/>
          <w:lang w:eastAsia="zh-CN"/>
        </w:rPr>
        <w:t>渑池竞磋采购-2026-119</w:t>
      </w:r>
      <w:r>
        <w:rPr>
          <w:rFonts w:hint="eastAsia"/>
          <w:b/>
          <w:bCs w:val="0"/>
          <w:kern w:val="0"/>
          <w:sz w:val="32"/>
          <w:szCs w:val="32"/>
          <w:highlight w:val="none"/>
        </w:rPr>
        <w:t xml:space="preserve"> 、</w:t>
      </w:r>
      <w:r>
        <w:rPr>
          <w:rFonts w:hint="eastAsia"/>
          <w:b/>
          <w:bCs w:val="0"/>
          <w:kern w:val="0"/>
          <w:sz w:val="32"/>
          <w:szCs w:val="32"/>
          <w:highlight w:val="none"/>
          <w:lang w:eastAsia="zh-CN"/>
        </w:rPr>
        <w:t>MCGZ[2026]168-ZC157</w:t>
      </w:r>
    </w:p>
    <w:p w14:paraId="0D05E23C">
      <w:pPr>
        <w:rPr>
          <w:b/>
          <w:sz w:val="84"/>
          <w:szCs w:val="84"/>
          <w:highlight w:val="green"/>
        </w:rPr>
      </w:pPr>
    </w:p>
    <w:p w14:paraId="4031D066">
      <w:pPr>
        <w:pStyle w:val="3"/>
      </w:pPr>
    </w:p>
    <w:p w14:paraId="6482B374">
      <w:pPr>
        <w:rPr>
          <w:b/>
          <w:sz w:val="84"/>
          <w:szCs w:val="84"/>
        </w:rPr>
      </w:pPr>
    </w:p>
    <w:p w14:paraId="2D7743B8">
      <w:pPr>
        <w:pStyle w:val="10"/>
      </w:pPr>
    </w:p>
    <w:p w14:paraId="39EAB86F">
      <w:pPr>
        <w:pStyle w:val="5"/>
      </w:pPr>
    </w:p>
    <w:p w14:paraId="3B7AD903">
      <w:pPr>
        <w:spacing w:line="360" w:lineRule="auto"/>
        <w:jc w:val="center"/>
        <w:rPr>
          <w:b/>
          <w:sz w:val="96"/>
          <w:szCs w:val="96"/>
        </w:rPr>
      </w:pPr>
      <w:r>
        <w:rPr>
          <w:rFonts w:hint="eastAsia"/>
          <w:b/>
          <w:sz w:val="96"/>
          <w:szCs w:val="96"/>
        </w:rPr>
        <w:t>竞争性磋商文件</w:t>
      </w:r>
    </w:p>
    <w:p w14:paraId="046CA229">
      <w:pPr>
        <w:spacing w:line="360" w:lineRule="auto"/>
        <w:ind w:firstLine="1600" w:firstLineChars="500"/>
      </w:pPr>
      <w:r>
        <w:rPr>
          <w:rFonts w:hint="eastAsia"/>
          <w:b/>
          <w:sz w:val="32"/>
          <w:szCs w:val="32"/>
        </w:rPr>
        <w:t xml:space="preserve">       </w:t>
      </w:r>
    </w:p>
    <w:p w14:paraId="316BBE6F">
      <w:pPr>
        <w:pStyle w:val="3"/>
      </w:pPr>
    </w:p>
    <w:p w14:paraId="7E75A038">
      <w:bookmarkStart w:id="610" w:name="_GoBack"/>
      <w:bookmarkEnd w:id="610"/>
    </w:p>
    <w:p w14:paraId="67BB4474"/>
    <w:p w14:paraId="0105F1B8">
      <w:pPr>
        <w:pStyle w:val="22"/>
        <w:ind w:left="0" w:leftChars="0" w:firstLine="0" w:firstLineChars="0"/>
      </w:pPr>
    </w:p>
    <w:p w14:paraId="202ABD0C">
      <w:pPr>
        <w:pStyle w:val="22"/>
        <w:ind w:left="0" w:leftChars="0" w:firstLine="0" w:firstLineChars="0"/>
      </w:pPr>
    </w:p>
    <w:p w14:paraId="153DF7E2">
      <w:pPr>
        <w:pStyle w:val="22"/>
        <w:ind w:left="0" w:leftChars="0" w:firstLine="0" w:firstLineChars="0"/>
      </w:pPr>
    </w:p>
    <w:p w14:paraId="032568F6">
      <w:pPr>
        <w:pStyle w:val="22"/>
      </w:pPr>
    </w:p>
    <w:p w14:paraId="5593B61C">
      <w:pPr>
        <w:pStyle w:val="22"/>
      </w:pPr>
    </w:p>
    <w:p w14:paraId="00D6D076">
      <w:pPr>
        <w:spacing w:line="600" w:lineRule="exact"/>
        <w:ind w:firstLine="1899" w:firstLineChars="562"/>
        <w:rPr>
          <w:rFonts w:hint="eastAsia" w:eastAsia="宋体"/>
          <w:b/>
          <w:spacing w:val="14"/>
          <w:w w:val="97"/>
          <w:sz w:val="32"/>
          <w:szCs w:val="32"/>
          <w:highlight w:val="none"/>
          <w:lang w:eastAsia="zh-CN"/>
        </w:rPr>
      </w:pPr>
      <w:r>
        <w:rPr>
          <w:rFonts w:hint="eastAsia"/>
          <w:b/>
          <w:spacing w:val="14"/>
          <w:w w:val="97"/>
          <w:sz w:val="32"/>
          <w:szCs w:val="32"/>
          <w:lang w:eastAsia="zh-CN"/>
        </w:rPr>
        <w:t>采购人</w:t>
      </w:r>
      <w:r>
        <w:rPr>
          <w:rFonts w:hint="eastAsia"/>
          <w:b/>
          <w:spacing w:val="14"/>
          <w:w w:val="97"/>
          <w:sz w:val="32"/>
          <w:szCs w:val="32"/>
          <w:highlight w:val="none"/>
        </w:rPr>
        <w:t>：</w:t>
      </w:r>
      <w:r>
        <w:rPr>
          <w:rFonts w:hint="eastAsia"/>
          <w:b/>
          <w:spacing w:val="14"/>
          <w:w w:val="97"/>
          <w:sz w:val="32"/>
          <w:szCs w:val="32"/>
          <w:highlight w:val="none"/>
          <w:lang w:eastAsia="zh-CN"/>
        </w:rPr>
        <w:t>渑池县英豪镇人民政府</w:t>
      </w:r>
    </w:p>
    <w:p w14:paraId="734833BD">
      <w:pPr>
        <w:spacing w:line="600" w:lineRule="exact"/>
        <w:ind w:firstLine="1899" w:firstLineChars="562"/>
        <w:rPr>
          <w:rFonts w:hint="eastAsia"/>
          <w:b/>
          <w:spacing w:val="14"/>
          <w:w w:val="97"/>
          <w:sz w:val="32"/>
          <w:szCs w:val="32"/>
          <w:highlight w:val="none"/>
          <w:lang w:eastAsia="zh-CN"/>
        </w:rPr>
      </w:pPr>
      <w:r>
        <w:rPr>
          <w:rFonts w:hint="eastAsia"/>
          <w:b/>
          <w:spacing w:val="14"/>
          <w:w w:val="97"/>
          <w:sz w:val="32"/>
          <w:szCs w:val="32"/>
          <w:highlight w:val="none"/>
        </w:rPr>
        <w:t>代理机构：</w:t>
      </w:r>
      <w:r>
        <w:rPr>
          <w:rFonts w:hint="eastAsia"/>
          <w:b/>
          <w:spacing w:val="14"/>
          <w:w w:val="97"/>
          <w:sz w:val="32"/>
          <w:szCs w:val="32"/>
          <w:highlight w:val="none"/>
          <w:lang w:eastAsia="zh-CN"/>
        </w:rPr>
        <w:t>河南万锦通达工程管理有限公司</w:t>
      </w:r>
    </w:p>
    <w:p w14:paraId="4D05D8F8">
      <w:pPr>
        <w:spacing w:line="600" w:lineRule="exact"/>
        <w:ind w:firstLine="1899" w:firstLineChars="562"/>
        <w:rPr>
          <w:rFonts w:hint="eastAsia" w:eastAsia="宋体"/>
          <w:sz w:val="32"/>
          <w:szCs w:val="32"/>
          <w:lang w:eastAsia="zh-CN"/>
        </w:rPr>
      </w:pPr>
      <w:r>
        <w:rPr>
          <w:rFonts w:hint="eastAsia"/>
          <w:b/>
          <w:spacing w:val="14"/>
          <w:w w:val="97"/>
          <w:sz w:val="32"/>
          <w:szCs w:val="32"/>
        </w:rPr>
        <w:t>时间</w:t>
      </w:r>
      <w:r>
        <w:rPr>
          <w:rFonts w:hint="eastAsia"/>
          <w:b/>
          <w:sz w:val="32"/>
          <w:szCs w:val="32"/>
        </w:rPr>
        <w:t>：</w:t>
      </w:r>
      <w:r>
        <w:rPr>
          <w:rFonts w:hint="eastAsia"/>
          <w:b/>
          <w:spacing w:val="14"/>
          <w:w w:val="97"/>
          <w:sz w:val="32"/>
          <w:szCs w:val="32"/>
          <w:lang w:eastAsia="zh-CN"/>
        </w:rPr>
        <w:t>二〇二</w:t>
      </w:r>
      <w:r>
        <w:rPr>
          <w:rFonts w:hint="eastAsia"/>
          <w:b/>
          <w:spacing w:val="14"/>
          <w:w w:val="97"/>
          <w:sz w:val="32"/>
          <w:szCs w:val="32"/>
          <w:lang w:val="en-US" w:eastAsia="zh-CN"/>
        </w:rPr>
        <w:t>六</w:t>
      </w:r>
      <w:r>
        <w:rPr>
          <w:rFonts w:hint="eastAsia"/>
          <w:b/>
          <w:spacing w:val="14"/>
          <w:w w:val="97"/>
          <w:sz w:val="32"/>
          <w:szCs w:val="32"/>
          <w:lang w:eastAsia="zh-CN"/>
        </w:rPr>
        <w:t>年</w:t>
      </w:r>
      <w:r>
        <w:rPr>
          <w:rFonts w:hint="eastAsia"/>
          <w:b/>
          <w:spacing w:val="14"/>
          <w:w w:val="97"/>
          <w:sz w:val="32"/>
          <w:szCs w:val="32"/>
          <w:lang w:val="en-US" w:eastAsia="zh-CN"/>
        </w:rPr>
        <w:t>八</w:t>
      </w:r>
      <w:r>
        <w:rPr>
          <w:rFonts w:hint="eastAsia"/>
          <w:b/>
          <w:spacing w:val="14"/>
          <w:w w:val="97"/>
          <w:sz w:val="32"/>
          <w:szCs w:val="32"/>
          <w:lang w:eastAsia="zh-CN"/>
        </w:rPr>
        <w:t>月</w:t>
      </w:r>
    </w:p>
    <w:p w14:paraId="4F878DDA">
      <w:pPr>
        <w:pStyle w:val="14"/>
        <w:spacing w:before="312" w:beforeLines="100" w:after="312" w:afterLines="100" w:line="300" w:lineRule="auto"/>
        <w:jc w:val="center"/>
        <w:rPr>
          <w:rFonts w:hAnsi="宋体"/>
          <w:b/>
          <w:bCs/>
          <w:sz w:val="32"/>
          <w:szCs w:val="32"/>
        </w:rPr>
        <w:sectPr>
          <w:pgSz w:w="11907" w:h="16840"/>
          <w:pgMar w:top="1440" w:right="1080" w:bottom="1440" w:left="1080" w:header="777" w:footer="641" w:gutter="0"/>
          <w:cols w:space="720" w:num="1"/>
          <w:docGrid w:type="linesAndChars" w:linePitch="312" w:charSpace="0"/>
        </w:sectPr>
      </w:pPr>
    </w:p>
    <w:p w14:paraId="59A17CB4">
      <w:pPr>
        <w:pStyle w:val="14"/>
        <w:spacing w:before="312" w:beforeLines="100" w:after="312" w:afterLines="100" w:line="300" w:lineRule="auto"/>
        <w:jc w:val="center"/>
        <w:rPr>
          <w:rFonts w:hAnsi="宋体"/>
          <w:b/>
          <w:bCs/>
          <w:sz w:val="28"/>
          <w:szCs w:val="28"/>
        </w:rPr>
      </w:pPr>
      <w:r>
        <w:rPr>
          <w:rFonts w:hint="eastAsia" w:hAnsi="宋体"/>
          <w:b/>
          <w:bCs/>
          <w:sz w:val="28"/>
          <w:szCs w:val="28"/>
        </w:rPr>
        <w:t>目  录</w:t>
      </w:r>
    </w:p>
    <w:p w14:paraId="2E6E3ECE">
      <w:pPr>
        <w:pStyle w:val="17"/>
        <w:tabs>
          <w:tab w:val="left" w:pos="1050"/>
          <w:tab w:val="right" w:leader="dot" w:pos="9629"/>
        </w:tabs>
        <w:rPr>
          <w:rFonts w:ascii="Calibri" w:hAnsi="Calibri" w:cs="Times New Roman"/>
          <w:b/>
          <w:bCs/>
          <w:sz w:val="32"/>
          <w:szCs w:val="32"/>
        </w:rPr>
      </w:pPr>
      <w:bookmarkStart w:id="0" w:name="_Toc15390"/>
      <w:r>
        <w:rPr>
          <w:b/>
          <w:bCs/>
          <w:sz w:val="28"/>
          <w:szCs w:val="28"/>
        </w:rPr>
        <w:fldChar w:fldCharType="begin"/>
      </w:r>
      <w:r>
        <w:rPr>
          <w:b/>
          <w:bCs/>
          <w:sz w:val="28"/>
          <w:szCs w:val="28"/>
        </w:rPr>
        <w:instrText xml:space="preserve">TOC \o "1-2" \h \u </w:instrText>
      </w:r>
      <w:r>
        <w:rPr>
          <w:b/>
          <w:bCs/>
          <w:sz w:val="28"/>
          <w:szCs w:val="28"/>
        </w:rPr>
        <w:fldChar w:fldCharType="separate"/>
      </w:r>
      <w:r>
        <w:rPr>
          <w:b/>
          <w:bCs/>
          <w:sz w:val="32"/>
          <w:szCs w:val="32"/>
        </w:rPr>
        <w:fldChar w:fldCharType="begin"/>
      </w:r>
      <w:r>
        <w:rPr>
          <w:b/>
          <w:bCs/>
          <w:sz w:val="32"/>
          <w:szCs w:val="32"/>
        </w:rPr>
        <w:instrText xml:space="preserve"> HYPERLINK \l "_Toc23774424" </w:instrText>
      </w:r>
      <w:r>
        <w:rPr>
          <w:b/>
          <w:bCs/>
          <w:sz w:val="32"/>
          <w:szCs w:val="32"/>
        </w:rPr>
        <w:fldChar w:fldCharType="separate"/>
      </w:r>
      <w:r>
        <w:rPr>
          <w:rStyle w:val="32"/>
          <w:rFonts w:hint="eastAsia"/>
          <w:b/>
          <w:bCs/>
          <w:color w:val="auto"/>
          <w:sz w:val="32"/>
          <w:szCs w:val="32"/>
        </w:rPr>
        <w:t>第一章</w:t>
      </w:r>
      <w:r>
        <w:rPr>
          <w:rFonts w:ascii="Calibri" w:hAnsi="Calibri" w:cs="Times New Roman"/>
          <w:b/>
          <w:bCs/>
          <w:sz w:val="32"/>
          <w:szCs w:val="32"/>
        </w:rPr>
        <w:tab/>
      </w:r>
      <w:r>
        <w:rPr>
          <w:rStyle w:val="32"/>
          <w:rFonts w:hint="eastAsia" w:cs="Times New Roman"/>
          <w:b/>
          <w:bCs/>
          <w:color w:val="auto"/>
          <w:sz w:val="32"/>
          <w:szCs w:val="32"/>
        </w:rPr>
        <w:t>竞争性磋商公告</w:t>
      </w:r>
      <w:r>
        <w:rPr>
          <w:b/>
          <w:bCs/>
          <w:sz w:val="32"/>
          <w:szCs w:val="32"/>
        </w:rPr>
        <w:tab/>
      </w:r>
      <w:r>
        <w:rPr>
          <w:b/>
          <w:bCs/>
          <w:sz w:val="32"/>
          <w:szCs w:val="32"/>
        </w:rPr>
        <w:fldChar w:fldCharType="begin"/>
      </w:r>
      <w:r>
        <w:rPr>
          <w:b/>
          <w:bCs/>
          <w:sz w:val="32"/>
          <w:szCs w:val="32"/>
        </w:rPr>
        <w:instrText xml:space="preserve"> PAGEREF _Toc23774424 \h </w:instrText>
      </w:r>
      <w:r>
        <w:rPr>
          <w:b/>
          <w:bCs/>
          <w:sz w:val="32"/>
          <w:szCs w:val="32"/>
        </w:rPr>
        <w:fldChar w:fldCharType="separate"/>
      </w:r>
      <w:r>
        <w:rPr>
          <w:b/>
          <w:bCs/>
          <w:sz w:val="32"/>
          <w:szCs w:val="32"/>
        </w:rPr>
        <w:t>2</w:t>
      </w:r>
      <w:r>
        <w:rPr>
          <w:b/>
          <w:bCs/>
          <w:sz w:val="32"/>
          <w:szCs w:val="32"/>
        </w:rPr>
        <w:fldChar w:fldCharType="end"/>
      </w:r>
      <w:r>
        <w:rPr>
          <w:b/>
          <w:bCs/>
          <w:sz w:val="32"/>
          <w:szCs w:val="32"/>
        </w:rPr>
        <w:fldChar w:fldCharType="end"/>
      </w:r>
    </w:p>
    <w:p w14:paraId="29E77A00">
      <w:pPr>
        <w:pStyle w:val="17"/>
        <w:tabs>
          <w:tab w:val="left" w:pos="1050"/>
          <w:tab w:val="right" w:leader="dot" w:pos="9629"/>
        </w:tabs>
        <w:rPr>
          <w:rFonts w:ascii="Calibri" w:hAnsi="Calibri" w:cs="Times New Roman"/>
          <w:b/>
          <w:bCs/>
          <w:sz w:val="32"/>
          <w:szCs w:val="32"/>
        </w:rPr>
      </w:pPr>
      <w:r>
        <w:rPr>
          <w:b/>
          <w:bCs/>
          <w:sz w:val="32"/>
          <w:szCs w:val="32"/>
        </w:rPr>
        <w:fldChar w:fldCharType="begin"/>
      </w:r>
      <w:r>
        <w:rPr>
          <w:b/>
          <w:bCs/>
          <w:sz w:val="32"/>
          <w:szCs w:val="32"/>
        </w:rPr>
        <w:instrText xml:space="preserve"> HYPERLINK \l "_Toc23774425" </w:instrText>
      </w:r>
      <w:r>
        <w:rPr>
          <w:b/>
          <w:bCs/>
          <w:sz w:val="32"/>
          <w:szCs w:val="32"/>
        </w:rPr>
        <w:fldChar w:fldCharType="separate"/>
      </w:r>
      <w:r>
        <w:rPr>
          <w:rStyle w:val="32"/>
          <w:rFonts w:hint="eastAsia"/>
          <w:b/>
          <w:bCs/>
          <w:color w:val="auto"/>
          <w:sz w:val="32"/>
          <w:szCs w:val="32"/>
        </w:rPr>
        <w:t>第二章</w:t>
      </w:r>
      <w:r>
        <w:rPr>
          <w:rFonts w:ascii="Calibri" w:hAnsi="Calibri" w:cs="Times New Roman"/>
          <w:b/>
          <w:bCs/>
          <w:sz w:val="32"/>
          <w:szCs w:val="32"/>
        </w:rPr>
        <w:tab/>
      </w:r>
      <w:r>
        <w:rPr>
          <w:rStyle w:val="32"/>
          <w:rFonts w:hint="eastAsia"/>
          <w:b/>
          <w:bCs/>
          <w:color w:val="auto"/>
          <w:sz w:val="32"/>
          <w:szCs w:val="32"/>
        </w:rPr>
        <w:t>响应人须知</w:t>
      </w:r>
      <w:r>
        <w:rPr>
          <w:b/>
          <w:bCs/>
          <w:sz w:val="32"/>
          <w:szCs w:val="32"/>
        </w:rPr>
        <w:tab/>
      </w:r>
      <w:r>
        <w:rPr>
          <w:rFonts w:hint="eastAsia"/>
          <w:b/>
          <w:bCs/>
          <w:sz w:val="32"/>
          <w:szCs w:val="32"/>
          <w:lang w:val="en-US" w:eastAsia="zh-CN"/>
        </w:rPr>
        <w:t>6</w:t>
      </w:r>
      <w:r>
        <w:rPr>
          <w:b/>
          <w:bCs/>
          <w:sz w:val="32"/>
          <w:szCs w:val="32"/>
        </w:rPr>
        <w:fldChar w:fldCharType="end"/>
      </w:r>
    </w:p>
    <w:p w14:paraId="4EA1FFFE">
      <w:pPr>
        <w:pStyle w:val="17"/>
        <w:tabs>
          <w:tab w:val="left" w:pos="1050"/>
          <w:tab w:val="right" w:leader="dot" w:pos="9629"/>
        </w:tabs>
        <w:rPr>
          <w:rFonts w:hint="default" w:ascii="Calibri" w:hAnsi="Calibri" w:eastAsia="宋体" w:cs="Times New Roman"/>
          <w:b/>
          <w:bCs/>
          <w:sz w:val="32"/>
          <w:szCs w:val="32"/>
          <w:lang w:val="en-US" w:eastAsia="zh-CN"/>
        </w:rPr>
      </w:pPr>
      <w:r>
        <w:rPr>
          <w:b/>
          <w:bCs/>
          <w:sz w:val="32"/>
          <w:szCs w:val="32"/>
        </w:rPr>
        <w:fldChar w:fldCharType="begin"/>
      </w:r>
      <w:r>
        <w:rPr>
          <w:b/>
          <w:bCs/>
          <w:sz w:val="32"/>
          <w:szCs w:val="32"/>
        </w:rPr>
        <w:instrText xml:space="preserve"> HYPERLINK \l "_Toc23774436" </w:instrText>
      </w:r>
      <w:r>
        <w:rPr>
          <w:b/>
          <w:bCs/>
          <w:sz w:val="32"/>
          <w:szCs w:val="32"/>
        </w:rPr>
        <w:fldChar w:fldCharType="separate"/>
      </w:r>
      <w:r>
        <w:rPr>
          <w:rStyle w:val="32"/>
          <w:rFonts w:hint="eastAsia"/>
          <w:b/>
          <w:bCs/>
          <w:color w:val="auto"/>
          <w:sz w:val="32"/>
          <w:szCs w:val="32"/>
        </w:rPr>
        <w:t>第三章</w:t>
      </w:r>
      <w:r>
        <w:rPr>
          <w:rFonts w:ascii="Calibri" w:hAnsi="Calibri" w:cs="Times New Roman"/>
          <w:b/>
          <w:bCs/>
          <w:sz w:val="32"/>
          <w:szCs w:val="32"/>
        </w:rPr>
        <w:tab/>
      </w:r>
      <w:r>
        <w:rPr>
          <w:rStyle w:val="32"/>
          <w:rFonts w:hint="eastAsia"/>
          <w:b/>
          <w:bCs/>
          <w:color w:val="auto"/>
          <w:sz w:val="32"/>
          <w:szCs w:val="32"/>
        </w:rPr>
        <w:t>评审办法</w:t>
      </w:r>
      <w:r>
        <w:rPr>
          <w:b/>
          <w:bCs/>
          <w:sz w:val="32"/>
          <w:szCs w:val="32"/>
        </w:rPr>
        <w:tab/>
      </w:r>
      <w:r>
        <w:rPr>
          <w:rFonts w:hint="eastAsia"/>
          <w:b/>
          <w:bCs/>
          <w:sz w:val="32"/>
          <w:szCs w:val="32"/>
        </w:rPr>
        <w:fldChar w:fldCharType="end"/>
      </w:r>
      <w:r>
        <w:rPr>
          <w:rFonts w:hint="eastAsia"/>
          <w:b/>
          <w:bCs/>
          <w:sz w:val="32"/>
          <w:szCs w:val="32"/>
          <w:lang w:val="en-US" w:eastAsia="zh-CN"/>
        </w:rPr>
        <w:t>22</w:t>
      </w:r>
    </w:p>
    <w:p w14:paraId="0B144EFB">
      <w:pPr>
        <w:pStyle w:val="17"/>
        <w:tabs>
          <w:tab w:val="left" w:pos="1050"/>
          <w:tab w:val="right" w:leader="dot" w:pos="9629"/>
        </w:tabs>
        <w:rPr>
          <w:rFonts w:hint="eastAsia"/>
          <w:b/>
          <w:bCs/>
          <w:sz w:val="32"/>
          <w:szCs w:val="32"/>
          <w:lang w:val="en-US" w:eastAsia="zh-CN"/>
        </w:rPr>
      </w:pPr>
      <w:r>
        <w:rPr>
          <w:b/>
          <w:bCs/>
          <w:sz w:val="32"/>
          <w:szCs w:val="32"/>
        </w:rPr>
        <w:fldChar w:fldCharType="begin"/>
      </w:r>
      <w:r>
        <w:rPr>
          <w:b/>
          <w:bCs/>
          <w:sz w:val="32"/>
          <w:szCs w:val="32"/>
        </w:rPr>
        <w:instrText xml:space="preserve"> HYPERLINK \l "_Toc23774437" </w:instrText>
      </w:r>
      <w:r>
        <w:rPr>
          <w:b/>
          <w:bCs/>
          <w:sz w:val="32"/>
          <w:szCs w:val="32"/>
        </w:rPr>
        <w:fldChar w:fldCharType="separate"/>
      </w:r>
      <w:r>
        <w:rPr>
          <w:rStyle w:val="32"/>
          <w:rFonts w:hint="eastAsia"/>
          <w:b/>
          <w:bCs/>
          <w:color w:val="auto"/>
          <w:sz w:val="32"/>
          <w:szCs w:val="32"/>
        </w:rPr>
        <w:t>第四章</w:t>
      </w:r>
      <w:r>
        <w:rPr>
          <w:rFonts w:ascii="Calibri" w:hAnsi="Calibri" w:cs="Times New Roman"/>
          <w:b/>
          <w:bCs/>
          <w:sz w:val="32"/>
          <w:szCs w:val="32"/>
        </w:rPr>
        <w:tab/>
      </w:r>
      <w:r>
        <w:rPr>
          <w:rStyle w:val="32"/>
          <w:rFonts w:hint="eastAsia"/>
          <w:b/>
          <w:bCs/>
          <w:color w:val="auto"/>
          <w:sz w:val="32"/>
          <w:szCs w:val="32"/>
        </w:rPr>
        <w:t>合同条款及格式</w:t>
      </w:r>
      <w:r>
        <w:rPr>
          <w:b/>
          <w:bCs/>
          <w:sz w:val="32"/>
          <w:szCs w:val="32"/>
        </w:rPr>
        <w:tab/>
      </w:r>
      <w:r>
        <w:rPr>
          <w:rFonts w:hint="eastAsia"/>
          <w:b/>
          <w:bCs/>
          <w:sz w:val="32"/>
          <w:szCs w:val="32"/>
          <w:lang w:val="en-US" w:eastAsia="zh-CN"/>
        </w:rPr>
        <w:t>3</w:t>
      </w:r>
      <w:r>
        <w:rPr>
          <w:rFonts w:hint="eastAsia"/>
          <w:b/>
          <w:bCs/>
          <w:sz w:val="32"/>
          <w:szCs w:val="32"/>
        </w:rPr>
        <w:fldChar w:fldCharType="end"/>
      </w:r>
      <w:r>
        <w:rPr>
          <w:rFonts w:hint="eastAsia"/>
          <w:b/>
          <w:bCs/>
          <w:sz w:val="32"/>
          <w:szCs w:val="32"/>
          <w:lang w:val="en-US" w:eastAsia="zh-CN"/>
        </w:rPr>
        <w:t>1</w:t>
      </w:r>
    </w:p>
    <w:p w14:paraId="39AE06F7">
      <w:pPr>
        <w:pStyle w:val="17"/>
        <w:tabs>
          <w:tab w:val="left" w:pos="1050"/>
          <w:tab w:val="right" w:leader="dot" w:pos="9629"/>
        </w:tabs>
        <w:rPr>
          <w:rFonts w:hint="eastAsia" w:ascii="Calibri" w:hAnsi="Calibri" w:eastAsia="宋体" w:cs="Times New Roman"/>
          <w:b/>
          <w:bCs/>
          <w:sz w:val="32"/>
          <w:szCs w:val="32"/>
          <w:lang w:eastAsia="zh-CN"/>
        </w:rPr>
      </w:pPr>
      <w:r>
        <w:rPr>
          <w:b/>
          <w:bCs/>
          <w:sz w:val="32"/>
          <w:szCs w:val="32"/>
        </w:rPr>
        <w:fldChar w:fldCharType="begin"/>
      </w:r>
      <w:r>
        <w:rPr>
          <w:b/>
          <w:bCs/>
          <w:sz w:val="32"/>
          <w:szCs w:val="32"/>
        </w:rPr>
        <w:instrText xml:space="preserve"> HYPERLINK \l "_Toc23774488" </w:instrText>
      </w:r>
      <w:r>
        <w:rPr>
          <w:b/>
          <w:bCs/>
          <w:sz w:val="32"/>
          <w:szCs w:val="32"/>
        </w:rPr>
        <w:fldChar w:fldCharType="separate"/>
      </w:r>
      <w:r>
        <w:rPr>
          <w:rStyle w:val="32"/>
          <w:rFonts w:hint="eastAsia"/>
          <w:b/>
          <w:bCs/>
          <w:color w:val="auto"/>
          <w:sz w:val="32"/>
          <w:szCs w:val="32"/>
        </w:rPr>
        <w:t>第五章</w:t>
      </w:r>
      <w:r>
        <w:rPr>
          <w:rFonts w:ascii="Calibri" w:hAnsi="Calibri" w:cs="Times New Roman"/>
          <w:b/>
          <w:bCs/>
          <w:sz w:val="32"/>
          <w:szCs w:val="32"/>
        </w:rPr>
        <w:tab/>
      </w:r>
      <w:r>
        <w:rPr>
          <w:rStyle w:val="32"/>
          <w:rFonts w:hint="eastAsia"/>
          <w:b/>
          <w:bCs/>
          <w:color w:val="auto"/>
          <w:sz w:val="32"/>
          <w:szCs w:val="32"/>
        </w:rPr>
        <w:t>工程量清单</w:t>
      </w:r>
      <w:r>
        <w:rPr>
          <w:b/>
          <w:bCs/>
          <w:sz w:val="32"/>
          <w:szCs w:val="32"/>
        </w:rPr>
        <w:tab/>
      </w:r>
      <w:r>
        <w:rPr>
          <w:rFonts w:hint="eastAsia"/>
          <w:b/>
          <w:bCs/>
          <w:sz w:val="32"/>
          <w:szCs w:val="32"/>
          <w:lang w:val="en-US" w:eastAsia="zh-CN"/>
        </w:rPr>
        <w:t>3</w:t>
      </w:r>
      <w:r>
        <w:rPr>
          <w:rFonts w:hint="eastAsia"/>
          <w:b/>
          <w:bCs/>
          <w:sz w:val="32"/>
          <w:szCs w:val="32"/>
        </w:rPr>
        <w:fldChar w:fldCharType="end"/>
      </w:r>
      <w:r>
        <w:rPr>
          <w:rFonts w:hint="eastAsia"/>
          <w:b/>
          <w:bCs/>
          <w:sz w:val="32"/>
          <w:szCs w:val="32"/>
          <w:lang w:val="en-US" w:eastAsia="zh-CN"/>
        </w:rPr>
        <w:t>4</w:t>
      </w:r>
    </w:p>
    <w:p w14:paraId="61AF157A">
      <w:pPr>
        <w:pStyle w:val="17"/>
        <w:tabs>
          <w:tab w:val="left" w:pos="1050"/>
          <w:tab w:val="right" w:leader="dot" w:pos="9629"/>
        </w:tabs>
        <w:rPr>
          <w:rFonts w:hint="eastAsia" w:ascii="Calibri" w:hAnsi="Calibri" w:eastAsia="宋体" w:cs="Times New Roman"/>
          <w:b/>
          <w:bCs/>
          <w:sz w:val="28"/>
          <w:szCs w:val="28"/>
          <w:lang w:eastAsia="zh-CN"/>
        </w:rPr>
      </w:pPr>
      <w:r>
        <w:rPr>
          <w:b/>
          <w:bCs/>
          <w:sz w:val="32"/>
          <w:szCs w:val="32"/>
        </w:rPr>
        <w:fldChar w:fldCharType="begin"/>
      </w:r>
      <w:r>
        <w:rPr>
          <w:b/>
          <w:bCs/>
          <w:sz w:val="32"/>
          <w:szCs w:val="32"/>
        </w:rPr>
        <w:instrText xml:space="preserve"> HYPERLINK \l "_Toc23774490" </w:instrText>
      </w:r>
      <w:r>
        <w:rPr>
          <w:b/>
          <w:bCs/>
          <w:sz w:val="32"/>
          <w:szCs w:val="32"/>
        </w:rPr>
        <w:fldChar w:fldCharType="separate"/>
      </w:r>
      <w:r>
        <w:rPr>
          <w:rStyle w:val="32"/>
          <w:rFonts w:hint="eastAsia"/>
          <w:b/>
          <w:bCs/>
          <w:color w:val="auto"/>
          <w:sz w:val="32"/>
          <w:szCs w:val="32"/>
        </w:rPr>
        <w:t>第六章</w:t>
      </w:r>
      <w:r>
        <w:rPr>
          <w:rFonts w:ascii="Calibri" w:hAnsi="Calibri" w:cs="Times New Roman"/>
          <w:b/>
          <w:bCs/>
          <w:sz w:val="32"/>
          <w:szCs w:val="32"/>
        </w:rPr>
        <w:tab/>
      </w:r>
      <w:r>
        <w:rPr>
          <w:rStyle w:val="32"/>
          <w:rFonts w:hint="eastAsia"/>
          <w:b/>
          <w:bCs/>
          <w:color w:val="auto"/>
          <w:sz w:val="32"/>
          <w:szCs w:val="32"/>
        </w:rPr>
        <w:t>响应文件格式</w:t>
      </w:r>
      <w:r>
        <w:rPr>
          <w:b/>
          <w:bCs/>
          <w:sz w:val="32"/>
          <w:szCs w:val="32"/>
        </w:rPr>
        <w:tab/>
      </w:r>
      <w:r>
        <w:rPr>
          <w:rFonts w:hint="eastAsia"/>
          <w:b/>
          <w:bCs/>
          <w:sz w:val="32"/>
          <w:szCs w:val="32"/>
          <w:lang w:val="en-US" w:eastAsia="zh-CN"/>
        </w:rPr>
        <w:t>3</w:t>
      </w:r>
      <w:r>
        <w:rPr>
          <w:rFonts w:hint="eastAsia"/>
          <w:b/>
          <w:bCs/>
          <w:sz w:val="32"/>
          <w:szCs w:val="32"/>
        </w:rPr>
        <w:fldChar w:fldCharType="end"/>
      </w:r>
      <w:r>
        <w:rPr>
          <w:rFonts w:hint="eastAsia"/>
          <w:b/>
          <w:bCs/>
          <w:sz w:val="32"/>
          <w:szCs w:val="32"/>
          <w:lang w:val="en-US" w:eastAsia="zh-CN"/>
        </w:rPr>
        <w:t>5</w:t>
      </w:r>
    </w:p>
    <w:p w14:paraId="166926E0">
      <w:pPr>
        <w:spacing w:line="300" w:lineRule="auto"/>
        <w:rPr>
          <w:b/>
          <w:bCs/>
        </w:rPr>
      </w:pPr>
      <w:r>
        <w:rPr>
          <w:b/>
          <w:bCs/>
          <w:sz w:val="28"/>
          <w:szCs w:val="28"/>
        </w:rPr>
        <w:fldChar w:fldCharType="end"/>
      </w:r>
    </w:p>
    <w:p w14:paraId="2FE3D127">
      <w:pPr>
        <w:wordWrap/>
        <w:topLinePunct w:val="0"/>
        <w:spacing w:line="348" w:lineRule="auto"/>
        <w:ind w:firstLine="640" w:firstLineChars="200"/>
        <w:jc w:val="center"/>
        <w:rPr>
          <w:b/>
          <w:sz w:val="30"/>
          <w:szCs w:val="30"/>
        </w:rPr>
      </w:pPr>
      <w:r>
        <w:rPr>
          <w:rFonts w:hint="eastAsia"/>
          <w:b/>
          <w:bCs/>
          <w:sz w:val="32"/>
          <w:szCs w:val="32"/>
        </w:rPr>
        <w:br w:type="page"/>
      </w:r>
      <w:bookmarkEnd w:id="0"/>
      <w:bookmarkStart w:id="1" w:name="_Toc23774424"/>
      <w:bookmarkStart w:id="2" w:name="_Toc410126998"/>
      <w:r>
        <w:rPr>
          <w:rFonts w:hint="eastAsia"/>
          <w:b/>
          <w:bCs/>
          <w:sz w:val="32"/>
          <w:szCs w:val="32"/>
        </w:rPr>
        <w:t xml:space="preserve">第一章  </w:t>
      </w:r>
      <w:r>
        <w:rPr>
          <w:rFonts w:hint="eastAsia"/>
          <w:b/>
          <w:sz w:val="32"/>
          <w:szCs w:val="32"/>
        </w:rPr>
        <w:t>竞争性磋商公告</w:t>
      </w:r>
      <w:bookmarkEnd w:id="1"/>
    </w:p>
    <w:p w14:paraId="18704B6B">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bookmarkStart w:id="3" w:name="_Toc1254"/>
      <w:bookmarkStart w:id="4" w:name="_Toc270604573"/>
      <w:bookmarkStart w:id="5" w:name="_Toc23774425"/>
      <w:r>
        <w:rPr>
          <w:rFonts w:hint="eastAsia"/>
          <w:kern w:val="0"/>
          <w:sz w:val="24"/>
          <w:szCs w:val="24"/>
        </w:rPr>
        <w:t>项目概况：</w:t>
      </w:r>
    </w:p>
    <w:p w14:paraId="753396FB">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lang w:eastAsia="zh-CN"/>
        </w:rPr>
        <w:t>英豪镇东城南村产业道路建设项目</w:t>
      </w:r>
      <w:r>
        <w:rPr>
          <w:rFonts w:hint="eastAsia"/>
          <w:kern w:val="0"/>
          <w:sz w:val="24"/>
          <w:szCs w:val="24"/>
        </w:rPr>
        <w:t>的潜在响应人应在三门峡市</w:t>
      </w:r>
      <w:r>
        <w:rPr>
          <w:rFonts w:hint="eastAsia"/>
          <w:kern w:val="0"/>
          <w:sz w:val="24"/>
          <w:szCs w:val="24"/>
          <w:highlight w:val="none"/>
        </w:rPr>
        <w:t>公共资源交易中心网（网址：</w:t>
      </w:r>
      <w:r>
        <w:rPr>
          <w:sz w:val="24"/>
          <w:szCs w:val="24"/>
          <w:highlight w:val="none"/>
        </w:rPr>
        <w:fldChar w:fldCharType="begin"/>
      </w:r>
      <w:r>
        <w:rPr>
          <w:sz w:val="24"/>
          <w:szCs w:val="24"/>
          <w:highlight w:val="none"/>
        </w:rPr>
        <w:instrText xml:space="preserve"> HYPERLINK "http://gzjy.smx.gov.cn/）获取招标文件，并于2023年04月14日08时20分（北京时间）前递交响应文件。" </w:instrText>
      </w:r>
      <w:r>
        <w:rPr>
          <w:sz w:val="24"/>
          <w:szCs w:val="24"/>
          <w:highlight w:val="none"/>
        </w:rPr>
        <w:fldChar w:fldCharType="separate"/>
      </w:r>
      <w:r>
        <w:rPr>
          <w:rFonts w:hint="eastAsia"/>
          <w:kern w:val="0"/>
          <w:sz w:val="24"/>
          <w:szCs w:val="24"/>
          <w:highlight w:val="none"/>
        </w:rPr>
        <w:t>http://gzjy.smx.gov.cn/）获取招标文件，并于</w:t>
      </w:r>
      <w:r>
        <w:rPr>
          <w:rFonts w:hint="eastAsia"/>
          <w:kern w:val="0"/>
          <w:sz w:val="24"/>
          <w:szCs w:val="24"/>
          <w:highlight w:val="none"/>
          <w:lang w:eastAsia="zh-CN"/>
        </w:rPr>
        <w:t>2026年</w:t>
      </w:r>
      <w:r>
        <w:rPr>
          <w:rFonts w:hint="eastAsia"/>
          <w:kern w:val="0"/>
          <w:sz w:val="24"/>
          <w:szCs w:val="24"/>
          <w:highlight w:val="none"/>
          <w:lang w:val="en-US" w:eastAsia="zh-CN"/>
        </w:rPr>
        <w:t>8</w:t>
      </w:r>
      <w:r>
        <w:rPr>
          <w:rFonts w:hint="eastAsia"/>
          <w:kern w:val="0"/>
          <w:sz w:val="24"/>
          <w:szCs w:val="24"/>
          <w:highlight w:val="none"/>
          <w:lang w:eastAsia="zh-CN"/>
        </w:rPr>
        <w:t>月</w:t>
      </w:r>
      <w:r>
        <w:rPr>
          <w:rFonts w:hint="eastAsia"/>
          <w:kern w:val="0"/>
          <w:sz w:val="24"/>
          <w:szCs w:val="24"/>
          <w:highlight w:val="none"/>
          <w:lang w:val="en-US" w:eastAsia="zh-CN"/>
        </w:rPr>
        <w:t>31</w:t>
      </w:r>
      <w:r>
        <w:rPr>
          <w:rFonts w:hint="eastAsia"/>
          <w:kern w:val="0"/>
          <w:sz w:val="24"/>
          <w:szCs w:val="24"/>
          <w:highlight w:val="none"/>
          <w:lang w:eastAsia="zh-CN"/>
        </w:rPr>
        <w:t>日08时20分</w:t>
      </w:r>
      <w:r>
        <w:rPr>
          <w:rFonts w:hint="eastAsia"/>
          <w:kern w:val="0"/>
          <w:sz w:val="24"/>
          <w:szCs w:val="24"/>
          <w:highlight w:val="none"/>
        </w:rPr>
        <w:t>（北京时间）前递交响应文件。</w:t>
      </w:r>
      <w:r>
        <w:rPr>
          <w:rFonts w:hint="eastAsia"/>
          <w:kern w:val="0"/>
          <w:sz w:val="24"/>
          <w:szCs w:val="24"/>
          <w:highlight w:val="none"/>
        </w:rPr>
        <w:fldChar w:fldCharType="end"/>
      </w:r>
    </w:p>
    <w:p w14:paraId="044D9D61">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一、项目基本情况：</w:t>
      </w:r>
    </w:p>
    <w:p w14:paraId="2CC667F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eastAsia="宋体"/>
          <w:color w:val="FF0000"/>
          <w:kern w:val="0"/>
          <w:sz w:val="24"/>
          <w:szCs w:val="24"/>
          <w:highlight w:val="green"/>
          <w:lang w:eastAsia="zh-CN"/>
        </w:rPr>
      </w:pPr>
      <w:r>
        <w:rPr>
          <w:rFonts w:hint="eastAsia"/>
          <w:kern w:val="0"/>
          <w:sz w:val="24"/>
          <w:szCs w:val="24"/>
        </w:rPr>
        <w:t>1、</w:t>
      </w:r>
      <w:r>
        <w:rPr>
          <w:rFonts w:hint="eastAsia"/>
          <w:kern w:val="0"/>
          <w:sz w:val="24"/>
          <w:szCs w:val="24"/>
          <w:highlight w:val="none"/>
        </w:rPr>
        <w:t>项目编号：</w:t>
      </w:r>
      <w:r>
        <w:rPr>
          <w:rFonts w:hint="eastAsia"/>
          <w:kern w:val="0"/>
          <w:sz w:val="24"/>
          <w:szCs w:val="24"/>
          <w:highlight w:val="none"/>
          <w:lang w:eastAsia="zh-CN"/>
        </w:rPr>
        <w:t>渑池竞磋采购-2026-119</w:t>
      </w:r>
      <w:r>
        <w:rPr>
          <w:rFonts w:hint="eastAsia"/>
          <w:kern w:val="0"/>
          <w:sz w:val="24"/>
          <w:szCs w:val="24"/>
          <w:highlight w:val="none"/>
        </w:rPr>
        <w:t xml:space="preserve"> 、</w:t>
      </w:r>
      <w:r>
        <w:rPr>
          <w:rFonts w:hint="eastAsia"/>
          <w:kern w:val="0"/>
          <w:sz w:val="24"/>
          <w:szCs w:val="24"/>
          <w:highlight w:val="none"/>
          <w:lang w:eastAsia="zh-CN"/>
        </w:rPr>
        <w:t>MCGZ[2026]168-ZC157</w:t>
      </w:r>
    </w:p>
    <w:p w14:paraId="295DED7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sz w:val="24"/>
          <w:szCs w:val="24"/>
          <w:lang w:eastAsia="zh-CN"/>
        </w:rPr>
      </w:pPr>
      <w:r>
        <w:rPr>
          <w:rFonts w:hint="eastAsia"/>
          <w:kern w:val="0"/>
          <w:sz w:val="24"/>
          <w:szCs w:val="24"/>
        </w:rPr>
        <w:t>2、项目名称：</w:t>
      </w:r>
      <w:r>
        <w:rPr>
          <w:rFonts w:hint="eastAsia"/>
          <w:sz w:val="24"/>
          <w:szCs w:val="24"/>
          <w:lang w:eastAsia="zh-CN"/>
        </w:rPr>
        <w:t>英豪镇东城南村产业道路建设项目</w:t>
      </w:r>
    </w:p>
    <w:p w14:paraId="547C21C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3、采购方式：竞争性磋商</w:t>
      </w:r>
    </w:p>
    <w:p w14:paraId="196E6B3B">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rPr>
      </w:pPr>
      <w:r>
        <w:rPr>
          <w:rFonts w:hint="eastAsia"/>
          <w:kern w:val="0"/>
          <w:sz w:val="24"/>
          <w:szCs w:val="24"/>
        </w:rPr>
        <w:t>4、预</w:t>
      </w:r>
      <w:r>
        <w:rPr>
          <w:rFonts w:hint="eastAsia"/>
          <w:kern w:val="0"/>
          <w:sz w:val="24"/>
          <w:szCs w:val="24"/>
          <w:highlight w:val="none"/>
        </w:rPr>
        <w:t>算金额：</w:t>
      </w:r>
      <w:r>
        <w:rPr>
          <w:rFonts w:hint="eastAsia"/>
          <w:kern w:val="0"/>
          <w:sz w:val="24"/>
          <w:szCs w:val="24"/>
          <w:highlight w:val="none"/>
          <w:lang w:eastAsia="zh-CN"/>
        </w:rPr>
        <w:t>1147278.87</w:t>
      </w:r>
      <w:r>
        <w:rPr>
          <w:rFonts w:hint="eastAsia"/>
          <w:sz w:val="24"/>
          <w:szCs w:val="24"/>
          <w:highlight w:val="none"/>
        </w:rPr>
        <w:t>元</w:t>
      </w:r>
      <w:r>
        <w:rPr>
          <w:rFonts w:hint="eastAsia"/>
          <w:kern w:val="0"/>
          <w:sz w:val="24"/>
          <w:szCs w:val="24"/>
          <w:highlight w:val="none"/>
        </w:rPr>
        <w:t>；</w:t>
      </w:r>
    </w:p>
    <w:p w14:paraId="1D5C1944">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最高限价：</w:t>
      </w:r>
      <w:r>
        <w:rPr>
          <w:rFonts w:hint="eastAsia"/>
          <w:kern w:val="0"/>
          <w:sz w:val="24"/>
          <w:szCs w:val="24"/>
          <w:highlight w:val="none"/>
          <w:lang w:eastAsia="zh-CN"/>
        </w:rPr>
        <w:t>1147278.87</w:t>
      </w:r>
      <w:r>
        <w:rPr>
          <w:rFonts w:hint="eastAsia"/>
          <w:sz w:val="24"/>
          <w:szCs w:val="24"/>
          <w:highlight w:val="none"/>
        </w:rPr>
        <w:t>元</w:t>
      </w:r>
      <w:r>
        <w:rPr>
          <w:rFonts w:hint="eastAsia"/>
          <w:kern w:val="0"/>
          <w:sz w:val="24"/>
          <w:szCs w:val="24"/>
          <w:highlight w:val="none"/>
        </w:rPr>
        <w:t>；</w:t>
      </w:r>
    </w:p>
    <w:tbl>
      <w:tblPr>
        <w:tblStyle w:val="23"/>
        <w:tblW w:w="100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
        <w:gridCol w:w="1303"/>
        <w:gridCol w:w="1595"/>
        <w:gridCol w:w="1660"/>
        <w:gridCol w:w="1628"/>
        <w:gridCol w:w="1742"/>
        <w:gridCol w:w="1681"/>
      </w:tblGrid>
      <w:tr w14:paraId="0C667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39" w:type="dxa"/>
            <w:noWrap/>
            <w:vAlign w:val="center"/>
          </w:tcPr>
          <w:p w14:paraId="1283F8EF">
            <w:pPr>
              <w:keepNext w:val="0"/>
              <w:keepLines w:val="0"/>
              <w:pageBreakBefore w:val="0"/>
              <w:kinsoku/>
              <w:wordWrap/>
              <w:overflowPunct/>
              <w:topLinePunct w:val="0"/>
              <w:autoSpaceDE/>
              <w:autoSpaceDN/>
              <w:bidi w:val="0"/>
              <w:adjustRightInd w:val="0"/>
              <w:snapToGrid w:val="0"/>
              <w:spacing w:line="240" w:lineRule="auto"/>
              <w:jc w:val="both"/>
              <w:textAlignment w:val="auto"/>
              <w:rPr>
                <w:kern w:val="0"/>
                <w:sz w:val="24"/>
                <w:szCs w:val="24"/>
                <w:highlight w:val="none"/>
              </w:rPr>
            </w:pPr>
            <w:r>
              <w:rPr>
                <w:rFonts w:hint="eastAsia"/>
                <w:kern w:val="0"/>
                <w:sz w:val="24"/>
                <w:szCs w:val="24"/>
                <w:highlight w:val="none"/>
                <w:lang w:val="en-US" w:eastAsia="zh-CN"/>
              </w:rPr>
              <w:t>序号</w:t>
            </w:r>
          </w:p>
        </w:tc>
        <w:tc>
          <w:tcPr>
            <w:tcW w:w="1303" w:type="dxa"/>
            <w:noWrap/>
            <w:vAlign w:val="center"/>
          </w:tcPr>
          <w:p w14:paraId="734712C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eastAsia="宋体"/>
                <w:kern w:val="0"/>
                <w:sz w:val="24"/>
                <w:szCs w:val="24"/>
                <w:highlight w:val="none"/>
                <w:lang w:val="en-US" w:eastAsia="zh-CN"/>
              </w:rPr>
            </w:pPr>
            <w:r>
              <w:rPr>
                <w:rFonts w:hint="eastAsia"/>
                <w:kern w:val="0"/>
                <w:sz w:val="24"/>
                <w:szCs w:val="24"/>
                <w:highlight w:val="none"/>
                <w:lang w:val="en-US" w:eastAsia="zh-CN"/>
              </w:rPr>
              <w:t>包号</w:t>
            </w:r>
          </w:p>
        </w:tc>
        <w:tc>
          <w:tcPr>
            <w:tcW w:w="1595" w:type="dxa"/>
            <w:noWrap/>
            <w:vAlign w:val="center"/>
          </w:tcPr>
          <w:p w14:paraId="78347F0A">
            <w:pPr>
              <w:keepNext w:val="0"/>
              <w:keepLines w:val="0"/>
              <w:pageBreakBefore w:val="0"/>
              <w:kinsoku/>
              <w:wordWrap/>
              <w:overflowPunct/>
              <w:topLinePunct w:val="0"/>
              <w:autoSpaceDE/>
              <w:autoSpaceDN/>
              <w:bidi w:val="0"/>
              <w:adjustRightInd w:val="0"/>
              <w:snapToGrid w:val="0"/>
              <w:spacing w:line="240" w:lineRule="auto"/>
              <w:jc w:val="center"/>
              <w:textAlignment w:val="auto"/>
              <w:rPr>
                <w:kern w:val="0"/>
                <w:sz w:val="24"/>
                <w:szCs w:val="24"/>
                <w:highlight w:val="none"/>
              </w:rPr>
            </w:pPr>
            <w:r>
              <w:rPr>
                <w:rFonts w:hint="eastAsia"/>
                <w:kern w:val="0"/>
                <w:sz w:val="24"/>
                <w:szCs w:val="24"/>
                <w:highlight w:val="none"/>
              </w:rPr>
              <w:t>包名称</w:t>
            </w:r>
          </w:p>
        </w:tc>
        <w:tc>
          <w:tcPr>
            <w:tcW w:w="1660" w:type="dxa"/>
            <w:noWrap/>
            <w:vAlign w:val="center"/>
          </w:tcPr>
          <w:p w14:paraId="1C60A7A8">
            <w:pPr>
              <w:keepNext w:val="0"/>
              <w:keepLines w:val="0"/>
              <w:pageBreakBefore w:val="0"/>
              <w:kinsoku/>
              <w:wordWrap/>
              <w:overflowPunct/>
              <w:topLinePunct w:val="0"/>
              <w:autoSpaceDE/>
              <w:autoSpaceDN/>
              <w:bidi w:val="0"/>
              <w:adjustRightInd w:val="0"/>
              <w:snapToGrid w:val="0"/>
              <w:spacing w:line="240" w:lineRule="auto"/>
              <w:jc w:val="both"/>
              <w:textAlignment w:val="auto"/>
              <w:rPr>
                <w:kern w:val="0"/>
                <w:sz w:val="24"/>
                <w:szCs w:val="24"/>
                <w:highlight w:val="none"/>
              </w:rPr>
            </w:pPr>
            <w:r>
              <w:rPr>
                <w:rFonts w:hint="eastAsia"/>
                <w:kern w:val="0"/>
                <w:sz w:val="24"/>
                <w:szCs w:val="24"/>
                <w:highlight w:val="none"/>
              </w:rPr>
              <w:t>包预算（元）</w:t>
            </w:r>
          </w:p>
        </w:tc>
        <w:tc>
          <w:tcPr>
            <w:tcW w:w="1628" w:type="dxa"/>
            <w:noWrap/>
            <w:vAlign w:val="center"/>
          </w:tcPr>
          <w:p w14:paraId="6B3B2E2B">
            <w:pPr>
              <w:keepNext w:val="0"/>
              <w:keepLines w:val="0"/>
              <w:pageBreakBefore w:val="0"/>
              <w:kinsoku/>
              <w:wordWrap/>
              <w:overflowPunct/>
              <w:topLinePunct w:val="0"/>
              <w:autoSpaceDE/>
              <w:autoSpaceDN/>
              <w:bidi w:val="0"/>
              <w:adjustRightInd w:val="0"/>
              <w:snapToGrid w:val="0"/>
              <w:spacing w:line="240" w:lineRule="auto"/>
              <w:jc w:val="both"/>
              <w:textAlignment w:val="auto"/>
              <w:rPr>
                <w:kern w:val="0"/>
                <w:sz w:val="24"/>
                <w:szCs w:val="24"/>
                <w:highlight w:val="none"/>
              </w:rPr>
            </w:pPr>
            <w:r>
              <w:rPr>
                <w:rFonts w:hint="eastAsia"/>
                <w:kern w:val="0"/>
                <w:sz w:val="24"/>
                <w:szCs w:val="24"/>
                <w:highlight w:val="none"/>
              </w:rPr>
              <w:t>包最高限价（元）</w:t>
            </w:r>
          </w:p>
        </w:tc>
        <w:tc>
          <w:tcPr>
            <w:tcW w:w="1742" w:type="dxa"/>
            <w:noWrap/>
            <w:vAlign w:val="center"/>
          </w:tcPr>
          <w:p w14:paraId="1FEB73DA">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default" w:eastAsia="宋体"/>
                <w:kern w:val="0"/>
                <w:sz w:val="24"/>
                <w:szCs w:val="24"/>
                <w:highlight w:val="none"/>
                <w:lang w:val="en-US" w:eastAsia="zh-CN"/>
              </w:rPr>
            </w:pPr>
            <w:r>
              <w:rPr>
                <w:rFonts w:hint="eastAsia"/>
                <w:kern w:val="0"/>
                <w:sz w:val="24"/>
                <w:szCs w:val="24"/>
                <w:highlight w:val="none"/>
                <w:lang w:val="en-US" w:eastAsia="zh-CN"/>
              </w:rPr>
              <w:t>是否专门面向中小企业</w:t>
            </w:r>
          </w:p>
        </w:tc>
        <w:tc>
          <w:tcPr>
            <w:tcW w:w="1681" w:type="dxa"/>
            <w:noWrap/>
            <w:vAlign w:val="center"/>
          </w:tcPr>
          <w:p w14:paraId="2FBF1137">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kern w:val="0"/>
                <w:sz w:val="24"/>
                <w:szCs w:val="24"/>
                <w:highlight w:val="none"/>
                <w:lang w:val="en-US" w:eastAsia="zh-CN"/>
              </w:rPr>
            </w:pPr>
            <w:r>
              <w:rPr>
                <w:rFonts w:hint="eastAsia"/>
                <w:kern w:val="0"/>
                <w:sz w:val="24"/>
                <w:szCs w:val="24"/>
                <w:highlight w:val="none"/>
                <w:lang w:val="en-US" w:eastAsia="zh-CN"/>
              </w:rPr>
              <w:t>采购预留金额（元）</w:t>
            </w:r>
          </w:p>
        </w:tc>
      </w:tr>
      <w:tr w14:paraId="58612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439" w:type="dxa"/>
            <w:noWrap/>
            <w:vAlign w:val="center"/>
          </w:tcPr>
          <w:p w14:paraId="629B00CE">
            <w:pPr>
              <w:keepNext w:val="0"/>
              <w:keepLines w:val="0"/>
              <w:pageBreakBefore w:val="0"/>
              <w:kinsoku/>
              <w:wordWrap/>
              <w:overflowPunct/>
              <w:topLinePunct w:val="0"/>
              <w:autoSpaceDE/>
              <w:autoSpaceDN/>
              <w:bidi w:val="0"/>
              <w:adjustRightInd w:val="0"/>
              <w:snapToGrid w:val="0"/>
              <w:spacing w:line="240" w:lineRule="auto"/>
              <w:ind w:firstLine="480" w:firstLineChars="200"/>
              <w:jc w:val="center"/>
              <w:textAlignment w:val="auto"/>
              <w:rPr>
                <w:kern w:val="0"/>
                <w:sz w:val="24"/>
                <w:szCs w:val="24"/>
                <w:highlight w:val="none"/>
              </w:rPr>
            </w:pPr>
            <w:r>
              <w:rPr>
                <w:rFonts w:hint="eastAsia"/>
                <w:kern w:val="0"/>
                <w:sz w:val="24"/>
                <w:szCs w:val="24"/>
                <w:highlight w:val="none"/>
                <w:lang w:val="en-US" w:eastAsia="zh-CN"/>
              </w:rPr>
              <w:t>1</w:t>
            </w:r>
            <w:r>
              <w:rPr>
                <w:rFonts w:hint="eastAsia"/>
                <w:kern w:val="0"/>
                <w:sz w:val="24"/>
                <w:szCs w:val="24"/>
                <w:highlight w:val="none"/>
              </w:rPr>
              <w:t>1</w:t>
            </w:r>
          </w:p>
        </w:tc>
        <w:tc>
          <w:tcPr>
            <w:tcW w:w="1303" w:type="dxa"/>
            <w:noWrap/>
            <w:vAlign w:val="center"/>
          </w:tcPr>
          <w:p w14:paraId="6DBF1953">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eastAsia="宋体"/>
                <w:kern w:val="0"/>
                <w:sz w:val="24"/>
                <w:szCs w:val="24"/>
                <w:highlight w:val="none"/>
                <w:lang w:val="en-US" w:eastAsia="zh-CN"/>
              </w:rPr>
            </w:pPr>
            <w:r>
              <w:rPr>
                <w:rFonts w:hint="eastAsia"/>
                <w:kern w:val="0"/>
                <w:sz w:val="24"/>
                <w:szCs w:val="24"/>
                <w:highlight w:val="none"/>
                <w:lang w:eastAsia="zh-CN"/>
              </w:rPr>
              <w:t>MCGZ[2026]168-ZC157</w:t>
            </w:r>
            <w:r>
              <w:rPr>
                <w:rFonts w:hint="eastAsia"/>
                <w:kern w:val="0"/>
                <w:sz w:val="24"/>
                <w:szCs w:val="24"/>
                <w:highlight w:val="none"/>
                <w:lang w:val="en-US" w:eastAsia="zh-CN"/>
              </w:rPr>
              <w:t>-1</w:t>
            </w:r>
          </w:p>
        </w:tc>
        <w:tc>
          <w:tcPr>
            <w:tcW w:w="1595" w:type="dxa"/>
            <w:noWrap/>
            <w:vAlign w:val="center"/>
          </w:tcPr>
          <w:p w14:paraId="224A4011">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eastAsia="宋体"/>
                <w:sz w:val="24"/>
                <w:szCs w:val="24"/>
                <w:highlight w:val="none"/>
                <w:lang w:eastAsia="zh-CN"/>
              </w:rPr>
            </w:pPr>
            <w:r>
              <w:rPr>
                <w:rFonts w:hint="eastAsia"/>
                <w:sz w:val="24"/>
                <w:szCs w:val="24"/>
                <w:highlight w:val="none"/>
                <w:lang w:eastAsia="zh-CN"/>
              </w:rPr>
              <w:t>英豪镇东城南村产业道路建设项目</w:t>
            </w:r>
          </w:p>
        </w:tc>
        <w:tc>
          <w:tcPr>
            <w:tcW w:w="1660" w:type="dxa"/>
            <w:noWrap/>
            <w:vAlign w:val="center"/>
          </w:tcPr>
          <w:p w14:paraId="049516C7">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eastAsia="宋体"/>
                <w:kern w:val="0"/>
                <w:sz w:val="24"/>
                <w:szCs w:val="24"/>
                <w:highlight w:val="none"/>
                <w:lang w:eastAsia="zh-CN"/>
              </w:rPr>
            </w:pPr>
            <w:r>
              <w:rPr>
                <w:rFonts w:hint="eastAsia"/>
                <w:kern w:val="0"/>
                <w:sz w:val="24"/>
                <w:szCs w:val="24"/>
                <w:highlight w:val="none"/>
                <w:lang w:eastAsia="zh-CN"/>
              </w:rPr>
              <w:t>1147278.87</w:t>
            </w:r>
          </w:p>
        </w:tc>
        <w:tc>
          <w:tcPr>
            <w:tcW w:w="1628" w:type="dxa"/>
            <w:noWrap/>
            <w:vAlign w:val="center"/>
          </w:tcPr>
          <w:p w14:paraId="7C8B9124">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eastAsia="宋体"/>
                <w:kern w:val="0"/>
                <w:sz w:val="24"/>
                <w:szCs w:val="24"/>
                <w:highlight w:val="none"/>
                <w:lang w:eastAsia="zh-CN"/>
              </w:rPr>
            </w:pPr>
            <w:r>
              <w:rPr>
                <w:rFonts w:hint="eastAsia"/>
                <w:kern w:val="0"/>
                <w:sz w:val="24"/>
                <w:szCs w:val="24"/>
                <w:highlight w:val="none"/>
                <w:lang w:eastAsia="zh-CN"/>
              </w:rPr>
              <w:t>1147278.87</w:t>
            </w:r>
          </w:p>
        </w:tc>
        <w:tc>
          <w:tcPr>
            <w:tcW w:w="1742" w:type="dxa"/>
            <w:noWrap/>
            <w:vAlign w:val="center"/>
          </w:tcPr>
          <w:p w14:paraId="67942AAE">
            <w:pPr>
              <w:keepNext w:val="0"/>
              <w:keepLines w:val="0"/>
              <w:pageBreakBefore w:val="0"/>
              <w:kinsoku/>
              <w:wordWrap/>
              <w:overflowPunct/>
              <w:topLinePunct w:val="0"/>
              <w:autoSpaceDE/>
              <w:autoSpaceDN/>
              <w:bidi w:val="0"/>
              <w:adjustRightInd w:val="0"/>
              <w:snapToGrid w:val="0"/>
              <w:spacing w:line="240" w:lineRule="auto"/>
              <w:ind w:firstLine="480" w:firstLineChars="200"/>
              <w:jc w:val="both"/>
              <w:textAlignment w:val="auto"/>
              <w:rPr>
                <w:rFonts w:hint="default"/>
                <w:kern w:val="0"/>
                <w:sz w:val="24"/>
                <w:szCs w:val="24"/>
                <w:highlight w:val="none"/>
                <w:lang w:val="en-US" w:eastAsia="zh-CN"/>
              </w:rPr>
            </w:pPr>
            <w:r>
              <w:rPr>
                <w:rFonts w:hint="eastAsia"/>
                <w:kern w:val="0"/>
                <w:sz w:val="24"/>
                <w:szCs w:val="24"/>
                <w:highlight w:val="none"/>
                <w:lang w:val="en-US" w:eastAsia="zh-CN"/>
              </w:rPr>
              <w:t>是</w:t>
            </w:r>
          </w:p>
        </w:tc>
        <w:tc>
          <w:tcPr>
            <w:tcW w:w="1681" w:type="dxa"/>
            <w:noWrap/>
            <w:vAlign w:val="center"/>
          </w:tcPr>
          <w:p w14:paraId="7DE441EE">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kern w:val="0"/>
                <w:sz w:val="24"/>
                <w:szCs w:val="24"/>
                <w:highlight w:val="none"/>
                <w:lang w:val="en-US" w:eastAsia="zh-CN"/>
              </w:rPr>
            </w:pPr>
            <w:r>
              <w:rPr>
                <w:rFonts w:hint="eastAsia"/>
                <w:kern w:val="0"/>
                <w:sz w:val="24"/>
                <w:szCs w:val="24"/>
                <w:highlight w:val="none"/>
                <w:lang w:val="en-US" w:eastAsia="zh-CN"/>
              </w:rPr>
              <w:t>1147278.87</w:t>
            </w:r>
          </w:p>
        </w:tc>
      </w:tr>
    </w:tbl>
    <w:p w14:paraId="60422EF6">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rPr>
        <w:t>5、采购需求（包括但不限于标的的名称、数量、简要技术需求或服务要求等）：</w:t>
      </w:r>
    </w:p>
    <w:p w14:paraId="7DF3C0C1">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bCs/>
          <w:kern w:val="0"/>
          <w:sz w:val="24"/>
          <w:szCs w:val="24"/>
          <w:highlight w:val="none"/>
          <w:lang w:eastAsia="zh-CN"/>
        </w:rPr>
      </w:pPr>
      <w:r>
        <w:rPr>
          <w:rFonts w:hint="eastAsia"/>
          <w:kern w:val="0"/>
          <w:sz w:val="24"/>
          <w:szCs w:val="24"/>
          <w:highlight w:val="none"/>
        </w:rPr>
        <w:t>5.1项目内容及概况：</w:t>
      </w:r>
      <w:r>
        <w:rPr>
          <w:rFonts w:hint="eastAsia"/>
          <w:bCs/>
          <w:kern w:val="0"/>
          <w:sz w:val="24"/>
          <w:szCs w:val="24"/>
          <w:highlight w:val="none"/>
          <w:lang w:eastAsia="zh-CN"/>
        </w:rPr>
        <w:t>该项目位于河南省三门峡市渑池县英豪镇，该工程全长1.4km，原有道路为水泥混凝土路面，路基宽度为5.0m，路面平均宽度为4.0m，将原有水泥混凝土路面碎石化处理后加宽0.5米，加宽部分结构为16cm厚级配碎石，使其达到4.5米宽后通铺18cm厚水泥混凝土。2-3.5x3.5米明板涵一座，涵长9米;C级波形梁护栏60米；</w:t>
      </w:r>
    </w:p>
    <w:p w14:paraId="6F3E99C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default" w:eastAsia="宋体"/>
          <w:kern w:val="0"/>
          <w:sz w:val="24"/>
          <w:szCs w:val="24"/>
          <w:highlight w:val="none"/>
          <w:lang w:val="en-US" w:eastAsia="zh-CN"/>
        </w:rPr>
      </w:pPr>
      <w:r>
        <w:rPr>
          <w:rFonts w:hint="eastAsia"/>
          <w:kern w:val="0"/>
          <w:sz w:val="24"/>
          <w:szCs w:val="24"/>
          <w:highlight w:val="none"/>
        </w:rPr>
        <w:t>5.2资金来源：</w:t>
      </w:r>
      <w:r>
        <w:rPr>
          <w:rFonts w:hint="eastAsia"/>
          <w:kern w:val="0"/>
          <w:sz w:val="24"/>
          <w:szCs w:val="24"/>
          <w:highlight w:val="none"/>
          <w:lang w:eastAsia="zh-CN"/>
        </w:rPr>
        <w:t>财政资金，</w:t>
      </w:r>
      <w:r>
        <w:rPr>
          <w:rFonts w:hint="eastAsia"/>
          <w:kern w:val="0"/>
          <w:sz w:val="24"/>
          <w:szCs w:val="24"/>
          <w:highlight w:val="none"/>
          <w:lang w:val="en-US" w:eastAsia="zh-CN"/>
        </w:rPr>
        <w:t>已落实</w:t>
      </w:r>
    </w:p>
    <w:p w14:paraId="60AB52E8">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eastAsia="宋体"/>
          <w:kern w:val="0"/>
          <w:sz w:val="24"/>
          <w:szCs w:val="24"/>
          <w:highlight w:val="none"/>
          <w:lang w:eastAsia="zh-CN"/>
        </w:rPr>
      </w:pPr>
      <w:r>
        <w:rPr>
          <w:rFonts w:hint="eastAsia"/>
          <w:kern w:val="0"/>
          <w:sz w:val="24"/>
          <w:szCs w:val="24"/>
          <w:highlight w:val="none"/>
        </w:rPr>
        <w:t>5.3</w:t>
      </w:r>
      <w:r>
        <w:rPr>
          <w:rFonts w:hint="eastAsia" w:cs="Times New Roman"/>
          <w:sz w:val="24"/>
          <w:szCs w:val="24"/>
          <w:highlight w:val="none"/>
        </w:rPr>
        <w:t>实施地点：</w:t>
      </w:r>
      <w:r>
        <w:rPr>
          <w:rFonts w:hint="eastAsia" w:cs="Times New Roman"/>
          <w:sz w:val="24"/>
          <w:szCs w:val="24"/>
          <w:highlight w:val="none"/>
          <w:lang w:val="en-US" w:eastAsia="zh-CN"/>
        </w:rPr>
        <w:t>渑池县</w:t>
      </w:r>
    </w:p>
    <w:p w14:paraId="370242ED">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5.4</w:t>
      </w:r>
      <w:r>
        <w:rPr>
          <w:rFonts w:hint="eastAsia"/>
          <w:sz w:val="24"/>
          <w:szCs w:val="24"/>
          <w:highlight w:val="none"/>
        </w:rPr>
        <w:t>计划工期：</w:t>
      </w:r>
      <w:r>
        <w:rPr>
          <w:rFonts w:hint="eastAsia"/>
          <w:sz w:val="24"/>
          <w:szCs w:val="24"/>
          <w:highlight w:val="none"/>
          <w:lang w:val="en-US" w:eastAsia="zh-CN"/>
        </w:rPr>
        <w:t>90日历天</w:t>
      </w:r>
    </w:p>
    <w:p w14:paraId="745F4147">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5.5</w:t>
      </w:r>
      <w:r>
        <w:rPr>
          <w:rFonts w:hint="eastAsia"/>
          <w:sz w:val="24"/>
          <w:szCs w:val="24"/>
          <w:highlight w:val="none"/>
        </w:rPr>
        <w:t>质量标准：达到国家质量验收规范合格标准。</w:t>
      </w:r>
    </w:p>
    <w:p w14:paraId="6D94EAA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6、合同履约期限：</w:t>
      </w:r>
      <w:r>
        <w:rPr>
          <w:rFonts w:hint="eastAsia"/>
          <w:kern w:val="0"/>
          <w:sz w:val="24"/>
          <w:szCs w:val="24"/>
          <w:highlight w:val="none"/>
          <w:lang w:val="en-US" w:eastAsia="zh-CN"/>
        </w:rPr>
        <w:t>90日历天</w:t>
      </w:r>
    </w:p>
    <w:p w14:paraId="265979C3">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7、</w:t>
      </w:r>
      <w:r>
        <w:rPr>
          <w:rFonts w:hint="eastAsia"/>
          <w:kern w:val="0"/>
          <w:sz w:val="24"/>
          <w:szCs w:val="24"/>
          <w:highlight w:val="none"/>
          <w:lang w:eastAsia="zh-CN"/>
        </w:rPr>
        <w:t>本项目是否接受联合体</w:t>
      </w:r>
      <w:r>
        <w:rPr>
          <w:rFonts w:hint="eastAsia"/>
          <w:kern w:val="0"/>
          <w:sz w:val="24"/>
          <w:szCs w:val="24"/>
          <w:highlight w:val="none"/>
          <w:lang w:val="en-US" w:eastAsia="zh-CN"/>
        </w:rPr>
        <w:t>磋商</w:t>
      </w:r>
      <w:r>
        <w:rPr>
          <w:rFonts w:hint="eastAsia"/>
          <w:kern w:val="0"/>
          <w:sz w:val="24"/>
          <w:szCs w:val="24"/>
          <w:highlight w:val="none"/>
        </w:rPr>
        <w:t>：否</w:t>
      </w:r>
    </w:p>
    <w:p w14:paraId="20E72593">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8、是否接受进口产品：否</w:t>
      </w:r>
    </w:p>
    <w:p w14:paraId="2B9BA03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default" w:eastAsia="宋体"/>
          <w:kern w:val="0"/>
          <w:sz w:val="24"/>
          <w:szCs w:val="24"/>
          <w:highlight w:val="none"/>
          <w:lang w:val="en-US" w:eastAsia="zh-CN"/>
        </w:rPr>
      </w:pPr>
      <w:r>
        <w:rPr>
          <w:rFonts w:hint="eastAsia"/>
          <w:kern w:val="0"/>
          <w:sz w:val="24"/>
          <w:szCs w:val="24"/>
          <w:highlight w:val="none"/>
        </w:rPr>
        <w:t>9、是否专门面向中小企业：是</w:t>
      </w:r>
      <w:r>
        <w:rPr>
          <w:rFonts w:hint="eastAsia"/>
          <w:kern w:val="0"/>
          <w:sz w:val="24"/>
          <w:szCs w:val="24"/>
          <w:highlight w:val="none"/>
          <w:lang w:val="en-US" w:eastAsia="zh-CN"/>
        </w:rPr>
        <w:t xml:space="preserve">  </w:t>
      </w:r>
    </w:p>
    <w:p w14:paraId="538D46A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二、响应人资格要求：</w:t>
      </w:r>
    </w:p>
    <w:p w14:paraId="5F647640">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1、满足《中华人民共和国政府采购法》第二十二条规定；</w:t>
      </w:r>
    </w:p>
    <w:p w14:paraId="084FDE7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rPr>
      </w:pPr>
      <w:r>
        <w:rPr>
          <w:rFonts w:hint="eastAsia"/>
          <w:kern w:val="0"/>
          <w:sz w:val="24"/>
          <w:szCs w:val="24"/>
          <w:highlight w:val="none"/>
        </w:rPr>
        <w:t>2、落实政府采购政策满足的资格要求：</w:t>
      </w:r>
    </w:p>
    <w:p w14:paraId="0F5083B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本项目专门面向中小企业采购。</w:t>
      </w:r>
    </w:p>
    <w:p w14:paraId="6346B37F">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3、本项目的特定资格要求：</w:t>
      </w:r>
    </w:p>
    <w:p w14:paraId="291EEE9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eastAsia="宋体"/>
          <w:kern w:val="0"/>
          <w:sz w:val="24"/>
          <w:szCs w:val="24"/>
          <w:highlight w:val="none"/>
          <w:lang w:eastAsia="zh-CN"/>
        </w:rPr>
      </w:pPr>
      <w:r>
        <w:rPr>
          <w:rFonts w:hint="eastAsia" w:cs="Times New Roman"/>
          <w:sz w:val="24"/>
          <w:szCs w:val="24"/>
          <w:highlight w:val="none"/>
        </w:rPr>
        <w:t>3.1</w:t>
      </w:r>
      <w:r>
        <w:rPr>
          <w:rFonts w:hint="eastAsia"/>
          <w:kern w:val="0"/>
          <w:sz w:val="24"/>
          <w:szCs w:val="24"/>
          <w:highlight w:val="none"/>
          <w:lang w:eastAsia="zh-CN"/>
        </w:rPr>
        <w:t>具有有效的营业执照或其他组织；</w:t>
      </w:r>
    </w:p>
    <w:p w14:paraId="76855468">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lang w:eastAsia="zh-CN"/>
        </w:rPr>
      </w:pPr>
      <w:r>
        <w:rPr>
          <w:kern w:val="0"/>
          <w:sz w:val="24"/>
          <w:szCs w:val="24"/>
          <w:highlight w:val="none"/>
        </w:rPr>
        <w:t>3.</w:t>
      </w:r>
      <w:r>
        <w:rPr>
          <w:rFonts w:hint="eastAsia"/>
          <w:kern w:val="0"/>
          <w:sz w:val="24"/>
          <w:szCs w:val="24"/>
          <w:highlight w:val="none"/>
        </w:rPr>
        <w:t>2</w:t>
      </w:r>
      <w:r>
        <w:rPr>
          <w:rFonts w:hint="eastAsia"/>
          <w:kern w:val="0"/>
          <w:sz w:val="24"/>
          <w:szCs w:val="24"/>
          <w:highlight w:val="none"/>
          <w:lang w:eastAsia="zh-CN"/>
        </w:rPr>
        <w:t>响应人须具有公路工程施工总承包叁级及以上资质；并具有有效的安全生产许可证；</w:t>
      </w:r>
    </w:p>
    <w:p w14:paraId="6C0C8244">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3.3</w:t>
      </w:r>
      <w:r>
        <w:rPr>
          <w:rFonts w:hint="eastAsia"/>
          <w:kern w:val="0"/>
          <w:sz w:val="24"/>
          <w:szCs w:val="24"/>
          <w:highlight w:val="none"/>
          <w:lang w:eastAsia="zh-CN"/>
        </w:rPr>
        <w:t>拟派项目经理须具有公路工程专业贰级及以上注册建造师资格（不含临时职业证）、具有有效的安全生产考核合格证（B类），并提供本单位养老保险缴费证明，项目经理不得担任其它在建项目；出具无在建项目承诺书。</w:t>
      </w:r>
    </w:p>
    <w:p w14:paraId="6B4183B4">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sz w:val="24"/>
          <w:szCs w:val="24"/>
          <w:highlight w:val="none"/>
        </w:rPr>
      </w:pPr>
      <w:r>
        <w:rPr>
          <w:kern w:val="0"/>
          <w:sz w:val="24"/>
          <w:szCs w:val="24"/>
          <w:highlight w:val="none"/>
        </w:rPr>
        <w:t>3.4</w:t>
      </w:r>
      <w:r>
        <w:rPr>
          <w:rFonts w:hint="eastAsia"/>
          <w:kern w:val="0"/>
          <w:sz w:val="24"/>
          <w:szCs w:val="24"/>
          <w:highlight w:val="none"/>
        </w:rPr>
        <w:t xml:space="preserve"> 企业出具本单位无商业贿赂及无不正当竞争行为的承诺书（格式自拟）；</w:t>
      </w:r>
    </w:p>
    <w:p w14:paraId="2AEAE399">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lang w:eastAsia="zh-CN"/>
        </w:rPr>
      </w:pPr>
      <w:r>
        <w:rPr>
          <w:kern w:val="0"/>
          <w:sz w:val="24"/>
          <w:szCs w:val="24"/>
          <w:highlight w:val="none"/>
        </w:rPr>
        <w:t>3.5</w:t>
      </w:r>
      <w:r>
        <w:rPr>
          <w:rFonts w:hint="eastAsia"/>
          <w:kern w:val="0"/>
          <w:sz w:val="24"/>
          <w:szCs w:val="24"/>
          <w:highlight w:val="none"/>
          <w:lang w:eastAsia="zh-CN"/>
        </w:rPr>
        <w:t>响应人未被列入“信用中国”www.creditchina.gov.cn网站的“失信被执行人”和“重大税收违法失信主体”及“中国政府采购网”www.ccgp.gov.cn网站的“政府采购严重违法失信行为记录名单”（提供“信用中国”和“中国政府采购网”网站的查询信息截图，查询时间自公告发布之日起至投标截止时间）；</w:t>
      </w:r>
    </w:p>
    <w:p w14:paraId="6B6D9987">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kern w:val="0"/>
          <w:sz w:val="24"/>
          <w:szCs w:val="24"/>
          <w:highlight w:val="none"/>
        </w:rPr>
        <w:t>3.6</w:t>
      </w:r>
      <w:r>
        <w:rPr>
          <w:rFonts w:hint="eastAsia"/>
          <w:kern w:val="0"/>
          <w:sz w:val="24"/>
          <w:szCs w:val="24"/>
          <w:highlight w:val="none"/>
          <w:lang w:val="en-US" w:eastAsia="zh-CN"/>
        </w:rPr>
        <w:t>单位负责人为同一人或者存在直接控股、管理关系的不同投标人，不得参加同一合同项下的采购活动；（提供“国家企业信用信息公示系统”中查询打 印的相关信息并加盖公章（查询信息需包含公司基本信息、股东信息及股权变更信息等相关信息，查询日期为本项目公告发布之后至开标截止时间止））；</w:t>
      </w:r>
    </w:p>
    <w:p w14:paraId="11C56BD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rPr>
      </w:pPr>
      <w:r>
        <w:rPr>
          <w:rFonts w:hint="eastAsia"/>
          <w:kern w:val="0"/>
          <w:sz w:val="24"/>
          <w:szCs w:val="24"/>
          <w:highlight w:val="none"/>
        </w:rPr>
        <w:t>3.7本项目不接受联合体磋商；</w:t>
      </w:r>
    </w:p>
    <w:p w14:paraId="6711FE50">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b/>
          <w:bCs/>
          <w:kern w:val="0"/>
          <w:sz w:val="24"/>
          <w:szCs w:val="24"/>
          <w:highlight w:val="none"/>
        </w:rPr>
      </w:pPr>
      <w:r>
        <w:rPr>
          <w:rFonts w:hint="eastAsia"/>
          <w:b/>
          <w:bCs/>
          <w:kern w:val="0"/>
          <w:sz w:val="24"/>
          <w:szCs w:val="24"/>
          <w:highlight w:val="none"/>
        </w:rPr>
        <w:t>注：1、</w:t>
      </w:r>
      <w:r>
        <w:rPr>
          <w:rFonts w:hint="eastAsia"/>
          <w:b/>
          <w:bCs/>
          <w:kern w:val="0"/>
          <w:sz w:val="24"/>
          <w:szCs w:val="24"/>
          <w:highlight w:val="none"/>
          <w:lang w:val="en-US" w:eastAsia="zh-CN"/>
        </w:rPr>
        <w:t>本项目为资格后审，资格审查由采购人依法组建的磋商小组负责。各供应商应认真阅读本项目供应商资格要求，避免无资格投标而造成不必要的损失。</w:t>
      </w:r>
    </w:p>
    <w:p w14:paraId="1C68BB75">
      <w:pPr>
        <w:keepNext w:val="0"/>
        <w:keepLines w:val="0"/>
        <w:pageBreakBefore w:val="0"/>
        <w:numPr>
          <w:ilvl w:val="0"/>
          <w:numId w:val="1"/>
        </w:numPr>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rPr>
      </w:pPr>
      <w:r>
        <w:rPr>
          <w:rFonts w:hint="eastAsia"/>
          <w:kern w:val="0"/>
          <w:sz w:val="24"/>
          <w:szCs w:val="24"/>
          <w:highlight w:val="none"/>
        </w:rPr>
        <w:t>获取磋商文件</w:t>
      </w:r>
    </w:p>
    <w:p w14:paraId="580C1431">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cs="Times New Roman"/>
          <w:sz w:val="24"/>
          <w:szCs w:val="24"/>
        </w:rPr>
      </w:pPr>
      <w:r>
        <w:rPr>
          <w:rFonts w:hint="eastAsia"/>
          <w:kern w:val="0"/>
          <w:sz w:val="24"/>
          <w:szCs w:val="24"/>
          <w:highlight w:val="none"/>
          <w:lang w:val="en-US" w:eastAsia="zh-CN"/>
        </w:rPr>
        <w:t>1</w:t>
      </w:r>
      <w:r>
        <w:rPr>
          <w:rFonts w:hint="eastAsia"/>
          <w:kern w:val="0"/>
          <w:sz w:val="24"/>
          <w:szCs w:val="24"/>
          <w:highlight w:val="none"/>
        </w:rPr>
        <w:t>、时间：</w:t>
      </w:r>
      <w:r>
        <w:rPr>
          <w:rFonts w:hint="eastAsia"/>
          <w:kern w:val="0"/>
          <w:sz w:val="24"/>
          <w:szCs w:val="24"/>
          <w:highlight w:val="none"/>
          <w:lang w:eastAsia="zh-CN"/>
        </w:rPr>
        <w:t>2026年</w:t>
      </w:r>
      <w:r>
        <w:rPr>
          <w:rFonts w:hint="eastAsia"/>
          <w:kern w:val="0"/>
          <w:sz w:val="24"/>
          <w:szCs w:val="24"/>
          <w:highlight w:val="none"/>
          <w:lang w:val="en-US" w:eastAsia="zh-CN"/>
        </w:rPr>
        <w:t>8月17</w:t>
      </w:r>
      <w:r>
        <w:rPr>
          <w:rFonts w:hint="eastAsia"/>
          <w:kern w:val="0"/>
          <w:sz w:val="24"/>
          <w:szCs w:val="24"/>
          <w:highlight w:val="none"/>
          <w:lang w:eastAsia="zh-CN"/>
        </w:rPr>
        <w:t>日至2026年</w:t>
      </w:r>
      <w:r>
        <w:rPr>
          <w:rFonts w:hint="eastAsia"/>
          <w:kern w:val="0"/>
          <w:sz w:val="24"/>
          <w:szCs w:val="24"/>
          <w:highlight w:val="none"/>
          <w:lang w:val="en-US" w:eastAsia="zh-CN"/>
        </w:rPr>
        <w:t>8</w:t>
      </w:r>
      <w:r>
        <w:rPr>
          <w:rFonts w:hint="eastAsia"/>
          <w:kern w:val="0"/>
          <w:sz w:val="24"/>
          <w:szCs w:val="24"/>
          <w:highlight w:val="none"/>
          <w:lang w:eastAsia="zh-CN"/>
        </w:rPr>
        <w:t>月</w:t>
      </w:r>
      <w:r>
        <w:rPr>
          <w:rFonts w:hint="eastAsia"/>
          <w:kern w:val="0"/>
          <w:sz w:val="24"/>
          <w:szCs w:val="24"/>
          <w:highlight w:val="none"/>
          <w:lang w:val="en-US" w:eastAsia="zh-CN"/>
        </w:rPr>
        <w:t>30</w:t>
      </w:r>
      <w:r>
        <w:rPr>
          <w:rFonts w:hint="eastAsia"/>
          <w:kern w:val="0"/>
          <w:sz w:val="24"/>
          <w:szCs w:val="24"/>
          <w:highlight w:val="none"/>
          <w:lang w:eastAsia="zh-CN"/>
        </w:rPr>
        <w:t>日</w:t>
      </w:r>
      <w:r>
        <w:rPr>
          <w:rFonts w:hint="eastAsia"/>
          <w:kern w:val="0"/>
          <w:sz w:val="24"/>
          <w:szCs w:val="24"/>
          <w:highlight w:val="none"/>
        </w:rPr>
        <w:t>，每天上午</w:t>
      </w:r>
      <w:r>
        <w:rPr>
          <w:rFonts w:hint="eastAsia"/>
          <w:kern w:val="0"/>
          <w:sz w:val="24"/>
          <w:szCs w:val="24"/>
          <w:highlight w:val="none"/>
          <w:lang w:val="en-US" w:eastAsia="zh-CN"/>
        </w:rPr>
        <w:t>00</w:t>
      </w:r>
      <w:r>
        <w:rPr>
          <w:rFonts w:hint="eastAsia"/>
          <w:kern w:val="0"/>
          <w:sz w:val="24"/>
          <w:szCs w:val="24"/>
          <w:highlight w:val="none"/>
        </w:rPr>
        <w:t>:00至12:00，下午12:00至23:59（北京时间</w:t>
      </w:r>
      <w:r>
        <w:rPr>
          <w:rFonts w:cs="Times New Roman"/>
          <w:sz w:val="24"/>
          <w:szCs w:val="24"/>
          <w:highlight w:val="none"/>
        </w:rPr>
        <w:t>）。</w:t>
      </w:r>
    </w:p>
    <w:p w14:paraId="729841ED">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2、地点：三门峡市公共资源交易中心网（网址：http://gzjy.smx.gov.cn/）</w:t>
      </w:r>
    </w:p>
    <w:p w14:paraId="2690D86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rPr>
        <w:t>3、方式：本项目没有报名环节，响应人凭CA数字证书通过三门峡市公共资源交易中心网（网址：http://gzjy.smx.gov.cn/），点击公共资源交易平台选择“交易主体登录”，在所参与项目右侧点击参与投标，即可直接下载本项目磋商文件。</w:t>
      </w:r>
    </w:p>
    <w:p w14:paraId="1845F738">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4、售价：0元</w:t>
      </w:r>
    </w:p>
    <w:p w14:paraId="151D57B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四、响应文件提交</w:t>
      </w:r>
    </w:p>
    <w:p w14:paraId="194BBB5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1、截止时间：</w:t>
      </w:r>
      <w:r>
        <w:rPr>
          <w:rFonts w:hint="eastAsia"/>
          <w:kern w:val="0"/>
          <w:sz w:val="24"/>
          <w:szCs w:val="24"/>
          <w:highlight w:val="none"/>
          <w:lang w:eastAsia="zh-CN"/>
        </w:rPr>
        <w:t>2026年</w:t>
      </w:r>
      <w:r>
        <w:rPr>
          <w:rFonts w:hint="eastAsia"/>
          <w:kern w:val="0"/>
          <w:sz w:val="24"/>
          <w:szCs w:val="24"/>
          <w:highlight w:val="none"/>
          <w:lang w:val="en-US" w:eastAsia="zh-CN"/>
        </w:rPr>
        <w:t>8</w:t>
      </w:r>
      <w:r>
        <w:rPr>
          <w:rFonts w:hint="eastAsia"/>
          <w:kern w:val="0"/>
          <w:sz w:val="24"/>
          <w:szCs w:val="24"/>
          <w:highlight w:val="none"/>
          <w:lang w:eastAsia="zh-CN"/>
        </w:rPr>
        <w:t>月</w:t>
      </w:r>
      <w:r>
        <w:rPr>
          <w:rFonts w:hint="eastAsia"/>
          <w:kern w:val="0"/>
          <w:sz w:val="24"/>
          <w:szCs w:val="24"/>
          <w:highlight w:val="none"/>
          <w:lang w:val="en-US" w:eastAsia="zh-CN"/>
        </w:rPr>
        <w:t>31</w:t>
      </w:r>
      <w:r>
        <w:rPr>
          <w:rFonts w:hint="eastAsia"/>
          <w:kern w:val="0"/>
          <w:sz w:val="24"/>
          <w:szCs w:val="24"/>
          <w:highlight w:val="none"/>
          <w:lang w:eastAsia="zh-CN"/>
        </w:rPr>
        <w:t>日08时20分</w:t>
      </w:r>
      <w:r>
        <w:rPr>
          <w:rFonts w:hint="eastAsia"/>
          <w:kern w:val="0"/>
          <w:sz w:val="24"/>
          <w:szCs w:val="24"/>
          <w:highlight w:val="none"/>
        </w:rPr>
        <w:t>（北京时间）</w:t>
      </w:r>
    </w:p>
    <w:p w14:paraId="008B40B3">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2、地点：在三门峡市公共资源交易中心网站上传加密响应文件</w:t>
      </w:r>
    </w:p>
    <w:p w14:paraId="2E0C828A">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五、响应文件开启</w:t>
      </w:r>
    </w:p>
    <w:p w14:paraId="1B6FF5EF">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1、时间：</w:t>
      </w:r>
      <w:r>
        <w:rPr>
          <w:rFonts w:hint="eastAsia"/>
          <w:kern w:val="0"/>
          <w:sz w:val="24"/>
          <w:szCs w:val="24"/>
          <w:highlight w:val="none"/>
          <w:lang w:eastAsia="zh-CN"/>
        </w:rPr>
        <w:t>2026年</w:t>
      </w:r>
      <w:r>
        <w:rPr>
          <w:rFonts w:hint="eastAsia"/>
          <w:kern w:val="0"/>
          <w:sz w:val="24"/>
          <w:szCs w:val="24"/>
          <w:highlight w:val="none"/>
          <w:lang w:val="en-US" w:eastAsia="zh-CN"/>
        </w:rPr>
        <w:t>8</w:t>
      </w:r>
      <w:r>
        <w:rPr>
          <w:rFonts w:hint="eastAsia"/>
          <w:kern w:val="0"/>
          <w:sz w:val="24"/>
          <w:szCs w:val="24"/>
          <w:highlight w:val="none"/>
          <w:lang w:eastAsia="zh-CN"/>
        </w:rPr>
        <w:t>月</w:t>
      </w:r>
      <w:r>
        <w:rPr>
          <w:rFonts w:hint="eastAsia"/>
          <w:kern w:val="0"/>
          <w:sz w:val="24"/>
          <w:szCs w:val="24"/>
          <w:highlight w:val="none"/>
          <w:lang w:val="en-US" w:eastAsia="zh-CN"/>
        </w:rPr>
        <w:t>31</w:t>
      </w:r>
      <w:r>
        <w:rPr>
          <w:rFonts w:hint="eastAsia"/>
          <w:kern w:val="0"/>
          <w:sz w:val="24"/>
          <w:szCs w:val="24"/>
          <w:highlight w:val="none"/>
          <w:lang w:eastAsia="zh-CN"/>
        </w:rPr>
        <w:t>日08时20分</w:t>
      </w:r>
      <w:r>
        <w:rPr>
          <w:rFonts w:hint="eastAsia"/>
          <w:kern w:val="0"/>
          <w:sz w:val="24"/>
          <w:szCs w:val="24"/>
          <w:highlight w:val="none"/>
        </w:rPr>
        <w:t>（北京时间）</w:t>
      </w:r>
    </w:p>
    <w:p w14:paraId="3D19F70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bCs/>
          <w:color w:val="000000"/>
          <w:kern w:val="0"/>
          <w:sz w:val="24"/>
          <w:szCs w:val="24"/>
          <w:highlight w:val="none"/>
        </w:rPr>
      </w:pPr>
      <w:r>
        <w:rPr>
          <w:rFonts w:hint="eastAsia"/>
          <w:kern w:val="0"/>
          <w:sz w:val="24"/>
          <w:szCs w:val="24"/>
          <w:highlight w:val="none"/>
        </w:rPr>
        <w:t>2、地点：</w:t>
      </w:r>
      <w:r>
        <w:rPr>
          <w:rFonts w:hint="eastAsia"/>
          <w:bCs/>
          <w:color w:val="000000"/>
          <w:kern w:val="0"/>
          <w:sz w:val="24"/>
          <w:szCs w:val="24"/>
          <w:highlight w:val="none"/>
        </w:rPr>
        <w:t>渑池县公共资源交易中心六楼开标区。</w:t>
      </w:r>
    </w:p>
    <w:p w14:paraId="2DBFF409">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六、发布公告的媒介及公告期限</w:t>
      </w:r>
    </w:p>
    <w:p w14:paraId="63CCC62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本次公告同时在</w:t>
      </w:r>
      <w:r>
        <w:rPr>
          <w:rFonts w:hint="eastAsia" w:cs="Times New Roman"/>
          <w:bCs/>
          <w:sz w:val="24"/>
          <w:szCs w:val="24"/>
        </w:rPr>
        <w:t>《河南省政府采购网》、</w:t>
      </w:r>
      <w:r>
        <w:rPr>
          <w:rFonts w:hint="eastAsia" w:cs="Times New Roman"/>
          <w:kern w:val="0"/>
          <w:sz w:val="24"/>
          <w:szCs w:val="24"/>
        </w:rPr>
        <w:t>《</w:t>
      </w:r>
      <w:r>
        <w:rPr>
          <w:rFonts w:hint="eastAsia" w:cs="Times New Roman"/>
          <w:kern w:val="0"/>
          <w:sz w:val="24"/>
          <w:szCs w:val="24"/>
          <w:lang w:eastAsia="zh-CN"/>
        </w:rPr>
        <w:t>中国招标投标公共服务平台</w:t>
      </w:r>
      <w:r>
        <w:rPr>
          <w:rFonts w:hint="eastAsia" w:cs="Times New Roman"/>
          <w:kern w:val="0"/>
          <w:sz w:val="24"/>
          <w:szCs w:val="24"/>
        </w:rPr>
        <w:t>》</w:t>
      </w:r>
      <w:r>
        <w:rPr>
          <w:rFonts w:hint="eastAsia" w:cs="Times New Roman"/>
          <w:bCs/>
          <w:sz w:val="24"/>
          <w:szCs w:val="24"/>
        </w:rPr>
        <w:t>和《三门峡市公共资源交易中心网》上发布</w:t>
      </w:r>
      <w:r>
        <w:rPr>
          <w:rFonts w:hint="eastAsia" w:cs="Times New Roman"/>
          <w:bCs/>
          <w:sz w:val="24"/>
          <w:szCs w:val="24"/>
          <w:lang w:eastAsia="zh-CN"/>
        </w:rPr>
        <w:t>，</w:t>
      </w:r>
      <w:r>
        <w:rPr>
          <w:rFonts w:hint="eastAsia" w:cs="Times New Roman"/>
          <w:bCs/>
          <w:sz w:val="24"/>
          <w:szCs w:val="24"/>
          <w:lang w:val="en-US" w:eastAsia="zh-CN"/>
        </w:rPr>
        <w:t>招标公告期限为三个工作日</w:t>
      </w:r>
      <w:r>
        <w:rPr>
          <w:rFonts w:hint="eastAsia"/>
          <w:kern w:val="0"/>
          <w:sz w:val="24"/>
          <w:szCs w:val="24"/>
        </w:rPr>
        <w:t>。</w:t>
      </w:r>
    </w:p>
    <w:p w14:paraId="2A0CD795">
      <w:pPr>
        <w:keepNext w:val="0"/>
        <w:keepLines w:val="0"/>
        <w:pageBreakBefore w:val="0"/>
        <w:numPr>
          <w:ilvl w:val="0"/>
          <w:numId w:val="2"/>
        </w:numPr>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其他补充事宜</w:t>
      </w:r>
    </w:p>
    <w:p w14:paraId="604E083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1、响应人应仔细阅读操作手册，在本公告中要求的截止时间前完成磋商文件下载等工作。因响应人操作不当等问题造成的无法下载磋商文件、无法投标等一切后果，由响应人自行承担。</w:t>
      </w:r>
    </w:p>
    <w:p w14:paraId="424CC6F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2、投标所发生的一切费用由各响应人自行承担，并承担相应的风险和责任。</w:t>
      </w:r>
    </w:p>
    <w:p w14:paraId="14FA2A4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3、响应人递交的资料和响应文件不论中标与否均不予退还。</w:t>
      </w:r>
    </w:p>
    <w:p w14:paraId="1F29D9C0">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4、我单位（采购人）严格按三财购（2021）9 号文要求的时限发布结果公告，发出成交通知书，签订采购合同，上传采购合同。</w:t>
      </w:r>
    </w:p>
    <w:p w14:paraId="61C4152E">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5、根据优化营商环境的要求，评标时以响应文件为准：</w:t>
      </w:r>
    </w:p>
    <w:p w14:paraId="25C664A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（1）资格评（预）审部分：资格评（预）以响应文件为准，其上传资料真实性由响应人自行承担，同时，响应人要完善主体库。</w:t>
      </w:r>
    </w:p>
    <w:p w14:paraId="3D35489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eastAsia="宋体"/>
          <w:bCs/>
          <w:color w:val="000000"/>
          <w:kern w:val="0"/>
          <w:sz w:val="24"/>
          <w:szCs w:val="24"/>
          <w:lang w:eastAsia="zh-CN"/>
        </w:rPr>
      </w:pPr>
      <w:r>
        <w:rPr>
          <w:rFonts w:hint="eastAsia"/>
          <w:bCs/>
          <w:color w:val="000000"/>
          <w:kern w:val="0"/>
          <w:sz w:val="24"/>
          <w:szCs w:val="24"/>
        </w:rPr>
        <w:t>（2）评标打分部分：评标打分部分仍按照100分制原则进行，涉及到资格审查、企业业绩等计分部分时，以</w:t>
      </w:r>
      <w:r>
        <w:rPr>
          <w:rFonts w:hint="eastAsia"/>
          <w:bCs/>
          <w:color w:val="000000"/>
          <w:kern w:val="0"/>
          <w:sz w:val="24"/>
          <w:szCs w:val="24"/>
          <w:lang w:eastAsia="zh-CN"/>
        </w:rPr>
        <w:t>响应人</w:t>
      </w:r>
      <w:r>
        <w:rPr>
          <w:rFonts w:hint="eastAsia"/>
          <w:bCs/>
          <w:color w:val="000000"/>
          <w:kern w:val="0"/>
          <w:sz w:val="24"/>
          <w:szCs w:val="24"/>
        </w:rPr>
        <w:t>自行上传到响应文件中的相应内容为准。</w:t>
      </w:r>
    </w:p>
    <w:p w14:paraId="6AA33BF4">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cs="Times New Roman"/>
          <w:b/>
          <w:sz w:val="24"/>
          <w:szCs w:val="24"/>
        </w:rPr>
      </w:pPr>
      <w:r>
        <w:rPr>
          <w:rFonts w:hint="eastAsia"/>
          <w:bCs/>
          <w:color w:val="000000"/>
          <w:kern w:val="0"/>
          <w:sz w:val="24"/>
          <w:szCs w:val="24"/>
        </w:rPr>
        <w:t>（3）响应文件编制部分：在磋商文件中要求响应人按照响应文件格式进行响应文件编制，在响应文件编制时，应明确将</w:t>
      </w:r>
      <w:r>
        <w:rPr>
          <w:rFonts w:hint="eastAsia"/>
          <w:bCs/>
          <w:color w:val="000000"/>
          <w:kern w:val="0"/>
          <w:sz w:val="24"/>
          <w:szCs w:val="24"/>
          <w:lang w:eastAsia="zh-CN"/>
        </w:rPr>
        <w:t>响应人</w:t>
      </w:r>
      <w:r>
        <w:rPr>
          <w:rFonts w:hint="eastAsia"/>
          <w:bCs/>
          <w:color w:val="000000"/>
          <w:kern w:val="0"/>
          <w:sz w:val="24"/>
          <w:szCs w:val="24"/>
        </w:rPr>
        <w:t>企业基本情况、资质情况、人员情况、业绩情况编入响应文件，便于进行资格审查及评标打分。</w:t>
      </w:r>
    </w:p>
    <w:p w14:paraId="06578734">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八、凡对本次磋商提出询问，请按照以下方式联系：</w:t>
      </w:r>
    </w:p>
    <w:p w14:paraId="75A8EE9A">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1、</w:t>
      </w:r>
      <w:r>
        <w:rPr>
          <w:rFonts w:hint="eastAsia"/>
          <w:kern w:val="0"/>
          <w:sz w:val="24"/>
          <w:szCs w:val="24"/>
          <w:lang w:eastAsia="zh-CN"/>
        </w:rPr>
        <w:t>采购人</w:t>
      </w:r>
      <w:r>
        <w:rPr>
          <w:rFonts w:hint="eastAsia"/>
          <w:kern w:val="0"/>
          <w:sz w:val="24"/>
          <w:szCs w:val="24"/>
        </w:rPr>
        <w:t>信息：</w:t>
      </w:r>
    </w:p>
    <w:p w14:paraId="7830C07E">
      <w:pPr>
        <w:keepNext w:val="0"/>
        <w:keepLines w:val="0"/>
        <w:pageBreakBefore w:val="0"/>
        <w:tabs>
          <w:tab w:val="left" w:pos="5040"/>
        </w:tabs>
        <w:kinsoku/>
        <w:wordWrap/>
        <w:overflowPunct/>
        <w:topLinePunct w:val="0"/>
        <w:autoSpaceDE/>
        <w:autoSpaceDN/>
        <w:bidi w:val="0"/>
        <w:adjustRightInd w:val="0"/>
        <w:snapToGrid w:val="0"/>
        <w:spacing w:line="360" w:lineRule="auto"/>
        <w:ind w:firstLine="480" w:firstLineChars="200"/>
        <w:textAlignment w:val="auto"/>
        <w:rPr>
          <w:bCs/>
          <w:kern w:val="0"/>
          <w:sz w:val="24"/>
          <w:szCs w:val="24"/>
          <w:highlight w:val="none"/>
        </w:rPr>
      </w:pPr>
      <w:r>
        <w:rPr>
          <w:rFonts w:hint="eastAsia"/>
          <w:bCs/>
          <w:kern w:val="0"/>
          <w:sz w:val="24"/>
          <w:szCs w:val="24"/>
          <w:highlight w:val="none"/>
          <w:lang w:eastAsia="zh-CN"/>
        </w:rPr>
        <w:t>采购人</w:t>
      </w:r>
      <w:r>
        <w:rPr>
          <w:rFonts w:hint="eastAsia"/>
          <w:bCs/>
          <w:kern w:val="0"/>
          <w:sz w:val="24"/>
          <w:szCs w:val="24"/>
          <w:highlight w:val="none"/>
        </w:rPr>
        <w:t>：</w:t>
      </w:r>
      <w:r>
        <w:rPr>
          <w:rFonts w:hint="eastAsia"/>
          <w:sz w:val="24"/>
          <w:szCs w:val="24"/>
          <w:highlight w:val="none"/>
          <w:lang w:eastAsia="zh-CN"/>
        </w:rPr>
        <w:t>渑池县英豪镇人民政府</w:t>
      </w:r>
      <w:r>
        <w:rPr>
          <w:rFonts w:hint="eastAsia"/>
          <w:sz w:val="24"/>
          <w:szCs w:val="24"/>
          <w:highlight w:val="none"/>
        </w:rPr>
        <w:t xml:space="preserve"> </w:t>
      </w:r>
    </w:p>
    <w:p w14:paraId="7A8F76ED">
      <w:pPr>
        <w:keepNext w:val="0"/>
        <w:keepLines w:val="0"/>
        <w:pageBreakBefore w:val="0"/>
        <w:tabs>
          <w:tab w:val="left" w:pos="5040"/>
        </w:tabs>
        <w:kinsoku/>
        <w:wordWrap/>
        <w:overflowPunct/>
        <w:topLinePunct w:val="0"/>
        <w:autoSpaceDE/>
        <w:autoSpaceDN/>
        <w:bidi w:val="0"/>
        <w:adjustRightInd w:val="0"/>
        <w:snapToGrid w:val="0"/>
        <w:spacing w:line="360" w:lineRule="auto"/>
        <w:ind w:firstLine="480" w:firstLineChars="200"/>
        <w:textAlignment w:val="auto"/>
        <w:rPr>
          <w:rFonts w:hint="default"/>
          <w:bCs/>
          <w:kern w:val="0"/>
          <w:sz w:val="24"/>
          <w:szCs w:val="24"/>
          <w:highlight w:val="none"/>
          <w:lang w:val="en-US" w:eastAsia="zh-CN"/>
        </w:rPr>
      </w:pPr>
      <w:r>
        <w:rPr>
          <w:rFonts w:hint="eastAsia"/>
          <w:bCs/>
          <w:kern w:val="0"/>
          <w:sz w:val="24"/>
          <w:szCs w:val="24"/>
          <w:highlight w:val="none"/>
          <w:lang w:val="en-US" w:eastAsia="zh-CN"/>
        </w:rPr>
        <w:t>地址:渑池县英豪镇</w:t>
      </w:r>
    </w:p>
    <w:p w14:paraId="66A2CCE1">
      <w:pPr>
        <w:keepNext w:val="0"/>
        <w:keepLines w:val="0"/>
        <w:pageBreakBefore w:val="0"/>
        <w:tabs>
          <w:tab w:val="left" w:pos="5040"/>
        </w:tabs>
        <w:kinsoku/>
        <w:wordWrap/>
        <w:overflowPunct/>
        <w:topLinePunct w:val="0"/>
        <w:autoSpaceDE/>
        <w:autoSpaceDN/>
        <w:bidi w:val="0"/>
        <w:adjustRightInd w:val="0"/>
        <w:snapToGrid w:val="0"/>
        <w:spacing w:line="360" w:lineRule="auto"/>
        <w:ind w:firstLine="480" w:firstLineChars="200"/>
        <w:textAlignment w:val="auto"/>
        <w:rPr>
          <w:rFonts w:hint="eastAsia"/>
          <w:bCs/>
          <w:kern w:val="0"/>
          <w:sz w:val="24"/>
          <w:szCs w:val="24"/>
          <w:highlight w:val="none"/>
          <w:lang w:eastAsia="zh-CN"/>
        </w:rPr>
      </w:pPr>
      <w:r>
        <w:rPr>
          <w:rFonts w:hint="eastAsia"/>
          <w:bCs/>
          <w:kern w:val="0"/>
          <w:sz w:val="24"/>
          <w:szCs w:val="24"/>
          <w:highlight w:val="none"/>
        </w:rPr>
        <w:t>联 系 人：</w:t>
      </w:r>
      <w:r>
        <w:rPr>
          <w:rFonts w:hint="eastAsia"/>
          <w:bCs/>
          <w:kern w:val="0"/>
          <w:sz w:val="24"/>
          <w:szCs w:val="24"/>
          <w:highlight w:val="none"/>
          <w:lang w:eastAsia="zh-CN"/>
        </w:rPr>
        <w:t>解先生</w:t>
      </w:r>
    </w:p>
    <w:p w14:paraId="6268B208">
      <w:pPr>
        <w:keepNext w:val="0"/>
        <w:keepLines w:val="0"/>
        <w:pageBreakBefore w:val="0"/>
        <w:tabs>
          <w:tab w:val="left" w:pos="5040"/>
        </w:tabs>
        <w:kinsoku/>
        <w:wordWrap/>
        <w:overflowPunct/>
        <w:topLinePunct w:val="0"/>
        <w:autoSpaceDE/>
        <w:autoSpaceDN/>
        <w:bidi w:val="0"/>
        <w:adjustRightInd w:val="0"/>
        <w:snapToGrid w:val="0"/>
        <w:spacing w:line="360" w:lineRule="auto"/>
        <w:ind w:firstLine="480" w:firstLineChars="200"/>
        <w:textAlignment w:val="auto"/>
        <w:rPr>
          <w:rFonts w:hint="eastAsia" w:eastAsia="宋体"/>
          <w:bCs/>
          <w:kern w:val="0"/>
          <w:sz w:val="24"/>
          <w:szCs w:val="24"/>
          <w:highlight w:val="none"/>
          <w:lang w:eastAsia="zh-CN"/>
        </w:rPr>
      </w:pPr>
      <w:r>
        <w:rPr>
          <w:rFonts w:hint="eastAsia"/>
          <w:bCs/>
          <w:kern w:val="0"/>
          <w:sz w:val="24"/>
          <w:szCs w:val="24"/>
          <w:highlight w:val="none"/>
        </w:rPr>
        <w:t>电    话：</w:t>
      </w:r>
      <w:r>
        <w:rPr>
          <w:rFonts w:hint="eastAsia" w:cs="宋体"/>
          <w:color w:val="000000" w:themeColor="text1"/>
          <w:sz w:val="24"/>
          <w:szCs w:val="24"/>
          <w:highlight w:val="none"/>
          <w:lang w:val="en-US" w:eastAsia="zh-CN"/>
          <w14:textFill>
            <w14:solidFill>
              <w14:schemeClr w14:val="tx1"/>
            </w14:solidFill>
          </w14:textFill>
        </w:rPr>
        <w:t>19903988809</w:t>
      </w:r>
    </w:p>
    <w:p w14:paraId="5952B857">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2、</w:t>
      </w:r>
      <w:r>
        <w:rPr>
          <w:rFonts w:hint="eastAsia"/>
          <w:kern w:val="0"/>
          <w:sz w:val="24"/>
          <w:szCs w:val="24"/>
          <w:lang w:eastAsia="zh-CN"/>
        </w:rPr>
        <w:t>采购代理机构</w:t>
      </w:r>
      <w:r>
        <w:rPr>
          <w:rFonts w:hint="eastAsia"/>
          <w:kern w:val="0"/>
          <w:sz w:val="24"/>
          <w:szCs w:val="24"/>
        </w:rPr>
        <w:t>信息：</w:t>
      </w:r>
    </w:p>
    <w:p w14:paraId="07239B1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cs="Times New Roman"/>
          <w:kern w:val="0"/>
          <w:sz w:val="24"/>
          <w:szCs w:val="24"/>
          <w:highlight w:val="none"/>
          <w:lang w:eastAsia="zh-CN"/>
        </w:rPr>
      </w:pPr>
      <w:r>
        <w:rPr>
          <w:rFonts w:hint="eastAsia" w:cs="Times New Roman"/>
          <w:kern w:val="0"/>
          <w:sz w:val="24"/>
          <w:szCs w:val="24"/>
          <w:lang w:eastAsia="zh-CN"/>
        </w:rPr>
        <w:t>采购代理机构</w:t>
      </w:r>
      <w:r>
        <w:rPr>
          <w:rFonts w:hint="eastAsia" w:cs="Times New Roman"/>
          <w:kern w:val="0"/>
          <w:sz w:val="24"/>
          <w:szCs w:val="24"/>
          <w:highlight w:val="none"/>
        </w:rPr>
        <w:t>：</w:t>
      </w:r>
      <w:r>
        <w:rPr>
          <w:rFonts w:hint="eastAsia" w:cs="Times New Roman"/>
          <w:kern w:val="0"/>
          <w:sz w:val="24"/>
          <w:szCs w:val="24"/>
          <w:highlight w:val="none"/>
          <w:lang w:eastAsia="zh-CN"/>
        </w:rPr>
        <w:t>河南万锦通达工程管理有限公司</w:t>
      </w:r>
    </w:p>
    <w:p w14:paraId="7EBA33D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cs="Times New Roman"/>
          <w:kern w:val="0"/>
          <w:sz w:val="24"/>
          <w:szCs w:val="24"/>
          <w:highlight w:val="none"/>
          <w:lang w:eastAsia="zh-CN"/>
        </w:rPr>
      </w:pPr>
      <w:r>
        <w:rPr>
          <w:rFonts w:hint="eastAsia" w:cs="Times New Roman"/>
          <w:kern w:val="0"/>
          <w:sz w:val="24"/>
          <w:szCs w:val="24"/>
          <w:highlight w:val="none"/>
        </w:rPr>
        <w:t>地址：</w:t>
      </w:r>
      <w:r>
        <w:rPr>
          <w:rFonts w:hint="eastAsia" w:cs="Times New Roman"/>
          <w:kern w:val="0"/>
          <w:sz w:val="24"/>
          <w:szCs w:val="24"/>
          <w:highlight w:val="none"/>
          <w:lang w:eastAsia="zh-CN"/>
        </w:rPr>
        <w:t>河南省郑州市金水区国基路7号花园SOHO3栋A座16层1601号</w:t>
      </w:r>
    </w:p>
    <w:p w14:paraId="314E6E2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eastAsia="宋体" w:cs="Times New Roman"/>
          <w:kern w:val="0"/>
          <w:sz w:val="24"/>
          <w:szCs w:val="24"/>
          <w:highlight w:val="none"/>
          <w:lang w:eastAsia="zh-CN"/>
        </w:rPr>
      </w:pPr>
      <w:r>
        <w:rPr>
          <w:rFonts w:hint="eastAsia" w:cs="Times New Roman"/>
          <w:kern w:val="0"/>
          <w:sz w:val="24"/>
          <w:szCs w:val="24"/>
          <w:highlight w:val="none"/>
        </w:rPr>
        <w:t>联系人：</w:t>
      </w:r>
      <w:r>
        <w:rPr>
          <w:rFonts w:hint="eastAsia" w:cs="Times New Roman"/>
          <w:kern w:val="0"/>
          <w:sz w:val="24"/>
          <w:szCs w:val="24"/>
          <w:highlight w:val="none"/>
          <w:lang w:eastAsia="zh-CN"/>
        </w:rPr>
        <w:t>陈昀</w:t>
      </w:r>
    </w:p>
    <w:p w14:paraId="6A6D668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eastAsia="宋体" w:cs="Times New Roman"/>
          <w:kern w:val="0"/>
          <w:sz w:val="24"/>
          <w:szCs w:val="24"/>
          <w:highlight w:val="none"/>
          <w:lang w:val="en-US" w:eastAsia="zh-CN"/>
        </w:rPr>
      </w:pPr>
      <w:r>
        <w:rPr>
          <w:rFonts w:hint="eastAsia" w:cs="Times New Roman"/>
          <w:kern w:val="0"/>
          <w:sz w:val="24"/>
          <w:szCs w:val="24"/>
          <w:highlight w:val="none"/>
        </w:rPr>
        <w:t>电话：</w:t>
      </w:r>
      <w:r>
        <w:rPr>
          <w:rFonts w:hint="eastAsia" w:cs="Times New Roman"/>
          <w:kern w:val="0"/>
          <w:sz w:val="24"/>
          <w:szCs w:val="24"/>
          <w:highlight w:val="none"/>
          <w:lang w:val="en-US" w:eastAsia="zh-CN"/>
        </w:rPr>
        <w:t>13949750105</w:t>
      </w:r>
    </w:p>
    <w:p w14:paraId="4AA084A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lang w:val="en-US" w:eastAsia="zh-CN"/>
        </w:rPr>
        <w:t>3、</w:t>
      </w:r>
      <w:r>
        <w:rPr>
          <w:rFonts w:hint="eastAsia"/>
          <w:kern w:val="0"/>
          <w:sz w:val="24"/>
          <w:szCs w:val="24"/>
        </w:rPr>
        <w:t>监督单位：</w:t>
      </w:r>
    </w:p>
    <w:p w14:paraId="55957C06">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监督单位：渑池县政府采购办公室</w:t>
      </w:r>
    </w:p>
    <w:p w14:paraId="163A0A80">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rPr>
      </w:pPr>
      <w:r>
        <w:rPr>
          <w:rFonts w:hint="eastAsia"/>
          <w:kern w:val="0"/>
          <w:sz w:val="24"/>
          <w:szCs w:val="24"/>
        </w:rPr>
        <w:t>电话：0398-4818677</w:t>
      </w:r>
    </w:p>
    <w:p w14:paraId="7F459CDB">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lang w:val="en-US" w:eastAsia="zh-CN"/>
        </w:rPr>
      </w:pPr>
      <w:r>
        <w:rPr>
          <w:rFonts w:hint="eastAsia"/>
          <w:kern w:val="0"/>
          <w:sz w:val="24"/>
          <w:szCs w:val="24"/>
          <w:lang w:val="en-US" w:eastAsia="zh-CN"/>
        </w:rPr>
        <w:t>4、项目联系方式：</w:t>
      </w:r>
    </w:p>
    <w:p w14:paraId="58A8B0F0">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lang w:eastAsia="zh-CN"/>
        </w:rPr>
      </w:pPr>
      <w:r>
        <w:rPr>
          <w:rFonts w:hint="eastAsia"/>
          <w:kern w:val="0"/>
          <w:sz w:val="24"/>
          <w:szCs w:val="24"/>
        </w:rPr>
        <w:t>联系人：</w:t>
      </w:r>
      <w:r>
        <w:rPr>
          <w:rFonts w:hint="eastAsia"/>
          <w:kern w:val="0"/>
          <w:sz w:val="24"/>
          <w:szCs w:val="24"/>
          <w:lang w:eastAsia="zh-CN"/>
        </w:rPr>
        <w:t>陈昀</w:t>
      </w:r>
    </w:p>
    <w:p w14:paraId="145F618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lang w:val="en-US" w:eastAsia="zh-CN"/>
        </w:rPr>
      </w:pPr>
      <w:r>
        <w:rPr>
          <w:rFonts w:hint="eastAsia"/>
          <w:kern w:val="0"/>
          <w:sz w:val="24"/>
          <w:szCs w:val="24"/>
        </w:rPr>
        <w:t>电话：</w:t>
      </w:r>
      <w:r>
        <w:rPr>
          <w:rFonts w:hint="eastAsia"/>
          <w:kern w:val="0"/>
          <w:sz w:val="24"/>
          <w:szCs w:val="24"/>
          <w:lang w:val="en-US" w:eastAsia="zh-CN"/>
        </w:rPr>
        <w:t>13949750105</w:t>
      </w:r>
    </w:p>
    <w:p w14:paraId="5FB29B8F">
      <w:pPr>
        <w:pStyle w:val="10"/>
        <w:rPr>
          <w:rFonts w:hint="eastAsia"/>
          <w:kern w:val="0"/>
          <w:sz w:val="28"/>
          <w:szCs w:val="28"/>
          <w:lang w:val="en-US" w:eastAsia="zh-CN"/>
        </w:rPr>
      </w:pPr>
    </w:p>
    <w:p w14:paraId="20D397A9">
      <w:pPr>
        <w:rPr>
          <w:rFonts w:hint="eastAsia"/>
          <w:kern w:val="0"/>
          <w:sz w:val="28"/>
          <w:szCs w:val="28"/>
          <w:lang w:val="en-US" w:eastAsia="zh-CN"/>
        </w:rPr>
      </w:pPr>
    </w:p>
    <w:p w14:paraId="0F5E559F">
      <w:pPr>
        <w:pStyle w:val="10"/>
        <w:rPr>
          <w:rFonts w:hint="eastAsia"/>
          <w:kern w:val="0"/>
          <w:sz w:val="28"/>
          <w:szCs w:val="28"/>
          <w:lang w:val="en-US" w:eastAsia="zh-CN"/>
        </w:rPr>
      </w:pPr>
    </w:p>
    <w:p w14:paraId="7E371F67">
      <w:pPr>
        <w:rPr>
          <w:rFonts w:hint="eastAsia"/>
          <w:kern w:val="0"/>
          <w:sz w:val="28"/>
          <w:szCs w:val="28"/>
          <w:lang w:val="en-US" w:eastAsia="zh-CN"/>
        </w:rPr>
      </w:pPr>
    </w:p>
    <w:p w14:paraId="3771DADF">
      <w:pPr>
        <w:pStyle w:val="10"/>
        <w:rPr>
          <w:rFonts w:hint="eastAsia"/>
          <w:kern w:val="0"/>
          <w:sz w:val="28"/>
          <w:szCs w:val="28"/>
          <w:lang w:val="en-US" w:eastAsia="zh-CN"/>
        </w:rPr>
      </w:pPr>
    </w:p>
    <w:p w14:paraId="0C979A2E">
      <w:pPr>
        <w:rPr>
          <w:rFonts w:hint="eastAsia"/>
          <w:kern w:val="0"/>
          <w:sz w:val="28"/>
          <w:szCs w:val="28"/>
          <w:lang w:val="en-US" w:eastAsia="zh-CN"/>
        </w:rPr>
      </w:pPr>
    </w:p>
    <w:p w14:paraId="267720D7">
      <w:pPr>
        <w:pStyle w:val="10"/>
        <w:rPr>
          <w:rFonts w:hint="eastAsia"/>
          <w:kern w:val="0"/>
          <w:sz w:val="28"/>
          <w:szCs w:val="28"/>
          <w:lang w:val="en-US" w:eastAsia="zh-CN"/>
        </w:rPr>
      </w:pPr>
    </w:p>
    <w:p w14:paraId="029A8E03">
      <w:pPr>
        <w:rPr>
          <w:rFonts w:hint="eastAsia"/>
          <w:kern w:val="0"/>
          <w:sz w:val="28"/>
          <w:szCs w:val="28"/>
          <w:lang w:val="en-US" w:eastAsia="zh-CN"/>
        </w:rPr>
      </w:pPr>
    </w:p>
    <w:p w14:paraId="6D60D1EB">
      <w:pPr>
        <w:pStyle w:val="10"/>
        <w:rPr>
          <w:rFonts w:hint="eastAsia"/>
          <w:kern w:val="0"/>
          <w:sz w:val="28"/>
          <w:szCs w:val="28"/>
          <w:lang w:val="en-US" w:eastAsia="zh-CN"/>
        </w:rPr>
      </w:pPr>
    </w:p>
    <w:p w14:paraId="62A61772">
      <w:pPr>
        <w:rPr>
          <w:rFonts w:hint="eastAsia"/>
          <w:kern w:val="0"/>
          <w:sz w:val="28"/>
          <w:szCs w:val="28"/>
          <w:lang w:val="en-US" w:eastAsia="zh-CN"/>
        </w:rPr>
      </w:pPr>
    </w:p>
    <w:p w14:paraId="44002562">
      <w:pPr>
        <w:pStyle w:val="10"/>
        <w:rPr>
          <w:rFonts w:hint="eastAsia"/>
          <w:kern w:val="0"/>
          <w:sz w:val="28"/>
          <w:szCs w:val="28"/>
          <w:lang w:val="en-US" w:eastAsia="zh-CN"/>
        </w:rPr>
      </w:pPr>
    </w:p>
    <w:p w14:paraId="37244386">
      <w:pPr>
        <w:rPr>
          <w:rFonts w:hint="eastAsia"/>
          <w:kern w:val="0"/>
          <w:sz w:val="28"/>
          <w:szCs w:val="28"/>
          <w:lang w:val="en-US" w:eastAsia="zh-CN"/>
        </w:rPr>
      </w:pPr>
    </w:p>
    <w:p w14:paraId="73FC96BE">
      <w:pPr>
        <w:pStyle w:val="10"/>
        <w:rPr>
          <w:rFonts w:hint="eastAsia"/>
          <w:kern w:val="0"/>
          <w:sz w:val="28"/>
          <w:szCs w:val="28"/>
          <w:lang w:val="en-US" w:eastAsia="zh-CN"/>
        </w:rPr>
      </w:pPr>
    </w:p>
    <w:p w14:paraId="757CF74D">
      <w:pPr>
        <w:rPr>
          <w:rFonts w:hint="eastAsia"/>
          <w:kern w:val="0"/>
          <w:sz w:val="28"/>
          <w:szCs w:val="28"/>
          <w:lang w:val="en-US" w:eastAsia="zh-CN"/>
        </w:rPr>
      </w:pPr>
    </w:p>
    <w:p w14:paraId="197499A8">
      <w:pPr>
        <w:pStyle w:val="10"/>
        <w:rPr>
          <w:rFonts w:hint="eastAsia"/>
          <w:kern w:val="0"/>
          <w:sz w:val="28"/>
          <w:szCs w:val="28"/>
          <w:lang w:val="en-US" w:eastAsia="zh-CN"/>
        </w:rPr>
      </w:pPr>
    </w:p>
    <w:p w14:paraId="4D4BB7EE">
      <w:pPr>
        <w:pStyle w:val="10"/>
      </w:pPr>
    </w:p>
    <w:p w14:paraId="610826FA">
      <w:pPr>
        <w:widowControl/>
        <w:numPr>
          <w:ilvl w:val="0"/>
          <w:numId w:val="3"/>
        </w:numPr>
        <w:wordWrap/>
        <w:topLinePunct w:val="0"/>
        <w:jc w:val="center"/>
        <w:rPr>
          <w:rFonts w:hint="eastAsia" w:hAnsi="宋体"/>
          <w:b/>
          <w:bCs/>
          <w:sz w:val="32"/>
          <w:szCs w:val="32"/>
        </w:rPr>
      </w:pPr>
      <w:r>
        <w:rPr>
          <w:rFonts w:hint="eastAsia" w:hAnsi="宋体"/>
          <w:b/>
          <w:bCs/>
          <w:sz w:val="32"/>
          <w:szCs w:val="32"/>
        </w:rPr>
        <w:t xml:space="preserve"> 响应人须知</w:t>
      </w:r>
      <w:bookmarkEnd w:id="2"/>
      <w:bookmarkEnd w:id="3"/>
      <w:bookmarkEnd w:id="4"/>
      <w:bookmarkEnd w:id="5"/>
    </w:p>
    <w:p w14:paraId="5A0A0FA2">
      <w:pPr>
        <w:pStyle w:val="10"/>
        <w:numPr>
          <w:ilvl w:val="0"/>
          <w:numId w:val="0"/>
        </w:num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响应人须知前附表</w:t>
      </w:r>
    </w:p>
    <w:tbl>
      <w:tblPr>
        <w:tblStyle w:val="23"/>
        <w:tblW w:w="9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774"/>
        <w:gridCol w:w="7124"/>
      </w:tblGrid>
      <w:tr w14:paraId="1B5EB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DBC1B2C">
            <w:pPr>
              <w:keepNext w:val="0"/>
              <w:keepLines w:val="0"/>
              <w:pageBreakBefore w:val="0"/>
              <w:widowControl/>
              <w:kinsoku/>
              <w:wordWrap w:val="0"/>
              <w:overflowPunct w:val="0"/>
              <w:topLinePunct/>
              <w:autoSpaceDE/>
              <w:autoSpaceDN/>
              <w:bidi w:val="0"/>
              <w:adjustRightInd w:val="0"/>
              <w:snapToGrid w:val="0"/>
              <w:spacing w:line="240" w:lineRule="auto"/>
              <w:jc w:val="both"/>
              <w:textAlignment w:val="auto"/>
              <w:rPr>
                <w:rFonts w:hint="eastAsia" w:ascii="宋体" w:hAnsi="宋体" w:eastAsia="宋体" w:cs="宋体"/>
                <w:b/>
                <w:bCs/>
                <w:kern w:val="0"/>
                <w:sz w:val="24"/>
                <w:szCs w:val="24"/>
              </w:rPr>
            </w:pPr>
            <w:bookmarkStart w:id="6" w:name="_Toc23774426"/>
            <w:bookmarkStart w:id="7" w:name="_Toc13329"/>
            <w:bookmarkStart w:id="8" w:name="_Toc18978"/>
            <w:r>
              <w:rPr>
                <w:rFonts w:hint="eastAsia" w:ascii="宋体" w:hAnsi="宋体" w:eastAsia="宋体" w:cs="宋体"/>
                <w:b/>
                <w:bCs/>
                <w:kern w:val="0"/>
                <w:sz w:val="24"/>
                <w:szCs w:val="24"/>
              </w:rPr>
              <w:t>序号</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6576B4A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条 款 名 称</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2D1690D9">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编 列 内 容</w:t>
            </w:r>
          </w:p>
        </w:tc>
      </w:tr>
      <w:tr w14:paraId="1E315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C981149">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0C05893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采购人</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6559319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采购人</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eastAsia="zh-CN"/>
              </w:rPr>
              <w:t>渑池县</w:t>
            </w:r>
            <w:r>
              <w:rPr>
                <w:rFonts w:hint="eastAsia" w:cs="宋体"/>
                <w:kern w:val="0"/>
                <w:sz w:val="24"/>
                <w:szCs w:val="24"/>
                <w:highlight w:val="none"/>
                <w:lang w:eastAsia="zh-CN"/>
              </w:rPr>
              <w:t>英豪镇</w:t>
            </w:r>
            <w:r>
              <w:rPr>
                <w:rFonts w:hint="eastAsia" w:ascii="宋体" w:hAnsi="宋体" w:eastAsia="宋体" w:cs="宋体"/>
                <w:kern w:val="0"/>
                <w:sz w:val="24"/>
                <w:szCs w:val="24"/>
                <w:highlight w:val="none"/>
                <w:lang w:eastAsia="zh-CN"/>
              </w:rPr>
              <w:t>人民政府</w:t>
            </w:r>
            <w:r>
              <w:rPr>
                <w:rFonts w:hint="eastAsia" w:ascii="宋体" w:hAnsi="宋体" w:eastAsia="宋体" w:cs="宋体"/>
                <w:kern w:val="0"/>
                <w:sz w:val="24"/>
                <w:szCs w:val="24"/>
                <w:highlight w:val="none"/>
              </w:rPr>
              <w:t xml:space="preserve"> </w:t>
            </w:r>
          </w:p>
          <w:p w14:paraId="33EB21E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地址:渑池县</w:t>
            </w:r>
            <w:r>
              <w:rPr>
                <w:rFonts w:hint="eastAsia" w:cs="宋体"/>
                <w:kern w:val="0"/>
                <w:sz w:val="24"/>
                <w:szCs w:val="24"/>
                <w:highlight w:val="none"/>
                <w:lang w:val="en-US" w:eastAsia="zh-CN"/>
              </w:rPr>
              <w:t>英豪镇</w:t>
            </w:r>
          </w:p>
          <w:p w14:paraId="506207B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联 系 人：</w:t>
            </w:r>
            <w:r>
              <w:rPr>
                <w:rFonts w:hint="eastAsia" w:cs="宋体"/>
                <w:kern w:val="0"/>
                <w:sz w:val="24"/>
                <w:szCs w:val="24"/>
                <w:highlight w:val="none"/>
                <w:lang w:eastAsia="zh-CN"/>
              </w:rPr>
              <w:t>解先生</w:t>
            </w:r>
          </w:p>
          <w:p w14:paraId="4C41A5EE">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电    话：</w:t>
            </w:r>
            <w:r>
              <w:rPr>
                <w:rFonts w:hint="eastAsia" w:cs="宋体"/>
                <w:kern w:val="0"/>
                <w:sz w:val="24"/>
                <w:szCs w:val="24"/>
                <w:highlight w:val="none"/>
                <w:lang w:eastAsia="zh-CN"/>
              </w:rPr>
              <w:t>19903988809</w:t>
            </w:r>
          </w:p>
        </w:tc>
      </w:tr>
      <w:tr w14:paraId="3298E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C2D3A5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59A8A4A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采购代理机构</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32CC0637">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采购代理机构：</w:t>
            </w:r>
            <w:r>
              <w:rPr>
                <w:rFonts w:hint="eastAsia" w:ascii="宋体" w:hAnsi="宋体" w:eastAsia="宋体" w:cs="宋体"/>
                <w:kern w:val="0"/>
                <w:sz w:val="24"/>
                <w:szCs w:val="24"/>
                <w:lang w:eastAsia="zh-CN"/>
              </w:rPr>
              <w:t>河南万锦通达工程管理有限公司</w:t>
            </w:r>
          </w:p>
          <w:p w14:paraId="6D780B8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地 址：</w:t>
            </w:r>
            <w:r>
              <w:rPr>
                <w:rFonts w:hint="eastAsia" w:ascii="宋体" w:hAnsi="宋体" w:eastAsia="宋体" w:cs="宋体"/>
                <w:kern w:val="0"/>
                <w:sz w:val="24"/>
                <w:szCs w:val="24"/>
                <w:lang w:eastAsia="zh-CN"/>
              </w:rPr>
              <w:t>河南省郑州市金水区国基路7号花园SOHO3栋A座16层1601号</w:t>
            </w:r>
          </w:p>
          <w:p w14:paraId="75C0FAF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联系人：</w:t>
            </w:r>
            <w:r>
              <w:rPr>
                <w:rFonts w:hint="eastAsia" w:ascii="宋体" w:hAnsi="宋体" w:eastAsia="宋体" w:cs="宋体"/>
                <w:kern w:val="0"/>
                <w:sz w:val="24"/>
                <w:szCs w:val="24"/>
                <w:lang w:val="en-US" w:eastAsia="zh-CN"/>
              </w:rPr>
              <w:t>陈昀</w:t>
            </w:r>
          </w:p>
          <w:p w14:paraId="07C8E65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联系方式：13949750105</w:t>
            </w:r>
          </w:p>
        </w:tc>
      </w:tr>
      <w:tr w14:paraId="6785F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7C8B66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7691C95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采购方式</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56EA2F05">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竞争性磋商</w:t>
            </w:r>
          </w:p>
        </w:tc>
      </w:tr>
      <w:tr w14:paraId="7214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47172E4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F7D894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项目名称</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4D3CBEE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b/>
                <w:kern w:val="0"/>
                <w:sz w:val="24"/>
                <w:szCs w:val="24"/>
              </w:rPr>
            </w:pPr>
            <w:r>
              <w:rPr>
                <w:rFonts w:hint="eastAsia" w:cs="宋体"/>
                <w:kern w:val="0"/>
                <w:sz w:val="24"/>
                <w:szCs w:val="24"/>
                <w:lang w:eastAsia="zh-CN"/>
              </w:rPr>
              <w:t>英豪镇东城南村产业道路建设项目</w:t>
            </w:r>
          </w:p>
        </w:tc>
      </w:tr>
      <w:tr w14:paraId="45619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FF9D93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22374A3">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标段划分</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82B71C3">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一个标段</w:t>
            </w:r>
          </w:p>
        </w:tc>
      </w:tr>
      <w:tr w14:paraId="6359B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7"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36E689D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3FF10D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采购</w:t>
            </w:r>
            <w:r>
              <w:rPr>
                <w:rFonts w:hint="eastAsia" w:ascii="宋体" w:hAnsi="宋体" w:eastAsia="宋体" w:cs="宋体"/>
                <w:kern w:val="0"/>
                <w:sz w:val="24"/>
                <w:szCs w:val="24"/>
                <w:highlight w:val="none"/>
              </w:rPr>
              <w:t>内容</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636218A6">
            <w:pPr>
              <w:keepNext w:val="0"/>
              <w:keepLines w:val="0"/>
              <w:pageBreakBefore w:val="0"/>
              <w:kinsoku/>
              <w:wordWrap w:val="0"/>
              <w:overflowPunct w:val="0"/>
              <w:bidi w:val="0"/>
              <w:adjustRightInd w:val="0"/>
              <w:snapToGrid w:val="0"/>
              <w:spacing w:line="240" w:lineRule="auto"/>
              <w:rPr>
                <w:rFonts w:hint="eastAsia" w:ascii="宋体" w:hAnsi="宋体" w:eastAsia="宋体" w:cs="宋体"/>
                <w:kern w:val="0"/>
                <w:sz w:val="24"/>
                <w:szCs w:val="24"/>
                <w:highlight w:val="none"/>
              </w:rPr>
            </w:pPr>
            <w:r>
              <w:rPr>
                <w:rFonts w:hint="eastAsia" w:cs="宋体"/>
                <w:bCs/>
                <w:kern w:val="0"/>
                <w:sz w:val="24"/>
                <w:szCs w:val="24"/>
                <w:highlight w:val="none"/>
                <w:lang w:eastAsia="zh-CN"/>
              </w:rPr>
              <w:t>该项目位于河南省三门峡市渑池县英豪镇，该工程全长1.4km，原有道路为水泥混凝土路面，路基宽度为5.0m，路面平均宽度为4.0m，将原有水泥混凝土路面碎石化处理后加宽0.5米，加宽部分结构为16cm厚级配碎石，使其达到4.5米宽后通铺18cm厚水泥混凝土。2-3.5x3.5米明板涵一座，涵长9米;C级波形梁护栏60米；</w:t>
            </w:r>
          </w:p>
        </w:tc>
      </w:tr>
      <w:tr w14:paraId="6FFF0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6DDC89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B80B6C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资金来源</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EF7EB9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财政资金</w:t>
            </w:r>
          </w:p>
        </w:tc>
      </w:tr>
      <w:tr w14:paraId="5271E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15B9E042">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8</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4BC5439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预算金额</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E28AF0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lang w:val="en-US"/>
              </w:rPr>
            </w:pPr>
            <w:r>
              <w:rPr>
                <w:rFonts w:hint="eastAsia" w:cs="宋体"/>
                <w:kern w:val="0"/>
                <w:sz w:val="24"/>
                <w:szCs w:val="24"/>
                <w:highlight w:val="none"/>
                <w:lang w:eastAsia="zh-CN"/>
              </w:rPr>
              <w:t>1147278.87</w:t>
            </w:r>
            <w:r>
              <w:rPr>
                <w:rFonts w:hint="eastAsia" w:ascii="宋体" w:hAnsi="宋体" w:eastAsia="宋体" w:cs="宋体"/>
                <w:kern w:val="0"/>
                <w:sz w:val="24"/>
                <w:szCs w:val="24"/>
                <w:highlight w:val="none"/>
                <w:lang w:val="en-US" w:eastAsia="zh-CN"/>
              </w:rPr>
              <w:t>元</w:t>
            </w:r>
          </w:p>
        </w:tc>
      </w:tr>
      <w:tr w14:paraId="0EF8B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F1A140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9</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150FA1B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项目性质</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0F66B19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工程</w:t>
            </w:r>
          </w:p>
        </w:tc>
      </w:tr>
      <w:tr w14:paraId="6A128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42821F72">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10</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7C09609F">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资金落实情况</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1E6BF3E8">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财政资金，</w:t>
            </w:r>
            <w:r>
              <w:rPr>
                <w:rFonts w:hint="eastAsia" w:ascii="宋体" w:hAnsi="宋体" w:eastAsia="宋体" w:cs="宋体"/>
                <w:kern w:val="0"/>
                <w:sz w:val="24"/>
                <w:szCs w:val="24"/>
              </w:rPr>
              <w:t>已落实</w:t>
            </w:r>
          </w:p>
        </w:tc>
      </w:tr>
      <w:tr w14:paraId="5E616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534CFF3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11</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FB8895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计划工期</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4C7D4349">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cs="宋体"/>
                <w:color w:val="000000" w:themeColor="text1"/>
                <w:kern w:val="0"/>
                <w:sz w:val="24"/>
                <w:szCs w:val="24"/>
                <w:highlight w:val="none"/>
                <w:lang w:val="en-US" w:eastAsia="zh-CN"/>
                <w14:textFill>
                  <w14:solidFill>
                    <w14:schemeClr w14:val="tx1"/>
                  </w14:solidFill>
                </w14:textFill>
              </w:rPr>
              <w:t>90日历天</w:t>
            </w:r>
          </w:p>
        </w:tc>
      </w:tr>
      <w:tr w14:paraId="63B7D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291C10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12</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5B04AAA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rPr>
              <w:t>质量</w:t>
            </w:r>
            <w:r>
              <w:rPr>
                <w:rFonts w:hint="eastAsia" w:ascii="宋体" w:hAnsi="宋体" w:eastAsia="宋体" w:cs="宋体"/>
                <w:kern w:val="0"/>
                <w:sz w:val="24"/>
                <w:szCs w:val="24"/>
                <w:lang w:val="en-US" w:eastAsia="zh-CN"/>
              </w:rPr>
              <w:t>标准</w:t>
            </w:r>
          </w:p>
        </w:tc>
        <w:tc>
          <w:tcPr>
            <w:tcW w:w="7124" w:type="dxa"/>
            <w:tcBorders>
              <w:top w:val="single" w:color="auto" w:sz="4" w:space="0"/>
              <w:left w:val="single" w:color="auto" w:sz="4" w:space="0"/>
              <w:bottom w:val="single" w:color="auto" w:sz="4" w:space="0"/>
              <w:right w:val="single" w:color="auto" w:sz="4" w:space="0"/>
            </w:tcBorders>
            <w:noWrap w:val="0"/>
            <w:vAlign w:val="bottom"/>
          </w:tcPr>
          <w:p w14:paraId="472CBEE9">
            <w:pPr>
              <w:keepNext w:val="0"/>
              <w:keepLines w:val="0"/>
              <w:pageBreakBefore w:val="0"/>
              <w:kinsoku/>
              <w:wordWrap w:val="0"/>
              <w:overflowPunct w:val="0"/>
              <w:bidi w:val="0"/>
              <w:adjustRightInd w:val="0"/>
              <w:snapToGrid w:val="0"/>
              <w:spacing w:line="240" w:lineRule="auto"/>
              <w:rPr>
                <w:rFonts w:hint="eastAsia" w:ascii="宋体" w:hAnsi="宋体" w:eastAsia="宋体" w:cs="宋体"/>
                <w:sz w:val="24"/>
                <w:szCs w:val="24"/>
              </w:rPr>
            </w:pPr>
            <w:r>
              <w:rPr>
                <w:rFonts w:hint="eastAsia" w:ascii="宋体" w:hAnsi="宋体" w:eastAsia="宋体" w:cs="宋体"/>
                <w:sz w:val="24"/>
                <w:szCs w:val="24"/>
                <w:highlight w:val="none"/>
              </w:rPr>
              <w:t>达到国家质量验收规范合格标准</w:t>
            </w:r>
          </w:p>
        </w:tc>
      </w:tr>
      <w:tr w14:paraId="682AC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15E7D1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13</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F3D482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eastAsia="zh-CN"/>
              </w:rPr>
              <w:t>响应人</w:t>
            </w:r>
            <w:r>
              <w:rPr>
                <w:rFonts w:hint="eastAsia" w:ascii="宋体" w:hAnsi="宋体" w:eastAsia="宋体" w:cs="宋体"/>
                <w:color w:val="000000"/>
                <w:kern w:val="0"/>
                <w:sz w:val="24"/>
                <w:szCs w:val="24"/>
              </w:rPr>
              <w:t>资质条件</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9504C10">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1、满足《中华人民共和国政府采购法》第二十二条规定；</w:t>
            </w:r>
          </w:p>
          <w:p w14:paraId="02A1A579">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rPr>
              <w:t>2、落实政府采购政策满足</w:t>
            </w:r>
            <w:r>
              <w:rPr>
                <w:rFonts w:hint="eastAsia" w:ascii="宋体" w:hAnsi="宋体" w:eastAsia="宋体" w:cs="宋体"/>
                <w:kern w:val="0"/>
                <w:sz w:val="24"/>
                <w:szCs w:val="24"/>
                <w:highlight w:val="none"/>
              </w:rPr>
              <w:t>的资格要求：本项目专门面向中小企业采购。</w:t>
            </w:r>
          </w:p>
          <w:p w14:paraId="00697456">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3、本项目的特定资格要求：</w:t>
            </w:r>
          </w:p>
          <w:p w14:paraId="6AB6F334">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lang w:eastAsia="zh-CN"/>
              </w:rPr>
            </w:pPr>
            <w:r>
              <w:rPr>
                <w:rFonts w:hint="eastAsia" w:ascii="宋体" w:hAnsi="宋体" w:eastAsia="宋体" w:cs="宋体"/>
                <w:sz w:val="24"/>
                <w:szCs w:val="24"/>
                <w:highlight w:val="none"/>
              </w:rPr>
              <w:t>3.1</w:t>
            </w:r>
            <w:r>
              <w:rPr>
                <w:rFonts w:hint="eastAsia" w:ascii="宋体" w:hAnsi="宋体" w:eastAsia="宋体" w:cs="宋体"/>
                <w:kern w:val="0"/>
                <w:sz w:val="24"/>
                <w:szCs w:val="24"/>
                <w:highlight w:val="none"/>
                <w:lang w:eastAsia="zh-CN"/>
              </w:rPr>
              <w:t>具有有效的营业执照或其他组织；</w:t>
            </w:r>
          </w:p>
          <w:p w14:paraId="00BD9C6F">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3.2</w:t>
            </w:r>
            <w:r>
              <w:rPr>
                <w:rFonts w:hint="eastAsia" w:ascii="宋体" w:hAnsi="宋体" w:eastAsia="宋体" w:cs="宋体"/>
                <w:kern w:val="0"/>
                <w:sz w:val="24"/>
                <w:szCs w:val="24"/>
                <w:highlight w:val="none"/>
                <w:lang w:eastAsia="zh-CN"/>
              </w:rPr>
              <w:t>响应人须具有公路工程施工总承包叁级及以上资质；并具有有效的安全生产许可证；</w:t>
            </w:r>
          </w:p>
          <w:p w14:paraId="6C7ECA46">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3.3</w:t>
            </w:r>
            <w:r>
              <w:rPr>
                <w:rFonts w:hint="eastAsia" w:cs="宋体"/>
                <w:kern w:val="0"/>
                <w:sz w:val="24"/>
                <w:szCs w:val="24"/>
                <w:highlight w:val="none"/>
                <w:lang w:eastAsia="zh-CN"/>
              </w:rPr>
              <w:t>拟派项目经理须具有公路工程专业贰级及以上注册建造师资格（不含临时职业证）、具有有效的安全生产考核合格证（B类），并提供本单位养老保险缴费证明，项目经理不得担任其它在建项目；出具无在建项目承诺书。</w:t>
            </w:r>
          </w:p>
          <w:p w14:paraId="49D9AA7D">
            <w:pPr>
              <w:keepNext w:val="0"/>
              <w:keepLines w:val="0"/>
              <w:pageBreakBefore w:val="0"/>
              <w:kinsoku/>
              <w:wordWrap w:val="0"/>
              <w:overflowPunct w:val="0"/>
              <w:topLinePunct w:val="0"/>
              <w:bidi w:val="0"/>
              <w:adjustRightInd w:val="0"/>
              <w:snapToGrid w:val="0"/>
              <w:spacing w:line="240" w:lineRule="auto"/>
              <w:rPr>
                <w:rFonts w:hint="eastAsia" w:ascii="宋体" w:hAnsi="宋体" w:eastAsia="宋体" w:cs="宋体"/>
                <w:sz w:val="24"/>
                <w:szCs w:val="24"/>
                <w:highlight w:val="none"/>
              </w:rPr>
            </w:pPr>
            <w:r>
              <w:rPr>
                <w:rFonts w:hint="eastAsia" w:ascii="宋体" w:hAnsi="宋体" w:eastAsia="宋体" w:cs="宋体"/>
                <w:kern w:val="0"/>
                <w:sz w:val="24"/>
                <w:szCs w:val="24"/>
                <w:highlight w:val="none"/>
              </w:rPr>
              <w:t>3.4 企业出具本单位无商业贿赂及无不正当竞争行为的承诺书（格式自拟）；</w:t>
            </w:r>
          </w:p>
          <w:p w14:paraId="7D6C7415">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3.5</w:t>
            </w:r>
            <w:r>
              <w:rPr>
                <w:rFonts w:hint="eastAsia" w:ascii="宋体" w:hAnsi="宋体" w:eastAsia="宋体" w:cs="宋体"/>
                <w:kern w:val="0"/>
                <w:sz w:val="24"/>
                <w:szCs w:val="24"/>
                <w:highlight w:val="none"/>
                <w:lang w:eastAsia="zh-CN"/>
              </w:rPr>
              <w:t>响应人未被列入“信用中国”www.creditchina.gov.cn网站的“失信被执行人”和“重大税收违法失信主体”及“中国政府采购网”www.ccgp.gov.cn网站的“政府采购严重违法失信行为记录名单”（提供“信用中国”和“中国政府采购网”网站的查询信息截图，查询时间自公告发布之日起至投标截止时间）；</w:t>
            </w:r>
          </w:p>
          <w:p w14:paraId="535C12A5">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3.6</w:t>
            </w:r>
            <w:r>
              <w:rPr>
                <w:rFonts w:hint="eastAsia" w:ascii="宋体" w:hAnsi="宋体" w:eastAsia="宋体" w:cs="宋体"/>
                <w:kern w:val="0"/>
                <w:sz w:val="24"/>
                <w:szCs w:val="24"/>
                <w:highlight w:val="none"/>
                <w:lang w:val="en-US" w:eastAsia="zh-CN"/>
              </w:rPr>
              <w:t xml:space="preserve">单位负责人为同一人或者存在直接控股、管理关系的不同投标人，不得 </w:t>
            </w:r>
          </w:p>
          <w:p w14:paraId="02380374">
            <w:pPr>
              <w:pStyle w:val="10"/>
              <w:keepNext w:val="0"/>
              <w:keepLines w:val="0"/>
              <w:pageBreakBefore w:val="0"/>
              <w:kinsoku/>
              <w:wordWrap w:val="0"/>
              <w:overflowPunct w:val="0"/>
              <w:bidi w:val="0"/>
              <w:adjustRightInd w:val="0"/>
              <w:snapToGrid w:val="0"/>
              <w:spacing w:line="240" w:lineRule="auto"/>
              <w:rPr>
                <w:rFonts w:hint="eastAsia" w:ascii="宋体" w:hAnsi="宋体" w:eastAsia="宋体" w:cs="宋体"/>
                <w:sz w:val="24"/>
                <w:szCs w:val="24"/>
                <w:lang w:eastAsia="zh-CN"/>
              </w:rPr>
            </w:pPr>
            <w:r>
              <w:rPr>
                <w:rFonts w:hint="eastAsia" w:ascii="宋体" w:hAnsi="宋体" w:eastAsia="宋体" w:cs="宋体"/>
                <w:kern w:val="0"/>
                <w:sz w:val="24"/>
                <w:szCs w:val="24"/>
                <w:highlight w:val="none"/>
                <w:lang w:val="en-US" w:eastAsia="zh-CN"/>
              </w:rPr>
              <w:t>参加同一合同项下的采购活动；（提供“国家企业信用信息公示系统”中查询打 印的相关信息并加盖公章（查询信息需包含公司基本信息、股东信息及股权变更信息等相关信息，查询日期为本项目公告发布之后至开标截止时间止））；</w:t>
            </w:r>
          </w:p>
          <w:p w14:paraId="658178BB">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3.7本项目不接受联合体磋商；</w:t>
            </w:r>
          </w:p>
          <w:p w14:paraId="2DC9D1CC">
            <w:pPr>
              <w:pStyle w:val="10"/>
              <w:keepNext w:val="0"/>
              <w:keepLines w:val="0"/>
              <w:pageBreakBefore w:val="0"/>
              <w:kinsoku/>
              <w:wordWrap w:val="0"/>
              <w:overflowPunct w:val="0"/>
              <w:bidi w:val="0"/>
              <w:adjustRightInd w:val="0"/>
              <w:snapToGrid w:val="0"/>
              <w:spacing w:line="240" w:lineRule="auto"/>
              <w:rPr>
                <w:rFonts w:hint="eastAsia" w:ascii="宋体" w:hAnsi="宋体" w:eastAsia="宋体" w:cs="宋体"/>
                <w:sz w:val="24"/>
                <w:szCs w:val="24"/>
              </w:rPr>
            </w:pPr>
            <w:r>
              <w:rPr>
                <w:rFonts w:hint="eastAsia" w:ascii="宋体" w:hAnsi="宋体" w:eastAsia="宋体" w:cs="宋体"/>
                <w:b/>
                <w:bCs/>
                <w:kern w:val="0"/>
                <w:sz w:val="24"/>
                <w:szCs w:val="24"/>
                <w:highlight w:val="none"/>
              </w:rPr>
              <w:t>注：1、</w:t>
            </w:r>
            <w:r>
              <w:rPr>
                <w:rFonts w:hint="eastAsia" w:ascii="宋体" w:hAnsi="宋体" w:eastAsia="宋体" w:cs="宋体"/>
                <w:b/>
                <w:bCs/>
                <w:kern w:val="0"/>
                <w:sz w:val="24"/>
                <w:szCs w:val="24"/>
                <w:highlight w:val="none"/>
                <w:lang w:val="en-US" w:eastAsia="zh-CN"/>
              </w:rPr>
              <w:t>本项目为资格后审，资格审查由采购人依法组建的磋商小组负责。各供应商 应认真阅读本项目供应商资格要求，避免无资格投标而造成不必要的损失。</w:t>
            </w:r>
          </w:p>
        </w:tc>
      </w:tr>
      <w:tr w14:paraId="74633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FAF9FB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14</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54D50CE0">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是否接受联合体参加磋商</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799446E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不接受</w:t>
            </w:r>
          </w:p>
        </w:tc>
      </w:tr>
      <w:tr w14:paraId="05562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48341B5E">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15</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3958F8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现场考察</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292BB2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不组织</w:t>
            </w:r>
          </w:p>
        </w:tc>
      </w:tr>
      <w:tr w14:paraId="729B4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37C2DF1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16</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7247473">
            <w:pPr>
              <w:keepNext w:val="0"/>
              <w:keepLines w:val="0"/>
              <w:pageBreakBefore w:val="0"/>
              <w:widowControl/>
              <w:kinsoku/>
              <w:wordWrap w:val="0"/>
              <w:overflowPunct w:val="0"/>
              <w:bidi w:val="0"/>
              <w:adjustRightInd w:val="0"/>
              <w:snapToGrid w:val="0"/>
              <w:spacing w:line="240" w:lineRule="auto"/>
              <w:ind w:left="37" w:leftChars="18"/>
              <w:jc w:val="center"/>
              <w:rPr>
                <w:rFonts w:hint="eastAsia" w:ascii="宋体" w:hAnsi="宋体" w:eastAsia="宋体" w:cs="宋体"/>
                <w:kern w:val="0"/>
                <w:sz w:val="24"/>
                <w:szCs w:val="24"/>
              </w:rPr>
            </w:pPr>
            <w:r>
              <w:rPr>
                <w:rFonts w:hint="eastAsia" w:ascii="宋体" w:hAnsi="宋体" w:eastAsia="宋体" w:cs="宋体"/>
                <w:kern w:val="0"/>
                <w:sz w:val="24"/>
                <w:szCs w:val="24"/>
              </w:rPr>
              <w:t>答 疑 会</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FFD6A9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不召开</w:t>
            </w:r>
          </w:p>
        </w:tc>
      </w:tr>
      <w:tr w14:paraId="12D6E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F11933B">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17</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67064E0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分包</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25799A78">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不允许</w:t>
            </w:r>
          </w:p>
        </w:tc>
      </w:tr>
      <w:tr w14:paraId="09993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64AFF3B">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18</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005CACE2">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实质性偏差</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569ED55E">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不允许</w:t>
            </w:r>
          </w:p>
        </w:tc>
      </w:tr>
      <w:tr w14:paraId="69A2B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E89BEC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19</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0ABCE92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是否接受选择性报价方案</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6D15E45">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不接受：首次响应文件只允许一个报价方案</w:t>
            </w:r>
          </w:p>
        </w:tc>
      </w:tr>
      <w:tr w14:paraId="710B3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restart"/>
            <w:tcBorders>
              <w:top w:val="single" w:color="auto" w:sz="4" w:space="0"/>
              <w:left w:val="single" w:color="auto" w:sz="4" w:space="0"/>
              <w:bottom w:val="single" w:color="auto" w:sz="4" w:space="0"/>
              <w:right w:val="single" w:color="auto" w:sz="4" w:space="0"/>
            </w:tcBorders>
            <w:noWrap w:val="0"/>
            <w:vAlign w:val="center"/>
          </w:tcPr>
          <w:p w14:paraId="7E66CD6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20</w:t>
            </w:r>
          </w:p>
        </w:tc>
        <w:tc>
          <w:tcPr>
            <w:tcW w:w="1774" w:type="dxa"/>
            <w:vMerge w:val="restart"/>
            <w:tcBorders>
              <w:top w:val="single" w:color="auto" w:sz="4" w:space="0"/>
              <w:left w:val="single" w:color="auto" w:sz="4" w:space="0"/>
              <w:bottom w:val="single" w:color="auto" w:sz="4" w:space="0"/>
              <w:right w:val="single" w:color="auto" w:sz="4" w:space="0"/>
            </w:tcBorders>
            <w:noWrap w:val="0"/>
            <w:vAlign w:val="center"/>
          </w:tcPr>
          <w:p w14:paraId="6DB6C376">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要求澄清竞争性磋商文件</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538732CF">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时间：提交首次响应文件截止时间前5日</w:t>
            </w:r>
          </w:p>
        </w:tc>
      </w:tr>
      <w:tr w14:paraId="20EB7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continue"/>
            <w:tcBorders>
              <w:top w:val="single" w:color="auto" w:sz="4" w:space="0"/>
              <w:left w:val="single" w:color="auto" w:sz="4" w:space="0"/>
              <w:bottom w:val="single" w:color="auto" w:sz="4" w:space="0"/>
              <w:right w:val="single" w:color="auto" w:sz="4" w:space="0"/>
            </w:tcBorders>
            <w:noWrap w:val="0"/>
            <w:vAlign w:val="center"/>
          </w:tcPr>
          <w:p w14:paraId="36B2C17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p>
        </w:tc>
        <w:tc>
          <w:tcPr>
            <w:tcW w:w="1774" w:type="dxa"/>
            <w:vMerge w:val="continue"/>
            <w:tcBorders>
              <w:top w:val="single" w:color="auto" w:sz="4" w:space="0"/>
              <w:left w:val="single" w:color="auto" w:sz="4" w:space="0"/>
              <w:bottom w:val="single" w:color="auto" w:sz="4" w:space="0"/>
              <w:right w:val="single" w:color="auto" w:sz="4" w:space="0"/>
            </w:tcBorders>
            <w:noWrap w:val="0"/>
            <w:vAlign w:val="center"/>
          </w:tcPr>
          <w:p w14:paraId="37CEA68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p>
        </w:tc>
        <w:tc>
          <w:tcPr>
            <w:tcW w:w="7124" w:type="dxa"/>
            <w:tcBorders>
              <w:top w:val="single" w:color="auto" w:sz="4" w:space="0"/>
              <w:left w:val="single" w:color="auto" w:sz="4" w:space="0"/>
              <w:bottom w:val="single" w:color="auto" w:sz="4" w:space="0"/>
              <w:right w:val="single" w:color="auto" w:sz="4" w:space="0"/>
            </w:tcBorders>
            <w:noWrap w:val="0"/>
            <w:vAlign w:val="center"/>
          </w:tcPr>
          <w:p w14:paraId="3D250CB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形式：在三门峡市公共资源电子招标投标交易平台提出</w:t>
            </w:r>
          </w:p>
        </w:tc>
      </w:tr>
      <w:tr w14:paraId="57001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27CDE7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21</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CE767FF">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竞争性磋商文件澄清发出的形式</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0F9A57E">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通过三门峡市公共资源电子招标投标交易平台发布且同时在原公告媒体发布澄清公告</w:t>
            </w:r>
          </w:p>
        </w:tc>
      </w:tr>
      <w:tr w14:paraId="53A8C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restart"/>
            <w:tcBorders>
              <w:top w:val="single" w:color="auto" w:sz="4" w:space="0"/>
              <w:left w:val="single" w:color="auto" w:sz="4" w:space="0"/>
              <w:bottom w:val="single" w:color="auto" w:sz="4" w:space="0"/>
              <w:right w:val="single" w:color="auto" w:sz="4" w:space="0"/>
            </w:tcBorders>
            <w:noWrap w:val="0"/>
            <w:vAlign w:val="center"/>
          </w:tcPr>
          <w:p w14:paraId="2EECBC3F">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22</w:t>
            </w:r>
          </w:p>
        </w:tc>
        <w:tc>
          <w:tcPr>
            <w:tcW w:w="1774" w:type="dxa"/>
            <w:vMerge w:val="restart"/>
            <w:tcBorders>
              <w:top w:val="single" w:color="auto" w:sz="4" w:space="0"/>
              <w:left w:val="single" w:color="auto" w:sz="4" w:space="0"/>
              <w:bottom w:val="single" w:color="auto" w:sz="4" w:space="0"/>
              <w:right w:val="single" w:color="auto" w:sz="4" w:space="0"/>
            </w:tcBorders>
            <w:noWrap w:val="0"/>
            <w:vAlign w:val="center"/>
          </w:tcPr>
          <w:p w14:paraId="65D2BCEE">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确认收到竞争性磋商文件澄清</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460E593D">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时间：在收到相应澄清文件后 24 小时内</w:t>
            </w:r>
          </w:p>
        </w:tc>
      </w:tr>
      <w:tr w14:paraId="3A06D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continue"/>
            <w:tcBorders>
              <w:top w:val="single" w:color="auto" w:sz="4" w:space="0"/>
              <w:left w:val="single" w:color="auto" w:sz="4" w:space="0"/>
              <w:bottom w:val="single" w:color="auto" w:sz="4" w:space="0"/>
              <w:right w:val="single" w:color="auto" w:sz="4" w:space="0"/>
            </w:tcBorders>
            <w:noWrap w:val="0"/>
            <w:vAlign w:val="center"/>
          </w:tcPr>
          <w:p w14:paraId="44AC181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p>
        </w:tc>
        <w:tc>
          <w:tcPr>
            <w:tcW w:w="1774" w:type="dxa"/>
            <w:vMerge w:val="continue"/>
            <w:tcBorders>
              <w:top w:val="single" w:color="auto" w:sz="4" w:space="0"/>
              <w:left w:val="single" w:color="auto" w:sz="4" w:space="0"/>
              <w:bottom w:val="single" w:color="auto" w:sz="4" w:space="0"/>
              <w:right w:val="single" w:color="auto" w:sz="4" w:space="0"/>
            </w:tcBorders>
            <w:noWrap w:val="0"/>
            <w:vAlign w:val="center"/>
          </w:tcPr>
          <w:p w14:paraId="7CC2CF4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p>
        </w:tc>
        <w:tc>
          <w:tcPr>
            <w:tcW w:w="7124" w:type="dxa"/>
            <w:tcBorders>
              <w:top w:val="single" w:color="auto" w:sz="4" w:space="0"/>
              <w:left w:val="single" w:color="auto" w:sz="4" w:space="0"/>
              <w:bottom w:val="single" w:color="auto" w:sz="4" w:space="0"/>
              <w:right w:val="single" w:color="auto" w:sz="4" w:space="0"/>
            </w:tcBorders>
            <w:noWrap w:val="0"/>
            <w:vAlign w:val="center"/>
          </w:tcPr>
          <w:p w14:paraId="6C37181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形式：在三门峡市公共资源电子招标投标交易平台进行回复确认</w:t>
            </w:r>
          </w:p>
        </w:tc>
      </w:tr>
      <w:tr w14:paraId="713CD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2371192">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23</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0D955E66">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竞争性磋商文件修改发出的形式</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418EA57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通过三门峡市公共资源电子招标投标交易平台发布且同时在原公告媒体发布变更公告</w:t>
            </w:r>
          </w:p>
        </w:tc>
      </w:tr>
      <w:tr w14:paraId="4F725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restart"/>
            <w:tcBorders>
              <w:top w:val="single" w:color="auto" w:sz="4" w:space="0"/>
              <w:left w:val="single" w:color="auto" w:sz="4" w:space="0"/>
              <w:bottom w:val="single" w:color="auto" w:sz="4" w:space="0"/>
              <w:right w:val="single" w:color="auto" w:sz="4" w:space="0"/>
            </w:tcBorders>
            <w:noWrap w:val="0"/>
            <w:vAlign w:val="center"/>
          </w:tcPr>
          <w:p w14:paraId="7C571FA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24</w:t>
            </w:r>
          </w:p>
        </w:tc>
        <w:tc>
          <w:tcPr>
            <w:tcW w:w="1774" w:type="dxa"/>
            <w:vMerge w:val="restart"/>
            <w:tcBorders>
              <w:top w:val="single" w:color="auto" w:sz="4" w:space="0"/>
              <w:left w:val="single" w:color="auto" w:sz="4" w:space="0"/>
              <w:bottom w:val="single" w:color="auto" w:sz="4" w:space="0"/>
              <w:right w:val="single" w:color="auto" w:sz="4" w:space="0"/>
            </w:tcBorders>
            <w:noWrap w:val="0"/>
            <w:vAlign w:val="center"/>
          </w:tcPr>
          <w:p w14:paraId="62DEE29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确认收到竞争性磋商文件修改</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2376EBB7">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时间：在收到相应修改文件后 24 小时内</w:t>
            </w:r>
          </w:p>
        </w:tc>
      </w:tr>
      <w:tr w14:paraId="019EF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continue"/>
            <w:tcBorders>
              <w:top w:val="single" w:color="auto" w:sz="4" w:space="0"/>
              <w:left w:val="single" w:color="auto" w:sz="4" w:space="0"/>
              <w:bottom w:val="single" w:color="auto" w:sz="4" w:space="0"/>
              <w:right w:val="single" w:color="auto" w:sz="4" w:space="0"/>
            </w:tcBorders>
            <w:noWrap w:val="0"/>
            <w:vAlign w:val="center"/>
          </w:tcPr>
          <w:p w14:paraId="340B7DB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p>
        </w:tc>
        <w:tc>
          <w:tcPr>
            <w:tcW w:w="1774" w:type="dxa"/>
            <w:vMerge w:val="continue"/>
            <w:tcBorders>
              <w:top w:val="single" w:color="auto" w:sz="4" w:space="0"/>
              <w:left w:val="single" w:color="auto" w:sz="4" w:space="0"/>
              <w:bottom w:val="single" w:color="auto" w:sz="4" w:space="0"/>
              <w:right w:val="single" w:color="auto" w:sz="4" w:space="0"/>
            </w:tcBorders>
            <w:noWrap w:val="0"/>
            <w:vAlign w:val="center"/>
          </w:tcPr>
          <w:p w14:paraId="7E105FB2">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23E62DF">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形式：在三门峡市公共资源电子招标投标交易平台进行回复确认</w:t>
            </w:r>
          </w:p>
        </w:tc>
      </w:tr>
      <w:tr w14:paraId="04D1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1B506A5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25</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477984A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磋商有效期</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565B0364">
            <w:pPr>
              <w:keepNext w:val="0"/>
              <w:keepLines w:val="0"/>
              <w:pageBreakBefore w:val="0"/>
              <w:widowControl/>
              <w:kinsoku/>
              <w:wordWrap w:val="0"/>
              <w:overflowPunct w:val="0"/>
              <w:bidi w:val="0"/>
              <w:adjustRightInd w:val="0"/>
              <w:snapToGrid w:val="0"/>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响应文件递交截止之日起60日历天</w:t>
            </w:r>
          </w:p>
        </w:tc>
      </w:tr>
      <w:tr w14:paraId="0A1C7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B7EE5A3">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26</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CB5E77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磋商保证金</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239C83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本项目不收取投标保证金。</w:t>
            </w:r>
          </w:p>
        </w:tc>
      </w:tr>
      <w:tr w14:paraId="20674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16BFA20">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27</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1F654EB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竞争性磋商文件费</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3EEEA95D">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竞争性磋商文件费：本项目为全电子招标，不再收取竞争性磋商文件费。</w:t>
            </w:r>
          </w:p>
        </w:tc>
      </w:tr>
      <w:tr w14:paraId="37AC3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540BB6C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28</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7F9F16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电子化磋商响应文件的签章</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B454AAE">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在生成电子化磋商响应文件后，应对电子化磋商响应文件进行签章，未进行签章的视为无效响应文件。</w:t>
            </w:r>
          </w:p>
          <w:p w14:paraId="6F64754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2、磋商文件中要求法定代表人或授权委托人签字或盖章的，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在进行电子化磋商响应文件签章时，以签盖法定代表人签章为准。电子化磋商响应文件具体制作教材请</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通过CA证书登录三门峡市公共资源电子化交易系统在首页“帮助中心-资料下载”中查看。</w:t>
            </w:r>
          </w:p>
        </w:tc>
      </w:tr>
      <w:tr w14:paraId="5EB1A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D9AACA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29</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082F240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电子化磋商响应文件的格式及上传</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C699D5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所上传的电子化磋商响应文件，应是通过中心响应文件制作系统制作的（响应文件制作工具下载地址：https://download.bqpoint.com/download/downloaddetail.html?SourceFrom=Ztb&amp;ZtbSoftXiaQuCode=1506&amp;ZtbSoftType=tballinclusive），经过签章和加密后生成的电子版磋商响应文件。其中包含用于磋商响应文件上传的主文件（后缀为.smxtf）和用于应急补救的磋商响应文件备份文件（后缀为.nsmxtf）。备份文件主要用于电子化开标出现技术问题后的补救。</w:t>
            </w:r>
          </w:p>
          <w:p w14:paraId="254509F6">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2、电子化磋商响应文件应在磋商时间前成功上传至三门峡市公共资源电子化交易系统。至磋商截止时间止，仍未上传成功的电子化磋商响应文件将不予接收。</w:t>
            </w:r>
          </w:p>
          <w:p w14:paraId="44B7477D">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注：如按照电子化投标操作教材制作完成的电子化磋商响应文件无法上传的，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应在磋商截止时间前尽早的联系中心技术人员，以便有充分的时间进行处理。</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应充分考虑到处理技术问题和上传数据等工作所需的时间问题，磋商响应文件未在磋商截止时间前成功上传的，其磋商响应文件不予接收。</w:t>
            </w:r>
          </w:p>
          <w:p w14:paraId="4D232DE6">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技术联系电话：</w:t>
            </w:r>
            <w:r>
              <w:rPr>
                <w:rFonts w:hint="eastAsia" w:ascii="宋体" w:hAnsi="宋体" w:eastAsia="宋体" w:cs="宋体"/>
                <w:kern w:val="0"/>
                <w:sz w:val="24"/>
                <w:szCs w:val="24"/>
                <w:lang w:val="en-US" w:eastAsia="zh-CN"/>
              </w:rPr>
              <w:t>0398-3117871</w:t>
            </w:r>
          </w:p>
        </w:tc>
      </w:tr>
      <w:tr w14:paraId="3C4A8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D829CBE">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30</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7563A4A0">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提交首次响应文件截止时间</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5E3CBE93">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rPr>
            </w:pPr>
          </w:p>
          <w:p w14:paraId="07A12290">
            <w:pPr>
              <w:pStyle w:val="21"/>
              <w:keepNext w:val="0"/>
              <w:keepLines w:val="0"/>
              <w:pageBreakBefore w:val="0"/>
              <w:kinsoku/>
              <w:wordWrap w:val="0"/>
              <w:overflowPunct w:val="0"/>
              <w:bidi w:val="0"/>
              <w:adjustRightInd w:val="0"/>
              <w:snapToGrid w:val="0"/>
              <w:spacing w:line="240" w:lineRule="auto"/>
              <w:ind w:left="0" w:leftChars="0" w:right="63"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2026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31</w:t>
            </w:r>
            <w:r>
              <w:rPr>
                <w:rFonts w:hint="eastAsia" w:ascii="宋体" w:hAnsi="宋体" w:eastAsia="宋体" w:cs="宋体"/>
                <w:sz w:val="24"/>
                <w:szCs w:val="24"/>
                <w:highlight w:val="none"/>
              </w:rPr>
              <w:t xml:space="preserve">日08时20分（北京时间） </w:t>
            </w:r>
          </w:p>
        </w:tc>
      </w:tr>
      <w:tr w14:paraId="0220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5605A2A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31</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131361CB">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提交首次响应文件地点</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0626BE8">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三门峡市公共资源电子化交易系统</w:t>
            </w:r>
          </w:p>
        </w:tc>
      </w:tr>
      <w:tr w14:paraId="41C6D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76BB6C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32</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C55193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是否退还磋商响应文件</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B29E77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否</w:t>
            </w:r>
          </w:p>
        </w:tc>
      </w:tr>
      <w:tr w14:paraId="16715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FB9E99F">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33</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6411BBA">
            <w:pPr>
              <w:keepNext w:val="0"/>
              <w:keepLines w:val="0"/>
              <w:pageBreakBefore w:val="0"/>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color w:val="000000"/>
                <w:sz w:val="24"/>
                <w:szCs w:val="24"/>
              </w:rPr>
              <w:t>代理服务费</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621BAE15">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1．本项目应以人民币报价，供应商应就该项目完整投标（报价、服务、税费、售后服务等综合费用），招标人不另外支付其他任何费用。</w:t>
            </w:r>
          </w:p>
          <w:p w14:paraId="3C865D09">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b w:val="0"/>
                <w:i w:val="0"/>
                <w:strike w:val="0"/>
                <w:color w:val="auto"/>
                <w:kern w:val="0"/>
                <w:sz w:val="24"/>
                <w:szCs w:val="24"/>
                <w:u w:val="none"/>
              </w:rPr>
            </w:pPr>
            <w:r>
              <w:rPr>
                <w:rFonts w:hint="eastAsia" w:ascii="宋体" w:hAnsi="宋体" w:eastAsia="宋体" w:cs="宋体"/>
                <w:kern w:val="0"/>
                <w:sz w:val="24"/>
                <w:szCs w:val="24"/>
              </w:rPr>
              <w:t>2.招标代理服务费按《河南省招标代理服务收费指导意见》豫招标（2023）002号向中标人收取。供应商的投标报价应当包含该代理费用。</w:t>
            </w:r>
          </w:p>
        </w:tc>
      </w:tr>
      <w:tr w14:paraId="2E34A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797BA2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34</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4A40542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竞争性磋商时间和地点</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4601555F">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磋商时间：同首次磋商响应文件递交截止时间</w:t>
            </w:r>
          </w:p>
          <w:p w14:paraId="30B77B7D">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磋商地点：同首次递交磋商响应文件地点</w:t>
            </w:r>
          </w:p>
        </w:tc>
      </w:tr>
      <w:tr w14:paraId="549A1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35EFA7A9">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35</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51486619">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磋商小组的组建</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6C6B7E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评标活动依法成立磋商小组，磋商小组在开标前组建，磋商小组由3人组成，其中采购人代表1人，其它专家2人开标当天在河南省政府采购专家库抽取。</w:t>
            </w:r>
          </w:p>
        </w:tc>
      </w:tr>
      <w:tr w14:paraId="5F650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41BC1D2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36</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791465B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是否授权磋商小组确定成交人</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C2B79AF">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否，推荐的成交候选人数：3名</w:t>
            </w:r>
          </w:p>
        </w:tc>
      </w:tr>
      <w:tr w14:paraId="6D5BD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7F0124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37</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444EEB4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履约保证金</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303C6A6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color w:val="000000"/>
                <w:kern w:val="0"/>
                <w:sz w:val="24"/>
                <w:szCs w:val="24"/>
              </w:rPr>
            </w:pPr>
            <w:r>
              <w:rPr>
                <w:rFonts w:hint="eastAsia" w:ascii="宋体" w:hAnsi="宋体" w:eastAsia="宋体" w:cs="宋体"/>
                <w:color w:val="000000"/>
                <w:sz w:val="24"/>
                <w:szCs w:val="24"/>
                <w:shd w:val="clear" w:color="auto" w:fill="FFFFFF"/>
              </w:rPr>
              <w:t>不收取</w:t>
            </w:r>
          </w:p>
        </w:tc>
      </w:tr>
      <w:tr w14:paraId="5389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3248C9F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38</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C6A667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付款方式</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5C914C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双方在合同中协商约定,但不得违反国家、省、市相关规定。</w:t>
            </w:r>
          </w:p>
        </w:tc>
      </w:tr>
      <w:tr w14:paraId="2A280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104C76AF">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39</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9C76B2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采购程序</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3ABFD46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1.成立磋商小组</w:t>
            </w:r>
          </w:p>
          <w:p w14:paraId="3073D5E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2.制定或确认竞争性磋商文件</w:t>
            </w:r>
          </w:p>
          <w:p w14:paraId="1FB2DDDD">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3.确定不少于3家的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参加磋商</w:t>
            </w:r>
          </w:p>
          <w:p w14:paraId="34350067">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4.磋商</w:t>
            </w:r>
          </w:p>
          <w:p w14:paraId="7584D77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5.确定成交</w:t>
            </w:r>
            <w:r>
              <w:rPr>
                <w:rFonts w:hint="eastAsia" w:ascii="宋体" w:hAnsi="宋体" w:eastAsia="宋体" w:cs="宋体"/>
                <w:kern w:val="0"/>
                <w:sz w:val="24"/>
                <w:szCs w:val="24"/>
                <w:lang w:eastAsia="zh-CN"/>
              </w:rPr>
              <w:t>响应人</w:t>
            </w:r>
          </w:p>
          <w:p w14:paraId="2C712206">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6.在指定媒体公布结果</w:t>
            </w:r>
          </w:p>
        </w:tc>
      </w:tr>
      <w:tr w14:paraId="0F3D5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C138B5B">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40</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0FAFED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电子化交易</w:t>
            </w:r>
          </w:p>
          <w:p w14:paraId="232A0DFB">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注意事项</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8CCEF6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具体要求：本项目为电子化、无纸化交易项目，响应文件是</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通过中心磋商响应文件制作系统制作，并经过签章和加密后生成的电子版磋商响应文件。</w:t>
            </w:r>
          </w:p>
          <w:p w14:paraId="54C996C9">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一、电子化投标</w:t>
            </w:r>
          </w:p>
          <w:p w14:paraId="195A2E75">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（一）网上磋商保证金的缴纳</w:t>
            </w:r>
          </w:p>
          <w:p w14:paraId="3B54ECD8">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本项目不收取磋商保证金。</w:t>
            </w:r>
          </w:p>
          <w:p w14:paraId="63FD6B9F">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（二）电子化响应文件的签章</w:t>
            </w:r>
          </w:p>
          <w:p w14:paraId="2EE5877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在生成电子化磋商响应文件后，应对电子化磋商响应文件进行签章，未进行签章的视为无效响应。</w:t>
            </w:r>
          </w:p>
          <w:p w14:paraId="3306965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2、竞争性磋商文件中要求磋商响应</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盖章的，以签盖单位章为准；要求法定代表人或授权代理人签章的，以签盖法定代表人签章为准。</w:t>
            </w:r>
          </w:p>
          <w:p w14:paraId="3E04A3D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（三）电子化磋商响应文件的格式及上传</w:t>
            </w:r>
          </w:p>
          <w:p w14:paraId="1164971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所上传的电子化磋商响应文件，应是通过中心响应文件制作系统制作的（响应文件制作工具下载地址：https://download.bqpoint.com/download/downloaddetail.html?SourceFrom=Ztb&amp;ZtbSoftXiaQuCode=1506&amp;ZtbSoftType=tballinclusive），经过签章和加密后生成的电子版磋商响应文件。其中包含用于磋商响应文件上传的主文件（后缀为.smxtf）和用于应急补救的磋商响应文件备份文件（后缀为.nsmxtf）。备份文件主要用于电子化开标出现技术问题后的补救。</w:t>
            </w:r>
          </w:p>
          <w:p w14:paraId="122DDEEE">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电子化磋商响应文件具体制作教材请</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点击以下链接学习http://gzjy.smx.gov.cn/SMX/InformationCenter/NewsDetail.do?CID=fdd6c8fc-bb0a-4c07-8715-d29609fc7a80&amp;ID=3061a14f-cf3f-4cdd-aad4-7e2873151413</w:t>
            </w:r>
          </w:p>
          <w:p w14:paraId="0149F7F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注：</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投报多个标段的，需要每个标段单独制作电子磋商响应文件。</w:t>
            </w:r>
          </w:p>
          <w:p w14:paraId="520EEA78">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2、电子化磋商响应文件应在磋商截止时间前成功上传至三门峡市公共资源电子化交易系统。至磋商截止时间止，仍未上传成功的电子化磋商响应文件将不予接收。</w:t>
            </w:r>
          </w:p>
          <w:p w14:paraId="5A113397">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注：如按照电子化投标操作教材制作完成的电子化磋商响应文件无法上传的，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应在磋商截止时间前尽早的联系中心技术人员，以便有充分的时间进行处理。</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应充分考虑到处理技术问题和上传数据等工作所需的时间问题，磋商响应文件未在磋商截止时间前成功上传的，其磋商响应文件不予接收。</w:t>
            </w:r>
          </w:p>
          <w:p w14:paraId="0974D80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技术联系电话：</w:t>
            </w:r>
            <w:r>
              <w:rPr>
                <w:rFonts w:hint="eastAsia" w:ascii="宋体" w:hAnsi="宋体" w:eastAsia="宋体" w:cs="宋体"/>
                <w:kern w:val="0"/>
                <w:sz w:val="24"/>
                <w:szCs w:val="24"/>
                <w:lang w:val="en-US" w:eastAsia="zh-CN"/>
              </w:rPr>
              <w:t>0398-3117871</w:t>
            </w:r>
          </w:p>
          <w:p w14:paraId="3E0FE59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（四）电子化项目开标、解密、唱标、评标</w:t>
            </w:r>
          </w:p>
          <w:p w14:paraId="2768FFB4">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1、本项目采用电子化、无纸化进行招标，开标当日，</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无需到开标现场参加开标会议，</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当在磋商截止时间前，登陆不见面开标大厅选择登陆三门峡市公共资源电子招投标系统进行登陆（网址为http://120.194.249.36:10094/BidOpening/bidopeninghallaction/hall/login）,在线准时参加开标活动并进行磋商响应文件解密等。</w:t>
            </w:r>
          </w:p>
          <w:p w14:paraId="2FB8CCA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2、电子化磋商响应文件采用一次加密方式。开标时，由</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使用CA 证书，在规定时间内对其电子化磋商响应文件进行解密。每位</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的解密时间为开标时间起30 分钟内，如在规定时间内未完成解密的，其磋商响应文件不予开标、唱标。</w:t>
            </w:r>
          </w:p>
          <w:p w14:paraId="3423A105">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3、电子化磋商响应文件解密异常的处理</w:t>
            </w:r>
          </w:p>
          <w:p w14:paraId="2BCD22A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如出现</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的电子磋商响应文件无法解密等异常情况，</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应及时致电中介服务机构说明。磋商响应文件异常，按以下步骤进行处理：</w:t>
            </w:r>
          </w:p>
          <w:p w14:paraId="6E8D9F1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（1）首先由技术人员进行问题排查。</w:t>
            </w:r>
          </w:p>
          <w:p w14:paraId="1557F099">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（2）经技术人员排查后，是</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文件自身问题导致磋商响应文件无法解密的，该磋商响应文件将不予接收、解密和唱标。开标会议继续进行。</w:t>
            </w:r>
          </w:p>
          <w:p w14:paraId="59639214">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3）经技术人员排查后，如果是电子化交易系统问题造成磋商响应文件无法解密的，将由技术人员对问题进行处理。如短时间内问题无法解决的，将由中介服务机构向监督部门申请，经监督部门同意后，暂停开标会议，待问题解决后继续开标。</w:t>
            </w:r>
          </w:p>
          <w:p w14:paraId="59B078A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4、待所有</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磋商响应文件解密完成后，由中介服务机构操作，对所有已解密磋商响应文件进行唱标。</w:t>
            </w:r>
          </w:p>
          <w:p w14:paraId="208BB213">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应保证在磋商期间电话、电脑、网络能够正常工作，</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因停电、电脑病毒、网络堵塞等原因，未在规定的解密时间内对磋商响应文件进行解密的，其磋商响应文件不予接收、唱标。</w:t>
            </w:r>
          </w:p>
          <w:p w14:paraId="6E59CE4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5、磋商时</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可登录到交易系统中在开标解密栏中点击报价一览表查看自己的磋商响应报价。如对自己的唱标内容有异议的，应在</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解密成功后10分钟内向中介服务机构电话质疑。中介服务机构应在监督人员的监督下进行免提通话接受</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的质疑并做好书面记录。</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未在规定时间内提出质疑的，视为认可唱标内容。</w:t>
            </w:r>
          </w:p>
          <w:p w14:paraId="3A0E020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6、评审时，磋商小组对电子化磋商响应文件有质疑的，将通过电子化交易系统对</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发起质疑，并在监督人员的监督下，用免提模式致电需要答复的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对质疑进行回复。</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的回复文件必须以经过</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和其法定代表人签章的PDF格式文件为准，并通过电子化交易系统提交至评标委员会。</w:t>
            </w:r>
          </w:p>
          <w:p w14:paraId="70B732E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7、如磋商小组对需要回复的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连续三次致电未接通的，视为</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放弃回复，磋商小组将自行对需要回复的内容进行认定。</w:t>
            </w:r>
          </w:p>
          <w:p w14:paraId="1A98448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二、相关证书原件的提交</w:t>
            </w:r>
          </w:p>
          <w:p w14:paraId="463D8FE4">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1、本项目实行资格后审，资格审查内容以响应文件为准，其资料真实性由</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自行承担，同时</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要完善主体库。</w:t>
            </w:r>
          </w:p>
          <w:p w14:paraId="6F7AADC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2、评审打分部分：评审打分部分仍按照100分制原则进行，涉及到资格审查、企业荣誉、人员业绩、企业业绩等计分部分时，以</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自行上传到响应文件中的相应内容为准。</w:t>
            </w:r>
          </w:p>
          <w:p w14:paraId="693011C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3、 </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按照响应文件格式进行响应文件编制，在响应文件编制时，应明确将</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企业基本情况、资质情况、人员情况、财务情况、业绩情况等信息编入响应文件，便于进行资格审查及评审打分。</w:t>
            </w:r>
          </w:p>
        </w:tc>
      </w:tr>
      <w:tr w14:paraId="3FFF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E88899E">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41</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ABF4223">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其他</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0D340C7">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sz w:val="24"/>
                <w:szCs w:val="24"/>
              </w:rPr>
              <w:t>成交单位领取成交通知书时向采购代理机构提交叁份纸质磋商响应文件磋商响应文件应按以下要求装订：胶装（不得采用活页装订），应有目录，并逐页标注连续页码，需加盖公章。</w:t>
            </w:r>
          </w:p>
        </w:tc>
      </w:tr>
      <w:tr w14:paraId="79AB2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D2F11E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42</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A84E87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行业划分标准</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6001DEC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建筑业</w:t>
            </w:r>
          </w:p>
        </w:tc>
      </w:tr>
      <w:tr w14:paraId="6A635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5" w:type="dxa"/>
            <w:gridSpan w:val="3"/>
            <w:tcBorders>
              <w:top w:val="single" w:color="auto" w:sz="4" w:space="0"/>
              <w:left w:val="single" w:color="auto" w:sz="4" w:space="0"/>
              <w:bottom w:val="single" w:color="auto" w:sz="4" w:space="0"/>
              <w:right w:val="single" w:color="auto" w:sz="4" w:space="0"/>
            </w:tcBorders>
            <w:noWrap w:val="0"/>
            <w:vAlign w:val="center"/>
          </w:tcPr>
          <w:p w14:paraId="22C48AF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b/>
                <w:kern w:val="0"/>
                <w:sz w:val="24"/>
                <w:szCs w:val="24"/>
              </w:rPr>
              <w:t>提示：本项目为电子化、无纸化交易项目，开标时不再接受任何纸质资料，为保证您能投标成功，请仔细阅读以上条款。</w:t>
            </w:r>
          </w:p>
        </w:tc>
      </w:tr>
      <w:bookmarkEnd w:id="6"/>
      <w:bookmarkEnd w:id="7"/>
      <w:bookmarkEnd w:id="8"/>
    </w:tbl>
    <w:p w14:paraId="2A704F55">
      <w:pPr>
        <w:pStyle w:val="10"/>
        <w:pageBreakBefore w:val="0"/>
        <w:widowControl w:val="0"/>
        <w:numPr>
          <w:ilvl w:val="0"/>
          <w:numId w:val="0"/>
        </w:numPr>
        <w:tabs>
          <w:tab w:val="left" w:pos="360"/>
        </w:tabs>
        <w:kinsoku/>
        <w:overflowPunct/>
        <w:bidi w:val="0"/>
        <w:adjustRightInd w:val="0"/>
        <w:snapToGrid w:val="0"/>
        <w:spacing w:line="360" w:lineRule="auto"/>
        <w:ind w:leftChars="100"/>
        <w:contextualSpacing/>
        <w:jc w:val="both"/>
        <w:textAlignment w:val="auto"/>
        <w:outlineLvl w:val="1"/>
        <w:rPr>
          <w:rFonts w:hint="eastAsia" w:ascii="宋体" w:hAnsi="宋体" w:eastAsia="宋体" w:cs="宋体"/>
          <w:b/>
          <w:color w:val="auto"/>
          <w:kern w:val="2"/>
          <w:sz w:val="24"/>
          <w:szCs w:val="24"/>
        </w:rPr>
      </w:pPr>
      <w:bookmarkStart w:id="9" w:name="_Toc270604575"/>
      <w:bookmarkStart w:id="10" w:name="_Toc269470294"/>
      <w:bookmarkStart w:id="11" w:name="_Toc30034"/>
      <w:r>
        <w:rPr>
          <w:rStyle w:val="39"/>
          <w:rFonts w:hint="eastAsia" w:ascii="宋体" w:hAnsi="宋体" w:eastAsia="宋体" w:cs="宋体"/>
          <w:color w:val="auto"/>
          <w:sz w:val="24"/>
          <w:szCs w:val="24"/>
          <w:lang w:val="en-US" w:eastAsia="zh-CN"/>
        </w:rPr>
        <w:t>1.</w:t>
      </w:r>
      <w:r>
        <w:rPr>
          <w:rStyle w:val="39"/>
          <w:rFonts w:hint="eastAsia" w:ascii="宋体" w:hAnsi="宋体" w:eastAsia="宋体" w:cs="宋体"/>
          <w:color w:val="auto"/>
          <w:sz w:val="24"/>
          <w:szCs w:val="24"/>
        </w:rPr>
        <w:t xml:space="preserve"> </w:t>
      </w:r>
      <w:bookmarkStart w:id="12" w:name="_Toc12193"/>
      <w:bookmarkStart w:id="13" w:name="_Toc23774427"/>
      <w:r>
        <w:rPr>
          <w:rStyle w:val="39"/>
          <w:rFonts w:hint="eastAsia" w:ascii="宋体" w:hAnsi="宋体" w:eastAsia="宋体" w:cs="宋体"/>
          <w:color w:val="auto"/>
          <w:sz w:val="24"/>
          <w:szCs w:val="24"/>
        </w:rPr>
        <w:t>总则</w:t>
      </w:r>
      <w:bookmarkEnd w:id="9"/>
      <w:bookmarkEnd w:id="10"/>
      <w:bookmarkEnd w:id="11"/>
      <w:bookmarkEnd w:id="12"/>
      <w:bookmarkEnd w:id="13"/>
    </w:p>
    <w:p w14:paraId="72626A56">
      <w:pPr>
        <w:pStyle w:val="4"/>
        <w:pageBreakBefore w:val="0"/>
        <w:widowControl w:val="0"/>
        <w:numPr>
          <w:ilvl w:val="1"/>
          <w:numId w:val="4"/>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4" w:name="_Toc25531"/>
      <w:bookmarkStart w:id="15" w:name="_Toc13394"/>
      <w:bookmarkStart w:id="16" w:name="_Toc27089"/>
      <w:bookmarkStart w:id="17" w:name="_Toc277149365"/>
      <w:bookmarkStart w:id="18" w:name="_Toc455678100"/>
      <w:bookmarkStart w:id="19" w:name="_Toc462934274"/>
      <w:bookmarkStart w:id="20" w:name="_Toc428276569"/>
      <w:bookmarkStart w:id="21" w:name="_Toc428351629"/>
      <w:bookmarkStart w:id="22" w:name="_Toc454788009"/>
      <w:bookmarkStart w:id="23" w:name="_Toc463011253"/>
      <w:r>
        <w:rPr>
          <w:rFonts w:hint="eastAsia" w:ascii="宋体" w:hAnsi="宋体" w:eastAsia="宋体" w:cs="宋体"/>
          <w:bCs w:val="0"/>
          <w:sz w:val="24"/>
          <w:szCs w:val="24"/>
        </w:rPr>
        <w:t>项目概况</w:t>
      </w:r>
      <w:bookmarkEnd w:id="14"/>
      <w:bookmarkEnd w:id="15"/>
      <w:bookmarkEnd w:id="16"/>
      <w:bookmarkEnd w:id="17"/>
      <w:bookmarkEnd w:id="18"/>
      <w:bookmarkEnd w:id="19"/>
      <w:bookmarkEnd w:id="20"/>
      <w:bookmarkEnd w:id="21"/>
      <w:bookmarkEnd w:id="22"/>
      <w:bookmarkEnd w:id="23"/>
    </w:p>
    <w:p w14:paraId="14F48078">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根据《中华人民共和国政府采购法》、《中华人民共和国政府采购法实施条例》、《政府采购竞争性磋商采购方式管理暂行办法》（财库〔2014〕214号）等有关法律、法规和规章的规定，本项目已具备竞争性磋商条件，现对本项目进行竞争性磋商。</w:t>
      </w:r>
    </w:p>
    <w:p w14:paraId="77CE5741">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：响应人须知前附表中所述的，依法进行政府采购的国家机关、事业单位、团体组织。</w:t>
      </w:r>
    </w:p>
    <w:p w14:paraId="70EB3A01">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采购代理机构</w:t>
      </w:r>
      <w:r>
        <w:rPr>
          <w:rFonts w:hint="eastAsia" w:ascii="宋体" w:hAnsi="宋体" w:eastAsia="宋体" w:cs="宋体"/>
          <w:sz w:val="24"/>
          <w:szCs w:val="24"/>
        </w:rPr>
        <w:t>：受</w:t>
      </w:r>
      <w:r>
        <w:rPr>
          <w:rFonts w:hint="eastAsia" w:ascii="宋体" w:hAnsi="宋体" w:eastAsia="宋体" w:cs="宋体"/>
          <w:sz w:val="24"/>
          <w:szCs w:val="24"/>
          <w:lang w:eastAsia="zh-CN"/>
        </w:rPr>
        <w:t>采购人</w:t>
      </w:r>
      <w:r>
        <w:rPr>
          <w:rFonts w:hint="eastAsia" w:ascii="宋体" w:hAnsi="宋体" w:eastAsia="宋体" w:cs="宋体"/>
          <w:sz w:val="24"/>
          <w:szCs w:val="24"/>
        </w:rPr>
        <w:t>委托组织招标活动，在采购过程中负有相应责任的社会中介组织。</w:t>
      </w:r>
    </w:p>
    <w:p w14:paraId="3E72364D">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招标方式：见响应人须知前附表。</w:t>
      </w:r>
    </w:p>
    <w:p w14:paraId="09F4B647">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项目名称及项目编号：见响应人须知前附表。</w:t>
      </w:r>
    </w:p>
    <w:p w14:paraId="5174E9A5">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建设地点：见响应人须知前附表。</w:t>
      </w:r>
    </w:p>
    <w:p w14:paraId="0A60684A">
      <w:pPr>
        <w:pStyle w:val="4"/>
        <w:pageBreakBefore w:val="0"/>
        <w:widowControl w:val="0"/>
        <w:numPr>
          <w:ilvl w:val="1"/>
          <w:numId w:val="4"/>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24" w:name="_Toc462934275"/>
      <w:bookmarkStart w:id="25" w:name="_Toc269470296"/>
      <w:bookmarkStart w:id="26" w:name="_Toc277149366"/>
      <w:bookmarkStart w:id="27" w:name="_Toc270604804"/>
      <w:bookmarkStart w:id="28" w:name="_Toc29176"/>
      <w:bookmarkStart w:id="29" w:name="_Toc13259"/>
      <w:bookmarkStart w:id="30" w:name="_Toc455678101"/>
      <w:bookmarkStart w:id="31" w:name="_Toc19738"/>
      <w:bookmarkStart w:id="32" w:name="_Toc463011254"/>
      <w:bookmarkStart w:id="33" w:name="_Toc454788010"/>
      <w:bookmarkStart w:id="34" w:name="_Toc270604577"/>
      <w:bookmarkStart w:id="35" w:name="_Toc428351630"/>
      <w:bookmarkStart w:id="36" w:name="_Toc428276570"/>
      <w:r>
        <w:rPr>
          <w:rFonts w:hint="eastAsia" w:ascii="宋体" w:hAnsi="宋体" w:eastAsia="宋体" w:cs="宋体"/>
          <w:bCs w:val="0"/>
          <w:sz w:val="24"/>
          <w:szCs w:val="24"/>
        </w:rPr>
        <w:t>资金来源和落实情况</w:t>
      </w:r>
      <w:bookmarkEnd w:id="24"/>
      <w:bookmarkEnd w:id="25"/>
      <w:bookmarkEnd w:id="26"/>
      <w:bookmarkEnd w:id="27"/>
      <w:bookmarkEnd w:id="28"/>
      <w:bookmarkEnd w:id="29"/>
      <w:bookmarkEnd w:id="30"/>
      <w:bookmarkEnd w:id="31"/>
      <w:bookmarkEnd w:id="32"/>
      <w:bookmarkEnd w:id="33"/>
      <w:bookmarkEnd w:id="34"/>
      <w:bookmarkEnd w:id="35"/>
      <w:bookmarkEnd w:id="36"/>
    </w:p>
    <w:p w14:paraId="10212D99">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资金来源：见响应人须知前附表。</w:t>
      </w:r>
    </w:p>
    <w:p w14:paraId="42DE4A61">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预算金额：见响应人须知前附表。</w:t>
      </w:r>
    </w:p>
    <w:p w14:paraId="33E995D7">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项目性质：见响应人须知前附表。</w:t>
      </w:r>
    </w:p>
    <w:p w14:paraId="0720FBF9">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资金落实情况：见响应人须知前附表。</w:t>
      </w:r>
    </w:p>
    <w:p w14:paraId="3DE3F579">
      <w:pPr>
        <w:pStyle w:val="4"/>
        <w:pageBreakBefore w:val="0"/>
        <w:widowControl w:val="0"/>
        <w:numPr>
          <w:ilvl w:val="1"/>
          <w:numId w:val="4"/>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37" w:name="_Toc9637"/>
      <w:bookmarkStart w:id="38" w:name="_Toc270604805"/>
      <w:bookmarkStart w:id="39" w:name="_Toc74"/>
      <w:bookmarkStart w:id="40" w:name="_Toc270604578"/>
      <w:bookmarkStart w:id="41" w:name="_Toc454788011"/>
      <w:bookmarkStart w:id="42" w:name="_Toc269470297"/>
      <w:bookmarkStart w:id="43" w:name="_Toc428276571"/>
      <w:bookmarkStart w:id="44" w:name="_Toc20155"/>
      <w:bookmarkStart w:id="45" w:name="_Toc455678102"/>
      <w:bookmarkStart w:id="46" w:name="_Toc277149367"/>
      <w:bookmarkStart w:id="47" w:name="_Toc462934276"/>
      <w:bookmarkStart w:id="48" w:name="_Toc428351631"/>
      <w:bookmarkStart w:id="49" w:name="_Toc463011255"/>
      <w:r>
        <w:rPr>
          <w:rFonts w:hint="eastAsia" w:ascii="宋体" w:hAnsi="宋体" w:eastAsia="宋体" w:cs="宋体"/>
          <w:bCs w:val="0"/>
          <w:sz w:val="24"/>
          <w:szCs w:val="24"/>
        </w:rPr>
        <w:t>磋商范围、计划工期和质量</w:t>
      </w:r>
      <w:bookmarkEnd w:id="37"/>
      <w:bookmarkEnd w:id="38"/>
      <w:bookmarkEnd w:id="39"/>
      <w:bookmarkEnd w:id="40"/>
      <w:bookmarkEnd w:id="41"/>
      <w:bookmarkEnd w:id="42"/>
      <w:bookmarkEnd w:id="43"/>
      <w:bookmarkEnd w:id="44"/>
      <w:bookmarkEnd w:id="45"/>
      <w:bookmarkEnd w:id="46"/>
      <w:bookmarkEnd w:id="47"/>
      <w:bookmarkEnd w:id="48"/>
      <w:bookmarkEnd w:id="49"/>
      <w:r>
        <w:rPr>
          <w:rFonts w:hint="eastAsia" w:ascii="宋体" w:hAnsi="宋体" w:eastAsia="宋体" w:cs="宋体"/>
          <w:bCs w:val="0"/>
          <w:sz w:val="24"/>
          <w:szCs w:val="24"/>
        </w:rPr>
        <w:t>标准</w:t>
      </w:r>
    </w:p>
    <w:p w14:paraId="11A6960E">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磋商范围：见响应人须知前附表。</w:t>
      </w:r>
    </w:p>
    <w:p w14:paraId="5CB3E28B">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计划工期：见响应人须知前附表。</w:t>
      </w:r>
    </w:p>
    <w:p w14:paraId="15339768">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质量标准：见响应人须知前附表。</w:t>
      </w:r>
    </w:p>
    <w:p w14:paraId="62F7B56F">
      <w:pPr>
        <w:pStyle w:val="4"/>
        <w:pageBreakBefore w:val="0"/>
        <w:widowControl w:val="0"/>
        <w:numPr>
          <w:ilvl w:val="1"/>
          <w:numId w:val="4"/>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50" w:name="_Toc6648"/>
      <w:bookmarkStart w:id="51" w:name="_Toc270604806"/>
      <w:bookmarkStart w:id="52" w:name="_Toc270604579"/>
      <w:bookmarkStart w:id="53" w:name="_Toc277149368"/>
      <w:bookmarkStart w:id="54" w:name="_Toc428351632"/>
      <w:bookmarkStart w:id="55" w:name="_Toc16958"/>
      <w:bookmarkStart w:id="56" w:name="_Toc454788012"/>
      <w:bookmarkStart w:id="57" w:name="_Toc269470298"/>
      <w:bookmarkStart w:id="58" w:name="_Toc455678103"/>
      <w:bookmarkStart w:id="59" w:name="_Toc463011256"/>
      <w:bookmarkStart w:id="60" w:name="_Toc462934277"/>
      <w:bookmarkStart w:id="61" w:name="_Toc428276572"/>
      <w:bookmarkStart w:id="62" w:name="_Toc11519"/>
      <w:r>
        <w:rPr>
          <w:rFonts w:hint="eastAsia" w:ascii="宋体" w:hAnsi="宋体" w:eastAsia="宋体" w:cs="宋体"/>
          <w:bCs w:val="0"/>
          <w:sz w:val="24"/>
          <w:szCs w:val="24"/>
        </w:rPr>
        <w:t>响应人资格要求</w:t>
      </w:r>
      <w:bookmarkEnd w:id="50"/>
      <w:bookmarkEnd w:id="51"/>
      <w:bookmarkEnd w:id="52"/>
      <w:bookmarkEnd w:id="53"/>
      <w:bookmarkEnd w:id="54"/>
      <w:bookmarkEnd w:id="55"/>
      <w:bookmarkEnd w:id="56"/>
      <w:bookmarkEnd w:id="57"/>
      <w:bookmarkEnd w:id="58"/>
      <w:bookmarkEnd w:id="59"/>
      <w:bookmarkEnd w:id="60"/>
      <w:bookmarkEnd w:id="61"/>
      <w:bookmarkEnd w:id="62"/>
    </w:p>
    <w:p w14:paraId="6FC9C838">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响应人应具备的资格条件</w:t>
      </w:r>
    </w:p>
    <w:p w14:paraId="4ABBCD4B">
      <w:pPr>
        <w:pageBreakBefore w:val="0"/>
        <w:widowControl w:val="0"/>
        <w:kinsoku/>
        <w:overflowPunct/>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rPr>
        <w:t>1、</w:t>
      </w:r>
      <w:r>
        <w:rPr>
          <w:rFonts w:hint="eastAsia" w:ascii="宋体" w:hAnsi="宋体" w:eastAsia="宋体" w:cs="宋体"/>
          <w:sz w:val="24"/>
          <w:szCs w:val="24"/>
          <w:lang w:eastAsia="zh-CN"/>
        </w:rPr>
        <w:t>响应人</w:t>
      </w:r>
      <w:r>
        <w:rPr>
          <w:rFonts w:hint="eastAsia" w:ascii="宋体" w:hAnsi="宋体" w:eastAsia="宋体" w:cs="宋体"/>
          <w:sz w:val="24"/>
          <w:szCs w:val="24"/>
        </w:rPr>
        <w:t>符合《中华人民共和国</w:t>
      </w:r>
      <w:r>
        <w:rPr>
          <w:rFonts w:hint="eastAsia" w:ascii="宋体" w:hAnsi="宋体" w:eastAsia="宋体" w:cs="宋体"/>
          <w:sz w:val="24"/>
          <w:szCs w:val="24"/>
          <w:highlight w:val="none"/>
        </w:rPr>
        <w:t>政府采购法》第二十二条规定条件；</w:t>
      </w:r>
    </w:p>
    <w:p w14:paraId="79A15504">
      <w:pPr>
        <w:pageBreakBefore w:val="0"/>
        <w:widowControl w:val="0"/>
        <w:kinsoku/>
        <w:overflowPunct/>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2、落实政府采购政策满足的资格要求：本项目专门面向中小企业采购。</w:t>
      </w:r>
    </w:p>
    <w:p w14:paraId="307E4193">
      <w:pPr>
        <w:pageBreakBefore w:val="0"/>
        <w:widowControl w:val="0"/>
        <w:kinsoku/>
        <w:overflowPunct/>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3、本项目的特定资格要求</w:t>
      </w:r>
    </w:p>
    <w:p w14:paraId="4B1CA626">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sz w:val="24"/>
          <w:szCs w:val="24"/>
          <w:highlight w:val="none"/>
        </w:rPr>
        <w:t>3.1</w:t>
      </w:r>
      <w:r>
        <w:rPr>
          <w:rFonts w:hint="eastAsia" w:ascii="宋体" w:hAnsi="宋体" w:eastAsia="宋体" w:cs="宋体"/>
          <w:kern w:val="0"/>
          <w:sz w:val="24"/>
          <w:szCs w:val="24"/>
          <w:highlight w:val="none"/>
          <w:lang w:eastAsia="zh-CN"/>
        </w:rPr>
        <w:t>具有有效的营业执照或其他组织；</w:t>
      </w:r>
    </w:p>
    <w:p w14:paraId="67C6BF5A">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3.2</w:t>
      </w:r>
      <w:r>
        <w:rPr>
          <w:rFonts w:hint="eastAsia" w:ascii="宋体" w:hAnsi="宋体" w:eastAsia="宋体" w:cs="宋体"/>
          <w:kern w:val="0"/>
          <w:sz w:val="24"/>
          <w:szCs w:val="24"/>
          <w:highlight w:val="none"/>
          <w:lang w:eastAsia="zh-CN"/>
        </w:rPr>
        <w:t>响应人须具有公路工程施工总承包叁级及以上资质；并具有有效的安全生产许可证；</w:t>
      </w:r>
      <w:r>
        <w:rPr>
          <w:rFonts w:hint="eastAsia" w:ascii="宋体" w:hAnsi="宋体" w:eastAsia="宋体" w:cs="宋体"/>
          <w:kern w:val="0"/>
          <w:sz w:val="24"/>
          <w:szCs w:val="24"/>
          <w:highlight w:val="none"/>
        </w:rPr>
        <w:t>3.3</w:t>
      </w:r>
      <w:r>
        <w:rPr>
          <w:rFonts w:hint="eastAsia" w:cs="宋体"/>
          <w:kern w:val="0"/>
          <w:sz w:val="24"/>
          <w:szCs w:val="24"/>
          <w:highlight w:val="none"/>
          <w:lang w:eastAsia="zh-CN"/>
        </w:rPr>
        <w:t>拟派项目经理须具有公路工程专业贰级及以上注册建造师资格（不含临时职业证）、具有有效的安全生产考核合格证（B类），并提供本单位养老保险缴费证明，项目经理不得担任其它在建项目；出具无在建项目承诺书。</w:t>
      </w:r>
    </w:p>
    <w:p w14:paraId="229E6CF8">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rPr>
        <w:t>3.4 企业出具本单位无商业贿赂及无不正当竞争行为的承诺书（格式自拟）；</w:t>
      </w:r>
    </w:p>
    <w:p w14:paraId="33D099D2">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3.5</w:t>
      </w:r>
      <w:r>
        <w:rPr>
          <w:rFonts w:hint="eastAsia" w:ascii="宋体" w:hAnsi="宋体" w:eastAsia="宋体" w:cs="宋体"/>
          <w:kern w:val="0"/>
          <w:sz w:val="24"/>
          <w:szCs w:val="24"/>
          <w:highlight w:val="none"/>
          <w:lang w:eastAsia="zh-CN"/>
        </w:rPr>
        <w:t>响应人未被列入“信用中国”www.creditchina.gov.cn网站的“失信被执行人”和“重大税收违法失信主体”及“中国政府采购网”www.ccgp.gov.cn网站的“政府采购严重违法失信行为记录名单”（提供“信用中国”和“中国政府采购网”网站的查询信息截图，查询时间自公告发布之日起至投标截止时间）；</w:t>
      </w:r>
    </w:p>
    <w:p w14:paraId="517FD189">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3.6</w:t>
      </w:r>
      <w:r>
        <w:rPr>
          <w:rFonts w:hint="eastAsia" w:ascii="宋体" w:hAnsi="宋体" w:eastAsia="宋体" w:cs="宋体"/>
          <w:kern w:val="0"/>
          <w:sz w:val="24"/>
          <w:szCs w:val="24"/>
          <w:highlight w:val="none"/>
          <w:lang w:val="en-US" w:eastAsia="zh-CN"/>
        </w:rPr>
        <w:t xml:space="preserve">单位负责人为同一人或者存在直接控股、管理关系的不同投标人，不得 </w:t>
      </w:r>
    </w:p>
    <w:p w14:paraId="2C483F68">
      <w:pPr>
        <w:pStyle w:val="10"/>
        <w:rPr>
          <w:rFonts w:hint="eastAsia" w:ascii="宋体" w:hAnsi="宋体" w:eastAsia="宋体" w:cs="宋体"/>
          <w:sz w:val="24"/>
          <w:szCs w:val="24"/>
          <w:lang w:val="en-US" w:eastAsia="zh-CN"/>
        </w:rPr>
      </w:pPr>
      <w:r>
        <w:rPr>
          <w:rFonts w:hint="eastAsia" w:ascii="宋体" w:hAnsi="宋体" w:eastAsia="宋体" w:cs="宋体"/>
          <w:kern w:val="0"/>
          <w:sz w:val="24"/>
          <w:szCs w:val="24"/>
          <w:highlight w:val="none"/>
          <w:lang w:val="en-US" w:eastAsia="zh-CN"/>
        </w:rPr>
        <w:t>参加同一合同项下的采购活动；（提供“国家企业信用信息公示系统”中查询打 印的相关信息并加盖公章（查询信息需包含公司基本信息、股东信息及股权变更信息等相关信息，查询日期为本项目公告发布之后至开标截止时间止））；</w:t>
      </w:r>
    </w:p>
    <w:p w14:paraId="708C0423">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3.7本项目不接受联合体磋商；</w:t>
      </w:r>
    </w:p>
    <w:p w14:paraId="1FCE3E09">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rPr>
      </w:pPr>
      <w:r>
        <w:rPr>
          <w:rFonts w:hint="eastAsia" w:ascii="宋体" w:hAnsi="宋体" w:eastAsia="宋体" w:cs="宋体"/>
          <w:b/>
          <w:bCs/>
          <w:kern w:val="0"/>
          <w:sz w:val="24"/>
          <w:szCs w:val="24"/>
          <w:highlight w:val="none"/>
        </w:rPr>
        <w:t>注：1、</w:t>
      </w:r>
      <w:r>
        <w:rPr>
          <w:rFonts w:hint="eastAsia" w:ascii="宋体" w:hAnsi="宋体" w:eastAsia="宋体" w:cs="宋体"/>
          <w:b/>
          <w:bCs/>
          <w:kern w:val="0"/>
          <w:sz w:val="24"/>
          <w:szCs w:val="24"/>
          <w:highlight w:val="none"/>
          <w:lang w:val="en-US" w:eastAsia="zh-CN"/>
        </w:rPr>
        <w:t>本项目为资格后审，资格审查由采购人依法组建的磋商小组负责。各供应商 应认真阅读本项目供应商资格要求，避免无资格投标而造成不必要的损失。</w:t>
      </w:r>
    </w:p>
    <w:p w14:paraId="75047F5D">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响应人不得存在下列情形之一：</w:t>
      </w:r>
    </w:p>
    <w:p w14:paraId="6E45607F">
      <w:pPr>
        <w:pageBreakBefore w:val="0"/>
        <w:widowControl w:val="0"/>
        <w:numPr>
          <w:ilvl w:val="0"/>
          <w:numId w:val="5"/>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与</w:t>
      </w:r>
      <w:r>
        <w:rPr>
          <w:rFonts w:hint="eastAsia" w:ascii="宋体" w:hAnsi="宋体" w:eastAsia="宋体" w:cs="宋体"/>
          <w:kern w:val="0"/>
          <w:sz w:val="24"/>
          <w:szCs w:val="24"/>
          <w:lang w:eastAsia="zh-CN"/>
        </w:rPr>
        <w:t>采购人</w:t>
      </w:r>
      <w:r>
        <w:rPr>
          <w:rFonts w:hint="eastAsia" w:ascii="宋体" w:hAnsi="宋体" w:eastAsia="宋体" w:cs="宋体"/>
          <w:kern w:val="0"/>
          <w:sz w:val="24"/>
          <w:szCs w:val="24"/>
        </w:rPr>
        <w:t>存在利害关系且可能影响磋商公正性；</w:t>
      </w:r>
    </w:p>
    <w:p w14:paraId="5BCFD1BB">
      <w:pPr>
        <w:pageBreakBefore w:val="0"/>
        <w:widowControl w:val="0"/>
        <w:numPr>
          <w:ilvl w:val="0"/>
          <w:numId w:val="5"/>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与本磋商项目的其他响应人为同一个单位负责人；</w:t>
      </w:r>
    </w:p>
    <w:p w14:paraId="32AB3621">
      <w:pPr>
        <w:pageBreakBefore w:val="0"/>
        <w:widowControl w:val="0"/>
        <w:numPr>
          <w:ilvl w:val="0"/>
          <w:numId w:val="5"/>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与本磋商项目的其他响应人存在控股、管理关系；</w:t>
      </w:r>
    </w:p>
    <w:p w14:paraId="4D072662">
      <w:pPr>
        <w:pageBreakBefore w:val="0"/>
        <w:widowControl w:val="0"/>
        <w:numPr>
          <w:ilvl w:val="0"/>
          <w:numId w:val="5"/>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为本项目的监理人；</w:t>
      </w:r>
    </w:p>
    <w:p w14:paraId="69305945">
      <w:pPr>
        <w:pageBreakBefore w:val="0"/>
        <w:widowControl w:val="0"/>
        <w:numPr>
          <w:ilvl w:val="0"/>
          <w:numId w:val="5"/>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为本项目的代建人；</w:t>
      </w:r>
    </w:p>
    <w:p w14:paraId="034CB42E">
      <w:pPr>
        <w:pageBreakBefore w:val="0"/>
        <w:widowControl w:val="0"/>
        <w:numPr>
          <w:ilvl w:val="0"/>
          <w:numId w:val="5"/>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与本项目的监理人或代建人或</w:t>
      </w:r>
      <w:r>
        <w:rPr>
          <w:rFonts w:hint="eastAsia" w:ascii="宋体" w:hAnsi="宋体" w:eastAsia="宋体" w:cs="宋体"/>
          <w:kern w:val="0"/>
          <w:sz w:val="24"/>
          <w:szCs w:val="24"/>
          <w:lang w:eastAsia="zh-CN"/>
        </w:rPr>
        <w:t>采购代理机构</w:t>
      </w:r>
      <w:r>
        <w:rPr>
          <w:rFonts w:hint="eastAsia" w:ascii="宋体" w:hAnsi="宋体" w:eastAsia="宋体" w:cs="宋体"/>
          <w:kern w:val="0"/>
          <w:sz w:val="24"/>
          <w:szCs w:val="24"/>
        </w:rPr>
        <w:t>同为一个法定代表人；</w:t>
      </w:r>
    </w:p>
    <w:p w14:paraId="41B7CF57">
      <w:pPr>
        <w:pageBreakBefore w:val="0"/>
        <w:widowControl w:val="0"/>
        <w:numPr>
          <w:ilvl w:val="0"/>
          <w:numId w:val="5"/>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与本项目的监理人或代建人或</w:t>
      </w:r>
      <w:r>
        <w:rPr>
          <w:rFonts w:hint="eastAsia" w:ascii="宋体" w:hAnsi="宋体" w:eastAsia="宋体" w:cs="宋体"/>
          <w:kern w:val="0"/>
          <w:sz w:val="24"/>
          <w:szCs w:val="24"/>
          <w:lang w:eastAsia="zh-CN"/>
        </w:rPr>
        <w:t>采购代理机构</w:t>
      </w:r>
      <w:r>
        <w:rPr>
          <w:rFonts w:hint="eastAsia" w:ascii="宋体" w:hAnsi="宋体" w:eastAsia="宋体" w:cs="宋体"/>
          <w:kern w:val="0"/>
          <w:sz w:val="24"/>
          <w:szCs w:val="24"/>
        </w:rPr>
        <w:t>存在控股或参股关系；</w:t>
      </w:r>
    </w:p>
    <w:p w14:paraId="30EB0469">
      <w:pPr>
        <w:pageBreakBefore w:val="0"/>
        <w:widowControl w:val="0"/>
        <w:numPr>
          <w:ilvl w:val="0"/>
          <w:numId w:val="5"/>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为本磋商项目的</w:t>
      </w:r>
      <w:r>
        <w:rPr>
          <w:rFonts w:hint="eastAsia" w:ascii="宋体" w:hAnsi="宋体" w:eastAsia="宋体" w:cs="宋体"/>
          <w:kern w:val="0"/>
          <w:sz w:val="24"/>
          <w:szCs w:val="24"/>
          <w:lang w:eastAsia="zh-CN"/>
        </w:rPr>
        <w:t>采购代理机构</w:t>
      </w:r>
      <w:r>
        <w:rPr>
          <w:rFonts w:hint="eastAsia" w:ascii="宋体" w:hAnsi="宋体" w:eastAsia="宋体" w:cs="宋体"/>
          <w:kern w:val="0"/>
          <w:sz w:val="24"/>
          <w:szCs w:val="24"/>
        </w:rPr>
        <w:t>；</w:t>
      </w:r>
    </w:p>
    <w:p w14:paraId="0E414484">
      <w:pPr>
        <w:pageBreakBefore w:val="0"/>
        <w:widowControl w:val="0"/>
        <w:numPr>
          <w:ilvl w:val="0"/>
          <w:numId w:val="5"/>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响应人以他人名义投标、串通投标、以行贿手段牟取中标，或在投标中弄虚作假的；</w:t>
      </w:r>
    </w:p>
    <w:p w14:paraId="1A6DDEA1">
      <w:pPr>
        <w:pageBreakBefore w:val="0"/>
        <w:widowControl w:val="0"/>
        <w:numPr>
          <w:ilvl w:val="0"/>
          <w:numId w:val="5"/>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法律法规规定的其他情形。</w:t>
      </w:r>
    </w:p>
    <w:p w14:paraId="76245DD2">
      <w:pPr>
        <w:pStyle w:val="4"/>
        <w:pageBreakBefore w:val="0"/>
        <w:widowControl w:val="0"/>
        <w:numPr>
          <w:ilvl w:val="1"/>
          <w:numId w:val="4"/>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63" w:name="_Toc462934278"/>
      <w:bookmarkStart w:id="64" w:name="_Toc463011257"/>
      <w:bookmarkStart w:id="65" w:name="_Toc269470299"/>
      <w:bookmarkStart w:id="66" w:name="_Toc14128"/>
      <w:bookmarkStart w:id="67" w:name="_Toc428276573"/>
      <w:bookmarkStart w:id="68" w:name="_Toc454788013"/>
      <w:bookmarkStart w:id="69" w:name="_Toc277149369"/>
      <w:bookmarkStart w:id="70" w:name="_Toc19948"/>
      <w:bookmarkStart w:id="71" w:name="_Toc270604580"/>
      <w:bookmarkStart w:id="72" w:name="_Toc28593"/>
      <w:bookmarkStart w:id="73" w:name="_Toc455678104"/>
      <w:bookmarkStart w:id="74" w:name="_Toc270604807"/>
      <w:bookmarkStart w:id="75" w:name="_Toc428351633"/>
      <w:r>
        <w:rPr>
          <w:rFonts w:hint="eastAsia" w:ascii="宋体" w:hAnsi="宋体" w:eastAsia="宋体" w:cs="宋体"/>
          <w:bCs w:val="0"/>
          <w:sz w:val="24"/>
          <w:szCs w:val="24"/>
        </w:rPr>
        <w:t>费用承担</w:t>
      </w:r>
      <w:bookmarkEnd w:id="63"/>
      <w:bookmarkEnd w:id="64"/>
      <w:bookmarkEnd w:id="65"/>
      <w:bookmarkEnd w:id="66"/>
      <w:bookmarkEnd w:id="67"/>
      <w:bookmarkEnd w:id="68"/>
      <w:bookmarkEnd w:id="69"/>
      <w:bookmarkEnd w:id="70"/>
      <w:bookmarkEnd w:id="71"/>
      <w:bookmarkEnd w:id="72"/>
      <w:bookmarkEnd w:id="73"/>
      <w:bookmarkEnd w:id="74"/>
      <w:bookmarkEnd w:id="75"/>
    </w:p>
    <w:p w14:paraId="63E61872">
      <w:pPr>
        <w:pageBreakBefore w:val="0"/>
        <w:widowControl w:val="0"/>
        <w:kinsoku/>
        <w:wordWrap/>
        <w:overflowPunct/>
        <w:topLinePunct w:val="0"/>
        <w:bidi w:val="0"/>
        <w:adjustRightInd w:val="0"/>
        <w:snapToGrid w:val="0"/>
        <w:spacing w:line="360" w:lineRule="auto"/>
        <w:ind w:left="420" w:leftChars="200" w:firstLine="240" w:firstLineChars="100"/>
        <w:textAlignment w:val="auto"/>
        <w:rPr>
          <w:rFonts w:hint="eastAsia" w:ascii="宋体" w:hAnsi="宋体" w:eastAsia="宋体" w:cs="宋体"/>
          <w:sz w:val="24"/>
          <w:szCs w:val="24"/>
        </w:rPr>
      </w:pPr>
      <w:bookmarkStart w:id="76" w:name="_Toc29742"/>
      <w:bookmarkStart w:id="77" w:name="_Toc462934279"/>
      <w:bookmarkStart w:id="78" w:name="_Toc455678105"/>
      <w:bookmarkStart w:id="79" w:name="_Toc270604808"/>
      <w:bookmarkStart w:id="80" w:name="_Toc463011258"/>
      <w:bookmarkStart w:id="81" w:name="_Toc270604581"/>
      <w:bookmarkStart w:id="82" w:name="_Toc428276574"/>
      <w:bookmarkStart w:id="83" w:name="_Toc428351634"/>
      <w:bookmarkStart w:id="84" w:name="_Toc7854"/>
      <w:bookmarkStart w:id="85" w:name="_Toc454788014"/>
      <w:bookmarkStart w:id="86" w:name="_Toc277149370"/>
      <w:bookmarkStart w:id="87" w:name="_Toc269470300"/>
      <w:r>
        <w:rPr>
          <w:rFonts w:hint="eastAsia" w:ascii="宋体" w:hAnsi="宋体" w:eastAsia="宋体" w:cs="宋体"/>
          <w:sz w:val="24"/>
          <w:szCs w:val="24"/>
        </w:rPr>
        <w:t>响应人准备和参加竞争性磋商活动发生的费用自理。</w:t>
      </w:r>
    </w:p>
    <w:p w14:paraId="79F0DD5E">
      <w:pPr>
        <w:pStyle w:val="4"/>
        <w:pageBreakBefore w:val="0"/>
        <w:widowControl w:val="0"/>
        <w:numPr>
          <w:ilvl w:val="1"/>
          <w:numId w:val="4"/>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88" w:name="_Toc32336"/>
      <w:r>
        <w:rPr>
          <w:rFonts w:hint="eastAsia" w:ascii="宋体" w:hAnsi="宋体" w:eastAsia="宋体" w:cs="宋体"/>
          <w:bCs w:val="0"/>
          <w:sz w:val="24"/>
          <w:szCs w:val="24"/>
        </w:rPr>
        <w:t>保密</w:t>
      </w:r>
      <w:bookmarkEnd w:id="76"/>
      <w:bookmarkEnd w:id="77"/>
      <w:bookmarkEnd w:id="78"/>
      <w:bookmarkEnd w:id="79"/>
      <w:bookmarkEnd w:id="80"/>
      <w:bookmarkEnd w:id="81"/>
      <w:bookmarkEnd w:id="82"/>
      <w:bookmarkEnd w:id="83"/>
      <w:bookmarkEnd w:id="84"/>
      <w:bookmarkEnd w:id="85"/>
      <w:bookmarkEnd w:id="86"/>
      <w:bookmarkEnd w:id="87"/>
      <w:bookmarkEnd w:id="88"/>
    </w:p>
    <w:p w14:paraId="59E0C01B">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89" w:name="_Toc277149371"/>
      <w:bookmarkStart w:id="90" w:name="_Toc428351635"/>
      <w:bookmarkStart w:id="91" w:name="_Toc428276575"/>
      <w:bookmarkStart w:id="92" w:name="_Toc270604582"/>
      <w:bookmarkStart w:id="93" w:name="_Toc454788015"/>
      <w:bookmarkStart w:id="94" w:name="_Toc463011259"/>
      <w:bookmarkStart w:id="95" w:name="_Toc7606"/>
      <w:bookmarkStart w:id="96" w:name="_Toc19438"/>
      <w:bookmarkStart w:id="97" w:name="_Toc462934280"/>
      <w:bookmarkStart w:id="98" w:name="_Toc455678106"/>
      <w:bookmarkStart w:id="99" w:name="_Toc269470301"/>
      <w:bookmarkStart w:id="100" w:name="_Toc270604809"/>
      <w:r>
        <w:rPr>
          <w:rFonts w:hint="eastAsia" w:ascii="宋体" w:hAnsi="宋体" w:eastAsia="宋体" w:cs="宋体"/>
          <w:sz w:val="24"/>
          <w:szCs w:val="24"/>
        </w:rPr>
        <w:t>参与竞争性磋商活动的各方应对竞争性磋商文件和响应文件中的商业和技术等秘密保密，否则应承担相应的法律责任。</w:t>
      </w:r>
    </w:p>
    <w:p w14:paraId="3AC74251">
      <w:pPr>
        <w:pStyle w:val="4"/>
        <w:pageBreakBefore w:val="0"/>
        <w:widowControl w:val="0"/>
        <w:numPr>
          <w:ilvl w:val="1"/>
          <w:numId w:val="4"/>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01" w:name="_Toc25734"/>
      <w:r>
        <w:rPr>
          <w:rFonts w:hint="eastAsia" w:ascii="宋体" w:hAnsi="宋体" w:eastAsia="宋体" w:cs="宋体"/>
          <w:bCs w:val="0"/>
          <w:sz w:val="24"/>
          <w:szCs w:val="24"/>
        </w:rPr>
        <w:t>语言文字</w:t>
      </w:r>
      <w:bookmarkEnd w:id="89"/>
      <w:bookmarkEnd w:id="90"/>
      <w:bookmarkEnd w:id="91"/>
      <w:bookmarkEnd w:id="92"/>
      <w:bookmarkEnd w:id="93"/>
      <w:bookmarkEnd w:id="94"/>
      <w:bookmarkEnd w:id="95"/>
      <w:bookmarkEnd w:id="96"/>
      <w:bookmarkEnd w:id="97"/>
      <w:bookmarkEnd w:id="98"/>
      <w:bookmarkEnd w:id="99"/>
      <w:bookmarkEnd w:id="100"/>
      <w:bookmarkEnd w:id="101"/>
    </w:p>
    <w:p w14:paraId="489E433F">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102" w:name="_Toc463011260"/>
      <w:bookmarkStart w:id="103" w:name="_Toc462934281"/>
      <w:bookmarkStart w:id="104" w:name="_Toc428351636"/>
      <w:bookmarkStart w:id="105" w:name="_Toc454788016"/>
      <w:bookmarkStart w:id="106" w:name="_Toc277149372"/>
      <w:bookmarkStart w:id="107" w:name="_Toc269470302"/>
      <w:bookmarkStart w:id="108" w:name="_Toc29299"/>
      <w:bookmarkStart w:id="109" w:name="_Toc270604583"/>
      <w:bookmarkStart w:id="110" w:name="_Toc428276576"/>
      <w:bookmarkStart w:id="111" w:name="_Toc9894"/>
      <w:bookmarkStart w:id="112" w:name="_Toc270604810"/>
      <w:bookmarkStart w:id="113" w:name="_Toc455678107"/>
      <w:r>
        <w:rPr>
          <w:rFonts w:hint="eastAsia" w:ascii="宋体" w:hAnsi="宋体" w:eastAsia="宋体" w:cs="宋体"/>
          <w:kern w:val="0"/>
          <w:sz w:val="24"/>
          <w:szCs w:val="24"/>
        </w:rPr>
        <w:t>竞争性磋商文件及响应文件</w:t>
      </w:r>
      <w:r>
        <w:rPr>
          <w:rFonts w:hint="eastAsia" w:ascii="宋体" w:hAnsi="宋体" w:eastAsia="宋体" w:cs="宋体"/>
          <w:spacing w:val="-2"/>
          <w:kern w:val="0"/>
          <w:sz w:val="24"/>
          <w:szCs w:val="24"/>
        </w:rPr>
        <w:t>使</w:t>
      </w:r>
      <w:r>
        <w:rPr>
          <w:rFonts w:hint="eastAsia" w:ascii="宋体" w:hAnsi="宋体" w:eastAsia="宋体" w:cs="宋体"/>
          <w:kern w:val="0"/>
          <w:sz w:val="24"/>
          <w:szCs w:val="24"/>
        </w:rPr>
        <w:t>用语</w:t>
      </w:r>
      <w:r>
        <w:rPr>
          <w:rFonts w:hint="eastAsia" w:ascii="宋体" w:hAnsi="宋体" w:eastAsia="宋体" w:cs="宋体"/>
          <w:spacing w:val="-2"/>
          <w:kern w:val="0"/>
          <w:sz w:val="24"/>
          <w:szCs w:val="24"/>
        </w:rPr>
        <w:t>言</w:t>
      </w:r>
      <w:r>
        <w:rPr>
          <w:rFonts w:hint="eastAsia" w:ascii="宋体" w:hAnsi="宋体" w:eastAsia="宋体" w:cs="宋体"/>
          <w:kern w:val="0"/>
          <w:sz w:val="24"/>
          <w:szCs w:val="24"/>
        </w:rPr>
        <w:t>文字应</w:t>
      </w:r>
      <w:r>
        <w:rPr>
          <w:rFonts w:hint="eastAsia" w:ascii="宋体" w:hAnsi="宋体" w:eastAsia="宋体" w:cs="宋体"/>
          <w:spacing w:val="-2"/>
          <w:kern w:val="0"/>
          <w:sz w:val="24"/>
          <w:szCs w:val="24"/>
        </w:rPr>
        <w:t>为</w:t>
      </w:r>
      <w:r>
        <w:rPr>
          <w:rFonts w:hint="eastAsia" w:ascii="宋体" w:hAnsi="宋体" w:eastAsia="宋体" w:cs="宋体"/>
          <w:kern w:val="0"/>
          <w:sz w:val="24"/>
          <w:szCs w:val="24"/>
        </w:rPr>
        <w:t>中</w:t>
      </w:r>
      <w:r>
        <w:rPr>
          <w:rFonts w:hint="eastAsia" w:ascii="宋体" w:hAnsi="宋体" w:eastAsia="宋体" w:cs="宋体"/>
          <w:spacing w:val="-2"/>
          <w:kern w:val="0"/>
          <w:sz w:val="24"/>
          <w:szCs w:val="24"/>
        </w:rPr>
        <w:t>文</w:t>
      </w:r>
      <w:r>
        <w:rPr>
          <w:rFonts w:hint="eastAsia" w:ascii="宋体" w:hAnsi="宋体" w:eastAsia="宋体" w:cs="宋体"/>
          <w:kern w:val="0"/>
          <w:sz w:val="24"/>
          <w:szCs w:val="24"/>
        </w:rPr>
        <w:t>。</w:t>
      </w:r>
      <w:r>
        <w:rPr>
          <w:rFonts w:hint="eastAsia" w:ascii="宋体" w:hAnsi="宋体" w:eastAsia="宋体" w:cs="宋体"/>
          <w:spacing w:val="-2"/>
          <w:kern w:val="0"/>
          <w:sz w:val="24"/>
          <w:szCs w:val="24"/>
        </w:rPr>
        <w:t>专</w:t>
      </w:r>
      <w:r>
        <w:rPr>
          <w:rFonts w:hint="eastAsia" w:ascii="宋体" w:hAnsi="宋体" w:eastAsia="宋体" w:cs="宋体"/>
          <w:kern w:val="0"/>
          <w:sz w:val="24"/>
          <w:szCs w:val="24"/>
        </w:rPr>
        <w:t>用</w:t>
      </w:r>
      <w:r>
        <w:rPr>
          <w:rFonts w:hint="eastAsia" w:ascii="宋体" w:hAnsi="宋体" w:eastAsia="宋体" w:cs="宋体"/>
          <w:spacing w:val="-2"/>
          <w:kern w:val="0"/>
          <w:sz w:val="24"/>
          <w:szCs w:val="24"/>
        </w:rPr>
        <w:t>术</w:t>
      </w:r>
      <w:r>
        <w:rPr>
          <w:rFonts w:hint="eastAsia" w:ascii="宋体" w:hAnsi="宋体" w:eastAsia="宋体" w:cs="宋体"/>
          <w:kern w:val="0"/>
          <w:sz w:val="24"/>
          <w:szCs w:val="24"/>
        </w:rPr>
        <w:t>语</w:t>
      </w:r>
      <w:r>
        <w:rPr>
          <w:rFonts w:hint="eastAsia" w:ascii="宋体" w:hAnsi="宋体" w:eastAsia="宋体" w:cs="宋体"/>
          <w:spacing w:val="-2"/>
          <w:kern w:val="0"/>
          <w:sz w:val="24"/>
          <w:szCs w:val="24"/>
        </w:rPr>
        <w:t>使</w:t>
      </w:r>
      <w:r>
        <w:rPr>
          <w:rFonts w:hint="eastAsia" w:ascii="宋体" w:hAnsi="宋体" w:eastAsia="宋体" w:cs="宋体"/>
          <w:kern w:val="0"/>
          <w:sz w:val="24"/>
          <w:szCs w:val="24"/>
        </w:rPr>
        <w:t>用外</w:t>
      </w:r>
      <w:r>
        <w:rPr>
          <w:rFonts w:hint="eastAsia" w:ascii="宋体" w:hAnsi="宋体" w:eastAsia="宋体" w:cs="宋体"/>
          <w:spacing w:val="-2"/>
          <w:kern w:val="0"/>
          <w:sz w:val="24"/>
          <w:szCs w:val="24"/>
        </w:rPr>
        <w:t>文</w:t>
      </w:r>
      <w:r>
        <w:rPr>
          <w:rFonts w:hint="eastAsia" w:ascii="宋体" w:hAnsi="宋体" w:eastAsia="宋体" w:cs="宋体"/>
          <w:kern w:val="0"/>
          <w:sz w:val="24"/>
          <w:szCs w:val="24"/>
        </w:rPr>
        <w:t>的</w:t>
      </w:r>
      <w:r>
        <w:rPr>
          <w:rFonts w:hint="eastAsia" w:ascii="宋体" w:hAnsi="宋体" w:eastAsia="宋体" w:cs="宋体"/>
          <w:spacing w:val="-2"/>
          <w:kern w:val="0"/>
          <w:sz w:val="24"/>
          <w:szCs w:val="24"/>
        </w:rPr>
        <w:t>，</w:t>
      </w:r>
      <w:r>
        <w:rPr>
          <w:rFonts w:hint="eastAsia" w:ascii="宋体" w:hAnsi="宋体" w:eastAsia="宋体" w:cs="宋体"/>
          <w:kern w:val="0"/>
          <w:sz w:val="24"/>
          <w:szCs w:val="24"/>
        </w:rPr>
        <w:t>应</w:t>
      </w:r>
      <w:r>
        <w:rPr>
          <w:rFonts w:hint="eastAsia" w:ascii="宋体" w:hAnsi="宋体" w:eastAsia="宋体" w:cs="宋体"/>
          <w:spacing w:val="-2"/>
          <w:kern w:val="0"/>
          <w:sz w:val="24"/>
          <w:szCs w:val="24"/>
        </w:rPr>
        <w:t>附</w:t>
      </w:r>
      <w:r>
        <w:rPr>
          <w:rFonts w:hint="eastAsia" w:ascii="宋体" w:hAnsi="宋体" w:eastAsia="宋体" w:cs="宋体"/>
          <w:kern w:val="0"/>
          <w:sz w:val="24"/>
          <w:szCs w:val="24"/>
        </w:rPr>
        <w:t>有</w:t>
      </w:r>
      <w:r>
        <w:rPr>
          <w:rFonts w:hint="eastAsia" w:ascii="宋体" w:hAnsi="宋体" w:eastAsia="宋体" w:cs="宋体"/>
          <w:spacing w:val="-2"/>
          <w:kern w:val="0"/>
          <w:sz w:val="24"/>
          <w:szCs w:val="24"/>
        </w:rPr>
        <w:t>中</w:t>
      </w:r>
      <w:r>
        <w:rPr>
          <w:rFonts w:hint="eastAsia" w:ascii="宋体" w:hAnsi="宋体" w:eastAsia="宋体" w:cs="宋体"/>
          <w:kern w:val="0"/>
          <w:sz w:val="24"/>
          <w:szCs w:val="24"/>
        </w:rPr>
        <w:t>文</w:t>
      </w:r>
      <w:r>
        <w:rPr>
          <w:rFonts w:hint="eastAsia" w:ascii="宋体" w:hAnsi="宋体" w:eastAsia="宋体" w:cs="宋体"/>
          <w:spacing w:val="-2"/>
          <w:kern w:val="0"/>
          <w:sz w:val="24"/>
          <w:szCs w:val="24"/>
        </w:rPr>
        <w:t>注</w:t>
      </w:r>
      <w:r>
        <w:rPr>
          <w:rFonts w:hint="eastAsia" w:ascii="宋体" w:hAnsi="宋体" w:eastAsia="宋体" w:cs="宋体"/>
          <w:kern w:val="0"/>
          <w:sz w:val="24"/>
          <w:szCs w:val="24"/>
        </w:rPr>
        <w:t>释</w:t>
      </w:r>
      <w:r>
        <w:rPr>
          <w:rFonts w:hint="eastAsia" w:ascii="宋体" w:hAnsi="宋体" w:eastAsia="宋体" w:cs="宋体"/>
          <w:sz w:val="24"/>
          <w:szCs w:val="24"/>
        </w:rPr>
        <w:t>。</w:t>
      </w:r>
    </w:p>
    <w:p w14:paraId="0E713203">
      <w:pPr>
        <w:pStyle w:val="4"/>
        <w:pageBreakBefore w:val="0"/>
        <w:widowControl w:val="0"/>
        <w:numPr>
          <w:ilvl w:val="1"/>
          <w:numId w:val="4"/>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14" w:name="_Toc30996"/>
      <w:r>
        <w:rPr>
          <w:rFonts w:hint="eastAsia" w:ascii="宋体" w:hAnsi="宋体" w:eastAsia="宋体" w:cs="宋体"/>
          <w:bCs w:val="0"/>
          <w:sz w:val="24"/>
          <w:szCs w:val="24"/>
        </w:rPr>
        <w:t>计量单位</w:t>
      </w:r>
      <w:bookmarkEnd w:id="102"/>
      <w:bookmarkEnd w:id="103"/>
      <w:bookmarkEnd w:id="104"/>
      <w:bookmarkEnd w:id="105"/>
      <w:bookmarkEnd w:id="106"/>
      <w:bookmarkEnd w:id="107"/>
      <w:bookmarkEnd w:id="108"/>
      <w:bookmarkEnd w:id="109"/>
      <w:bookmarkEnd w:id="110"/>
      <w:bookmarkEnd w:id="111"/>
      <w:bookmarkEnd w:id="112"/>
      <w:bookmarkEnd w:id="113"/>
      <w:bookmarkEnd w:id="114"/>
    </w:p>
    <w:p w14:paraId="571AF6A7">
      <w:pPr>
        <w:pageBreakBefore w:val="0"/>
        <w:widowControl w:val="0"/>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所有计量均采用中华人民共和国法定计量标准单位。</w:t>
      </w:r>
    </w:p>
    <w:p w14:paraId="3990F1B2">
      <w:pPr>
        <w:pStyle w:val="4"/>
        <w:pageBreakBefore w:val="0"/>
        <w:widowControl w:val="0"/>
        <w:numPr>
          <w:ilvl w:val="1"/>
          <w:numId w:val="4"/>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15" w:name="_Toc270604811"/>
      <w:bookmarkStart w:id="116" w:name="_Toc7491"/>
      <w:bookmarkStart w:id="117" w:name="_Toc269470303"/>
      <w:bookmarkStart w:id="118" w:name="_Toc428276577"/>
      <w:bookmarkStart w:id="119" w:name="_Toc455678108"/>
      <w:bookmarkStart w:id="120" w:name="_Toc463011261"/>
      <w:bookmarkStart w:id="121" w:name="_Toc462934282"/>
      <w:bookmarkStart w:id="122" w:name="_Toc454788017"/>
      <w:bookmarkStart w:id="123" w:name="_Toc270604584"/>
      <w:bookmarkStart w:id="124" w:name="_Toc277149373"/>
      <w:bookmarkStart w:id="125" w:name="_Toc11248"/>
      <w:bookmarkStart w:id="126" w:name="_Toc428351637"/>
      <w:bookmarkStart w:id="127" w:name="_Toc14349"/>
      <w:r>
        <w:rPr>
          <w:rFonts w:hint="eastAsia" w:ascii="宋体" w:hAnsi="宋体" w:eastAsia="宋体" w:cs="宋体"/>
          <w:bCs w:val="0"/>
          <w:sz w:val="24"/>
          <w:szCs w:val="24"/>
        </w:rPr>
        <w:t>现场</w:t>
      </w:r>
      <w:bookmarkEnd w:id="115"/>
      <w:bookmarkEnd w:id="116"/>
      <w:bookmarkEnd w:id="117"/>
      <w:bookmarkEnd w:id="118"/>
      <w:bookmarkEnd w:id="119"/>
      <w:bookmarkEnd w:id="120"/>
      <w:bookmarkEnd w:id="121"/>
      <w:bookmarkEnd w:id="122"/>
      <w:bookmarkEnd w:id="123"/>
      <w:bookmarkEnd w:id="124"/>
      <w:bookmarkEnd w:id="125"/>
      <w:bookmarkEnd w:id="126"/>
      <w:r>
        <w:rPr>
          <w:rFonts w:hint="eastAsia" w:ascii="宋体" w:hAnsi="宋体" w:eastAsia="宋体" w:cs="宋体"/>
          <w:bCs w:val="0"/>
          <w:sz w:val="24"/>
          <w:szCs w:val="24"/>
        </w:rPr>
        <w:t>考察</w:t>
      </w:r>
      <w:bookmarkEnd w:id="127"/>
      <w:r>
        <w:rPr>
          <w:rFonts w:hint="eastAsia" w:ascii="宋体" w:hAnsi="宋体" w:eastAsia="宋体" w:cs="宋体"/>
          <w:bCs w:val="0"/>
          <w:sz w:val="24"/>
          <w:szCs w:val="24"/>
        </w:rPr>
        <w:t>或答疑会</w:t>
      </w:r>
    </w:p>
    <w:p w14:paraId="11A4B527">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现场考察：响应人须知前附表规定组织现场考察的，</w:t>
      </w:r>
      <w:r>
        <w:rPr>
          <w:rFonts w:hint="eastAsia" w:ascii="宋体" w:hAnsi="宋体" w:eastAsia="宋体" w:cs="宋体"/>
          <w:sz w:val="24"/>
          <w:szCs w:val="24"/>
          <w:lang w:eastAsia="zh-CN"/>
        </w:rPr>
        <w:t>采购人</w:t>
      </w:r>
      <w:r>
        <w:rPr>
          <w:rFonts w:hint="eastAsia" w:ascii="宋体" w:hAnsi="宋体" w:eastAsia="宋体" w:cs="宋体"/>
          <w:sz w:val="24"/>
          <w:szCs w:val="24"/>
        </w:rPr>
        <w:t>按响应人须知前附表规定的时间、地点组织响应人考察项目现场。部分响应人未按时参加现场考察的，不影响现场考察的正常进行。</w:t>
      </w:r>
    </w:p>
    <w:p w14:paraId="3AD43A91">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响应人现场考察发生的费用自理。</w:t>
      </w:r>
    </w:p>
    <w:p w14:paraId="059ECEEB">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除</w:t>
      </w:r>
      <w:r>
        <w:rPr>
          <w:rFonts w:hint="eastAsia" w:ascii="宋体" w:hAnsi="宋体" w:eastAsia="宋体" w:cs="宋体"/>
          <w:sz w:val="24"/>
          <w:szCs w:val="24"/>
          <w:lang w:eastAsia="zh-CN"/>
        </w:rPr>
        <w:t>采购人</w:t>
      </w:r>
      <w:r>
        <w:rPr>
          <w:rFonts w:hint="eastAsia" w:ascii="宋体" w:hAnsi="宋体" w:eastAsia="宋体" w:cs="宋体"/>
          <w:sz w:val="24"/>
          <w:szCs w:val="24"/>
        </w:rPr>
        <w:t>的原因外，响应人自行负责在现场考察中所发生的人员伤亡和财产损失。</w:t>
      </w:r>
    </w:p>
    <w:p w14:paraId="6DB62E2B">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在现场考察中介绍的项目场地和相关的周边环境情况，供响应人在编制响应文件时参考，</w:t>
      </w:r>
      <w:r>
        <w:rPr>
          <w:rFonts w:hint="eastAsia" w:ascii="宋体" w:hAnsi="宋体" w:eastAsia="宋体" w:cs="宋体"/>
          <w:sz w:val="24"/>
          <w:szCs w:val="24"/>
          <w:lang w:eastAsia="zh-CN"/>
        </w:rPr>
        <w:t>采购人</w:t>
      </w:r>
      <w:r>
        <w:rPr>
          <w:rFonts w:hint="eastAsia" w:ascii="宋体" w:hAnsi="宋体" w:eastAsia="宋体" w:cs="宋体"/>
          <w:sz w:val="24"/>
          <w:szCs w:val="24"/>
        </w:rPr>
        <w:t>不对响应人据此作出的判断和决策负责。</w:t>
      </w:r>
    </w:p>
    <w:p w14:paraId="4A0830A3">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答疑会：见响应人须知前附表。</w:t>
      </w:r>
    </w:p>
    <w:p w14:paraId="1FA5F590">
      <w:pPr>
        <w:pStyle w:val="4"/>
        <w:pageBreakBefore w:val="0"/>
        <w:widowControl w:val="0"/>
        <w:numPr>
          <w:ilvl w:val="1"/>
          <w:numId w:val="4"/>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28" w:name="_Toc455678110"/>
      <w:bookmarkStart w:id="129" w:name="_Toc269470305"/>
      <w:bookmarkStart w:id="130" w:name="_Toc428276579"/>
      <w:bookmarkStart w:id="131" w:name="_Toc462934284"/>
      <w:bookmarkStart w:id="132" w:name="_Toc463011263"/>
      <w:bookmarkStart w:id="133" w:name="_Toc454788019"/>
      <w:bookmarkStart w:id="134" w:name="_Toc428351639"/>
      <w:bookmarkStart w:id="135" w:name="_Toc24091"/>
      <w:bookmarkStart w:id="136" w:name="_Toc270604586"/>
      <w:bookmarkStart w:id="137" w:name="_Toc277149375"/>
      <w:bookmarkStart w:id="138" w:name="_Toc20135"/>
      <w:bookmarkStart w:id="139" w:name="_Toc270604813"/>
      <w:bookmarkStart w:id="140" w:name="_Toc8646"/>
      <w:r>
        <w:rPr>
          <w:rFonts w:hint="eastAsia" w:ascii="宋体" w:hAnsi="宋体" w:eastAsia="宋体" w:cs="宋体"/>
          <w:bCs w:val="0"/>
          <w:sz w:val="24"/>
          <w:szCs w:val="24"/>
        </w:rPr>
        <w:t>分包</w:t>
      </w:r>
      <w:bookmarkEnd w:id="128"/>
      <w:bookmarkEnd w:id="129"/>
      <w:bookmarkEnd w:id="130"/>
      <w:bookmarkEnd w:id="131"/>
      <w:bookmarkEnd w:id="132"/>
      <w:bookmarkEnd w:id="133"/>
      <w:bookmarkEnd w:id="134"/>
      <w:bookmarkEnd w:id="135"/>
      <w:bookmarkEnd w:id="136"/>
      <w:bookmarkEnd w:id="137"/>
      <w:bookmarkEnd w:id="138"/>
      <w:bookmarkEnd w:id="139"/>
      <w:bookmarkEnd w:id="140"/>
    </w:p>
    <w:p w14:paraId="6DD9A2B9">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141" w:name="_Toc270604587"/>
      <w:bookmarkStart w:id="142" w:name="_Toc277149376"/>
      <w:bookmarkStart w:id="143" w:name="_Toc428351640"/>
      <w:bookmarkStart w:id="144" w:name="_Toc455678111"/>
      <w:bookmarkStart w:id="145" w:name="_Toc269470306"/>
      <w:bookmarkStart w:id="146" w:name="_Toc428276580"/>
      <w:bookmarkStart w:id="147" w:name="_Toc10220"/>
      <w:bookmarkStart w:id="148" w:name="_Toc270604814"/>
      <w:bookmarkStart w:id="149" w:name="_Toc462934285"/>
      <w:bookmarkStart w:id="150" w:name="_Toc8513"/>
      <w:bookmarkStart w:id="151" w:name="_Toc454788020"/>
      <w:bookmarkStart w:id="152" w:name="_Toc463011264"/>
      <w:bookmarkStart w:id="153" w:name="_Toc29688"/>
      <w:r>
        <w:rPr>
          <w:rFonts w:hint="eastAsia" w:ascii="宋体" w:hAnsi="宋体" w:eastAsia="宋体" w:cs="宋体"/>
          <w:sz w:val="24"/>
          <w:szCs w:val="24"/>
        </w:rPr>
        <w:t>响应人拟在成交后将成交项目的非主体、非关键性工作进行分包的，应符合响应人须知前附表规定的分包内容、分包金额和资质要求等限制性条件，除响应人须知前附表规定的非主体、非关键性工作外，其他工作不得分包。</w:t>
      </w:r>
    </w:p>
    <w:p w14:paraId="5142807F">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成交人不得向他人转让成交项目，接受分包的人不得再次分包。成交人应当就分包项目向</w:t>
      </w:r>
      <w:r>
        <w:rPr>
          <w:rFonts w:hint="eastAsia" w:ascii="宋体" w:hAnsi="宋体" w:eastAsia="宋体" w:cs="宋体"/>
          <w:sz w:val="24"/>
          <w:szCs w:val="24"/>
          <w:lang w:eastAsia="zh-CN"/>
        </w:rPr>
        <w:t>采购人</w:t>
      </w:r>
      <w:r>
        <w:rPr>
          <w:rFonts w:hint="eastAsia" w:ascii="宋体" w:hAnsi="宋体" w:eastAsia="宋体" w:cs="宋体"/>
          <w:sz w:val="24"/>
          <w:szCs w:val="24"/>
        </w:rPr>
        <w:t xml:space="preserve">负责，接受分包的人就分包项目承担连带责任。 </w:t>
      </w:r>
    </w:p>
    <w:bookmarkEnd w:id="141"/>
    <w:bookmarkEnd w:id="142"/>
    <w:bookmarkEnd w:id="143"/>
    <w:bookmarkEnd w:id="144"/>
    <w:bookmarkEnd w:id="145"/>
    <w:bookmarkEnd w:id="146"/>
    <w:bookmarkEnd w:id="147"/>
    <w:bookmarkEnd w:id="148"/>
    <w:bookmarkEnd w:id="149"/>
    <w:bookmarkEnd w:id="150"/>
    <w:bookmarkEnd w:id="151"/>
    <w:bookmarkEnd w:id="152"/>
    <w:bookmarkEnd w:id="153"/>
    <w:p w14:paraId="377FF0A3">
      <w:pPr>
        <w:pStyle w:val="4"/>
        <w:pageBreakBefore w:val="0"/>
        <w:widowControl w:val="0"/>
        <w:numPr>
          <w:ilvl w:val="1"/>
          <w:numId w:val="4"/>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r>
        <w:rPr>
          <w:rFonts w:hint="eastAsia" w:ascii="宋体" w:hAnsi="宋体" w:eastAsia="宋体" w:cs="宋体"/>
          <w:bCs w:val="0"/>
          <w:sz w:val="24"/>
          <w:szCs w:val="24"/>
        </w:rPr>
        <w:t>响应和偏差</w:t>
      </w:r>
    </w:p>
    <w:p w14:paraId="74953C1F">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响应文件应当对竞争性磋商文件的实质性要求和条件作出满足性或更有利于</w:t>
      </w:r>
      <w:r>
        <w:rPr>
          <w:rFonts w:hint="eastAsia" w:ascii="宋体" w:hAnsi="宋体" w:eastAsia="宋体" w:cs="宋体"/>
          <w:sz w:val="24"/>
          <w:szCs w:val="24"/>
          <w:lang w:eastAsia="zh-CN"/>
        </w:rPr>
        <w:t>采购人</w:t>
      </w:r>
      <w:r>
        <w:rPr>
          <w:rFonts w:hint="eastAsia" w:ascii="宋体" w:hAnsi="宋体" w:eastAsia="宋体" w:cs="宋体"/>
          <w:sz w:val="24"/>
          <w:szCs w:val="24"/>
        </w:rPr>
        <w:t>的响应，否则，响应人的响应文件将被否决。实质性要求和条件见响应人须知前附表。</w:t>
      </w:r>
    </w:p>
    <w:p w14:paraId="336F0582">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允许响应文件偏离竞争性磋商文件某些要求的，偏差应当符合竞争性磋商文件规定的偏差范围和幅度。</w:t>
      </w:r>
    </w:p>
    <w:p w14:paraId="4DED3755">
      <w:pPr>
        <w:pageBreakBefore w:val="0"/>
        <w:widowControl w:val="0"/>
        <w:numPr>
          <w:ilvl w:val="2"/>
          <w:numId w:val="4"/>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响应文件对竞争性磋商文件的全部偏差，均应在响应文件的商务和技术偏差表中列明，除列明的内容外，视为响应人响应竞争性磋商文件的全部要求。</w:t>
      </w:r>
    </w:p>
    <w:p w14:paraId="515CEE98">
      <w:pPr>
        <w:pStyle w:val="4"/>
        <w:pageBreakBefore w:val="0"/>
        <w:widowControl w:val="0"/>
        <w:numPr>
          <w:ilvl w:val="1"/>
          <w:numId w:val="4"/>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54" w:name="_Toc17145"/>
      <w:bookmarkStart w:id="155" w:name="_Toc11809"/>
      <w:bookmarkStart w:id="156" w:name="_Toc23956"/>
      <w:bookmarkStart w:id="157" w:name="_Toc462934286"/>
      <w:bookmarkStart w:id="158" w:name="_Toc455678112"/>
      <w:bookmarkStart w:id="159" w:name="_Toc463011265"/>
      <w:r>
        <w:rPr>
          <w:rFonts w:hint="eastAsia" w:ascii="宋体" w:hAnsi="宋体" w:eastAsia="宋体" w:cs="宋体"/>
          <w:bCs w:val="0"/>
          <w:sz w:val="24"/>
          <w:szCs w:val="24"/>
        </w:rPr>
        <w:t>选择性报价方案</w:t>
      </w:r>
      <w:bookmarkEnd w:id="154"/>
      <w:bookmarkEnd w:id="155"/>
      <w:bookmarkEnd w:id="156"/>
      <w:bookmarkEnd w:id="157"/>
      <w:bookmarkEnd w:id="158"/>
      <w:bookmarkEnd w:id="159"/>
    </w:p>
    <w:p w14:paraId="6F5F5D9A">
      <w:pPr>
        <w:pageBreakBefore w:val="0"/>
        <w:widowControl w:val="0"/>
        <w:tabs>
          <w:tab w:val="left" w:pos="720"/>
          <w:tab w:val="left" w:pos="1320"/>
        </w:tabs>
        <w:kinsoku/>
        <w:overflowPunct/>
        <w:bidi w:val="0"/>
        <w:adjustRightInd w:val="0"/>
        <w:snapToGrid w:val="0"/>
        <w:spacing w:line="360" w:lineRule="auto"/>
        <w:ind w:firstLine="240" w:firstLineChars="100"/>
        <w:contextualSpacing/>
        <w:textAlignment w:val="auto"/>
        <w:rPr>
          <w:rFonts w:hint="eastAsia" w:ascii="宋体" w:hAnsi="宋体" w:eastAsia="宋体" w:cs="宋体"/>
          <w:sz w:val="24"/>
          <w:szCs w:val="24"/>
        </w:rPr>
      </w:pPr>
      <w:r>
        <w:rPr>
          <w:rFonts w:hint="eastAsia" w:ascii="宋体" w:hAnsi="宋体" w:eastAsia="宋体" w:cs="宋体"/>
          <w:sz w:val="24"/>
          <w:szCs w:val="24"/>
        </w:rPr>
        <w:t>选择性报价方案：见响应人须知前附表。</w:t>
      </w:r>
    </w:p>
    <w:p w14:paraId="5AC83843">
      <w:pPr>
        <w:pStyle w:val="10"/>
        <w:pageBreakBefore w:val="0"/>
        <w:widowControl w:val="0"/>
        <w:numPr>
          <w:ilvl w:val="0"/>
          <w:numId w:val="6"/>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color w:val="auto"/>
          <w:sz w:val="24"/>
          <w:szCs w:val="24"/>
        </w:rPr>
      </w:pPr>
      <w:bookmarkStart w:id="160" w:name="_Toc270604588"/>
      <w:bookmarkStart w:id="161" w:name="_Toc6260"/>
      <w:r>
        <w:rPr>
          <w:rStyle w:val="39"/>
          <w:rFonts w:hint="eastAsia" w:ascii="宋体" w:hAnsi="宋体" w:eastAsia="宋体" w:cs="宋体"/>
          <w:color w:val="auto"/>
          <w:sz w:val="24"/>
          <w:szCs w:val="24"/>
        </w:rPr>
        <w:t xml:space="preserve"> </w:t>
      </w:r>
      <w:bookmarkStart w:id="162" w:name="_Toc23774428"/>
      <w:bookmarkStart w:id="163" w:name="_Toc5446"/>
      <w:r>
        <w:rPr>
          <w:rStyle w:val="39"/>
          <w:rFonts w:hint="eastAsia" w:ascii="宋体" w:hAnsi="宋体" w:eastAsia="宋体" w:cs="宋体"/>
          <w:color w:val="auto"/>
          <w:sz w:val="24"/>
          <w:szCs w:val="24"/>
        </w:rPr>
        <w:t>竞争性磋商文件</w:t>
      </w:r>
      <w:bookmarkEnd w:id="160"/>
      <w:bookmarkEnd w:id="161"/>
      <w:bookmarkEnd w:id="162"/>
      <w:bookmarkEnd w:id="163"/>
    </w:p>
    <w:p w14:paraId="21E702AF">
      <w:pPr>
        <w:pStyle w:val="4"/>
        <w:pageBreakBefore w:val="0"/>
        <w:widowControl w:val="0"/>
        <w:numPr>
          <w:ilvl w:val="1"/>
          <w:numId w:val="6"/>
        </w:numPr>
        <w:kinsoku/>
        <w:overflowPunct/>
        <w:bidi w:val="0"/>
        <w:adjustRightInd w:val="0"/>
        <w:snapToGrid w:val="0"/>
        <w:spacing w:line="360" w:lineRule="auto"/>
        <w:ind w:firstLine="240" w:firstLineChars="100"/>
        <w:jc w:val="left"/>
        <w:textAlignment w:val="auto"/>
        <w:rPr>
          <w:rFonts w:hint="eastAsia" w:ascii="宋体" w:hAnsi="宋体" w:eastAsia="宋体" w:cs="宋体"/>
          <w:sz w:val="24"/>
          <w:szCs w:val="24"/>
        </w:rPr>
      </w:pPr>
      <w:bookmarkStart w:id="164" w:name="_Toc277149378"/>
      <w:bookmarkStart w:id="165" w:name="_Toc463011267"/>
      <w:bookmarkStart w:id="166" w:name="_Toc454788022"/>
      <w:bookmarkStart w:id="167" w:name="_Toc270604589"/>
      <w:bookmarkStart w:id="168" w:name="_Toc428276582"/>
      <w:bookmarkStart w:id="169" w:name="_Toc19729"/>
      <w:bookmarkStart w:id="170" w:name="_Toc455678114"/>
      <w:bookmarkStart w:id="171" w:name="_Toc428351642"/>
      <w:bookmarkStart w:id="172" w:name="_Toc270604816"/>
      <w:bookmarkStart w:id="173" w:name="_Toc462934288"/>
      <w:bookmarkStart w:id="174" w:name="_Toc27664"/>
      <w:bookmarkStart w:id="175" w:name="_Toc269470308"/>
      <w:bookmarkStart w:id="176" w:name="_Toc10962"/>
      <w:r>
        <w:rPr>
          <w:rFonts w:hint="eastAsia" w:ascii="宋体" w:hAnsi="宋体" w:eastAsia="宋体" w:cs="宋体"/>
          <w:bCs w:val="0"/>
          <w:sz w:val="24"/>
          <w:szCs w:val="24"/>
        </w:rPr>
        <w:t>竞争性磋商文件的组成</w:t>
      </w:r>
      <w:bookmarkEnd w:id="164"/>
      <w:bookmarkEnd w:id="165"/>
      <w:bookmarkEnd w:id="166"/>
      <w:bookmarkEnd w:id="167"/>
      <w:bookmarkEnd w:id="168"/>
      <w:bookmarkEnd w:id="169"/>
      <w:bookmarkEnd w:id="170"/>
      <w:bookmarkEnd w:id="171"/>
      <w:bookmarkEnd w:id="172"/>
      <w:bookmarkEnd w:id="173"/>
      <w:bookmarkEnd w:id="174"/>
      <w:bookmarkEnd w:id="175"/>
      <w:bookmarkEnd w:id="176"/>
    </w:p>
    <w:p w14:paraId="159FAAB0">
      <w:pPr>
        <w:pageBreakBefore w:val="0"/>
        <w:widowControl w:val="0"/>
        <w:tabs>
          <w:tab w:val="left" w:pos="1260"/>
        </w:tabs>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本竞争性磋商文件包括：</w:t>
      </w:r>
    </w:p>
    <w:p w14:paraId="6EC4ADD2">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SA"/>
        </w:rPr>
        <w:t>(1)</w:t>
      </w:r>
      <w:r>
        <w:rPr>
          <w:rFonts w:hint="eastAsia" w:ascii="宋体" w:hAnsi="宋体" w:eastAsia="宋体" w:cs="宋体"/>
          <w:kern w:val="0"/>
          <w:sz w:val="24"/>
          <w:szCs w:val="24"/>
        </w:rPr>
        <w:t>竞争性磋商公告</w:t>
      </w:r>
    </w:p>
    <w:p w14:paraId="41C46CD5">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SA"/>
        </w:rPr>
        <w:t>(2)</w:t>
      </w:r>
      <w:r>
        <w:rPr>
          <w:rFonts w:hint="eastAsia" w:ascii="宋体" w:hAnsi="宋体" w:eastAsia="宋体" w:cs="宋体"/>
          <w:kern w:val="0"/>
          <w:sz w:val="24"/>
          <w:szCs w:val="24"/>
        </w:rPr>
        <w:t>响应人须知</w:t>
      </w:r>
    </w:p>
    <w:p w14:paraId="476B9AAD">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SA"/>
        </w:rPr>
        <w:t>(3)</w:t>
      </w:r>
      <w:r>
        <w:rPr>
          <w:rFonts w:hint="eastAsia" w:ascii="宋体" w:hAnsi="宋体" w:eastAsia="宋体" w:cs="宋体"/>
          <w:kern w:val="0"/>
          <w:sz w:val="24"/>
          <w:szCs w:val="24"/>
        </w:rPr>
        <w:t>评审办法</w:t>
      </w:r>
    </w:p>
    <w:p w14:paraId="2A6E2766">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bidi="ar-SA"/>
        </w:rPr>
        <w:t>(4)</w:t>
      </w:r>
      <w:r>
        <w:rPr>
          <w:rFonts w:hint="eastAsia" w:ascii="宋体" w:hAnsi="宋体" w:eastAsia="宋体" w:cs="宋体"/>
          <w:kern w:val="0"/>
          <w:sz w:val="24"/>
          <w:szCs w:val="24"/>
          <w:highlight w:val="none"/>
        </w:rPr>
        <w:t>合同条款及格式</w:t>
      </w:r>
    </w:p>
    <w:p w14:paraId="10D55473">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(5)</w:t>
      </w:r>
      <w:r>
        <w:rPr>
          <w:rFonts w:hint="eastAsia" w:ascii="宋体" w:hAnsi="宋体" w:eastAsia="宋体" w:cs="宋体"/>
          <w:kern w:val="0"/>
          <w:sz w:val="24"/>
          <w:szCs w:val="24"/>
        </w:rPr>
        <w:t>工程量清单</w:t>
      </w:r>
    </w:p>
    <w:p w14:paraId="1F5F95E2">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SA"/>
        </w:rPr>
        <w:t>(6)</w:t>
      </w:r>
      <w:r>
        <w:rPr>
          <w:rFonts w:hint="eastAsia" w:ascii="宋体" w:hAnsi="宋体" w:eastAsia="宋体" w:cs="宋体"/>
          <w:kern w:val="0"/>
          <w:sz w:val="24"/>
          <w:szCs w:val="24"/>
        </w:rPr>
        <w:t>响应文件格式</w:t>
      </w:r>
    </w:p>
    <w:p w14:paraId="10F5F8B6">
      <w:pPr>
        <w:pageBreakBefore w:val="0"/>
        <w:widowControl w:val="0"/>
        <w:tabs>
          <w:tab w:val="left" w:pos="1260"/>
        </w:tabs>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根据本章第2.2 款和第2.3 款对竞争性磋商文件所作的澄清、修改，构成竞争性磋商文件的组成部分。</w:t>
      </w:r>
    </w:p>
    <w:p w14:paraId="699FF03E">
      <w:pPr>
        <w:pStyle w:val="4"/>
        <w:pageBreakBefore w:val="0"/>
        <w:widowControl w:val="0"/>
        <w:numPr>
          <w:ilvl w:val="1"/>
          <w:numId w:val="6"/>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77" w:name="_Toc463011268"/>
      <w:bookmarkStart w:id="178" w:name="_Toc11511"/>
      <w:bookmarkStart w:id="179" w:name="_Toc13094"/>
      <w:bookmarkStart w:id="180" w:name="_Toc5047"/>
      <w:bookmarkStart w:id="181" w:name="_Toc270604590"/>
      <w:bookmarkStart w:id="182" w:name="_Toc462934289"/>
      <w:bookmarkStart w:id="183" w:name="_Toc277149379"/>
      <w:bookmarkStart w:id="184" w:name="_Toc269470309"/>
      <w:bookmarkStart w:id="185" w:name="_Toc454788023"/>
      <w:bookmarkStart w:id="186" w:name="_Toc270604817"/>
      <w:bookmarkStart w:id="187" w:name="_Toc428351643"/>
      <w:bookmarkStart w:id="188" w:name="_Toc455678115"/>
      <w:bookmarkStart w:id="189" w:name="_Toc428276583"/>
      <w:r>
        <w:rPr>
          <w:rFonts w:hint="eastAsia" w:ascii="宋体" w:hAnsi="宋体" w:eastAsia="宋体" w:cs="宋体"/>
          <w:bCs w:val="0"/>
          <w:sz w:val="24"/>
          <w:szCs w:val="24"/>
        </w:rPr>
        <w:t>竞争性磋商文件的澄清</w:t>
      </w:r>
      <w:bookmarkEnd w:id="177"/>
      <w:bookmarkEnd w:id="178"/>
      <w:bookmarkEnd w:id="179"/>
      <w:bookmarkEnd w:id="180"/>
      <w:bookmarkEnd w:id="181"/>
      <w:bookmarkEnd w:id="182"/>
      <w:bookmarkEnd w:id="183"/>
      <w:bookmarkEnd w:id="184"/>
      <w:bookmarkEnd w:id="185"/>
      <w:bookmarkEnd w:id="186"/>
      <w:bookmarkEnd w:id="187"/>
      <w:bookmarkEnd w:id="188"/>
      <w:bookmarkEnd w:id="189"/>
    </w:p>
    <w:p w14:paraId="25CC27E9">
      <w:pPr>
        <w:pageBreakBefore w:val="0"/>
        <w:widowControl w:val="0"/>
        <w:tabs>
          <w:tab w:val="left" w:pos="1260"/>
        </w:tabs>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bookmarkStart w:id="190" w:name="_Toc400"/>
      <w:bookmarkStart w:id="191" w:name="_Toc428276584"/>
      <w:bookmarkStart w:id="192" w:name="_Toc270604818"/>
      <w:bookmarkStart w:id="193" w:name="_Toc462934290"/>
      <w:bookmarkStart w:id="194" w:name="_Toc454788024"/>
      <w:bookmarkStart w:id="195" w:name="_Toc455678116"/>
      <w:bookmarkStart w:id="196" w:name="_Toc20316"/>
      <w:bookmarkStart w:id="197" w:name="_Toc277149380"/>
      <w:bookmarkStart w:id="198" w:name="_Toc270604591"/>
      <w:bookmarkStart w:id="199" w:name="_Toc5535"/>
      <w:bookmarkStart w:id="200" w:name="_Toc463011269"/>
      <w:bookmarkStart w:id="201" w:name="_Toc428351644"/>
      <w:bookmarkStart w:id="202" w:name="_Toc269470310"/>
      <w:r>
        <w:rPr>
          <w:rFonts w:hint="eastAsia" w:ascii="宋体" w:hAnsi="宋体" w:eastAsia="宋体" w:cs="宋体"/>
          <w:kern w:val="0"/>
          <w:sz w:val="24"/>
          <w:szCs w:val="24"/>
        </w:rPr>
        <w:t>2.2.1响应人应仔细阅读和检查竞争性磋商文件的全部内容。如发现缺页或附件不全，应及时向采购人提出，以便补齐。如有疑问，应按响应人须知前附表规定的时间和形式将提出的问题送达招标，要求</w:t>
      </w:r>
      <w:r>
        <w:rPr>
          <w:rFonts w:hint="eastAsia" w:ascii="宋体" w:hAnsi="宋体" w:eastAsia="宋体" w:cs="宋体"/>
          <w:kern w:val="0"/>
          <w:sz w:val="24"/>
          <w:szCs w:val="24"/>
          <w:lang w:eastAsia="zh-CN"/>
        </w:rPr>
        <w:t>采购人</w:t>
      </w:r>
      <w:r>
        <w:rPr>
          <w:rFonts w:hint="eastAsia" w:ascii="宋体" w:hAnsi="宋体" w:eastAsia="宋体" w:cs="宋体"/>
          <w:kern w:val="0"/>
          <w:sz w:val="24"/>
          <w:szCs w:val="24"/>
        </w:rPr>
        <w:t>对竞争性磋商文件予以澄清。</w:t>
      </w:r>
    </w:p>
    <w:p w14:paraId="210C9182">
      <w:pPr>
        <w:pageBreakBefore w:val="0"/>
        <w:widowControl w:val="0"/>
        <w:tabs>
          <w:tab w:val="left" w:pos="1260"/>
        </w:tabs>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2.2.2竞争性磋商文件的澄清以响应人须知前附表规定的形式在原公告媒体发布澄清公告，但不指明澄清问题的来源。澄清发出的时间距磋商截止时间不足5日的，并且澄清内容可能影响响应文件编制的，将相应延长磋商时间。</w:t>
      </w:r>
    </w:p>
    <w:p w14:paraId="41B922B6">
      <w:pPr>
        <w:pageBreakBefore w:val="0"/>
        <w:widowControl w:val="0"/>
        <w:tabs>
          <w:tab w:val="left" w:pos="1260"/>
        </w:tabs>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2.2.3除非</w:t>
      </w:r>
      <w:r>
        <w:rPr>
          <w:rFonts w:hint="eastAsia" w:ascii="宋体" w:hAnsi="宋体" w:eastAsia="宋体" w:cs="宋体"/>
          <w:kern w:val="0"/>
          <w:sz w:val="24"/>
          <w:szCs w:val="24"/>
          <w:lang w:eastAsia="zh-CN"/>
        </w:rPr>
        <w:t>采购人</w:t>
      </w:r>
      <w:r>
        <w:rPr>
          <w:rFonts w:hint="eastAsia" w:ascii="宋体" w:hAnsi="宋体" w:eastAsia="宋体" w:cs="宋体"/>
          <w:kern w:val="0"/>
          <w:sz w:val="24"/>
          <w:szCs w:val="24"/>
        </w:rPr>
        <w:t>认为确有必要答复，否则，</w:t>
      </w:r>
      <w:r>
        <w:rPr>
          <w:rFonts w:hint="eastAsia" w:ascii="宋体" w:hAnsi="宋体" w:eastAsia="宋体" w:cs="宋体"/>
          <w:kern w:val="0"/>
          <w:sz w:val="24"/>
          <w:szCs w:val="24"/>
          <w:lang w:eastAsia="zh-CN"/>
        </w:rPr>
        <w:t>采购人</w:t>
      </w:r>
      <w:r>
        <w:rPr>
          <w:rFonts w:hint="eastAsia" w:ascii="宋体" w:hAnsi="宋体" w:eastAsia="宋体" w:cs="宋体"/>
          <w:kern w:val="0"/>
          <w:sz w:val="24"/>
          <w:szCs w:val="24"/>
        </w:rPr>
        <w:t>有权拒绝回复响应人在本章第2.2.1项规定的时间后的任何澄清要求。在规定的时间内未提出疑问的，将被视为对竞争性磋商文件完全认可。</w:t>
      </w:r>
    </w:p>
    <w:p w14:paraId="03E6272F">
      <w:pPr>
        <w:pStyle w:val="4"/>
        <w:pageBreakBefore w:val="0"/>
        <w:widowControl w:val="0"/>
        <w:numPr>
          <w:ilvl w:val="1"/>
          <w:numId w:val="6"/>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r>
        <w:rPr>
          <w:rFonts w:hint="eastAsia" w:ascii="宋体" w:hAnsi="宋体" w:eastAsia="宋体" w:cs="宋体"/>
          <w:bCs w:val="0"/>
          <w:sz w:val="24"/>
          <w:szCs w:val="24"/>
        </w:rPr>
        <w:t>竞争性磋商文件的修改</w:t>
      </w:r>
      <w:bookmarkEnd w:id="190"/>
      <w:bookmarkEnd w:id="191"/>
      <w:bookmarkEnd w:id="192"/>
      <w:bookmarkEnd w:id="193"/>
      <w:bookmarkEnd w:id="194"/>
      <w:bookmarkEnd w:id="195"/>
      <w:bookmarkEnd w:id="196"/>
      <w:bookmarkEnd w:id="197"/>
      <w:bookmarkEnd w:id="198"/>
      <w:bookmarkEnd w:id="199"/>
      <w:bookmarkEnd w:id="200"/>
      <w:bookmarkEnd w:id="201"/>
      <w:bookmarkEnd w:id="202"/>
    </w:p>
    <w:p w14:paraId="1F00A661">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203" w:name="_Toc12045"/>
      <w:bookmarkStart w:id="204" w:name="_Toc270604592"/>
      <w:r>
        <w:rPr>
          <w:rFonts w:hint="eastAsia" w:ascii="宋体" w:hAnsi="宋体" w:eastAsia="宋体" w:cs="宋体"/>
          <w:sz w:val="24"/>
          <w:szCs w:val="24"/>
          <w:lang w:eastAsia="zh-CN"/>
        </w:rPr>
        <w:t>采购人</w:t>
      </w:r>
      <w:r>
        <w:rPr>
          <w:rFonts w:hint="eastAsia" w:ascii="宋体" w:hAnsi="宋体" w:eastAsia="宋体" w:cs="宋体"/>
          <w:sz w:val="24"/>
          <w:szCs w:val="24"/>
        </w:rPr>
        <w:t>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可以对已发出的竞争性磋商文件进行必要的修改，但不得改变采购标的和资格条件，修改的内容为竞争性磋商文件的组成部分。</w:t>
      </w:r>
    </w:p>
    <w:p w14:paraId="63984F8F">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或</w:t>
      </w:r>
      <w:r>
        <w:rPr>
          <w:rFonts w:hint="eastAsia" w:ascii="宋体" w:hAnsi="宋体" w:eastAsia="宋体" w:cs="宋体"/>
          <w:sz w:val="24"/>
          <w:szCs w:val="24"/>
          <w:lang w:eastAsia="zh-CN"/>
        </w:rPr>
        <w:t>采购代理机构</w:t>
      </w:r>
      <w:r>
        <w:rPr>
          <w:rFonts w:hint="eastAsia" w:ascii="宋体" w:hAnsi="宋体" w:eastAsia="宋体" w:cs="宋体"/>
          <w:sz w:val="24"/>
          <w:szCs w:val="24"/>
        </w:rPr>
        <w:t>以响应人须知前附表规定的形式修改竞争性磋商文件，并通知所有已购买竞争性磋商文件的响应人，同时在原公告媒体发布变更公告。修改竞争性磋商文件的时间距提交响应文件截止时间不足5日的，并且修改内容可能影响响应文件编制的，将相应延长响应文件截止时间。</w:t>
      </w:r>
    </w:p>
    <w:p w14:paraId="528CF7EE">
      <w:pPr>
        <w:pStyle w:val="10"/>
        <w:pageBreakBefore w:val="0"/>
        <w:widowControl w:val="0"/>
        <w:numPr>
          <w:ilvl w:val="0"/>
          <w:numId w:val="6"/>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color w:val="auto"/>
          <w:sz w:val="24"/>
          <w:szCs w:val="24"/>
        </w:rPr>
      </w:pPr>
      <w:bookmarkStart w:id="205" w:name="_Toc28297"/>
      <w:bookmarkStart w:id="206" w:name="_Toc23774429"/>
      <w:r>
        <w:rPr>
          <w:rStyle w:val="39"/>
          <w:rFonts w:hint="eastAsia" w:ascii="宋体" w:hAnsi="宋体" w:eastAsia="宋体" w:cs="宋体"/>
          <w:color w:val="auto"/>
          <w:sz w:val="24"/>
          <w:szCs w:val="24"/>
        </w:rPr>
        <w:t>响应文件</w:t>
      </w:r>
      <w:bookmarkEnd w:id="203"/>
      <w:bookmarkEnd w:id="204"/>
      <w:r>
        <w:rPr>
          <w:rStyle w:val="39"/>
          <w:rFonts w:hint="eastAsia" w:ascii="宋体" w:hAnsi="宋体" w:eastAsia="宋体" w:cs="宋体"/>
          <w:color w:val="auto"/>
          <w:sz w:val="24"/>
          <w:szCs w:val="24"/>
        </w:rPr>
        <w:t>编写</w:t>
      </w:r>
      <w:bookmarkEnd w:id="205"/>
      <w:bookmarkEnd w:id="206"/>
    </w:p>
    <w:p w14:paraId="175C75E0">
      <w:pPr>
        <w:pStyle w:val="4"/>
        <w:pageBreakBefore w:val="0"/>
        <w:widowControl w:val="0"/>
        <w:numPr>
          <w:ilvl w:val="1"/>
          <w:numId w:val="6"/>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207" w:name="_Toc454788026"/>
      <w:bookmarkStart w:id="208" w:name="_Toc269470312"/>
      <w:bookmarkStart w:id="209" w:name="_Toc20143"/>
      <w:bookmarkStart w:id="210" w:name="_Toc462934292"/>
      <w:bookmarkStart w:id="211" w:name="_Toc12181"/>
      <w:bookmarkStart w:id="212" w:name="_Toc463011271"/>
      <w:bookmarkStart w:id="213" w:name="_Toc455678118"/>
      <w:bookmarkStart w:id="214" w:name="_Toc428351646"/>
      <w:bookmarkStart w:id="215" w:name="_Toc277149382"/>
      <w:bookmarkStart w:id="216" w:name="_Toc428276586"/>
      <w:bookmarkStart w:id="217" w:name="_Toc270604820"/>
      <w:bookmarkStart w:id="218" w:name="_Toc270604593"/>
      <w:bookmarkStart w:id="219" w:name="_Toc26455"/>
      <w:r>
        <w:rPr>
          <w:rFonts w:hint="eastAsia" w:ascii="宋体" w:hAnsi="宋体" w:eastAsia="宋体" w:cs="宋体"/>
          <w:bCs w:val="0"/>
          <w:sz w:val="24"/>
          <w:szCs w:val="24"/>
        </w:rPr>
        <w:t>响应文件的组成</w:t>
      </w:r>
      <w:bookmarkEnd w:id="207"/>
      <w:bookmarkEnd w:id="208"/>
      <w:bookmarkEnd w:id="209"/>
      <w:bookmarkEnd w:id="210"/>
      <w:bookmarkEnd w:id="211"/>
      <w:bookmarkEnd w:id="212"/>
      <w:bookmarkEnd w:id="213"/>
      <w:bookmarkEnd w:id="214"/>
      <w:bookmarkEnd w:id="215"/>
      <w:bookmarkEnd w:id="216"/>
      <w:bookmarkEnd w:id="217"/>
      <w:bookmarkEnd w:id="218"/>
      <w:bookmarkEnd w:id="219"/>
    </w:p>
    <w:p w14:paraId="18985C71">
      <w:pPr>
        <w:pStyle w:val="10"/>
        <w:pageBreakBefore w:val="0"/>
        <w:widowControl w:val="0"/>
        <w:kinsoku/>
        <w:overflowPunct/>
        <w:bidi w:val="0"/>
        <w:adjustRightInd w:val="0"/>
        <w:snapToGrid w:val="0"/>
        <w:spacing w:line="360" w:lineRule="auto"/>
        <w:ind w:left="540" w:firstLine="240" w:firstLineChars="100"/>
        <w:contextualSpacing/>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响应文件应包括下列内容：</w:t>
      </w:r>
    </w:p>
    <w:p w14:paraId="2DB2CC42">
      <w:pPr>
        <w:pageBreakBefore w:val="0"/>
        <w:widowControl w:val="0"/>
        <w:kinsoku/>
        <w:wordWrap/>
        <w:overflowPunct/>
        <w:topLinePunct w:val="0"/>
        <w:autoSpaceDE w:val="0"/>
        <w:autoSpaceDN w:val="0"/>
        <w:bidi w:val="0"/>
        <w:adjustRightInd w:val="0"/>
        <w:snapToGrid w:val="0"/>
        <w:spacing w:line="360" w:lineRule="auto"/>
        <w:ind w:right="40" w:firstLine="240" w:firstLineChars="100"/>
        <w:jc w:val="left"/>
        <w:textAlignment w:val="auto"/>
        <w:rPr>
          <w:rFonts w:hint="eastAsia" w:ascii="宋体" w:hAnsi="宋体" w:eastAsia="宋体" w:cs="宋体"/>
          <w:kern w:val="0"/>
          <w:sz w:val="24"/>
          <w:szCs w:val="24"/>
        </w:rPr>
      </w:pPr>
      <w:bookmarkStart w:id="220" w:name="_Toc21496"/>
      <w:bookmarkStart w:id="221" w:name="_Toc462934293"/>
      <w:bookmarkStart w:id="222" w:name="_Toc455678119"/>
      <w:bookmarkStart w:id="223" w:name="_Toc4803"/>
      <w:bookmarkStart w:id="224" w:name="_Toc463011272"/>
      <w:bookmarkStart w:id="225" w:name="_Toc22898"/>
      <w:bookmarkStart w:id="226" w:name="_Toc270604595"/>
      <w:bookmarkStart w:id="227" w:name="_Toc277149384"/>
      <w:bookmarkStart w:id="228" w:name="_Toc270604822"/>
      <w:bookmarkStart w:id="229" w:name="_Toc269470314"/>
      <w:r>
        <w:rPr>
          <w:rFonts w:hint="eastAsia" w:ascii="宋体" w:hAnsi="宋体" w:eastAsia="宋体" w:cs="宋体"/>
          <w:sz w:val="24"/>
          <w:szCs w:val="24"/>
        </w:rPr>
        <w:t>（1）</w:t>
      </w:r>
      <w:r>
        <w:rPr>
          <w:rFonts w:hint="eastAsia" w:ascii="宋体" w:hAnsi="宋体" w:eastAsia="宋体" w:cs="宋体"/>
          <w:kern w:val="0"/>
          <w:sz w:val="24"/>
          <w:szCs w:val="24"/>
        </w:rPr>
        <w:t>磋商函及磋商函附录</w:t>
      </w:r>
    </w:p>
    <w:p w14:paraId="50072AD7">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（2）法定代表人身份证明</w:t>
      </w:r>
    </w:p>
    <w:p w14:paraId="1542507F">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zh-CN"/>
        </w:rPr>
        <w:t>法定代表人授权委托书</w:t>
      </w:r>
    </w:p>
    <w:p w14:paraId="0DBA592F">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磋商承诺函</w:t>
      </w:r>
    </w:p>
    <w:p w14:paraId="4F4E4008">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rPr>
        <w:t>（5）</w:t>
      </w:r>
      <w:r>
        <w:rPr>
          <w:rFonts w:hint="eastAsia" w:ascii="宋体" w:hAnsi="宋体" w:eastAsia="宋体" w:cs="宋体"/>
          <w:sz w:val="24"/>
          <w:szCs w:val="24"/>
          <w:highlight w:val="none"/>
        </w:rPr>
        <w:t>响应人资格证明文件</w:t>
      </w:r>
    </w:p>
    <w:p w14:paraId="23D827EA">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（6）已标价工程量清单</w:t>
      </w:r>
    </w:p>
    <w:p w14:paraId="4600A998">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（7）施工组织设计</w:t>
      </w:r>
    </w:p>
    <w:p w14:paraId="5C3E4502">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（8）项目管理机构</w:t>
      </w:r>
    </w:p>
    <w:p w14:paraId="298B997F">
      <w:pPr>
        <w:pageBreakBefore w:val="0"/>
        <w:widowControl w:val="0"/>
        <w:kinsoku/>
        <w:wordWrap/>
        <w:overflowPunct/>
        <w:topLinePunct w:val="0"/>
        <w:autoSpaceDE w:val="0"/>
        <w:autoSpaceDN w:val="0"/>
        <w:bidi w:val="0"/>
        <w:adjustRightInd w:val="0"/>
        <w:snapToGrid w:val="0"/>
        <w:spacing w:line="360" w:lineRule="auto"/>
        <w:ind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9</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近年完成类似项目情况表</w:t>
      </w:r>
    </w:p>
    <w:p w14:paraId="52DD04E4">
      <w:pPr>
        <w:pageBreakBefore w:val="0"/>
        <w:widowControl w:val="0"/>
        <w:kinsoku/>
        <w:wordWrap/>
        <w:overflowPunct/>
        <w:topLinePunct w:val="0"/>
        <w:autoSpaceDE w:val="0"/>
        <w:autoSpaceDN w:val="0"/>
        <w:bidi w:val="0"/>
        <w:adjustRightInd w:val="0"/>
        <w:snapToGrid w:val="0"/>
        <w:spacing w:line="360" w:lineRule="auto"/>
        <w:ind w:right="40"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（10）响应人认为有必要提供的其它资料</w:t>
      </w:r>
    </w:p>
    <w:p w14:paraId="5E67DD78">
      <w:pPr>
        <w:pStyle w:val="4"/>
        <w:pageBreakBefore w:val="0"/>
        <w:widowControl w:val="0"/>
        <w:numPr>
          <w:ilvl w:val="1"/>
          <w:numId w:val="6"/>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r>
        <w:rPr>
          <w:rFonts w:hint="eastAsia" w:ascii="宋体" w:hAnsi="宋体" w:eastAsia="宋体" w:cs="宋体"/>
          <w:bCs w:val="0"/>
          <w:sz w:val="24"/>
          <w:szCs w:val="24"/>
        </w:rPr>
        <w:t>磋商价格构成及报价要求</w:t>
      </w:r>
      <w:bookmarkEnd w:id="220"/>
      <w:bookmarkEnd w:id="221"/>
      <w:bookmarkEnd w:id="222"/>
      <w:bookmarkEnd w:id="223"/>
      <w:bookmarkEnd w:id="224"/>
      <w:bookmarkEnd w:id="225"/>
    </w:p>
    <w:p w14:paraId="38DC9988">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230" w:name="_Toc462934294"/>
      <w:bookmarkStart w:id="231" w:name="_Toc463011273"/>
      <w:bookmarkStart w:id="232" w:name="_Toc9193"/>
      <w:bookmarkStart w:id="233" w:name="_Toc454788028"/>
      <w:bookmarkStart w:id="234" w:name="_Toc428276588"/>
      <w:bookmarkStart w:id="235" w:name="_Toc455678120"/>
      <w:bookmarkStart w:id="236" w:name="_Toc17969"/>
      <w:bookmarkStart w:id="237" w:name="_Toc428351648"/>
      <w:bookmarkStart w:id="238" w:name="_Toc58"/>
      <w:r>
        <w:rPr>
          <w:rFonts w:hint="eastAsia" w:ascii="宋体" w:hAnsi="宋体" w:eastAsia="宋体" w:cs="宋体"/>
          <w:sz w:val="24"/>
          <w:szCs w:val="24"/>
        </w:rPr>
        <w:t>响应人应按“响应文件格式”的要求在磋商函中进行报价并填写已标价工程量清单。</w:t>
      </w:r>
    </w:p>
    <w:p w14:paraId="221A6DD3">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响应人应充分了解该项目的总体情况以及影响磋商报价的其他要素。</w:t>
      </w:r>
    </w:p>
    <w:p w14:paraId="1B064E24">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本项目的报价方式见响应人须知前附表。响应人在投标截止时间前修改磋商函中的磋商报价总额，应同时修改响应文件“已标价工程量清单”中的相应报价。此修改须符合本章第4.3款的有关要求。</w:t>
      </w:r>
    </w:p>
    <w:p w14:paraId="7E26854E">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设有磋商控制价的，响应人的磋商报价不得超过磋商控制价。</w:t>
      </w:r>
    </w:p>
    <w:p w14:paraId="2626C502">
      <w:pPr>
        <w:pStyle w:val="4"/>
        <w:pageBreakBefore w:val="0"/>
        <w:widowControl w:val="0"/>
        <w:numPr>
          <w:ilvl w:val="1"/>
          <w:numId w:val="6"/>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r>
        <w:rPr>
          <w:rFonts w:hint="eastAsia" w:ascii="宋体" w:hAnsi="宋体" w:eastAsia="宋体" w:cs="宋体"/>
          <w:bCs w:val="0"/>
          <w:sz w:val="24"/>
          <w:szCs w:val="24"/>
        </w:rPr>
        <w:t>磋商有效期</w:t>
      </w:r>
      <w:bookmarkEnd w:id="226"/>
      <w:bookmarkEnd w:id="227"/>
      <w:bookmarkEnd w:id="228"/>
      <w:bookmarkEnd w:id="229"/>
      <w:bookmarkEnd w:id="230"/>
      <w:bookmarkEnd w:id="231"/>
      <w:bookmarkEnd w:id="232"/>
      <w:bookmarkEnd w:id="233"/>
      <w:bookmarkEnd w:id="234"/>
      <w:bookmarkEnd w:id="235"/>
      <w:bookmarkEnd w:id="236"/>
      <w:bookmarkEnd w:id="237"/>
      <w:bookmarkEnd w:id="238"/>
    </w:p>
    <w:p w14:paraId="67A9192C">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磋商有效期见响应人须知前附表。</w:t>
      </w:r>
    </w:p>
    <w:p w14:paraId="3C22BF2A">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在磋商有效期内，响应人撤销响应文件的，应承担竞争性磋商文件和法律规定的责任。</w:t>
      </w:r>
    </w:p>
    <w:p w14:paraId="6EAE155C">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出现特殊情况需要延长磋商有效期的，</w:t>
      </w:r>
      <w:r>
        <w:rPr>
          <w:rFonts w:hint="eastAsia" w:ascii="宋体" w:hAnsi="宋体" w:eastAsia="宋体" w:cs="宋体"/>
          <w:sz w:val="24"/>
          <w:szCs w:val="24"/>
          <w:lang w:eastAsia="zh-CN"/>
        </w:rPr>
        <w:t>采购人</w:t>
      </w:r>
      <w:r>
        <w:rPr>
          <w:rFonts w:hint="eastAsia" w:ascii="宋体" w:hAnsi="宋体" w:eastAsia="宋体" w:cs="宋体"/>
          <w:sz w:val="24"/>
          <w:szCs w:val="24"/>
        </w:rPr>
        <w:t>以书面形式通知所有响应人延长磋商有效期。响应人应予以书面答复，同意延长的，应相应延长其磋商保证金的有效期，但不得要求或被允许修改其响应文件；响应人拒绝延长的，其磋商失效，但响应人有权收回其磋商保证金。</w:t>
      </w:r>
    </w:p>
    <w:p w14:paraId="5CFE5572">
      <w:pPr>
        <w:pStyle w:val="4"/>
        <w:pageBreakBefore w:val="0"/>
        <w:widowControl w:val="0"/>
        <w:numPr>
          <w:ilvl w:val="1"/>
          <w:numId w:val="6"/>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239" w:name="_Toc23856"/>
      <w:bookmarkStart w:id="240" w:name="_Toc454788029"/>
      <w:bookmarkStart w:id="241" w:name="_Toc463011274"/>
      <w:bookmarkStart w:id="242" w:name="_Toc455678121"/>
      <w:bookmarkStart w:id="243" w:name="_Toc15074"/>
      <w:bookmarkStart w:id="244" w:name="_Toc428351649"/>
      <w:bookmarkStart w:id="245" w:name="_Toc25039"/>
      <w:bookmarkStart w:id="246" w:name="_Toc428276589"/>
      <w:bookmarkStart w:id="247" w:name="_Toc462934295"/>
      <w:r>
        <w:rPr>
          <w:rFonts w:hint="eastAsia" w:ascii="宋体" w:hAnsi="宋体" w:eastAsia="宋体" w:cs="宋体"/>
          <w:bCs w:val="0"/>
          <w:sz w:val="24"/>
          <w:szCs w:val="24"/>
        </w:rPr>
        <w:t>磋商保证金</w:t>
      </w:r>
      <w:bookmarkEnd w:id="239"/>
      <w:bookmarkEnd w:id="240"/>
      <w:bookmarkEnd w:id="241"/>
      <w:bookmarkEnd w:id="242"/>
      <w:bookmarkEnd w:id="243"/>
      <w:bookmarkEnd w:id="244"/>
      <w:bookmarkEnd w:id="245"/>
      <w:bookmarkEnd w:id="246"/>
      <w:bookmarkEnd w:id="247"/>
    </w:p>
    <w:p w14:paraId="1170CAF8">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根据《河南省财政厅关于优化政府采购营商环境有关问题的通知》（豫财购[20</w:t>
      </w:r>
      <w:r>
        <w:rPr>
          <w:rFonts w:hint="eastAsia" w:cs="宋体"/>
          <w:sz w:val="24"/>
          <w:szCs w:val="24"/>
          <w:lang w:val="en-US" w:eastAsia="zh-CN"/>
        </w:rPr>
        <w:t>19</w:t>
      </w:r>
      <w:r>
        <w:rPr>
          <w:rFonts w:hint="eastAsia" w:ascii="宋体" w:hAnsi="宋体" w:eastAsia="宋体" w:cs="宋体"/>
          <w:sz w:val="24"/>
          <w:szCs w:val="24"/>
        </w:rPr>
        <w:t>]4号）第6条的规定，磋商保证金不再收取。</w:t>
      </w:r>
    </w:p>
    <w:p w14:paraId="60B81DAC">
      <w:pPr>
        <w:pStyle w:val="4"/>
        <w:pageBreakBefore w:val="0"/>
        <w:widowControl w:val="0"/>
        <w:numPr>
          <w:ilvl w:val="1"/>
          <w:numId w:val="6"/>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248" w:name="_Toc32308"/>
      <w:bookmarkStart w:id="249" w:name="_Toc7919"/>
      <w:bookmarkStart w:id="250" w:name="_Toc462934296"/>
      <w:bookmarkStart w:id="251" w:name="_Toc277149385"/>
      <w:bookmarkStart w:id="252" w:name="_Toc4446"/>
      <w:bookmarkStart w:id="253" w:name="_Toc269470318"/>
      <w:bookmarkStart w:id="254" w:name="_Toc428276590"/>
      <w:bookmarkStart w:id="255" w:name="_Toc270604823"/>
      <w:bookmarkStart w:id="256" w:name="_Toc454788030"/>
      <w:bookmarkStart w:id="257" w:name="_Toc463011275"/>
      <w:bookmarkStart w:id="258" w:name="_Toc455678122"/>
      <w:bookmarkStart w:id="259" w:name="_Toc270604596"/>
      <w:bookmarkStart w:id="260" w:name="_Toc428351650"/>
      <w:r>
        <w:rPr>
          <w:rFonts w:hint="eastAsia" w:ascii="宋体" w:hAnsi="宋体" w:eastAsia="宋体" w:cs="宋体"/>
          <w:bCs w:val="0"/>
          <w:sz w:val="24"/>
          <w:szCs w:val="24"/>
        </w:rPr>
        <w:t>响应文件的编制</w:t>
      </w:r>
      <w:bookmarkEnd w:id="248"/>
      <w:bookmarkEnd w:id="249"/>
      <w:bookmarkEnd w:id="250"/>
      <w:bookmarkEnd w:id="251"/>
      <w:bookmarkEnd w:id="252"/>
      <w:bookmarkEnd w:id="253"/>
      <w:bookmarkEnd w:id="254"/>
      <w:bookmarkEnd w:id="255"/>
      <w:bookmarkEnd w:id="256"/>
      <w:bookmarkEnd w:id="257"/>
      <w:bookmarkEnd w:id="258"/>
      <w:bookmarkEnd w:id="259"/>
      <w:bookmarkEnd w:id="260"/>
    </w:p>
    <w:p w14:paraId="0FC5547C">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响应文</w:t>
      </w:r>
      <w:r>
        <w:rPr>
          <w:rFonts w:hint="eastAsia" w:ascii="宋体" w:hAnsi="宋体" w:eastAsia="宋体" w:cs="宋体"/>
          <w:sz w:val="24"/>
          <w:szCs w:val="24"/>
          <w:highlight w:val="none"/>
        </w:rPr>
        <w:t>件应按第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章响应文</w:t>
      </w:r>
      <w:r>
        <w:rPr>
          <w:rFonts w:hint="eastAsia" w:ascii="宋体" w:hAnsi="宋体" w:eastAsia="宋体" w:cs="宋体"/>
          <w:sz w:val="24"/>
          <w:szCs w:val="24"/>
        </w:rPr>
        <w:t>件格式进行编写，如有必要，可以增加附页，作为响应文件的组成部分。其中，磋商函附录在满足竞争性磋商文件实质性要求的基础上，可以提出比竞争性磋商文件要求更有利于</w:t>
      </w:r>
      <w:r>
        <w:rPr>
          <w:rFonts w:hint="eastAsia" w:ascii="宋体" w:hAnsi="宋体" w:eastAsia="宋体" w:cs="宋体"/>
          <w:sz w:val="24"/>
          <w:szCs w:val="24"/>
          <w:lang w:eastAsia="zh-CN"/>
        </w:rPr>
        <w:t>采购人</w:t>
      </w:r>
      <w:r>
        <w:rPr>
          <w:rFonts w:hint="eastAsia" w:ascii="宋体" w:hAnsi="宋体" w:eastAsia="宋体" w:cs="宋体"/>
          <w:sz w:val="24"/>
          <w:szCs w:val="24"/>
        </w:rPr>
        <w:t>的承诺。</w:t>
      </w:r>
    </w:p>
    <w:p w14:paraId="4EDF92E9">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响应文件应当对竞争性磋商文件有关磋商报价、计划工期、磋商有效期、质量标准等实质性内容作出响应。</w:t>
      </w:r>
    </w:p>
    <w:p w14:paraId="2FC400DC">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响应人在生成电子化响应文件后，应对电子化响应文件进行签章，未进行签章的视为无效响应。</w:t>
      </w:r>
    </w:p>
    <w:p w14:paraId="037C208E">
      <w:pPr>
        <w:pageBreakBefore w:val="0"/>
        <w:widowControl w:val="0"/>
        <w:kinsoku/>
        <w:wordWrap/>
        <w:overflowPunct/>
        <w:topLinePunct w:val="0"/>
        <w:autoSpaceDE w:val="0"/>
        <w:autoSpaceDN w:val="0"/>
        <w:bidi w:val="0"/>
        <w:adjustRightInd w:val="0"/>
        <w:snapToGrid w:val="0"/>
        <w:spacing w:line="360" w:lineRule="auto"/>
        <w:ind w:right="41" w:firstLine="240" w:firstLineChars="100"/>
        <w:textAlignment w:val="auto"/>
        <w:rPr>
          <w:rFonts w:hint="eastAsia" w:ascii="宋体" w:hAnsi="宋体" w:eastAsia="宋体" w:cs="宋体"/>
          <w:spacing w:val="2"/>
          <w:kern w:val="0"/>
          <w:sz w:val="24"/>
          <w:szCs w:val="24"/>
        </w:rPr>
      </w:pPr>
      <w:r>
        <w:rPr>
          <w:rFonts w:hint="eastAsia" w:ascii="宋体" w:hAnsi="宋体" w:eastAsia="宋体" w:cs="宋体"/>
          <w:sz w:val="24"/>
          <w:szCs w:val="24"/>
        </w:rPr>
        <w:t xml:space="preserve">3.5.4 </w:t>
      </w:r>
      <w:r>
        <w:rPr>
          <w:rFonts w:hint="eastAsia" w:ascii="宋体" w:hAnsi="宋体" w:eastAsia="宋体" w:cs="宋体"/>
          <w:spacing w:val="2"/>
          <w:kern w:val="0"/>
          <w:sz w:val="24"/>
          <w:szCs w:val="24"/>
        </w:rPr>
        <w:t>磋商文件中要求签章的，响应人在进行电子化响应文件签章时，以单位和法定代表人电子签章为准。电子化响应文件具体制作教材请响应人通过CA证书登录三门峡市公共资源电子化交易系统在右上角“组建下载”中查看。</w:t>
      </w:r>
    </w:p>
    <w:p w14:paraId="3205AA74">
      <w:pPr>
        <w:pageBreakBefore w:val="0"/>
        <w:widowControl w:val="0"/>
        <w:kinsoku/>
        <w:wordWrap/>
        <w:overflowPunct/>
        <w:topLinePunct w:val="0"/>
        <w:autoSpaceDE w:val="0"/>
        <w:autoSpaceDN w:val="0"/>
        <w:bidi w:val="0"/>
        <w:adjustRightInd w:val="0"/>
        <w:snapToGrid w:val="0"/>
        <w:spacing w:line="360" w:lineRule="auto"/>
        <w:ind w:right="41"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3.5.5 相关证书原件的提交：本项目实行资格后审，评审中资格审查、评审打分以响应文件为准，其上传资料真实性由响应人自行承担，同时，响应人要完善主体库。</w:t>
      </w:r>
    </w:p>
    <w:p w14:paraId="0B83181D">
      <w:pPr>
        <w:pStyle w:val="10"/>
        <w:pageBreakBefore w:val="0"/>
        <w:widowControl w:val="0"/>
        <w:numPr>
          <w:ilvl w:val="0"/>
          <w:numId w:val="6"/>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color w:val="auto"/>
          <w:sz w:val="24"/>
          <w:szCs w:val="24"/>
        </w:rPr>
      </w:pPr>
      <w:bookmarkStart w:id="261" w:name="_Toc6530"/>
      <w:r>
        <w:rPr>
          <w:rStyle w:val="39"/>
          <w:rFonts w:hint="eastAsia" w:ascii="宋体" w:hAnsi="宋体" w:eastAsia="宋体" w:cs="宋体"/>
          <w:color w:val="auto"/>
          <w:sz w:val="24"/>
          <w:szCs w:val="24"/>
        </w:rPr>
        <w:t xml:space="preserve"> </w:t>
      </w:r>
      <w:bookmarkStart w:id="262" w:name="_Toc12187"/>
      <w:bookmarkStart w:id="263" w:name="_Toc23774430"/>
      <w:r>
        <w:rPr>
          <w:rStyle w:val="39"/>
          <w:rFonts w:hint="eastAsia" w:ascii="宋体" w:hAnsi="宋体" w:eastAsia="宋体" w:cs="宋体"/>
          <w:color w:val="auto"/>
          <w:sz w:val="24"/>
          <w:szCs w:val="24"/>
        </w:rPr>
        <w:t>响应文件的递交</w:t>
      </w:r>
      <w:bookmarkEnd w:id="261"/>
      <w:bookmarkEnd w:id="262"/>
      <w:bookmarkEnd w:id="263"/>
    </w:p>
    <w:p w14:paraId="51879CBE">
      <w:pPr>
        <w:pStyle w:val="4"/>
        <w:pageBreakBefore w:val="0"/>
        <w:widowControl w:val="0"/>
        <w:numPr>
          <w:ilvl w:val="1"/>
          <w:numId w:val="6"/>
        </w:numPr>
        <w:kinsoku/>
        <w:overflowPunct/>
        <w:bidi w:val="0"/>
        <w:adjustRightInd w:val="0"/>
        <w:snapToGrid w:val="0"/>
        <w:spacing w:line="360" w:lineRule="auto"/>
        <w:ind w:firstLine="240" w:firstLineChars="100"/>
        <w:jc w:val="left"/>
        <w:textAlignment w:val="auto"/>
        <w:rPr>
          <w:rFonts w:hint="eastAsia" w:ascii="宋体" w:hAnsi="宋体" w:eastAsia="宋体" w:cs="宋体"/>
          <w:sz w:val="24"/>
          <w:szCs w:val="24"/>
        </w:rPr>
      </w:pPr>
      <w:bookmarkStart w:id="264" w:name="_Toc428276592"/>
      <w:bookmarkStart w:id="265" w:name="_Toc269470320"/>
      <w:bookmarkStart w:id="266" w:name="_Toc454788032"/>
      <w:bookmarkStart w:id="267" w:name="_Toc428351652"/>
      <w:bookmarkStart w:id="268" w:name="_Toc27477"/>
      <w:bookmarkStart w:id="269" w:name="_Toc463011277"/>
      <w:bookmarkStart w:id="270" w:name="_Toc270604825"/>
      <w:bookmarkStart w:id="271" w:name="_Toc21528"/>
      <w:bookmarkStart w:id="272" w:name="_Toc277149387"/>
      <w:bookmarkStart w:id="273" w:name="_Toc455678124"/>
      <w:bookmarkStart w:id="274" w:name="_Toc31608"/>
      <w:bookmarkStart w:id="275" w:name="_Toc270604598"/>
      <w:bookmarkStart w:id="276" w:name="_Toc462934298"/>
      <w:r>
        <w:rPr>
          <w:rFonts w:hint="eastAsia" w:ascii="宋体" w:hAnsi="宋体" w:eastAsia="宋体" w:cs="宋体"/>
          <w:bCs w:val="0"/>
          <w:sz w:val="24"/>
          <w:szCs w:val="24"/>
        </w:rPr>
        <w:t>电子化响应文件的格式及上传</w:t>
      </w:r>
      <w:bookmarkEnd w:id="264"/>
      <w:bookmarkEnd w:id="265"/>
      <w:bookmarkEnd w:id="266"/>
      <w:bookmarkEnd w:id="267"/>
      <w:bookmarkEnd w:id="268"/>
      <w:bookmarkEnd w:id="269"/>
      <w:bookmarkEnd w:id="270"/>
      <w:bookmarkEnd w:id="271"/>
      <w:bookmarkEnd w:id="272"/>
      <w:bookmarkEnd w:id="273"/>
      <w:bookmarkEnd w:id="274"/>
      <w:bookmarkEnd w:id="275"/>
      <w:bookmarkEnd w:id="276"/>
      <w:r>
        <w:rPr>
          <w:rFonts w:hint="eastAsia" w:ascii="宋体" w:hAnsi="宋体" w:eastAsia="宋体" w:cs="宋体"/>
          <w:bCs w:val="0"/>
          <w:sz w:val="24"/>
          <w:szCs w:val="24"/>
        </w:rPr>
        <w:t>：详见</w:t>
      </w:r>
      <w:r>
        <w:rPr>
          <w:rFonts w:hint="eastAsia" w:ascii="宋体" w:hAnsi="宋体" w:eastAsia="宋体" w:cs="宋体"/>
          <w:sz w:val="24"/>
          <w:szCs w:val="24"/>
        </w:rPr>
        <w:t>响应人须知前附表</w:t>
      </w:r>
    </w:p>
    <w:p w14:paraId="0D38D04E">
      <w:pPr>
        <w:pStyle w:val="4"/>
        <w:pageBreakBefore w:val="0"/>
        <w:widowControl w:val="0"/>
        <w:numPr>
          <w:ilvl w:val="1"/>
          <w:numId w:val="6"/>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277" w:name="_Toc454788033"/>
      <w:bookmarkStart w:id="278" w:name="_Toc277149388"/>
      <w:bookmarkStart w:id="279" w:name="_Toc269470321"/>
      <w:bookmarkStart w:id="280" w:name="_Toc428351653"/>
      <w:bookmarkStart w:id="281" w:name="_Toc270604826"/>
      <w:bookmarkStart w:id="282" w:name="_Toc462934299"/>
      <w:bookmarkStart w:id="283" w:name="_Toc455678125"/>
      <w:bookmarkStart w:id="284" w:name="_Toc5938"/>
      <w:bookmarkStart w:id="285" w:name="_Toc20197"/>
      <w:bookmarkStart w:id="286" w:name="_Toc463011278"/>
      <w:bookmarkStart w:id="287" w:name="_Toc270604599"/>
      <w:bookmarkStart w:id="288" w:name="_Toc428276593"/>
      <w:bookmarkStart w:id="289" w:name="_Toc29167"/>
      <w:r>
        <w:rPr>
          <w:rFonts w:hint="eastAsia" w:ascii="宋体" w:hAnsi="宋体" w:eastAsia="宋体" w:cs="宋体"/>
          <w:bCs w:val="0"/>
          <w:sz w:val="24"/>
          <w:szCs w:val="24"/>
        </w:rPr>
        <w:t>响应文件的递交</w:t>
      </w:r>
      <w:bookmarkEnd w:id="277"/>
      <w:bookmarkEnd w:id="278"/>
      <w:bookmarkEnd w:id="279"/>
      <w:bookmarkEnd w:id="280"/>
      <w:bookmarkEnd w:id="281"/>
      <w:bookmarkEnd w:id="282"/>
      <w:bookmarkEnd w:id="283"/>
      <w:bookmarkEnd w:id="284"/>
      <w:bookmarkEnd w:id="285"/>
      <w:bookmarkEnd w:id="286"/>
      <w:bookmarkEnd w:id="287"/>
      <w:bookmarkEnd w:id="288"/>
      <w:bookmarkEnd w:id="289"/>
    </w:p>
    <w:p w14:paraId="11745615">
      <w:pPr>
        <w:pageBreakBefore w:val="0"/>
        <w:widowControl w:val="0"/>
        <w:kinsoku/>
        <w:wordWrap/>
        <w:overflowPunct/>
        <w:topLinePunct w:val="0"/>
        <w:autoSpaceDE w:val="0"/>
        <w:autoSpaceDN w:val="0"/>
        <w:bidi w:val="0"/>
        <w:adjustRightInd w:val="0"/>
        <w:snapToGrid w:val="0"/>
        <w:spacing w:line="360" w:lineRule="auto"/>
        <w:ind w:right="-2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sz w:val="24"/>
          <w:szCs w:val="24"/>
        </w:rPr>
        <w:t>4.2.1 响应人</w:t>
      </w:r>
      <w:r>
        <w:rPr>
          <w:rFonts w:hint="eastAsia" w:ascii="宋体" w:hAnsi="宋体" w:eastAsia="宋体" w:cs="宋体"/>
          <w:spacing w:val="-2"/>
          <w:kern w:val="0"/>
          <w:sz w:val="24"/>
          <w:szCs w:val="24"/>
        </w:rPr>
        <w:t>应</w:t>
      </w:r>
      <w:r>
        <w:rPr>
          <w:rFonts w:hint="eastAsia" w:ascii="宋体" w:hAnsi="宋体" w:eastAsia="宋体" w:cs="宋体"/>
          <w:kern w:val="0"/>
          <w:sz w:val="24"/>
          <w:szCs w:val="24"/>
        </w:rPr>
        <w:t>在</w:t>
      </w:r>
      <w:r>
        <w:rPr>
          <w:rFonts w:hint="eastAsia" w:ascii="宋体" w:hAnsi="宋体" w:eastAsia="宋体" w:cs="宋体"/>
          <w:spacing w:val="-2"/>
          <w:kern w:val="0"/>
          <w:sz w:val="24"/>
          <w:szCs w:val="24"/>
        </w:rPr>
        <w:t>响应人须</w:t>
      </w:r>
      <w:r>
        <w:rPr>
          <w:rFonts w:hint="eastAsia" w:ascii="宋体" w:hAnsi="宋体" w:eastAsia="宋体" w:cs="宋体"/>
          <w:kern w:val="0"/>
          <w:sz w:val="24"/>
          <w:szCs w:val="24"/>
        </w:rPr>
        <w:t>知前</w:t>
      </w:r>
      <w:r>
        <w:rPr>
          <w:rFonts w:hint="eastAsia" w:ascii="宋体" w:hAnsi="宋体" w:eastAsia="宋体" w:cs="宋体"/>
          <w:spacing w:val="-2"/>
          <w:kern w:val="0"/>
          <w:sz w:val="24"/>
          <w:szCs w:val="24"/>
        </w:rPr>
        <w:t>附</w:t>
      </w:r>
      <w:r>
        <w:rPr>
          <w:rFonts w:hint="eastAsia" w:ascii="宋体" w:hAnsi="宋体" w:eastAsia="宋体" w:cs="宋体"/>
          <w:kern w:val="0"/>
          <w:sz w:val="24"/>
          <w:szCs w:val="24"/>
        </w:rPr>
        <w:t>表</w:t>
      </w:r>
      <w:r>
        <w:rPr>
          <w:rFonts w:hint="eastAsia" w:ascii="宋体" w:hAnsi="宋体" w:eastAsia="宋体" w:cs="宋体"/>
          <w:spacing w:val="-2"/>
          <w:kern w:val="0"/>
          <w:sz w:val="24"/>
          <w:szCs w:val="24"/>
        </w:rPr>
        <w:t>规</w:t>
      </w:r>
      <w:r>
        <w:rPr>
          <w:rFonts w:hint="eastAsia" w:ascii="宋体" w:hAnsi="宋体" w:eastAsia="宋体" w:cs="宋体"/>
          <w:kern w:val="0"/>
          <w:sz w:val="24"/>
          <w:szCs w:val="24"/>
        </w:rPr>
        <w:t>定</w:t>
      </w:r>
      <w:r>
        <w:rPr>
          <w:rFonts w:hint="eastAsia" w:ascii="宋体" w:hAnsi="宋体" w:eastAsia="宋体" w:cs="宋体"/>
          <w:spacing w:val="-2"/>
          <w:kern w:val="0"/>
          <w:sz w:val="24"/>
          <w:szCs w:val="24"/>
        </w:rPr>
        <w:t>的</w:t>
      </w:r>
      <w:r>
        <w:rPr>
          <w:rFonts w:hint="eastAsia" w:ascii="宋体" w:hAnsi="宋体" w:eastAsia="宋体" w:cs="宋体"/>
          <w:kern w:val="0"/>
          <w:sz w:val="24"/>
          <w:szCs w:val="24"/>
        </w:rPr>
        <w:t>响应文件递交截</w:t>
      </w:r>
      <w:r>
        <w:rPr>
          <w:rFonts w:hint="eastAsia" w:ascii="宋体" w:hAnsi="宋体" w:eastAsia="宋体" w:cs="宋体"/>
          <w:spacing w:val="-2"/>
          <w:kern w:val="0"/>
          <w:sz w:val="24"/>
          <w:szCs w:val="24"/>
        </w:rPr>
        <w:t>止</w:t>
      </w:r>
      <w:r>
        <w:rPr>
          <w:rFonts w:hint="eastAsia" w:ascii="宋体" w:hAnsi="宋体" w:eastAsia="宋体" w:cs="宋体"/>
          <w:kern w:val="0"/>
          <w:sz w:val="24"/>
          <w:szCs w:val="24"/>
        </w:rPr>
        <w:t>时间</w:t>
      </w:r>
      <w:r>
        <w:rPr>
          <w:rFonts w:hint="eastAsia" w:ascii="宋体" w:hAnsi="宋体" w:eastAsia="宋体" w:cs="宋体"/>
          <w:spacing w:val="-2"/>
          <w:kern w:val="0"/>
          <w:sz w:val="24"/>
          <w:szCs w:val="24"/>
        </w:rPr>
        <w:t>前递交</w:t>
      </w:r>
      <w:r>
        <w:rPr>
          <w:rFonts w:hint="eastAsia" w:ascii="宋体" w:hAnsi="宋体" w:eastAsia="宋体" w:cs="宋体"/>
          <w:kern w:val="0"/>
          <w:sz w:val="24"/>
          <w:szCs w:val="24"/>
        </w:rPr>
        <w:t>响应文</w:t>
      </w:r>
      <w:r>
        <w:rPr>
          <w:rFonts w:hint="eastAsia" w:ascii="宋体" w:hAnsi="宋体" w:eastAsia="宋体" w:cs="宋体"/>
          <w:spacing w:val="-2"/>
          <w:kern w:val="0"/>
          <w:sz w:val="24"/>
          <w:szCs w:val="24"/>
        </w:rPr>
        <w:t>件</w:t>
      </w:r>
      <w:r>
        <w:rPr>
          <w:rFonts w:hint="eastAsia" w:ascii="宋体" w:hAnsi="宋体" w:eastAsia="宋体" w:cs="宋体"/>
          <w:kern w:val="0"/>
          <w:sz w:val="24"/>
          <w:szCs w:val="24"/>
        </w:rPr>
        <w:t>。</w:t>
      </w:r>
    </w:p>
    <w:p w14:paraId="0F1A60A1">
      <w:pPr>
        <w:pageBreakBefore w:val="0"/>
        <w:widowControl w:val="0"/>
        <w:kinsoku/>
        <w:wordWrap/>
        <w:overflowPunct/>
        <w:topLinePunct w:val="0"/>
        <w:autoSpaceDE w:val="0"/>
        <w:autoSpaceDN w:val="0"/>
        <w:bidi w:val="0"/>
        <w:adjustRightInd w:val="0"/>
        <w:snapToGrid w:val="0"/>
        <w:spacing w:line="360" w:lineRule="auto"/>
        <w:ind w:right="-20"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4.2.2 </w:t>
      </w:r>
      <w:r>
        <w:rPr>
          <w:rFonts w:hint="eastAsia" w:ascii="宋体" w:hAnsi="宋体" w:eastAsia="宋体" w:cs="宋体"/>
          <w:kern w:val="0"/>
          <w:sz w:val="24"/>
          <w:szCs w:val="24"/>
        </w:rPr>
        <w:t>响应人递</w:t>
      </w:r>
      <w:r>
        <w:rPr>
          <w:rFonts w:hint="eastAsia" w:ascii="宋体" w:hAnsi="宋体" w:eastAsia="宋体" w:cs="宋体"/>
          <w:spacing w:val="-2"/>
          <w:kern w:val="0"/>
          <w:sz w:val="24"/>
          <w:szCs w:val="24"/>
        </w:rPr>
        <w:t>交响应</w:t>
      </w:r>
      <w:r>
        <w:rPr>
          <w:rFonts w:hint="eastAsia" w:ascii="宋体" w:hAnsi="宋体" w:eastAsia="宋体" w:cs="宋体"/>
          <w:kern w:val="0"/>
          <w:sz w:val="24"/>
          <w:szCs w:val="24"/>
        </w:rPr>
        <w:t>文</w:t>
      </w:r>
      <w:r>
        <w:rPr>
          <w:rFonts w:hint="eastAsia" w:ascii="宋体" w:hAnsi="宋体" w:eastAsia="宋体" w:cs="宋体"/>
          <w:spacing w:val="-2"/>
          <w:kern w:val="0"/>
          <w:sz w:val="24"/>
          <w:szCs w:val="24"/>
        </w:rPr>
        <w:t>件</w:t>
      </w:r>
      <w:r>
        <w:rPr>
          <w:rFonts w:hint="eastAsia" w:ascii="宋体" w:hAnsi="宋体" w:eastAsia="宋体" w:cs="宋体"/>
          <w:kern w:val="0"/>
          <w:sz w:val="24"/>
          <w:szCs w:val="24"/>
        </w:rPr>
        <w:t>的</w:t>
      </w:r>
      <w:r>
        <w:rPr>
          <w:rFonts w:hint="eastAsia" w:ascii="宋体" w:hAnsi="宋体" w:eastAsia="宋体" w:cs="宋体"/>
          <w:spacing w:val="-2"/>
          <w:kern w:val="0"/>
          <w:sz w:val="24"/>
          <w:szCs w:val="24"/>
        </w:rPr>
        <w:t>地</w:t>
      </w:r>
      <w:r>
        <w:rPr>
          <w:rFonts w:hint="eastAsia" w:ascii="宋体" w:hAnsi="宋体" w:eastAsia="宋体" w:cs="宋体"/>
          <w:kern w:val="0"/>
          <w:sz w:val="24"/>
          <w:szCs w:val="24"/>
        </w:rPr>
        <w:t>点</w:t>
      </w:r>
      <w:r>
        <w:rPr>
          <w:rFonts w:hint="eastAsia" w:ascii="宋体" w:hAnsi="宋体" w:eastAsia="宋体" w:cs="宋体"/>
          <w:spacing w:val="-2"/>
          <w:kern w:val="0"/>
          <w:sz w:val="24"/>
          <w:szCs w:val="24"/>
        </w:rPr>
        <w:t>：</w:t>
      </w:r>
      <w:r>
        <w:rPr>
          <w:rFonts w:hint="eastAsia" w:ascii="宋体" w:hAnsi="宋体" w:eastAsia="宋体" w:cs="宋体"/>
          <w:kern w:val="0"/>
          <w:sz w:val="24"/>
          <w:szCs w:val="24"/>
        </w:rPr>
        <w:t>见</w:t>
      </w:r>
      <w:r>
        <w:rPr>
          <w:rFonts w:hint="eastAsia" w:ascii="宋体" w:hAnsi="宋体" w:eastAsia="宋体" w:cs="宋体"/>
          <w:spacing w:val="-2"/>
          <w:kern w:val="0"/>
          <w:sz w:val="24"/>
          <w:szCs w:val="24"/>
        </w:rPr>
        <w:t>响应人</w:t>
      </w:r>
      <w:r>
        <w:rPr>
          <w:rFonts w:hint="eastAsia" w:ascii="宋体" w:hAnsi="宋体" w:eastAsia="宋体" w:cs="宋体"/>
          <w:kern w:val="0"/>
          <w:sz w:val="24"/>
          <w:szCs w:val="24"/>
        </w:rPr>
        <w:t>须知</w:t>
      </w:r>
      <w:r>
        <w:rPr>
          <w:rFonts w:hint="eastAsia" w:ascii="宋体" w:hAnsi="宋体" w:eastAsia="宋体" w:cs="宋体"/>
          <w:spacing w:val="-2"/>
          <w:kern w:val="0"/>
          <w:sz w:val="24"/>
          <w:szCs w:val="24"/>
        </w:rPr>
        <w:t>前</w:t>
      </w:r>
      <w:r>
        <w:rPr>
          <w:rFonts w:hint="eastAsia" w:ascii="宋体" w:hAnsi="宋体" w:eastAsia="宋体" w:cs="宋体"/>
          <w:kern w:val="0"/>
          <w:sz w:val="24"/>
          <w:szCs w:val="24"/>
        </w:rPr>
        <w:t>附</w:t>
      </w:r>
      <w:r>
        <w:rPr>
          <w:rFonts w:hint="eastAsia" w:ascii="宋体" w:hAnsi="宋体" w:eastAsia="宋体" w:cs="宋体"/>
          <w:spacing w:val="-2"/>
          <w:kern w:val="0"/>
          <w:sz w:val="24"/>
          <w:szCs w:val="24"/>
        </w:rPr>
        <w:t>表</w:t>
      </w:r>
      <w:r>
        <w:rPr>
          <w:rFonts w:hint="eastAsia" w:ascii="宋体" w:hAnsi="宋体" w:eastAsia="宋体" w:cs="宋体"/>
          <w:kern w:val="0"/>
          <w:sz w:val="24"/>
          <w:szCs w:val="24"/>
        </w:rPr>
        <w:t>。</w:t>
      </w:r>
    </w:p>
    <w:p w14:paraId="74611876">
      <w:pPr>
        <w:pageBreakBefore w:val="0"/>
        <w:widowControl w:val="0"/>
        <w:kinsoku/>
        <w:wordWrap/>
        <w:overflowPunct/>
        <w:topLinePunct w:val="0"/>
        <w:autoSpaceDE w:val="0"/>
        <w:autoSpaceDN w:val="0"/>
        <w:bidi w:val="0"/>
        <w:adjustRightInd w:val="0"/>
        <w:snapToGrid w:val="0"/>
        <w:spacing w:line="360" w:lineRule="auto"/>
        <w:ind w:right="-2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sz w:val="24"/>
          <w:szCs w:val="24"/>
        </w:rPr>
        <w:t>4.2.3</w:t>
      </w:r>
      <w:r>
        <w:rPr>
          <w:rFonts w:hint="eastAsia" w:ascii="宋体" w:hAnsi="宋体" w:eastAsia="宋体" w:cs="宋体"/>
          <w:kern w:val="0"/>
          <w:sz w:val="24"/>
          <w:szCs w:val="24"/>
        </w:rPr>
        <w:t xml:space="preserve"> 除</w:t>
      </w:r>
      <w:r>
        <w:rPr>
          <w:rFonts w:hint="eastAsia" w:ascii="宋体" w:hAnsi="宋体" w:eastAsia="宋体" w:cs="宋体"/>
          <w:spacing w:val="-2"/>
          <w:kern w:val="0"/>
          <w:sz w:val="24"/>
          <w:szCs w:val="24"/>
        </w:rPr>
        <w:t>响应人</w:t>
      </w:r>
      <w:r>
        <w:rPr>
          <w:rFonts w:hint="eastAsia" w:ascii="宋体" w:hAnsi="宋体" w:eastAsia="宋体" w:cs="宋体"/>
          <w:kern w:val="0"/>
          <w:sz w:val="24"/>
          <w:szCs w:val="24"/>
        </w:rPr>
        <w:t>须</w:t>
      </w:r>
      <w:r>
        <w:rPr>
          <w:rFonts w:hint="eastAsia" w:ascii="宋体" w:hAnsi="宋体" w:eastAsia="宋体" w:cs="宋体"/>
          <w:spacing w:val="-2"/>
          <w:kern w:val="0"/>
          <w:sz w:val="24"/>
          <w:szCs w:val="24"/>
        </w:rPr>
        <w:t>知</w:t>
      </w:r>
      <w:r>
        <w:rPr>
          <w:rFonts w:hint="eastAsia" w:ascii="宋体" w:hAnsi="宋体" w:eastAsia="宋体" w:cs="宋体"/>
          <w:kern w:val="0"/>
          <w:sz w:val="24"/>
          <w:szCs w:val="24"/>
        </w:rPr>
        <w:t>前</w:t>
      </w:r>
      <w:r>
        <w:rPr>
          <w:rFonts w:hint="eastAsia" w:ascii="宋体" w:hAnsi="宋体" w:eastAsia="宋体" w:cs="宋体"/>
          <w:spacing w:val="-2"/>
          <w:kern w:val="0"/>
          <w:sz w:val="24"/>
          <w:szCs w:val="24"/>
        </w:rPr>
        <w:t>附表</w:t>
      </w:r>
      <w:r>
        <w:rPr>
          <w:rFonts w:hint="eastAsia" w:ascii="宋体" w:hAnsi="宋体" w:eastAsia="宋体" w:cs="宋体"/>
          <w:kern w:val="0"/>
          <w:sz w:val="24"/>
          <w:szCs w:val="24"/>
        </w:rPr>
        <w:t>另有</w:t>
      </w:r>
      <w:r>
        <w:rPr>
          <w:rFonts w:hint="eastAsia" w:ascii="宋体" w:hAnsi="宋体" w:eastAsia="宋体" w:cs="宋体"/>
          <w:spacing w:val="-2"/>
          <w:kern w:val="0"/>
          <w:sz w:val="24"/>
          <w:szCs w:val="24"/>
        </w:rPr>
        <w:t>规</w:t>
      </w:r>
      <w:r>
        <w:rPr>
          <w:rFonts w:hint="eastAsia" w:ascii="宋体" w:hAnsi="宋体" w:eastAsia="宋体" w:cs="宋体"/>
          <w:kern w:val="0"/>
          <w:sz w:val="24"/>
          <w:szCs w:val="24"/>
        </w:rPr>
        <w:t>定</w:t>
      </w:r>
      <w:r>
        <w:rPr>
          <w:rFonts w:hint="eastAsia" w:ascii="宋体" w:hAnsi="宋体" w:eastAsia="宋体" w:cs="宋体"/>
          <w:spacing w:val="-2"/>
          <w:kern w:val="0"/>
          <w:sz w:val="24"/>
          <w:szCs w:val="24"/>
        </w:rPr>
        <w:t>外</w:t>
      </w:r>
      <w:r>
        <w:rPr>
          <w:rFonts w:hint="eastAsia" w:ascii="宋体" w:hAnsi="宋体" w:eastAsia="宋体" w:cs="宋体"/>
          <w:kern w:val="0"/>
          <w:sz w:val="24"/>
          <w:szCs w:val="24"/>
        </w:rPr>
        <w:t>响应人所</w:t>
      </w:r>
      <w:r>
        <w:rPr>
          <w:rFonts w:hint="eastAsia" w:ascii="宋体" w:hAnsi="宋体" w:eastAsia="宋体" w:cs="宋体"/>
          <w:spacing w:val="-2"/>
          <w:kern w:val="0"/>
          <w:sz w:val="24"/>
          <w:szCs w:val="24"/>
        </w:rPr>
        <w:t>递</w:t>
      </w:r>
      <w:r>
        <w:rPr>
          <w:rFonts w:hint="eastAsia" w:ascii="宋体" w:hAnsi="宋体" w:eastAsia="宋体" w:cs="宋体"/>
          <w:kern w:val="0"/>
          <w:sz w:val="24"/>
          <w:szCs w:val="24"/>
        </w:rPr>
        <w:t>交的</w:t>
      </w:r>
      <w:r>
        <w:rPr>
          <w:rFonts w:hint="eastAsia" w:ascii="宋体" w:hAnsi="宋体" w:eastAsia="宋体" w:cs="宋体"/>
          <w:spacing w:val="-2"/>
          <w:kern w:val="0"/>
          <w:sz w:val="24"/>
          <w:szCs w:val="24"/>
        </w:rPr>
        <w:t>响应文</w:t>
      </w:r>
      <w:r>
        <w:rPr>
          <w:rFonts w:hint="eastAsia" w:ascii="宋体" w:hAnsi="宋体" w:eastAsia="宋体" w:cs="宋体"/>
          <w:kern w:val="0"/>
          <w:sz w:val="24"/>
          <w:szCs w:val="24"/>
        </w:rPr>
        <w:t>件</w:t>
      </w:r>
      <w:r>
        <w:rPr>
          <w:rFonts w:hint="eastAsia" w:ascii="宋体" w:hAnsi="宋体" w:eastAsia="宋体" w:cs="宋体"/>
          <w:spacing w:val="-2"/>
          <w:kern w:val="0"/>
          <w:sz w:val="24"/>
          <w:szCs w:val="24"/>
        </w:rPr>
        <w:t>不</w:t>
      </w:r>
      <w:r>
        <w:rPr>
          <w:rFonts w:hint="eastAsia" w:ascii="宋体" w:hAnsi="宋体" w:eastAsia="宋体" w:cs="宋体"/>
          <w:kern w:val="0"/>
          <w:sz w:val="24"/>
          <w:szCs w:val="24"/>
        </w:rPr>
        <w:t>予</w:t>
      </w:r>
      <w:r>
        <w:rPr>
          <w:rFonts w:hint="eastAsia" w:ascii="宋体" w:hAnsi="宋体" w:eastAsia="宋体" w:cs="宋体"/>
          <w:spacing w:val="-2"/>
          <w:kern w:val="0"/>
          <w:sz w:val="24"/>
          <w:szCs w:val="24"/>
        </w:rPr>
        <w:t>退</w:t>
      </w:r>
      <w:r>
        <w:rPr>
          <w:rFonts w:hint="eastAsia" w:ascii="宋体" w:hAnsi="宋体" w:eastAsia="宋体" w:cs="宋体"/>
          <w:kern w:val="0"/>
          <w:sz w:val="24"/>
          <w:szCs w:val="24"/>
        </w:rPr>
        <w:t>还。</w:t>
      </w:r>
    </w:p>
    <w:p w14:paraId="6975C73B">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kern w:val="0"/>
          <w:sz w:val="24"/>
          <w:szCs w:val="24"/>
        </w:rPr>
      </w:pPr>
      <w:r>
        <w:rPr>
          <w:rFonts w:hint="eastAsia" w:ascii="宋体" w:hAnsi="宋体" w:eastAsia="宋体" w:cs="宋体"/>
          <w:sz w:val="24"/>
          <w:szCs w:val="24"/>
        </w:rPr>
        <w:t xml:space="preserve">4.2.4 </w:t>
      </w:r>
      <w:r>
        <w:rPr>
          <w:rFonts w:hint="eastAsia" w:ascii="宋体" w:hAnsi="宋体" w:eastAsia="宋体" w:cs="宋体"/>
          <w:kern w:val="0"/>
          <w:sz w:val="24"/>
          <w:szCs w:val="24"/>
        </w:rPr>
        <w:t>响应人</w:t>
      </w:r>
      <w:r>
        <w:rPr>
          <w:rFonts w:hint="eastAsia" w:ascii="宋体" w:hAnsi="宋体" w:eastAsia="宋体" w:cs="宋体"/>
          <w:spacing w:val="-2"/>
          <w:kern w:val="0"/>
          <w:sz w:val="24"/>
          <w:szCs w:val="24"/>
        </w:rPr>
        <w:t>完</w:t>
      </w:r>
      <w:r>
        <w:rPr>
          <w:rFonts w:hint="eastAsia" w:ascii="宋体" w:hAnsi="宋体" w:eastAsia="宋体" w:cs="宋体"/>
          <w:kern w:val="0"/>
          <w:sz w:val="24"/>
          <w:szCs w:val="24"/>
        </w:rPr>
        <w:t>成</w:t>
      </w:r>
      <w:r>
        <w:rPr>
          <w:rFonts w:hint="eastAsia" w:ascii="宋体" w:hAnsi="宋体" w:eastAsia="宋体" w:cs="宋体"/>
          <w:spacing w:val="-2"/>
          <w:kern w:val="0"/>
          <w:sz w:val="24"/>
          <w:szCs w:val="24"/>
        </w:rPr>
        <w:t>电</w:t>
      </w:r>
      <w:r>
        <w:rPr>
          <w:rFonts w:hint="eastAsia" w:ascii="宋体" w:hAnsi="宋体" w:eastAsia="宋体" w:cs="宋体"/>
          <w:kern w:val="0"/>
          <w:sz w:val="24"/>
          <w:szCs w:val="24"/>
        </w:rPr>
        <w:t>子响应文</w:t>
      </w:r>
      <w:r>
        <w:rPr>
          <w:rFonts w:hint="eastAsia" w:ascii="宋体" w:hAnsi="宋体" w:eastAsia="宋体" w:cs="宋体"/>
          <w:spacing w:val="-2"/>
          <w:kern w:val="0"/>
          <w:sz w:val="24"/>
          <w:szCs w:val="24"/>
        </w:rPr>
        <w:t>件</w:t>
      </w:r>
      <w:r>
        <w:rPr>
          <w:rFonts w:hint="eastAsia" w:ascii="宋体" w:hAnsi="宋体" w:eastAsia="宋体" w:cs="宋体"/>
          <w:kern w:val="0"/>
          <w:sz w:val="24"/>
          <w:szCs w:val="24"/>
        </w:rPr>
        <w:t>上</w:t>
      </w:r>
      <w:r>
        <w:rPr>
          <w:rFonts w:hint="eastAsia" w:ascii="宋体" w:hAnsi="宋体" w:eastAsia="宋体" w:cs="宋体"/>
          <w:spacing w:val="-2"/>
          <w:kern w:val="0"/>
          <w:sz w:val="24"/>
          <w:szCs w:val="24"/>
        </w:rPr>
        <w:t>传</w:t>
      </w:r>
      <w:r>
        <w:rPr>
          <w:rFonts w:hint="eastAsia" w:ascii="宋体" w:hAnsi="宋体" w:eastAsia="宋体" w:cs="宋体"/>
          <w:kern w:val="0"/>
          <w:sz w:val="24"/>
          <w:szCs w:val="24"/>
        </w:rPr>
        <w:t>后</w:t>
      </w:r>
      <w:r>
        <w:rPr>
          <w:rFonts w:hint="eastAsia" w:ascii="宋体" w:hAnsi="宋体" w:eastAsia="宋体" w:cs="宋体"/>
          <w:spacing w:val="-5"/>
          <w:kern w:val="0"/>
          <w:sz w:val="24"/>
          <w:szCs w:val="24"/>
        </w:rPr>
        <w:t>，</w:t>
      </w:r>
      <w:r>
        <w:rPr>
          <w:rFonts w:hint="eastAsia" w:ascii="宋体" w:hAnsi="宋体" w:eastAsia="宋体" w:cs="宋体"/>
          <w:kern w:val="0"/>
          <w:sz w:val="24"/>
          <w:szCs w:val="24"/>
        </w:rPr>
        <w:t>电</w:t>
      </w:r>
      <w:r>
        <w:rPr>
          <w:rFonts w:hint="eastAsia" w:ascii="宋体" w:hAnsi="宋体" w:eastAsia="宋体" w:cs="宋体"/>
          <w:spacing w:val="-2"/>
          <w:kern w:val="0"/>
          <w:sz w:val="24"/>
          <w:szCs w:val="24"/>
        </w:rPr>
        <w:t>子</w:t>
      </w:r>
      <w:r>
        <w:rPr>
          <w:rFonts w:hint="eastAsia" w:ascii="宋体" w:hAnsi="宋体" w:eastAsia="宋体" w:cs="宋体"/>
          <w:kern w:val="0"/>
          <w:sz w:val="24"/>
          <w:szCs w:val="24"/>
        </w:rPr>
        <w:t>招标</w:t>
      </w:r>
      <w:r>
        <w:rPr>
          <w:rFonts w:hint="eastAsia" w:ascii="宋体" w:hAnsi="宋体" w:eastAsia="宋体" w:cs="宋体"/>
          <w:spacing w:val="-2"/>
          <w:kern w:val="0"/>
          <w:sz w:val="24"/>
          <w:szCs w:val="24"/>
        </w:rPr>
        <w:t>投</w:t>
      </w:r>
      <w:r>
        <w:rPr>
          <w:rFonts w:hint="eastAsia" w:ascii="宋体" w:hAnsi="宋体" w:eastAsia="宋体" w:cs="宋体"/>
          <w:kern w:val="0"/>
          <w:sz w:val="24"/>
          <w:szCs w:val="24"/>
        </w:rPr>
        <w:t>标</w:t>
      </w:r>
      <w:r>
        <w:rPr>
          <w:rFonts w:hint="eastAsia" w:ascii="宋体" w:hAnsi="宋体" w:eastAsia="宋体" w:cs="宋体"/>
          <w:spacing w:val="-2"/>
          <w:kern w:val="0"/>
          <w:sz w:val="24"/>
          <w:szCs w:val="24"/>
        </w:rPr>
        <w:t>交</w:t>
      </w:r>
      <w:r>
        <w:rPr>
          <w:rFonts w:hint="eastAsia" w:ascii="宋体" w:hAnsi="宋体" w:eastAsia="宋体" w:cs="宋体"/>
          <w:kern w:val="0"/>
          <w:sz w:val="24"/>
          <w:szCs w:val="24"/>
        </w:rPr>
        <w:t>易</w:t>
      </w:r>
      <w:r>
        <w:rPr>
          <w:rFonts w:hint="eastAsia" w:ascii="宋体" w:hAnsi="宋体" w:eastAsia="宋体" w:cs="宋体"/>
          <w:spacing w:val="-2"/>
          <w:kern w:val="0"/>
          <w:sz w:val="24"/>
          <w:szCs w:val="24"/>
        </w:rPr>
        <w:t>平</w:t>
      </w:r>
      <w:r>
        <w:rPr>
          <w:rFonts w:hint="eastAsia" w:ascii="宋体" w:hAnsi="宋体" w:eastAsia="宋体" w:cs="宋体"/>
          <w:kern w:val="0"/>
          <w:sz w:val="24"/>
          <w:szCs w:val="24"/>
        </w:rPr>
        <w:t>台</w:t>
      </w:r>
      <w:r>
        <w:rPr>
          <w:rFonts w:hint="eastAsia" w:ascii="宋体" w:hAnsi="宋体" w:eastAsia="宋体" w:cs="宋体"/>
          <w:spacing w:val="-2"/>
          <w:kern w:val="0"/>
          <w:sz w:val="24"/>
          <w:szCs w:val="24"/>
        </w:rPr>
        <w:t>即</w:t>
      </w:r>
      <w:r>
        <w:rPr>
          <w:rFonts w:hint="eastAsia" w:ascii="宋体" w:hAnsi="宋体" w:eastAsia="宋体" w:cs="宋体"/>
          <w:kern w:val="0"/>
          <w:sz w:val="24"/>
          <w:szCs w:val="24"/>
        </w:rPr>
        <w:t>时</w:t>
      </w:r>
      <w:r>
        <w:rPr>
          <w:rFonts w:hint="eastAsia" w:ascii="宋体" w:hAnsi="宋体" w:eastAsia="宋体" w:cs="宋体"/>
          <w:spacing w:val="-2"/>
          <w:kern w:val="0"/>
          <w:sz w:val="24"/>
          <w:szCs w:val="24"/>
        </w:rPr>
        <w:t>向</w:t>
      </w:r>
      <w:r>
        <w:rPr>
          <w:rFonts w:hint="eastAsia" w:ascii="宋体" w:hAnsi="宋体" w:eastAsia="宋体" w:cs="宋体"/>
          <w:kern w:val="0"/>
          <w:sz w:val="24"/>
          <w:szCs w:val="24"/>
        </w:rPr>
        <w:t>响应人发</w:t>
      </w:r>
      <w:r>
        <w:rPr>
          <w:rFonts w:hint="eastAsia" w:ascii="宋体" w:hAnsi="宋体" w:eastAsia="宋体" w:cs="宋体"/>
          <w:spacing w:val="-2"/>
          <w:kern w:val="0"/>
          <w:sz w:val="24"/>
          <w:szCs w:val="24"/>
        </w:rPr>
        <w:t>出</w:t>
      </w:r>
      <w:r>
        <w:rPr>
          <w:rFonts w:hint="eastAsia" w:ascii="宋体" w:hAnsi="宋体" w:eastAsia="宋体" w:cs="宋体"/>
          <w:kern w:val="0"/>
          <w:sz w:val="24"/>
          <w:szCs w:val="24"/>
        </w:rPr>
        <w:t>递交回</w:t>
      </w:r>
      <w:r>
        <w:rPr>
          <w:rFonts w:hint="eastAsia" w:ascii="宋体" w:hAnsi="宋体" w:eastAsia="宋体" w:cs="宋体"/>
          <w:spacing w:val="-2"/>
          <w:kern w:val="0"/>
          <w:sz w:val="24"/>
          <w:szCs w:val="24"/>
        </w:rPr>
        <w:t>执</w:t>
      </w:r>
      <w:r>
        <w:rPr>
          <w:rFonts w:hint="eastAsia" w:ascii="宋体" w:hAnsi="宋体" w:eastAsia="宋体" w:cs="宋体"/>
          <w:kern w:val="0"/>
          <w:sz w:val="24"/>
          <w:szCs w:val="24"/>
        </w:rPr>
        <w:t>通</w:t>
      </w:r>
      <w:r>
        <w:rPr>
          <w:rFonts w:hint="eastAsia" w:ascii="宋体" w:hAnsi="宋体" w:eastAsia="宋体" w:cs="宋体"/>
          <w:spacing w:val="-3"/>
          <w:kern w:val="0"/>
          <w:sz w:val="24"/>
          <w:szCs w:val="24"/>
        </w:rPr>
        <w:t>知</w:t>
      </w:r>
      <w:r>
        <w:rPr>
          <w:rFonts w:hint="eastAsia" w:ascii="宋体" w:hAnsi="宋体" w:eastAsia="宋体" w:cs="宋体"/>
          <w:kern w:val="0"/>
          <w:sz w:val="24"/>
          <w:szCs w:val="24"/>
        </w:rPr>
        <w:t>。</w:t>
      </w:r>
      <w:r>
        <w:rPr>
          <w:rFonts w:hint="eastAsia" w:ascii="宋体" w:hAnsi="宋体" w:eastAsia="宋体" w:cs="宋体"/>
          <w:spacing w:val="-2"/>
          <w:kern w:val="0"/>
          <w:sz w:val="24"/>
          <w:szCs w:val="24"/>
        </w:rPr>
        <w:t>递</w:t>
      </w:r>
      <w:r>
        <w:rPr>
          <w:rFonts w:hint="eastAsia" w:ascii="宋体" w:hAnsi="宋体" w:eastAsia="宋体" w:cs="宋体"/>
          <w:kern w:val="0"/>
          <w:sz w:val="24"/>
          <w:szCs w:val="24"/>
        </w:rPr>
        <w:t>交</w:t>
      </w:r>
      <w:r>
        <w:rPr>
          <w:rFonts w:hint="eastAsia" w:ascii="宋体" w:hAnsi="宋体" w:eastAsia="宋体" w:cs="宋体"/>
          <w:spacing w:val="-2"/>
          <w:kern w:val="0"/>
          <w:sz w:val="24"/>
          <w:szCs w:val="24"/>
        </w:rPr>
        <w:t>时</w:t>
      </w:r>
      <w:r>
        <w:rPr>
          <w:rFonts w:hint="eastAsia" w:ascii="宋体" w:hAnsi="宋体" w:eastAsia="宋体" w:cs="宋体"/>
          <w:kern w:val="0"/>
          <w:sz w:val="24"/>
          <w:szCs w:val="24"/>
        </w:rPr>
        <w:t>间</w:t>
      </w:r>
      <w:r>
        <w:rPr>
          <w:rFonts w:hint="eastAsia" w:ascii="宋体" w:hAnsi="宋体" w:eastAsia="宋体" w:cs="宋体"/>
          <w:spacing w:val="-2"/>
          <w:kern w:val="0"/>
          <w:sz w:val="24"/>
          <w:szCs w:val="24"/>
        </w:rPr>
        <w:t>以</w:t>
      </w:r>
      <w:r>
        <w:rPr>
          <w:rFonts w:hint="eastAsia" w:ascii="宋体" w:hAnsi="宋体" w:eastAsia="宋体" w:cs="宋体"/>
          <w:kern w:val="0"/>
          <w:sz w:val="24"/>
          <w:szCs w:val="24"/>
        </w:rPr>
        <w:t>递交</w:t>
      </w:r>
      <w:r>
        <w:rPr>
          <w:rFonts w:hint="eastAsia" w:ascii="宋体" w:hAnsi="宋体" w:eastAsia="宋体" w:cs="宋体"/>
          <w:spacing w:val="-2"/>
          <w:kern w:val="0"/>
          <w:sz w:val="24"/>
          <w:szCs w:val="24"/>
        </w:rPr>
        <w:t>回</w:t>
      </w:r>
      <w:r>
        <w:rPr>
          <w:rFonts w:hint="eastAsia" w:ascii="宋体" w:hAnsi="宋体" w:eastAsia="宋体" w:cs="宋体"/>
          <w:kern w:val="0"/>
          <w:sz w:val="24"/>
          <w:szCs w:val="24"/>
        </w:rPr>
        <w:t>执</w:t>
      </w:r>
      <w:r>
        <w:rPr>
          <w:rFonts w:hint="eastAsia" w:ascii="宋体" w:hAnsi="宋体" w:eastAsia="宋体" w:cs="宋体"/>
          <w:spacing w:val="-2"/>
          <w:kern w:val="0"/>
          <w:sz w:val="24"/>
          <w:szCs w:val="24"/>
        </w:rPr>
        <w:t>通</w:t>
      </w:r>
      <w:r>
        <w:rPr>
          <w:rFonts w:hint="eastAsia" w:ascii="宋体" w:hAnsi="宋体" w:eastAsia="宋体" w:cs="宋体"/>
          <w:kern w:val="0"/>
          <w:sz w:val="24"/>
          <w:szCs w:val="24"/>
        </w:rPr>
        <w:t>知</w:t>
      </w:r>
      <w:r>
        <w:rPr>
          <w:rFonts w:hint="eastAsia" w:ascii="宋体" w:hAnsi="宋体" w:eastAsia="宋体" w:cs="宋体"/>
          <w:spacing w:val="-2"/>
          <w:kern w:val="0"/>
          <w:sz w:val="24"/>
          <w:szCs w:val="24"/>
        </w:rPr>
        <w:t>载</w:t>
      </w:r>
      <w:r>
        <w:rPr>
          <w:rFonts w:hint="eastAsia" w:ascii="宋体" w:hAnsi="宋体" w:eastAsia="宋体" w:cs="宋体"/>
          <w:kern w:val="0"/>
          <w:sz w:val="24"/>
          <w:szCs w:val="24"/>
        </w:rPr>
        <w:t>明</w:t>
      </w:r>
      <w:r>
        <w:rPr>
          <w:rFonts w:hint="eastAsia" w:ascii="宋体" w:hAnsi="宋体" w:eastAsia="宋体" w:cs="宋体"/>
          <w:spacing w:val="-2"/>
          <w:kern w:val="0"/>
          <w:sz w:val="24"/>
          <w:szCs w:val="24"/>
        </w:rPr>
        <w:t>的</w:t>
      </w:r>
      <w:r>
        <w:rPr>
          <w:rFonts w:hint="eastAsia" w:ascii="宋体" w:hAnsi="宋体" w:eastAsia="宋体" w:cs="宋体"/>
          <w:kern w:val="0"/>
          <w:sz w:val="24"/>
          <w:szCs w:val="24"/>
        </w:rPr>
        <w:t>传</w:t>
      </w:r>
      <w:r>
        <w:rPr>
          <w:rFonts w:hint="eastAsia" w:ascii="宋体" w:hAnsi="宋体" w:eastAsia="宋体" w:cs="宋体"/>
          <w:spacing w:val="-2"/>
          <w:kern w:val="0"/>
          <w:sz w:val="24"/>
          <w:szCs w:val="24"/>
        </w:rPr>
        <w:t>输</w:t>
      </w:r>
      <w:r>
        <w:rPr>
          <w:rFonts w:hint="eastAsia" w:ascii="宋体" w:hAnsi="宋体" w:eastAsia="宋体" w:cs="宋体"/>
          <w:kern w:val="0"/>
          <w:sz w:val="24"/>
          <w:szCs w:val="24"/>
        </w:rPr>
        <w:t>完成</w:t>
      </w:r>
      <w:r>
        <w:rPr>
          <w:rFonts w:hint="eastAsia" w:ascii="宋体" w:hAnsi="宋体" w:eastAsia="宋体" w:cs="宋体"/>
          <w:spacing w:val="-2"/>
          <w:kern w:val="0"/>
          <w:sz w:val="24"/>
          <w:szCs w:val="24"/>
        </w:rPr>
        <w:t>时</w:t>
      </w:r>
      <w:r>
        <w:rPr>
          <w:rFonts w:hint="eastAsia" w:ascii="宋体" w:hAnsi="宋体" w:eastAsia="宋体" w:cs="宋体"/>
          <w:kern w:val="0"/>
          <w:sz w:val="24"/>
          <w:szCs w:val="24"/>
        </w:rPr>
        <w:t>间</w:t>
      </w:r>
      <w:r>
        <w:rPr>
          <w:rFonts w:hint="eastAsia" w:ascii="宋体" w:hAnsi="宋体" w:eastAsia="宋体" w:cs="宋体"/>
          <w:spacing w:val="-2"/>
          <w:kern w:val="0"/>
          <w:sz w:val="24"/>
          <w:szCs w:val="24"/>
        </w:rPr>
        <w:t>为</w:t>
      </w:r>
      <w:r>
        <w:rPr>
          <w:rFonts w:hint="eastAsia" w:ascii="宋体" w:hAnsi="宋体" w:eastAsia="宋体" w:cs="宋体"/>
          <w:kern w:val="0"/>
          <w:sz w:val="24"/>
          <w:szCs w:val="24"/>
        </w:rPr>
        <w:t>准。</w:t>
      </w:r>
    </w:p>
    <w:p w14:paraId="5B620430">
      <w:pPr>
        <w:pageBreakBefore w:val="0"/>
        <w:widowControl w:val="0"/>
        <w:kinsoku/>
        <w:wordWrap/>
        <w:overflowPunct/>
        <w:topLinePunct w:val="0"/>
        <w:autoSpaceDE w:val="0"/>
        <w:autoSpaceDN w:val="0"/>
        <w:bidi w:val="0"/>
        <w:adjustRightInd w:val="0"/>
        <w:snapToGrid w:val="0"/>
        <w:spacing w:line="360" w:lineRule="auto"/>
        <w:ind w:right="-2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sz w:val="24"/>
          <w:szCs w:val="24"/>
        </w:rPr>
        <w:t xml:space="preserve">4.2.5 </w:t>
      </w:r>
      <w:r>
        <w:rPr>
          <w:rFonts w:hint="eastAsia" w:ascii="宋体" w:hAnsi="宋体" w:eastAsia="宋体" w:cs="宋体"/>
          <w:spacing w:val="-2"/>
          <w:kern w:val="0"/>
          <w:sz w:val="24"/>
          <w:szCs w:val="24"/>
        </w:rPr>
        <w:t>逾</w:t>
      </w:r>
      <w:r>
        <w:rPr>
          <w:rFonts w:hint="eastAsia" w:ascii="宋体" w:hAnsi="宋体" w:eastAsia="宋体" w:cs="宋体"/>
          <w:kern w:val="0"/>
          <w:sz w:val="24"/>
          <w:szCs w:val="24"/>
        </w:rPr>
        <w:t>期</w:t>
      </w:r>
      <w:r>
        <w:rPr>
          <w:rFonts w:hint="eastAsia" w:ascii="宋体" w:hAnsi="宋体" w:eastAsia="宋体" w:cs="宋体"/>
          <w:spacing w:val="-2"/>
          <w:kern w:val="0"/>
          <w:sz w:val="24"/>
          <w:szCs w:val="24"/>
        </w:rPr>
        <w:t>送</w:t>
      </w:r>
      <w:r>
        <w:rPr>
          <w:rFonts w:hint="eastAsia" w:ascii="宋体" w:hAnsi="宋体" w:eastAsia="宋体" w:cs="宋体"/>
          <w:kern w:val="0"/>
          <w:sz w:val="24"/>
          <w:szCs w:val="24"/>
        </w:rPr>
        <w:t>达</w:t>
      </w:r>
      <w:r>
        <w:rPr>
          <w:rFonts w:hint="eastAsia" w:ascii="宋体" w:hAnsi="宋体" w:eastAsia="宋体" w:cs="宋体"/>
          <w:spacing w:val="-2"/>
          <w:kern w:val="0"/>
          <w:sz w:val="24"/>
          <w:szCs w:val="24"/>
        </w:rPr>
        <w:t>的响应</w:t>
      </w:r>
      <w:r>
        <w:rPr>
          <w:rFonts w:hint="eastAsia" w:ascii="宋体" w:hAnsi="宋体" w:eastAsia="宋体" w:cs="宋体"/>
          <w:kern w:val="0"/>
          <w:sz w:val="24"/>
          <w:szCs w:val="24"/>
        </w:rPr>
        <w:t>文</w:t>
      </w:r>
      <w:r>
        <w:rPr>
          <w:rFonts w:hint="eastAsia" w:ascii="宋体" w:hAnsi="宋体" w:eastAsia="宋体" w:cs="宋体"/>
          <w:spacing w:val="-2"/>
          <w:kern w:val="0"/>
          <w:sz w:val="24"/>
          <w:szCs w:val="24"/>
        </w:rPr>
        <w:t>件</w:t>
      </w:r>
      <w:r>
        <w:rPr>
          <w:rFonts w:hint="eastAsia" w:ascii="宋体" w:hAnsi="宋体" w:eastAsia="宋体" w:cs="宋体"/>
          <w:kern w:val="0"/>
          <w:sz w:val="24"/>
          <w:szCs w:val="24"/>
        </w:rPr>
        <w:t>，</w:t>
      </w:r>
      <w:r>
        <w:rPr>
          <w:rFonts w:hint="eastAsia" w:ascii="宋体" w:hAnsi="宋体" w:eastAsia="宋体" w:cs="宋体"/>
          <w:spacing w:val="-2"/>
          <w:kern w:val="0"/>
          <w:sz w:val="24"/>
          <w:szCs w:val="24"/>
        </w:rPr>
        <w:t>电</w:t>
      </w:r>
      <w:r>
        <w:rPr>
          <w:rFonts w:hint="eastAsia" w:ascii="宋体" w:hAnsi="宋体" w:eastAsia="宋体" w:cs="宋体"/>
          <w:kern w:val="0"/>
          <w:sz w:val="24"/>
          <w:szCs w:val="24"/>
        </w:rPr>
        <w:t>子</w:t>
      </w:r>
      <w:r>
        <w:rPr>
          <w:rFonts w:hint="eastAsia" w:ascii="宋体" w:hAnsi="宋体" w:eastAsia="宋体" w:cs="宋体"/>
          <w:spacing w:val="-2"/>
          <w:kern w:val="0"/>
          <w:sz w:val="24"/>
          <w:szCs w:val="24"/>
        </w:rPr>
        <w:t>招</w:t>
      </w:r>
      <w:r>
        <w:rPr>
          <w:rFonts w:hint="eastAsia" w:ascii="宋体" w:hAnsi="宋体" w:eastAsia="宋体" w:cs="宋体"/>
          <w:kern w:val="0"/>
          <w:sz w:val="24"/>
          <w:szCs w:val="24"/>
        </w:rPr>
        <w:t>标</w:t>
      </w:r>
      <w:r>
        <w:rPr>
          <w:rFonts w:hint="eastAsia" w:ascii="宋体" w:hAnsi="宋体" w:eastAsia="宋体" w:cs="宋体"/>
          <w:spacing w:val="-2"/>
          <w:kern w:val="0"/>
          <w:sz w:val="24"/>
          <w:szCs w:val="24"/>
        </w:rPr>
        <w:t>投</w:t>
      </w:r>
      <w:r>
        <w:rPr>
          <w:rFonts w:hint="eastAsia" w:ascii="宋体" w:hAnsi="宋体" w:eastAsia="宋体" w:cs="宋体"/>
          <w:kern w:val="0"/>
          <w:sz w:val="24"/>
          <w:szCs w:val="24"/>
        </w:rPr>
        <w:t>标</w:t>
      </w:r>
      <w:r>
        <w:rPr>
          <w:rFonts w:hint="eastAsia" w:ascii="宋体" w:hAnsi="宋体" w:eastAsia="宋体" w:cs="宋体"/>
          <w:spacing w:val="-2"/>
          <w:kern w:val="0"/>
          <w:sz w:val="24"/>
          <w:szCs w:val="24"/>
        </w:rPr>
        <w:t>交</w:t>
      </w:r>
      <w:r>
        <w:rPr>
          <w:rFonts w:hint="eastAsia" w:ascii="宋体" w:hAnsi="宋体" w:eastAsia="宋体" w:cs="宋体"/>
          <w:kern w:val="0"/>
          <w:sz w:val="24"/>
          <w:szCs w:val="24"/>
        </w:rPr>
        <w:t>易平</w:t>
      </w:r>
      <w:r>
        <w:rPr>
          <w:rFonts w:hint="eastAsia" w:ascii="宋体" w:hAnsi="宋体" w:eastAsia="宋体" w:cs="宋体"/>
          <w:spacing w:val="-2"/>
          <w:kern w:val="0"/>
          <w:sz w:val="24"/>
          <w:szCs w:val="24"/>
        </w:rPr>
        <w:t>台</w:t>
      </w:r>
      <w:r>
        <w:rPr>
          <w:rFonts w:hint="eastAsia" w:ascii="宋体" w:hAnsi="宋体" w:eastAsia="宋体" w:cs="宋体"/>
          <w:kern w:val="0"/>
          <w:sz w:val="24"/>
          <w:szCs w:val="24"/>
        </w:rPr>
        <w:t>将</w:t>
      </w:r>
      <w:r>
        <w:rPr>
          <w:rFonts w:hint="eastAsia" w:ascii="宋体" w:hAnsi="宋体" w:eastAsia="宋体" w:cs="宋体"/>
          <w:spacing w:val="-2"/>
          <w:kern w:val="0"/>
          <w:sz w:val="24"/>
          <w:szCs w:val="24"/>
        </w:rPr>
        <w:t>予</w:t>
      </w:r>
      <w:r>
        <w:rPr>
          <w:rFonts w:hint="eastAsia" w:ascii="宋体" w:hAnsi="宋体" w:eastAsia="宋体" w:cs="宋体"/>
          <w:kern w:val="0"/>
          <w:sz w:val="24"/>
          <w:szCs w:val="24"/>
        </w:rPr>
        <w:t>以</w:t>
      </w:r>
      <w:r>
        <w:rPr>
          <w:rFonts w:hint="eastAsia" w:ascii="宋体" w:hAnsi="宋体" w:eastAsia="宋体" w:cs="宋体"/>
          <w:spacing w:val="-2"/>
          <w:kern w:val="0"/>
          <w:sz w:val="24"/>
          <w:szCs w:val="24"/>
        </w:rPr>
        <w:t>拒</w:t>
      </w:r>
      <w:r>
        <w:rPr>
          <w:rFonts w:hint="eastAsia" w:ascii="宋体" w:hAnsi="宋体" w:eastAsia="宋体" w:cs="宋体"/>
          <w:kern w:val="0"/>
          <w:sz w:val="24"/>
          <w:szCs w:val="24"/>
        </w:rPr>
        <w:t>收。</w:t>
      </w:r>
    </w:p>
    <w:p w14:paraId="311D760A">
      <w:pPr>
        <w:pStyle w:val="4"/>
        <w:pageBreakBefore w:val="0"/>
        <w:widowControl w:val="0"/>
        <w:numPr>
          <w:ilvl w:val="1"/>
          <w:numId w:val="6"/>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290" w:name="_Toc455678126"/>
      <w:bookmarkStart w:id="291" w:name="_Toc462934300"/>
      <w:bookmarkStart w:id="292" w:name="_Toc269470322"/>
      <w:bookmarkStart w:id="293" w:name="_Toc428276594"/>
      <w:bookmarkStart w:id="294" w:name="_Toc277149389"/>
      <w:bookmarkStart w:id="295" w:name="_Toc29096"/>
      <w:bookmarkStart w:id="296" w:name="_Toc428351654"/>
      <w:bookmarkStart w:id="297" w:name="_Toc454788034"/>
      <w:bookmarkStart w:id="298" w:name="_Toc27108"/>
      <w:bookmarkStart w:id="299" w:name="_Toc463011279"/>
      <w:bookmarkStart w:id="300" w:name="_Toc270604600"/>
      <w:bookmarkStart w:id="301" w:name="_Toc26556"/>
      <w:bookmarkStart w:id="302" w:name="_Toc270604827"/>
      <w:r>
        <w:rPr>
          <w:rFonts w:hint="eastAsia" w:ascii="宋体" w:hAnsi="宋体" w:eastAsia="宋体" w:cs="宋体"/>
          <w:bCs w:val="0"/>
          <w:sz w:val="24"/>
          <w:szCs w:val="24"/>
        </w:rPr>
        <w:t>响应文件的补充、修改与撤回</w:t>
      </w:r>
      <w:bookmarkEnd w:id="290"/>
      <w:bookmarkEnd w:id="291"/>
      <w:bookmarkEnd w:id="292"/>
      <w:bookmarkEnd w:id="293"/>
      <w:bookmarkEnd w:id="294"/>
      <w:bookmarkEnd w:id="295"/>
      <w:bookmarkEnd w:id="296"/>
      <w:bookmarkEnd w:id="297"/>
      <w:bookmarkEnd w:id="298"/>
      <w:bookmarkEnd w:id="299"/>
      <w:bookmarkEnd w:id="300"/>
      <w:bookmarkEnd w:id="301"/>
      <w:bookmarkEnd w:id="302"/>
    </w:p>
    <w:p w14:paraId="3EB03955">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在本章第4.2.1项规定的磋商截止时间前，响应人可以补充、修改或撤回已递交的响应文件，但应以书面形式通知</w:t>
      </w:r>
      <w:r>
        <w:rPr>
          <w:rFonts w:hint="eastAsia" w:ascii="宋体" w:hAnsi="宋体" w:eastAsia="宋体" w:cs="宋体"/>
          <w:sz w:val="24"/>
          <w:szCs w:val="24"/>
          <w:lang w:eastAsia="zh-CN"/>
        </w:rPr>
        <w:t>采购人</w:t>
      </w:r>
      <w:r>
        <w:rPr>
          <w:rFonts w:hint="eastAsia" w:ascii="宋体" w:hAnsi="宋体" w:eastAsia="宋体" w:cs="宋体"/>
          <w:sz w:val="24"/>
          <w:szCs w:val="24"/>
        </w:rPr>
        <w:t>、</w:t>
      </w:r>
      <w:r>
        <w:rPr>
          <w:rFonts w:hint="eastAsia" w:ascii="宋体" w:hAnsi="宋体" w:eastAsia="宋体" w:cs="宋体"/>
          <w:sz w:val="24"/>
          <w:szCs w:val="24"/>
          <w:lang w:eastAsia="zh-CN"/>
        </w:rPr>
        <w:t>采购代理机构</w:t>
      </w:r>
      <w:r>
        <w:rPr>
          <w:rFonts w:hint="eastAsia" w:ascii="宋体" w:hAnsi="宋体" w:eastAsia="宋体" w:cs="宋体"/>
          <w:sz w:val="24"/>
          <w:szCs w:val="24"/>
        </w:rPr>
        <w:t>。</w:t>
      </w:r>
    </w:p>
    <w:p w14:paraId="3F805992">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补充、修改或撤回已递交响应文件的通知，应加盖电子印章。补充、修改的内容为响应文件的组成部分。补充、修改的内容与响应文件不一致的，以补充、修改的内容为准。修改的响应文件应按照本章规定进行编制、密封、标记和递交，并标明“修改”字样。</w:t>
      </w:r>
    </w:p>
    <w:p w14:paraId="61AB2FA6">
      <w:pPr>
        <w:pStyle w:val="10"/>
        <w:pageBreakBefore w:val="0"/>
        <w:widowControl w:val="0"/>
        <w:numPr>
          <w:ilvl w:val="0"/>
          <w:numId w:val="6"/>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color w:val="auto"/>
          <w:sz w:val="24"/>
          <w:szCs w:val="24"/>
        </w:rPr>
      </w:pPr>
      <w:bookmarkStart w:id="303" w:name="_Toc27259"/>
      <w:bookmarkStart w:id="304" w:name="_Toc16995"/>
      <w:bookmarkStart w:id="305" w:name="_Toc21872"/>
      <w:bookmarkStart w:id="306" w:name="_Toc11623"/>
      <w:bookmarkStart w:id="307" w:name="_Toc29138"/>
      <w:r>
        <w:rPr>
          <w:rStyle w:val="39"/>
          <w:rFonts w:hint="eastAsia" w:ascii="宋体" w:hAnsi="宋体" w:eastAsia="宋体" w:cs="宋体"/>
          <w:color w:val="auto"/>
          <w:sz w:val="24"/>
          <w:szCs w:val="24"/>
        </w:rPr>
        <w:t>磋商、资格审查与评标</w:t>
      </w:r>
      <w:bookmarkEnd w:id="303"/>
      <w:bookmarkEnd w:id="304"/>
      <w:bookmarkEnd w:id="305"/>
      <w:bookmarkEnd w:id="306"/>
      <w:bookmarkEnd w:id="307"/>
    </w:p>
    <w:p w14:paraId="4AF0A15D">
      <w:pPr>
        <w:pStyle w:val="4"/>
        <w:pageBreakBefore w:val="0"/>
        <w:widowControl w:val="0"/>
        <w:numPr>
          <w:ilvl w:val="1"/>
          <w:numId w:val="6"/>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r>
        <w:rPr>
          <w:rFonts w:hint="eastAsia" w:ascii="宋体" w:hAnsi="宋体" w:eastAsia="宋体" w:cs="宋体"/>
          <w:kern w:val="0"/>
          <w:sz w:val="24"/>
          <w:szCs w:val="24"/>
        </w:rPr>
        <w:t>竞争性磋商时间和地点</w:t>
      </w:r>
    </w:p>
    <w:p w14:paraId="73F064A5">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5.1.1</w:t>
      </w:r>
      <w:r>
        <w:rPr>
          <w:rFonts w:hint="eastAsia" w:ascii="宋体" w:hAnsi="宋体" w:eastAsia="宋体" w:cs="宋体"/>
          <w:sz w:val="24"/>
          <w:szCs w:val="24"/>
          <w:lang w:eastAsia="zh-CN"/>
        </w:rPr>
        <w:t>采购人</w:t>
      </w:r>
      <w:r>
        <w:rPr>
          <w:rFonts w:hint="eastAsia" w:ascii="宋体" w:hAnsi="宋体" w:eastAsia="宋体" w:cs="宋体"/>
          <w:sz w:val="24"/>
          <w:szCs w:val="24"/>
        </w:rPr>
        <w:t>在本章第4.2.1项规定的响应文件递交截止时间（磋商时间）和响应人须知前附表规定的地点进行竞争性磋商。响应人不足3家的，不</w:t>
      </w:r>
    </w:p>
    <w:p w14:paraId="00F7E5D8">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得开标。开标由</w:t>
      </w:r>
      <w:r>
        <w:rPr>
          <w:rFonts w:hint="eastAsia" w:ascii="宋体" w:hAnsi="宋体" w:eastAsia="宋体" w:cs="宋体"/>
          <w:sz w:val="24"/>
          <w:szCs w:val="24"/>
          <w:lang w:eastAsia="zh-CN"/>
        </w:rPr>
        <w:t>采购代理机构</w:t>
      </w:r>
      <w:r>
        <w:rPr>
          <w:rFonts w:hint="eastAsia" w:ascii="宋体" w:hAnsi="宋体" w:eastAsia="宋体" w:cs="宋体"/>
          <w:sz w:val="24"/>
          <w:szCs w:val="24"/>
        </w:rPr>
        <w:t>主持。</w:t>
      </w:r>
    </w:p>
    <w:p w14:paraId="1B722218">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注：本项目为不见面开标项目，开标当日，响应人无需到开标现场参加开</w:t>
      </w:r>
    </w:p>
    <w:p w14:paraId="0D9C5BFB">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标会议，响应人应当在投标截止时间前，登陆不见面开标大厅选择登陆三门峡市公共资源电子招投标系统进行登陆（网址为http://120.194.249.36:10094/BidOpening/bidopeninghallaction/hall/login）,在线准时参加开标活动并进行响应文件解密等。每位响应人的解密时间为开标时间起30分钟内完成。因响应人原因未能解密、解密失败或解密超时的将被拒绝。</w:t>
      </w:r>
    </w:p>
    <w:p w14:paraId="3EBDD4C9">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5.1.2磋商程序：</w:t>
      </w:r>
    </w:p>
    <w:p w14:paraId="227A3465">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bookmarkStart w:id="308" w:name="_Toc5363"/>
      <w:bookmarkStart w:id="309" w:name="_Toc29637"/>
      <w:bookmarkStart w:id="310" w:name="_Toc29955"/>
      <w:bookmarkStart w:id="311" w:name="_Toc5716"/>
      <w:bookmarkStart w:id="312" w:name="_Toc1972"/>
      <w:bookmarkStart w:id="313" w:name="_Toc11192"/>
      <w:bookmarkStart w:id="314" w:name="_Toc15735"/>
      <w:bookmarkStart w:id="315" w:name="_Toc18862"/>
      <w:bookmarkStart w:id="316" w:name="_Toc7616"/>
      <w:bookmarkStart w:id="317" w:name="_Toc13150068"/>
      <w:bookmarkStart w:id="318" w:name="_Toc3913"/>
      <w:bookmarkStart w:id="319" w:name="_Toc22131"/>
      <w:bookmarkStart w:id="320" w:name="_Toc29315"/>
      <w:bookmarkStart w:id="321" w:name="_Toc32207"/>
      <w:bookmarkStart w:id="322" w:name="_Toc24277"/>
      <w:bookmarkStart w:id="323" w:name="_Toc90712538"/>
      <w:bookmarkStart w:id="324" w:name="_Toc26984"/>
      <w:bookmarkStart w:id="325" w:name="_Toc462934305"/>
      <w:bookmarkStart w:id="326" w:name="_Toc109537522"/>
      <w:bookmarkStart w:id="327" w:name="_Toc455678131"/>
      <w:bookmarkStart w:id="328" w:name="_Toc422126473"/>
      <w:bookmarkStart w:id="329" w:name="_Toc90713357"/>
      <w:bookmarkStart w:id="330" w:name="_Toc109550798"/>
      <w:bookmarkStart w:id="331" w:name="_Toc463011284"/>
      <w:bookmarkStart w:id="332" w:name="_Toc19623"/>
      <w:bookmarkStart w:id="333" w:name="_Toc454788039"/>
      <w:bookmarkStart w:id="334" w:name="_Toc428351659"/>
      <w:bookmarkStart w:id="335" w:name="_Toc21137"/>
      <w:bookmarkStart w:id="336" w:name="_Toc428276599"/>
      <w:bookmarkStart w:id="337" w:name="_Toc269470330"/>
      <w:r>
        <w:rPr>
          <w:rFonts w:hint="eastAsia" w:ascii="宋体" w:hAnsi="宋体" w:eastAsia="宋体" w:cs="宋体"/>
          <w:sz w:val="24"/>
          <w:szCs w:val="24"/>
        </w:rPr>
        <w:t>5.1.2.1</w:t>
      </w:r>
      <w:r>
        <w:rPr>
          <w:rFonts w:hint="eastAsia" w:ascii="宋体" w:hAnsi="宋体" w:eastAsia="宋体" w:cs="宋体"/>
          <w:sz w:val="24"/>
          <w:szCs w:val="24"/>
          <w:lang w:eastAsia="zh-CN"/>
        </w:rPr>
        <w:t>采购人</w:t>
      </w:r>
      <w:r>
        <w:rPr>
          <w:rFonts w:hint="eastAsia" w:ascii="宋体" w:hAnsi="宋体" w:eastAsia="宋体" w:cs="宋体"/>
          <w:sz w:val="24"/>
          <w:szCs w:val="24"/>
        </w:rPr>
        <w:t>按须知前附表规定的时间和地点磋商；</w:t>
      </w:r>
    </w:p>
    <w:p w14:paraId="2868CE69">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5.1.2.2本项目采用电子化、无纸化进行磋商；</w:t>
      </w:r>
    </w:p>
    <w:p w14:paraId="5072EE07">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5.1.2.3响应文件有下列情况之一的,</w:t>
      </w:r>
      <w:r>
        <w:rPr>
          <w:rFonts w:hint="eastAsia" w:ascii="宋体" w:hAnsi="宋体" w:eastAsia="宋体" w:cs="宋体"/>
          <w:sz w:val="24"/>
          <w:szCs w:val="24"/>
          <w:lang w:eastAsia="zh-CN"/>
        </w:rPr>
        <w:t>采购人</w:t>
      </w:r>
      <w:r>
        <w:rPr>
          <w:rFonts w:hint="eastAsia" w:ascii="宋体" w:hAnsi="宋体" w:eastAsia="宋体" w:cs="宋体"/>
          <w:sz w:val="24"/>
          <w:szCs w:val="24"/>
        </w:rPr>
        <w:t>将不予接收：</w:t>
      </w:r>
    </w:p>
    <w:p w14:paraId="14399728">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5.1.2.4响应文件递交截止时间后上传的；</w:t>
      </w:r>
    </w:p>
    <w:p w14:paraId="6BEA2735">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5.1.2.5按照响应文件上传顺序进行解密；</w:t>
      </w:r>
    </w:p>
    <w:p w14:paraId="7FC7A918">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5.1.2.6经确认无误后，按照报送时间顺序确定磋商顺序；</w:t>
      </w:r>
    </w:p>
    <w:p w14:paraId="33014908">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5.1.2.7磋商时响应人可登录到交易系统中在磋商解密栏中点击磋商一览表查看自己的磋商报价。如对磋商过程有异议的，应在响应人解密成功后20分钟内向中介服务机构电话质疑。</w:t>
      </w:r>
    </w:p>
    <w:p w14:paraId="342160E5">
      <w:pPr>
        <w:pStyle w:val="4"/>
        <w:pageBreakBefore w:val="0"/>
        <w:widowControl w:val="0"/>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r>
        <w:rPr>
          <w:rFonts w:hint="eastAsia" w:ascii="宋体" w:hAnsi="宋体" w:eastAsia="宋体" w:cs="宋体"/>
          <w:bCs w:val="0"/>
          <w:sz w:val="24"/>
          <w:szCs w:val="24"/>
        </w:rPr>
        <w:t>5.2资格审查</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7AC802BD">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bCs/>
          <w:sz w:val="24"/>
          <w:szCs w:val="24"/>
        </w:rPr>
      </w:pPr>
      <w:r>
        <w:rPr>
          <w:rFonts w:hint="eastAsia" w:ascii="宋体" w:hAnsi="宋体" w:eastAsia="宋体" w:cs="宋体"/>
          <w:sz w:val="24"/>
          <w:szCs w:val="24"/>
        </w:rPr>
        <w:t>5.2.1开标结束后，磋商小组依法对响应人的资格进行审查</w:t>
      </w:r>
      <w:bookmarkStart w:id="338" w:name="_Toc21027"/>
      <w:bookmarkStart w:id="339" w:name="_Toc22182"/>
      <w:bookmarkStart w:id="340" w:name="_Toc16180"/>
      <w:bookmarkStart w:id="341" w:name="_Toc10528"/>
      <w:bookmarkStart w:id="342" w:name="_Toc32305"/>
      <w:bookmarkStart w:id="343" w:name="_Toc16143"/>
      <w:bookmarkStart w:id="344" w:name="_Toc611"/>
      <w:bookmarkStart w:id="345" w:name="_Toc4884"/>
      <w:bookmarkStart w:id="346" w:name="_Toc25889"/>
      <w:bookmarkStart w:id="347" w:name="_Toc31474"/>
      <w:bookmarkStart w:id="348" w:name="_Toc12598"/>
      <w:bookmarkStart w:id="349" w:name="_Toc2042"/>
      <w:bookmarkStart w:id="350" w:name="_Toc13150069"/>
      <w:bookmarkStart w:id="351" w:name="_Toc19513"/>
      <w:bookmarkStart w:id="352" w:name="_Toc26746"/>
      <w:r>
        <w:rPr>
          <w:rFonts w:hint="eastAsia" w:ascii="宋体" w:hAnsi="宋体" w:eastAsia="宋体" w:cs="宋体"/>
          <w:sz w:val="24"/>
          <w:szCs w:val="24"/>
        </w:rPr>
        <w:t>。</w:t>
      </w:r>
    </w:p>
    <w:p w14:paraId="5A30AC31">
      <w:pPr>
        <w:pStyle w:val="4"/>
        <w:pageBreakBefore w:val="0"/>
        <w:widowControl w:val="0"/>
        <w:kinsoku/>
        <w:overflowPunct/>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5.3评标工作</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3FF560C4">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5.3.1磋商小组</w:t>
      </w:r>
    </w:p>
    <w:p w14:paraId="18B961DE">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评标工作由采购人依法组建的磋商小组负责，对所有响应人的响应文件进</w:t>
      </w:r>
    </w:p>
    <w:p w14:paraId="21800384">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行审评，并按评标办法规定的方式推荐出响应人须知前附表中载明数量的中标候选人。</w:t>
      </w:r>
    </w:p>
    <w:p w14:paraId="1A745BD8">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磋商小组由采购人代表和评审专家共3人以上单数组成，其中评审专家人</w:t>
      </w:r>
    </w:p>
    <w:p w14:paraId="46E23438">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数不得少于磋商小组成员总数的2/3。</w:t>
      </w:r>
    </w:p>
    <w:p w14:paraId="510E06B1">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磋商小组对本单位的采购项目只能作为采购人代表参与评标，对技术复杂、专业性强的采购项目，通过随机方式难以确定合适评审专家的情形除外。</w:t>
      </w:r>
    </w:p>
    <w:p w14:paraId="6023CDAD">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采购代理机构工作人员不得参加由本机构代理的政府采购项目的评标。</w:t>
      </w:r>
    </w:p>
    <w:p w14:paraId="2C084692">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磋商小组成员名单在磋商结果公告前应当保密。</w:t>
      </w:r>
    </w:p>
    <w:p w14:paraId="5BE1243E">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5.3.2磋商小组及其成员不得有下列行为：</w:t>
      </w:r>
    </w:p>
    <w:p w14:paraId="6A819E35">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（1）确定参与磋商至磋商结束前私自接触响应人；</w:t>
      </w:r>
    </w:p>
    <w:p w14:paraId="5F510C9F">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（2）接受响应人提出的与响应文件不一致的澄清或者说明（对于响应文件</w:t>
      </w:r>
    </w:p>
    <w:p w14:paraId="14E8B1D5">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中含义不明确、同类问题表述不一致或者有明显文字和计算错误的内容，磋商小组以书面形式要求响应人作出必要的澄清、说明或者补正的除外）；</w:t>
      </w:r>
    </w:p>
    <w:p w14:paraId="57EC3F17">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（3）违反评标纪律发表倾向性意见或者征询采购人的倾向性意见；</w:t>
      </w:r>
    </w:p>
    <w:p w14:paraId="05820F05">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（4）对需要专业判断的主观评审因素协商评分；</w:t>
      </w:r>
    </w:p>
    <w:p w14:paraId="3F7887FD">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（5）在磋商过程中擅离职守，影响磋商程序正常进行的；</w:t>
      </w:r>
    </w:p>
    <w:p w14:paraId="41AEB5A4">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（6）记录、复制或者带走任何磋商资料；</w:t>
      </w:r>
    </w:p>
    <w:p w14:paraId="72A12CED">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（7）其他不遵守磋商纪律的行为。</w:t>
      </w:r>
    </w:p>
    <w:p w14:paraId="0D43BB1C">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磋商小组成员有本章第5.3.2项第（1）至（5）目行为之一的，其评审意</w:t>
      </w:r>
    </w:p>
    <w:p w14:paraId="182BC834">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见无效，并不得获取评审劳务报酬和报销异地评审差旅费。</w:t>
      </w:r>
    </w:p>
    <w:p w14:paraId="354AAF58">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5.3.3磋商小组成员对需要共同认定的事项存在争议的，应当按照少数服从</w:t>
      </w:r>
    </w:p>
    <w:p w14:paraId="57FE57AD">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多数的原则作出结论。持不同意见的磋商小组成员应当在评标报告上签署不同意见及理由，否则视为同意评标报告。</w:t>
      </w:r>
    </w:p>
    <w:p w14:paraId="7EBFDDD6">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5.3.4磋商方法</w:t>
      </w:r>
    </w:p>
    <w:p w14:paraId="566594AA">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磋商小组按照第四章评标办法规定的方法、评审因素、标准和程序对响应</w:t>
      </w:r>
    </w:p>
    <w:p w14:paraId="7C15561E">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文件进行评审。第四章磋商办法没有规定的方法、评审因素和标准，不作为评标依据。</w:t>
      </w:r>
    </w:p>
    <w:p w14:paraId="63072961">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评标完成后，磋商小组应当向采购人提交书面评标报告和中标候选人名单。磋商小组推荐中标候选人的人数见响应人须知前附表。</w:t>
      </w:r>
    </w:p>
    <w:p w14:paraId="4B0FF28B">
      <w:pPr>
        <w:pStyle w:val="4"/>
        <w:pageBreakBefore w:val="0"/>
        <w:widowControl w:val="0"/>
        <w:kinsoku/>
        <w:overflowPunct/>
        <w:bidi w:val="0"/>
        <w:adjustRightInd w:val="0"/>
        <w:snapToGrid w:val="0"/>
        <w:spacing w:line="360" w:lineRule="auto"/>
        <w:ind w:firstLine="240" w:firstLineChars="100"/>
        <w:jc w:val="left"/>
        <w:textAlignment w:val="auto"/>
        <w:rPr>
          <w:rFonts w:hint="eastAsia" w:ascii="宋体" w:hAnsi="宋体" w:eastAsia="宋体" w:cs="宋体"/>
          <w:sz w:val="24"/>
          <w:szCs w:val="24"/>
        </w:rPr>
      </w:pPr>
      <w:bookmarkStart w:id="353" w:name="_Toc5813"/>
      <w:bookmarkStart w:id="354" w:name="_Toc28834"/>
      <w:bookmarkStart w:id="355" w:name="_Toc18846"/>
      <w:bookmarkStart w:id="356" w:name="_Toc886"/>
      <w:bookmarkStart w:id="357" w:name="_Toc10927"/>
      <w:bookmarkStart w:id="358" w:name="_Toc25755"/>
      <w:bookmarkStart w:id="359" w:name="_Toc7396"/>
      <w:bookmarkStart w:id="360" w:name="_Toc12609"/>
      <w:bookmarkStart w:id="361" w:name="_Toc608"/>
      <w:bookmarkStart w:id="362" w:name="_Toc25530"/>
      <w:bookmarkStart w:id="363" w:name="_Toc12131"/>
      <w:bookmarkStart w:id="364" w:name="_Toc13150070"/>
      <w:bookmarkStart w:id="365" w:name="_Toc13138"/>
      <w:bookmarkStart w:id="366" w:name="_Toc9518"/>
      <w:bookmarkStart w:id="367" w:name="_Toc27962"/>
      <w:r>
        <w:rPr>
          <w:rFonts w:hint="eastAsia" w:ascii="宋体" w:hAnsi="宋体" w:eastAsia="宋体" w:cs="宋体"/>
          <w:sz w:val="24"/>
          <w:szCs w:val="24"/>
        </w:rPr>
        <w:t>5.4保密及其它注意事项</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183DD584">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5.4.1评标是招标工作的重要环节，评标工作在磋商小组内独立进行。</w:t>
      </w:r>
    </w:p>
    <w:p w14:paraId="4AA1E3F5">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5.4.2磋商小组将遵照规定的评标方法，公正、平等地对待所有响应人。</w:t>
      </w:r>
    </w:p>
    <w:p w14:paraId="73F53014">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5.4.3在开标、评标期间，响应人不得向评委询问评标情况，不得进行旨在</w:t>
      </w:r>
    </w:p>
    <w:p w14:paraId="732BC026">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影响评标结果的活动。否则其投标可能被拒绝。</w:t>
      </w:r>
    </w:p>
    <w:p w14:paraId="327D3CBB">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5.4.4为保证评标的公正性，开标后直至授予响应人合同，评委不得与供应</w:t>
      </w:r>
    </w:p>
    <w:p w14:paraId="23115077">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商私下交换意见。</w:t>
      </w:r>
    </w:p>
    <w:p w14:paraId="778FB147">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5.4.5在评标工作结束后，凡与评标情况有接触的任何人不得擅自将评标情</w:t>
      </w:r>
    </w:p>
    <w:p w14:paraId="50AB07DA">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况扩散出评标人员之外。</w:t>
      </w:r>
    </w:p>
    <w:p w14:paraId="61AE6B2D">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5.4.6评标结束后，响应文件概不退还。</w:t>
      </w:r>
    </w:p>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14:paraId="19BBD0CE">
      <w:pPr>
        <w:pStyle w:val="4"/>
        <w:pageBreakBefore w:val="0"/>
        <w:widowControl w:val="0"/>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368" w:name="_Toc428276600"/>
      <w:bookmarkStart w:id="369" w:name="_Toc463011286"/>
      <w:bookmarkStart w:id="370" w:name="_Toc12985"/>
      <w:bookmarkStart w:id="371" w:name="_Toc428351660"/>
      <w:bookmarkStart w:id="372" w:name="_Toc462934307"/>
      <w:bookmarkStart w:id="373" w:name="_Toc455678133"/>
      <w:bookmarkStart w:id="374" w:name="_Toc31756"/>
      <w:bookmarkStart w:id="375" w:name="_Toc454788040"/>
      <w:bookmarkStart w:id="376" w:name="_Toc7308"/>
      <w:r>
        <w:rPr>
          <w:rFonts w:hint="eastAsia" w:ascii="宋体" w:hAnsi="宋体" w:eastAsia="宋体" w:cs="宋体"/>
          <w:bCs w:val="0"/>
          <w:sz w:val="24"/>
          <w:szCs w:val="24"/>
        </w:rPr>
        <w:t>5.5确定成交人</w:t>
      </w:r>
      <w:bookmarkEnd w:id="368"/>
      <w:bookmarkEnd w:id="369"/>
      <w:bookmarkEnd w:id="370"/>
      <w:bookmarkEnd w:id="371"/>
      <w:bookmarkEnd w:id="372"/>
      <w:bookmarkEnd w:id="373"/>
      <w:bookmarkEnd w:id="374"/>
      <w:bookmarkEnd w:id="375"/>
      <w:bookmarkEnd w:id="376"/>
    </w:p>
    <w:p w14:paraId="67FBCE5A">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5.5.1</w:t>
      </w:r>
      <w:r>
        <w:rPr>
          <w:rFonts w:hint="eastAsia" w:ascii="宋体" w:hAnsi="宋体" w:eastAsia="宋体" w:cs="宋体"/>
          <w:sz w:val="24"/>
          <w:szCs w:val="24"/>
          <w:lang w:eastAsia="zh-CN"/>
        </w:rPr>
        <w:t>采购代理机构</w:t>
      </w:r>
      <w:r>
        <w:rPr>
          <w:rFonts w:hint="eastAsia" w:ascii="宋体" w:hAnsi="宋体" w:eastAsia="宋体" w:cs="宋体"/>
          <w:sz w:val="24"/>
          <w:szCs w:val="24"/>
        </w:rPr>
        <w:t>应当自评审结束之日起2个工作日内将评审报告送交</w:t>
      </w:r>
      <w:r>
        <w:rPr>
          <w:rFonts w:hint="eastAsia" w:ascii="宋体" w:hAnsi="宋体" w:eastAsia="宋体" w:cs="宋体"/>
          <w:sz w:val="24"/>
          <w:szCs w:val="24"/>
          <w:lang w:eastAsia="zh-CN"/>
        </w:rPr>
        <w:t>采购人</w:t>
      </w:r>
      <w:r>
        <w:rPr>
          <w:rFonts w:hint="eastAsia" w:ascii="宋体" w:hAnsi="宋体" w:eastAsia="宋体" w:cs="宋体"/>
          <w:sz w:val="24"/>
          <w:szCs w:val="24"/>
        </w:rPr>
        <w:t>。</w:t>
      </w:r>
      <w:r>
        <w:rPr>
          <w:rFonts w:hint="eastAsia" w:ascii="宋体" w:hAnsi="宋体" w:eastAsia="宋体" w:cs="宋体"/>
          <w:sz w:val="24"/>
          <w:szCs w:val="24"/>
          <w:lang w:eastAsia="zh-CN"/>
        </w:rPr>
        <w:t>采购人</w:t>
      </w:r>
      <w:r>
        <w:rPr>
          <w:rFonts w:hint="eastAsia" w:ascii="宋体" w:hAnsi="宋体" w:eastAsia="宋体" w:cs="宋体"/>
          <w:sz w:val="24"/>
          <w:szCs w:val="24"/>
        </w:rPr>
        <w:t>应当自收到评审报告之日起5个工作日内在评审报告推荐的成交候选人中按顺序确定成交人。成交候选人并列的，由</w:t>
      </w:r>
      <w:r>
        <w:rPr>
          <w:rFonts w:hint="eastAsia" w:ascii="宋体" w:hAnsi="宋体" w:eastAsia="宋体" w:cs="宋体"/>
          <w:sz w:val="24"/>
          <w:szCs w:val="24"/>
          <w:lang w:eastAsia="zh-CN"/>
        </w:rPr>
        <w:t>采购人</w:t>
      </w:r>
      <w:r>
        <w:rPr>
          <w:rFonts w:hint="eastAsia" w:ascii="宋体" w:hAnsi="宋体" w:eastAsia="宋体" w:cs="宋体"/>
          <w:sz w:val="24"/>
          <w:szCs w:val="24"/>
        </w:rPr>
        <w:t>采取随机抽取的方式确定成交人。</w:t>
      </w:r>
    </w:p>
    <w:p w14:paraId="008AB101">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5.5.2</w:t>
      </w:r>
      <w:r>
        <w:rPr>
          <w:rFonts w:hint="eastAsia" w:ascii="宋体" w:hAnsi="宋体" w:eastAsia="宋体" w:cs="宋体"/>
          <w:sz w:val="24"/>
          <w:szCs w:val="24"/>
          <w:lang w:eastAsia="zh-CN"/>
        </w:rPr>
        <w:t>采购人</w:t>
      </w:r>
      <w:r>
        <w:rPr>
          <w:rFonts w:hint="eastAsia" w:ascii="宋体" w:hAnsi="宋体" w:eastAsia="宋体" w:cs="宋体"/>
          <w:sz w:val="24"/>
          <w:szCs w:val="24"/>
        </w:rPr>
        <w:t>也可以书面授权磋商小组直接确定成交人。磋商小组直接确定成交人的应在竞争性磋商文件中写明。</w:t>
      </w:r>
    </w:p>
    <w:p w14:paraId="798181F0">
      <w:pPr>
        <w:pStyle w:val="4"/>
        <w:pageBreakBefore w:val="0"/>
        <w:widowControl w:val="0"/>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377" w:name="_Toc428276601"/>
      <w:bookmarkStart w:id="378" w:name="_Toc422126474"/>
      <w:bookmarkStart w:id="379" w:name="_Toc428351661"/>
      <w:bookmarkStart w:id="380" w:name="_Toc455678134"/>
      <w:bookmarkStart w:id="381" w:name="_Toc454788041"/>
      <w:bookmarkStart w:id="382" w:name="_Toc2677"/>
      <w:bookmarkStart w:id="383" w:name="_Toc16692"/>
      <w:bookmarkStart w:id="384" w:name="_Toc462934308"/>
      <w:bookmarkStart w:id="385" w:name="_Toc15190"/>
      <w:bookmarkStart w:id="386" w:name="_Toc463011287"/>
      <w:r>
        <w:rPr>
          <w:rFonts w:hint="eastAsia" w:ascii="宋体" w:hAnsi="宋体" w:eastAsia="宋体" w:cs="宋体"/>
          <w:bCs w:val="0"/>
          <w:sz w:val="24"/>
          <w:szCs w:val="24"/>
        </w:rPr>
        <w:t>5.6成交结果</w:t>
      </w:r>
      <w:bookmarkEnd w:id="377"/>
      <w:bookmarkEnd w:id="378"/>
      <w:bookmarkEnd w:id="379"/>
      <w:bookmarkEnd w:id="380"/>
      <w:bookmarkEnd w:id="381"/>
      <w:r>
        <w:rPr>
          <w:rFonts w:hint="eastAsia" w:ascii="宋体" w:hAnsi="宋体" w:eastAsia="宋体" w:cs="宋体"/>
          <w:bCs w:val="0"/>
          <w:sz w:val="24"/>
          <w:szCs w:val="24"/>
        </w:rPr>
        <w:t>公告</w:t>
      </w:r>
      <w:bookmarkEnd w:id="382"/>
      <w:bookmarkEnd w:id="383"/>
      <w:bookmarkEnd w:id="384"/>
      <w:bookmarkEnd w:id="385"/>
      <w:bookmarkEnd w:id="386"/>
    </w:p>
    <w:p w14:paraId="1580D89E">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5.6.1</w:t>
      </w:r>
      <w:r>
        <w:rPr>
          <w:rFonts w:hint="eastAsia" w:ascii="宋体" w:hAnsi="宋体" w:eastAsia="宋体" w:cs="宋体"/>
          <w:sz w:val="24"/>
          <w:szCs w:val="24"/>
          <w:lang w:eastAsia="zh-CN"/>
        </w:rPr>
        <w:t>采购人</w:t>
      </w:r>
      <w:r>
        <w:rPr>
          <w:rFonts w:hint="eastAsia" w:ascii="宋体" w:hAnsi="宋体" w:eastAsia="宋体" w:cs="宋体"/>
          <w:sz w:val="24"/>
          <w:szCs w:val="24"/>
        </w:rPr>
        <w:t>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自成交人确定之日起2个工作日内，在公告发布的同一媒介上公告成交结果，同时向成交人发出成交通知书，并将竞争性磋商文件随成交结果同时公告，公告期限1个工作日。</w:t>
      </w:r>
    </w:p>
    <w:p w14:paraId="54A632D8">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lang w:eastAsia="zh-CN"/>
        </w:rPr>
      </w:pPr>
      <w:bookmarkStart w:id="387" w:name="_Toc270604607"/>
      <w:r>
        <w:rPr>
          <w:rFonts w:hint="eastAsia" w:ascii="宋体" w:hAnsi="宋体" w:eastAsia="宋体" w:cs="宋体"/>
          <w:sz w:val="24"/>
          <w:szCs w:val="24"/>
        </w:rPr>
        <w:t>5.6.2成交结果公告内容包括</w:t>
      </w:r>
      <w:bookmarkEnd w:id="337"/>
      <w:bookmarkEnd w:id="387"/>
      <w:r>
        <w:rPr>
          <w:rFonts w:hint="eastAsia" w:ascii="宋体" w:hAnsi="宋体" w:eastAsia="宋体" w:cs="宋体"/>
          <w:sz w:val="24"/>
          <w:szCs w:val="24"/>
          <w:lang w:eastAsia="zh-CN"/>
        </w:rPr>
        <w:t>采购人</w:t>
      </w:r>
      <w:r>
        <w:rPr>
          <w:rFonts w:hint="eastAsia" w:ascii="宋体" w:hAnsi="宋体" w:eastAsia="宋体" w:cs="宋体"/>
          <w:sz w:val="24"/>
          <w:szCs w:val="24"/>
        </w:rPr>
        <w:t>和</w:t>
      </w:r>
      <w:r>
        <w:rPr>
          <w:rFonts w:hint="eastAsia" w:ascii="宋体" w:hAnsi="宋体" w:eastAsia="宋体" w:cs="宋体"/>
          <w:sz w:val="24"/>
          <w:szCs w:val="24"/>
          <w:lang w:eastAsia="zh-CN"/>
        </w:rPr>
        <w:t>采购代理机构</w:t>
      </w:r>
      <w:r>
        <w:rPr>
          <w:rFonts w:hint="eastAsia" w:ascii="宋体" w:hAnsi="宋体" w:eastAsia="宋体" w:cs="宋体"/>
          <w:sz w:val="24"/>
          <w:szCs w:val="24"/>
        </w:rPr>
        <w:t>的名称、地址和联系方式、项目名称和项目编号、成交人名称、地址和成交人的名称、地址、成交金额、质量要求、计划工期等，磋商小组成员名单。</w:t>
      </w:r>
      <w:bookmarkStart w:id="388" w:name="_Toc463011289"/>
      <w:bookmarkStart w:id="389" w:name="_Toc11152"/>
      <w:bookmarkStart w:id="390" w:name="_Toc455678136"/>
      <w:bookmarkStart w:id="391" w:name="_Toc4900"/>
      <w:bookmarkStart w:id="392" w:name="_Toc462934310"/>
      <w:bookmarkStart w:id="393" w:name="_Toc18026"/>
    </w:p>
    <w:p w14:paraId="3E564D55">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bCs w:val="0"/>
          <w:sz w:val="24"/>
          <w:szCs w:val="24"/>
        </w:rPr>
      </w:pPr>
      <w:r>
        <w:rPr>
          <w:rFonts w:hint="eastAsia" w:ascii="宋体" w:hAnsi="宋体" w:eastAsia="宋体" w:cs="宋体"/>
          <w:b/>
          <w:bCs/>
          <w:sz w:val="24"/>
          <w:szCs w:val="24"/>
        </w:rPr>
        <w:t>5.7成交通知书</w:t>
      </w:r>
      <w:bookmarkEnd w:id="388"/>
      <w:bookmarkEnd w:id="389"/>
      <w:bookmarkEnd w:id="390"/>
      <w:bookmarkEnd w:id="391"/>
      <w:bookmarkEnd w:id="392"/>
      <w:bookmarkEnd w:id="393"/>
      <w:bookmarkStart w:id="394" w:name="_Toc462934311"/>
      <w:bookmarkStart w:id="395" w:name="_Toc23963"/>
      <w:bookmarkStart w:id="396" w:name="_Toc463011290"/>
      <w:bookmarkStart w:id="397" w:name="_Toc455678137"/>
      <w:bookmarkStart w:id="398" w:name="_Toc11018"/>
      <w:bookmarkStart w:id="399" w:name="_Toc269470335"/>
    </w:p>
    <w:bookmarkEnd w:id="394"/>
    <w:bookmarkEnd w:id="395"/>
    <w:bookmarkEnd w:id="396"/>
    <w:bookmarkEnd w:id="397"/>
    <w:bookmarkEnd w:id="398"/>
    <w:p w14:paraId="505FA35B">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00" w:name="_Toc462934313"/>
      <w:bookmarkStart w:id="401" w:name="_Toc463011292"/>
      <w:bookmarkStart w:id="402" w:name="_Toc10798"/>
      <w:bookmarkStart w:id="403" w:name="_Toc455678139"/>
      <w:bookmarkStart w:id="404" w:name="_Toc720"/>
      <w:r>
        <w:rPr>
          <w:rFonts w:hint="eastAsia" w:ascii="宋体" w:hAnsi="宋体" w:eastAsia="宋体" w:cs="宋体"/>
          <w:sz w:val="24"/>
          <w:szCs w:val="24"/>
        </w:rPr>
        <w:t>在公告成交结果的同时，</w:t>
      </w:r>
      <w:r>
        <w:rPr>
          <w:rFonts w:hint="eastAsia" w:ascii="宋体" w:hAnsi="宋体" w:eastAsia="宋体" w:cs="宋体"/>
          <w:sz w:val="24"/>
          <w:szCs w:val="24"/>
          <w:lang w:eastAsia="zh-CN"/>
        </w:rPr>
        <w:t>采购人</w:t>
      </w:r>
      <w:r>
        <w:rPr>
          <w:rFonts w:hint="eastAsia" w:ascii="宋体" w:hAnsi="宋体" w:eastAsia="宋体" w:cs="宋体"/>
          <w:sz w:val="24"/>
          <w:szCs w:val="24"/>
        </w:rPr>
        <w:t>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向成交人发出成交通知书，成交通知书将作为进行合同磋商和签订合同的依据。同时向未中标企业以书面或电子形式告知未中标原因。</w:t>
      </w:r>
    </w:p>
    <w:p w14:paraId="1F8F656C">
      <w:pPr>
        <w:pStyle w:val="4"/>
        <w:pageBreakBefore w:val="0"/>
        <w:widowControl w:val="0"/>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405" w:name="_Toc17481"/>
      <w:r>
        <w:rPr>
          <w:rFonts w:hint="eastAsia" w:ascii="宋体" w:hAnsi="宋体" w:eastAsia="宋体" w:cs="宋体"/>
          <w:bCs w:val="0"/>
          <w:sz w:val="24"/>
          <w:szCs w:val="24"/>
        </w:rPr>
        <w:t>5.8履约保证金</w:t>
      </w:r>
      <w:bookmarkEnd w:id="400"/>
      <w:bookmarkEnd w:id="401"/>
      <w:bookmarkEnd w:id="402"/>
      <w:bookmarkEnd w:id="403"/>
      <w:bookmarkEnd w:id="404"/>
      <w:bookmarkEnd w:id="405"/>
    </w:p>
    <w:p w14:paraId="14D15802">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不收取。</w:t>
      </w:r>
    </w:p>
    <w:p w14:paraId="282D6193">
      <w:pPr>
        <w:pStyle w:val="10"/>
        <w:pageBreakBefore w:val="0"/>
        <w:widowControl w:val="0"/>
        <w:numPr>
          <w:ilvl w:val="0"/>
          <w:numId w:val="6"/>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bCs w:val="0"/>
          <w:color w:val="auto"/>
          <w:sz w:val="24"/>
          <w:szCs w:val="24"/>
        </w:rPr>
      </w:pPr>
      <w:r>
        <w:rPr>
          <w:rStyle w:val="39"/>
          <w:rFonts w:hint="eastAsia" w:ascii="宋体" w:hAnsi="宋体" w:eastAsia="宋体" w:cs="宋体"/>
          <w:color w:val="auto"/>
          <w:sz w:val="24"/>
          <w:szCs w:val="24"/>
        </w:rPr>
        <w:t xml:space="preserve"> </w:t>
      </w:r>
      <w:bookmarkStart w:id="406" w:name="_Toc23149"/>
      <w:bookmarkStart w:id="407" w:name="_Toc23774432"/>
      <w:r>
        <w:rPr>
          <w:rStyle w:val="39"/>
          <w:rFonts w:hint="eastAsia" w:ascii="宋体" w:hAnsi="宋体" w:eastAsia="宋体" w:cs="宋体"/>
          <w:color w:val="auto"/>
          <w:sz w:val="24"/>
          <w:szCs w:val="24"/>
        </w:rPr>
        <w:t>授予合同</w:t>
      </w:r>
      <w:bookmarkEnd w:id="406"/>
      <w:bookmarkEnd w:id="407"/>
      <w:bookmarkStart w:id="408" w:name="_Toc32765"/>
    </w:p>
    <w:p w14:paraId="2F702180">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09" w:name="_Toc8361"/>
      <w:bookmarkStart w:id="410" w:name="_Toc5672"/>
      <w:bookmarkStart w:id="411" w:name="_Toc26749"/>
      <w:r>
        <w:rPr>
          <w:rFonts w:hint="eastAsia" w:ascii="宋体" w:hAnsi="宋体" w:eastAsia="宋体" w:cs="宋体"/>
          <w:sz w:val="24"/>
          <w:szCs w:val="24"/>
          <w:lang w:eastAsia="zh-CN"/>
        </w:rPr>
        <w:t>采购人</w:t>
      </w:r>
      <w:r>
        <w:rPr>
          <w:rFonts w:hint="eastAsia" w:ascii="宋体" w:hAnsi="宋体" w:eastAsia="宋体" w:cs="宋体"/>
          <w:sz w:val="24"/>
          <w:szCs w:val="24"/>
        </w:rPr>
        <w:t>自成交通知书发出之日起30日内，按照竞争性磋商文件和成交人响应文件的规定，与成交人签订书面合同。所签订的合同不得对竞争性磋商文件确定的事项和成交人响应文件作实质性修改。</w:t>
      </w:r>
      <w:bookmarkEnd w:id="408"/>
      <w:bookmarkEnd w:id="409"/>
      <w:bookmarkEnd w:id="410"/>
      <w:bookmarkEnd w:id="411"/>
      <w:bookmarkStart w:id="412" w:name="_Toc26954"/>
    </w:p>
    <w:bookmarkEnd w:id="412"/>
    <w:p w14:paraId="20314234">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13" w:name="_Toc12834"/>
      <w:bookmarkStart w:id="414" w:name="_Toc10652"/>
      <w:bookmarkStart w:id="415" w:name="_Toc14039"/>
      <w:bookmarkStart w:id="416" w:name="_Toc21772"/>
      <w:r>
        <w:rPr>
          <w:rFonts w:hint="eastAsia" w:ascii="宋体" w:hAnsi="宋体" w:eastAsia="宋体" w:cs="宋体"/>
          <w:sz w:val="24"/>
          <w:szCs w:val="24"/>
        </w:rPr>
        <w:t>竞争性磋商文件、成交人的响应文件和澄清文件等，均应作为签约的合同文本的基础。</w:t>
      </w:r>
      <w:bookmarkEnd w:id="413"/>
      <w:bookmarkEnd w:id="414"/>
      <w:bookmarkEnd w:id="415"/>
      <w:bookmarkEnd w:id="416"/>
      <w:bookmarkStart w:id="417" w:name="_Toc5481"/>
    </w:p>
    <w:bookmarkEnd w:id="417"/>
    <w:p w14:paraId="7402EAC9">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18" w:name="_Toc12739"/>
      <w:bookmarkStart w:id="419" w:name="_Toc10089"/>
      <w:bookmarkStart w:id="420" w:name="_Toc4762"/>
      <w:bookmarkStart w:id="421" w:name="_Toc18228"/>
      <w:r>
        <w:rPr>
          <w:rFonts w:hint="eastAsia" w:ascii="宋体" w:hAnsi="宋体" w:eastAsia="宋体" w:cs="宋体"/>
          <w:sz w:val="24"/>
          <w:szCs w:val="24"/>
        </w:rPr>
        <w:t>政府采购合同包括</w:t>
      </w:r>
      <w:r>
        <w:rPr>
          <w:rFonts w:hint="eastAsia" w:ascii="宋体" w:hAnsi="宋体" w:eastAsia="宋体" w:cs="宋体"/>
          <w:sz w:val="24"/>
          <w:szCs w:val="24"/>
          <w:lang w:eastAsia="zh-CN"/>
        </w:rPr>
        <w:t>采购人</w:t>
      </w:r>
      <w:r>
        <w:rPr>
          <w:rFonts w:hint="eastAsia" w:ascii="宋体" w:hAnsi="宋体" w:eastAsia="宋体" w:cs="宋体"/>
          <w:sz w:val="24"/>
          <w:szCs w:val="24"/>
        </w:rPr>
        <w:t>与成交人的名称和住所、标的、数量、质量、价款或者报酬、履行期限及地点和方式、验收要求、违约责任、解决争议的方法等内容。</w:t>
      </w:r>
      <w:bookmarkEnd w:id="418"/>
      <w:bookmarkEnd w:id="419"/>
      <w:bookmarkEnd w:id="420"/>
      <w:bookmarkEnd w:id="421"/>
      <w:bookmarkStart w:id="422" w:name="_Toc7717"/>
    </w:p>
    <w:p w14:paraId="76BC9577">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23" w:name="_Toc5311"/>
      <w:bookmarkStart w:id="424" w:name="_Toc6035"/>
      <w:bookmarkStart w:id="425" w:name="_Toc18078"/>
      <w:r>
        <w:rPr>
          <w:rFonts w:hint="eastAsia" w:ascii="宋体" w:hAnsi="宋体" w:eastAsia="宋体" w:cs="宋体"/>
          <w:sz w:val="24"/>
          <w:szCs w:val="24"/>
        </w:rPr>
        <w:t>如成交人不按本章第6.1项约定签订合同，</w:t>
      </w:r>
      <w:r>
        <w:rPr>
          <w:rFonts w:hint="eastAsia" w:ascii="宋体" w:hAnsi="宋体" w:eastAsia="宋体" w:cs="宋体"/>
          <w:sz w:val="24"/>
          <w:szCs w:val="24"/>
          <w:lang w:eastAsia="zh-CN"/>
        </w:rPr>
        <w:t>采购人</w:t>
      </w:r>
      <w:r>
        <w:rPr>
          <w:rFonts w:hint="eastAsia" w:ascii="宋体" w:hAnsi="宋体" w:eastAsia="宋体" w:cs="宋体"/>
          <w:sz w:val="24"/>
          <w:szCs w:val="24"/>
        </w:rPr>
        <w:t>将报请取消其成交决定，并没收其磋商保证金。</w:t>
      </w:r>
      <w:r>
        <w:rPr>
          <w:rFonts w:hint="eastAsia" w:ascii="宋体" w:hAnsi="宋体" w:eastAsia="宋体" w:cs="宋体"/>
          <w:sz w:val="24"/>
          <w:szCs w:val="24"/>
          <w:lang w:eastAsia="zh-CN"/>
        </w:rPr>
        <w:t>采购人</w:t>
      </w:r>
      <w:r>
        <w:rPr>
          <w:rFonts w:hint="eastAsia" w:ascii="宋体" w:hAnsi="宋体" w:eastAsia="宋体" w:cs="宋体"/>
          <w:sz w:val="24"/>
          <w:szCs w:val="24"/>
        </w:rPr>
        <w:t>可按照磋商小组推荐的成交候选人名单排序，确定下一候选人为成交人或者重新采购。</w:t>
      </w:r>
    </w:p>
    <w:p w14:paraId="698DB641">
      <w:pPr>
        <w:pageBreakBefore w:val="0"/>
        <w:widowControl w:val="0"/>
        <w:numPr>
          <w:ilvl w:val="2"/>
          <w:numId w:val="6"/>
        </w:numPr>
        <w:kinsoku/>
        <w:wordWrap/>
        <w:overflowPunct/>
        <w:topLinePunct w:val="0"/>
        <w:bidi w:val="0"/>
        <w:adjustRightInd w:val="0"/>
        <w:snapToGrid w:val="0"/>
        <w:spacing w:line="360" w:lineRule="auto"/>
        <w:ind w:left="-142"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或</w:t>
      </w:r>
      <w:r>
        <w:rPr>
          <w:rFonts w:hint="eastAsia" w:ascii="宋体" w:hAnsi="宋体" w:eastAsia="宋体" w:cs="宋体"/>
          <w:sz w:val="24"/>
          <w:szCs w:val="24"/>
          <w:lang w:eastAsia="zh-CN"/>
        </w:rPr>
        <w:t>采购代理机构</w:t>
      </w:r>
      <w:r>
        <w:rPr>
          <w:rFonts w:hint="eastAsia" w:ascii="宋体" w:hAnsi="宋体" w:eastAsia="宋体" w:cs="宋体"/>
          <w:sz w:val="24"/>
          <w:szCs w:val="24"/>
        </w:rPr>
        <w:t>应于合同签订后1个工作日内在河南省政府采购网公示及河南省电子化政府采购系统内备案采购。</w:t>
      </w:r>
      <w:bookmarkEnd w:id="422"/>
      <w:bookmarkEnd w:id="423"/>
      <w:bookmarkEnd w:id="424"/>
      <w:bookmarkEnd w:id="425"/>
    </w:p>
    <w:bookmarkEnd w:id="399"/>
    <w:p w14:paraId="22DC32A2">
      <w:pPr>
        <w:pStyle w:val="10"/>
        <w:pageBreakBefore w:val="0"/>
        <w:widowControl w:val="0"/>
        <w:numPr>
          <w:ilvl w:val="0"/>
          <w:numId w:val="6"/>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color w:val="auto"/>
          <w:sz w:val="24"/>
          <w:szCs w:val="24"/>
        </w:rPr>
      </w:pPr>
      <w:bookmarkStart w:id="426" w:name="_Toc269470338"/>
      <w:bookmarkStart w:id="427" w:name="_Toc270604610"/>
      <w:bookmarkStart w:id="428" w:name="_Toc27882"/>
      <w:bookmarkStart w:id="429" w:name="_Toc25425"/>
      <w:bookmarkStart w:id="430" w:name="_Toc23774433"/>
      <w:r>
        <w:rPr>
          <w:rStyle w:val="39"/>
          <w:rFonts w:hint="eastAsia" w:ascii="宋体" w:hAnsi="宋体" w:eastAsia="宋体" w:cs="宋体"/>
          <w:color w:val="auto"/>
          <w:sz w:val="24"/>
          <w:szCs w:val="24"/>
        </w:rPr>
        <w:t>纪律和监督</w:t>
      </w:r>
      <w:bookmarkEnd w:id="426"/>
      <w:bookmarkEnd w:id="427"/>
      <w:bookmarkEnd w:id="428"/>
      <w:bookmarkEnd w:id="429"/>
      <w:bookmarkEnd w:id="430"/>
    </w:p>
    <w:p w14:paraId="07D1E263">
      <w:pPr>
        <w:pStyle w:val="4"/>
        <w:pageBreakBefore w:val="0"/>
        <w:widowControl w:val="0"/>
        <w:numPr>
          <w:ilvl w:val="1"/>
          <w:numId w:val="6"/>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431" w:name="_Toc269470339"/>
      <w:bookmarkStart w:id="432" w:name="_Toc270604611"/>
      <w:bookmarkStart w:id="433" w:name="_Toc454788046"/>
      <w:bookmarkStart w:id="434" w:name="_Toc31772"/>
      <w:bookmarkStart w:id="435" w:name="_Toc463011302"/>
      <w:bookmarkStart w:id="436" w:name="_Toc2717"/>
      <w:bookmarkStart w:id="437" w:name="_Toc270604838"/>
      <w:bookmarkStart w:id="438" w:name="_Toc462934323"/>
      <w:bookmarkStart w:id="439" w:name="_Toc428276606"/>
      <w:bookmarkStart w:id="440" w:name="_Toc428351666"/>
      <w:bookmarkStart w:id="441" w:name="_Toc277149399"/>
      <w:bookmarkStart w:id="442" w:name="_Toc455678149"/>
      <w:bookmarkStart w:id="443" w:name="_Toc13152"/>
      <w:r>
        <w:rPr>
          <w:rFonts w:hint="eastAsia" w:ascii="宋体" w:hAnsi="宋体" w:eastAsia="宋体" w:cs="宋体"/>
          <w:bCs w:val="0"/>
          <w:sz w:val="24"/>
          <w:szCs w:val="24"/>
        </w:rPr>
        <w:t>对</w:t>
      </w:r>
      <w:r>
        <w:rPr>
          <w:rFonts w:hint="eastAsia" w:ascii="宋体" w:hAnsi="宋体" w:eastAsia="宋体" w:cs="宋体"/>
          <w:bCs w:val="0"/>
          <w:sz w:val="24"/>
          <w:szCs w:val="24"/>
          <w:lang w:eastAsia="zh-CN"/>
        </w:rPr>
        <w:t>采购人</w:t>
      </w:r>
      <w:r>
        <w:rPr>
          <w:rFonts w:hint="eastAsia" w:ascii="宋体" w:hAnsi="宋体" w:eastAsia="宋体" w:cs="宋体"/>
          <w:bCs w:val="0"/>
          <w:sz w:val="24"/>
          <w:szCs w:val="24"/>
        </w:rPr>
        <w:t>的纪律要求</w:t>
      </w:r>
      <w:bookmarkEnd w:id="431"/>
      <w:bookmarkEnd w:id="432"/>
      <w:bookmarkEnd w:id="433"/>
      <w:bookmarkEnd w:id="434"/>
      <w:bookmarkEnd w:id="435"/>
      <w:bookmarkEnd w:id="436"/>
      <w:bookmarkEnd w:id="437"/>
      <w:bookmarkEnd w:id="438"/>
      <w:bookmarkEnd w:id="439"/>
      <w:bookmarkEnd w:id="440"/>
      <w:bookmarkEnd w:id="441"/>
      <w:bookmarkEnd w:id="442"/>
      <w:bookmarkEnd w:id="443"/>
    </w:p>
    <w:p w14:paraId="33224FA6">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不得泄漏竞争性磋商中应当保密的情况和资料，不得与响应人串通损害国家利益、社会公共利益或者他人合法权益。</w:t>
      </w:r>
    </w:p>
    <w:p w14:paraId="0C7A22D1">
      <w:pPr>
        <w:pStyle w:val="4"/>
        <w:pageBreakBefore w:val="0"/>
        <w:widowControl w:val="0"/>
        <w:numPr>
          <w:ilvl w:val="1"/>
          <w:numId w:val="6"/>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444" w:name="_Toc455678150"/>
      <w:bookmarkStart w:id="445" w:name="_Toc269470340"/>
      <w:bookmarkStart w:id="446" w:name="_Toc1136"/>
      <w:bookmarkStart w:id="447" w:name="_Toc428276607"/>
      <w:bookmarkStart w:id="448" w:name="_Toc270604612"/>
      <w:bookmarkStart w:id="449" w:name="_Toc24245"/>
      <w:bookmarkStart w:id="450" w:name="_Toc428351667"/>
      <w:bookmarkStart w:id="451" w:name="_Toc463011303"/>
      <w:bookmarkStart w:id="452" w:name="_Toc10123"/>
      <w:bookmarkStart w:id="453" w:name="_Toc270604839"/>
      <w:bookmarkStart w:id="454" w:name="_Toc277149400"/>
      <w:bookmarkStart w:id="455" w:name="_Toc454788047"/>
      <w:bookmarkStart w:id="456" w:name="_Toc462934324"/>
      <w:r>
        <w:rPr>
          <w:rFonts w:hint="eastAsia" w:ascii="宋体" w:hAnsi="宋体" w:eastAsia="宋体" w:cs="宋体"/>
          <w:bCs w:val="0"/>
          <w:sz w:val="24"/>
          <w:szCs w:val="24"/>
        </w:rPr>
        <w:t>对响应人的纪律要求</w:t>
      </w:r>
      <w:bookmarkEnd w:id="444"/>
      <w:bookmarkEnd w:id="445"/>
      <w:bookmarkEnd w:id="446"/>
      <w:bookmarkEnd w:id="447"/>
      <w:bookmarkEnd w:id="448"/>
      <w:bookmarkEnd w:id="449"/>
      <w:bookmarkEnd w:id="450"/>
      <w:bookmarkEnd w:id="451"/>
      <w:bookmarkEnd w:id="452"/>
      <w:bookmarkEnd w:id="453"/>
      <w:bookmarkEnd w:id="454"/>
      <w:bookmarkEnd w:id="455"/>
      <w:bookmarkEnd w:id="456"/>
    </w:p>
    <w:p w14:paraId="2CBE06FC">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响应人不得相互串通或者与</w:t>
      </w:r>
      <w:r>
        <w:rPr>
          <w:rFonts w:hint="eastAsia" w:ascii="宋体" w:hAnsi="宋体" w:eastAsia="宋体" w:cs="宋体"/>
          <w:sz w:val="24"/>
          <w:szCs w:val="24"/>
          <w:lang w:eastAsia="zh-CN"/>
        </w:rPr>
        <w:t>采购人</w:t>
      </w:r>
      <w:r>
        <w:rPr>
          <w:rFonts w:hint="eastAsia" w:ascii="宋体" w:hAnsi="宋体" w:eastAsia="宋体" w:cs="宋体"/>
          <w:sz w:val="24"/>
          <w:szCs w:val="24"/>
        </w:rPr>
        <w:t>串通，不得向</w:t>
      </w:r>
      <w:r>
        <w:rPr>
          <w:rFonts w:hint="eastAsia" w:ascii="宋体" w:hAnsi="宋体" w:eastAsia="宋体" w:cs="宋体"/>
          <w:sz w:val="24"/>
          <w:szCs w:val="24"/>
          <w:lang w:eastAsia="zh-CN"/>
        </w:rPr>
        <w:t>采购人</w:t>
      </w:r>
      <w:r>
        <w:rPr>
          <w:rFonts w:hint="eastAsia" w:ascii="宋体" w:hAnsi="宋体" w:eastAsia="宋体" w:cs="宋体"/>
          <w:sz w:val="24"/>
          <w:szCs w:val="24"/>
        </w:rPr>
        <w:t>或者磋商小组成员行贿谋取成交，不得以他人名义磋商或者以其他方式弄虚作假骗取成交；响应人不得以任何方式干扰、影响磋商工作。</w:t>
      </w:r>
    </w:p>
    <w:p w14:paraId="7463B0EF">
      <w:pPr>
        <w:pStyle w:val="4"/>
        <w:pageBreakBefore w:val="0"/>
        <w:widowControl w:val="0"/>
        <w:numPr>
          <w:ilvl w:val="1"/>
          <w:numId w:val="6"/>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457" w:name="_Toc428276608"/>
      <w:bookmarkStart w:id="458" w:name="_Toc270604613"/>
      <w:bookmarkStart w:id="459" w:name="_Toc463011304"/>
      <w:bookmarkStart w:id="460" w:name="_Toc23588"/>
      <w:bookmarkStart w:id="461" w:name="_Toc15953"/>
      <w:bookmarkStart w:id="462" w:name="_Toc26184"/>
      <w:bookmarkStart w:id="463" w:name="_Toc462934325"/>
      <w:bookmarkStart w:id="464" w:name="_Toc277149401"/>
      <w:bookmarkStart w:id="465" w:name="_Toc428351668"/>
      <w:bookmarkStart w:id="466" w:name="_Toc454788048"/>
      <w:bookmarkStart w:id="467" w:name="_Toc455678151"/>
      <w:bookmarkStart w:id="468" w:name="_Toc270604840"/>
      <w:bookmarkStart w:id="469" w:name="_Toc269470341"/>
      <w:r>
        <w:rPr>
          <w:rFonts w:hint="eastAsia" w:ascii="宋体" w:hAnsi="宋体" w:eastAsia="宋体" w:cs="宋体"/>
          <w:bCs w:val="0"/>
          <w:sz w:val="24"/>
          <w:szCs w:val="24"/>
        </w:rPr>
        <w:t>对磋商小组成员的纪律要求</w:t>
      </w:r>
      <w:bookmarkEnd w:id="457"/>
      <w:bookmarkEnd w:id="458"/>
      <w:bookmarkEnd w:id="459"/>
      <w:bookmarkEnd w:id="460"/>
      <w:bookmarkEnd w:id="461"/>
      <w:bookmarkEnd w:id="462"/>
      <w:bookmarkEnd w:id="463"/>
      <w:bookmarkEnd w:id="464"/>
      <w:bookmarkEnd w:id="465"/>
      <w:bookmarkEnd w:id="466"/>
      <w:bookmarkEnd w:id="467"/>
      <w:bookmarkEnd w:id="468"/>
      <w:bookmarkEnd w:id="469"/>
    </w:p>
    <w:p w14:paraId="068953FB">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小组成员不得收受他人的财物或者其他好处，不得向他人透漏对响应文件的评审和比较、成交候选人的推荐情况以及与磋商有关的其他情况。在磋商活动中，磋商小组成员不得擅离职守，影响磋商程序正常进行。</w:t>
      </w:r>
    </w:p>
    <w:p w14:paraId="5E897511">
      <w:pPr>
        <w:pStyle w:val="4"/>
        <w:pageBreakBefore w:val="0"/>
        <w:widowControl w:val="0"/>
        <w:numPr>
          <w:ilvl w:val="1"/>
          <w:numId w:val="6"/>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470" w:name="_Toc277149402"/>
      <w:bookmarkStart w:id="471" w:name="_Toc454788049"/>
      <w:bookmarkStart w:id="472" w:name="_Toc8563"/>
      <w:bookmarkStart w:id="473" w:name="_Toc269470342"/>
      <w:bookmarkStart w:id="474" w:name="_Toc270604841"/>
      <w:bookmarkStart w:id="475" w:name="_Toc270604614"/>
      <w:bookmarkStart w:id="476" w:name="_Toc428276609"/>
      <w:bookmarkStart w:id="477" w:name="_Toc14202"/>
      <w:bookmarkStart w:id="478" w:name="_Toc463011305"/>
      <w:bookmarkStart w:id="479" w:name="_Toc428351669"/>
      <w:bookmarkStart w:id="480" w:name="_Toc455678152"/>
      <w:bookmarkStart w:id="481" w:name="_Toc4673"/>
      <w:bookmarkStart w:id="482" w:name="_Toc462934326"/>
      <w:r>
        <w:rPr>
          <w:rFonts w:hint="eastAsia" w:ascii="宋体" w:hAnsi="宋体" w:eastAsia="宋体" w:cs="宋体"/>
          <w:bCs w:val="0"/>
          <w:sz w:val="24"/>
          <w:szCs w:val="24"/>
        </w:rPr>
        <w:t>对与磋商活动有关的工作人员的纪律要求</w:t>
      </w:r>
      <w:bookmarkEnd w:id="470"/>
      <w:bookmarkEnd w:id="471"/>
      <w:bookmarkEnd w:id="472"/>
      <w:bookmarkEnd w:id="473"/>
      <w:bookmarkEnd w:id="474"/>
      <w:bookmarkEnd w:id="475"/>
      <w:bookmarkEnd w:id="476"/>
      <w:bookmarkEnd w:id="477"/>
      <w:bookmarkEnd w:id="478"/>
      <w:bookmarkEnd w:id="479"/>
      <w:bookmarkEnd w:id="480"/>
      <w:bookmarkEnd w:id="481"/>
      <w:bookmarkEnd w:id="482"/>
    </w:p>
    <w:p w14:paraId="28E5773F">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与磋商活动有关的工作人员不得收受他人的财物或者其他好处，不得向他人透漏对响应文件的评审和比较、成交候选人的推荐情况以及与磋商有关的其他情况。在磋商活动中，与磋商活动有关的工作人员不得擅离职守，影响磋商程序正常进行。</w:t>
      </w:r>
    </w:p>
    <w:p w14:paraId="577569B0">
      <w:pPr>
        <w:pStyle w:val="4"/>
        <w:pageBreakBefore w:val="0"/>
        <w:widowControl w:val="0"/>
        <w:numPr>
          <w:ilvl w:val="1"/>
          <w:numId w:val="6"/>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483" w:name="_Toc270604842"/>
      <w:bookmarkStart w:id="484" w:name="_Toc277149403"/>
      <w:bookmarkStart w:id="485" w:name="_Toc29089"/>
      <w:bookmarkStart w:id="486" w:name="_Toc454788050"/>
      <w:bookmarkStart w:id="487" w:name="_Toc428351670"/>
      <w:bookmarkStart w:id="488" w:name="_Toc270604615"/>
      <w:bookmarkStart w:id="489" w:name="_Toc269470343"/>
      <w:bookmarkStart w:id="490" w:name="_Toc428276610"/>
      <w:r>
        <w:rPr>
          <w:rFonts w:hint="eastAsia" w:ascii="宋体" w:hAnsi="宋体" w:eastAsia="宋体" w:cs="宋体"/>
          <w:bCs w:val="0"/>
          <w:sz w:val="24"/>
          <w:szCs w:val="24"/>
        </w:rPr>
        <w:t xml:space="preserve"> </w:t>
      </w:r>
      <w:bookmarkStart w:id="491" w:name="_Toc27033"/>
      <w:r>
        <w:rPr>
          <w:rFonts w:hint="eastAsia" w:ascii="宋体" w:hAnsi="宋体" w:eastAsia="宋体" w:cs="宋体"/>
          <w:bCs w:val="0"/>
          <w:sz w:val="24"/>
          <w:szCs w:val="24"/>
        </w:rPr>
        <w:t>询问、质疑和投诉</w:t>
      </w:r>
      <w:bookmarkEnd w:id="483"/>
      <w:bookmarkEnd w:id="484"/>
      <w:bookmarkEnd w:id="485"/>
      <w:bookmarkEnd w:id="486"/>
      <w:bookmarkEnd w:id="487"/>
      <w:bookmarkEnd w:id="488"/>
      <w:bookmarkEnd w:id="489"/>
      <w:bookmarkEnd w:id="490"/>
      <w:bookmarkEnd w:id="491"/>
    </w:p>
    <w:p w14:paraId="11E4F527">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92" w:name="_Toc11785"/>
      <w:bookmarkStart w:id="493" w:name="_Toc463011307"/>
      <w:bookmarkStart w:id="494" w:name="_Toc462934328"/>
      <w:bookmarkStart w:id="495" w:name="_Toc455678154"/>
      <w:bookmarkStart w:id="496" w:name="_Toc17445"/>
      <w:r>
        <w:rPr>
          <w:rFonts w:hint="eastAsia" w:ascii="宋体" w:hAnsi="宋体" w:eastAsia="宋体" w:cs="宋体"/>
          <w:sz w:val="24"/>
          <w:szCs w:val="24"/>
        </w:rPr>
        <w:t>响应人或有关当事人对磋商过程、成交结果有异议的，可以向</w:t>
      </w:r>
      <w:r>
        <w:rPr>
          <w:rFonts w:hint="eastAsia" w:ascii="宋体" w:hAnsi="宋体" w:eastAsia="宋体" w:cs="宋体"/>
          <w:sz w:val="24"/>
          <w:szCs w:val="24"/>
          <w:lang w:eastAsia="zh-CN"/>
        </w:rPr>
        <w:t>采购人</w:t>
      </w:r>
      <w:r>
        <w:rPr>
          <w:rFonts w:hint="eastAsia" w:ascii="宋体" w:hAnsi="宋体" w:eastAsia="宋体" w:cs="宋体"/>
          <w:sz w:val="24"/>
          <w:szCs w:val="24"/>
        </w:rPr>
        <w:t>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提出询问。</w:t>
      </w:r>
      <w:bookmarkEnd w:id="492"/>
      <w:bookmarkEnd w:id="493"/>
      <w:bookmarkEnd w:id="494"/>
      <w:bookmarkEnd w:id="495"/>
      <w:bookmarkEnd w:id="496"/>
    </w:p>
    <w:p w14:paraId="1A521CA8">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97" w:name="_Toc27421"/>
      <w:bookmarkStart w:id="498" w:name="_Toc455678155"/>
      <w:bookmarkStart w:id="499" w:name="_Toc462934329"/>
      <w:bookmarkStart w:id="500" w:name="_Toc463011308"/>
      <w:bookmarkStart w:id="501" w:name="_Toc24621"/>
      <w:r>
        <w:rPr>
          <w:rFonts w:hint="eastAsia" w:ascii="宋体" w:hAnsi="宋体" w:eastAsia="宋体" w:cs="宋体"/>
          <w:sz w:val="24"/>
          <w:szCs w:val="24"/>
          <w:lang w:eastAsia="zh-CN"/>
        </w:rPr>
        <w:t>采购人</w:t>
      </w:r>
      <w:r>
        <w:rPr>
          <w:rFonts w:hint="eastAsia" w:ascii="宋体" w:hAnsi="宋体" w:eastAsia="宋体" w:cs="宋体"/>
          <w:sz w:val="24"/>
          <w:szCs w:val="24"/>
        </w:rPr>
        <w:t>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应当在三个工作日内对响应人依法提出的询问作出答复。</w:t>
      </w:r>
      <w:bookmarkEnd w:id="497"/>
      <w:bookmarkEnd w:id="498"/>
      <w:bookmarkEnd w:id="499"/>
      <w:bookmarkEnd w:id="500"/>
      <w:bookmarkEnd w:id="501"/>
    </w:p>
    <w:p w14:paraId="7A5F91B5">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502" w:name="_Toc28381"/>
      <w:bookmarkStart w:id="503" w:name="_Toc462934330"/>
      <w:bookmarkStart w:id="504" w:name="_Toc30298"/>
      <w:bookmarkStart w:id="505" w:name="_Toc455678156"/>
      <w:bookmarkStart w:id="506" w:name="_Toc463011309"/>
      <w:r>
        <w:rPr>
          <w:rFonts w:hint="eastAsia" w:ascii="宋体" w:hAnsi="宋体" w:eastAsia="宋体" w:cs="宋体"/>
          <w:sz w:val="24"/>
          <w:szCs w:val="24"/>
        </w:rPr>
        <w:t>响应人认为竞争性磋商文件、采购过程使自己的权益受到损害的，可以在知道或者应知其权益受到损害之日起七个工作日内，以书面形式向</w:t>
      </w:r>
      <w:r>
        <w:rPr>
          <w:rFonts w:hint="eastAsia" w:ascii="宋体" w:hAnsi="宋体" w:eastAsia="宋体" w:cs="宋体"/>
          <w:sz w:val="24"/>
          <w:szCs w:val="24"/>
          <w:lang w:eastAsia="zh-CN"/>
        </w:rPr>
        <w:t>采购人</w:t>
      </w:r>
      <w:r>
        <w:rPr>
          <w:rFonts w:hint="eastAsia" w:ascii="宋体" w:hAnsi="宋体" w:eastAsia="宋体" w:cs="宋体"/>
          <w:sz w:val="24"/>
          <w:szCs w:val="24"/>
        </w:rPr>
        <w:t>提出质疑。</w:t>
      </w:r>
      <w:bookmarkEnd w:id="502"/>
      <w:bookmarkEnd w:id="503"/>
      <w:bookmarkEnd w:id="504"/>
      <w:bookmarkEnd w:id="505"/>
      <w:bookmarkEnd w:id="506"/>
    </w:p>
    <w:p w14:paraId="2A9C2FF2">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507" w:name="_Toc462934331"/>
      <w:bookmarkStart w:id="508" w:name="_Toc463011310"/>
      <w:bookmarkStart w:id="509" w:name="_Toc16614"/>
      <w:bookmarkStart w:id="510" w:name="_Toc288"/>
      <w:r>
        <w:rPr>
          <w:rFonts w:hint="eastAsia" w:ascii="宋体" w:hAnsi="宋体" w:eastAsia="宋体" w:cs="宋体"/>
          <w:sz w:val="24"/>
          <w:szCs w:val="24"/>
        </w:rPr>
        <w:t>响应人认为成交结果使自己的权益受到损害的，可以在成交结果公告期限届满之日起七个工作日内，以书面形式向</w:t>
      </w:r>
      <w:r>
        <w:rPr>
          <w:rFonts w:hint="eastAsia" w:ascii="宋体" w:hAnsi="宋体" w:eastAsia="宋体" w:cs="宋体"/>
          <w:sz w:val="24"/>
          <w:szCs w:val="24"/>
          <w:lang w:eastAsia="zh-CN"/>
        </w:rPr>
        <w:t>采购人</w:t>
      </w:r>
      <w:r>
        <w:rPr>
          <w:rFonts w:hint="eastAsia" w:ascii="宋体" w:hAnsi="宋体" w:eastAsia="宋体" w:cs="宋体"/>
          <w:sz w:val="24"/>
          <w:szCs w:val="24"/>
        </w:rPr>
        <w:t>提出质疑，接收质疑函联系部门、电话及地址详见竞争性磋商公告。</w:t>
      </w:r>
      <w:bookmarkEnd w:id="507"/>
      <w:bookmarkEnd w:id="508"/>
      <w:bookmarkEnd w:id="509"/>
      <w:bookmarkEnd w:id="510"/>
      <w:r>
        <w:rPr>
          <w:rFonts w:hint="eastAsia" w:ascii="宋体" w:hAnsi="宋体" w:eastAsia="宋体" w:cs="宋体"/>
          <w:sz w:val="24"/>
          <w:szCs w:val="24"/>
        </w:rPr>
        <w:t>在法定质疑期内响应人针对同一采购程序环节的质疑应当一次性提出。</w:t>
      </w:r>
    </w:p>
    <w:p w14:paraId="02152799">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511" w:name="_Toc462934332"/>
      <w:bookmarkStart w:id="512" w:name="_Toc455678157"/>
      <w:bookmarkStart w:id="513" w:name="_Toc5258"/>
      <w:bookmarkStart w:id="514" w:name="_Toc463011311"/>
      <w:bookmarkStart w:id="515" w:name="_Toc18478"/>
      <w:r>
        <w:rPr>
          <w:rFonts w:hint="eastAsia" w:ascii="宋体" w:hAnsi="宋体" w:eastAsia="宋体" w:cs="宋体"/>
          <w:sz w:val="24"/>
          <w:szCs w:val="24"/>
          <w:lang w:eastAsia="zh-CN"/>
        </w:rPr>
        <w:t>采购人</w:t>
      </w:r>
      <w:r>
        <w:rPr>
          <w:rFonts w:hint="eastAsia" w:ascii="宋体" w:hAnsi="宋体" w:eastAsia="宋体" w:cs="宋体"/>
          <w:sz w:val="24"/>
          <w:szCs w:val="24"/>
        </w:rPr>
        <w:t>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应当在收到响应人的书面质疑后七个工作日内作出答复，并以书面形式通知质疑响应人和其他有关响应人，但答复的内容不得涉及商业秘密。</w:t>
      </w:r>
      <w:bookmarkEnd w:id="511"/>
      <w:bookmarkEnd w:id="512"/>
      <w:bookmarkEnd w:id="513"/>
      <w:bookmarkEnd w:id="514"/>
      <w:bookmarkEnd w:id="515"/>
    </w:p>
    <w:p w14:paraId="62B3DDA9">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516" w:name="_Toc455678158"/>
      <w:bookmarkStart w:id="517" w:name="_Toc462934333"/>
      <w:bookmarkStart w:id="518" w:name="_Toc463011312"/>
      <w:bookmarkStart w:id="519" w:name="_Toc21390"/>
      <w:bookmarkStart w:id="520" w:name="_Toc4898"/>
      <w:r>
        <w:rPr>
          <w:rFonts w:hint="eastAsia" w:ascii="宋体" w:hAnsi="宋体" w:eastAsia="宋体" w:cs="宋体"/>
          <w:sz w:val="24"/>
          <w:szCs w:val="24"/>
        </w:rPr>
        <w:t>质疑单位对</w:t>
      </w:r>
      <w:r>
        <w:rPr>
          <w:rFonts w:hint="eastAsia" w:ascii="宋体" w:hAnsi="宋体" w:eastAsia="宋体" w:cs="宋体"/>
          <w:sz w:val="24"/>
          <w:szCs w:val="24"/>
          <w:lang w:eastAsia="zh-CN"/>
        </w:rPr>
        <w:t>采购人</w:t>
      </w:r>
      <w:r>
        <w:rPr>
          <w:rFonts w:hint="eastAsia" w:ascii="宋体" w:hAnsi="宋体" w:eastAsia="宋体" w:cs="宋体"/>
          <w:sz w:val="24"/>
          <w:szCs w:val="24"/>
        </w:rPr>
        <w:t>、</w:t>
      </w:r>
      <w:r>
        <w:rPr>
          <w:rFonts w:hint="eastAsia" w:ascii="宋体" w:hAnsi="宋体" w:eastAsia="宋体" w:cs="宋体"/>
          <w:sz w:val="24"/>
          <w:szCs w:val="24"/>
          <w:lang w:eastAsia="zh-CN"/>
        </w:rPr>
        <w:t>采购代理机构</w:t>
      </w:r>
      <w:r>
        <w:rPr>
          <w:rFonts w:hint="eastAsia" w:ascii="宋体" w:hAnsi="宋体" w:eastAsia="宋体" w:cs="宋体"/>
          <w:sz w:val="24"/>
          <w:szCs w:val="24"/>
        </w:rPr>
        <w:t>的答复不满意或者</w:t>
      </w:r>
      <w:r>
        <w:rPr>
          <w:rFonts w:hint="eastAsia" w:ascii="宋体" w:hAnsi="宋体" w:eastAsia="宋体" w:cs="宋体"/>
          <w:sz w:val="24"/>
          <w:szCs w:val="24"/>
          <w:lang w:eastAsia="zh-CN"/>
        </w:rPr>
        <w:t>采购人</w:t>
      </w:r>
      <w:r>
        <w:rPr>
          <w:rFonts w:hint="eastAsia" w:ascii="宋体" w:hAnsi="宋体" w:eastAsia="宋体" w:cs="宋体"/>
          <w:sz w:val="24"/>
          <w:szCs w:val="24"/>
        </w:rPr>
        <w:t>、</w:t>
      </w:r>
      <w:r>
        <w:rPr>
          <w:rFonts w:hint="eastAsia" w:ascii="宋体" w:hAnsi="宋体" w:eastAsia="宋体" w:cs="宋体"/>
          <w:sz w:val="24"/>
          <w:szCs w:val="24"/>
          <w:lang w:eastAsia="zh-CN"/>
        </w:rPr>
        <w:t>采购代理机构</w:t>
      </w:r>
      <w:r>
        <w:rPr>
          <w:rFonts w:hint="eastAsia" w:ascii="宋体" w:hAnsi="宋体" w:eastAsia="宋体" w:cs="宋体"/>
          <w:sz w:val="24"/>
          <w:szCs w:val="24"/>
        </w:rPr>
        <w:t>未在规定的时间内作出答复的，可以在答复期满后十五个工作日内向同级政府采购监督管理部门投诉。</w:t>
      </w:r>
      <w:bookmarkEnd w:id="516"/>
      <w:bookmarkEnd w:id="517"/>
      <w:bookmarkEnd w:id="518"/>
      <w:bookmarkEnd w:id="519"/>
      <w:bookmarkEnd w:id="520"/>
    </w:p>
    <w:p w14:paraId="7127E4CC">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521" w:name="_Toc17682"/>
      <w:bookmarkStart w:id="522" w:name="_Toc463011313"/>
      <w:bookmarkStart w:id="523" w:name="_Toc11631"/>
      <w:bookmarkStart w:id="524" w:name="_Toc462934334"/>
      <w:bookmarkStart w:id="525" w:name="_Toc455678159"/>
      <w:r>
        <w:rPr>
          <w:rFonts w:hint="eastAsia" w:ascii="宋体" w:hAnsi="宋体" w:eastAsia="宋体" w:cs="宋体"/>
          <w:sz w:val="24"/>
          <w:szCs w:val="24"/>
        </w:rPr>
        <w:t>响应人质疑、投诉应当有明确的请求和必要的证明材料。响应人投诉的事项不得超出已质疑事项的范围。</w:t>
      </w:r>
      <w:bookmarkEnd w:id="521"/>
      <w:bookmarkEnd w:id="522"/>
      <w:bookmarkEnd w:id="523"/>
      <w:bookmarkEnd w:id="524"/>
      <w:bookmarkEnd w:id="525"/>
    </w:p>
    <w:p w14:paraId="5F728BB8">
      <w:pPr>
        <w:pStyle w:val="10"/>
        <w:pageBreakBefore w:val="0"/>
        <w:widowControl w:val="0"/>
        <w:numPr>
          <w:ilvl w:val="0"/>
          <w:numId w:val="6"/>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color w:val="auto"/>
          <w:sz w:val="24"/>
          <w:szCs w:val="24"/>
        </w:rPr>
      </w:pPr>
      <w:bookmarkStart w:id="526" w:name="_Toc23774435"/>
      <w:bookmarkStart w:id="527" w:name="_Toc5729"/>
      <w:r>
        <w:rPr>
          <w:rStyle w:val="39"/>
          <w:rFonts w:hint="eastAsia" w:ascii="宋体" w:hAnsi="宋体" w:eastAsia="宋体" w:cs="宋体"/>
          <w:color w:val="auto"/>
          <w:sz w:val="24"/>
          <w:szCs w:val="24"/>
        </w:rPr>
        <w:t>需要补充的其他内容</w:t>
      </w:r>
      <w:bookmarkEnd w:id="526"/>
      <w:bookmarkEnd w:id="527"/>
    </w:p>
    <w:p w14:paraId="585261A0">
      <w:pPr>
        <w:pageBreakBefore w:val="0"/>
        <w:widowControl w:val="0"/>
        <w:numPr>
          <w:ilvl w:val="2"/>
          <w:numId w:val="6"/>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需要补充的其他内容：见响应人须知前附表。</w:t>
      </w:r>
      <w:bookmarkStart w:id="528" w:name="_Toc270604619"/>
      <w:bookmarkStart w:id="529" w:name="_Toc270604617"/>
    </w:p>
    <w:bookmarkEnd w:id="528"/>
    <w:p w14:paraId="235E511D">
      <w:pPr>
        <w:pageBreakBefore w:val="0"/>
        <w:widowControl w:val="0"/>
        <w:kinsoku/>
        <w:overflowPunct/>
        <w:bidi w:val="0"/>
        <w:adjustRightInd w:val="0"/>
        <w:snapToGrid w:val="0"/>
        <w:ind w:firstLine="240" w:firstLineChars="100"/>
        <w:jc w:val="center"/>
        <w:textAlignment w:val="auto"/>
        <w:rPr>
          <w:b/>
          <w:bCs/>
          <w:sz w:val="30"/>
          <w:szCs w:val="30"/>
        </w:rPr>
      </w:pPr>
      <w:bookmarkStart w:id="530" w:name="_Toc1582"/>
      <w:bookmarkStart w:id="531" w:name="_Toc23774436"/>
      <w:r>
        <w:rPr>
          <w:rFonts w:hint="eastAsia" w:ascii="宋体" w:hAnsi="宋体" w:eastAsia="宋体" w:cs="宋体"/>
          <w:b/>
          <w:bCs/>
          <w:sz w:val="24"/>
          <w:szCs w:val="24"/>
        </w:rPr>
        <w:br w:type="page"/>
      </w:r>
      <w:r>
        <w:rPr>
          <w:rFonts w:hint="eastAsia"/>
          <w:b/>
          <w:bCs/>
          <w:sz w:val="32"/>
          <w:szCs w:val="32"/>
        </w:rPr>
        <w:t>第三章   评审办法</w:t>
      </w:r>
      <w:bookmarkEnd w:id="530"/>
      <w:bookmarkEnd w:id="531"/>
    </w:p>
    <w:p w14:paraId="5944246A">
      <w:pPr>
        <w:pStyle w:val="4"/>
        <w:ind w:left="482"/>
        <w:jc w:val="center"/>
        <w:rPr>
          <w:sz w:val="24"/>
          <w:szCs w:val="24"/>
        </w:rPr>
      </w:pPr>
      <w:bookmarkStart w:id="532" w:name="_Toc16256"/>
      <w:bookmarkStart w:id="533" w:name="_Toc23659"/>
      <w:bookmarkStart w:id="534" w:name="_Toc1534"/>
      <w:bookmarkStart w:id="535" w:name="_Toc12415"/>
      <w:bookmarkStart w:id="536" w:name="_Toc16950"/>
      <w:bookmarkStart w:id="537" w:name="_Toc21398"/>
      <w:bookmarkStart w:id="538" w:name="_Toc22649"/>
      <w:bookmarkStart w:id="539" w:name="_Toc14114"/>
      <w:bookmarkStart w:id="540" w:name="_Toc6633"/>
      <w:bookmarkStart w:id="541" w:name="_Toc16535"/>
      <w:bookmarkStart w:id="542" w:name="_Toc4734"/>
      <w:bookmarkStart w:id="543" w:name="_Toc22753"/>
      <w:bookmarkStart w:id="544" w:name="_Toc9836"/>
      <w:r>
        <w:rPr>
          <w:rFonts w:hint="eastAsia"/>
          <w:sz w:val="24"/>
          <w:szCs w:val="24"/>
        </w:rPr>
        <w:t>评审办法前附表</w:t>
      </w:r>
      <w:bookmarkEnd w:id="532"/>
      <w:bookmarkEnd w:id="533"/>
      <w:bookmarkEnd w:id="534"/>
      <w:bookmarkEnd w:id="535"/>
      <w:bookmarkEnd w:id="536"/>
      <w:bookmarkEnd w:id="537"/>
      <w:bookmarkEnd w:id="538"/>
      <w:bookmarkEnd w:id="539"/>
      <w:bookmarkEnd w:id="540"/>
      <w:bookmarkEnd w:id="541"/>
      <w:bookmarkEnd w:id="542"/>
      <w:bookmarkEnd w:id="543"/>
    </w:p>
    <w:tbl>
      <w:tblPr>
        <w:tblStyle w:val="23"/>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
        <w:gridCol w:w="876"/>
        <w:gridCol w:w="2465"/>
        <w:gridCol w:w="5069"/>
      </w:tblGrid>
      <w:tr w14:paraId="5FA6A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866" w:type="dxa"/>
            <w:gridSpan w:val="2"/>
            <w:vAlign w:val="center"/>
          </w:tcPr>
          <w:p w14:paraId="16A83164">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条款</w:t>
            </w:r>
          </w:p>
        </w:tc>
        <w:tc>
          <w:tcPr>
            <w:tcW w:w="2465" w:type="dxa"/>
            <w:vAlign w:val="center"/>
          </w:tcPr>
          <w:p w14:paraId="5E53F4CC">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评审因素</w:t>
            </w:r>
          </w:p>
        </w:tc>
        <w:tc>
          <w:tcPr>
            <w:tcW w:w="5069" w:type="dxa"/>
            <w:vAlign w:val="center"/>
          </w:tcPr>
          <w:p w14:paraId="58CD7992">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评审标准</w:t>
            </w:r>
          </w:p>
        </w:tc>
      </w:tr>
      <w:tr w14:paraId="1FD21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90" w:type="dxa"/>
            <w:vMerge w:val="restart"/>
            <w:vAlign w:val="center"/>
          </w:tcPr>
          <w:p w14:paraId="6056EF67">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2.1.1</w:t>
            </w:r>
          </w:p>
        </w:tc>
        <w:tc>
          <w:tcPr>
            <w:tcW w:w="876" w:type="dxa"/>
            <w:vMerge w:val="restart"/>
            <w:vAlign w:val="center"/>
          </w:tcPr>
          <w:p w14:paraId="7A83A7BA">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符合性评审</w:t>
            </w:r>
          </w:p>
        </w:tc>
        <w:tc>
          <w:tcPr>
            <w:tcW w:w="2465" w:type="dxa"/>
            <w:vAlign w:val="center"/>
          </w:tcPr>
          <w:p w14:paraId="11C0A491">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响应人名称</w:t>
            </w:r>
          </w:p>
        </w:tc>
        <w:tc>
          <w:tcPr>
            <w:tcW w:w="5069" w:type="dxa"/>
            <w:vAlign w:val="center"/>
          </w:tcPr>
          <w:p w14:paraId="3418430F">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bCs/>
                <w:kern w:val="0"/>
                <w:sz w:val="24"/>
                <w:szCs w:val="24"/>
              </w:rPr>
              <w:t>与营业执照、资质证书、安全生产许可证一致</w:t>
            </w:r>
          </w:p>
        </w:tc>
      </w:tr>
      <w:tr w14:paraId="3E4A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90" w:type="dxa"/>
            <w:vMerge w:val="continue"/>
            <w:vAlign w:val="center"/>
          </w:tcPr>
          <w:p w14:paraId="4781A149">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4B096533">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8E25B73">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lang w:val="en-US" w:eastAsia="zh-CN"/>
              </w:rPr>
              <w:t>磋商响应文件是否按磋商文件要求 签字、盖章</w:t>
            </w:r>
          </w:p>
        </w:tc>
        <w:tc>
          <w:tcPr>
            <w:tcW w:w="5069" w:type="dxa"/>
            <w:vAlign w:val="center"/>
          </w:tcPr>
          <w:p w14:paraId="44789FD5">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kern w:val="0"/>
                <w:sz w:val="24"/>
                <w:szCs w:val="24"/>
                <w:lang w:val="en-US" w:eastAsia="zh-CN"/>
              </w:rPr>
              <w:t>按磋商文件要求签字、盖章</w:t>
            </w:r>
          </w:p>
        </w:tc>
      </w:tr>
      <w:tr w14:paraId="11837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90" w:type="dxa"/>
            <w:vMerge w:val="continue"/>
            <w:vAlign w:val="center"/>
          </w:tcPr>
          <w:p w14:paraId="4A95B275">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34812C66">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1F778622">
            <w:pPr>
              <w:keepNext w:val="0"/>
              <w:keepLines w:val="0"/>
              <w:pageBreakBefore w:val="0"/>
              <w:widowControl/>
              <w:kinsoku/>
              <w:overflowPunct/>
              <w:bidi w:val="0"/>
              <w:adjustRightInd w:val="0"/>
              <w:snapToGrid w:val="0"/>
              <w:spacing w:line="360" w:lineRule="auto"/>
              <w:jc w:val="center"/>
              <w:textAlignment w:val="auto"/>
              <w:rPr>
                <w:color w:val="000000" w:themeColor="text1"/>
                <w:kern w:val="0"/>
                <w:sz w:val="24"/>
                <w:szCs w:val="24"/>
                <w14:textFill>
                  <w14:solidFill>
                    <w14:schemeClr w14:val="tx1"/>
                  </w14:solidFill>
                </w14:textFill>
              </w:rPr>
            </w:pPr>
            <w:r>
              <w:rPr>
                <w:rFonts w:hint="eastAsia"/>
                <w:color w:val="000000" w:themeColor="text1"/>
                <w:kern w:val="0"/>
                <w:sz w:val="24"/>
                <w:szCs w:val="24"/>
                <w:lang w:val="en-US" w:eastAsia="zh-CN"/>
                <w14:textFill>
                  <w14:solidFill>
                    <w14:schemeClr w14:val="tx1"/>
                  </w14:solidFill>
                </w14:textFill>
              </w:rPr>
              <w:t>磋商响应文件是否实质性响应本项目磋商文件要求</w:t>
            </w:r>
          </w:p>
        </w:tc>
        <w:tc>
          <w:tcPr>
            <w:tcW w:w="5069" w:type="dxa"/>
            <w:vAlign w:val="center"/>
          </w:tcPr>
          <w:p w14:paraId="598E8B2E">
            <w:pPr>
              <w:keepNext w:val="0"/>
              <w:keepLines w:val="0"/>
              <w:pageBreakBefore w:val="0"/>
              <w:widowControl/>
              <w:kinsoku/>
              <w:overflowPunct/>
              <w:bidi w:val="0"/>
              <w:adjustRightInd w:val="0"/>
              <w:snapToGrid w:val="0"/>
              <w:spacing w:line="360" w:lineRule="auto"/>
              <w:jc w:val="left"/>
              <w:textAlignment w:val="auto"/>
              <w:rPr>
                <w:color w:val="000000" w:themeColor="text1"/>
                <w:kern w:val="0"/>
                <w:sz w:val="24"/>
                <w:szCs w:val="24"/>
                <w14:textFill>
                  <w14:solidFill>
                    <w14:schemeClr w14:val="tx1"/>
                  </w14:solidFill>
                </w14:textFill>
              </w:rPr>
            </w:pPr>
            <w:r>
              <w:rPr>
                <w:rFonts w:hint="eastAsia"/>
                <w:color w:val="000000" w:themeColor="text1"/>
                <w:kern w:val="0"/>
                <w:sz w:val="24"/>
                <w:szCs w:val="24"/>
                <w:lang w:val="en-US" w:eastAsia="zh-CN"/>
                <w14:textFill>
                  <w14:solidFill>
                    <w14:schemeClr w14:val="tx1"/>
                  </w14:solidFill>
                </w14:textFill>
              </w:rPr>
              <w:t>按磋商文件内容实质性响应本项目要求</w:t>
            </w:r>
          </w:p>
        </w:tc>
      </w:tr>
      <w:bookmarkEnd w:id="544"/>
      <w:tr w14:paraId="2854A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exact"/>
          <w:jc w:val="center"/>
        </w:trPr>
        <w:tc>
          <w:tcPr>
            <w:tcW w:w="990" w:type="dxa"/>
            <w:vMerge w:val="restart"/>
            <w:vAlign w:val="center"/>
          </w:tcPr>
          <w:p w14:paraId="0075EAE3">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2.1.2</w:t>
            </w:r>
          </w:p>
        </w:tc>
        <w:tc>
          <w:tcPr>
            <w:tcW w:w="876" w:type="dxa"/>
            <w:vMerge w:val="restart"/>
            <w:vAlign w:val="center"/>
          </w:tcPr>
          <w:p w14:paraId="01FBA612">
            <w:pPr>
              <w:keepNext w:val="0"/>
              <w:keepLines w:val="0"/>
              <w:pageBreakBefore w:val="0"/>
              <w:widowControl/>
              <w:kinsoku/>
              <w:overflowPunct/>
              <w:bidi w:val="0"/>
              <w:adjustRightInd w:val="0"/>
              <w:snapToGrid w:val="0"/>
              <w:spacing w:line="360" w:lineRule="auto"/>
              <w:jc w:val="center"/>
              <w:textAlignment w:val="auto"/>
              <w:rPr>
                <w:sz w:val="24"/>
                <w:szCs w:val="24"/>
              </w:rPr>
            </w:pPr>
            <w:r>
              <w:rPr>
                <w:rFonts w:hint="eastAsia"/>
                <w:sz w:val="24"/>
                <w:szCs w:val="24"/>
              </w:rPr>
              <w:t>资格审查</w:t>
            </w:r>
            <w:r>
              <w:rPr>
                <w:rFonts w:hint="eastAsia"/>
                <w:kern w:val="0"/>
                <w:sz w:val="24"/>
                <w:szCs w:val="24"/>
              </w:rPr>
              <w:t>标准</w:t>
            </w:r>
          </w:p>
        </w:tc>
        <w:tc>
          <w:tcPr>
            <w:tcW w:w="2465" w:type="dxa"/>
            <w:vAlign w:val="center"/>
          </w:tcPr>
          <w:p w14:paraId="54D752A4">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满足《中华人民共和国政府采购法》第二十二条规定</w:t>
            </w:r>
          </w:p>
        </w:tc>
        <w:tc>
          <w:tcPr>
            <w:tcW w:w="5069" w:type="dxa"/>
            <w:vAlign w:val="center"/>
          </w:tcPr>
          <w:p w14:paraId="09D7B4F1">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kern w:val="0"/>
                <w:sz w:val="24"/>
                <w:szCs w:val="24"/>
              </w:rPr>
              <w:t>满足《中华人民共和国政府采购法》第二十二条规定</w:t>
            </w:r>
          </w:p>
        </w:tc>
      </w:tr>
      <w:tr w14:paraId="1923B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exact"/>
          <w:jc w:val="center"/>
        </w:trPr>
        <w:tc>
          <w:tcPr>
            <w:tcW w:w="990" w:type="dxa"/>
            <w:vMerge w:val="continue"/>
            <w:vAlign w:val="center"/>
          </w:tcPr>
          <w:p w14:paraId="04F03B0F">
            <w:pPr>
              <w:keepNext w:val="0"/>
              <w:keepLines w:val="0"/>
              <w:pageBreakBefore w:val="0"/>
              <w:widowControl/>
              <w:kinsoku/>
              <w:overflowPunct/>
              <w:bidi w:val="0"/>
              <w:adjustRightInd w:val="0"/>
              <w:snapToGrid w:val="0"/>
              <w:spacing w:line="360" w:lineRule="auto"/>
              <w:jc w:val="center"/>
              <w:textAlignment w:val="auto"/>
              <w:rPr>
                <w:rFonts w:hint="eastAsia"/>
                <w:kern w:val="0"/>
                <w:sz w:val="24"/>
                <w:szCs w:val="24"/>
              </w:rPr>
            </w:pPr>
          </w:p>
        </w:tc>
        <w:tc>
          <w:tcPr>
            <w:tcW w:w="876" w:type="dxa"/>
            <w:vMerge w:val="continue"/>
            <w:vAlign w:val="center"/>
          </w:tcPr>
          <w:p w14:paraId="537731D5">
            <w:pPr>
              <w:keepNext w:val="0"/>
              <w:keepLines w:val="0"/>
              <w:pageBreakBefore w:val="0"/>
              <w:widowControl/>
              <w:kinsoku/>
              <w:overflowPunct/>
              <w:bidi w:val="0"/>
              <w:adjustRightInd w:val="0"/>
              <w:snapToGrid w:val="0"/>
              <w:spacing w:line="360" w:lineRule="auto"/>
              <w:jc w:val="center"/>
              <w:textAlignment w:val="auto"/>
              <w:rPr>
                <w:rFonts w:hint="eastAsia"/>
                <w:sz w:val="24"/>
                <w:szCs w:val="24"/>
              </w:rPr>
            </w:pPr>
          </w:p>
        </w:tc>
        <w:tc>
          <w:tcPr>
            <w:tcW w:w="2465" w:type="dxa"/>
            <w:vAlign w:val="center"/>
          </w:tcPr>
          <w:p w14:paraId="5DC5AF6C">
            <w:pPr>
              <w:keepNext w:val="0"/>
              <w:keepLines w:val="0"/>
              <w:pageBreakBefore w:val="0"/>
              <w:widowControl/>
              <w:kinsoku/>
              <w:overflowPunct/>
              <w:bidi w:val="0"/>
              <w:adjustRightInd w:val="0"/>
              <w:snapToGrid w:val="0"/>
              <w:spacing w:line="360" w:lineRule="auto"/>
              <w:jc w:val="center"/>
              <w:textAlignment w:val="auto"/>
              <w:rPr>
                <w:rFonts w:hint="default" w:eastAsia="宋体"/>
                <w:kern w:val="0"/>
                <w:sz w:val="24"/>
                <w:szCs w:val="24"/>
                <w:lang w:val="en-US" w:eastAsia="zh-CN"/>
              </w:rPr>
            </w:pPr>
            <w:r>
              <w:rPr>
                <w:rFonts w:hint="default" w:eastAsia="宋体"/>
                <w:kern w:val="0"/>
                <w:sz w:val="24"/>
                <w:szCs w:val="24"/>
                <w:lang w:val="en-US" w:eastAsia="zh-CN"/>
              </w:rPr>
              <w:t>磋商响应文件中是否按要求提交 《中小企业声明函》</w:t>
            </w:r>
          </w:p>
          <w:p w14:paraId="4189314F">
            <w:pPr>
              <w:keepNext w:val="0"/>
              <w:keepLines w:val="0"/>
              <w:pageBreakBefore w:val="0"/>
              <w:widowControl/>
              <w:kinsoku/>
              <w:overflowPunct/>
              <w:bidi w:val="0"/>
              <w:adjustRightInd w:val="0"/>
              <w:snapToGrid w:val="0"/>
              <w:spacing w:line="360" w:lineRule="auto"/>
              <w:jc w:val="center"/>
              <w:textAlignment w:val="auto"/>
              <w:rPr>
                <w:rFonts w:hint="default" w:eastAsia="宋体"/>
                <w:kern w:val="0"/>
                <w:sz w:val="24"/>
                <w:szCs w:val="24"/>
                <w:lang w:val="en-US" w:eastAsia="zh-CN"/>
              </w:rPr>
            </w:pPr>
          </w:p>
        </w:tc>
        <w:tc>
          <w:tcPr>
            <w:tcW w:w="5069" w:type="dxa"/>
            <w:vAlign w:val="center"/>
          </w:tcPr>
          <w:p w14:paraId="7921E277">
            <w:pPr>
              <w:keepNext w:val="0"/>
              <w:keepLines w:val="0"/>
              <w:pageBreakBefore w:val="0"/>
              <w:widowControl/>
              <w:kinsoku/>
              <w:overflowPunct/>
              <w:bidi w:val="0"/>
              <w:adjustRightInd w:val="0"/>
              <w:snapToGrid w:val="0"/>
              <w:spacing w:line="360" w:lineRule="auto"/>
              <w:jc w:val="left"/>
              <w:textAlignment w:val="auto"/>
              <w:rPr>
                <w:rFonts w:hint="default" w:eastAsia="宋体"/>
                <w:kern w:val="0"/>
                <w:sz w:val="24"/>
                <w:szCs w:val="24"/>
                <w:lang w:val="en-US" w:eastAsia="zh-CN"/>
              </w:rPr>
            </w:pPr>
            <w:r>
              <w:rPr>
                <w:rFonts w:hint="default" w:eastAsia="宋体"/>
                <w:kern w:val="0"/>
                <w:sz w:val="24"/>
                <w:szCs w:val="24"/>
                <w:lang w:val="en-US" w:eastAsia="zh-CN"/>
              </w:rPr>
              <w:t>如实正确填写、提交《中小企业声明函》</w:t>
            </w:r>
          </w:p>
        </w:tc>
      </w:tr>
      <w:tr w14:paraId="0CE5A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990" w:type="dxa"/>
            <w:vMerge w:val="continue"/>
            <w:vAlign w:val="center"/>
          </w:tcPr>
          <w:p w14:paraId="5F046CC1">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7EE30936">
            <w:pPr>
              <w:keepNext w:val="0"/>
              <w:keepLines w:val="0"/>
              <w:pageBreakBefore w:val="0"/>
              <w:widowControl/>
              <w:kinsoku/>
              <w:overflowPunct/>
              <w:bidi w:val="0"/>
              <w:adjustRightInd w:val="0"/>
              <w:snapToGrid w:val="0"/>
              <w:spacing w:line="360" w:lineRule="auto"/>
              <w:jc w:val="center"/>
              <w:textAlignment w:val="auto"/>
              <w:rPr>
                <w:sz w:val="24"/>
                <w:szCs w:val="24"/>
              </w:rPr>
            </w:pPr>
          </w:p>
        </w:tc>
        <w:tc>
          <w:tcPr>
            <w:tcW w:w="2465" w:type="dxa"/>
            <w:vAlign w:val="center"/>
          </w:tcPr>
          <w:p w14:paraId="66D57D4E">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营业执照</w:t>
            </w:r>
          </w:p>
        </w:tc>
        <w:tc>
          <w:tcPr>
            <w:tcW w:w="5069" w:type="dxa"/>
            <w:vAlign w:val="center"/>
          </w:tcPr>
          <w:p w14:paraId="74A28B98">
            <w:pPr>
              <w:keepNext w:val="0"/>
              <w:keepLines w:val="0"/>
              <w:pageBreakBefore w:val="0"/>
              <w:widowControl/>
              <w:kinsoku/>
              <w:overflowPunct/>
              <w:bidi w:val="0"/>
              <w:adjustRightInd w:val="0"/>
              <w:snapToGrid w:val="0"/>
              <w:spacing w:line="360" w:lineRule="auto"/>
              <w:jc w:val="left"/>
              <w:textAlignment w:val="auto"/>
              <w:rPr>
                <w:rFonts w:hint="eastAsia" w:eastAsia="宋体"/>
                <w:kern w:val="0"/>
                <w:sz w:val="24"/>
                <w:szCs w:val="24"/>
                <w:lang w:eastAsia="zh-CN"/>
              </w:rPr>
            </w:pPr>
            <w:r>
              <w:rPr>
                <w:rFonts w:hint="eastAsia"/>
                <w:kern w:val="0"/>
                <w:sz w:val="24"/>
                <w:szCs w:val="24"/>
                <w:lang w:eastAsia="zh-CN"/>
              </w:rPr>
              <w:t>具有有效的营业执照或其他组织；</w:t>
            </w:r>
          </w:p>
        </w:tc>
      </w:tr>
      <w:tr w14:paraId="4CE6E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exact"/>
          <w:jc w:val="center"/>
        </w:trPr>
        <w:tc>
          <w:tcPr>
            <w:tcW w:w="990" w:type="dxa"/>
            <w:vMerge w:val="continue"/>
            <w:vAlign w:val="center"/>
          </w:tcPr>
          <w:p w14:paraId="37991F9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223CF15F">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2C968F00">
            <w:pPr>
              <w:keepNext w:val="0"/>
              <w:keepLines w:val="0"/>
              <w:pageBreakBefore w:val="0"/>
              <w:widowControl/>
              <w:kinsoku/>
              <w:overflowPunct/>
              <w:bidi w:val="0"/>
              <w:adjustRightInd w:val="0"/>
              <w:snapToGrid w:val="0"/>
              <w:spacing w:line="360" w:lineRule="auto"/>
              <w:jc w:val="center"/>
              <w:textAlignment w:val="auto"/>
              <w:rPr>
                <w:rFonts w:hint="eastAsia" w:eastAsia="宋体"/>
                <w:kern w:val="0"/>
                <w:sz w:val="24"/>
                <w:szCs w:val="24"/>
                <w:lang w:eastAsia="zh-CN"/>
              </w:rPr>
            </w:pPr>
            <w:r>
              <w:rPr>
                <w:rFonts w:hint="eastAsia"/>
                <w:kern w:val="0"/>
                <w:sz w:val="24"/>
                <w:szCs w:val="24"/>
              </w:rPr>
              <w:t>资质</w:t>
            </w:r>
            <w:r>
              <w:rPr>
                <w:rFonts w:hint="eastAsia"/>
                <w:kern w:val="0"/>
                <w:sz w:val="24"/>
                <w:szCs w:val="24"/>
                <w:lang w:val="en-US" w:eastAsia="zh-CN"/>
              </w:rPr>
              <w:t>要求</w:t>
            </w:r>
          </w:p>
        </w:tc>
        <w:tc>
          <w:tcPr>
            <w:tcW w:w="5069" w:type="dxa"/>
            <w:vAlign w:val="center"/>
          </w:tcPr>
          <w:p w14:paraId="2434DDB5">
            <w:pPr>
              <w:keepNext w:val="0"/>
              <w:keepLines w:val="0"/>
              <w:pageBreakBefore w:val="0"/>
              <w:kinsoku/>
              <w:wordWrap/>
              <w:overflowPunct/>
              <w:topLinePunct w:val="0"/>
              <w:bidi w:val="0"/>
              <w:adjustRightInd w:val="0"/>
              <w:snapToGrid w:val="0"/>
              <w:spacing w:line="360" w:lineRule="auto"/>
              <w:jc w:val="left"/>
              <w:textAlignment w:val="auto"/>
              <w:rPr>
                <w:sz w:val="24"/>
                <w:szCs w:val="24"/>
                <w:highlight w:val="yellow"/>
              </w:rPr>
            </w:pPr>
            <w:r>
              <w:rPr>
                <w:rFonts w:hint="eastAsia"/>
                <w:kern w:val="0"/>
                <w:sz w:val="24"/>
                <w:szCs w:val="24"/>
                <w:highlight w:val="none"/>
                <w:lang w:eastAsia="zh-CN"/>
              </w:rPr>
              <w:t>响应人须具有公路工程施工总承包叁级及以上资质；并具有有效的安全生产许可证。</w:t>
            </w:r>
          </w:p>
        </w:tc>
      </w:tr>
      <w:tr w14:paraId="591D5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990" w:type="dxa"/>
            <w:vMerge w:val="continue"/>
            <w:vAlign w:val="center"/>
          </w:tcPr>
          <w:p w14:paraId="42317AF4">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548C452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7144FDA7">
            <w:pPr>
              <w:keepNext w:val="0"/>
              <w:keepLines w:val="0"/>
              <w:pageBreakBefore w:val="0"/>
              <w:kinsoku/>
              <w:overflowPunct/>
              <w:bidi w:val="0"/>
              <w:adjustRightInd w:val="0"/>
              <w:snapToGrid w:val="0"/>
              <w:spacing w:line="360" w:lineRule="auto"/>
              <w:jc w:val="center"/>
              <w:textAlignment w:val="auto"/>
              <w:rPr>
                <w:sz w:val="24"/>
                <w:szCs w:val="24"/>
              </w:rPr>
            </w:pPr>
            <w:r>
              <w:rPr>
                <w:rFonts w:hint="eastAsia"/>
                <w:sz w:val="24"/>
                <w:szCs w:val="24"/>
              </w:rPr>
              <w:t>拟派项目经理</w:t>
            </w:r>
          </w:p>
        </w:tc>
        <w:tc>
          <w:tcPr>
            <w:tcW w:w="5069" w:type="dxa"/>
            <w:vAlign w:val="center"/>
          </w:tcPr>
          <w:p w14:paraId="0AC06336">
            <w:pPr>
              <w:keepNext w:val="0"/>
              <w:keepLines w:val="0"/>
              <w:pageBreakBefore w:val="0"/>
              <w:kinsoku/>
              <w:overflowPunct/>
              <w:bidi w:val="0"/>
              <w:adjustRightInd w:val="0"/>
              <w:snapToGrid w:val="0"/>
              <w:spacing w:line="360" w:lineRule="auto"/>
              <w:jc w:val="left"/>
              <w:textAlignment w:val="auto"/>
              <w:rPr>
                <w:sz w:val="24"/>
                <w:szCs w:val="24"/>
              </w:rPr>
            </w:pPr>
            <w:r>
              <w:rPr>
                <w:rFonts w:hint="eastAsia"/>
                <w:kern w:val="0"/>
                <w:sz w:val="24"/>
                <w:szCs w:val="24"/>
                <w:highlight w:val="none"/>
                <w:lang w:eastAsia="zh-CN"/>
              </w:rPr>
              <w:t>拟派项目经理须具有公路工程专业贰级及以上注册建造师资格（不含临时职业证）、具有有效的安全生产考核合格证（B类），并提供本单位养老保险缴费证明，项目经理不得担任其它在建项目；出具无在建项目承诺书。</w:t>
            </w:r>
          </w:p>
        </w:tc>
      </w:tr>
      <w:tr w14:paraId="3B9E9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990" w:type="dxa"/>
            <w:vMerge w:val="continue"/>
            <w:vAlign w:val="center"/>
          </w:tcPr>
          <w:p w14:paraId="344E8AF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5C8FE994">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7D03F1F8">
            <w:pPr>
              <w:keepNext w:val="0"/>
              <w:keepLines w:val="0"/>
              <w:pageBreakBefore w:val="0"/>
              <w:kinsoku/>
              <w:overflowPunct/>
              <w:bidi w:val="0"/>
              <w:adjustRightInd w:val="0"/>
              <w:snapToGrid w:val="0"/>
              <w:spacing w:line="360" w:lineRule="auto"/>
              <w:jc w:val="center"/>
              <w:textAlignment w:val="auto"/>
              <w:rPr>
                <w:sz w:val="24"/>
                <w:szCs w:val="24"/>
              </w:rPr>
            </w:pPr>
            <w:r>
              <w:rPr>
                <w:rFonts w:hint="eastAsia"/>
                <w:bCs/>
                <w:spacing w:val="-2"/>
                <w:sz w:val="24"/>
                <w:szCs w:val="24"/>
              </w:rPr>
              <w:t>无商业贿赂及无不正当竞争行为</w:t>
            </w:r>
          </w:p>
        </w:tc>
        <w:tc>
          <w:tcPr>
            <w:tcW w:w="5069" w:type="dxa"/>
            <w:vAlign w:val="center"/>
          </w:tcPr>
          <w:p w14:paraId="09068D63">
            <w:pPr>
              <w:keepNext w:val="0"/>
              <w:keepLines w:val="0"/>
              <w:pageBreakBefore w:val="0"/>
              <w:kinsoku/>
              <w:overflowPunct/>
              <w:autoSpaceDE w:val="0"/>
              <w:autoSpaceDN w:val="0"/>
              <w:bidi w:val="0"/>
              <w:adjustRightInd w:val="0"/>
              <w:snapToGrid w:val="0"/>
              <w:spacing w:line="360" w:lineRule="auto"/>
              <w:ind w:left="37" w:leftChars="18"/>
              <w:jc w:val="left"/>
              <w:textAlignment w:val="auto"/>
              <w:rPr>
                <w:kern w:val="0"/>
                <w:sz w:val="24"/>
                <w:szCs w:val="24"/>
              </w:rPr>
            </w:pPr>
            <w:r>
              <w:rPr>
                <w:rFonts w:hint="eastAsia"/>
                <w:bCs/>
                <w:sz w:val="24"/>
                <w:szCs w:val="24"/>
              </w:rPr>
              <w:t>企业出具本单位无商业贿赂及无不正当竞争行为的承诺书（格式自拟）</w:t>
            </w:r>
          </w:p>
        </w:tc>
      </w:tr>
      <w:tr w14:paraId="41679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990" w:type="dxa"/>
            <w:vMerge w:val="continue"/>
            <w:vAlign w:val="center"/>
          </w:tcPr>
          <w:p w14:paraId="66081594">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74D1D08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373A10AB">
            <w:pPr>
              <w:keepNext w:val="0"/>
              <w:keepLines w:val="0"/>
              <w:pageBreakBefore w:val="0"/>
              <w:kinsoku/>
              <w:overflowPunct/>
              <w:bidi w:val="0"/>
              <w:adjustRightInd w:val="0"/>
              <w:snapToGrid w:val="0"/>
              <w:spacing w:line="360" w:lineRule="auto"/>
              <w:jc w:val="center"/>
              <w:textAlignment w:val="auto"/>
              <w:rPr>
                <w:sz w:val="24"/>
                <w:szCs w:val="24"/>
              </w:rPr>
            </w:pPr>
            <w:r>
              <w:rPr>
                <w:rFonts w:hint="eastAsia"/>
                <w:sz w:val="24"/>
                <w:szCs w:val="24"/>
              </w:rPr>
              <w:t>信誉要求</w:t>
            </w:r>
          </w:p>
        </w:tc>
        <w:tc>
          <w:tcPr>
            <w:tcW w:w="5069" w:type="dxa"/>
            <w:vAlign w:val="center"/>
          </w:tcPr>
          <w:p w14:paraId="6C60EA33">
            <w:pPr>
              <w:pStyle w:val="3"/>
              <w:rPr>
                <w:sz w:val="24"/>
                <w:szCs w:val="24"/>
              </w:rPr>
            </w:pPr>
            <w:r>
              <w:rPr>
                <w:rFonts w:hint="eastAsia"/>
                <w:b w:val="0"/>
                <w:bCs w:val="0"/>
                <w:sz w:val="24"/>
                <w:szCs w:val="24"/>
                <w:lang w:eastAsia="zh-CN"/>
              </w:rPr>
              <w:t>响应人未被列入“信用中国”www.creditchina.gov.cn网站的“失信被执行人”和“重大税收违法失信主体”及“中国政府采购网”www.ccgp.gov.cn网站的“政府采购严重违法失信行为记录名单”（提供“信用中国”和“中国政府采购网”网站的查询信息截图，查询时间自公告发布之日起至投标截止时间）；</w:t>
            </w:r>
          </w:p>
        </w:tc>
      </w:tr>
      <w:tr w14:paraId="783F3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990" w:type="dxa"/>
            <w:vMerge w:val="continue"/>
            <w:vAlign w:val="center"/>
          </w:tcPr>
          <w:p w14:paraId="79979535">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0E8E942B">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3DC7B19B">
            <w:pPr>
              <w:keepNext w:val="0"/>
              <w:keepLines w:val="0"/>
              <w:pageBreakBefore w:val="0"/>
              <w:kinsoku/>
              <w:overflowPunct/>
              <w:bidi w:val="0"/>
              <w:adjustRightInd w:val="0"/>
              <w:snapToGrid w:val="0"/>
              <w:spacing w:line="360" w:lineRule="auto"/>
              <w:jc w:val="center"/>
              <w:textAlignment w:val="auto"/>
              <w:rPr>
                <w:color w:val="000000" w:themeColor="text1"/>
                <w:spacing w:val="-2"/>
                <w:sz w:val="24"/>
                <w:szCs w:val="24"/>
                <w14:textFill>
                  <w14:solidFill>
                    <w14:schemeClr w14:val="tx1"/>
                  </w14:solidFill>
                </w14:textFill>
              </w:rPr>
            </w:pPr>
            <w:r>
              <w:rPr>
                <w:rFonts w:hint="eastAsia"/>
                <w:color w:val="000000" w:themeColor="text1"/>
                <w:spacing w:val="-2"/>
                <w:sz w:val="24"/>
                <w:szCs w:val="24"/>
                <w14:textFill>
                  <w14:solidFill>
                    <w14:schemeClr w14:val="tx1"/>
                  </w14:solidFill>
                </w14:textFill>
              </w:rPr>
              <w:t>国家企业信用信息公示系统</w:t>
            </w:r>
          </w:p>
        </w:tc>
        <w:tc>
          <w:tcPr>
            <w:tcW w:w="5069" w:type="dxa"/>
            <w:vAlign w:val="center"/>
          </w:tcPr>
          <w:p w14:paraId="67FBECE3">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lang w:eastAsia="zh-CN"/>
              </w:rPr>
            </w:pPr>
            <w:r>
              <w:rPr>
                <w:rFonts w:hint="eastAsia"/>
                <w:kern w:val="0"/>
                <w:sz w:val="24"/>
                <w:szCs w:val="24"/>
                <w:highlight w:val="none"/>
                <w:lang w:eastAsia="zh-CN"/>
              </w:rPr>
              <w:t>单位负责人为同一人或者存在直接控股、管理关系的不同投标人，不得参加同一合同项下的采购活动；（提供“国家企业信用信息公示系统”中查询打 印的相关信息并加盖公章（查询信息需包含公司基本信息、股东信息及股权变更信息等相关信息，查询日期为本项目公告发布之后至开标截止时间止））；</w:t>
            </w:r>
          </w:p>
        </w:tc>
      </w:tr>
      <w:tr w14:paraId="626EA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990" w:type="dxa"/>
            <w:vMerge w:val="continue"/>
            <w:vAlign w:val="center"/>
          </w:tcPr>
          <w:p w14:paraId="4E87D53F">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14647E8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3B5FC4AD">
            <w:pPr>
              <w:keepNext w:val="0"/>
              <w:keepLines w:val="0"/>
              <w:pageBreakBefore w:val="0"/>
              <w:kinsoku/>
              <w:overflowPunct/>
              <w:bidi w:val="0"/>
              <w:adjustRightInd w:val="0"/>
              <w:snapToGrid w:val="0"/>
              <w:spacing w:line="360" w:lineRule="auto"/>
              <w:jc w:val="center"/>
              <w:textAlignment w:val="auto"/>
              <w:rPr>
                <w:bCs/>
                <w:color w:val="000000" w:themeColor="text1"/>
                <w:kern w:val="0"/>
                <w:sz w:val="24"/>
                <w:szCs w:val="24"/>
                <w14:textFill>
                  <w14:solidFill>
                    <w14:schemeClr w14:val="tx1"/>
                  </w14:solidFill>
                </w14:textFill>
              </w:rPr>
            </w:pPr>
            <w:r>
              <w:rPr>
                <w:rFonts w:hint="eastAsia"/>
                <w:bCs/>
                <w:color w:val="000000" w:themeColor="text1"/>
                <w:kern w:val="0"/>
                <w:sz w:val="24"/>
                <w:szCs w:val="24"/>
                <w14:textFill>
                  <w14:solidFill>
                    <w14:schemeClr w14:val="tx1"/>
                  </w14:solidFill>
                </w14:textFill>
              </w:rPr>
              <w:t>其他要求</w:t>
            </w:r>
          </w:p>
        </w:tc>
        <w:tc>
          <w:tcPr>
            <w:tcW w:w="5069" w:type="dxa"/>
            <w:vAlign w:val="center"/>
          </w:tcPr>
          <w:p w14:paraId="2FE8701D">
            <w:pPr>
              <w:keepNext w:val="0"/>
              <w:keepLines w:val="0"/>
              <w:pageBreakBefore w:val="0"/>
              <w:kinsoku/>
              <w:overflowPunct/>
              <w:autoSpaceDE w:val="0"/>
              <w:autoSpaceDN w:val="0"/>
              <w:bidi w:val="0"/>
              <w:adjustRightInd w:val="0"/>
              <w:snapToGrid w:val="0"/>
              <w:spacing w:line="360" w:lineRule="auto"/>
              <w:ind w:left="37" w:leftChars="18"/>
              <w:jc w:val="left"/>
              <w:textAlignment w:val="auto"/>
              <w:rPr>
                <w:bCs/>
                <w:color w:val="000000" w:themeColor="text1"/>
                <w:kern w:val="0"/>
                <w:sz w:val="24"/>
                <w:szCs w:val="24"/>
                <w14:textFill>
                  <w14:solidFill>
                    <w14:schemeClr w14:val="tx1"/>
                  </w14:solidFill>
                </w14:textFill>
              </w:rPr>
            </w:pPr>
            <w:r>
              <w:rPr>
                <w:rFonts w:hint="eastAsia"/>
                <w:bCs/>
                <w:color w:val="000000" w:themeColor="text1"/>
                <w:kern w:val="0"/>
                <w:sz w:val="24"/>
                <w:szCs w:val="24"/>
                <w14:textFill>
                  <w14:solidFill>
                    <w14:schemeClr w14:val="tx1"/>
                  </w14:solidFill>
                </w14:textFill>
              </w:rPr>
              <w:t>本项目不接受联合体磋商。</w:t>
            </w:r>
          </w:p>
        </w:tc>
      </w:tr>
      <w:tr w14:paraId="3E808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0" w:type="dxa"/>
            <w:vMerge w:val="restart"/>
            <w:vAlign w:val="center"/>
          </w:tcPr>
          <w:p w14:paraId="273F1700">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2.1.3</w:t>
            </w:r>
          </w:p>
        </w:tc>
        <w:tc>
          <w:tcPr>
            <w:tcW w:w="876" w:type="dxa"/>
            <w:vMerge w:val="restart"/>
            <w:vAlign w:val="center"/>
          </w:tcPr>
          <w:p w14:paraId="19F78ED4">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sz w:val="24"/>
                <w:szCs w:val="24"/>
              </w:rPr>
              <w:t>响应性审查</w:t>
            </w:r>
            <w:r>
              <w:rPr>
                <w:rFonts w:hint="eastAsia"/>
                <w:kern w:val="0"/>
                <w:sz w:val="24"/>
                <w:szCs w:val="24"/>
              </w:rPr>
              <w:t>标准</w:t>
            </w:r>
          </w:p>
        </w:tc>
        <w:tc>
          <w:tcPr>
            <w:tcW w:w="2465" w:type="dxa"/>
            <w:vAlign w:val="center"/>
          </w:tcPr>
          <w:p w14:paraId="53100C9E">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磋商报价</w:t>
            </w:r>
          </w:p>
        </w:tc>
        <w:tc>
          <w:tcPr>
            <w:tcW w:w="5069" w:type="dxa"/>
            <w:vAlign w:val="center"/>
          </w:tcPr>
          <w:p w14:paraId="3DCADF86">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kern w:val="0"/>
                <w:sz w:val="24"/>
                <w:szCs w:val="24"/>
              </w:rPr>
              <w:t>报价未超过竞争性磋商文件中规定的招标控制价。</w:t>
            </w:r>
          </w:p>
        </w:tc>
      </w:tr>
      <w:tr w14:paraId="2C850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0" w:type="dxa"/>
            <w:vMerge w:val="continue"/>
            <w:vAlign w:val="center"/>
          </w:tcPr>
          <w:p w14:paraId="3C7A7C71">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316FA5C6">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7CB82B5">
            <w:pPr>
              <w:keepNext w:val="0"/>
              <w:keepLines w:val="0"/>
              <w:pageBreakBefore w:val="0"/>
              <w:widowControl/>
              <w:kinsoku/>
              <w:overflowPunct/>
              <w:bidi w:val="0"/>
              <w:adjustRightInd w:val="0"/>
              <w:snapToGrid w:val="0"/>
              <w:spacing w:line="360" w:lineRule="auto"/>
              <w:jc w:val="center"/>
              <w:textAlignment w:val="auto"/>
              <w:rPr>
                <w:kern w:val="0"/>
                <w:sz w:val="24"/>
                <w:szCs w:val="24"/>
                <w:highlight w:val="none"/>
              </w:rPr>
            </w:pPr>
            <w:r>
              <w:rPr>
                <w:rFonts w:hint="eastAsia"/>
                <w:kern w:val="0"/>
                <w:sz w:val="24"/>
                <w:szCs w:val="24"/>
                <w:highlight w:val="none"/>
              </w:rPr>
              <w:t>计划工期</w:t>
            </w:r>
          </w:p>
        </w:tc>
        <w:tc>
          <w:tcPr>
            <w:tcW w:w="5069" w:type="dxa"/>
            <w:vAlign w:val="center"/>
          </w:tcPr>
          <w:p w14:paraId="380ADAE6">
            <w:pPr>
              <w:keepNext w:val="0"/>
              <w:keepLines w:val="0"/>
              <w:pageBreakBefore w:val="0"/>
              <w:widowControl/>
              <w:kinsoku/>
              <w:overflowPunct/>
              <w:bidi w:val="0"/>
              <w:adjustRightInd w:val="0"/>
              <w:snapToGrid w:val="0"/>
              <w:spacing w:line="360" w:lineRule="auto"/>
              <w:jc w:val="left"/>
              <w:textAlignment w:val="auto"/>
              <w:rPr>
                <w:kern w:val="0"/>
                <w:sz w:val="24"/>
                <w:szCs w:val="24"/>
                <w:highlight w:val="none"/>
              </w:rPr>
            </w:pPr>
            <w:r>
              <w:rPr>
                <w:rFonts w:hint="eastAsia"/>
                <w:kern w:val="0"/>
                <w:sz w:val="24"/>
                <w:szCs w:val="24"/>
                <w:highlight w:val="none"/>
                <w:lang w:val="en-US" w:eastAsia="zh-CN"/>
              </w:rPr>
              <w:t>90日历天</w:t>
            </w:r>
          </w:p>
        </w:tc>
      </w:tr>
      <w:tr w14:paraId="701EF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0" w:type="dxa"/>
            <w:vMerge w:val="continue"/>
            <w:vAlign w:val="center"/>
          </w:tcPr>
          <w:p w14:paraId="0DB861E3">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3A49073B">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2B0CE28F">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质量标准</w:t>
            </w:r>
          </w:p>
        </w:tc>
        <w:tc>
          <w:tcPr>
            <w:tcW w:w="5069" w:type="dxa"/>
            <w:vAlign w:val="center"/>
          </w:tcPr>
          <w:p w14:paraId="60B04AF6">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sz w:val="24"/>
                <w:szCs w:val="24"/>
              </w:rPr>
              <w:t>达到国家质量验收规范合格标准。</w:t>
            </w:r>
          </w:p>
        </w:tc>
      </w:tr>
      <w:tr w14:paraId="1F5E8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990" w:type="dxa"/>
            <w:vMerge w:val="continue"/>
            <w:vAlign w:val="center"/>
          </w:tcPr>
          <w:p w14:paraId="149111F7">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5651876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5F25FAEC">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sz w:val="24"/>
                <w:szCs w:val="24"/>
              </w:rPr>
              <w:t>磋商有效期</w:t>
            </w:r>
          </w:p>
        </w:tc>
        <w:tc>
          <w:tcPr>
            <w:tcW w:w="5069" w:type="dxa"/>
            <w:vAlign w:val="center"/>
          </w:tcPr>
          <w:p w14:paraId="49720E3F">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sz w:val="24"/>
                <w:szCs w:val="24"/>
              </w:rPr>
              <w:t>响应文件递交截止之日起</w:t>
            </w:r>
            <w:r>
              <w:rPr>
                <w:rFonts w:hint="eastAsia"/>
                <w:sz w:val="24"/>
                <w:szCs w:val="24"/>
                <w:u w:val="single"/>
              </w:rPr>
              <w:t xml:space="preserve"> 60日历天</w:t>
            </w:r>
          </w:p>
        </w:tc>
      </w:tr>
      <w:tr w14:paraId="0D2A6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1866" w:type="dxa"/>
            <w:gridSpan w:val="2"/>
            <w:vAlign w:val="center"/>
          </w:tcPr>
          <w:p w14:paraId="3AFA44B6">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r>
              <w:rPr>
                <w:rFonts w:hint="eastAsia"/>
                <w:kern w:val="0"/>
                <w:sz w:val="24"/>
                <w:szCs w:val="24"/>
              </w:rPr>
              <w:t>条款号</w:t>
            </w:r>
          </w:p>
        </w:tc>
        <w:tc>
          <w:tcPr>
            <w:tcW w:w="2465" w:type="dxa"/>
            <w:vAlign w:val="center"/>
          </w:tcPr>
          <w:p w14:paraId="2307326E">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r>
              <w:rPr>
                <w:rFonts w:hint="eastAsia"/>
                <w:kern w:val="0"/>
                <w:sz w:val="24"/>
                <w:szCs w:val="24"/>
              </w:rPr>
              <w:t>条款内容</w:t>
            </w:r>
          </w:p>
        </w:tc>
        <w:tc>
          <w:tcPr>
            <w:tcW w:w="5069" w:type="dxa"/>
            <w:vAlign w:val="center"/>
          </w:tcPr>
          <w:p w14:paraId="4A27CF58">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r>
              <w:rPr>
                <w:rFonts w:hint="eastAsia"/>
                <w:kern w:val="0"/>
                <w:sz w:val="24"/>
                <w:szCs w:val="24"/>
              </w:rPr>
              <w:t>编列内容</w:t>
            </w:r>
          </w:p>
        </w:tc>
      </w:tr>
      <w:tr w14:paraId="3156C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6" w:type="dxa"/>
            <w:gridSpan w:val="2"/>
            <w:vAlign w:val="center"/>
          </w:tcPr>
          <w:p w14:paraId="5C0F2FCD">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p>
        </w:tc>
        <w:tc>
          <w:tcPr>
            <w:tcW w:w="2465" w:type="dxa"/>
            <w:vAlign w:val="center"/>
          </w:tcPr>
          <w:p w14:paraId="1631B232">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highlight w:val="none"/>
              </w:rPr>
            </w:pPr>
            <w:r>
              <w:rPr>
                <w:rFonts w:hint="eastAsia"/>
                <w:kern w:val="0"/>
                <w:sz w:val="24"/>
                <w:szCs w:val="24"/>
                <w:highlight w:val="none"/>
              </w:rPr>
              <w:t>分值构成</w:t>
            </w:r>
          </w:p>
          <w:p w14:paraId="23568438">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highlight w:val="none"/>
              </w:rPr>
            </w:pPr>
            <w:r>
              <w:rPr>
                <w:rFonts w:hint="eastAsia"/>
                <w:kern w:val="0"/>
                <w:sz w:val="24"/>
                <w:szCs w:val="24"/>
                <w:highlight w:val="none"/>
              </w:rPr>
              <w:t>(总分100分)</w:t>
            </w:r>
          </w:p>
        </w:tc>
        <w:tc>
          <w:tcPr>
            <w:tcW w:w="5069" w:type="dxa"/>
            <w:vAlign w:val="center"/>
          </w:tcPr>
          <w:p w14:paraId="6FD34276">
            <w:pPr>
              <w:keepNext w:val="0"/>
              <w:keepLines w:val="0"/>
              <w:pageBreakBefore w:val="0"/>
              <w:kinsoku/>
              <w:overflowPunct/>
              <w:autoSpaceDE w:val="0"/>
              <w:autoSpaceDN w:val="0"/>
              <w:bidi w:val="0"/>
              <w:adjustRightInd w:val="0"/>
              <w:snapToGrid w:val="0"/>
              <w:spacing w:line="360" w:lineRule="auto"/>
              <w:ind w:left="37" w:leftChars="18"/>
              <w:jc w:val="left"/>
              <w:textAlignment w:val="auto"/>
              <w:rPr>
                <w:b/>
                <w:bCs/>
                <w:kern w:val="0"/>
                <w:sz w:val="24"/>
                <w:szCs w:val="24"/>
                <w:highlight w:val="none"/>
              </w:rPr>
            </w:pPr>
            <w:r>
              <w:rPr>
                <w:rFonts w:hint="eastAsia"/>
                <w:b/>
                <w:bCs/>
                <w:kern w:val="0"/>
                <w:sz w:val="24"/>
                <w:szCs w:val="24"/>
                <w:highlight w:val="none"/>
              </w:rPr>
              <w:t>报价得分：30分</w:t>
            </w:r>
          </w:p>
          <w:p w14:paraId="54FDC301">
            <w:pPr>
              <w:keepNext w:val="0"/>
              <w:keepLines w:val="0"/>
              <w:pageBreakBefore w:val="0"/>
              <w:kinsoku/>
              <w:overflowPunct/>
              <w:autoSpaceDE w:val="0"/>
              <w:autoSpaceDN w:val="0"/>
              <w:bidi w:val="0"/>
              <w:adjustRightInd w:val="0"/>
              <w:snapToGrid w:val="0"/>
              <w:spacing w:line="360" w:lineRule="auto"/>
              <w:ind w:left="37" w:leftChars="18"/>
              <w:jc w:val="left"/>
              <w:textAlignment w:val="auto"/>
              <w:rPr>
                <w:b/>
                <w:sz w:val="24"/>
                <w:szCs w:val="24"/>
                <w:highlight w:val="none"/>
              </w:rPr>
            </w:pPr>
            <w:r>
              <w:rPr>
                <w:rFonts w:hint="eastAsia"/>
                <w:b/>
                <w:sz w:val="24"/>
                <w:szCs w:val="24"/>
                <w:highlight w:val="none"/>
              </w:rPr>
              <w:t>技术部分：52分</w:t>
            </w:r>
          </w:p>
          <w:p w14:paraId="415588B9">
            <w:pPr>
              <w:keepNext w:val="0"/>
              <w:keepLines w:val="0"/>
              <w:pageBreakBefore w:val="0"/>
              <w:kinsoku/>
              <w:overflowPunct/>
              <w:autoSpaceDE w:val="0"/>
              <w:autoSpaceDN w:val="0"/>
              <w:bidi w:val="0"/>
              <w:adjustRightInd w:val="0"/>
              <w:snapToGrid w:val="0"/>
              <w:spacing w:line="360" w:lineRule="auto"/>
              <w:ind w:left="37" w:leftChars="18"/>
              <w:jc w:val="left"/>
              <w:textAlignment w:val="auto"/>
              <w:rPr>
                <w:b/>
                <w:sz w:val="24"/>
                <w:szCs w:val="24"/>
                <w:highlight w:val="none"/>
              </w:rPr>
            </w:pPr>
            <w:r>
              <w:rPr>
                <w:rFonts w:hint="eastAsia"/>
                <w:b/>
                <w:sz w:val="24"/>
                <w:szCs w:val="24"/>
                <w:highlight w:val="none"/>
              </w:rPr>
              <w:t>综合部分：18分</w:t>
            </w:r>
          </w:p>
        </w:tc>
      </w:tr>
      <w:tr w14:paraId="54E7C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6" w:type="dxa"/>
            <w:gridSpan w:val="2"/>
            <w:vAlign w:val="center"/>
          </w:tcPr>
          <w:p w14:paraId="741BAD81">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r>
              <w:rPr>
                <w:rFonts w:hint="eastAsia"/>
                <w:kern w:val="0"/>
                <w:sz w:val="24"/>
                <w:szCs w:val="24"/>
              </w:rPr>
              <w:t>条款号</w:t>
            </w:r>
          </w:p>
        </w:tc>
        <w:tc>
          <w:tcPr>
            <w:tcW w:w="2465" w:type="dxa"/>
            <w:vAlign w:val="center"/>
          </w:tcPr>
          <w:p w14:paraId="5AD049EC">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r>
              <w:rPr>
                <w:rFonts w:hint="eastAsia"/>
                <w:kern w:val="0"/>
                <w:sz w:val="24"/>
                <w:szCs w:val="24"/>
              </w:rPr>
              <w:t>评分因素</w:t>
            </w:r>
          </w:p>
        </w:tc>
        <w:tc>
          <w:tcPr>
            <w:tcW w:w="5069" w:type="dxa"/>
            <w:vAlign w:val="center"/>
          </w:tcPr>
          <w:p w14:paraId="1E841339">
            <w:pPr>
              <w:keepNext w:val="0"/>
              <w:keepLines w:val="0"/>
              <w:pageBreakBefore w:val="0"/>
              <w:kinsoku/>
              <w:overflowPunct/>
              <w:autoSpaceDE w:val="0"/>
              <w:autoSpaceDN w:val="0"/>
              <w:bidi w:val="0"/>
              <w:adjustRightInd w:val="0"/>
              <w:snapToGrid w:val="0"/>
              <w:spacing w:line="360" w:lineRule="auto"/>
              <w:ind w:left="37" w:leftChars="18"/>
              <w:jc w:val="center"/>
              <w:textAlignment w:val="auto"/>
              <w:rPr>
                <w:b/>
                <w:sz w:val="24"/>
                <w:szCs w:val="24"/>
              </w:rPr>
            </w:pPr>
            <w:r>
              <w:rPr>
                <w:rFonts w:hint="eastAsia"/>
                <w:kern w:val="0"/>
                <w:sz w:val="24"/>
                <w:szCs w:val="24"/>
              </w:rPr>
              <w:t>评分标准</w:t>
            </w:r>
          </w:p>
        </w:tc>
      </w:tr>
      <w:tr w14:paraId="5E7B3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6" w:type="dxa"/>
            <w:gridSpan w:val="2"/>
            <w:vAlign w:val="center"/>
          </w:tcPr>
          <w:p w14:paraId="0F39E79E">
            <w:pPr>
              <w:keepNext w:val="0"/>
              <w:keepLines w:val="0"/>
              <w:pageBreakBefore w:val="0"/>
              <w:widowControl/>
              <w:kinsoku/>
              <w:overflowPunct/>
              <w:bidi w:val="0"/>
              <w:adjustRightInd w:val="0"/>
              <w:snapToGrid w:val="0"/>
              <w:spacing w:line="360" w:lineRule="auto"/>
              <w:jc w:val="center"/>
              <w:textAlignment w:val="auto"/>
              <w:rPr>
                <w:rFonts w:hint="eastAsia"/>
                <w:b/>
                <w:sz w:val="24"/>
                <w:szCs w:val="24"/>
              </w:rPr>
            </w:pPr>
            <w:r>
              <w:rPr>
                <w:rFonts w:hint="eastAsia"/>
                <w:b/>
                <w:sz w:val="24"/>
                <w:szCs w:val="24"/>
              </w:rPr>
              <w:t>报价得分</w:t>
            </w:r>
          </w:p>
          <w:p w14:paraId="6CC22F1D">
            <w:pPr>
              <w:keepNext w:val="0"/>
              <w:keepLines w:val="0"/>
              <w:pageBreakBefore w:val="0"/>
              <w:widowControl/>
              <w:kinsoku/>
              <w:overflowPunct/>
              <w:bidi w:val="0"/>
              <w:adjustRightInd w:val="0"/>
              <w:snapToGrid w:val="0"/>
              <w:spacing w:line="360" w:lineRule="auto"/>
              <w:jc w:val="center"/>
              <w:textAlignment w:val="auto"/>
              <w:rPr>
                <w:b/>
                <w:sz w:val="24"/>
                <w:szCs w:val="24"/>
              </w:rPr>
            </w:pPr>
            <w:r>
              <w:rPr>
                <w:rFonts w:hint="eastAsia"/>
                <w:b/>
                <w:sz w:val="24"/>
                <w:szCs w:val="24"/>
              </w:rPr>
              <w:t>（30分）</w:t>
            </w:r>
          </w:p>
        </w:tc>
        <w:tc>
          <w:tcPr>
            <w:tcW w:w="2465" w:type="dxa"/>
            <w:vAlign w:val="center"/>
          </w:tcPr>
          <w:p w14:paraId="7D520CE8">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b/>
                <w:sz w:val="24"/>
                <w:szCs w:val="24"/>
              </w:rPr>
              <w:t>磋商报价评分标准</w:t>
            </w:r>
          </w:p>
        </w:tc>
        <w:tc>
          <w:tcPr>
            <w:tcW w:w="5069" w:type="dxa"/>
            <w:vAlign w:val="center"/>
          </w:tcPr>
          <w:p w14:paraId="0087456C">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rPr>
            </w:pPr>
            <w:r>
              <w:rPr>
                <w:rFonts w:hint="eastAsia"/>
                <w:sz w:val="24"/>
                <w:szCs w:val="24"/>
              </w:rPr>
              <w:t>价格分统一采用低价优先法计算，即满足磋商文件要求且最后报价最低的响应人的价格为磋商基准价，其价格分为满分。其他响应人的价格分统一按照下列公式计算：</w:t>
            </w:r>
          </w:p>
          <w:p w14:paraId="0362BBFD">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rPr>
            </w:pPr>
            <w:r>
              <w:rPr>
                <w:rFonts w:hint="eastAsia"/>
                <w:sz w:val="24"/>
                <w:szCs w:val="24"/>
              </w:rPr>
              <w:t>磋商报价得分=（磋商基准价/最后磋商报价）×30×100%</w:t>
            </w:r>
          </w:p>
          <w:p w14:paraId="69C11893">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rPr>
            </w:pPr>
            <w:r>
              <w:rPr>
                <w:rFonts w:hint="eastAsia"/>
                <w:sz w:val="24"/>
                <w:szCs w:val="24"/>
              </w:rPr>
              <w:t>（1）本项目专门面向中小企业采购，不再进行价格扣除。</w:t>
            </w:r>
          </w:p>
          <w:p w14:paraId="39A72AA9">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rPr>
            </w:pPr>
            <w:r>
              <w:rPr>
                <w:rFonts w:hint="eastAsia"/>
                <w:sz w:val="24"/>
                <w:szCs w:val="24"/>
              </w:rPr>
              <w:t>（2）关于监狱企业：视同小微企业。须提供由省级以上监狱管理局、戒毒管理局（含新疆生产建设兵团）出具的属于监狱企业的证明文件。</w:t>
            </w:r>
          </w:p>
          <w:p w14:paraId="77581A42">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rPr>
            </w:pPr>
            <w:r>
              <w:rPr>
                <w:rFonts w:hint="eastAsia"/>
                <w:sz w:val="24"/>
                <w:szCs w:val="24"/>
              </w:rPr>
              <w:t>（3）关于残疾人福利性单位：视同小微企业。须提供完整的“残疾人福利性单位声明函”。</w:t>
            </w:r>
          </w:p>
          <w:p w14:paraId="20A51960">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评标委员会发现供应商的报价明显低于其他投标报价，使得其投标报价可能低于其个别成本的，应当要求该供应商作出书面说明并提供相应的证明材料。供应商不能合理说明或者不能提供相应证明材料的，由评标委员会认定该供应商以低于成本报价竞标，其投标作无效处理。</w:t>
            </w:r>
          </w:p>
        </w:tc>
      </w:tr>
      <w:tr w14:paraId="4E5BA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jc w:val="center"/>
        </w:trPr>
        <w:tc>
          <w:tcPr>
            <w:tcW w:w="1866" w:type="dxa"/>
            <w:gridSpan w:val="2"/>
            <w:vMerge w:val="restart"/>
            <w:vAlign w:val="center"/>
          </w:tcPr>
          <w:p w14:paraId="353792A0">
            <w:pPr>
              <w:keepNext w:val="0"/>
              <w:keepLines w:val="0"/>
              <w:pageBreakBefore w:val="0"/>
              <w:widowControl/>
              <w:kinsoku/>
              <w:overflowPunct/>
              <w:bidi w:val="0"/>
              <w:adjustRightInd w:val="0"/>
              <w:snapToGrid w:val="0"/>
              <w:spacing w:line="360" w:lineRule="auto"/>
              <w:textAlignment w:val="auto"/>
              <w:rPr>
                <w:rFonts w:hint="eastAsia"/>
                <w:b/>
                <w:sz w:val="24"/>
                <w:szCs w:val="24"/>
              </w:rPr>
            </w:pPr>
            <w:r>
              <w:rPr>
                <w:rFonts w:hint="eastAsia"/>
                <w:b/>
                <w:sz w:val="24"/>
                <w:szCs w:val="24"/>
              </w:rPr>
              <w:t>技术部分</w:t>
            </w:r>
          </w:p>
          <w:p w14:paraId="2BFF0C73">
            <w:pPr>
              <w:keepNext w:val="0"/>
              <w:keepLines w:val="0"/>
              <w:pageBreakBefore w:val="0"/>
              <w:widowControl/>
              <w:kinsoku/>
              <w:overflowPunct/>
              <w:bidi w:val="0"/>
              <w:adjustRightInd w:val="0"/>
              <w:snapToGrid w:val="0"/>
              <w:spacing w:line="360" w:lineRule="auto"/>
              <w:textAlignment w:val="auto"/>
              <w:rPr>
                <w:b/>
                <w:sz w:val="24"/>
                <w:szCs w:val="24"/>
              </w:rPr>
            </w:pPr>
            <w:r>
              <w:rPr>
                <w:rFonts w:hint="eastAsia"/>
                <w:b/>
                <w:sz w:val="24"/>
                <w:szCs w:val="24"/>
              </w:rPr>
              <w:t>（52分）</w:t>
            </w:r>
          </w:p>
        </w:tc>
        <w:tc>
          <w:tcPr>
            <w:tcW w:w="2465" w:type="dxa"/>
            <w:vAlign w:val="center"/>
          </w:tcPr>
          <w:p w14:paraId="04B79E60">
            <w:pPr>
              <w:keepNext w:val="0"/>
              <w:keepLines w:val="0"/>
              <w:pageBreakBefore w:val="0"/>
              <w:kinsoku/>
              <w:wordWrap/>
              <w:overflowPunct/>
              <w:topLinePunct w:val="0"/>
              <w:bidi w:val="0"/>
              <w:adjustRightInd w:val="0"/>
              <w:snapToGrid w:val="0"/>
              <w:spacing w:line="360" w:lineRule="auto"/>
              <w:jc w:val="both"/>
              <w:textAlignment w:val="auto"/>
              <w:rPr>
                <w:kern w:val="0"/>
                <w:sz w:val="24"/>
                <w:szCs w:val="24"/>
              </w:rPr>
            </w:pPr>
            <w:r>
              <w:rPr>
                <w:rFonts w:hint="eastAsia"/>
                <w:sz w:val="24"/>
                <w:szCs w:val="24"/>
              </w:rPr>
              <w:t>主要施工方案及技术措施（8分）</w:t>
            </w:r>
          </w:p>
        </w:tc>
        <w:tc>
          <w:tcPr>
            <w:tcW w:w="5069" w:type="dxa"/>
            <w:vAlign w:val="center"/>
          </w:tcPr>
          <w:p w14:paraId="410619CA">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施工方案（含工程特点、施工重点与难点及绿色施工）总体安排合理，运用先进、合理的施工工艺、施工机械，技术措施详细、全面、合理、可行，完全满足项目需求的</w:t>
            </w:r>
            <w:r>
              <w:rPr>
                <w:rFonts w:hint="eastAsia"/>
                <w:sz w:val="24"/>
                <w:szCs w:val="24"/>
                <w:lang w:val="en-US" w:eastAsia="zh-CN"/>
              </w:rPr>
              <w:t>得</w:t>
            </w:r>
            <w:r>
              <w:rPr>
                <w:rFonts w:hint="eastAsia"/>
                <w:sz w:val="24"/>
                <w:szCs w:val="24"/>
              </w:rPr>
              <w:t>8分；</w:t>
            </w:r>
          </w:p>
          <w:p w14:paraId="5C4D32C7">
            <w:pPr>
              <w:pStyle w:val="22"/>
              <w:keepNext w:val="0"/>
              <w:keepLines w:val="0"/>
              <w:pageBreakBefore w:val="0"/>
              <w:kinsoku/>
              <w:overflowPunct/>
              <w:bidi w:val="0"/>
              <w:adjustRightInd w:val="0"/>
              <w:snapToGrid w:val="0"/>
              <w:spacing w:line="360" w:lineRule="auto"/>
              <w:ind w:left="0" w:leftChars="0" w:firstLine="0" w:firstLineChars="0"/>
              <w:textAlignment w:val="auto"/>
              <w:rPr>
                <w:sz w:val="24"/>
                <w:szCs w:val="24"/>
              </w:rPr>
            </w:pPr>
            <w:r>
              <w:rPr>
                <w:rFonts w:hint="eastAsia"/>
                <w:sz w:val="24"/>
                <w:szCs w:val="24"/>
              </w:rPr>
              <w:t>施工方案与技术措施不先进或者不详细、不全面、或者有瑕疵的</w:t>
            </w:r>
            <w:r>
              <w:rPr>
                <w:rFonts w:hint="eastAsia"/>
                <w:sz w:val="24"/>
                <w:szCs w:val="24"/>
                <w:lang w:val="en-US" w:eastAsia="zh-CN"/>
              </w:rPr>
              <w:t>得5</w:t>
            </w:r>
            <w:r>
              <w:rPr>
                <w:rFonts w:hint="eastAsia"/>
                <w:sz w:val="24"/>
                <w:szCs w:val="24"/>
              </w:rPr>
              <w:t>分；</w:t>
            </w:r>
          </w:p>
          <w:p w14:paraId="4ACAC113">
            <w:pPr>
              <w:pStyle w:val="22"/>
              <w:keepNext w:val="0"/>
              <w:keepLines w:val="0"/>
              <w:pageBreakBefore w:val="0"/>
              <w:kinsoku/>
              <w:overflowPunct/>
              <w:bidi w:val="0"/>
              <w:adjustRightInd w:val="0"/>
              <w:snapToGrid w:val="0"/>
              <w:spacing w:line="360" w:lineRule="auto"/>
              <w:ind w:left="0" w:leftChars="0" w:firstLine="0" w:firstLineChars="0"/>
              <w:textAlignment w:val="auto"/>
              <w:rPr>
                <w:sz w:val="24"/>
                <w:szCs w:val="24"/>
              </w:rPr>
            </w:pPr>
            <w:r>
              <w:rPr>
                <w:rFonts w:hint="eastAsia"/>
                <w:sz w:val="24"/>
                <w:szCs w:val="24"/>
              </w:rPr>
              <w:t>施工方案与技术措施不合理或者不可行或者不能满足项目需求的</w:t>
            </w:r>
            <w:r>
              <w:rPr>
                <w:rFonts w:hint="eastAsia"/>
                <w:sz w:val="24"/>
                <w:szCs w:val="24"/>
                <w:lang w:val="en-US" w:eastAsia="zh-CN"/>
              </w:rPr>
              <w:t>得3</w:t>
            </w:r>
            <w:r>
              <w:rPr>
                <w:sz w:val="24"/>
                <w:szCs w:val="24"/>
              </w:rPr>
              <w:t xml:space="preserve"> </w:t>
            </w:r>
            <w:r>
              <w:rPr>
                <w:rFonts w:hint="eastAsia"/>
                <w:sz w:val="24"/>
                <w:szCs w:val="24"/>
              </w:rPr>
              <w:t>分。</w:t>
            </w:r>
          </w:p>
        </w:tc>
      </w:tr>
      <w:tr w14:paraId="7FA0A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66" w:type="dxa"/>
            <w:gridSpan w:val="2"/>
            <w:vMerge w:val="continue"/>
            <w:vAlign w:val="center"/>
          </w:tcPr>
          <w:p w14:paraId="0B3767F0">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700172A7">
            <w:pPr>
              <w:keepNext w:val="0"/>
              <w:keepLines w:val="0"/>
              <w:pageBreakBefore w:val="0"/>
              <w:kinsoku/>
              <w:wordWrap/>
              <w:overflowPunct/>
              <w:topLinePunct w:val="0"/>
              <w:bidi w:val="0"/>
              <w:adjustRightInd w:val="0"/>
              <w:snapToGrid w:val="0"/>
              <w:spacing w:line="360" w:lineRule="auto"/>
              <w:jc w:val="center"/>
              <w:textAlignment w:val="auto"/>
              <w:rPr>
                <w:rFonts w:hint="eastAsia"/>
                <w:sz w:val="24"/>
                <w:szCs w:val="24"/>
              </w:rPr>
            </w:pPr>
            <w:r>
              <w:rPr>
                <w:rFonts w:hint="eastAsia"/>
                <w:sz w:val="24"/>
                <w:szCs w:val="24"/>
              </w:rPr>
              <w:t>质量管理体系与质量保证措施</w:t>
            </w:r>
          </w:p>
          <w:p w14:paraId="4CC7016E">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（8</w:t>
            </w:r>
            <w:r>
              <w:rPr>
                <w:sz w:val="24"/>
                <w:szCs w:val="24"/>
              </w:rPr>
              <w:t xml:space="preserve"> 分）</w:t>
            </w:r>
          </w:p>
        </w:tc>
        <w:tc>
          <w:tcPr>
            <w:tcW w:w="5069" w:type="dxa"/>
            <w:vAlign w:val="center"/>
          </w:tcPr>
          <w:p w14:paraId="3B25410D">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质量管理体系健全、组织机构形式合理，质量保证措施详细、全面、合理、可行，完全满足项目需求的</w:t>
            </w:r>
            <w:r>
              <w:rPr>
                <w:rFonts w:hint="eastAsia"/>
                <w:sz w:val="24"/>
                <w:szCs w:val="24"/>
                <w:lang w:val="en-US" w:eastAsia="zh-CN"/>
              </w:rPr>
              <w:t>得</w:t>
            </w:r>
            <w:r>
              <w:rPr>
                <w:rFonts w:hint="eastAsia"/>
                <w:sz w:val="24"/>
                <w:szCs w:val="24"/>
              </w:rPr>
              <w:t>8</w:t>
            </w:r>
            <w:r>
              <w:rPr>
                <w:sz w:val="24"/>
                <w:szCs w:val="24"/>
              </w:rPr>
              <w:t>分；</w:t>
            </w:r>
          </w:p>
          <w:p w14:paraId="3BA979D1">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质量管理体系不健全或者质量保证措施不详细或者不全面、针对性不强、有质量管理漏洞的</w:t>
            </w:r>
            <w:r>
              <w:rPr>
                <w:rFonts w:hint="eastAsia"/>
                <w:sz w:val="24"/>
                <w:szCs w:val="24"/>
                <w:lang w:val="en-US" w:eastAsia="zh-CN"/>
              </w:rPr>
              <w:t>得5</w:t>
            </w:r>
            <w:r>
              <w:rPr>
                <w:sz w:val="24"/>
                <w:szCs w:val="24"/>
              </w:rPr>
              <w:t xml:space="preserve"> 分；</w:t>
            </w:r>
          </w:p>
          <w:p w14:paraId="3D06EC19">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质量保证措施不合理或者不可行的</w:t>
            </w:r>
            <w:r>
              <w:rPr>
                <w:rFonts w:hint="eastAsia"/>
                <w:sz w:val="24"/>
                <w:szCs w:val="24"/>
                <w:lang w:val="en-US" w:eastAsia="zh-CN"/>
              </w:rPr>
              <w:t>得3</w:t>
            </w:r>
            <w:r>
              <w:rPr>
                <w:sz w:val="24"/>
                <w:szCs w:val="24"/>
              </w:rPr>
              <w:t>分；</w:t>
            </w:r>
            <w:r>
              <w:rPr>
                <w:rFonts w:hint="eastAsia"/>
                <w:sz w:val="24"/>
                <w:szCs w:val="24"/>
              </w:rPr>
              <w:t xml:space="preserve">                                                                                                                                                                                                                                                                                                                                                                                                                                                 </w:t>
            </w:r>
          </w:p>
        </w:tc>
      </w:tr>
      <w:tr w14:paraId="2D1A0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66" w:type="dxa"/>
            <w:gridSpan w:val="2"/>
            <w:vMerge w:val="continue"/>
            <w:vAlign w:val="center"/>
          </w:tcPr>
          <w:p w14:paraId="525A5650">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616909F">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安全管理体系与措施（8</w:t>
            </w:r>
            <w:r>
              <w:rPr>
                <w:sz w:val="24"/>
                <w:szCs w:val="24"/>
              </w:rPr>
              <w:t>分）</w:t>
            </w:r>
          </w:p>
        </w:tc>
        <w:tc>
          <w:tcPr>
            <w:tcW w:w="5069" w:type="dxa"/>
            <w:vAlign w:val="center"/>
          </w:tcPr>
          <w:p w14:paraId="21702164">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安全管理体系、安全责任制和安全管理制度健全，根据工程特点、周边环境和施工工艺，正确识别现场重大危险源并有相应的安全防护管理措施，安全保证措施详细、全面、合理、可行的</w:t>
            </w:r>
            <w:r>
              <w:rPr>
                <w:rFonts w:hint="eastAsia"/>
                <w:sz w:val="24"/>
                <w:szCs w:val="24"/>
                <w:lang w:val="en-US" w:eastAsia="zh-CN"/>
              </w:rPr>
              <w:t>得</w:t>
            </w:r>
            <w:r>
              <w:rPr>
                <w:rFonts w:hint="eastAsia"/>
                <w:sz w:val="24"/>
                <w:szCs w:val="24"/>
              </w:rPr>
              <w:t>8</w:t>
            </w:r>
            <w:r>
              <w:rPr>
                <w:sz w:val="24"/>
                <w:szCs w:val="24"/>
              </w:rPr>
              <w:t>分；</w:t>
            </w:r>
          </w:p>
          <w:p w14:paraId="29D429EC">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安全管理体系不健全或者安全防护管理措施不详细、不全面、</w:t>
            </w:r>
            <w:r>
              <w:rPr>
                <w:sz w:val="24"/>
                <w:szCs w:val="24"/>
              </w:rPr>
              <w:t xml:space="preserve"> 针对性不强、安全防护管理措施由漏洞的</w:t>
            </w:r>
            <w:r>
              <w:rPr>
                <w:rFonts w:hint="eastAsia"/>
                <w:sz w:val="24"/>
                <w:szCs w:val="24"/>
                <w:lang w:val="en-US" w:eastAsia="zh-CN"/>
              </w:rPr>
              <w:t>得5</w:t>
            </w:r>
            <w:r>
              <w:rPr>
                <w:sz w:val="24"/>
                <w:szCs w:val="24"/>
              </w:rPr>
              <w:t>分；</w:t>
            </w:r>
          </w:p>
          <w:p w14:paraId="75D92DB5">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安全管理体系与保证措施不合理或者不可行的</w:t>
            </w:r>
            <w:r>
              <w:rPr>
                <w:rFonts w:hint="eastAsia"/>
                <w:sz w:val="24"/>
                <w:szCs w:val="24"/>
                <w:lang w:val="en-US" w:eastAsia="zh-CN"/>
              </w:rPr>
              <w:t>得3</w:t>
            </w:r>
            <w:r>
              <w:rPr>
                <w:sz w:val="24"/>
                <w:szCs w:val="24"/>
              </w:rPr>
              <w:t>分。</w:t>
            </w:r>
          </w:p>
        </w:tc>
      </w:tr>
      <w:tr w14:paraId="2E2A8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66" w:type="dxa"/>
            <w:gridSpan w:val="2"/>
            <w:vMerge w:val="continue"/>
            <w:vAlign w:val="center"/>
          </w:tcPr>
          <w:p w14:paraId="48197209">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6C33EECF">
            <w:pPr>
              <w:keepNext w:val="0"/>
              <w:keepLines w:val="0"/>
              <w:pageBreakBefore w:val="0"/>
              <w:kinsoku/>
              <w:wordWrap/>
              <w:overflowPunct/>
              <w:topLinePunct w:val="0"/>
              <w:bidi w:val="0"/>
              <w:adjustRightInd w:val="0"/>
              <w:snapToGrid w:val="0"/>
              <w:spacing w:line="360" w:lineRule="auto"/>
              <w:jc w:val="center"/>
              <w:textAlignment w:val="auto"/>
              <w:rPr>
                <w:rFonts w:hint="eastAsia"/>
                <w:sz w:val="24"/>
                <w:szCs w:val="24"/>
              </w:rPr>
            </w:pPr>
            <w:r>
              <w:rPr>
                <w:rFonts w:hint="eastAsia"/>
                <w:sz w:val="24"/>
                <w:szCs w:val="24"/>
              </w:rPr>
              <w:t>工期保证措施</w:t>
            </w:r>
          </w:p>
          <w:p w14:paraId="2B30AB3C">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（8</w:t>
            </w:r>
            <w:r>
              <w:rPr>
                <w:sz w:val="24"/>
                <w:szCs w:val="24"/>
              </w:rPr>
              <w:t xml:space="preserve"> 分）</w:t>
            </w:r>
          </w:p>
        </w:tc>
        <w:tc>
          <w:tcPr>
            <w:tcW w:w="5069" w:type="dxa"/>
            <w:vAlign w:val="center"/>
          </w:tcPr>
          <w:p w14:paraId="6FDCC3BE">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rPr>
              <w:t>工期承诺满足采购文件要求，工期保证措施全面、详细、合理、可行且有针对性，有具体的违约责任承诺</w:t>
            </w:r>
            <w:r>
              <w:rPr>
                <w:rFonts w:hint="eastAsia"/>
                <w:kern w:val="0"/>
                <w:sz w:val="24"/>
                <w:szCs w:val="24"/>
                <w:lang w:val="en-US" w:eastAsia="zh-CN"/>
              </w:rPr>
              <w:t>得</w:t>
            </w:r>
            <w:r>
              <w:rPr>
                <w:rFonts w:hint="eastAsia"/>
                <w:kern w:val="0"/>
                <w:sz w:val="24"/>
                <w:szCs w:val="24"/>
              </w:rPr>
              <w:t>8</w:t>
            </w:r>
            <w:r>
              <w:rPr>
                <w:kern w:val="0"/>
                <w:sz w:val="24"/>
                <w:szCs w:val="24"/>
              </w:rPr>
              <w:t>分；</w:t>
            </w:r>
          </w:p>
          <w:p w14:paraId="502CE10C">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rPr>
              <w:t>工期保证措施不全面或者不详细或者缺乏针对性的</w:t>
            </w:r>
            <w:r>
              <w:rPr>
                <w:rFonts w:hint="eastAsia"/>
                <w:kern w:val="0"/>
                <w:sz w:val="24"/>
                <w:szCs w:val="24"/>
                <w:lang w:eastAsia="zh-CN"/>
              </w:rPr>
              <w:t>得</w:t>
            </w:r>
            <w:r>
              <w:rPr>
                <w:rFonts w:hint="eastAsia"/>
                <w:kern w:val="0"/>
                <w:sz w:val="24"/>
                <w:szCs w:val="24"/>
                <w:lang w:val="en-US" w:eastAsia="zh-CN"/>
              </w:rPr>
              <w:t>5</w:t>
            </w:r>
            <w:r>
              <w:rPr>
                <w:kern w:val="0"/>
                <w:sz w:val="24"/>
                <w:szCs w:val="24"/>
              </w:rPr>
              <w:t>分；</w:t>
            </w:r>
          </w:p>
          <w:p w14:paraId="030260AC">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rPr>
              <w:t>工期保证措施不合理或者不可行或者没有违约责任承诺或者不能满足采购文件要求的</w:t>
            </w:r>
            <w:r>
              <w:rPr>
                <w:rFonts w:hint="eastAsia"/>
                <w:kern w:val="0"/>
                <w:sz w:val="24"/>
                <w:szCs w:val="24"/>
                <w:lang w:val="en-US" w:eastAsia="zh-CN"/>
              </w:rPr>
              <w:t>得3</w:t>
            </w:r>
            <w:r>
              <w:rPr>
                <w:kern w:val="0"/>
                <w:sz w:val="24"/>
                <w:szCs w:val="24"/>
              </w:rPr>
              <w:t>分；</w:t>
            </w:r>
          </w:p>
        </w:tc>
      </w:tr>
      <w:tr w14:paraId="124E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866" w:type="dxa"/>
            <w:gridSpan w:val="2"/>
            <w:vMerge w:val="continue"/>
            <w:vAlign w:val="center"/>
          </w:tcPr>
          <w:p w14:paraId="15847B24">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C75201F">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文明施工、环境保护措施（6</w:t>
            </w:r>
            <w:r>
              <w:rPr>
                <w:sz w:val="24"/>
                <w:szCs w:val="24"/>
              </w:rPr>
              <w:t xml:space="preserve"> 分）</w:t>
            </w:r>
          </w:p>
        </w:tc>
        <w:tc>
          <w:tcPr>
            <w:tcW w:w="5069" w:type="dxa"/>
            <w:vAlign w:val="center"/>
          </w:tcPr>
          <w:p w14:paraId="7DB4826E">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文明施工、环境保护措施符合相关标准、规范、规程，有具体的安全文明措施费用投入使用计划的</w:t>
            </w:r>
            <w:r>
              <w:rPr>
                <w:rFonts w:hint="eastAsia"/>
                <w:sz w:val="24"/>
                <w:szCs w:val="24"/>
                <w:lang w:val="en-US" w:eastAsia="zh-CN"/>
              </w:rPr>
              <w:t>得</w:t>
            </w:r>
            <w:r>
              <w:rPr>
                <w:rFonts w:hint="eastAsia"/>
                <w:sz w:val="24"/>
                <w:szCs w:val="24"/>
              </w:rPr>
              <w:t>6</w:t>
            </w:r>
            <w:r>
              <w:rPr>
                <w:sz w:val="24"/>
                <w:szCs w:val="24"/>
              </w:rPr>
              <w:t>分；</w:t>
            </w:r>
          </w:p>
          <w:p w14:paraId="0E3932BB">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文明施工、环境保护措施不全面或者不详细或者缺乏针对性、有瑕疵的</w:t>
            </w:r>
            <w:r>
              <w:rPr>
                <w:rFonts w:hint="eastAsia"/>
                <w:sz w:val="24"/>
                <w:szCs w:val="24"/>
                <w:lang w:val="en-US" w:eastAsia="zh-CN"/>
              </w:rPr>
              <w:t>得</w:t>
            </w:r>
            <w:r>
              <w:rPr>
                <w:rFonts w:hint="eastAsia"/>
                <w:sz w:val="24"/>
                <w:szCs w:val="24"/>
              </w:rPr>
              <w:t>4</w:t>
            </w:r>
            <w:r>
              <w:rPr>
                <w:sz w:val="24"/>
                <w:szCs w:val="24"/>
              </w:rPr>
              <w:t>分；</w:t>
            </w:r>
          </w:p>
          <w:p w14:paraId="2E4B51E1">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文明施工、环境保护措施简单或者不合理或者不可行的</w:t>
            </w:r>
            <w:r>
              <w:rPr>
                <w:rFonts w:hint="eastAsia"/>
                <w:sz w:val="24"/>
                <w:szCs w:val="24"/>
                <w:lang w:val="en-US" w:eastAsia="zh-CN"/>
              </w:rPr>
              <w:t>得</w:t>
            </w:r>
            <w:r>
              <w:rPr>
                <w:sz w:val="24"/>
                <w:szCs w:val="24"/>
              </w:rPr>
              <w:t>2分。</w:t>
            </w:r>
          </w:p>
        </w:tc>
      </w:tr>
      <w:tr w14:paraId="6789C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66" w:type="dxa"/>
            <w:gridSpan w:val="2"/>
            <w:vMerge w:val="continue"/>
            <w:vAlign w:val="center"/>
          </w:tcPr>
          <w:p w14:paraId="55FA6204">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6695EC3">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施工进度计划表或网络图（6</w:t>
            </w:r>
            <w:r>
              <w:rPr>
                <w:sz w:val="24"/>
                <w:szCs w:val="24"/>
              </w:rPr>
              <w:t xml:space="preserve"> 分）</w:t>
            </w:r>
          </w:p>
        </w:tc>
        <w:tc>
          <w:tcPr>
            <w:tcW w:w="5069" w:type="dxa"/>
            <w:vAlign w:val="center"/>
          </w:tcPr>
          <w:p w14:paraId="18A2E39E">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进度计划编制合理、可行、关键线路清晰、准确、满足项目工期要求的</w:t>
            </w:r>
            <w:r>
              <w:rPr>
                <w:rFonts w:hint="eastAsia"/>
                <w:sz w:val="24"/>
                <w:szCs w:val="24"/>
                <w:lang w:val="en-US" w:eastAsia="zh-CN"/>
              </w:rPr>
              <w:t>得</w:t>
            </w:r>
            <w:r>
              <w:rPr>
                <w:rFonts w:hint="eastAsia"/>
                <w:sz w:val="24"/>
                <w:szCs w:val="24"/>
              </w:rPr>
              <w:t>6</w:t>
            </w:r>
            <w:r>
              <w:rPr>
                <w:sz w:val="24"/>
                <w:szCs w:val="24"/>
              </w:rPr>
              <w:t>分；</w:t>
            </w:r>
          </w:p>
          <w:p w14:paraId="5AE99789">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进度计划逻辑关系不清晰、不明确或者关键线路不清晰、</w:t>
            </w:r>
            <w:r>
              <w:rPr>
                <w:sz w:val="24"/>
                <w:szCs w:val="24"/>
              </w:rPr>
              <w:t xml:space="preserve"> 不准确的</w:t>
            </w:r>
            <w:r>
              <w:rPr>
                <w:rFonts w:hint="eastAsia"/>
                <w:sz w:val="24"/>
                <w:szCs w:val="24"/>
                <w:lang w:val="en-US" w:eastAsia="zh-CN"/>
              </w:rPr>
              <w:t>得</w:t>
            </w:r>
            <w:r>
              <w:rPr>
                <w:rFonts w:hint="eastAsia"/>
                <w:sz w:val="24"/>
                <w:szCs w:val="24"/>
              </w:rPr>
              <w:t>4</w:t>
            </w:r>
            <w:r>
              <w:rPr>
                <w:sz w:val="24"/>
                <w:szCs w:val="24"/>
              </w:rPr>
              <w:t>分；</w:t>
            </w:r>
          </w:p>
          <w:p w14:paraId="2D47E353">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进度计划不合理或者不能满足项目需求的</w:t>
            </w:r>
            <w:r>
              <w:rPr>
                <w:rFonts w:hint="eastAsia"/>
                <w:sz w:val="24"/>
                <w:szCs w:val="24"/>
                <w:lang w:val="en-US" w:eastAsia="zh-CN"/>
              </w:rPr>
              <w:t>得</w:t>
            </w:r>
            <w:r>
              <w:rPr>
                <w:rFonts w:hint="eastAsia"/>
                <w:sz w:val="24"/>
                <w:szCs w:val="24"/>
              </w:rPr>
              <w:t>2</w:t>
            </w:r>
            <w:r>
              <w:rPr>
                <w:sz w:val="24"/>
                <w:szCs w:val="24"/>
              </w:rPr>
              <w:t xml:space="preserve"> 分；</w:t>
            </w:r>
          </w:p>
        </w:tc>
      </w:tr>
      <w:tr w14:paraId="55D33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66" w:type="dxa"/>
            <w:gridSpan w:val="2"/>
            <w:vMerge w:val="continue"/>
            <w:vAlign w:val="center"/>
          </w:tcPr>
          <w:p w14:paraId="6296B0B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08B8A9E">
            <w:pPr>
              <w:keepNext w:val="0"/>
              <w:keepLines w:val="0"/>
              <w:pageBreakBefore w:val="0"/>
              <w:kinsoku/>
              <w:wordWrap/>
              <w:overflowPunct/>
              <w:topLinePunct w:val="0"/>
              <w:bidi w:val="0"/>
              <w:adjustRightInd w:val="0"/>
              <w:snapToGrid w:val="0"/>
              <w:spacing w:line="360" w:lineRule="auto"/>
              <w:jc w:val="center"/>
              <w:textAlignment w:val="auto"/>
              <w:rPr>
                <w:rFonts w:hint="eastAsia"/>
                <w:sz w:val="24"/>
                <w:szCs w:val="24"/>
              </w:rPr>
            </w:pPr>
            <w:r>
              <w:rPr>
                <w:rFonts w:hint="eastAsia"/>
                <w:sz w:val="24"/>
                <w:szCs w:val="24"/>
              </w:rPr>
              <w:t>风险管理措施</w:t>
            </w:r>
          </w:p>
          <w:p w14:paraId="2082760C">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（4</w:t>
            </w:r>
            <w:r>
              <w:rPr>
                <w:sz w:val="24"/>
                <w:szCs w:val="24"/>
              </w:rPr>
              <w:t xml:space="preserve"> 分）</w:t>
            </w:r>
          </w:p>
        </w:tc>
        <w:tc>
          <w:tcPr>
            <w:tcW w:w="5069" w:type="dxa"/>
            <w:vAlign w:val="center"/>
          </w:tcPr>
          <w:p w14:paraId="16C1EF90">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风险防控管理措施齐全、考虑周密、针对性强，风险控制要点定位准确，各阶段风险控制及应急措施得力的</w:t>
            </w:r>
            <w:r>
              <w:rPr>
                <w:rFonts w:hint="eastAsia"/>
                <w:sz w:val="24"/>
                <w:szCs w:val="24"/>
                <w:lang w:val="en-US" w:eastAsia="zh-CN"/>
              </w:rPr>
              <w:t>得</w:t>
            </w:r>
            <w:r>
              <w:rPr>
                <w:rFonts w:hint="eastAsia"/>
                <w:sz w:val="24"/>
                <w:szCs w:val="24"/>
              </w:rPr>
              <w:t>4</w:t>
            </w:r>
            <w:r>
              <w:rPr>
                <w:sz w:val="24"/>
                <w:szCs w:val="24"/>
              </w:rPr>
              <w:t>分。</w:t>
            </w:r>
          </w:p>
          <w:p w14:paraId="1FC901A5">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风险防控管理措施不够齐全、考虑不够周密、针对性不强，或者风险控制要点定位不准确，各阶段风险控制及应急措</w:t>
            </w:r>
          </w:p>
          <w:p w14:paraId="7DF30D96">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施不够得力的</w:t>
            </w:r>
            <w:r>
              <w:rPr>
                <w:rFonts w:hint="eastAsia"/>
                <w:sz w:val="24"/>
                <w:szCs w:val="24"/>
                <w:lang w:val="en-US" w:eastAsia="zh-CN"/>
              </w:rPr>
              <w:t>得2</w:t>
            </w:r>
            <w:r>
              <w:rPr>
                <w:sz w:val="24"/>
                <w:szCs w:val="24"/>
              </w:rPr>
              <w:t>分</w:t>
            </w:r>
          </w:p>
        </w:tc>
      </w:tr>
      <w:tr w14:paraId="21C23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7" w:hRule="atLeast"/>
          <w:jc w:val="center"/>
        </w:trPr>
        <w:tc>
          <w:tcPr>
            <w:tcW w:w="1866" w:type="dxa"/>
            <w:gridSpan w:val="2"/>
            <w:vMerge w:val="continue"/>
            <w:vAlign w:val="center"/>
          </w:tcPr>
          <w:p w14:paraId="3D5CE202">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5E06A887">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拟投入资源配备计划（4</w:t>
            </w:r>
            <w:r>
              <w:rPr>
                <w:sz w:val="24"/>
                <w:szCs w:val="24"/>
              </w:rPr>
              <w:t xml:space="preserve"> 分）</w:t>
            </w:r>
          </w:p>
        </w:tc>
        <w:tc>
          <w:tcPr>
            <w:tcW w:w="5069" w:type="dxa"/>
            <w:vAlign w:val="center"/>
          </w:tcPr>
          <w:p w14:paraId="0E0DAB09">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拟配置的机械设备、劳动力、主要物资及投入计划满足工期、质量、施工工艺需求的</w:t>
            </w:r>
            <w:r>
              <w:rPr>
                <w:rFonts w:hint="eastAsia"/>
                <w:sz w:val="24"/>
                <w:szCs w:val="24"/>
                <w:lang w:val="en-US" w:eastAsia="zh-CN"/>
              </w:rPr>
              <w:t>得</w:t>
            </w:r>
            <w:r>
              <w:rPr>
                <w:rFonts w:hint="eastAsia"/>
                <w:sz w:val="24"/>
                <w:szCs w:val="24"/>
              </w:rPr>
              <w:t>4</w:t>
            </w:r>
            <w:r>
              <w:rPr>
                <w:sz w:val="24"/>
                <w:szCs w:val="24"/>
              </w:rPr>
              <w:t>分；</w:t>
            </w:r>
          </w:p>
          <w:p w14:paraId="470E5E25">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资源配置及投入计划与工期、质量、施工工艺不完全适应或者有瑕疵的</w:t>
            </w:r>
            <w:r>
              <w:rPr>
                <w:rFonts w:hint="eastAsia"/>
                <w:sz w:val="24"/>
                <w:szCs w:val="24"/>
                <w:lang w:val="en-US" w:eastAsia="zh-CN"/>
              </w:rPr>
              <w:t>得2</w:t>
            </w:r>
            <w:r>
              <w:rPr>
                <w:sz w:val="24"/>
                <w:szCs w:val="24"/>
              </w:rPr>
              <w:t>分；</w:t>
            </w:r>
          </w:p>
          <w:p w14:paraId="6266E80D">
            <w:pPr>
              <w:keepNext w:val="0"/>
              <w:keepLines w:val="0"/>
              <w:pageBreakBefore w:val="0"/>
              <w:kinsoku/>
              <w:wordWrap/>
              <w:overflowPunct/>
              <w:topLinePunct w:val="0"/>
              <w:bidi w:val="0"/>
              <w:adjustRightInd w:val="0"/>
              <w:snapToGrid w:val="0"/>
              <w:spacing w:line="360" w:lineRule="auto"/>
              <w:jc w:val="left"/>
              <w:textAlignment w:val="auto"/>
              <w:rPr>
                <w:rFonts w:hint="eastAsia" w:eastAsia="宋体"/>
                <w:sz w:val="24"/>
                <w:szCs w:val="24"/>
                <w:lang w:eastAsia="zh-CN"/>
              </w:rPr>
            </w:pPr>
            <w:r>
              <w:rPr>
                <w:rFonts w:hint="eastAsia"/>
                <w:sz w:val="24"/>
                <w:szCs w:val="24"/>
              </w:rPr>
              <w:t>资源配备计划较差的</w:t>
            </w:r>
            <w:r>
              <w:rPr>
                <w:rFonts w:hint="eastAsia"/>
                <w:sz w:val="24"/>
                <w:szCs w:val="24"/>
                <w:lang w:val="en-US" w:eastAsia="zh-CN"/>
              </w:rPr>
              <w:t>得</w:t>
            </w:r>
            <w:r>
              <w:rPr>
                <w:sz w:val="24"/>
                <w:szCs w:val="24"/>
              </w:rPr>
              <w:t>1分</w:t>
            </w:r>
            <w:r>
              <w:rPr>
                <w:rFonts w:hint="eastAsia"/>
                <w:sz w:val="24"/>
                <w:szCs w:val="24"/>
                <w:lang w:eastAsia="zh-CN"/>
              </w:rPr>
              <w:t>。</w:t>
            </w:r>
          </w:p>
        </w:tc>
      </w:tr>
      <w:tr w14:paraId="420BF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1866" w:type="dxa"/>
            <w:gridSpan w:val="2"/>
            <w:vMerge w:val="restart"/>
            <w:vAlign w:val="center"/>
          </w:tcPr>
          <w:p w14:paraId="3ADB09DD">
            <w:pPr>
              <w:keepNext w:val="0"/>
              <w:keepLines w:val="0"/>
              <w:pageBreakBefore w:val="0"/>
              <w:kinsoku/>
              <w:wordWrap/>
              <w:overflowPunct/>
              <w:topLinePunct w:val="0"/>
              <w:bidi w:val="0"/>
              <w:adjustRightInd w:val="0"/>
              <w:snapToGrid w:val="0"/>
              <w:spacing w:line="360" w:lineRule="auto"/>
              <w:jc w:val="center"/>
              <w:textAlignment w:val="auto"/>
              <w:rPr>
                <w:b/>
                <w:sz w:val="24"/>
                <w:szCs w:val="24"/>
              </w:rPr>
            </w:pPr>
            <w:r>
              <w:rPr>
                <w:rFonts w:hint="eastAsia"/>
                <w:b/>
                <w:bCs/>
                <w:sz w:val="24"/>
                <w:szCs w:val="24"/>
              </w:rPr>
              <w:t>综合部分（18分</w:t>
            </w:r>
            <w:r>
              <w:rPr>
                <w:rFonts w:hint="eastAsia"/>
                <w:b/>
                <w:sz w:val="24"/>
                <w:szCs w:val="24"/>
              </w:rPr>
              <w:t>）</w:t>
            </w:r>
          </w:p>
        </w:tc>
        <w:tc>
          <w:tcPr>
            <w:tcW w:w="2465" w:type="dxa"/>
            <w:vAlign w:val="center"/>
          </w:tcPr>
          <w:p w14:paraId="3BA0EE82">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lang w:val="en-US" w:eastAsia="zh-CN"/>
              </w:rPr>
              <w:t>服务</w:t>
            </w:r>
            <w:r>
              <w:rPr>
                <w:rFonts w:hint="eastAsia"/>
                <w:sz w:val="24"/>
                <w:szCs w:val="24"/>
              </w:rPr>
              <w:t>承诺（</w:t>
            </w:r>
            <w:r>
              <w:rPr>
                <w:rFonts w:hint="eastAsia"/>
                <w:sz w:val="24"/>
                <w:szCs w:val="24"/>
                <w:lang w:val="en-US" w:eastAsia="zh-CN"/>
              </w:rPr>
              <w:t xml:space="preserve"> 8</w:t>
            </w:r>
            <w:r>
              <w:rPr>
                <w:sz w:val="24"/>
                <w:szCs w:val="24"/>
              </w:rPr>
              <w:t>分）</w:t>
            </w:r>
          </w:p>
        </w:tc>
        <w:tc>
          <w:tcPr>
            <w:tcW w:w="5069" w:type="dxa"/>
            <w:vAlign w:val="center"/>
          </w:tcPr>
          <w:p w14:paraId="11643373">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lang w:val="en-US" w:eastAsia="zh-CN"/>
              </w:rPr>
              <w:t xml:space="preserve">1、对工程质量和工期做出完整承诺且具有具体措施的，根据措施的完整性、合理性等方面打分：合理有效的得2分；基本合理有效的得1分；其他不得分； </w:t>
            </w:r>
          </w:p>
          <w:p w14:paraId="12C2A7D3">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lang w:val="en-US" w:eastAsia="zh-CN"/>
              </w:rPr>
              <w:t xml:space="preserve">2、施工期间，加强安全防护措施，保证安全文明施工，保护环境，不发生各种安全事故，且保证措施合理可行：合理有效的得2分；基本合理有效的得 1 分；其他不得分； </w:t>
            </w:r>
          </w:p>
          <w:p w14:paraId="4B2AB74B">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lang w:val="en-US" w:eastAsia="zh-CN"/>
              </w:rPr>
              <w:t xml:space="preserve">3、保证不拖欠农民工工资的承诺：承诺合理有效的得2分；基本合理有效的得 1 分；其他不得分； </w:t>
            </w:r>
          </w:p>
          <w:p w14:paraId="3DB4BBA7">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lang w:val="en-US" w:eastAsia="zh-CN"/>
              </w:rPr>
              <w:t>4、响应人的其他实质性的服务承诺：合理有效的得2分； 基本合理有效的得1分；其他不得分。</w:t>
            </w:r>
          </w:p>
        </w:tc>
      </w:tr>
      <w:tr w14:paraId="2CA1C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866" w:type="dxa"/>
            <w:gridSpan w:val="2"/>
            <w:vMerge w:val="continue"/>
            <w:vAlign w:val="center"/>
          </w:tcPr>
          <w:p w14:paraId="38E42C45">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5773A0F4">
            <w:pPr>
              <w:keepNext w:val="0"/>
              <w:keepLines w:val="0"/>
              <w:pageBreakBefore w:val="0"/>
              <w:kinsoku/>
              <w:wordWrap/>
              <w:overflowPunct/>
              <w:topLinePunct w:val="0"/>
              <w:bidi w:val="0"/>
              <w:adjustRightInd w:val="0"/>
              <w:snapToGrid w:val="0"/>
              <w:spacing w:line="360" w:lineRule="auto"/>
              <w:jc w:val="center"/>
              <w:textAlignment w:val="auto"/>
              <w:rPr>
                <w:rFonts w:hint="eastAsia"/>
                <w:sz w:val="24"/>
                <w:szCs w:val="24"/>
              </w:rPr>
            </w:pPr>
            <w:r>
              <w:rPr>
                <w:rFonts w:hint="eastAsia"/>
                <w:sz w:val="24"/>
                <w:szCs w:val="24"/>
              </w:rPr>
              <w:t>履职尽责承诺</w:t>
            </w:r>
          </w:p>
          <w:p w14:paraId="522F4319">
            <w:pPr>
              <w:keepNext w:val="0"/>
              <w:keepLines w:val="0"/>
              <w:pageBreakBefore w:val="0"/>
              <w:kinsoku/>
              <w:wordWrap/>
              <w:overflowPunct/>
              <w:topLinePunct w:val="0"/>
              <w:bidi w:val="0"/>
              <w:adjustRightInd w:val="0"/>
              <w:snapToGrid w:val="0"/>
              <w:spacing w:line="360" w:lineRule="auto"/>
              <w:jc w:val="center"/>
              <w:textAlignment w:val="auto"/>
              <w:rPr>
                <w:sz w:val="24"/>
                <w:szCs w:val="24"/>
              </w:rPr>
            </w:pPr>
            <w:r>
              <w:rPr>
                <w:rFonts w:hint="eastAsia"/>
                <w:sz w:val="24"/>
                <w:szCs w:val="24"/>
              </w:rPr>
              <w:t>（</w:t>
            </w:r>
            <w:r>
              <w:rPr>
                <w:rFonts w:hint="eastAsia"/>
                <w:sz w:val="24"/>
                <w:szCs w:val="24"/>
                <w:lang w:val="en-US" w:eastAsia="zh-CN"/>
              </w:rPr>
              <w:t>4</w:t>
            </w:r>
            <w:r>
              <w:rPr>
                <w:rFonts w:hint="eastAsia"/>
                <w:sz w:val="24"/>
                <w:szCs w:val="24"/>
              </w:rPr>
              <w:t>分</w:t>
            </w:r>
            <w:r>
              <w:rPr>
                <w:sz w:val="24"/>
                <w:szCs w:val="24"/>
              </w:rPr>
              <w:t>）</w:t>
            </w:r>
          </w:p>
        </w:tc>
        <w:tc>
          <w:tcPr>
            <w:tcW w:w="5069" w:type="dxa"/>
            <w:vAlign w:val="center"/>
          </w:tcPr>
          <w:p w14:paraId="51A5A828">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lang w:val="en-US" w:eastAsia="zh-CN"/>
              </w:rPr>
              <w:t>具有全面、详实、可行、合法有效的保证技术措施落实到位的承诺和落实不到位的处理承诺，其中包括各关键岗位人员（项目经理/技术负责人及相关岗位人员等）的在岗、更换等履职尽责承诺，提供承包商履约保证：合理详细的得 4分，较为合理的得 2 分，差的得 1 分，没有不得分。</w:t>
            </w:r>
          </w:p>
        </w:tc>
      </w:tr>
      <w:tr w14:paraId="5FB7B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866" w:type="dxa"/>
            <w:gridSpan w:val="2"/>
            <w:vMerge w:val="continue"/>
            <w:vAlign w:val="center"/>
          </w:tcPr>
          <w:p w14:paraId="644681DE">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0D4B49F1">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kern w:val="0"/>
                <w:sz w:val="24"/>
                <w:szCs w:val="24"/>
              </w:rPr>
              <w:t>企业业绩（6</w:t>
            </w:r>
            <w:r>
              <w:rPr>
                <w:kern w:val="0"/>
                <w:sz w:val="24"/>
                <w:szCs w:val="24"/>
              </w:rPr>
              <w:t>分）</w:t>
            </w:r>
          </w:p>
        </w:tc>
        <w:tc>
          <w:tcPr>
            <w:tcW w:w="5069" w:type="dxa"/>
            <w:vAlign w:val="center"/>
          </w:tcPr>
          <w:p w14:paraId="219FE23D">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rPr>
              <w:t>企业</w:t>
            </w:r>
            <w:r>
              <w:rPr>
                <w:kern w:val="0"/>
                <w:sz w:val="24"/>
                <w:szCs w:val="24"/>
              </w:rPr>
              <w:t xml:space="preserve"> 20</w:t>
            </w:r>
            <w:r>
              <w:rPr>
                <w:rFonts w:hint="eastAsia"/>
                <w:kern w:val="0"/>
                <w:sz w:val="24"/>
                <w:szCs w:val="24"/>
                <w:lang w:val="en-US" w:eastAsia="zh-CN"/>
              </w:rPr>
              <w:t>23</w:t>
            </w:r>
            <w:r>
              <w:rPr>
                <w:kern w:val="0"/>
                <w:sz w:val="24"/>
                <w:szCs w:val="24"/>
              </w:rPr>
              <w:t>年1月1日以来具有类似业绩，提供一份得</w:t>
            </w:r>
            <w:r>
              <w:rPr>
                <w:rFonts w:hint="eastAsia"/>
                <w:kern w:val="0"/>
                <w:sz w:val="24"/>
                <w:szCs w:val="24"/>
                <w:lang w:val="en-US" w:eastAsia="zh-CN"/>
              </w:rPr>
              <w:t>2</w:t>
            </w:r>
            <w:r>
              <w:rPr>
                <w:kern w:val="0"/>
                <w:sz w:val="24"/>
                <w:szCs w:val="24"/>
              </w:rPr>
              <w:t>分，最多得</w:t>
            </w:r>
            <w:r>
              <w:rPr>
                <w:rFonts w:hint="eastAsia"/>
                <w:kern w:val="0"/>
                <w:sz w:val="24"/>
                <w:szCs w:val="24"/>
              </w:rPr>
              <w:t>6</w:t>
            </w:r>
            <w:r>
              <w:rPr>
                <w:kern w:val="0"/>
                <w:sz w:val="24"/>
                <w:szCs w:val="24"/>
              </w:rPr>
              <w:t>分（以合同签订时间为准，须提供成交通知书及合同）。</w:t>
            </w:r>
          </w:p>
        </w:tc>
      </w:tr>
    </w:tbl>
    <w:p w14:paraId="1E3D8FDC">
      <w:pPr>
        <w:pStyle w:val="4"/>
        <w:rPr>
          <w:bCs w:val="0"/>
          <w:sz w:val="24"/>
          <w:szCs w:val="24"/>
        </w:rPr>
      </w:pPr>
      <w:bookmarkStart w:id="545" w:name="_Toc10297"/>
      <w:r>
        <w:rPr>
          <w:rFonts w:hint="eastAsia"/>
          <w:bCs w:val="0"/>
          <w:sz w:val="24"/>
          <w:szCs w:val="24"/>
        </w:rPr>
        <w:t>1.评审办法</w:t>
      </w:r>
    </w:p>
    <w:p w14:paraId="5C630B4E">
      <w:pPr>
        <w:wordWrap/>
        <w:topLinePunct w:val="0"/>
        <w:autoSpaceDE w:val="0"/>
        <w:autoSpaceDN w:val="0"/>
        <w:adjustRightInd w:val="0"/>
        <w:spacing w:line="360" w:lineRule="auto"/>
        <w:ind w:right="-23" w:firstLine="480" w:firstLineChars="200"/>
        <w:jc w:val="left"/>
        <w:rPr>
          <w:kern w:val="0"/>
          <w:sz w:val="24"/>
          <w:szCs w:val="24"/>
        </w:rPr>
      </w:pPr>
      <w:r>
        <w:rPr>
          <w:rFonts w:hint="eastAsia"/>
          <w:kern w:val="0"/>
          <w:sz w:val="24"/>
          <w:szCs w:val="24"/>
        </w:rPr>
        <w:t>本次竞争性磋商采用综合评分法评审，磋商小组对满</w:t>
      </w:r>
      <w:r>
        <w:rPr>
          <w:rFonts w:hint="eastAsia"/>
          <w:spacing w:val="-2"/>
          <w:kern w:val="0"/>
          <w:sz w:val="24"/>
          <w:szCs w:val="24"/>
        </w:rPr>
        <w:t>足</w:t>
      </w:r>
      <w:r>
        <w:rPr>
          <w:rFonts w:hint="eastAsia"/>
          <w:kern w:val="0"/>
          <w:sz w:val="24"/>
          <w:szCs w:val="24"/>
        </w:rPr>
        <w:t>竞争性磋商文件实质性要求且最终确定采购需求和在规定时间提交最后报价的</w:t>
      </w:r>
      <w:r>
        <w:rPr>
          <w:rFonts w:hint="eastAsia"/>
          <w:spacing w:val="-2"/>
          <w:kern w:val="0"/>
          <w:sz w:val="24"/>
          <w:szCs w:val="24"/>
        </w:rPr>
        <w:t>响应文</w:t>
      </w:r>
      <w:r>
        <w:rPr>
          <w:rFonts w:hint="eastAsia"/>
          <w:kern w:val="0"/>
          <w:sz w:val="24"/>
          <w:szCs w:val="24"/>
        </w:rPr>
        <w:t>件，且按照评审因素的量化指标评审得分最高的响应人为成交候选人的评审方法。</w:t>
      </w:r>
    </w:p>
    <w:p w14:paraId="2A13F0A3">
      <w:pPr>
        <w:pStyle w:val="4"/>
        <w:numPr>
          <w:ilvl w:val="0"/>
          <w:numId w:val="7"/>
        </w:numPr>
        <w:rPr>
          <w:bCs w:val="0"/>
          <w:sz w:val="24"/>
          <w:szCs w:val="24"/>
        </w:rPr>
      </w:pPr>
      <w:r>
        <w:rPr>
          <w:rFonts w:hint="eastAsia"/>
          <w:bCs w:val="0"/>
          <w:sz w:val="24"/>
          <w:szCs w:val="24"/>
        </w:rPr>
        <w:t>评审标准</w:t>
      </w:r>
    </w:p>
    <w:p w14:paraId="78A42330">
      <w:pPr>
        <w:pStyle w:val="4"/>
        <w:numPr>
          <w:ilvl w:val="1"/>
          <w:numId w:val="7"/>
        </w:numPr>
        <w:rPr>
          <w:sz w:val="24"/>
          <w:szCs w:val="24"/>
        </w:rPr>
      </w:pPr>
      <w:r>
        <w:rPr>
          <w:rFonts w:hint="eastAsia"/>
          <w:sz w:val="24"/>
          <w:szCs w:val="24"/>
        </w:rPr>
        <w:t>初步评审标准</w:t>
      </w:r>
    </w:p>
    <w:p w14:paraId="155F1DD1">
      <w:pPr>
        <w:numPr>
          <w:ilvl w:val="2"/>
          <w:numId w:val="7"/>
        </w:numPr>
        <w:autoSpaceDE w:val="0"/>
        <w:autoSpaceDN w:val="0"/>
        <w:adjustRightInd w:val="0"/>
        <w:spacing w:line="360" w:lineRule="auto"/>
        <w:ind w:right="-23" w:firstLine="560"/>
        <w:jc w:val="left"/>
        <w:rPr>
          <w:kern w:val="0"/>
          <w:sz w:val="24"/>
          <w:szCs w:val="24"/>
        </w:rPr>
      </w:pPr>
      <w:r>
        <w:rPr>
          <w:rFonts w:hint="eastAsia"/>
          <w:kern w:val="0"/>
          <w:sz w:val="24"/>
          <w:szCs w:val="24"/>
        </w:rPr>
        <w:t>符合性评</w:t>
      </w:r>
      <w:r>
        <w:rPr>
          <w:rFonts w:hint="eastAsia"/>
          <w:spacing w:val="-2"/>
          <w:kern w:val="0"/>
          <w:sz w:val="24"/>
          <w:szCs w:val="24"/>
        </w:rPr>
        <w:t>审</w:t>
      </w:r>
      <w:r>
        <w:rPr>
          <w:rFonts w:hint="eastAsia"/>
          <w:kern w:val="0"/>
          <w:sz w:val="24"/>
          <w:szCs w:val="24"/>
        </w:rPr>
        <w:t>标</w:t>
      </w:r>
      <w:r>
        <w:rPr>
          <w:rFonts w:hint="eastAsia"/>
          <w:spacing w:val="-2"/>
          <w:kern w:val="0"/>
          <w:sz w:val="24"/>
          <w:szCs w:val="24"/>
        </w:rPr>
        <w:t>准</w:t>
      </w:r>
      <w:r>
        <w:rPr>
          <w:rFonts w:hint="eastAsia"/>
          <w:kern w:val="0"/>
          <w:sz w:val="24"/>
          <w:szCs w:val="24"/>
        </w:rPr>
        <w:t>：</w:t>
      </w:r>
      <w:r>
        <w:rPr>
          <w:rFonts w:hint="eastAsia"/>
          <w:spacing w:val="-2"/>
          <w:kern w:val="0"/>
          <w:sz w:val="24"/>
          <w:szCs w:val="24"/>
        </w:rPr>
        <w:t>见评审办法</w:t>
      </w:r>
      <w:r>
        <w:rPr>
          <w:rFonts w:hint="eastAsia"/>
          <w:kern w:val="0"/>
          <w:sz w:val="24"/>
          <w:szCs w:val="24"/>
        </w:rPr>
        <w:t>前</w:t>
      </w:r>
      <w:r>
        <w:rPr>
          <w:rFonts w:hint="eastAsia"/>
          <w:spacing w:val="-2"/>
          <w:kern w:val="0"/>
          <w:sz w:val="24"/>
          <w:szCs w:val="24"/>
        </w:rPr>
        <w:t>附</w:t>
      </w:r>
      <w:r>
        <w:rPr>
          <w:rFonts w:hint="eastAsia"/>
          <w:kern w:val="0"/>
          <w:sz w:val="24"/>
          <w:szCs w:val="24"/>
        </w:rPr>
        <w:t>表。</w:t>
      </w:r>
    </w:p>
    <w:p w14:paraId="3E5BC20D">
      <w:pPr>
        <w:numPr>
          <w:ilvl w:val="2"/>
          <w:numId w:val="7"/>
        </w:numPr>
        <w:autoSpaceDE w:val="0"/>
        <w:autoSpaceDN w:val="0"/>
        <w:adjustRightInd w:val="0"/>
        <w:spacing w:line="360" w:lineRule="auto"/>
        <w:ind w:right="-23" w:firstLine="560"/>
        <w:jc w:val="left"/>
        <w:rPr>
          <w:kern w:val="0"/>
          <w:sz w:val="24"/>
          <w:szCs w:val="24"/>
        </w:rPr>
      </w:pPr>
      <w:r>
        <w:rPr>
          <w:rFonts w:hint="eastAsia"/>
          <w:kern w:val="0"/>
          <w:sz w:val="24"/>
          <w:szCs w:val="24"/>
        </w:rPr>
        <w:t>资</w:t>
      </w:r>
      <w:r>
        <w:rPr>
          <w:rFonts w:hint="eastAsia"/>
          <w:spacing w:val="-2"/>
          <w:kern w:val="0"/>
          <w:sz w:val="24"/>
          <w:szCs w:val="24"/>
        </w:rPr>
        <w:t>格性</w:t>
      </w:r>
      <w:r>
        <w:rPr>
          <w:rFonts w:hint="eastAsia"/>
          <w:kern w:val="0"/>
          <w:sz w:val="24"/>
          <w:szCs w:val="24"/>
        </w:rPr>
        <w:t>评</w:t>
      </w:r>
      <w:r>
        <w:rPr>
          <w:rFonts w:hint="eastAsia"/>
          <w:spacing w:val="-2"/>
          <w:kern w:val="0"/>
          <w:sz w:val="24"/>
          <w:szCs w:val="24"/>
        </w:rPr>
        <w:t>审</w:t>
      </w:r>
      <w:r>
        <w:rPr>
          <w:rFonts w:hint="eastAsia"/>
          <w:kern w:val="0"/>
          <w:sz w:val="24"/>
          <w:szCs w:val="24"/>
        </w:rPr>
        <w:t>标</w:t>
      </w:r>
      <w:r>
        <w:rPr>
          <w:rFonts w:hint="eastAsia"/>
          <w:spacing w:val="-2"/>
          <w:kern w:val="0"/>
          <w:sz w:val="24"/>
          <w:szCs w:val="24"/>
        </w:rPr>
        <w:t>准</w:t>
      </w:r>
      <w:r>
        <w:rPr>
          <w:rFonts w:hint="eastAsia"/>
          <w:kern w:val="0"/>
          <w:sz w:val="24"/>
          <w:szCs w:val="24"/>
        </w:rPr>
        <w:t>：</w:t>
      </w:r>
      <w:r>
        <w:rPr>
          <w:rFonts w:hint="eastAsia"/>
          <w:spacing w:val="-2"/>
          <w:kern w:val="0"/>
          <w:sz w:val="24"/>
          <w:szCs w:val="24"/>
        </w:rPr>
        <w:t>见评审办法</w:t>
      </w:r>
      <w:r>
        <w:rPr>
          <w:rFonts w:hint="eastAsia"/>
          <w:kern w:val="0"/>
          <w:sz w:val="24"/>
          <w:szCs w:val="24"/>
        </w:rPr>
        <w:t>前</w:t>
      </w:r>
      <w:r>
        <w:rPr>
          <w:rFonts w:hint="eastAsia"/>
          <w:spacing w:val="-2"/>
          <w:kern w:val="0"/>
          <w:sz w:val="24"/>
          <w:szCs w:val="24"/>
        </w:rPr>
        <w:t>附</w:t>
      </w:r>
      <w:r>
        <w:rPr>
          <w:rFonts w:hint="eastAsia"/>
          <w:kern w:val="0"/>
          <w:sz w:val="24"/>
          <w:szCs w:val="24"/>
        </w:rPr>
        <w:t>表。</w:t>
      </w:r>
    </w:p>
    <w:p w14:paraId="2D758335">
      <w:pPr>
        <w:numPr>
          <w:ilvl w:val="2"/>
          <w:numId w:val="7"/>
        </w:numPr>
        <w:autoSpaceDE w:val="0"/>
        <w:autoSpaceDN w:val="0"/>
        <w:adjustRightInd w:val="0"/>
        <w:spacing w:line="360" w:lineRule="auto"/>
        <w:ind w:right="-23" w:firstLine="560"/>
        <w:jc w:val="left"/>
        <w:rPr>
          <w:kern w:val="0"/>
          <w:sz w:val="24"/>
          <w:szCs w:val="24"/>
        </w:rPr>
      </w:pPr>
      <w:r>
        <w:rPr>
          <w:rFonts w:hint="eastAsia"/>
          <w:kern w:val="0"/>
          <w:sz w:val="24"/>
          <w:szCs w:val="24"/>
        </w:rPr>
        <w:t>响</w:t>
      </w:r>
      <w:r>
        <w:rPr>
          <w:rFonts w:hint="eastAsia"/>
          <w:spacing w:val="-2"/>
          <w:kern w:val="0"/>
          <w:sz w:val="24"/>
          <w:szCs w:val="24"/>
        </w:rPr>
        <w:t>应</w:t>
      </w:r>
      <w:r>
        <w:rPr>
          <w:rFonts w:hint="eastAsia"/>
          <w:kern w:val="0"/>
          <w:sz w:val="24"/>
          <w:szCs w:val="24"/>
        </w:rPr>
        <w:t>性</w:t>
      </w:r>
      <w:r>
        <w:rPr>
          <w:rFonts w:hint="eastAsia"/>
          <w:spacing w:val="-2"/>
          <w:kern w:val="0"/>
          <w:sz w:val="24"/>
          <w:szCs w:val="24"/>
        </w:rPr>
        <w:t>评</w:t>
      </w:r>
      <w:r>
        <w:rPr>
          <w:rFonts w:hint="eastAsia"/>
          <w:kern w:val="0"/>
          <w:sz w:val="24"/>
          <w:szCs w:val="24"/>
        </w:rPr>
        <w:t>审</w:t>
      </w:r>
      <w:r>
        <w:rPr>
          <w:rFonts w:hint="eastAsia"/>
          <w:spacing w:val="-2"/>
          <w:kern w:val="0"/>
          <w:sz w:val="24"/>
          <w:szCs w:val="24"/>
        </w:rPr>
        <w:t>标</w:t>
      </w:r>
      <w:r>
        <w:rPr>
          <w:rFonts w:hint="eastAsia"/>
          <w:kern w:val="0"/>
          <w:sz w:val="24"/>
          <w:szCs w:val="24"/>
        </w:rPr>
        <w:t>准</w:t>
      </w:r>
      <w:r>
        <w:rPr>
          <w:rFonts w:hint="eastAsia"/>
          <w:spacing w:val="-2"/>
          <w:kern w:val="0"/>
          <w:sz w:val="24"/>
          <w:szCs w:val="24"/>
        </w:rPr>
        <w:t>：见</w:t>
      </w:r>
      <w:r>
        <w:rPr>
          <w:rFonts w:hint="eastAsia"/>
          <w:kern w:val="0"/>
          <w:sz w:val="24"/>
          <w:szCs w:val="24"/>
        </w:rPr>
        <w:t>评审办法</w:t>
      </w:r>
      <w:r>
        <w:rPr>
          <w:rFonts w:hint="eastAsia"/>
          <w:spacing w:val="-2"/>
          <w:kern w:val="0"/>
          <w:sz w:val="24"/>
          <w:szCs w:val="24"/>
        </w:rPr>
        <w:t>前</w:t>
      </w:r>
      <w:r>
        <w:rPr>
          <w:rFonts w:hint="eastAsia"/>
          <w:kern w:val="0"/>
          <w:sz w:val="24"/>
          <w:szCs w:val="24"/>
        </w:rPr>
        <w:t>附</w:t>
      </w:r>
      <w:r>
        <w:rPr>
          <w:rFonts w:hint="eastAsia"/>
          <w:spacing w:val="-2"/>
          <w:kern w:val="0"/>
          <w:sz w:val="24"/>
          <w:szCs w:val="24"/>
        </w:rPr>
        <w:t>表</w:t>
      </w:r>
      <w:r>
        <w:rPr>
          <w:rFonts w:hint="eastAsia"/>
          <w:kern w:val="0"/>
          <w:sz w:val="24"/>
          <w:szCs w:val="24"/>
        </w:rPr>
        <w:t>。</w:t>
      </w:r>
    </w:p>
    <w:p w14:paraId="5B06A87C">
      <w:pPr>
        <w:pStyle w:val="4"/>
        <w:numPr>
          <w:ilvl w:val="1"/>
          <w:numId w:val="7"/>
        </w:numPr>
        <w:rPr>
          <w:sz w:val="24"/>
          <w:szCs w:val="24"/>
        </w:rPr>
      </w:pPr>
      <w:r>
        <w:rPr>
          <w:rFonts w:hint="eastAsia"/>
          <w:sz w:val="24"/>
          <w:szCs w:val="24"/>
        </w:rPr>
        <w:t>分值构成与评分标准</w:t>
      </w:r>
    </w:p>
    <w:p w14:paraId="42C28236">
      <w:pPr>
        <w:numPr>
          <w:ilvl w:val="2"/>
          <w:numId w:val="7"/>
        </w:numPr>
        <w:autoSpaceDE w:val="0"/>
        <w:autoSpaceDN w:val="0"/>
        <w:adjustRightInd w:val="0"/>
        <w:spacing w:line="360" w:lineRule="auto"/>
        <w:ind w:right="-23" w:firstLine="560"/>
        <w:jc w:val="left"/>
        <w:rPr>
          <w:kern w:val="0"/>
          <w:sz w:val="24"/>
          <w:szCs w:val="24"/>
        </w:rPr>
      </w:pPr>
      <w:r>
        <w:rPr>
          <w:rFonts w:hint="eastAsia"/>
          <w:kern w:val="0"/>
          <w:sz w:val="24"/>
          <w:szCs w:val="24"/>
        </w:rPr>
        <w:t>分值构成</w:t>
      </w:r>
    </w:p>
    <w:p w14:paraId="2D038A7F">
      <w:pPr>
        <w:numPr>
          <w:ilvl w:val="0"/>
          <w:numId w:val="8"/>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报价得分：见评审办法前附表；</w:t>
      </w:r>
    </w:p>
    <w:p w14:paraId="1460D314">
      <w:pPr>
        <w:numPr>
          <w:ilvl w:val="0"/>
          <w:numId w:val="8"/>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技术部分：见评审办法前附表；</w:t>
      </w:r>
    </w:p>
    <w:p w14:paraId="417C78FA">
      <w:pPr>
        <w:numPr>
          <w:ilvl w:val="0"/>
          <w:numId w:val="8"/>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综合实力部分：见评审办法前附表；</w:t>
      </w:r>
    </w:p>
    <w:p w14:paraId="5E811663">
      <w:pPr>
        <w:numPr>
          <w:ilvl w:val="2"/>
          <w:numId w:val="7"/>
        </w:numPr>
        <w:autoSpaceDE w:val="0"/>
        <w:autoSpaceDN w:val="0"/>
        <w:adjustRightInd w:val="0"/>
        <w:spacing w:line="360" w:lineRule="auto"/>
        <w:ind w:right="-23" w:firstLine="560"/>
        <w:jc w:val="left"/>
        <w:rPr>
          <w:kern w:val="0"/>
          <w:sz w:val="24"/>
          <w:szCs w:val="24"/>
        </w:rPr>
      </w:pPr>
      <w:r>
        <w:rPr>
          <w:rFonts w:hint="eastAsia"/>
          <w:kern w:val="0"/>
          <w:sz w:val="24"/>
          <w:szCs w:val="24"/>
        </w:rPr>
        <w:t>评分标准</w:t>
      </w:r>
    </w:p>
    <w:p w14:paraId="1A4F8115">
      <w:pPr>
        <w:numPr>
          <w:ilvl w:val="0"/>
          <w:numId w:val="9"/>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报价得分标准：见评审办法前附表；</w:t>
      </w:r>
    </w:p>
    <w:p w14:paraId="14BF1FD8">
      <w:pPr>
        <w:numPr>
          <w:ilvl w:val="0"/>
          <w:numId w:val="9"/>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技术部分标准：见评审办法前附表；</w:t>
      </w:r>
    </w:p>
    <w:p w14:paraId="05F55556">
      <w:pPr>
        <w:numPr>
          <w:ilvl w:val="0"/>
          <w:numId w:val="9"/>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综合实力标准：见评审办法前附表；</w:t>
      </w:r>
    </w:p>
    <w:p w14:paraId="43AE72FD">
      <w:pPr>
        <w:pStyle w:val="4"/>
        <w:numPr>
          <w:ilvl w:val="0"/>
          <w:numId w:val="7"/>
        </w:numPr>
        <w:rPr>
          <w:sz w:val="24"/>
          <w:szCs w:val="24"/>
        </w:rPr>
      </w:pPr>
      <w:r>
        <w:rPr>
          <w:rFonts w:hint="eastAsia"/>
          <w:sz w:val="24"/>
          <w:szCs w:val="24"/>
        </w:rPr>
        <w:t>评审程序</w:t>
      </w:r>
    </w:p>
    <w:p w14:paraId="22683B79">
      <w:pPr>
        <w:pStyle w:val="4"/>
        <w:numPr>
          <w:ilvl w:val="1"/>
          <w:numId w:val="7"/>
        </w:numPr>
        <w:rPr>
          <w:sz w:val="24"/>
          <w:szCs w:val="24"/>
        </w:rPr>
      </w:pPr>
      <w:r>
        <w:rPr>
          <w:rFonts w:hint="eastAsia"/>
          <w:sz w:val="24"/>
          <w:szCs w:val="24"/>
        </w:rPr>
        <w:t>初步评审</w:t>
      </w:r>
    </w:p>
    <w:p w14:paraId="27A6ECCE">
      <w:pPr>
        <w:numPr>
          <w:ilvl w:val="2"/>
          <w:numId w:val="7"/>
        </w:numPr>
        <w:autoSpaceDE w:val="0"/>
        <w:autoSpaceDN w:val="0"/>
        <w:adjustRightInd w:val="0"/>
        <w:spacing w:line="360" w:lineRule="auto"/>
        <w:ind w:right="-23" w:firstLine="560"/>
        <w:jc w:val="left"/>
        <w:rPr>
          <w:kern w:val="0"/>
          <w:sz w:val="24"/>
          <w:szCs w:val="24"/>
        </w:rPr>
      </w:pPr>
      <w:r>
        <w:rPr>
          <w:rFonts w:hint="eastAsia"/>
          <w:kern w:val="0"/>
          <w:sz w:val="24"/>
          <w:szCs w:val="24"/>
        </w:rPr>
        <w:t>磋商小组依据本章评审办法前附表规定的标准，对响应人的响应文件进行初步评审，以确定其是否满足竞争性磋商文件的实质性要求，有一项不符合评审标准的，磋商小组应当认定其响应文件无效。</w:t>
      </w:r>
    </w:p>
    <w:p w14:paraId="2A961450">
      <w:pPr>
        <w:numPr>
          <w:ilvl w:val="2"/>
          <w:numId w:val="7"/>
        </w:numPr>
        <w:autoSpaceDE w:val="0"/>
        <w:autoSpaceDN w:val="0"/>
        <w:adjustRightInd w:val="0"/>
        <w:spacing w:line="360" w:lineRule="auto"/>
        <w:ind w:right="-23" w:firstLine="560"/>
        <w:jc w:val="left"/>
        <w:rPr>
          <w:kern w:val="0"/>
          <w:sz w:val="24"/>
          <w:szCs w:val="24"/>
        </w:rPr>
      </w:pPr>
      <w:r>
        <w:rPr>
          <w:rFonts w:hint="eastAsia"/>
          <w:kern w:val="0"/>
          <w:sz w:val="24"/>
          <w:szCs w:val="24"/>
        </w:rPr>
        <w:t>磋商报价有算术错误及其他错误的，磋商小组按以下原则要求响应人对磋商报价进行修正</w:t>
      </w:r>
    </w:p>
    <w:p w14:paraId="658D544C">
      <w:pPr>
        <w:numPr>
          <w:ilvl w:val="0"/>
          <w:numId w:val="10"/>
        </w:numPr>
        <w:wordWrap/>
        <w:topLinePunct w:val="0"/>
        <w:autoSpaceDE w:val="0"/>
        <w:autoSpaceDN w:val="0"/>
        <w:adjustRightInd w:val="0"/>
        <w:spacing w:line="360" w:lineRule="auto"/>
        <w:ind w:left="0" w:right="40" w:firstLine="480" w:firstLineChars="200"/>
        <w:jc w:val="left"/>
        <w:rPr>
          <w:sz w:val="24"/>
          <w:szCs w:val="24"/>
        </w:rPr>
      </w:pPr>
      <w:r>
        <w:rPr>
          <w:rFonts w:hint="eastAsia"/>
          <w:sz w:val="24"/>
          <w:szCs w:val="24"/>
        </w:rPr>
        <w:t>大写金额和小写金额不一致的，以大写金额为准，但大写金额文字存在错误的，应当先对大写金额的文字错误进行澄清、说明或者更正，再行修正。</w:t>
      </w:r>
    </w:p>
    <w:p w14:paraId="1ECB9E1E">
      <w:pPr>
        <w:numPr>
          <w:ilvl w:val="0"/>
          <w:numId w:val="10"/>
        </w:numPr>
        <w:wordWrap/>
        <w:topLinePunct w:val="0"/>
        <w:autoSpaceDE w:val="0"/>
        <w:autoSpaceDN w:val="0"/>
        <w:adjustRightInd w:val="0"/>
        <w:spacing w:line="360" w:lineRule="auto"/>
        <w:ind w:left="0" w:right="40" w:firstLine="480" w:firstLineChars="200"/>
        <w:jc w:val="left"/>
        <w:rPr>
          <w:sz w:val="24"/>
          <w:szCs w:val="24"/>
        </w:rPr>
      </w:pPr>
      <w:r>
        <w:rPr>
          <w:rFonts w:hint="eastAsia"/>
          <w:sz w:val="24"/>
          <w:szCs w:val="24"/>
        </w:rPr>
        <w:t>总价金额与按单价汇总金额不一致的，以单价金额计算结果为准，但单价或者单价汇总金额存在数字或者文字错误的，应当先对数字或者文字错误进行澄清、说明或者更正，再行修正。</w:t>
      </w:r>
    </w:p>
    <w:p w14:paraId="3F88807E">
      <w:pPr>
        <w:numPr>
          <w:ilvl w:val="0"/>
          <w:numId w:val="10"/>
        </w:numPr>
        <w:wordWrap/>
        <w:topLinePunct w:val="0"/>
        <w:autoSpaceDE w:val="0"/>
        <w:autoSpaceDN w:val="0"/>
        <w:adjustRightInd w:val="0"/>
        <w:spacing w:line="360" w:lineRule="auto"/>
        <w:ind w:left="0" w:right="40" w:firstLine="480" w:firstLineChars="200"/>
        <w:jc w:val="left"/>
        <w:rPr>
          <w:sz w:val="24"/>
          <w:szCs w:val="24"/>
        </w:rPr>
      </w:pPr>
      <w:r>
        <w:rPr>
          <w:rFonts w:hint="eastAsia"/>
          <w:sz w:val="24"/>
          <w:szCs w:val="24"/>
        </w:rPr>
        <w:t>单价金额小数点或者百分比有明显错位的，以总价为准，修正单价。</w:t>
      </w:r>
    </w:p>
    <w:p w14:paraId="17854CD3">
      <w:pPr>
        <w:numPr>
          <w:ilvl w:val="0"/>
          <w:numId w:val="10"/>
        </w:numPr>
        <w:wordWrap/>
        <w:topLinePunct w:val="0"/>
        <w:autoSpaceDE w:val="0"/>
        <w:autoSpaceDN w:val="0"/>
        <w:adjustRightInd w:val="0"/>
        <w:spacing w:line="360" w:lineRule="auto"/>
        <w:ind w:left="0" w:right="40" w:firstLine="480" w:firstLineChars="200"/>
        <w:jc w:val="left"/>
        <w:rPr>
          <w:kern w:val="0"/>
          <w:sz w:val="24"/>
          <w:szCs w:val="24"/>
        </w:rPr>
      </w:pPr>
      <w:r>
        <w:rPr>
          <w:rFonts w:hint="eastAsia"/>
          <w:sz w:val="24"/>
          <w:szCs w:val="24"/>
        </w:rPr>
        <w:t>同时出现两种以上不一致的，按照上述规定的顺序修正。</w:t>
      </w:r>
      <w:r>
        <w:rPr>
          <w:rFonts w:hint="eastAsia"/>
          <w:kern w:val="0"/>
          <w:sz w:val="24"/>
          <w:szCs w:val="24"/>
        </w:rPr>
        <w:t>修正后的报价应当采用书面形式，并加盖公章或者由法定代表人或其授权的代表签字，响应人不确认的，其投标无效。</w:t>
      </w:r>
    </w:p>
    <w:p w14:paraId="38D8008C">
      <w:pPr>
        <w:pStyle w:val="4"/>
        <w:numPr>
          <w:ilvl w:val="1"/>
          <w:numId w:val="7"/>
        </w:numPr>
        <w:rPr>
          <w:sz w:val="24"/>
          <w:szCs w:val="24"/>
        </w:rPr>
      </w:pPr>
      <w:r>
        <w:rPr>
          <w:rFonts w:hint="eastAsia"/>
          <w:sz w:val="24"/>
          <w:szCs w:val="24"/>
        </w:rPr>
        <w:t>详细磋商</w:t>
      </w:r>
    </w:p>
    <w:p w14:paraId="1068786F">
      <w:pPr>
        <w:numPr>
          <w:ilvl w:val="2"/>
          <w:numId w:val="7"/>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磋商小组集中与单一响应人分别进行磋商。磋商顺序为</w:t>
      </w:r>
      <w:r>
        <w:rPr>
          <w:rFonts w:hint="eastAsia"/>
          <w:b/>
          <w:kern w:val="0"/>
          <w:sz w:val="24"/>
          <w:szCs w:val="24"/>
        </w:rPr>
        <w:t>签到逆顺序</w:t>
      </w:r>
      <w:r>
        <w:rPr>
          <w:rFonts w:hint="eastAsia"/>
          <w:bCs/>
          <w:kern w:val="0"/>
          <w:sz w:val="24"/>
          <w:szCs w:val="24"/>
        </w:rPr>
        <w:t>，在磋商中，磋商双方可以就磋商项目所涉及的价格、技术、服务、合同草案条款等进行实质性磋商，但磋商的任何一方不得透露与磋商有关的其他响应人的商业秘密、技术资料、价格和其他信息。</w:t>
      </w:r>
    </w:p>
    <w:p w14:paraId="238D2AD5">
      <w:pPr>
        <w:numPr>
          <w:ilvl w:val="2"/>
          <w:numId w:val="7"/>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在磋商过程中，磋商小组可以根据</w:t>
      </w:r>
      <w:r>
        <w:rPr>
          <w:rFonts w:hint="eastAsia"/>
          <w:sz w:val="24"/>
          <w:szCs w:val="24"/>
        </w:rPr>
        <w:t>竞争性</w:t>
      </w:r>
      <w:r>
        <w:rPr>
          <w:rFonts w:hint="eastAsia"/>
          <w:bCs/>
          <w:kern w:val="0"/>
          <w:sz w:val="24"/>
          <w:szCs w:val="24"/>
        </w:rPr>
        <w:t>磋商文件和磋商情况实质性变动采购需求中的技术、服务要求以及合同草案条款，但不得变动</w:t>
      </w:r>
      <w:r>
        <w:rPr>
          <w:rFonts w:hint="eastAsia"/>
          <w:sz w:val="24"/>
          <w:szCs w:val="24"/>
        </w:rPr>
        <w:t>竞争性</w:t>
      </w:r>
      <w:r>
        <w:rPr>
          <w:rFonts w:hint="eastAsia"/>
          <w:bCs/>
          <w:kern w:val="0"/>
          <w:sz w:val="24"/>
          <w:szCs w:val="24"/>
        </w:rPr>
        <w:t>磋商文件中的其他内容。实质性变动的内容，须经</w:t>
      </w:r>
      <w:r>
        <w:rPr>
          <w:rFonts w:hint="eastAsia"/>
          <w:bCs/>
          <w:kern w:val="0"/>
          <w:sz w:val="24"/>
          <w:szCs w:val="24"/>
          <w:lang w:eastAsia="zh-CN"/>
        </w:rPr>
        <w:t>采购人</w:t>
      </w:r>
      <w:r>
        <w:rPr>
          <w:rFonts w:hint="eastAsia"/>
          <w:bCs/>
          <w:kern w:val="0"/>
          <w:sz w:val="24"/>
          <w:szCs w:val="24"/>
        </w:rPr>
        <w:t>代表确认。</w:t>
      </w:r>
    </w:p>
    <w:p w14:paraId="66288040">
      <w:pPr>
        <w:numPr>
          <w:ilvl w:val="2"/>
          <w:numId w:val="7"/>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对</w:t>
      </w:r>
      <w:r>
        <w:rPr>
          <w:rFonts w:hint="eastAsia"/>
          <w:sz w:val="24"/>
          <w:szCs w:val="24"/>
        </w:rPr>
        <w:t>竞争性</w:t>
      </w:r>
      <w:r>
        <w:rPr>
          <w:rFonts w:hint="eastAsia"/>
          <w:bCs/>
          <w:kern w:val="0"/>
          <w:sz w:val="24"/>
          <w:szCs w:val="24"/>
        </w:rPr>
        <w:t>磋商文件作出的实质性变动是</w:t>
      </w:r>
      <w:r>
        <w:rPr>
          <w:rFonts w:hint="eastAsia"/>
          <w:sz w:val="24"/>
          <w:szCs w:val="24"/>
        </w:rPr>
        <w:t>竞争性</w:t>
      </w:r>
      <w:r>
        <w:rPr>
          <w:rFonts w:hint="eastAsia"/>
          <w:bCs/>
          <w:kern w:val="0"/>
          <w:sz w:val="24"/>
          <w:szCs w:val="24"/>
        </w:rPr>
        <w:t>磋商文件的有效组成部分，磋商小组应当以书面形式同时通知所有参加磋商的响应人。</w:t>
      </w:r>
    </w:p>
    <w:p w14:paraId="5C6093E4">
      <w:pPr>
        <w:numPr>
          <w:ilvl w:val="2"/>
          <w:numId w:val="7"/>
        </w:numPr>
        <w:wordWrap/>
        <w:topLinePunct w:val="0"/>
        <w:autoSpaceDE w:val="0"/>
        <w:autoSpaceDN w:val="0"/>
        <w:adjustRightInd w:val="0"/>
        <w:spacing w:before="40" w:line="360" w:lineRule="auto"/>
        <w:ind w:right="142" w:firstLine="560"/>
        <w:jc w:val="left"/>
        <w:rPr>
          <w:bCs/>
          <w:kern w:val="0"/>
          <w:sz w:val="24"/>
          <w:szCs w:val="24"/>
        </w:rPr>
      </w:pPr>
      <w:r>
        <w:rPr>
          <w:rFonts w:hint="eastAsia"/>
          <w:sz w:val="24"/>
          <w:szCs w:val="24"/>
        </w:rPr>
        <w:t>竞争性磋商文件不能详细列明采购标的的技术、服务要求，需经磋商由响应人提供最终解决方案的，磋商结束后，磋商小组应当按照少数服从多数的原则推荐3家以上响应人的解决方案，并要求其在规定时间内提交最后报价</w:t>
      </w:r>
      <w:r>
        <w:rPr>
          <w:rFonts w:hint="eastAsia"/>
          <w:bCs/>
          <w:kern w:val="0"/>
          <w:sz w:val="24"/>
          <w:szCs w:val="24"/>
        </w:rPr>
        <w:t>。</w:t>
      </w:r>
    </w:p>
    <w:p w14:paraId="5A51204A">
      <w:pPr>
        <w:numPr>
          <w:ilvl w:val="2"/>
          <w:numId w:val="7"/>
        </w:numPr>
        <w:wordWrap/>
        <w:topLinePunct w:val="0"/>
        <w:autoSpaceDE w:val="0"/>
        <w:autoSpaceDN w:val="0"/>
        <w:adjustRightInd w:val="0"/>
        <w:spacing w:before="40" w:line="360" w:lineRule="auto"/>
        <w:ind w:right="142" w:firstLine="560"/>
        <w:jc w:val="left"/>
        <w:rPr>
          <w:bCs/>
          <w:kern w:val="0"/>
          <w:sz w:val="24"/>
          <w:szCs w:val="24"/>
        </w:rPr>
      </w:pPr>
      <w:r>
        <w:rPr>
          <w:rFonts w:hint="eastAsia"/>
          <w:sz w:val="24"/>
          <w:szCs w:val="24"/>
        </w:rPr>
        <w:t>竞争性磋商文件能够详细列明采购标的的技术、服务要求的，磋商结束后，磋商小组应当要求所有实质性响应的响应人在规定时间内提交最后报价</w:t>
      </w:r>
      <w:r>
        <w:rPr>
          <w:rFonts w:hint="eastAsia"/>
          <w:bCs/>
          <w:kern w:val="0"/>
          <w:sz w:val="24"/>
          <w:szCs w:val="24"/>
        </w:rPr>
        <w:t>。</w:t>
      </w:r>
    </w:p>
    <w:p w14:paraId="2052706D">
      <w:pPr>
        <w:numPr>
          <w:ilvl w:val="2"/>
          <w:numId w:val="7"/>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最后报价（二轮报价）是响应人响应文件的有效组成部分【</w:t>
      </w:r>
      <w:r>
        <w:rPr>
          <w:rFonts w:hint="eastAsia"/>
          <w:b/>
          <w:bCs/>
          <w:sz w:val="24"/>
          <w:szCs w:val="24"/>
        </w:rPr>
        <w:t>注：1、最后报价不得超出磋商控制价；2、最后报价明显低于成本价的，响应人需做出合理说明，否则将承担不被接受的风险</w:t>
      </w:r>
      <w:r>
        <w:rPr>
          <w:rFonts w:hint="eastAsia"/>
          <w:bCs/>
          <w:kern w:val="0"/>
          <w:sz w:val="24"/>
          <w:szCs w:val="24"/>
        </w:rPr>
        <w:t>】。</w:t>
      </w:r>
    </w:p>
    <w:p w14:paraId="1244F78B">
      <w:pPr>
        <w:numPr>
          <w:ilvl w:val="2"/>
          <w:numId w:val="7"/>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情况特殊,经磋商小组根据磋商现场情况，可以要求响应人适当进行多轮报价。</w:t>
      </w:r>
    </w:p>
    <w:p w14:paraId="7B391D0A">
      <w:pPr>
        <w:numPr>
          <w:ilvl w:val="2"/>
          <w:numId w:val="7"/>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经磋商确定最终采购需求和提交最后报价的响应人后，由磋商小组采用综合评分法对提交最后报价的响应人的响应文件和最后报价进行综合评分。</w:t>
      </w:r>
    </w:p>
    <w:p w14:paraId="70B56ADA">
      <w:pPr>
        <w:pStyle w:val="4"/>
        <w:numPr>
          <w:ilvl w:val="1"/>
          <w:numId w:val="7"/>
        </w:numPr>
        <w:rPr>
          <w:sz w:val="24"/>
          <w:szCs w:val="24"/>
        </w:rPr>
      </w:pPr>
      <w:r>
        <w:rPr>
          <w:rFonts w:hint="eastAsia"/>
          <w:sz w:val="24"/>
          <w:szCs w:val="24"/>
        </w:rPr>
        <w:t>详细评审</w:t>
      </w:r>
    </w:p>
    <w:p w14:paraId="4A0F47F8">
      <w:pPr>
        <w:numPr>
          <w:ilvl w:val="2"/>
          <w:numId w:val="7"/>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磋商小组按本章评审方法规定的量化因素和分值进行打分，并计算出综合得分。</w:t>
      </w:r>
    </w:p>
    <w:p w14:paraId="3F49AA78">
      <w:pPr>
        <w:numPr>
          <w:ilvl w:val="0"/>
          <w:numId w:val="11"/>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按本章规定的评审因素和分值对报价得分计算出得分A；</w:t>
      </w:r>
    </w:p>
    <w:p w14:paraId="6B984F96">
      <w:pPr>
        <w:numPr>
          <w:ilvl w:val="0"/>
          <w:numId w:val="11"/>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按本章规定的评审因素和分值对技术部分计算出得分B；</w:t>
      </w:r>
    </w:p>
    <w:p w14:paraId="79DEAC94">
      <w:pPr>
        <w:numPr>
          <w:ilvl w:val="0"/>
          <w:numId w:val="11"/>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按本章规定的评审因素和分值对综合实力计算出得分C。</w:t>
      </w:r>
    </w:p>
    <w:p w14:paraId="25256EAF">
      <w:pPr>
        <w:numPr>
          <w:ilvl w:val="2"/>
          <w:numId w:val="7"/>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评分分值计算保留小数点后两位，小数点后第三位“四舍五入”。</w:t>
      </w:r>
    </w:p>
    <w:p w14:paraId="7E5D6FF5">
      <w:pPr>
        <w:numPr>
          <w:ilvl w:val="2"/>
          <w:numId w:val="7"/>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响应人得分=A+B+C。</w:t>
      </w:r>
    </w:p>
    <w:p w14:paraId="7D805DB3">
      <w:pPr>
        <w:numPr>
          <w:ilvl w:val="2"/>
          <w:numId w:val="7"/>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磋商小组认为响应人的最后报价明显低于成本价的，有可能影响产品质量或者不能诚信履约的，应当要求其在评审现场合理的时间内提供书面说明，必要时提交相关证明材料；响应人不能证明其报价合理性的，磋商小组应当将其作为无效投标处理。</w:t>
      </w:r>
    </w:p>
    <w:p w14:paraId="0145BBA3">
      <w:pPr>
        <w:pStyle w:val="4"/>
        <w:numPr>
          <w:ilvl w:val="1"/>
          <w:numId w:val="7"/>
        </w:numPr>
        <w:rPr>
          <w:sz w:val="24"/>
          <w:szCs w:val="24"/>
        </w:rPr>
      </w:pPr>
      <w:r>
        <w:rPr>
          <w:rFonts w:hint="eastAsia"/>
          <w:sz w:val="24"/>
          <w:szCs w:val="24"/>
        </w:rPr>
        <w:t>响应文件的澄清</w:t>
      </w:r>
    </w:p>
    <w:p w14:paraId="039CC39C">
      <w:pPr>
        <w:numPr>
          <w:ilvl w:val="2"/>
          <w:numId w:val="7"/>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在评审过程中，磋商小组可以通过电子平台要求响应人对响应文件中含义不明确、对同类问题表述不一致或者有明显文字和计算错误的内容作必要的澄清、说明或补正。澄清、说明或补正应通过电子平台方式进行。磋商小组不接受响应人主动提出的澄清、说明或补正。</w:t>
      </w:r>
    </w:p>
    <w:p w14:paraId="361E6751">
      <w:pPr>
        <w:numPr>
          <w:ilvl w:val="2"/>
          <w:numId w:val="7"/>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澄清、说明或补正不得超出响应文件的范围且不得改变响应文件的实质性内容，并构成响应文件的组成部分。</w:t>
      </w:r>
    </w:p>
    <w:p w14:paraId="62E39A6A">
      <w:pPr>
        <w:numPr>
          <w:ilvl w:val="2"/>
          <w:numId w:val="7"/>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磋商小组对响应人提交的澄清、说明或补正有疑问的，可以要求响应人进一步澄清、说明或补正，直至满足磋商小组的要求。</w:t>
      </w:r>
    </w:p>
    <w:p w14:paraId="06727339">
      <w:pPr>
        <w:pStyle w:val="4"/>
        <w:numPr>
          <w:ilvl w:val="1"/>
          <w:numId w:val="7"/>
        </w:numPr>
        <w:rPr>
          <w:sz w:val="24"/>
          <w:szCs w:val="24"/>
        </w:rPr>
      </w:pPr>
      <w:r>
        <w:rPr>
          <w:rFonts w:hint="eastAsia"/>
          <w:sz w:val="24"/>
          <w:szCs w:val="24"/>
        </w:rPr>
        <w:t>评审结果</w:t>
      </w:r>
    </w:p>
    <w:p w14:paraId="2B36DB2C">
      <w:pPr>
        <w:numPr>
          <w:ilvl w:val="2"/>
          <w:numId w:val="7"/>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除</w:t>
      </w:r>
      <w:r>
        <w:rPr>
          <w:rFonts w:hint="eastAsia"/>
          <w:bCs/>
          <w:kern w:val="0"/>
          <w:sz w:val="24"/>
          <w:szCs w:val="24"/>
          <w:lang w:eastAsia="zh-CN"/>
        </w:rPr>
        <w:t>采购人</w:t>
      </w:r>
      <w:r>
        <w:rPr>
          <w:rFonts w:hint="eastAsia"/>
          <w:bCs/>
          <w:kern w:val="0"/>
          <w:sz w:val="24"/>
          <w:szCs w:val="24"/>
        </w:rPr>
        <w:t>授权直接确定成交人外，按照评审得分由高到低顺序推荐3名成交候选人，评审得分相同的，按照最后报价由低到高的顺序推荐。评审得分且最后报价相同的</w:t>
      </w:r>
      <w:r>
        <w:rPr>
          <w:rFonts w:hint="eastAsia"/>
          <w:sz w:val="24"/>
          <w:szCs w:val="24"/>
        </w:rPr>
        <w:t>并列</w:t>
      </w:r>
      <w:r>
        <w:rPr>
          <w:rFonts w:hint="eastAsia"/>
          <w:bCs/>
          <w:kern w:val="0"/>
          <w:sz w:val="24"/>
          <w:szCs w:val="24"/>
        </w:rPr>
        <w:t>。</w:t>
      </w:r>
    </w:p>
    <w:p w14:paraId="5CDAE49B">
      <w:pPr>
        <w:numPr>
          <w:ilvl w:val="2"/>
          <w:numId w:val="7"/>
        </w:numPr>
        <w:wordWrap/>
        <w:topLinePunct w:val="0"/>
        <w:autoSpaceDE w:val="0"/>
        <w:autoSpaceDN w:val="0"/>
        <w:adjustRightInd w:val="0"/>
        <w:spacing w:before="40" w:line="360" w:lineRule="auto"/>
        <w:ind w:right="142" w:firstLine="560"/>
        <w:jc w:val="left"/>
        <w:rPr>
          <w:bCs/>
          <w:kern w:val="0"/>
          <w:sz w:val="24"/>
          <w:szCs w:val="24"/>
        </w:rPr>
      </w:pPr>
      <w:r>
        <w:rPr>
          <w:rFonts w:hint="eastAsia"/>
          <w:sz w:val="24"/>
          <w:szCs w:val="24"/>
        </w:rPr>
        <w:t xml:space="preserve"> 磋商小组完成评审后，应当向</w:t>
      </w:r>
      <w:r>
        <w:rPr>
          <w:rFonts w:hint="eastAsia"/>
          <w:sz w:val="24"/>
          <w:szCs w:val="24"/>
          <w:lang w:eastAsia="zh-CN"/>
        </w:rPr>
        <w:t>采购人</w:t>
      </w:r>
      <w:r>
        <w:rPr>
          <w:rFonts w:hint="eastAsia"/>
          <w:sz w:val="24"/>
          <w:szCs w:val="24"/>
        </w:rPr>
        <w:t>提交书面评审报告和成交候选人名单</w:t>
      </w:r>
      <w:r>
        <w:rPr>
          <w:rFonts w:hint="eastAsia"/>
          <w:bCs/>
          <w:kern w:val="0"/>
          <w:sz w:val="24"/>
          <w:szCs w:val="24"/>
        </w:rPr>
        <w:t>并编写评审报告。</w:t>
      </w:r>
    </w:p>
    <w:p w14:paraId="5900A95B">
      <w:pPr>
        <w:pStyle w:val="14"/>
        <w:keepNext w:val="0"/>
        <w:keepLines w:val="0"/>
        <w:pageBreakBefore w:val="0"/>
        <w:kinsoku/>
        <w:wordWrap w:val="0"/>
        <w:topLinePunct/>
        <w:bidi w:val="0"/>
        <w:adjustRightInd w:val="0"/>
        <w:snapToGrid w:val="0"/>
        <w:spacing w:line="360" w:lineRule="auto"/>
        <w:ind w:firstLine="480" w:firstLineChars="200"/>
        <w:jc w:val="center"/>
        <w:textAlignment w:val="auto"/>
        <w:outlineLvl w:val="0"/>
        <w:rPr>
          <w:rFonts w:hAnsi="宋体"/>
          <w:b/>
          <w:bCs/>
          <w:sz w:val="30"/>
          <w:szCs w:val="30"/>
        </w:rPr>
      </w:pPr>
      <w:r>
        <w:rPr>
          <w:rFonts w:hint="eastAsia" w:hAnsi="宋体"/>
          <w:b/>
          <w:bCs/>
          <w:sz w:val="24"/>
          <w:szCs w:val="24"/>
        </w:rPr>
        <w:br w:type="page"/>
      </w:r>
      <w:bookmarkStart w:id="546" w:name="_Toc23774437"/>
      <w:r>
        <w:rPr>
          <w:rFonts w:hint="eastAsia" w:hAnsi="宋体"/>
          <w:b/>
          <w:bCs/>
          <w:sz w:val="32"/>
          <w:szCs w:val="32"/>
        </w:rPr>
        <w:t>第四章  合同</w:t>
      </w:r>
      <w:bookmarkEnd w:id="545"/>
      <w:r>
        <w:rPr>
          <w:rFonts w:hint="eastAsia" w:hAnsi="宋体"/>
          <w:b/>
          <w:bCs/>
          <w:sz w:val="32"/>
          <w:szCs w:val="32"/>
        </w:rPr>
        <w:t>条款及格式</w:t>
      </w:r>
      <w:bookmarkEnd w:id="546"/>
    </w:p>
    <w:p w14:paraId="5828405D">
      <w:pPr>
        <w:keepNext w:val="0"/>
        <w:keepLines w:val="0"/>
        <w:pageBreakBefore w:val="0"/>
        <w:widowControl/>
        <w:kinsoku/>
        <w:wordWrap w:val="0"/>
        <w:topLinePunct/>
        <w:bidi w:val="0"/>
        <w:adjustRightInd w:val="0"/>
        <w:snapToGrid w:val="0"/>
        <w:spacing w:line="360" w:lineRule="auto"/>
        <w:ind w:left="0" w:leftChars="0" w:firstLine="480" w:firstLineChars="200"/>
        <w:textAlignment w:val="auto"/>
        <w:rPr>
          <w:rFonts w:hint="eastAsia" w:ascii="宋体" w:hAnsi="宋体" w:eastAsia="宋体" w:cs="宋体"/>
          <w:sz w:val="24"/>
          <w:szCs w:val="24"/>
        </w:rPr>
      </w:pPr>
      <w:bookmarkStart w:id="547" w:name="_Toc23774488"/>
      <w:bookmarkStart w:id="548" w:name="_Toc23967"/>
      <w:r>
        <w:rPr>
          <w:rFonts w:hint="eastAsia" w:ascii="宋体" w:hAnsi="宋体" w:eastAsia="宋体" w:cs="宋体"/>
          <w:b/>
          <w:bCs/>
          <w:kern w:val="0"/>
          <w:sz w:val="24"/>
          <w:szCs w:val="24"/>
        </w:rPr>
        <w:t>此合同仅供参考。</w:t>
      </w:r>
      <w:r>
        <w:rPr>
          <w:rFonts w:hint="eastAsia" w:ascii="宋体" w:hAnsi="宋体" w:eastAsia="宋体" w:cs="宋体"/>
          <w:kern w:val="0"/>
          <w:sz w:val="24"/>
          <w:szCs w:val="24"/>
        </w:rPr>
        <w:t>以最终采购人与成交人签定的合同条款为准进行公示，</w:t>
      </w:r>
    </w:p>
    <w:p w14:paraId="15D1C465">
      <w:pPr>
        <w:keepNext w:val="0"/>
        <w:keepLines w:val="0"/>
        <w:pageBreakBefore w:val="0"/>
        <w:widowControl/>
        <w:kinsoku/>
        <w:wordWrap w:val="0"/>
        <w:topLinePunct/>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rPr>
        <w:t>最终签定合同的主要条款不能与竞争性磋商文件有冲突）</w:t>
      </w:r>
    </w:p>
    <w:p w14:paraId="14E48EEA">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p>
    <w:p w14:paraId="2992C3F4">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发包人(全称)：</w:t>
      </w:r>
      <w:r>
        <w:rPr>
          <w:rFonts w:hint="eastAsia" w:cs="宋体"/>
          <w:kern w:val="0"/>
          <w:sz w:val="24"/>
          <w:szCs w:val="24"/>
          <w:lang w:eastAsia="zh-CN"/>
        </w:rPr>
        <w:t>渑池县英豪镇人民政府</w:t>
      </w:r>
      <w:r>
        <w:rPr>
          <w:rFonts w:hint="eastAsia" w:ascii="宋体" w:hAnsi="宋体" w:eastAsia="宋体" w:cs="宋体"/>
          <w:kern w:val="0"/>
          <w:sz w:val="24"/>
          <w:szCs w:val="24"/>
        </w:rPr>
        <w:t>(以下简称“甲方”)</w:t>
      </w:r>
    </w:p>
    <w:p w14:paraId="555A913D">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承包人(全称)：                    (以下简称“乙方”)</w:t>
      </w:r>
    </w:p>
    <w:p w14:paraId="36D8CC07">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经甲方对乙方承包资格的考核，甲方同意将给乙方来完成。现为明确甲、乙双方在该工程中的权利义务，以利于双方配合协作，保质保进度完成，本着平等互利、协商一致的原则，根据《中华人民共和国合同法》的有关规定，经过充分协商，双方同意达成以下协议：</w:t>
      </w:r>
    </w:p>
    <w:p w14:paraId="79CD9139">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第一条工程项目</w:t>
      </w:r>
    </w:p>
    <w:p w14:paraId="0B5CC645">
      <w:pPr>
        <w:keepNext w:val="0"/>
        <w:keepLines w:val="0"/>
        <w:pageBreakBefore w:val="0"/>
        <w:numPr>
          <w:ilvl w:val="0"/>
          <w:numId w:val="12"/>
        </w:numPr>
        <w:kinsoku/>
        <w:wordWrap w:val="0"/>
        <w:topLinePunct/>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工程名称：</w:t>
      </w:r>
    </w:p>
    <w:p w14:paraId="126D61E5">
      <w:pPr>
        <w:keepNext w:val="0"/>
        <w:keepLines w:val="0"/>
        <w:pageBreakBefore w:val="0"/>
        <w:kinsoku/>
        <w:wordWrap w:val="0"/>
        <w:topLinePunct/>
        <w:bidi w:val="0"/>
        <w:adjustRightInd w:val="0"/>
        <w:snapToGrid w:val="0"/>
        <w:spacing w:line="360" w:lineRule="auto"/>
        <w:ind w:left="0" w:leftChars="0" w:firstLine="480" w:firstLineChars="200"/>
        <w:textAlignment w:val="auto"/>
        <w:rPr>
          <w:rFonts w:hint="default" w:ascii="宋体" w:hAnsi="宋体" w:eastAsia="宋体" w:cs="宋体"/>
          <w:kern w:val="0"/>
          <w:sz w:val="24"/>
          <w:szCs w:val="24"/>
          <w:lang w:val="en-US" w:eastAsia="zh-CN"/>
        </w:rPr>
      </w:pPr>
      <w:r>
        <w:rPr>
          <w:rFonts w:hint="eastAsia" w:ascii="宋体" w:hAnsi="宋体" w:eastAsia="宋体" w:cs="宋体"/>
          <w:kern w:val="0"/>
          <w:sz w:val="24"/>
          <w:szCs w:val="24"/>
        </w:rPr>
        <w:t>二、工程地点：</w:t>
      </w:r>
      <w:r>
        <w:rPr>
          <w:rFonts w:hint="eastAsia" w:cs="宋体"/>
          <w:kern w:val="0"/>
          <w:sz w:val="24"/>
          <w:szCs w:val="24"/>
          <w:lang w:val="en-US" w:eastAsia="zh-CN"/>
        </w:rPr>
        <w:t>渑池县</w:t>
      </w:r>
    </w:p>
    <w:p w14:paraId="35A0F7A3">
      <w:pPr>
        <w:keepNext w:val="0"/>
        <w:keepLines w:val="0"/>
        <w:pageBreakBefore w:val="0"/>
        <w:widowControl/>
        <w:kinsoku/>
        <w:wordWrap w:val="0"/>
        <w:overflowPunct w:val="0"/>
        <w:topLinePunct/>
        <w:bidi w:val="0"/>
        <w:adjustRightInd w:val="0"/>
        <w:snapToGrid w:val="0"/>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rPr>
        <w:t>三、工程内容：（具体内容详见工程量清单）。</w:t>
      </w:r>
    </w:p>
    <w:p w14:paraId="3014FCED">
      <w:pPr>
        <w:keepNext w:val="0"/>
        <w:keepLines w:val="0"/>
        <w:pageBreakBefore w:val="0"/>
        <w:kinsoku/>
        <w:wordWrap w:val="0"/>
        <w:topLinePunct/>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第二条工程实施</w:t>
      </w:r>
    </w:p>
    <w:p w14:paraId="29B842A6">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一、工程定于   年  月  日开工，   年  月  日竣工，工期  日历天。</w:t>
      </w:r>
    </w:p>
    <w:p w14:paraId="1FE1638D">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二、在施工过程中，如遇下列情况，经甲方认可，工期相应顺延。</w:t>
      </w:r>
    </w:p>
    <w:p w14:paraId="50248DB1">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1、不可抗力原因。</w:t>
      </w:r>
    </w:p>
    <w:p w14:paraId="2AA70CAC">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2、甲方未提供施工必备条件。</w:t>
      </w:r>
    </w:p>
    <w:p w14:paraId="62C8BCF8">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3、其他非乙方原因引起的工期延误。</w:t>
      </w:r>
    </w:p>
    <w:p w14:paraId="2C425B4D">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三、甲方对该工程进行全过程、全方位的管理、监督并做好协调工作。</w:t>
      </w:r>
    </w:p>
    <w:p w14:paraId="45DA25BB">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四、甲方指定乙方现场施工用水、电接口地点和临设布置位置，乙方承担现场施工用水、用电发生的费用和临时设施的相关费用。</w:t>
      </w:r>
    </w:p>
    <w:p w14:paraId="6EA88DE4">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五、在施工期间，乙方按工程需要自负看守、围栏和警卫。已完工未交付甲方之前，乙方负责完工后成品的保护。</w:t>
      </w:r>
    </w:p>
    <w:p w14:paraId="1ED24B89">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六、乙方每日完工后负责及时清理现场，并将自己施工生产的建渣或垃圾外运出场。</w:t>
      </w:r>
    </w:p>
    <w:p w14:paraId="65304E5D">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七、乙方负责竣工移交前工程范围的施工安全，期间发生的施工安全事故全部由乙方承担责任。</w:t>
      </w:r>
    </w:p>
    <w:p w14:paraId="6E6117A9">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八、工程与其他分项工程交叉施工及其他因素等产生的费用，乙方在保证施工质量的前提下，上述费用自理。</w:t>
      </w:r>
    </w:p>
    <w:p w14:paraId="407E40E5">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九、乙方未经甲方允许夜间不得施工。</w:t>
      </w:r>
    </w:p>
    <w:p w14:paraId="17C1349E">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十、乙方在施工过程中损害的各种线路和公共设施由乙方负责赔偿。</w:t>
      </w:r>
    </w:p>
    <w:p w14:paraId="1A2FEF2A">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第三条合同总价及付款方式</w:t>
      </w:r>
    </w:p>
    <w:p w14:paraId="3CE5CE1A">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一、合同总价为：大写：人民币                (小写：¥             )。</w:t>
      </w:r>
    </w:p>
    <w:p w14:paraId="6048406C">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二、付款方式：由甲乙双方签订合同时具体商定。</w:t>
      </w:r>
    </w:p>
    <w:p w14:paraId="4A62BAAE">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第四条工程质量</w:t>
      </w:r>
    </w:p>
    <w:p w14:paraId="64C7F11B">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一、工程效果达到甲方要求。</w:t>
      </w:r>
    </w:p>
    <w:p w14:paraId="390FE309">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二、乙方所供产品和工程质量应符合谈判文件和甲方要求。应提供相应的质量合格证明文件，符合相应的国家或行业规范标准的要求等。</w:t>
      </w:r>
    </w:p>
    <w:p w14:paraId="7D2E3D0B">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第五条售后服务</w:t>
      </w:r>
    </w:p>
    <w:p w14:paraId="62B7D9C7">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一、该工程的质量保证期为，从验收合格之日起计算。</w:t>
      </w:r>
    </w:p>
    <w:p w14:paraId="41733F82">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二、质保期出现问题的处理办法：乙方在到甲方的通知后，应在24小时内到现场解决相应的问题。</w:t>
      </w:r>
    </w:p>
    <w:p w14:paraId="6D72BA36">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三、若乙方在上述规定的时间内不能及时派人到现场或不能及时解决问题，甲方有权自行处理，所产生的费用及责任由乙方承担。</w:t>
      </w:r>
    </w:p>
    <w:p w14:paraId="1DB1836B">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第六条工程竣工及验收</w:t>
      </w:r>
    </w:p>
    <w:p w14:paraId="598751F6">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一、工程验收执行国家颁发的施工验收规范、质量检验标准、行业规范、本工程合同文件及甲方的要求。</w:t>
      </w:r>
    </w:p>
    <w:p w14:paraId="3A149871">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二、工程具备竣工验收条件后，乙方向甲方提交竣工报告，由甲方负责组织验收。</w:t>
      </w:r>
    </w:p>
    <w:p w14:paraId="0C806672">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甲方应在收到竣工报告十五日内批复：若已具备验收条件，则应在十五日内组织验收;若还不具备验收条件，则应在十五日内书面通知乙方。十五日后未批复，则视为已具备验收条件，该工程自动验收。</w:t>
      </w:r>
    </w:p>
    <w:p w14:paraId="067F47BE">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三、乙方向甲方提供的竣工报告中应包括详实、准确的竣工图和竣工资料各一式四套。</w:t>
      </w:r>
    </w:p>
    <w:p w14:paraId="3DF610EC">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第七条违约责任</w:t>
      </w:r>
    </w:p>
    <w:p w14:paraId="39C9C1DB">
      <w:pPr>
        <w:keepNext w:val="0"/>
        <w:keepLines w:val="0"/>
        <w:pageBreakBefore w:val="0"/>
        <w:numPr>
          <w:ilvl w:val="0"/>
          <w:numId w:val="13"/>
        </w:numPr>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乙方因自身原因无正当理由拖延工期，在合同工期内未完成本工程的，按合同总价的5‰/日向甲方支付违约金;因乙方原因无故拖延工期达半个月以上的，甲方有权终止合同，并且由此给甲方带来的损失由乙方承担。</w:t>
      </w:r>
    </w:p>
    <w:p w14:paraId="48B5275F">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二、乙方每日完工后将自己施工产生的建渣或垃圾外运出场，未及时清理现场的;甲方有权按照每日200元标准予以扣罚。</w:t>
      </w:r>
    </w:p>
    <w:p w14:paraId="403E70E6">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三、甲方未按本合同要求验收和支付工程款项的，按合同总价的5‰/日向乙方支付违约金;</w:t>
      </w:r>
    </w:p>
    <w:p w14:paraId="4A24FC9C">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第八条其它事项</w:t>
      </w:r>
    </w:p>
    <w:p w14:paraId="2AEC8E5E">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一、本合同如有未尽事宜，需经甲乙双方共同协商，达成补协议。补充协议与本合同具有同等法律效力。</w:t>
      </w:r>
    </w:p>
    <w:p w14:paraId="09E2BF87">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二、合同发生纠纷时，双方应协商解决。经双方协商不能解决的，向当地人民法院提请诉讼。</w:t>
      </w:r>
    </w:p>
    <w:p w14:paraId="2A01AD7A">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三、本合同一式份，双方各执份。</w:t>
      </w:r>
    </w:p>
    <w:p w14:paraId="3369683D">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四、本合同经甲、乙双方加盖公章并且自法定代表人或经授权的代理人签字之日起生效。</w:t>
      </w:r>
    </w:p>
    <w:p w14:paraId="516311CB">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p>
    <w:p w14:paraId="50DD965F">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甲方(盖单位章)：                              乙方(盖单位章)：</w:t>
      </w:r>
    </w:p>
    <w:p w14:paraId="0F8FC5F4">
      <w:pPr>
        <w:keepNext w:val="0"/>
        <w:keepLines w:val="0"/>
        <w:pageBreakBefore w:val="0"/>
        <w:kinsoku/>
        <w:wordWrap w:val="0"/>
        <w:topLinePunct/>
        <w:bidi w:val="0"/>
        <w:adjustRightInd w:val="0"/>
        <w:snapToGrid w:val="0"/>
        <w:spacing w:line="360" w:lineRule="auto"/>
        <w:ind w:left="0" w:leftChars="0" w:firstLine="480" w:firstLineChars="200"/>
        <w:textAlignment w:val="auto"/>
        <w:rPr>
          <w:rFonts w:hint="eastAsia" w:ascii="宋体" w:hAnsi="宋体" w:eastAsia="宋体" w:cs="宋体"/>
          <w:sz w:val="28"/>
          <w:szCs w:val="28"/>
        </w:rPr>
      </w:pPr>
      <w:r>
        <w:rPr>
          <w:rFonts w:hint="eastAsia" w:ascii="宋体" w:hAnsi="宋体" w:eastAsia="宋体" w:cs="宋体"/>
          <w:kern w:val="0"/>
          <w:sz w:val="24"/>
          <w:szCs w:val="24"/>
        </w:rPr>
        <w:t>年  月  日                                    年  月  日</w:t>
      </w:r>
    </w:p>
    <w:p w14:paraId="57D83836">
      <w:pPr>
        <w:keepNext w:val="0"/>
        <w:keepLines w:val="0"/>
        <w:pageBreakBefore w:val="0"/>
        <w:kinsoku/>
        <w:wordWrap w:val="0"/>
        <w:topLinePunct/>
        <w:bidi w:val="0"/>
        <w:adjustRightInd w:val="0"/>
        <w:snapToGrid w:val="0"/>
        <w:spacing w:line="360" w:lineRule="auto"/>
        <w:ind w:firstLine="600" w:firstLineChars="200"/>
        <w:textAlignment w:val="auto"/>
        <w:rPr>
          <w:sz w:val="30"/>
          <w:szCs w:val="30"/>
        </w:rPr>
      </w:pPr>
      <w:r>
        <w:rPr>
          <w:rFonts w:hint="eastAsia"/>
          <w:sz w:val="30"/>
          <w:szCs w:val="30"/>
        </w:rPr>
        <w:br w:type="page"/>
      </w:r>
    </w:p>
    <w:p w14:paraId="4BEC9765">
      <w:pPr>
        <w:pStyle w:val="4"/>
        <w:adjustRightInd w:val="0"/>
        <w:snapToGrid w:val="0"/>
        <w:jc w:val="center"/>
        <w:rPr>
          <w:rFonts w:cs="宋体"/>
          <w:sz w:val="32"/>
          <w:szCs w:val="32"/>
        </w:rPr>
      </w:pPr>
      <w:r>
        <w:rPr>
          <w:rFonts w:hint="eastAsia" w:cs="宋体"/>
          <w:sz w:val="32"/>
          <w:szCs w:val="32"/>
        </w:rPr>
        <w:t>第五章 工程量清单</w:t>
      </w:r>
      <w:bookmarkEnd w:id="547"/>
    </w:p>
    <w:p w14:paraId="79514BB7">
      <w:pPr>
        <w:spacing w:line="360" w:lineRule="auto"/>
        <w:ind w:firstLine="480" w:firstLineChars="200"/>
        <w:jc w:val="center"/>
        <w:rPr>
          <w:bCs/>
          <w:sz w:val="24"/>
          <w:szCs w:val="24"/>
        </w:rPr>
      </w:pPr>
      <w:r>
        <w:rPr>
          <w:rFonts w:hint="eastAsia"/>
          <w:bCs/>
          <w:sz w:val="24"/>
          <w:szCs w:val="24"/>
        </w:rPr>
        <w:t>（另附）</w:t>
      </w:r>
      <w:bookmarkStart w:id="549" w:name="_Toc23774490"/>
    </w:p>
    <w:p w14:paraId="7A8AEFA8">
      <w:pPr>
        <w:rPr>
          <w:b/>
          <w:bCs/>
          <w:sz w:val="30"/>
          <w:szCs w:val="30"/>
        </w:rPr>
      </w:pPr>
      <w:r>
        <w:rPr>
          <w:b/>
          <w:bCs/>
          <w:sz w:val="30"/>
          <w:szCs w:val="30"/>
        </w:rPr>
        <w:br w:type="page"/>
      </w:r>
    </w:p>
    <w:bookmarkEnd w:id="548"/>
    <w:bookmarkEnd w:id="549"/>
    <w:p w14:paraId="06E90DE1">
      <w:pPr>
        <w:pStyle w:val="14"/>
        <w:spacing w:before="312" w:beforeLines="100" w:after="312" w:afterLines="100" w:line="360" w:lineRule="auto"/>
        <w:jc w:val="center"/>
        <w:outlineLvl w:val="0"/>
        <w:rPr>
          <w:rFonts w:hAnsi="宋体"/>
          <w:b/>
          <w:bCs/>
          <w:sz w:val="32"/>
          <w:szCs w:val="32"/>
        </w:rPr>
      </w:pPr>
      <w:bookmarkStart w:id="550" w:name="_Toc23774491"/>
      <w:bookmarkStart w:id="551" w:name="_Toc3615"/>
      <w:r>
        <w:rPr>
          <w:rFonts w:hint="eastAsia" w:hAnsi="宋体"/>
          <w:b/>
          <w:bCs/>
          <w:sz w:val="32"/>
          <w:szCs w:val="32"/>
        </w:rPr>
        <w:t>第</w:t>
      </w:r>
      <w:r>
        <w:rPr>
          <w:rFonts w:hint="eastAsia" w:hAnsi="宋体"/>
          <w:b/>
          <w:bCs/>
          <w:sz w:val="32"/>
          <w:szCs w:val="32"/>
          <w:lang w:val="en-US" w:eastAsia="zh-CN"/>
        </w:rPr>
        <w:t>六</w:t>
      </w:r>
      <w:r>
        <w:rPr>
          <w:rFonts w:hint="eastAsia" w:hAnsi="宋体"/>
          <w:b/>
          <w:bCs/>
          <w:sz w:val="32"/>
          <w:szCs w:val="32"/>
        </w:rPr>
        <w:t>章  响应文件格式</w:t>
      </w:r>
      <w:bookmarkEnd w:id="529"/>
      <w:bookmarkEnd w:id="550"/>
      <w:bookmarkEnd w:id="551"/>
    </w:p>
    <w:p w14:paraId="16212908">
      <w:pPr>
        <w:pStyle w:val="14"/>
        <w:spacing w:before="312" w:beforeLines="100" w:after="312" w:afterLines="100" w:line="360" w:lineRule="auto"/>
        <w:jc w:val="center"/>
        <w:rPr>
          <w:rFonts w:hAnsi="宋体"/>
          <w:b/>
          <w:bCs/>
          <w:sz w:val="32"/>
          <w:szCs w:val="32"/>
        </w:rPr>
      </w:pPr>
      <w:r>
        <w:rPr>
          <w:rFonts w:hint="eastAsia" w:hAnsi="宋体"/>
          <w:b/>
          <w:bCs/>
          <w:sz w:val="32"/>
          <w:szCs w:val="32"/>
          <w:u w:val="single"/>
        </w:rPr>
        <w:t xml:space="preserve">（项目名称）     </w:t>
      </w:r>
    </w:p>
    <w:p w14:paraId="2BE24393">
      <w:pPr>
        <w:pStyle w:val="14"/>
        <w:spacing w:before="312" w:beforeLines="100" w:after="312" w:afterLines="100" w:line="360" w:lineRule="auto"/>
        <w:jc w:val="center"/>
        <w:rPr>
          <w:rFonts w:hint="eastAsia" w:ascii="宋体" w:hAnsi="宋体" w:eastAsia="宋体"/>
          <w:b/>
          <w:bCs/>
          <w:sz w:val="32"/>
          <w:szCs w:val="32"/>
        </w:rPr>
      </w:pPr>
      <w:r>
        <w:rPr>
          <w:rFonts w:hint="eastAsia" w:ascii="宋体" w:hAnsi="宋体" w:eastAsia="宋体"/>
          <w:b/>
          <w:bCs/>
          <w:sz w:val="32"/>
          <w:szCs w:val="32"/>
        </w:rPr>
        <w:t>项目编号：</w:t>
      </w:r>
    </w:p>
    <w:p w14:paraId="223CC8FA">
      <w:pPr>
        <w:pStyle w:val="14"/>
        <w:spacing w:before="312" w:beforeLines="100" w:after="312" w:afterLines="100" w:line="360" w:lineRule="auto"/>
        <w:jc w:val="center"/>
        <w:rPr>
          <w:rFonts w:hint="eastAsia" w:hAnsi="宋体"/>
          <w:b/>
          <w:bCs/>
          <w:sz w:val="96"/>
          <w:szCs w:val="96"/>
        </w:rPr>
      </w:pPr>
    </w:p>
    <w:p w14:paraId="28CB56DE">
      <w:pPr>
        <w:pStyle w:val="14"/>
        <w:spacing w:before="312" w:beforeLines="100" w:after="312" w:afterLines="100" w:line="360" w:lineRule="auto"/>
        <w:jc w:val="center"/>
        <w:rPr>
          <w:rFonts w:hint="eastAsia" w:hAnsi="宋体"/>
          <w:b/>
          <w:bCs/>
          <w:sz w:val="96"/>
          <w:szCs w:val="96"/>
        </w:rPr>
      </w:pPr>
    </w:p>
    <w:p w14:paraId="4676C4DC">
      <w:pPr>
        <w:pStyle w:val="14"/>
        <w:spacing w:before="312" w:beforeLines="100" w:after="312" w:afterLines="100" w:line="360" w:lineRule="auto"/>
        <w:jc w:val="center"/>
        <w:rPr>
          <w:rFonts w:hAnsi="宋体"/>
          <w:b/>
          <w:bCs/>
          <w:sz w:val="96"/>
          <w:szCs w:val="96"/>
        </w:rPr>
      </w:pPr>
      <w:r>
        <w:rPr>
          <w:rFonts w:hint="eastAsia" w:hAnsi="宋体"/>
          <w:b/>
          <w:bCs/>
          <w:sz w:val="96"/>
          <w:szCs w:val="96"/>
        </w:rPr>
        <w:t>响应文件</w:t>
      </w:r>
    </w:p>
    <w:p w14:paraId="7D05AE06">
      <w:pPr>
        <w:pStyle w:val="14"/>
        <w:spacing w:before="312" w:beforeLines="100" w:after="312" w:afterLines="100" w:line="360" w:lineRule="auto"/>
        <w:jc w:val="center"/>
        <w:rPr>
          <w:rFonts w:hAnsi="宋体"/>
          <w:bCs/>
          <w:sz w:val="32"/>
        </w:rPr>
      </w:pPr>
    </w:p>
    <w:p w14:paraId="7B5DBBB8">
      <w:pPr>
        <w:pStyle w:val="14"/>
        <w:spacing w:before="312" w:beforeLines="100" w:after="312" w:afterLines="100" w:line="360" w:lineRule="auto"/>
        <w:jc w:val="both"/>
        <w:rPr>
          <w:rFonts w:hAnsi="宋体"/>
          <w:b/>
          <w:bCs/>
          <w:sz w:val="32"/>
          <w:u w:val="single"/>
        </w:rPr>
      </w:pPr>
    </w:p>
    <w:p w14:paraId="0DE3D1FF">
      <w:pPr>
        <w:pStyle w:val="14"/>
        <w:spacing w:before="312" w:beforeLines="100" w:after="312" w:afterLines="100" w:line="360" w:lineRule="auto"/>
        <w:jc w:val="center"/>
        <w:rPr>
          <w:rFonts w:hAnsi="宋体"/>
          <w:b/>
          <w:bCs/>
          <w:sz w:val="32"/>
          <w:szCs w:val="32"/>
          <w:u w:val="single"/>
        </w:rPr>
      </w:pPr>
    </w:p>
    <w:p w14:paraId="72749973">
      <w:pPr>
        <w:pStyle w:val="14"/>
        <w:spacing w:before="312" w:beforeLines="100" w:after="312" w:afterLines="100" w:line="360" w:lineRule="auto"/>
        <w:jc w:val="center"/>
        <w:rPr>
          <w:rFonts w:hAnsi="宋体"/>
          <w:b/>
          <w:bCs/>
          <w:sz w:val="32"/>
          <w:szCs w:val="32"/>
          <w:u w:val="single"/>
        </w:rPr>
      </w:pPr>
      <w:r>
        <w:rPr>
          <w:rFonts w:hint="eastAsia" w:hAnsi="宋体"/>
          <w:b/>
          <w:bCs/>
          <w:sz w:val="32"/>
          <w:szCs w:val="32"/>
        </w:rPr>
        <w:t>响  应 人：</w:t>
      </w:r>
      <w:r>
        <w:rPr>
          <w:rFonts w:hint="eastAsia" w:hAnsi="宋体"/>
          <w:b/>
          <w:bCs/>
          <w:sz w:val="32"/>
          <w:szCs w:val="32"/>
          <w:u w:val="single"/>
        </w:rPr>
        <w:t xml:space="preserve">                 </w:t>
      </w:r>
      <w:r>
        <w:rPr>
          <w:rFonts w:hint="eastAsia" w:hAnsi="宋体"/>
          <w:b/>
          <w:bCs/>
          <w:sz w:val="32"/>
          <w:szCs w:val="32"/>
        </w:rPr>
        <w:t>（</w:t>
      </w:r>
      <w:r>
        <w:rPr>
          <w:rFonts w:hint="eastAsia" w:hAnsi="宋体"/>
          <w:b/>
          <w:bCs/>
          <w:sz w:val="32"/>
          <w:szCs w:val="32"/>
          <w:lang w:val="en-US" w:eastAsia="zh-CN"/>
        </w:rPr>
        <w:t>电子签章</w:t>
      </w:r>
      <w:r>
        <w:rPr>
          <w:rFonts w:hint="eastAsia" w:hAnsi="宋体"/>
          <w:b/>
          <w:bCs/>
          <w:sz w:val="32"/>
          <w:szCs w:val="32"/>
        </w:rPr>
        <w:t>）</w:t>
      </w:r>
    </w:p>
    <w:p w14:paraId="2E17D34E">
      <w:pPr>
        <w:pStyle w:val="14"/>
        <w:spacing w:before="312" w:beforeLines="100" w:after="312" w:afterLines="100" w:line="360" w:lineRule="auto"/>
        <w:jc w:val="center"/>
        <w:rPr>
          <w:rFonts w:hAnsi="宋体"/>
          <w:b/>
          <w:bCs/>
          <w:sz w:val="32"/>
          <w:szCs w:val="32"/>
        </w:rPr>
      </w:pPr>
      <w:r>
        <w:rPr>
          <w:rFonts w:hint="eastAsia" w:hAnsi="宋体"/>
          <w:b/>
          <w:bCs/>
          <w:sz w:val="32"/>
          <w:szCs w:val="32"/>
          <w:lang w:val="en-US" w:eastAsia="zh-CN"/>
        </w:rPr>
        <w:t xml:space="preserve"> </w:t>
      </w:r>
      <w:r>
        <w:rPr>
          <w:rFonts w:hint="eastAsia" w:hAnsi="宋体"/>
          <w:b/>
          <w:bCs/>
          <w:sz w:val="32"/>
          <w:szCs w:val="32"/>
        </w:rPr>
        <w:t>法定代表人：</w:t>
      </w:r>
      <w:r>
        <w:rPr>
          <w:rFonts w:hint="eastAsia" w:hAnsi="宋体"/>
          <w:b/>
          <w:bCs/>
          <w:sz w:val="32"/>
          <w:szCs w:val="32"/>
          <w:u w:val="single"/>
        </w:rPr>
        <w:t xml:space="preserve">                  </w:t>
      </w:r>
      <w:r>
        <w:rPr>
          <w:rFonts w:hint="eastAsia" w:hAnsi="宋体"/>
          <w:b/>
          <w:bCs/>
          <w:sz w:val="32"/>
          <w:szCs w:val="32"/>
        </w:rPr>
        <w:t>（</w:t>
      </w:r>
      <w:r>
        <w:rPr>
          <w:rFonts w:hint="eastAsia" w:hAnsi="宋体"/>
          <w:b/>
          <w:bCs/>
          <w:sz w:val="32"/>
          <w:szCs w:val="32"/>
          <w:lang w:val="en-US" w:eastAsia="zh-CN"/>
        </w:rPr>
        <w:t>电子签章</w:t>
      </w:r>
      <w:r>
        <w:rPr>
          <w:rFonts w:hint="eastAsia" w:hAnsi="宋体"/>
          <w:b/>
          <w:bCs/>
          <w:sz w:val="32"/>
          <w:szCs w:val="32"/>
        </w:rPr>
        <w:t>）</w:t>
      </w:r>
    </w:p>
    <w:p w14:paraId="2E2E6D50">
      <w:pPr>
        <w:pStyle w:val="14"/>
        <w:spacing w:before="312" w:beforeLines="100" w:after="312" w:afterLines="100" w:line="360" w:lineRule="auto"/>
        <w:jc w:val="center"/>
        <w:rPr>
          <w:rFonts w:hAnsi="宋体"/>
          <w:b/>
          <w:bCs/>
          <w:sz w:val="32"/>
          <w:szCs w:val="32"/>
        </w:rPr>
      </w:pPr>
      <w:r>
        <w:rPr>
          <w:rFonts w:hint="eastAsia" w:hAnsi="宋体"/>
          <w:b/>
          <w:bCs/>
          <w:sz w:val="32"/>
          <w:szCs w:val="32"/>
        </w:rPr>
        <w:t>日      期：</w:t>
      </w:r>
      <w:r>
        <w:rPr>
          <w:rFonts w:hint="eastAsia" w:hAnsi="宋体"/>
          <w:b/>
          <w:bCs/>
          <w:sz w:val="32"/>
          <w:szCs w:val="32"/>
          <w:u w:val="single"/>
        </w:rPr>
        <w:t xml:space="preserve">        </w:t>
      </w:r>
      <w:r>
        <w:rPr>
          <w:rFonts w:hint="eastAsia" w:hAnsi="宋体"/>
          <w:b/>
          <w:bCs/>
          <w:sz w:val="32"/>
          <w:szCs w:val="32"/>
        </w:rPr>
        <w:t xml:space="preserve"> 年 </w:t>
      </w:r>
      <w:r>
        <w:rPr>
          <w:rFonts w:hint="eastAsia" w:hAnsi="宋体"/>
          <w:b/>
          <w:bCs/>
          <w:sz w:val="32"/>
          <w:szCs w:val="32"/>
          <w:u w:val="single"/>
        </w:rPr>
        <w:t xml:space="preserve">      </w:t>
      </w:r>
      <w:r>
        <w:rPr>
          <w:rFonts w:hint="eastAsia" w:hAnsi="宋体"/>
          <w:b/>
          <w:bCs/>
          <w:sz w:val="32"/>
          <w:szCs w:val="32"/>
        </w:rPr>
        <w:t>月</w:t>
      </w:r>
      <w:r>
        <w:rPr>
          <w:rFonts w:hint="eastAsia" w:hAnsi="宋体"/>
          <w:b/>
          <w:bCs/>
          <w:sz w:val="32"/>
          <w:szCs w:val="32"/>
          <w:u w:val="single"/>
        </w:rPr>
        <w:t xml:space="preserve">       </w:t>
      </w:r>
      <w:r>
        <w:rPr>
          <w:rFonts w:hint="eastAsia" w:hAnsi="宋体"/>
          <w:b/>
          <w:bCs/>
          <w:sz w:val="32"/>
          <w:szCs w:val="32"/>
        </w:rPr>
        <w:t>日</w:t>
      </w:r>
    </w:p>
    <w:p w14:paraId="0E90CF4A">
      <w:pPr>
        <w:pStyle w:val="14"/>
        <w:spacing w:before="312" w:beforeLines="100" w:after="312" w:afterLines="100" w:line="360" w:lineRule="auto"/>
        <w:jc w:val="right"/>
        <w:rPr>
          <w:rFonts w:hAnsi="宋体"/>
          <w:b/>
          <w:sz w:val="52"/>
          <w:szCs w:val="52"/>
        </w:rPr>
        <w:sectPr>
          <w:headerReference r:id="rId3" w:type="default"/>
          <w:footerReference r:id="rId4" w:type="default"/>
          <w:pgSz w:w="11907" w:h="16840"/>
          <w:pgMar w:top="1440" w:right="1080" w:bottom="1440" w:left="1080" w:header="777" w:footer="641" w:gutter="0"/>
          <w:pgNumType w:start="1"/>
          <w:cols w:space="720" w:num="1"/>
          <w:docGrid w:type="linesAndChars" w:linePitch="312" w:charSpace="0"/>
        </w:sectPr>
      </w:pPr>
    </w:p>
    <w:p w14:paraId="411AAE1D">
      <w:pPr>
        <w:pStyle w:val="3"/>
        <w:tabs>
          <w:tab w:val="left" w:pos="840"/>
        </w:tabs>
        <w:spacing w:line="360" w:lineRule="auto"/>
        <w:jc w:val="center"/>
        <w:rPr>
          <w:rFonts w:cs="Times New Roman"/>
          <w:bCs w:val="0"/>
          <w:sz w:val="32"/>
          <w:szCs w:val="32"/>
          <w:lang w:val="zh-CN"/>
        </w:rPr>
      </w:pPr>
      <w:bookmarkStart w:id="552" w:name="_Toc2421"/>
      <w:bookmarkStart w:id="553" w:name="_Toc23774492"/>
      <w:r>
        <w:rPr>
          <w:rFonts w:hint="eastAsia" w:cs="Times New Roman"/>
          <w:bCs w:val="0"/>
          <w:sz w:val="32"/>
          <w:szCs w:val="32"/>
          <w:lang w:val="zh-CN"/>
        </w:rPr>
        <w:t>目  录</w:t>
      </w:r>
    </w:p>
    <w:p w14:paraId="56E6A78D">
      <w:pPr>
        <w:rPr>
          <w:lang w:val="zh-CN"/>
        </w:rPr>
      </w:pPr>
    </w:p>
    <w:p w14:paraId="62058A0D">
      <w:pPr>
        <w:pStyle w:val="22"/>
        <w:rPr>
          <w:sz w:val="24"/>
          <w:szCs w:val="24"/>
          <w:lang w:val="zh-CN"/>
        </w:rPr>
      </w:pPr>
    </w:p>
    <w:p w14:paraId="5320A6C3">
      <w:pPr>
        <w:pageBreakBefore w:val="0"/>
        <w:kinsoku/>
        <w:wordWrap/>
        <w:overflowPunct/>
        <w:topLinePunct w:val="0"/>
        <w:autoSpaceDE w:val="0"/>
        <w:autoSpaceDN w:val="0"/>
        <w:bidi w:val="0"/>
        <w:adjustRightInd w:val="0"/>
        <w:snapToGrid w:val="0"/>
        <w:spacing w:line="360" w:lineRule="auto"/>
        <w:ind w:right="40" w:firstLine="480" w:firstLineChars="200"/>
        <w:jc w:val="center"/>
        <w:textAlignment w:val="auto"/>
        <w:rPr>
          <w:sz w:val="28"/>
          <w:szCs w:val="28"/>
        </w:rPr>
      </w:pPr>
      <w:r>
        <w:rPr>
          <w:rFonts w:hint="eastAsia" w:ascii="宋体" w:hAnsi="宋体" w:cs="宋体"/>
          <w:b/>
          <w:bCs/>
          <w:sz w:val="24"/>
          <w:szCs w:val="24"/>
        </w:rPr>
        <w:t>（根据项目需求，格式自拟）</w:t>
      </w:r>
      <w:r>
        <w:rPr>
          <w:rFonts w:cs="Times New Roman"/>
          <w:bCs/>
          <w:sz w:val="28"/>
          <w:szCs w:val="28"/>
          <w:lang w:val="zh-CN"/>
        </w:rPr>
        <w:br w:type="page"/>
      </w:r>
      <w:r>
        <w:rPr>
          <w:rFonts w:hint="eastAsia" w:cs="Times New Roman"/>
          <w:bCs/>
          <w:sz w:val="32"/>
          <w:szCs w:val="32"/>
          <w:lang w:val="zh-CN"/>
        </w:rPr>
        <w:t>一、</w:t>
      </w:r>
      <w:r>
        <w:rPr>
          <w:rFonts w:hint="eastAsia" w:cs="Times New Roman"/>
          <w:b/>
          <w:bCs/>
          <w:sz w:val="32"/>
          <w:szCs w:val="32"/>
          <w:lang w:val="zh-CN"/>
        </w:rPr>
        <w:t>磋商函</w:t>
      </w:r>
      <w:bookmarkEnd w:id="552"/>
      <w:r>
        <w:rPr>
          <w:rFonts w:hint="eastAsia" w:cs="Times New Roman"/>
          <w:b/>
          <w:bCs/>
          <w:sz w:val="32"/>
          <w:szCs w:val="32"/>
          <w:lang w:val="zh-CN"/>
        </w:rPr>
        <w:t>及磋商函附录</w:t>
      </w:r>
      <w:bookmarkEnd w:id="553"/>
    </w:p>
    <w:p w14:paraId="6E9DE6C3">
      <w:pPr>
        <w:pStyle w:val="4"/>
        <w:pageBreakBefore w:val="0"/>
        <w:kinsoku/>
        <w:overflowPunct/>
        <w:bidi w:val="0"/>
        <w:adjustRightInd w:val="0"/>
        <w:snapToGrid w:val="0"/>
        <w:spacing w:line="360" w:lineRule="auto"/>
        <w:ind w:firstLine="480" w:firstLineChars="200"/>
        <w:jc w:val="center"/>
        <w:textAlignment w:val="auto"/>
        <w:rPr>
          <w:sz w:val="24"/>
          <w:szCs w:val="24"/>
        </w:rPr>
      </w:pPr>
      <w:r>
        <w:rPr>
          <w:rFonts w:hint="eastAsia"/>
          <w:sz w:val="24"/>
          <w:szCs w:val="24"/>
          <w:lang w:val="zh-CN"/>
        </w:rPr>
        <w:t>（一）磋商函</w:t>
      </w:r>
    </w:p>
    <w:p w14:paraId="3B7C4CDB">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u w:val="single"/>
          <w:lang w:bidi="zh-CN"/>
        </w:rPr>
      </w:pPr>
      <w:bookmarkStart w:id="554" w:name="_Toc21386"/>
      <w:bookmarkStart w:id="555" w:name="_Toc21652"/>
      <w:r>
        <w:rPr>
          <w:rFonts w:hint="eastAsia" w:ascii="宋体" w:hAnsi="宋体" w:cs="宋体"/>
          <w:kern w:val="0"/>
          <w:sz w:val="24"/>
          <w:szCs w:val="24"/>
          <w:u w:val="single"/>
          <w:lang w:bidi="zh-CN"/>
        </w:rPr>
        <w:t>致：（采购人名称）</w:t>
      </w:r>
    </w:p>
    <w:p w14:paraId="63AD82EB">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rPr>
      </w:pPr>
      <w:r>
        <w:rPr>
          <w:rFonts w:hint="eastAsia" w:ascii="宋体" w:hAnsi="宋体" w:cs="宋体"/>
          <w:kern w:val="0"/>
          <w:sz w:val="24"/>
          <w:szCs w:val="24"/>
          <w:lang w:bidi="zh-CN"/>
        </w:rPr>
        <w:t>1．我方已仔细研究了</w:t>
      </w:r>
      <w:r>
        <w:rPr>
          <w:rFonts w:hint="eastAsia" w:ascii="宋体" w:hAnsi="宋体" w:cs="宋体"/>
          <w:kern w:val="0"/>
          <w:sz w:val="24"/>
          <w:szCs w:val="24"/>
          <w:u w:val="single"/>
          <w:lang w:bidi="zh-CN"/>
        </w:rPr>
        <w:t xml:space="preserve"> （项目名称）</w:t>
      </w:r>
      <w:r>
        <w:rPr>
          <w:rFonts w:hint="eastAsia" w:ascii="宋体" w:hAnsi="宋体" w:cs="宋体"/>
          <w:kern w:val="0"/>
          <w:sz w:val="24"/>
          <w:szCs w:val="24"/>
          <w:lang w:bidi="zh-CN"/>
        </w:rPr>
        <w:t>施工磋商文件的全部内容，愿以人民币（大写）</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（小写）</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元的磋商总报价；工期</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，按合同约定实施和完成承包工程，修补工程中的任何缺陷，工程质量</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w:t>
      </w:r>
    </w:p>
    <w:p w14:paraId="459D77D7">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u w:val="single"/>
          <w:lang w:bidi="zh-CN"/>
        </w:rPr>
      </w:pPr>
      <w:r>
        <w:rPr>
          <w:rFonts w:hint="eastAsia" w:ascii="宋体" w:hAnsi="宋体" w:cs="宋体"/>
          <w:kern w:val="0"/>
          <w:sz w:val="24"/>
          <w:szCs w:val="24"/>
          <w:lang w:bidi="zh-CN"/>
        </w:rPr>
        <w:t>2．我方承诺在响应文件递交截止日期起</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日历天内不修改、撤销响应文件。</w:t>
      </w:r>
    </w:p>
    <w:p w14:paraId="72C9693D">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u w:val="single"/>
          <w:lang w:bidi="zh-CN"/>
        </w:rPr>
      </w:pPr>
      <w:r>
        <w:rPr>
          <w:rFonts w:hint="eastAsia" w:ascii="宋体" w:hAnsi="宋体" w:cs="宋体"/>
          <w:kern w:val="0"/>
          <w:sz w:val="24"/>
          <w:szCs w:val="24"/>
          <w:lang w:bidi="zh-CN"/>
        </w:rPr>
        <w:t>3．如我方中标：</w:t>
      </w:r>
    </w:p>
    <w:p w14:paraId="1562FBB8">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（1）我方承诺在收到成交通知书后，在成交通知书规定的期限内与你方签订合同。</w:t>
      </w:r>
    </w:p>
    <w:p w14:paraId="2064AE87">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（2）随同本响应函递交的响应函附录属于合同文件的组成部分。</w:t>
      </w:r>
    </w:p>
    <w:p w14:paraId="62F907ED">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（3）我方承诺在合同约定的期限内完成并移交全部合同工程。</w:t>
      </w:r>
    </w:p>
    <w:p w14:paraId="5CB983C1">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（4）我方承诺满足合同专用条款中补充条款的内容。</w:t>
      </w:r>
    </w:p>
    <w:p w14:paraId="76C2A40B">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4．我方在此声明，所递交的响应文件及有关资料内容完整、真实和准确。</w:t>
      </w:r>
    </w:p>
    <w:p w14:paraId="737128B7">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5．</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（其他补充说明）。</w:t>
      </w:r>
    </w:p>
    <w:p w14:paraId="37ACE0D6">
      <w:pPr>
        <w:pStyle w:val="10"/>
        <w:pageBreakBefore w:val="0"/>
        <w:kinsoku/>
        <w:overflowPunct/>
        <w:bidi w:val="0"/>
        <w:adjustRightInd w:val="0"/>
        <w:snapToGrid w:val="0"/>
        <w:spacing w:line="360" w:lineRule="auto"/>
        <w:ind w:firstLine="480" w:firstLineChars="200"/>
        <w:textAlignment w:val="auto"/>
        <w:rPr>
          <w:rFonts w:hint="eastAsia"/>
          <w:sz w:val="24"/>
          <w:szCs w:val="24"/>
        </w:rPr>
      </w:pPr>
    </w:p>
    <w:p w14:paraId="6F5682F8">
      <w:pPr>
        <w:pStyle w:val="10"/>
        <w:pageBreakBefore w:val="0"/>
        <w:kinsoku/>
        <w:overflowPunct/>
        <w:bidi w:val="0"/>
        <w:adjustRightInd w:val="0"/>
        <w:snapToGrid w:val="0"/>
        <w:spacing w:line="360" w:lineRule="auto"/>
        <w:ind w:firstLine="480" w:firstLineChars="200"/>
        <w:textAlignment w:val="auto"/>
        <w:rPr>
          <w:rFonts w:hint="eastAsia" w:hAnsi="宋体" w:eastAsia="宋体" w:cs="宋体"/>
          <w:sz w:val="24"/>
          <w:szCs w:val="24"/>
        </w:rPr>
      </w:pPr>
    </w:p>
    <w:p w14:paraId="08C5AF71">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rPr>
        <w:t>单位公章</w:t>
      </w:r>
      <w:r>
        <w:rPr>
          <w:rFonts w:hint="eastAsia" w:ascii="宋体" w:hAnsi="宋体" w:cs="宋体"/>
          <w:kern w:val="0"/>
          <w:sz w:val="24"/>
          <w:szCs w:val="24"/>
          <w:lang w:bidi="zh-CN"/>
        </w:rPr>
        <w:t>：</w:t>
      </w:r>
      <w:r>
        <w:rPr>
          <w:rFonts w:hint="eastAsia" w:cs="宋体"/>
          <w:kern w:val="0"/>
          <w:sz w:val="24"/>
          <w:szCs w:val="24"/>
          <w:u w:val="single"/>
          <w:lang w:val="en-US" w:bidi="zh-CN"/>
        </w:rPr>
        <w:t xml:space="preserve">          </w:t>
      </w:r>
      <w:r>
        <w:rPr>
          <w:rFonts w:hint="eastAsia" w:ascii="宋体" w:hAnsi="宋体" w:cs="宋体"/>
          <w:kern w:val="0"/>
          <w:sz w:val="24"/>
          <w:szCs w:val="24"/>
          <w:lang w:bidi="zh-CN"/>
        </w:rPr>
        <w:t>（电子签章）</w:t>
      </w:r>
    </w:p>
    <w:p w14:paraId="1CFBB26F">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法定代表人：</w:t>
      </w:r>
      <w:r>
        <w:rPr>
          <w:rFonts w:hint="eastAsia" w:cs="宋体"/>
          <w:kern w:val="0"/>
          <w:sz w:val="24"/>
          <w:szCs w:val="24"/>
          <w:u w:val="single"/>
          <w:lang w:val="en-US" w:bidi="zh-CN"/>
        </w:rPr>
        <w:t xml:space="preserve">        </w:t>
      </w:r>
      <w:r>
        <w:rPr>
          <w:rFonts w:hint="eastAsia" w:ascii="宋体" w:hAnsi="宋体" w:cs="宋体"/>
          <w:kern w:val="0"/>
          <w:sz w:val="24"/>
          <w:szCs w:val="24"/>
          <w:lang w:bidi="zh-CN"/>
        </w:rPr>
        <w:t>（电子签章）</w:t>
      </w:r>
    </w:p>
    <w:p w14:paraId="223784FA">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rPr>
      </w:pPr>
      <w:r>
        <w:rPr>
          <w:rFonts w:hint="eastAsia" w:ascii="宋体" w:hAnsi="宋体" w:cs="宋体"/>
          <w:kern w:val="0"/>
          <w:sz w:val="24"/>
          <w:szCs w:val="24"/>
          <w:lang w:bidi="zh-CN"/>
        </w:rPr>
        <w:t>日  期：</w:t>
      </w:r>
      <w:r>
        <w:rPr>
          <w:rFonts w:hint="eastAsia" w:ascii="宋体" w:hAnsi="宋体" w:cs="宋体"/>
          <w:kern w:val="0"/>
          <w:sz w:val="24"/>
          <w:szCs w:val="24"/>
          <w:u w:val="single"/>
          <w:lang w:bidi="zh-CN"/>
        </w:rPr>
        <w:t xml:space="preserve">  </w:t>
      </w:r>
      <w:r>
        <w:rPr>
          <w:rFonts w:hint="eastAsia" w:cs="宋体"/>
          <w:kern w:val="0"/>
          <w:sz w:val="24"/>
          <w:szCs w:val="24"/>
          <w:u w:val="single"/>
          <w:lang w:val="en-US" w:bidi="zh-CN"/>
        </w:rPr>
        <w:t xml:space="preserve">  </w:t>
      </w:r>
      <w:r>
        <w:rPr>
          <w:rFonts w:hint="eastAsia" w:ascii="宋体" w:hAnsi="宋体" w:cs="宋体"/>
          <w:kern w:val="0"/>
          <w:sz w:val="24"/>
          <w:szCs w:val="24"/>
          <w:lang w:bidi="zh-CN"/>
        </w:rPr>
        <w:t>年</w:t>
      </w:r>
      <w:r>
        <w:rPr>
          <w:rFonts w:hint="eastAsia" w:ascii="宋体" w:hAnsi="宋体" w:cs="宋体"/>
          <w:kern w:val="0"/>
          <w:sz w:val="24"/>
          <w:szCs w:val="24"/>
          <w:u w:val="single"/>
          <w:lang w:bidi="zh-CN"/>
        </w:rPr>
        <w:t xml:space="preserve">  </w:t>
      </w:r>
      <w:r>
        <w:rPr>
          <w:rFonts w:hint="eastAsia" w:cs="宋体"/>
          <w:kern w:val="0"/>
          <w:sz w:val="24"/>
          <w:szCs w:val="24"/>
          <w:u w:val="single"/>
          <w:lang w:val="en-US" w:bidi="zh-CN"/>
        </w:rPr>
        <w:t xml:space="preserve">  </w:t>
      </w:r>
      <w:r>
        <w:rPr>
          <w:rFonts w:hint="eastAsia" w:ascii="宋体" w:hAnsi="宋体" w:cs="宋体"/>
          <w:kern w:val="0"/>
          <w:sz w:val="24"/>
          <w:szCs w:val="24"/>
          <w:lang w:bidi="zh-CN"/>
        </w:rPr>
        <w:t>月</w:t>
      </w:r>
      <w:r>
        <w:rPr>
          <w:rFonts w:hint="eastAsia" w:ascii="宋体" w:hAnsi="宋体" w:cs="宋体"/>
          <w:kern w:val="0"/>
          <w:sz w:val="24"/>
          <w:szCs w:val="24"/>
          <w:u w:val="single"/>
          <w:lang w:bidi="zh-CN"/>
        </w:rPr>
        <w:t xml:space="preserve">  </w:t>
      </w:r>
      <w:r>
        <w:rPr>
          <w:rFonts w:hint="eastAsia" w:cs="宋体"/>
          <w:kern w:val="0"/>
          <w:sz w:val="24"/>
          <w:szCs w:val="24"/>
          <w:u w:val="single"/>
          <w:lang w:val="en-US" w:bidi="zh-CN"/>
        </w:rPr>
        <w:t xml:space="preserve">  </w:t>
      </w:r>
      <w:r>
        <w:rPr>
          <w:rFonts w:hint="eastAsia" w:ascii="宋体" w:hAnsi="宋体" w:cs="宋体"/>
          <w:kern w:val="0"/>
          <w:sz w:val="24"/>
          <w:szCs w:val="24"/>
          <w:lang w:bidi="zh-CN"/>
        </w:rPr>
        <w:t>日</w:t>
      </w:r>
    </w:p>
    <w:p w14:paraId="42EFF7A4">
      <w:pPr>
        <w:pStyle w:val="4"/>
        <w:jc w:val="center"/>
        <w:rPr>
          <w:rFonts w:hint="eastAsia"/>
          <w:sz w:val="24"/>
          <w:szCs w:val="24"/>
        </w:rPr>
      </w:pPr>
    </w:p>
    <w:p w14:paraId="581164DC">
      <w:pPr>
        <w:pStyle w:val="4"/>
        <w:spacing w:line="240" w:lineRule="auto"/>
        <w:jc w:val="both"/>
        <w:rPr>
          <w:rFonts w:hint="eastAsia"/>
          <w:sz w:val="28"/>
          <w:szCs w:val="28"/>
        </w:rPr>
      </w:pPr>
    </w:p>
    <w:p w14:paraId="6597AF4D">
      <w:pPr>
        <w:rPr>
          <w:rFonts w:hint="eastAsia"/>
          <w:sz w:val="28"/>
          <w:szCs w:val="28"/>
        </w:rPr>
      </w:pPr>
    </w:p>
    <w:p w14:paraId="752FA615">
      <w:pPr>
        <w:pStyle w:val="10"/>
        <w:rPr>
          <w:rFonts w:hint="eastAsia"/>
          <w:sz w:val="28"/>
          <w:szCs w:val="28"/>
        </w:rPr>
      </w:pPr>
    </w:p>
    <w:p w14:paraId="5A91872A">
      <w:pPr>
        <w:rPr>
          <w:rFonts w:hint="eastAsia"/>
          <w:sz w:val="28"/>
          <w:szCs w:val="28"/>
        </w:rPr>
      </w:pPr>
    </w:p>
    <w:p w14:paraId="723491C2">
      <w:pPr>
        <w:pStyle w:val="10"/>
        <w:rPr>
          <w:rFonts w:hint="eastAsia"/>
          <w:sz w:val="28"/>
          <w:szCs w:val="28"/>
        </w:rPr>
      </w:pPr>
    </w:p>
    <w:p w14:paraId="13E94620">
      <w:pPr>
        <w:rPr>
          <w:rFonts w:hint="eastAsia"/>
        </w:rPr>
      </w:pPr>
    </w:p>
    <w:p w14:paraId="56040A0D">
      <w:pPr>
        <w:pStyle w:val="10"/>
        <w:rPr>
          <w:rFonts w:hint="eastAsia"/>
        </w:rPr>
      </w:pPr>
    </w:p>
    <w:p w14:paraId="3FFC2925">
      <w:pPr>
        <w:rPr>
          <w:rFonts w:hint="eastAsia"/>
        </w:rPr>
      </w:pPr>
    </w:p>
    <w:p w14:paraId="1BC02B58">
      <w:pPr>
        <w:pStyle w:val="4"/>
        <w:spacing w:line="360" w:lineRule="auto"/>
        <w:jc w:val="center"/>
        <w:rPr>
          <w:sz w:val="22"/>
          <w:szCs w:val="22"/>
          <w:lang w:val="zh-CN"/>
        </w:rPr>
      </w:pPr>
      <w:r>
        <w:rPr>
          <w:rFonts w:hint="eastAsia"/>
          <w:sz w:val="24"/>
          <w:szCs w:val="24"/>
        </w:rPr>
        <w:t>（二）磋商函附录（第一轮报价）</w:t>
      </w:r>
      <w:bookmarkEnd w:id="554"/>
    </w:p>
    <w:tbl>
      <w:tblPr>
        <w:tblStyle w:val="23"/>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7"/>
        <w:gridCol w:w="2296"/>
        <w:gridCol w:w="1537"/>
        <w:gridCol w:w="3218"/>
      </w:tblGrid>
      <w:tr w14:paraId="1E99C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2463261A">
            <w:pPr>
              <w:widowControl/>
              <w:spacing w:line="360" w:lineRule="auto"/>
              <w:jc w:val="center"/>
              <w:rPr>
                <w:sz w:val="24"/>
                <w:szCs w:val="24"/>
              </w:rPr>
            </w:pPr>
            <w:r>
              <w:rPr>
                <w:rFonts w:hint="eastAsia"/>
                <w:sz w:val="24"/>
                <w:szCs w:val="24"/>
              </w:rPr>
              <w:t>项目名称</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4D8F05CC">
            <w:pPr>
              <w:widowControl/>
              <w:spacing w:line="360" w:lineRule="auto"/>
              <w:jc w:val="center"/>
              <w:rPr>
                <w:sz w:val="24"/>
                <w:szCs w:val="24"/>
              </w:rPr>
            </w:pPr>
          </w:p>
        </w:tc>
      </w:tr>
      <w:tr w14:paraId="71189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5A1BCDF9">
            <w:pPr>
              <w:widowControl/>
              <w:spacing w:line="360" w:lineRule="auto"/>
              <w:jc w:val="center"/>
              <w:rPr>
                <w:sz w:val="24"/>
                <w:szCs w:val="24"/>
              </w:rPr>
            </w:pPr>
            <w:r>
              <w:rPr>
                <w:rFonts w:hint="eastAsia"/>
                <w:sz w:val="24"/>
                <w:szCs w:val="24"/>
              </w:rPr>
              <w:t>响应人</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027F1538">
            <w:pPr>
              <w:widowControl/>
              <w:spacing w:line="360" w:lineRule="auto"/>
              <w:jc w:val="center"/>
              <w:rPr>
                <w:sz w:val="24"/>
                <w:szCs w:val="24"/>
              </w:rPr>
            </w:pPr>
          </w:p>
        </w:tc>
      </w:tr>
      <w:tr w14:paraId="1EE9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0450DC4F">
            <w:pPr>
              <w:widowControl/>
              <w:spacing w:line="360" w:lineRule="auto"/>
              <w:jc w:val="center"/>
              <w:rPr>
                <w:sz w:val="24"/>
                <w:szCs w:val="24"/>
              </w:rPr>
            </w:pPr>
            <w:r>
              <w:rPr>
                <w:rFonts w:hint="eastAsia"/>
                <w:sz w:val="24"/>
                <w:szCs w:val="24"/>
              </w:rPr>
              <w:t>投标内容</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64BD65DF">
            <w:pPr>
              <w:widowControl/>
              <w:spacing w:line="360" w:lineRule="auto"/>
              <w:jc w:val="both"/>
              <w:rPr>
                <w:sz w:val="24"/>
                <w:szCs w:val="24"/>
              </w:rPr>
            </w:pPr>
            <w:r>
              <w:rPr>
                <w:rFonts w:hint="eastAsia"/>
                <w:kern w:val="0"/>
                <w:sz w:val="24"/>
                <w:szCs w:val="24"/>
              </w:rPr>
              <w:t>符合第二章“响应人须知前附表”第6项规定</w:t>
            </w:r>
          </w:p>
        </w:tc>
      </w:tr>
      <w:tr w14:paraId="0DAE1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jc w:val="center"/>
        </w:trPr>
        <w:tc>
          <w:tcPr>
            <w:tcW w:w="2727" w:type="dxa"/>
            <w:tcBorders>
              <w:top w:val="single" w:color="auto" w:sz="4" w:space="0"/>
              <w:left w:val="single" w:color="auto" w:sz="4" w:space="0"/>
              <w:right w:val="single" w:color="auto" w:sz="4" w:space="0"/>
            </w:tcBorders>
            <w:vAlign w:val="center"/>
          </w:tcPr>
          <w:p w14:paraId="6FB7BD8A">
            <w:pPr>
              <w:widowControl/>
              <w:spacing w:line="360" w:lineRule="auto"/>
              <w:jc w:val="center"/>
              <w:rPr>
                <w:sz w:val="24"/>
                <w:szCs w:val="24"/>
              </w:rPr>
            </w:pPr>
            <w:r>
              <w:rPr>
                <w:rFonts w:hint="eastAsia"/>
                <w:sz w:val="24"/>
                <w:szCs w:val="24"/>
              </w:rPr>
              <w:t>磋商总报价</w:t>
            </w:r>
          </w:p>
        </w:tc>
        <w:tc>
          <w:tcPr>
            <w:tcW w:w="7051" w:type="dxa"/>
            <w:gridSpan w:val="3"/>
            <w:tcBorders>
              <w:top w:val="single" w:color="auto" w:sz="4" w:space="0"/>
              <w:left w:val="single" w:color="auto" w:sz="4" w:space="0"/>
              <w:right w:val="single" w:color="auto" w:sz="4" w:space="0"/>
            </w:tcBorders>
            <w:vAlign w:val="center"/>
          </w:tcPr>
          <w:p w14:paraId="111F4F11">
            <w:pPr>
              <w:spacing w:line="360" w:lineRule="auto"/>
              <w:rPr>
                <w:sz w:val="24"/>
                <w:szCs w:val="24"/>
                <w:u w:val="single"/>
              </w:rPr>
            </w:pPr>
            <w:r>
              <w:rPr>
                <w:rFonts w:hint="eastAsia"/>
                <w:sz w:val="24"/>
                <w:szCs w:val="24"/>
              </w:rPr>
              <w:t>大写：</w:t>
            </w:r>
            <w:r>
              <w:rPr>
                <w:rFonts w:hint="eastAsia"/>
                <w:sz w:val="24"/>
                <w:szCs w:val="24"/>
                <w:u w:val="single"/>
              </w:rPr>
              <w:t xml:space="preserve">                </w:t>
            </w:r>
          </w:p>
          <w:p w14:paraId="47CAF060">
            <w:pPr>
              <w:spacing w:line="360" w:lineRule="auto"/>
              <w:rPr>
                <w:sz w:val="24"/>
                <w:szCs w:val="24"/>
                <w:u w:val="single"/>
              </w:rPr>
            </w:pPr>
            <w:r>
              <w:rPr>
                <w:rFonts w:hint="eastAsia"/>
                <w:sz w:val="24"/>
                <w:szCs w:val="24"/>
              </w:rPr>
              <w:t xml:space="preserve">小写：¥ </w:t>
            </w:r>
            <w:r>
              <w:rPr>
                <w:rFonts w:hint="eastAsia"/>
                <w:sz w:val="24"/>
                <w:szCs w:val="24"/>
                <w:u w:val="single"/>
              </w:rPr>
              <w:t xml:space="preserve">              </w:t>
            </w:r>
          </w:p>
          <w:p w14:paraId="4BF4D830">
            <w:pPr>
              <w:widowControl/>
              <w:spacing w:line="360" w:lineRule="auto"/>
              <w:rPr>
                <w:b/>
                <w:bCs/>
                <w:sz w:val="24"/>
                <w:szCs w:val="24"/>
              </w:rPr>
            </w:pPr>
            <w:r>
              <w:rPr>
                <w:rFonts w:hint="eastAsia"/>
                <w:b/>
                <w:bCs/>
                <w:sz w:val="24"/>
                <w:szCs w:val="24"/>
              </w:rPr>
              <w:t>（响应人应在此填列第一次报价，但以响应人最后一次的磋商报价为成交价）</w:t>
            </w:r>
          </w:p>
        </w:tc>
      </w:tr>
      <w:tr w14:paraId="77BE6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3454A5EF">
            <w:pPr>
              <w:widowControl/>
              <w:spacing w:line="360" w:lineRule="auto"/>
              <w:jc w:val="center"/>
              <w:rPr>
                <w:sz w:val="24"/>
                <w:szCs w:val="24"/>
              </w:rPr>
            </w:pPr>
            <w:r>
              <w:rPr>
                <w:rFonts w:hint="eastAsia"/>
                <w:sz w:val="24"/>
                <w:szCs w:val="24"/>
              </w:rPr>
              <w:t>计划工期</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4C8DC321">
            <w:pPr>
              <w:widowControl/>
              <w:spacing w:line="360" w:lineRule="auto"/>
              <w:jc w:val="center"/>
              <w:rPr>
                <w:sz w:val="24"/>
                <w:szCs w:val="24"/>
              </w:rPr>
            </w:pPr>
          </w:p>
        </w:tc>
      </w:tr>
      <w:tr w14:paraId="7B2A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2CF21666">
            <w:pPr>
              <w:widowControl/>
              <w:spacing w:line="360" w:lineRule="auto"/>
              <w:jc w:val="center"/>
              <w:rPr>
                <w:sz w:val="24"/>
                <w:szCs w:val="24"/>
              </w:rPr>
            </w:pPr>
            <w:r>
              <w:rPr>
                <w:rFonts w:hint="eastAsia"/>
                <w:sz w:val="24"/>
                <w:szCs w:val="24"/>
              </w:rPr>
              <w:t>质量标准</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2369C8FE">
            <w:pPr>
              <w:widowControl/>
              <w:spacing w:line="360" w:lineRule="auto"/>
              <w:jc w:val="center"/>
              <w:rPr>
                <w:sz w:val="24"/>
                <w:szCs w:val="24"/>
              </w:rPr>
            </w:pPr>
          </w:p>
        </w:tc>
      </w:tr>
      <w:tr w14:paraId="27521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69D3C6A9">
            <w:pPr>
              <w:widowControl/>
              <w:spacing w:line="360" w:lineRule="auto"/>
              <w:jc w:val="center"/>
              <w:rPr>
                <w:sz w:val="24"/>
                <w:szCs w:val="24"/>
              </w:rPr>
            </w:pPr>
            <w:r>
              <w:rPr>
                <w:rFonts w:hint="eastAsia"/>
                <w:sz w:val="24"/>
                <w:szCs w:val="24"/>
              </w:rPr>
              <w:t>项目经理</w:t>
            </w:r>
          </w:p>
        </w:tc>
        <w:tc>
          <w:tcPr>
            <w:tcW w:w="2296" w:type="dxa"/>
            <w:tcBorders>
              <w:top w:val="single" w:color="auto" w:sz="4" w:space="0"/>
              <w:left w:val="single" w:color="auto" w:sz="4" w:space="0"/>
              <w:bottom w:val="single" w:color="auto" w:sz="4" w:space="0"/>
              <w:right w:val="single" w:color="auto" w:sz="4" w:space="0"/>
            </w:tcBorders>
            <w:vAlign w:val="center"/>
          </w:tcPr>
          <w:p w14:paraId="4A8881A3">
            <w:pPr>
              <w:widowControl/>
              <w:spacing w:line="360" w:lineRule="auto"/>
              <w:jc w:val="left"/>
              <w:rPr>
                <w:sz w:val="24"/>
                <w:szCs w:val="24"/>
              </w:rPr>
            </w:pPr>
            <w:r>
              <w:rPr>
                <w:rFonts w:hint="eastAsia"/>
                <w:sz w:val="24"/>
                <w:szCs w:val="24"/>
              </w:rPr>
              <w:t>姓名：</w:t>
            </w:r>
          </w:p>
        </w:tc>
        <w:tc>
          <w:tcPr>
            <w:tcW w:w="1537" w:type="dxa"/>
            <w:tcBorders>
              <w:top w:val="single" w:color="auto" w:sz="4" w:space="0"/>
              <w:left w:val="single" w:color="auto" w:sz="4" w:space="0"/>
              <w:bottom w:val="single" w:color="auto" w:sz="4" w:space="0"/>
              <w:right w:val="single" w:color="auto" w:sz="4" w:space="0"/>
            </w:tcBorders>
            <w:vAlign w:val="center"/>
          </w:tcPr>
          <w:p w14:paraId="189A1C34">
            <w:pPr>
              <w:widowControl/>
              <w:spacing w:line="360" w:lineRule="auto"/>
              <w:jc w:val="left"/>
              <w:rPr>
                <w:sz w:val="24"/>
                <w:szCs w:val="24"/>
              </w:rPr>
            </w:pPr>
            <w:r>
              <w:rPr>
                <w:rFonts w:hint="eastAsia"/>
                <w:sz w:val="24"/>
                <w:szCs w:val="24"/>
              </w:rPr>
              <w:t>级别：</w:t>
            </w:r>
          </w:p>
        </w:tc>
        <w:tc>
          <w:tcPr>
            <w:tcW w:w="3218" w:type="dxa"/>
            <w:tcBorders>
              <w:top w:val="single" w:color="auto" w:sz="4" w:space="0"/>
              <w:left w:val="single" w:color="auto" w:sz="4" w:space="0"/>
              <w:bottom w:val="single" w:color="auto" w:sz="4" w:space="0"/>
              <w:right w:val="single" w:color="auto" w:sz="4" w:space="0"/>
            </w:tcBorders>
            <w:vAlign w:val="center"/>
          </w:tcPr>
          <w:p w14:paraId="7037AF60">
            <w:pPr>
              <w:widowControl/>
              <w:spacing w:line="360" w:lineRule="auto"/>
              <w:jc w:val="left"/>
              <w:rPr>
                <w:sz w:val="24"/>
                <w:szCs w:val="24"/>
              </w:rPr>
            </w:pPr>
            <w:r>
              <w:rPr>
                <w:rFonts w:hint="eastAsia"/>
                <w:sz w:val="24"/>
                <w:szCs w:val="24"/>
              </w:rPr>
              <w:t>注册证号：</w:t>
            </w:r>
          </w:p>
        </w:tc>
      </w:tr>
      <w:tr w14:paraId="09279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3DEC47BC">
            <w:pPr>
              <w:widowControl/>
              <w:spacing w:line="360" w:lineRule="auto"/>
              <w:jc w:val="center"/>
              <w:rPr>
                <w:sz w:val="24"/>
                <w:szCs w:val="24"/>
              </w:rPr>
            </w:pPr>
            <w:r>
              <w:rPr>
                <w:rFonts w:hint="eastAsia"/>
                <w:sz w:val="24"/>
                <w:szCs w:val="24"/>
              </w:rPr>
              <w:t>磋商有效期</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719CD4FF">
            <w:pPr>
              <w:widowControl/>
              <w:spacing w:line="360" w:lineRule="auto"/>
              <w:jc w:val="center"/>
              <w:rPr>
                <w:sz w:val="24"/>
                <w:szCs w:val="24"/>
              </w:rPr>
            </w:pPr>
            <w:r>
              <w:rPr>
                <w:rFonts w:hint="eastAsia"/>
                <w:sz w:val="24"/>
                <w:szCs w:val="24"/>
              </w:rPr>
              <w:t>响应文件递交截止之日起</w:t>
            </w:r>
            <w:r>
              <w:rPr>
                <w:rFonts w:hint="eastAsia"/>
                <w:sz w:val="24"/>
                <w:szCs w:val="24"/>
                <w:u w:val="single"/>
              </w:rPr>
              <w:t xml:space="preserve"> 60日历天</w:t>
            </w:r>
          </w:p>
        </w:tc>
      </w:tr>
      <w:tr w14:paraId="209C3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1B7D26A5">
            <w:pPr>
              <w:widowControl/>
              <w:spacing w:line="360" w:lineRule="auto"/>
              <w:jc w:val="center"/>
              <w:rPr>
                <w:sz w:val="24"/>
                <w:szCs w:val="24"/>
              </w:rPr>
            </w:pPr>
            <w:r>
              <w:rPr>
                <w:rFonts w:hint="eastAsia"/>
                <w:sz w:val="24"/>
                <w:szCs w:val="24"/>
              </w:rPr>
              <w:t>备注</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7D57AF93">
            <w:pPr>
              <w:widowControl/>
              <w:spacing w:line="360" w:lineRule="auto"/>
              <w:rPr>
                <w:sz w:val="24"/>
                <w:szCs w:val="24"/>
              </w:rPr>
            </w:pPr>
          </w:p>
        </w:tc>
      </w:tr>
    </w:tbl>
    <w:p w14:paraId="259B11E3">
      <w:pPr>
        <w:spacing w:line="360" w:lineRule="auto"/>
        <w:jc w:val="right"/>
        <w:rPr>
          <w:rFonts w:hint="eastAsia"/>
          <w:sz w:val="24"/>
          <w:szCs w:val="24"/>
        </w:rPr>
      </w:pPr>
    </w:p>
    <w:p w14:paraId="77D000B7">
      <w:pPr>
        <w:pageBreakBefore w:val="0"/>
        <w:widowControl w:val="0"/>
        <w:kinsoku/>
        <w:wordWrap w:val="0"/>
        <w:overflowPunct/>
        <w:topLinePunct/>
        <w:bidi w:val="0"/>
        <w:adjustRightInd w:val="0"/>
        <w:snapToGrid w:val="0"/>
        <w:spacing w:line="360" w:lineRule="auto"/>
        <w:ind w:firstLine="480" w:firstLineChars="200"/>
        <w:jc w:val="right"/>
        <w:textAlignment w:val="auto"/>
        <w:rPr>
          <w:rFonts w:hint="eastAsia"/>
          <w:sz w:val="24"/>
          <w:szCs w:val="24"/>
        </w:rPr>
      </w:pPr>
    </w:p>
    <w:p w14:paraId="01B86FA2">
      <w:pPr>
        <w:pageBreakBefore w:val="0"/>
        <w:widowControl w:val="0"/>
        <w:kinsoku/>
        <w:wordWrap w:val="0"/>
        <w:overflowPunct/>
        <w:topLinePunct/>
        <w:bidi w:val="0"/>
        <w:adjustRightInd w:val="0"/>
        <w:snapToGrid w:val="0"/>
        <w:spacing w:line="360" w:lineRule="auto"/>
        <w:ind w:firstLine="480" w:firstLineChars="200"/>
        <w:jc w:val="both"/>
        <w:textAlignment w:val="auto"/>
        <w:rPr>
          <w:sz w:val="24"/>
          <w:szCs w:val="24"/>
        </w:rPr>
      </w:pPr>
      <w:r>
        <w:rPr>
          <w:rFonts w:hint="eastAsia"/>
          <w:sz w:val="24"/>
          <w:szCs w:val="24"/>
        </w:rPr>
        <w:t>响应人：</w:t>
      </w:r>
      <w:r>
        <w:rPr>
          <w:rFonts w:hint="eastAsia"/>
          <w:sz w:val="24"/>
          <w:szCs w:val="24"/>
          <w:u w:val="single"/>
          <w:lang w:val="en-US" w:eastAsia="zh-CN"/>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4B060B11">
      <w:pPr>
        <w:pageBreakBefore w:val="0"/>
        <w:widowControl w:val="0"/>
        <w:kinsoku/>
        <w:wordWrap w:val="0"/>
        <w:overflowPunct/>
        <w:topLinePunct/>
        <w:bidi w:val="0"/>
        <w:adjustRightInd w:val="0"/>
        <w:snapToGrid w:val="0"/>
        <w:spacing w:line="360" w:lineRule="auto"/>
        <w:ind w:firstLine="480" w:firstLineChars="200"/>
        <w:jc w:val="both"/>
        <w:textAlignment w:val="auto"/>
        <w:rPr>
          <w:sz w:val="24"/>
          <w:szCs w:val="24"/>
        </w:rPr>
      </w:pPr>
      <w:r>
        <w:rPr>
          <w:rFonts w:hint="eastAsia"/>
          <w:sz w:val="24"/>
          <w:szCs w:val="24"/>
        </w:rPr>
        <w:t>法定代表人：</w:t>
      </w:r>
      <w:r>
        <w:rPr>
          <w:rFonts w:hint="eastAsia"/>
          <w:sz w:val="24"/>
          <w:szCs w:val="24"/>
          <w:u w:val="single"/>
          <w:lang w:val="en-US" w:eastAsia="zh-CN"/>
        </w:rPr>
        <w:t xml:space="preserve">           </w:t>
      </w:r>
      <w:r>
        <w:rPr>
          <w:rFonts w:hint="eastAsia"/>
          <w:sz w:val="24"/>
          <w:szCs w:val="24"/>
          <w:lang w:val="en-US" w:eastAsia="zh-CN"/>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3BF9A463">
      <w:pPr>
        <w:pageBreakBefore w:val="0"/>
        <w:widowControl w:val="0"/>
        <w:tabs>
          <w:tab w:val="left" w:pos="5380"/>
          <w:tab w:val="left" w:pos="6520"/>
          <w:tab w:val="left" w:pos="7680"/>
        </w:tabs>
        <w:kinsoku/>
        <w:wordWrap w:val="0"/>
        <w:overflowPunct/>
        <w:topLinePunct/>
        <w:autoSpaceDE w:val="0"/>
        <w:autoSpaceDN w:val="0"/>
        <w:bidi w:val="0"/>
        <w:adjustRightInd w:val="0"/>
        <w:snapToGrid w:val="0"/>
        <w:spacing w:line="360" w:lineRule="auto"/>
        <w:ind w:right="-20" w:firstLine="480" w:firstLineChars="200"/>
        <w:jc w:val="both"/>
        <w:textAlignment w:val="auto"/>
        <w:rPr>
          <w:sz w:val="24"/>
          <w:szCs w:val="24"/>
        </w:rPr>
      </w:pPr>
      <w:r>
        <w:rPr>
          <w:rFonts w:hint="eastAsia"/>
          <w:kern w:val="0"/>
          <w:sz w:val="24"/>
          <w:szCs w:val="24"/>
        </w:rPr>
        <w:t>日      期：</w:t>
      </w:r>
      <w:r>
        <w:rPr>
          <w:rFonts w:hint="eastAsia"/>
          <w:kern w:val="0"/>
          <w:sz w:val="24"/>
          <w:szCs w:val="24"/>
          <w:u w:val="single"/>
          <w:lang w:val="en-US" w:eastAsia="zh-CN"/>
        </w:rPr>
        <w:t xml:space="preserve">   </w:t>
      </w:r>
      <w:r>
        <w:rPr>
          <w:rFonts w:hint="eastAsia"/>
          <w:kern w:val="0"/>
          <w:sz w:val="24"/>
          <w:szCs w:val="24"/>
        </w:rPr>
        <w:t>年</w:t>
      </w:r>
      <w:r>
        <w:rPr>
          <w:rFonts w:hint="eastAsia"/>
          <w:kern w:val="0"/>
          <w:sz w:val="24"/>
          <w:szCs w:val="24"/>
          <w:u w:val="single"/>
          <w:lang w:val="en-US" w:eastAsia="zh-CN"/>
        </w:rPr>
        <w:t xml:space="preserve">    </w:t>
      </w:r>
      <w:r>
        <w:rPr>
          <w:rFonts w:hint="eastAsia"/>
          <w:kern w:val="0"/>
          <w:sz w:val="24"/>
          <w:szCs w:val="24"/>
        </w:rPr>
        <w:t>月</w:t>
      </w:r>
      <w:r>
        <w:rPr>
          <w:rFonts w:hint="eastAsia"/>
          <w:kern w:val="0"/>
          <w:sz w:val="24"/>
          <w:szCs w:val="24"/>
          <w:u w:val="single"/>
          <w:lang w:val="en-US" w:eastAsia="zh-CN"/>
        </w:rPr>
        <w:t xml:space="preserve">    </w:t>
      </w:r>
      <w:r>
        <w:rPr>
          <w:rFonts w:hint="eastAsia"/>
          <w:kern w:val="0"/>
          <w:sz w:val="24"/>
          <w:szCs w:val="24"/>
        </w:rPr>
        <w:t>日</w:t>
      </w:r>
    </w:p>
    <w:p w14:paraId="5DE2F82A">
      <w:pPr>
        <w:pStyle w:val="3"/>
        <w:pageBreakBefore w:val="0"/>
        <w:widowControl w:val="0"/>
        <w:tabs>
          <w:tab w:val="left" w:pos="840"/>
        </w:tabs>
        <w:kinsoku/>
        <w:wordWrap w:val="0"/>
        <w:overflowPunct/>
        <w:topLinePunct/>
        <w:bidi w:val="0"/>
        <w:adjustRightInd w:val="0"/>
        <w:snapToGrid w:val="0"/>
        <w:spacing w:line="360" w:lineRule="auto"/>
        <w:ind w:firstLine="480" w:firstLineChars="200"/>
        <w:jc w:val="center"/>
        <w:textAlignment w:val="auto"/>
        <w:rPr>
          <w:b w:val="0"/>
          <w:sz w:val="28"/>
          <w:szCs w:val="28"/>
        </w:rPr>
      </w:pPr>
      <w:r>
        <w:rPr>
          <w:rFonts w:hint="eastAsia" w:cs="Times New Roman"/>
          <w:bCs w:val="0"/>
          <w:sz w:val="24"/>
          <w:szCs w:val="24"/>
          <w:lang w:val="zh-CN"/>
        </w:rPr>
        <w:br w:type="page"/>
      </w:r>
      <w:bookmarkEnd w:id="555"/>
      <w:bookmarkStart w:id="556" w:name="_Toc23774493"/>
      <w:bookmarkStart w:id="557" w:name="_Toc22029"/>
      <w:bookmarkStart w:id="558" w:name="_Toc265572092"/>
      <w:r>
        <w:rPr>
          <w:rFonts w:hint="eastAsia" w:cs="Times New Roman"/>
          <w:bCs w:val="0"/>
          <w:sz w:val="28"/>
          <w:szCs w:val="28"/>
          <w:lang w:val="zh-CN"/>
        </w:rPr>
        <w:t>二、法定代表人身份证明</w:t>
      </w:r>
      <w:bookmarkEnd w:id="556"/>
    </w:p>
    <w:p w14:paraId="433F632F">
      <w:pPr>
        <w:spacing w:line="360" w:lineRule="auto"/>
        <w:rPr>
          <w:sz w:val="24"/>
          <w:szCs w:val="24"/>
        </w:rPr>
      </w:pPr>
      <w:r>
        <w:rPr>
          <w:rFonts w:hint="eastAsia"/>
          <w:sz w:val="24"/>
          <w:szCs w:val="24"/>
        </w:rPr>
        <w:t>响 应 人：</w:t>
      </w:r>
      <w:r>
        <w:rPr>
          <w:rFonts w:hint="eastAsia"/>
          <w:sz w:val="24"/>
          <w:szCs w:val="24"/>
          <w:u w:val="single"/>
        </w:rPr>
        <w:t xml:space="preserve">                                                   </w:t>
      </w:r>
    </w:p>
    <w:p w14:paraId="69D8CFB8">
      <w:pPr>
        <w:spacing w:line="360" w:lineRule="auto"/>
        <w:rPr>
          <w:sz w:val="24"/>
          <w:szCs w:val="24"/>
        </w:rPr>
      </w:pPr>
      <w:r>
        <w:rPr>
          <w:rFonts w:hint="eastAsia"/>
          <w:sz w:val="24"/>
          <w:szCs w:val="24"/>
        </w:rPr>
        <w:t>单位性质：</w:t>
      </w:r>
      <w:r>
        <w:rPr>
          <w:rFonts w:hint="eastAsia"/>
          <w:sz w:val="24"/>
          <w:szCs w:val="24"/>
          <w:u w:val="single"/>
        </w:rPr>
        <w:t xml:space="preserve">                                                   </w:t>
      </w:r>
    </w:p>
    <w:p w14:paraId="51363A83">
      <w:pPr>
        <w:spacing w:line="360" w:lineRule="auto"/>
        <w:rPr>
          <w:sz w:val="24"/>
          <w:szCs w:val="24"/>
        </w:rPr>
      </w:pPr>
      <w:r>
        <w:rPr>
          <w:rFonts w:hint="eastAsia"/>
          <w:sz w:val="24"/>
          <w:szCs w:val="24"/>
        </w:rPr>
        <w:t>地    址：</w:t>
      </w:r>
      <w:r>
        <w:rPr>
          <w:rFonts w:hint="eastAsia"/>
          <w:sz w:val="24"/>
          <w:szCs w:val="24"/>
          <w:u w:val="single"/>
        </w:rPr>
        <w:t xml:space="preserve">                                                   </w:t>
      </w:r>
    </w:p>
    <w:p w14:paraId="7979AB2B">
      <w:pPr>
        <w:spacing w:line="360" w:lineRule="auto"/>
        <w:rPr>
          <w:sz w:val="24"/>
          <w:szCs w:val="24"/>
        </w:rPr>
      </w:pPr>
      <w:r>
        <w:rPr>
          <w:rFonts w:hint="eastAsia"/>
          <w:sz w:val="24"/>
          <w:szCs w:val="24"/>
        </w:rPr>
        <w:t>成立时间：</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rPr>
        <w:t>日</w:t>
      </w:r>
    </w:p>
    <w:p w14:paraId="2C9F9C40">
      <w:pPr>
        <w:spacing w:line="360" w:lineRule="auto"/>
        <w:rPr>
          <w:sz w:val="24"/>
          <w:szCs w:val="24"/>
        </w:rPr>
      </w:pPr>
      <w:r>
        <w:rPr>
          <w:rFonts w:hint="eastAsia"/>
          <w:sz w:val="24"/>
          <w:szCs w:val="24"/>
        </w:rPr>
        <w:t>经营期限：</w:t>
      </w:r>
      <w:r>
        <w:rPr>
          <w:rFonts w:hint="eastAsia"/>
          <w:sz w:val="24"/>
          <w:szCs w:val="24"/>
          <w:u w:val="single"/>
        </w:rPr>
        <w:t xml:space="preserve">                                                   </w:t>
      </w:r>
    </w:p>
    <w:p w14:paraId="3F81D257">
      <w:pPr>
        <w:spacing w:line="360" w:lineRule="auto"/>
        <w:rPr>
          <w:sz w:val="24"/>
          <w:szCs w:val="24"/>
        </w:rPr>
      </w:pPr>
      <w:r>
        <w:rPr>
          <w:rFonts w:hint="eastAsia"/>
          <w:sz w:val="24"/>
          <w:szCs w:val="24"/>
        </w:rPr>
        <w:t>姓    名：</w:t>
      </w:r>
      <w:r>
        <w:rPr>
          <w:rFonts w:hint="eastAsia"/>
          <w:sz w:val="24"/>
          <w:szCs w:val="24"/>
          <w:u w:val="single"/>
        </w:rPr>
        <w:t xml:space="preserve">                        </w:t>
      </w:r>
      <w:r>
        <w:rPr>
          <w:rFonts w:hint="eastAsia"/>
          <w:sz w:val="24"/>
          <w:szCs w:val="24"/>
        </w:rPr>
        <w:t>性    别：</w:t>
      </w:r>
      <w:r>
        <w:rPr>
          <w:rFonts w:hint="eastAsia"/>
          <w:sz w:val="24"/>
          <w:szCs w:val="24"/>
          <w:u w:val="single"/>
        </w:rPr>
        <w:t xml:space="preserve">                 </w:t>
      </w:r>
    </w:p>
    <w:p w14:paraId="10F76F95">
      <w:pPr>
        <w:spacing w:line="360" w:lineRule="auto"/>
        <w:rPr>
          <w:sz w:val="24"/>
          <w:szCs w:val="24"/>
        </w:rPr>
      </w:pPr>
      <w:r>
        <w:rPr>
          <w:rFonts w:hint="eastAsia"/>
          <w:sz w:val="24"/>
          <w:szCs w:val="24"/>
        </w:rPr>
        <w:t>年    龄：</w:t>
      </w:r>
      <w:r>
        <w:rPr>
          <w:rFonts w:hint="eastAsia"/>
          <w:sz w:val="24"/>
          <w:szCs w:val="24"/>
          <w:u w:val="single"/>
        </w:rPr>
        <w:t xml:space="preserve">                        </w:t>
      </w:r>
      <w:r>
        <w:rPr>
          <w:rFonts w:hint="eastAsia"/>
          <w:sz w:val="24"/>
          <w:szCs w:val="24"/>
        </w:rPr>
        <w:t>职    务：</w:t>
      </w:r>
      <w:r>
        <w:rPr>
          <w:rFonts w:hint="eastAsia"/>
          <w:sz w:val="24"/>
          <w:szCs w:val="24"/>
          <w:u w:val="single"/>
        </w:rPr>
        <w:t xml:space="preserve">                 </w:t>
      </w:r>
    </w:p>
    <w:p w14:paraId="0AA7341F">
      <w:pPr>
        <w:spacing w:line="360" w:lineRule="auto"/>
        <w:rPr>
          <w:sz w:val="24"/>
          <w:szCs w:val="24"/>
        </w:rPr>
      </w:pPr>
      <w:r>
        <w:rPr>
          <w:rFonts w:hint="eastAsia"/>
          <w:sz w:val="24"/>
          <w:szCs w:val="24"/>
        </w:rPr>
        <w:t>系</w:t>
      </w:r>
      <w:r>
        <w:rPr>
          <w:rFonts w:hint="eastAsia"/>
          <w:sz w:val="24"/>
          <w:szCs w:val="24"/>
          <w:u w:val="single"/>
        </w:rPr>
        <w:t xml:space="preserve">                  </w:t>
      </w:r>
      <w:r>
        <w:rPr>
          <w:rFonts w:hint="eastAsia"/>
          <w:sz w:val="24"/>
          <w:szCs w:val="24"/>
        </w:rPr>
        <w:t>（响应人名称）的法定代表人。</w:t>
      </w:r>
    </w:p>
    <w:p w14:paraId="586AA1F5">
      <w:pPr>
        <w:spacing w:line="360" w:lineRule="auto"/>
        <w:rPr>
          <w:sz w:val="24"/>
          <w:szCs w:val="24"/>
        </w:rPr>
      </w:pPr>
      <w:r>
        <w:rPr>
          <w:rFonts w:hint="eastAsia"/>
          <w:sz w:val="24"/>
          <w:szCs w:val="24"/>
        </w:rPr>
        <w:t>特此证明。</w:t>
      </w:r>
    </w:p>
    <w:p w14:paraId="3D0372ED">
      <w:pPr>
        <w:pStyle w:val="22"/>
        <w:spacing w:line="360" w:lineRule="auto"/>
        <w:ind w:firstLine="0" w:firstLineChars="0"/>
        <w:rPr>
          <w:sz w:val="24"/>
          <w:szCs w:val="24"/>
        </w:rPr>
      </w:pPr>
      <w:r>
        <w:rPr>
          <w:rFonts w:hint="eastAsia"/>
          <w:sz w:val="24"/>
          <w:szCs w:val="24"/>
        </w:rPr>
        <w:t>附：法定代表人身份证原件扫描</w:t>
      </w:r>
      <w:r>
        <w:rPr>
          <w:rFonts w:hint="eastAsia" w:cs="Times New Roman"/>
          <w:sz w:val="24"/>
          <w:szCs w:val="24"/>
        </w:rPr>
        <w:t>件</w:t>
      </w:r>
    </w:p>
    <w:p w14:paraId="4DF2434B">
      <w:pPr>
        <w:spacing w:line="360" w:lineRule="auto"/>
        <w:jc w:val="both"/>
        <w:rPr>
          <w:sz w:val="24"/>
          <w:szCs w:val="24"/>
        </w:rPr>
      </w:pPr>
    </w:p>
    <w:p w14:paraId="052E77C8">
      <w:pPr>
        <w:spacing w:line="360" w:lineRule="auto"/>
        <w:jc w:val="right"/>
        <w:rPr>
          <w:sz w:val="24"/>
          <w:szCs w:val="24"/>
        </w:rPr>
      </w:pPr>
    </w:p>
    <w:p w14:paraId="5ED40542">
      <w:pPr>
        <w:spacing w:line="360" w:lineRule="auto"/>
        <w:ind w:firstLine="480" w:firstLineChars="200"/>
        <w:jc w:val="both"/>
        <w:rPr>
          <w:sz w:val="24"/>
          <w:szCs w:val="24"/>
        </w:rPr>
      </w:pPr>
      <w:r>
        <w:rPr>
          <w:rFonts w:hint="eastAsia"/>
          <w:sz w:val="24"/>
          <w:szCs w:val="24"/>
        </w:rPr>
        <w:t>响应人：</w:t>
      </w:r>
      <w:r>
        <w:rPr>
          <w:rFonts w:hint="eastAsia"/>
          <w:sz w:val="24"/>
          <w:szCs w:val="24"/>
          <w:u w:val="single"/>
          <w:lang w:val="en-US" w:eastAsia="zh-CN"/>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00BF7B13">
      <w:pPr>
        <w:spacing w:line="360" w:lineRule="auto"/>
        <w:ind w:firstLine="480" w:firstLineChars="200"/>
        <w:jc w:val="both"/>
        <w:rPr>
          <w:sz w:val="24"/>
          <w:szCs w:val="24"/>
        </w:rPr>
      </w:pPr>
      <w:r>
        <w:rPr>
          <w:rFonts w:hint="eastAsia"/>
          <w:sz w:val="24"/>
          <w:szCs w:val="24"/>
        </w:rPr>
        <w:t>法定代表人：</w:t>
      </w:r>
      <w:r>
        <w:rPr>
          <w:rFonts w:hint="eastAsia"/>
          <w:sz w:val="24"/>
          <w:szCs w:val="24"/>
          <w:u w:val="single"/>
          <w:lang w:val="en-US" w:eastAsia="zh-CN"/>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2EC25AA6">
      <w:pPr>
        <w:tabs>
          <w:tab w:val="left" w:pos="5380"/>
          <w:tab w:val="left" w:pos="6520"/>
          <w:tab w:val="left" w:pos="7680"/>
        </w:tabs>
        <w:autoSpaceDE w:val="0"/>
        <w:autoSpaceDN w:val="0"/>
        <w:adjustRightInd w:val="0"/>
        <w:spacing w:line="360" w:lineRule="auto"/>
        <w:ind w:right="-20" w:firstLine="480" w:firstLineChars="200"/>
        <w:jc w:val="both"/>
        <w:rPr>
          <w:sz w:val="24"/>
          <w:szCs w:val="24"/>
        </w:rPr>
      </w:pPr>
      <w:r>
        <w:rPr>
          <w:rFonts w:hint="eastAsia"/>
          <w:kern w:val="0"/>
          <w:sz w:val="24"/>
          <w:szCs w:val="24"/>
        </w:rPr>
        <w:t>日      期：</w:t>
      </w:r>
      <w:r>
        <w:rPr>
          <w:rFonts w:hint="eastAsia"/>
          <w:kern w:val="0"/>
          <w:sz w:val="24"/>
          <w:szCs w:val="24"/>
          <w:u w:val="single"/>
          <w:lang w:val="en-US" w:eastAsia="zh-CN"/>
        </w:rPr>
        <w:t xml:space="preserve">    </w:t>
      </w:r>
      <w:r>
        <w:rPr>
          <w:rFonts w:hint="eastAsia"/>
          <w:kern w:val="0"/>
          <w:sz w:val="24"/>
          <w:szCs w:val="24"/>
        </w:rPr>
        <w:t>年</w:t>
      </w:r>
      <w:r>
        <w:rPr>
          <w:rFonts w:hint="eastAsia"/>
          <w:kern w:val="0"/>
          <w:sz w:val="24"/>
          <w:szCs w:val="24"/>
          <w:u w:val="single"/>
          <w:lang w:val="en-US" w:eastAsia="zh-CN"/>
        </w:rPr>
        <w:t xml:space="preserve">    </w:t>
      </w:r>
      <w:r>
        <w:rPr>
          <w:rFonts w:hint="eastAsia"/>
          <w:kern w:val="0"/>
          <w:sz w:val="24"/>
          <w:szCs w:val="24"/>
        </w:rPr>
        <w:t>月</w:t>
      </w:r>
      <w:r>
        <w:rPr>
          <w:rFonts w:hint="eastAsia"/>
          <w:kern w:val="0"/>
          <w:sz w:val="24"/>
          <w:szCs w:val="24"/>
          <w:u w:val="single"/>
          <w:lang w:val="en-US" w:eastAsia="zh-CN"/>
        </w:rPr>
        <w:t xml:space="preserve">    </w:t>
      </w:r>
      <w:r>
        <w:rPr>
          <w:rFonts w:hint="eastAsia"/>
          <w:kern w:val="0"/>
          <w:sz w:val="24"/>
          <w:szCs w:val="24"/>
        </w:rPr>
        <w:t>日</w:t>
      </w:r>
    </w:p>
    <w:p w14:paraId="6299CFD4">
      <w:pPr>
        <w:spacing w:line="360" w:lineRule="auto"/>
      </w:pPr>
    </w:p>
    <w:p w14:paraId="23B78C1C">
      <w:pPr>
        <w:pStyle w:val="3"/>
        <w:tabs>
          <w:tab w:val="left" w:pos="840"/>
        </w:tabs>
        <w:spacing w:line="360" w:lineRule="auto"/>
        <w:jc w:val="center"/>
        <w:rPr>
          <w:b w:val="0"/>
          <w:sz w:val="28"/>
          <w:szCs w:val="28"/>
        </w:rPr>
      </w:pPr>
      <w:r>
        <w:br w:type="page"/>
      </w:r>
      <w:bookmarkStart w:id="559" w:name="_Toc23774494"/>
      <w:r>
        <w:rPr>
          <w:rFonts w:hint="eastAsia" w:cs="Times New Roman"/>
          <w:bCs w:val="0"/>
          <w:sz w:val="28"/>
          <w:szCs w:val="28"/>
          <w:lang w:val="zh-CN"/>
        </w:rPr>
        <w:t>三、授权委托书</w:t>
      </w:r>
      <w:bookmarkEnd w:id="559"/>
    </w:p>
    <w:p w14:paraId="2CFBF2AB">
      <w:pPr>
        <w:spacing w:line="360" w:lineRule="auto"/>
        <w:ind w:firstLine="480" w:firstLineChars="200"/>
        <w:rPr>
          <w:sz w:val="24"/>
          <w:szCs w:val="24"/>
        </w:rPr>
      </w:pPr>
      <w:r>
        <w:rPr>
          <w:rFonts w:hint="eastAsia"/>
          <w:sz w:val="24"/>
          <w:szCs w:val="24"/>
        </w:rPr>
        <w:t>本人</w:t>
      </w:r>
      <w:r>
        <w:rPr>
          <w:rFonts w:hint="eastAsia"/>
          <w:sz w:val="24"/>
          <w:szCs w:val="24"/>
          <w:u w:val="single"/>
        </w:rPr>
        <w:t xml:space="preserve">         </w:t>
      </w:r>
      <w:r>
        <w:rPr>
          <w:rFonts w:hint="eastAsia"/>
          <w:sz w:val="24"/>
          <w:szCs w:val="24"/>
        </w:rPr>
        <w:t>（姓名）系</w:t>
      </w:r>
      <w:r>
        <w:rPr>
          <w:rFonts w:hint="eastAsia"/>
          <w:sz w:val="24"/>
          <w:szCs w:val="24"/>
          <w:u w:val="single"/>
        </w:rPr>
        <w:t xml:space="preserve">         </w:t>
      </w:r>
      <w:r>
        <w:rPr>
          <w:rFonts w:hint="eastAsia"/>
          <w:sz w:val="24"/>
          <w:szCs w:val="24"/>
        </w:rPr>
        <w:t>（响应人名称）的法定代表人，现委托</w:t>
      </w:r>
      <w:r>
        <w:rPr>
          <w:rFonts w:hint="eastAsia"/>
          <w:sz w:val="24"/>
          <w:szCs w:val="24"/>
          <w:u w:val="single"/>
        </w:rPr>
        <w:t xml:space="preserve">      </w:t>
      </w:r>
      <w:r>
        <w:rPr>
          <w:rFonts w:hint="eastAsia"/>
          <w:sz w:val="24"/>
          <w:szCs w:val="24"/>
        </w:rPr>
        <w:t>（姓名）为我方代理人。代理人根据授权，以我方名义签署、澄清、说明、补正、递交、撤回、修改</w:t>
      </w:r>
      <w:r>
        <w:rPr>
          <w:rFonts w:hint="eastAsia"/>
          <w:sz w:val="24"/>
          <w:szCs w:val="24"/>
          <w:u w:val="single"/>
        </w:rPr>
        <w:t xml:space="preserve">             </w:t>
      </w:r>
      <w:r>
        <w:rPr>
          <w:rFonts w:hint="eastAsia"/>
          <w:sz w:val="24"/>
          <w:szCs w:val="24"/>
        </w:rPr>
        <w:t>（项目名称）响应文件、签订合同和处理有关事宜，其法律后果由我方承担。</w:t>
      </w:r>
    </w:p>
    <w:p w14:paraId="1D780682">
      <w:pPr>
        <w:spacing w:before="156" w:beforeLines="50" w:line="360" w:lineRule="auto"/>
        <w:ind w:firstLine="480" w:firstLineChars="200"/>
        <w:rPr>
          <w:sz w:val="24"/>
          <w:szCs w:val="24"/>
        </w:rPr>
      </w:pPr>
      <w:r>
        <w:rPr>
          <w:rFonts w:hint="eastAsia"/>
          <w:sz w:val="24"/>
          <w:szCs w:val="24"/>
        </w:rPr>
        <w:t>委托期限：</w:t>
      </w:r>
      <w:r>
        <w:rPr>
          <w:rFonts w:hint="eastAsia"/>
          <w:sz w:val="24"/>
          <w:szCs w:val="24"/>
          <w:u w:val="single"/>
        </w:rPr>
        <w:t xml:space="preserve">                                      </w:t>
      </w:r>
      <w:r>
        <w:rPr>
          <w:rFonts w:hint="eastAsia"/>
          <w:sz w:val="24"/>
          <w:szCs w:val="24"/>
        </w:rPr>
        <w:t>。</w:t>
      </w:r>
    </w:p>
    <w:p w14:paraId="61FEC8B6">
      <w:pPr>
        <w:spacing w:before="312" w:beforeLines="100" w:after="312" w:afterLines="100" w:line="360" w:lineRule="auto"/>
        <w:ind w:firstLine="480" w:firstLineChars="200"/>
        <w:rPr>
          <w:sz w:val="24"/>
          <w:szCs w:val="24"/>
        </w:rPr>
      </w:pPr>
      <w:r>
        <w:rPr>
          <w:rFonts w:hint="eastAsia"/>
          <w:sz w:val="24"/>
          <w:szCs w:val="24"/>
        </w:rPr>
        <w:t>代理人无转委托权。</w:t>
      </w:r>
    </w:p>
    <w:p w14:paraId="07AA3EDF">
      <w:pPr>
        <w:spacing w:after="312" w:afterLines="100" w:line="360" w:lineRule="auto"/>
        <w:ind w:firstLine="480" w:firstLineChars="200"/>
        <w:rPr>
          <w:sz w:val="24"/>
          <w:szCs w:val="24"/>
        </w:rPr>
      </w:pPr>
      <w:r>
        <w:rPr>
          <w:rFonts w:hint="eastAsia"/>
          <w:sz w:val="24"/>
          <w:szCs w:val="24"/>
        </w:rPr>
        <w:t>附：委托代理人身份证原件扫描件</w:t>
      </w:r>
    </w:p>
    <w:p w14:paraId="79546CDF">
      <w:pPr>
        <w:spacing w:line="360" w:lineRule="auto"/>
        <w:rPr>
          <w:sz w:val="24"/>
          <w:szCs w:val="24"/>
        </w:rPr>
      </w:pPr>
    </w:p>
    <w:p w14:paraId="41EBA719">
      <w:pPr>
        <w:spacing w:line="360" w:lineRule="auto"/>
        <w:rPr>
          <w:sz w:val="24"/>
          <w:szCs w:val="24"/>
        </w:rPr>
      </w:pPr>
    </w:p>
    <w:p w14:paraId="14A58BAC">
      <w:pPr>
        <w:spacing w:line="360" w:lineRule="auto"/>
        <w:ind w:firstLine="480" w:firstLineChars="200"/>
        <w:jc w:val="both"/>
        <w:rPr>
          <w:sz w:val="24"/>
          <w:szCs w:val="24"/>
        </w:rPr>
      </w:pPr>
      <w:r>
        <w:rPr>
          <w:rFonts w:hint="eastAsia"/>
          <w:sz w:val="24"/>
          <w:szCs w:val="24"/>
        </w:rPr>
        <w:t>响应人：</w:t>
      </w:r>
      <w:r>
        <w:rPr>
          <w:rFonts w:hint="eastAsia"/>
          <w:sz w:val="24"/>
          <w:szCs w:val="24"/>
          <w:u w:val="single"/>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15EF45EA">
      <w:pPr>
        <w:spacing w:line="360" w:lineRule="auto"/>
        <w:ind w:firstLine="480" w:firstLineChars="200"/>
        <w:jc w:val="both"/>
        <w:rPr>
          <w:rFonts w:hint="eastAsia"/>
          <w:sz w:val="24"/>
          <w:szCs w:val="24"/>
        </w:rPr>
      </w:pPr>
      <w:r>
        <w:rPr>
          <w:rFonts w:hint="eastAsia"/>
          <w:sz w:val="24"/>
          <w:szCs w:val="24"/>
        </w:rPr>
        <w:t>法定代表人：</w:t>
      </w:r>
      <w:r>
        <w:rPr>
          <w:rFonts w:hint="eastAsia"/>
          <w:sz w:val="24"/>
          <w:szCs w:val="24"/>
          <w:u w:val="single"/>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233360C9">
      <w:pPr>
        <w:pStyle w:val="10"/>
        <w:ind w:firstLine="480" w:firstLineChars="200"/>
        <w:rPr>
          <w:rFonts w:hint="eastAsia"/>
          <w:sz w:val="24"/>
          <w:szCs w:val="24"/>
          <w:lang w:val="en-US" w:eastAsia="zh-CN"/>
        </w:rPr>
      </w:pPr>
      <w:r>
        <w:rPr>
          <w:rFonts w:hint="eastAsia"/>
          <w:sz w:val="24"/>
          <w:szCs w:val="24"/>
          <w:lang w:val="en-US" w:eastAsia="zh-CN"/>
        </w:rPr>
        <w:t>授权委托人：</w:t>
      </w:r>
      <w:r>
        <w:rPr>
          <w:rFonts w:hint="eastAsia"/>
          <w:sz w:val="24"/>
          <w:szCs w:val="24"/>
          <w:u w:val="single"/>
          <w:lang w:val="en-US" w:eastAsia="zh-CN"/>
        </w:rPr>
        <w:t xml:space="preserve">              </w:t>
      </w:r>
      <w:r>
        <w:rPr>
          <w:rFonts w:hint="eastAsia"/>
          <w:sz w:val="24"/>
          <w:szCs w:val="24"/>
          <w:lang w:val="en-US" w:eastAsia="zh-CN"/>
        </w:rPr>
        <w:t>（签字）</w:t>
      </w:r>
    </w:p>
    <w:p w14:paraId="61E2C02B">
      <w:pPr>
        <w:pStyle w:val="10"/>
        <w:ind w:firstLine="480" w:firstLineChars="200"/>
        <w:rPr>
          <w:rFonts w:hint="default"/>
          <w:sz w:val="24"/>
          <w:szCs w:val="24"/>
          <w:lang w:val="en-US" w:eastAsia="zh-CN"/>
        </w:rPr>
      </w:pPr>
      <w:r>
        <w:rPr>
          <w:rFonts w:hint="eastAsia"/>
          <w:sz w:val="24"/>
          <w:szCs w:val="24"/>
          <w:lang w:val="en-US" w:eastAsia="zh-CN"/>
        </w:rPr>
        <w:t>联系电话：</w:t>
      </w:r>
      <w:r>
        <w:rPr>
          <w:rFonts w:hint="eastAsia"/>
          <w:sz w:val="24"/>
          <w:szCs w:val="24"/>
          <w:u w:val="single"/>
          <w:lang w:val="en-US" w:eastAsia="zh-CN"/>
        </w:rPr>
        <w:t xml:space="preserve">              </w:t>
      </w:r>
    </w:p>
    <w:p w14:paraId="4879EC53">
      <w:pPr>
        <w:spacing w:before="312" w:beforeLines="100" w:after="312" w:afterLines="100" w:line="360" w:lineRule="auto"/>
        <w:ind w:firstLine="480" w:firstLineChars="200"/>
        <w:rPr>
          <w:sz w:val="24"/>
          <w:szCs w:val="24"/>
        </w:rPr>
      </w:pPr>
      <w:r>
        <w:rPr>
          <w:rFonts w:hint="eastAsia"/>
          <w:sz w:val="24"/>
          <w:szCs w:val="24"/>
        </w:rPr>
        <w:t>日      期：</w:t>
      </w:r>
      <w:r>
        <w:rPr>
          <w:rFonts w:hint="eastAsia"/>
          <w:sz w:val="24"/>
          <w:szCs w:val="24"/>
          <w:u w:val="single"/>
        </w:rPr>
        <w:t xml:space="preserve">     </w:t>
      </w:r>
      <w:r>
        <w:rPr>
          <w:rFonts w:hint="eastAsia"/>
          <w:sz w:val="24"/>
          <w:szCs w:val="24"/>
        </w:rPr>
        <w:t xml:space="preserve">年  </w:t>
      </w:r>
      <w:r>
        <w:rPr>
          <w:rFonts w:hint="eastAsia"/>
          <w:kern w:val="0"/>
          <w:sz w:val="24"/>
          <w:szCs w:val="24"/>
          <w:u w:val="single"/>
        </w:rPr>
        <w:t xml:space="preserve">    </w:t>
      </w:r>
      <w:r>
        <w:rPr>
          <w:rFonts w:hint="eastAsia"/>
          <w:kern w:val="0"/>
          <w:sz w:val="24"/>
          <w:szCs w:val="24"/>
        </w:rPr>
        <w:t>月</w:t>
      </w:r>
      <w:r>
        <w:rPr>
          <w:rFonts w:hint="eastAsia"/>
          <w:kern w:val="0"/>
          <w:sz w:val="24"/>
          <w:szCs w:val="24"/>
          <w:u w:val="single"/>
        </w:rPr>
        <w:t xml:space="preserve">     </w:t>
      </w:r>
      <w:r>
        <w:rPr>
          <w:rFonts w:hint="eastAsia"/>
          <w:kern w:val="0"/>
          <w:sz w:val="24"/>
          <w:szCs w:val="24"/>
        </w:rPr>
        <w:t>日</w:t>
      </w:r>
    </w:p>
    <w:p w14:paraId="381679C6">
      <w:pPr>
        <w:spacing w:before="312" w:beforeLines="100" w:after="156" w:afterLines="50" w:line="360" w:lineRule="auto"/>
      </w:pPr>
    </w:p>
    <w:p w14:paraId="55FCF90E">
      <w:pPr>
        <w:spacing w:before="312" w:beforeLines="100" w:after="156" w:afterLines="50" w:line="360" w:lineRule="auto"/>
      </w:pPr>
    </w:p>
    <w:p w14:paraId="6BB7D596">
      <w:pPr>
        <w:pStyle w:val="10"/>
      </w:pPr>
    </w:p>
    <w:p w14:paraId="4E929C6E"/>
    <w:p w14:paraId="65B31F79">
      <w:pPr>
        <w:pStyle w:val="10"/>
      </w:pPr>
    </w:p>
    <w:p w14:paraId="22F8388B"/>
    <w:p w14:paraId="33A57D8D">
      <w:pPr>
        <w:pStyle w:val="10"/>
      </w:pPr>
    </w:p>
    <w:p w14:paraId="74A4A1F5"/>
    <w:p w14:paraId="3D8B3A9E">
      <w:pPr>
        <w:pStyle w:val="10"/>
      </w:pPr>
    </w:p>
    <w:p w14:paraId="60675D1D">
      <w:pPr>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5" w:lineRule="atLeast"/>
        <w:ind w:left="0" w:right="0" w:firstLine="0"/>
        <w:jc w:val="both"/>
        <w:rPr>
          <w:rFonts w:hint="default" w:ascii="宋体" w:hAnsi="宋体" w:eastAsia="宋体" w:cs="Times New Roman"/>
          <w:b/>
          <w:bCs w:val="0"/>
          <w:kern w:val="2"/>
          <w:sz w:val="28"/>
          <w:szCs w:val="28"/>
          <w:lang w:val="en-US" w:eastAsia="zh-CN" w:bidi="ar-SA"/>
        </w:rPr>
      </w:pPr>
      <w:bookmarkStart w:id="560" w:name="_Toc23774495"/>
    </w:p>
    <w:p w14:paraId="00EB52C7">
      <w:pPr>
        <w:pStyle w:val="3"/>
        <w:rPr>
          <w:rFonts w:hint="default" w:ascii="宋体" w:hAnsi="宋体" w:eastAsia="宋体" w:cs="Times New Roman"/>
          <w:b/>
          <w:bCs w:val="0"/>
          <w:kern w:val="2"/>
          <w:sz w:val="28"/>
          <w:szCs w:val="28"/>
          <w:lang w:val="en-US" w:eastAsia="zh-CN" w:bidi="ar-SA"/>
        </w:rPr>
      </w:pPr>
    </w:p>
    <w:p w14:paraId="66206DFB">
      <w:pPr>
        <w:rPr>
          <w:rFonts w:hint="default"/>
          <w:lang w:val="en-US" w:eastAsia="zh-CN"/>
        </w:rPr>
      </w:pPr>
    </w:p>
    <w:p w14:paraId="15E04F6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560" w:firstLineChars="200"/>
        <w:jc w:val="center"/>
        <w:textAlignment w:val="auto"/>
        <w:rPr>
          <w:rFonts w:hint="default" w:ascii="宋体" w:hAnsi="宋体" w:eastAsia="宋体" w:cs="Times New Roman"/>
          <w:b/>
          <w:bCs w:val="0"/>
          <w:kern w:val="2"/>
          <w:sz w:val="28"/>
          <w:szCs w:val="28"/>
          <w:lang w:val="zh-CN" w:eastAsia="zh-CN" w:bidi="ar-SA"/>
        </w:rPr>
      </w:pPr>
      <w:r>
        <w:rPr>
          <w:rFonts w:hint="default" w:ascii="宋体" w:hAnsi="宋体" w:eastAsia="宋体" w:cs="Times New Roman"/>
          <w:b/>
          <w:bCs w:val="0"/>
          <w:kern w:val="2"/>
          <w:sz w:val="28"/>
          <w:szCs w:val="28"/>
          <w:lang w:val="en-US" w:eastAsia="zh-CN" w:bidi="ar-SA"/>
        </w:rPr>
        <w:t>四、</w:t>
      </w:r>
      <w:r>
        <w:rPr>
          <w:rFonts w:hint="eastAsia" w:cs="Times New Roman"/>
          <w:b/>
          <w:bCs w:val="0"/>
          <w:kern w:val="2"/>
          <w:sz w:val="28"/>
          <w:szCs w:val="28"/>
          <w:lang w:val="en-US" w:eastAsia="zh-CN" w:bidi="ar-SA"/>
        </w:rPr>
        <w:t>磋商承诺函</w:t>
      </w:r>
    </w:p>
    <w:p w14:paraId="4280692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致（采购人及采购代理机构）：</w:t>
      </w:r>
    </w:p>
    <w:p w14:paraId="26505AB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我公司作为本次采购项目的</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，根据磋商文件要求，现郑重承诺如下：</w:t>
      </w:r>
    </w:p>
    <w:p w14:paraId="111E284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一、具备《中华人民共和国政府采购法》第二十二条第一款和本项目规定的条件：</w:t>
      </w:r>
    </w:p>
    <w:p w14:paraId="4D9775D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（一）具有独立承担民事责任的能力；</w:t>
      </w:r>
    </w:p>
    <w:p w14:paraId="6FCAFD5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（二）具有良好的商业信誉和健全的财务会计制度；</w:t>
      </w:r>
    </w:p>
    <w:p w14:paraId="628FA8A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（三）具有履行合同所必需的设备和专业技术能力；</w:t>
      </w:r>
    </w:p>
    <w:p w14:paraId="28ADBE8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（四）有依法缴纳税收和社会保障资金的良好记录；</w:t>
      </w:r>
    </w:p>
    <w:p w14:paraId="38316F9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（五）参加政府采购活动前三年内，在经营活动中没有重大违法记录；</w:t>
      </w:r>
    </w:p>
    <w:p w14:paraId="47BE56F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（六）法律、行政法规规定的其他条件；</w:t>
      </w:r>
    </w:p>
    <w:p w14:paraId="3A2F0CD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（七）根据采购项目提出的特殊条件。</w:t>
      </w:r>
    </w:p>
    <w:p w14:paraId="3D0A873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二、完全接受和满足本项目磋商文件中规定的实质性要求，如对招标文件有异议，已经在投标截止时间届满前依法进行维权救济，不存在对招标文件有异议的同时又参加投标以求侥幸中标或者为实现其他非法目的的行为。</w:t>
      </w:r>
    </w:p>
    <w:p w14:paraId="168A723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三、参加本次招标采购活动，不存在与单位负责人为同一人或者存在直接控股、管理关系的其他</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参与同一合同项下的政府采购活动的行为。</w:t>
      </w:r>
    </w:p>
    <w:p w14:paraId="20E6E51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四、参加本次招标采购活动，不存在为采购项目提供整体设计、规范编制或者项目管理、监理、检测等服务的行为。</w:t>
      </w:r>
    </w:p>
    <w:p w14:paraId="03F4C5F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五、参加本次招标采购活动，不存在和其他</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在同一合同项下的采购项目中，同时委托同一个自然人、同一家庭的人员、同一单位的人员作为代理人的行为。</w:t>
      </w:r>
    </w:p>
    <w:p w14:paraId="467343C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六、</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参加本次政府采购活动要求在近三年内</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和其法定代表人没有行贿犯罪行为。</w:t>
      </w:r>
    </w:p>
    <w:p w14:paraId="0FF5829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七、参加本次招标采购活动，不存在联合体投标。</w:t>
      </w:r>
    </w:p>
    <w:p w14:paraId="772F750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八、投标文件中提供的能够给予我公司带来优惠、好处的任何材料资料和技术、服务、商务等响应承诺情况都是真实的、有效的、合法的。</w:t>
      </w:r>
    </w:p>
    <w:p w14:paraId="3148D91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九、存在以下行为之一的愿意接受相关部门的处理：</w:t>
      </w:r>
    </w:p>
    <w:p w14:paraId="6406C18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（一）磋商有效期内撤销投标文件的；</w:t>
      </w:r>
    </w:p>
    <w:p w14:paraId="4607E78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（二）在采购人确定中标人以前放弃中标候选资格的；</w:t>
      </w:r>
    </w:p>
    <w:p w14:paraId="002D019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（三）由于中标人的原因未能按照招标文件的规定与采购人签订合同；</w:t>
      </w:r>
    </w:p>
    <w:p w14:paraId="4C82641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（四）在投标文件中提供虚假材料谋取中标；</w:t>
      </w:r>
    </w:p>
    <w:p w14:paraId="59FFC41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（五）与采购人、其他</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或者采购代理机构恶意串通的；</w:t>
      </w:r>
    </w:p>
    <w:p w14:paraId="682466F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（六）磋商有效期内，</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在政府采购活动中有违法、违规、违纪行为。</w:t>
      </w:r>
    </w:p>
    <w:p w14:paraId="5F1BF5F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由此产生的一切法律后果和责任由我公司承担。我公司声明放弃对此提出任何异议和追索的权利。</w:t>
      </w:r>
    </w:p>
    <w:p w14:paraId="5355995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本公司对上述承诺的内容事项真实性负责。如经查实上述承诺的内容事项存在虚假，我公司愿意接受以提供虚假材料谋取中标追究法律责任。</w:t>
      </w:r>
    </w:p>
    <w:p w14:paraId="120F76A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sans-serif" w:hAnsi="sans-serif" w:eastAsia="sans-serif" w:cs="sans-serif"/>
          <w:i w:val="0"/>
          <w:iCs w:val="0"/>
          <w:caps w:val="0"/>
          <w:color w:val="000000"/>
          <w:spacing w:val="0"/>
          <w:kern w:val="0"/>
          <w:sz w:val="24"/>
          <w:szCs w:val="24"/>
          <w:shd w:val="clear" w:fill="FFFFFF"/>
          <w:lang w:val="en-US" w:eastAsia="zh-CN" w:bidi="ar"/>
        </w:rPr>
      </w:pPr>
    </w:p>
    <w:p w14:paraId="2C3EADB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sans-serif" w:hAnsi="sans-serif" w:eastAsia="sans-serif" w:cs="sans-serif"/>
          <w:i w:val="0"/>
          <w:iCs w:val="0"/>
          <w:caps w:val="0"/>
          <w:color w:val="000000"/>
          <w:spacing w:val="0"/>
          <w:kern w:val="0"/>
          <w:sz w:val="24"/>
          <w:szCs w:val="24"/>
          <w:shd w:val="clear" w:fill="FFFFFF"/>
          <w:lang w:val="en-US" w:eastAsia="zh-CN" w:bidi="ar"/>
        </w:rPr>
      </w:pPr>
    </w:p>
    <w:p w14:paraId="5EA87A9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名称：</w:t>
      </w:r>
      <w:r>
        <w:rPr>
          <w:rFonts w:hint="eastAsia" w:ascii="sans-serif" w:hAnsi="sans-serif" w:eastAsia="sans-serif" w:cs="sans-serif"/>
          <w:i w:val="0"/>
          <w:iCs w:val="0"/>
          <w:caps w:val="0"/>
          <w:color w:val="000000"/>
          <w:spacing w:val="0"/>
          <w:kern w:val="0"/>
          <w:sz w:val="24"/>
          <w:szCs w:val="24"/>
          <w:u w:val="single"/>
          <w:shd w:val="clear" w:fill="FFFFFF"/>
          <w:lang w:val="en-US" w:eastAsia="zh-CN" w:bidi="ar"/>
        </w:rPr>
        <w:t xml:space="preserve">      </w:t>
      </w:r>
      <w:r>
        <w:rPr>
          <w:rFonts w:hint="default" w:ascii="sans-serif" w:hAnsi="sans-serif" w:eastAsia="sans-serif" w:cs="sans-serif"/>
          <w:i w:val="0"/>
          <w:iCs w:val="0"/>
          <w:caps w:val="0"/>
          <w:color w:val="000000"/>
          <w:spacing w:val="0"/>
          <w:kern w:val="0"/>
          <w:sz w:val="24"/>
          <w:szCs w:val="24"/>
          <w:shd w:val="clear" w:fill="FFFFFF"/>
          <w:lang w:val="en-US" w:eastAsia="zh-CN" w:bidi="ar"/>
        </w:rPr>
        <w:t>（电子签章）</w:t>
      </w:r>
    </w:p>
    <w:p w14:paraId="27F7107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法定代表人：</w:t>
      </w:r>
      <w:r>
        <w:rPr>
          <w:rFonts w:hint="eastAsia" w:ascii="sans-serif" w:hAnsi="sans-serif" w:eastAsia="sans-serif" w:cs="sans-serif"/>
          <w:i w:val="0"/>
          <w:iCs w:val="0"/>
          <w:caps w:val="0"/>
          <w:color w:val="000000"/>
          <w:spacing w:val="0"/>
          <w:kern w:val="0"/>
          <w:sz w:val="24"/>
          <w:szCs w:val="24"/>
          <w:u w:val="single"/>
          <w:shd w:val="clear" w:fill="FFFFFF"/>
          <w:lang w:val="en-US" w:eastAsia="zh-CN" w:bidi="ar"/>
        </w:rPr>
        <w:t xml:space="preserve">     </w:t>
      </w:r>
      <w:r>
        <w:rPr>
          <w:rFonts w:hint="default" w:ascii="sans-serif" w:hAnsi="sans-serif" w:eastAsia="sans-serif" w:cs="sans-serif"/>
          <w:i w:val="0"/>
          <w:iCs w:val="0"/>
          <w:caps w:val="0"/>
          <w:color w:val="000000"/>
          <w:spacing w:val="0"/>
          <w:kern w:val="0"/>
          <w:sz w:val="24"/>
          <w:szCs w:val="24"/>
          <w:shd w:val="clear" w:fill="FFFFFF"/>
          <w:lang w:val="en-US" w:eastAsia="zh-CN" w:bidi="ar"/>
        </w:rPr>
        <w:t>（电子签章）</w:t>
      </w:r>
    </w:p>
    <w:p w14:paraId="43BCE61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日期：</w:t>
      </w:r>
      <w:r>
        <w:rPr>
          <w:rFonts w:hint="eastAsia"/>
          <w:sz w:val="24"/>
          <w:szCs w:val="24"/>
          <w:u w:val="single"/>
        </w:rPr>
        <w:t xml:space="preserve">     </w:t>
      </w:r>
      <w:r>
        <w:rPr>
          <w:rFonts w:hint="eastAsia"/>
          <w:sz w:val="24"/>
          <w:szCs w:val="24"/>
        </w:rPr>
        <w:t xml:space="preserve">年  </w:t>
      </w:r>
      <w:r>
        <w:rPr>
          <w:rFonts w:hint="eastAsia"/>
          <w:kern w:val="0"/>
          <w:sz w:val="24"/>
          <w:szCs w:val="24"/>
          <w:u w:val="single"/>
        </w:rPr>
        <w:t xml:space="preserve">    </w:t>
      </w:r>
      <w:r>
        <w:rPr>
          <w:rFonts w:hint="eastAsia"/>
          <w:kern w:val="0"/>
          <w:sz w:val="24"/>
          <w:szCs w:val="24"/>
        </w:rPr>
        <w:t>月</w:t>
      </w:r>
      <w:r>
        <w:rPr>
          <w:rFonts w:hint="eastAsia"/>
          <w:kern w:val="0"/>
          <w:sz w:val="24"/>
          <w:szCs w:val="24"/>
          <w:u w:val="single"/>
        </w:rPr>
        <w:t xml:space="preserve">     </w:t>
      </w:r>
      <w:r>
        <w:rPr>
          <w:rFonts w:hint="eastAsia"/>
          <w:kern w:val="0"/>
          <w:sz w:val="24"/>
          <w:szCs w:val="24"/>
        </w:rPr>
        <w:t>日</w:t>
      </w:r>
    </w:p>
    <w:p w14:paraId="7AE951AA">
      <w:pPr>
        <w:pStyle w:val="3"/>
        <w:tabs>
          <w:tab w:val="left" w:pos="840"/>
        </w:tabs>
        <w:spacing w:line="360" w:lineRule="auto"/>
        <w:jc w:val="center"/>
        <w:rPr>
          <w:rFonts w:hint="eastAsia" w:cs="Times New Roman"/>
          <w:bCs w:val="0"/>
          <w:sz w:val="24"/>
          <w:szCs w:val="24"/>
          <w:lang w:val="zh-CN"/>
        </w:rPr>
      </w:pPr>
    </w:p>
    <w:p w14:paraId="16E2DE8C">
      <w:pPr>
        <w:rPr>
          <w:rFonts w:hint="eastAsia" w:cs="Times New Roman"/>
          <w:bCs w:val="0"/>
          <w:sz w:val="24"/>
          <w:szCs w:val="24"/>
          <w:lang w:val="zh-CN"/>
        </w:rPr>
      </w:pPr>
    </w:p>
    <w:p w14:paraId="573B4F5E">
      <w:pPr>
        <w:rPr>
          <w:rFonts w:hint="eastAsia" w:cs="Times New Roman"/>
          <w:bCs w:val="0"/>
          <w:sz w:val="28"/>
          <w:szCs w:val="28"/>
          <w:lang w:val="zh-CN"/>
        </w:rPr>
      </w:pPr>
    </w:p>
    <w:p w14:paraId="3B6BDCAF">
      <w:pPr>
        <w:pStyle w:val="10"/>
        <w:rPr>
          <w:rFonts w:hint="eastAsia" w:cs="Times New Roman"/>
          <w:bCs w:val="0"/>
          <w:sz w:val="28"/>
          <w:szCs w:val="28"/>
          <w:lang w:val="zh-CN"/>
        </w:rPr>
      </w:pPr>
    </w:p>
    <w:p w14:paraId="4BAACE44">
      <w:pPr>
        <w:rPr>
          <w:rFonts w:hint="eastAsia" w:cs="Times New Roman"/>
          <w:bCs w:val="0"/>
          <w:sz w:val="28"/>
          <w:szCs w:val="28"/>
          <w:lang w:val="zh-CN"/>
        </w:rPr>
      </w:pPr>
    </w:p>
    <w:p w14:paraId="71D72D8D">
      <w:pPr>
        <w:pStyle w:val="10"/>
        <w:rPr>
          <w:rFonts w:hint="eastAsia" w:cs="Times New Roman"/>
          <w:bCs w:val="0"/>
          <w:sz w:val="28"/>
          <w:szCs w:val="28"/>
          <w:lang w:val="zh-CN"/>
        </w:rPr>
      </w:pPr>
    </w:p>
    <w:p w14:paraId="0E11CB69">
      <w:pPr>
        <w:rPr>
          <w:rFonts w:hint="eastAsia" w:cs="Times New Roman"/>
          <w:bCs w:val="0"/>
          <w:sz w:val="28"/>
          <w:szCs w:val="28"/>
          <w:lang w:val="zh-CN"/>
        </w:rPr>
      </w:pPr>
    </w:p>
    <w:p w14:paraId="4E16488A">
      <w:pPr>
        <w:pStyle w:val="10"/>
        <w:rPr>
          <w:rFonts w:hint="eastAsia" w:cs="Times New Roman"/>
          <w:bCs w:val="0"/>
          <w:sz w:val="28"/>
          <w:szCs w:val="28"/>
          <w:lang w:val="zh-CN"/>
        </w:rPr>
      </w:pPr>
    </w:p>
    <w:p w14:paraId="5B933198">
      <w:pPr>
        <w:rPr>
          <w:rFonts w:hint="eastAsia" w:cs="Times New Roman"/>
          <w:bCs w:val="0"/>
          <w:sz w:val="28"/>
          <w:szCs w:val="28"/>
          <w:lang w:val="zh-CN"/>
        </w:rPr>
      </w:pPr>
    </w:p>
    <w:p w14:paraId="45265DBE">
      <w:pPr>
        <w:pStyle w:val="10"/>
        <w:rPr>
          <w:rFonts w:hint="eastAsia" w:cs="Times New Roman"/>
          <w:bCs w:val="0"/>
          <w:sz w:val="28"/>
          <w:szCs w:val="28"/>
          <w:lang w:val="zh-CN"/>
        </w:rPr>
      </w:pPr>
    </w:p>
    <w:p w14:paraId="66BE7182">
      <w:pPr>
        <w:rPr>
          <w:rFonts w:hint="eastAsia" w:cs="Times New Roman"/>
          <w:bCs w:val="0"/>
          <w:sz w:val="28"/>
          <w:szCs w:val="28"/>
          <w:lang w:val="zh-CN"/>
        </w:rPr>
      </w:pPr>
    </w:p>
    <w:p w14:paraId="60236F94">
      <w:pPr>
        <w:pStyle w:val="10"/>
        <w:rPr>
          <w:rFonts w:hint="eastAsia" w:cs="Times New Roman"/>
          <w:bCs w:val="0"/>
          <w:sz w:val="28"/>
          <w:szCs w:val="28"/>
          <w:lang w:val="zh-CN"/>
        </w:rPr>
      </w:pPr>
    </w:p>
    <w:p w14:paraId="1E7B0581">
      <w:pPr>
        <w:rPr>
          <w:rFonts w:hint="eastAsia"/>
          <w:lang w:val="zh-CN"/>
        </w:rPr>
      </w:pPr>
    </w:p>
    <w:p w14:paraId="3B40FC23">
      <w:pPr>
        <w:rPr>
          <w:rFonts w:hint="eastAsia" w:cs="Times New Roman"/>
          <w:bCs w:val="0"/>
          <w:sz w:val="28"/>
          <w:szCs w:val="28"/>
          <w:lang w:val="zh-CN"/>
        </w:rPr>
      </w:pPr>
    </w:p>
    <w:p w14:paraId="08C6F49C">
      <w:pPr>
        <w:pStyle w:val="10"/>
        <w:rPr>
          <w:rFonts w:hint="eastAsia"/>
          <w:lang w:val="zh-CN"/>
        </w:rPr>
      </w:pPr>
    </w:p>
    <w:p w14:paraId="0BC9DE12">
      <w:pPr>
        <w:pStyle w:val="3"/>
        <w:tabs>
          <w:tab w:val="left" w:pos="840"/>
        </w:tabs>
        <w:spacing w:line="360" w:lineRule="auto"/>
        <w:jc w:val="center"/>
      </w:pPr>
      <w:r>
        <w:rPr>
          <w:rFonts w:hint="eastAsia" w:cs="Times New Roman"/>
          <w:bCs w:val="0"/>
          <w:sz w:val="28"/>
          <w:szCs w:val="28"/>
          <w:lang w:val="en-US" w:eastAsia="zh-CN"/>
        </w:rPr>
        <w:t>五</w:t>
      </w:r>
      <w:r>
        <w:rPr>
          <w:rFonts w:hint="eastAsia" w:cs="Times New Roman"/>
          <w:bCs w:val="0"/>
          <w:sz w:val="28"/>
          <w:szCs w:val="28"/>
          <w:lang w:val="zh-CN"/>
        </w:rPr>
        <w:t>、响应人资格证明文件</w:t>
      </w:r>
      <w:bookmarkEnd w:id="557"/>
      <w:bookmarkEnd w:id="560"/>
    </w:p>
    <w:p w14:paraId="78D3BE58">
      <w:pPr>
        <w:pStyle w:val="10"/>
        <w:spacing w:line="360" w:lineRule="auto"/>
        <w:ind w:left="425"/>
        <w:jc w:val="center"/>
        <w:rPr>
          <w:rFonts w:hAnsi="宋体" w:cs="黑体"/>
          <w:b/>
          <w:color w:val="auto"/>
          <w:sz w:val="24"/>
          <w:szCs w:val="24"/>
        </w:rPr>
      </w:pPr>
      <w:bookmarkStart w:id="561" w:name="_Toc462934384"/>
      <w:bookmarkStart w:id="562" w:name="_Toc454788099"/>
      <w:bookmarkStart w:id="563" w:name="_Toc428276628"/>
      <w:bookmarkStart w:id="564" w:name="_Toc481092974"/>
      <w:bookmarkStart w:id="565" w:name="_Toc480226503"/>
      <w:bookmarkStart w:id="566" w:name="_Toc480385614"/>
      <w:bookmarkStart w:id="567" w:name="_Toc428351719"/>
      <w:bookmarkStart w:id="568" w:name="_Toc463011363"/>
      <w:bookmarkStart w:id="569" w:name="_Toc455678211"/>
      <w:r>
        <w:rPr>
          <w:rFonts w:hint="eastAsia" w:hAnsi="宋体" w:cs="黑体"/>
          <w:b/>
          <w:color w:val="auto"/>
          <w:sz w:val="24"/>
          <w:szCs w:val="24"/>
          <w:lang w:val="en-US" w:eastAsia="zh-CN"/>
        </w:rPr>
        <w:t>5</w:t>
      </w:r>
      <w:r>
        <w:rPr>
          <w:rFonts w:hint="eastAsia" w:hAnsi="宋体" w:cs="黑体"/>
          <w:b/>
          <w:color w:val="auto"/>
          <w:sz w:val="24"/>
          <w:szCs w:val="24"/>
        </w:rPr>
        <w:t>.1资格证明文件等</w:t>
      </w:r>
    </w:p>
    <w:bookmarkEnd w:id="561"/>
    <w:bookmarkEnd w:id="562"/>
    <w:bookmarkEnd w:id="563"/>
    <w:bookmarkEnd w:id="564"/>
    <w:bookmarkEnd w:id="565"/>
    <w:bookmarkEnd w:id="566"/>
    <w:bookmarkEnd w:id="567"/>
    <w:bookmarkEnd w:id="568"/>
    <w:bookmarkEnd w:id="569"/>
    <w:tbl>
      <w:tblPr>
        <w:tblStyle w:val="23"/>
        <w:tblW w:w="0" w:type="auto"/>
        <w:jc w:val="center"/>
        <w:tblLayout w:type="fixed"/>
        <w:tblCellMar>
          <w:top w:w="0" w:type="dxa"/>
          <w:left w:w="0" w:type="dxa"/>
          <w:bottom w:w="0" w:type="dxa"/>
          <w:right w:w="0" w:type="dxa"/>
        </w:tblCellMar>
      </w:tblPr>
      <w:tblGrid>
        <w:gridCol w:w="1706"/>
        <w:gridCol w:w="886"/>
        <w:gridCol w:w="939"/>
        <w:gridCol w:w="829"/>
        <w:gridCol w:w="415"/>
        <w:gridCol w:w="307"/>
        <w:gridCol w:w="1064"/>
        <w:gridCol w:w="484"/>
        <w:gridCol w:w="849"/>
        <w:gridCol w:w="980"/>
      </w:tblGrid>
      <w:tr w14:paraId="26566920">
        <w:tblPrEx>
          <w:tblCellMar>
            <w:top w:w="0" w:type="dxa"/>
            <w:left w:w="0" w:type="dxa"/>
            <w:bottom w:w="0" w:type="dxa"/>
            <w:right w:w="0" w:type="dxa"/>
          </w:tblCellMar>
        </w:tblPrEx>
        <w:trPr>
          <w:trHeight w:val="739"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3B85CC54">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响应人名称</w:t>
            </w:r>
          </w:p>
        </w:tc>
        <w:tc>
          <w:tcPr>
            <w:tcW w:w="6753" w:type="dxa"/>
            <w:gridSpan w:val="9"/>
            <w:tcBorders>
              <w:top w:val="single" w:color="000000" w:sz="4" w:space="0"/>
              <w:left w:val="single" w:color="000000" w:sz="4" w:space="0"/>
              <w:bottom w:val="single" w:color="000000" w:sz="4" w:space="0"/>
              <w:right w:val="single" w:color="000000" w:sz="4" w:space="0"/>
            </w:tcBorders>
            <w:vAlign w:val="center"/>
          </w:tcPr>
          <w:p w14:paraId="07C2459E">
            <w:pPr>
              <w:adjustRightInd w:val="0"/>
              <w:snapToGrid w:val="0"/>
              <w:spacing w:line="240" w:lineRule="auto"/>
              <w:jc w:val="center"/>
              <w:rPr>
                <w:rFonts w:asciiTheme="minorEastAsia" w:hAnsiTheme="minorEastAsia" w:eastAsiaTheme="minorEastAsia" w:cstheme="minorEastAsia"/>
                <w:sz w:val="24"/>
                <w:szCs w:val="24"/>
              </w:rPr>
            </w:pPr>
          </w:p>
        </w:tc>
      </w:tr>
      <w:tr w14:paraId="0907DD6A">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521B1F53">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注册地址</w:t>
            </w:r>
          </w:p>
        </w:tc>
        <w:tc>
          <w:tcPr>
            <w:tcW w:w="3376" w:type="dxa"/>
            <w:gridSpan w:val="5"/>
            <w:tcBorders>
              <w:top w:val="single" w:color="000000" w:sz="4" w:space="0"/>
              <w:left w:val="single" w:color="000000" w:sz="4" w:space="0"/>
              <w:bottom w:val="single" w:color="000000" w:sz="4" w:space="0"/>
              <w:right w:val="single" w:color="000000" w:sz="4" w:space="0"/>
            </w:tcBorders>
            <w:vAlign w:val="center"/>
          </w:tcPr>
          <w:p w14:paraId="25024FF5">
            <w:pPr>
              <w:adjustRightInd w:val="0"/>
              <w:snapToGrid w:val="0"/>
              <w:spacing w:line="240" w:lineRule="auto"/>
              <w:jc w:val="center"/>
              <w:rPr>
                <w:rFonts w:asciiTheme="minorEastAsia" w:hAnsiTheme="minorEastAsia" w:eastAsiaTheme="minorEastAsia" w:cstheme="minorEastAsia"/>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14:paraId="043166E8">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邮政</w:t>
            </w:r>
          </w:p>
          <w:p w14:paraId="729EE614">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编码</w:t>
            </w:r>
          </w:p>
        </w:tc>
        <w:tc>
          <w:tcPr>
            <w:tcW w:w="2313" w:type="dxa"/>
            <w:gridSpan w:val="3"/>
            <w:tcBorders>
              <w:top w:val="single" w:color="000000" w:sz="4" w:space="0"/>
              <w:left w:val="single" w:color="000000" w:sz="4" w:space="0"/>
              <w:bottom w:val="single" w:color="000000" w:sz="4" w:space="0"/>
              <w:right w:val="single" w:color="000000" w:sz="4" w:space="0"/>
            </w:tcBorders>
            <w:vAlign w:val="center"/>
          </w:tcPr>
          <w:p w14:paraId="5F17862E">
            <w:pPr>
              <w:adjustRightInd w:val="0"/>
              <w:snapToGrid w:val="0"/>
              <w:spacing w:line="240" w:lineRule="auto"/>
              <w:jc w:val="center"/>
              <w:rPr>
                <w:rFonts w:asciiTheme="minorEastAsia" w:hAnsiTheme="minorEastAsia" w:eastAsiaTheme="minorEastAsia" w:cstheme="minorEastAsia"/>
                <w:sz w:val="24"/>
                <w:szCs w:val="24"/>
              </w:rPr>
            </w:pPr>
          </w:p>
        </w:tc>
      </w:tr>
      <w:tr w14:paraId="2CB0E624">
        <w:tblPrEx>
          <w:tblCellMar>
            <w:top w:w="0" w:type="dxa"/>
            <w:left w:w="0" w:type="dxa"/>
            <w:bottom w:w="0" w:type="dxa"/>
            <w:right w:w="0" w:type="dxa"/>
          </w:tblCellMar>
        </w:tblPrEx>
        <w:trPr>
          <w:trHeight w:val="726" w:hRule="atLeast"/>
          <w:jc w:val="center"/>
        </w:trPr>
        <w:tc>
          <w:tcPr>
            <w:tcW w:w="1706" w:type="dxa"/>
            <w:vMerge w:val="restart"/>
            <w:tcBorders>
              <w:top w:val="single" w:color="000000" w:sz="4" w:space="0"/>
              <w:left w:val="single" w:color="000000" w:sz="4" w:space="0"/>
              <w:bottom w:val="single" w:color="000000" w:sz="4" w:space="0"/>
              <w:right w:val="single" w:color="000000" w:sz="4" w:space="0"/>
            </w:tcBorders>
            <w:vAlign w:val="center"/>
          </w:tcPr>
          <w:p w14:paraId="5F1A9CAF">
            <w:pPr>
              <w:adjustRightInd w:val="0"/>
              <w:snapToGrid w:val="0"/>
              <w:spacing w:line="240" w:lineRule="auto"/>
              <w:jc w:val="center"/>
              <w:rPr>
                <w:rFonts w:asciiTheme="minorEastAsia" w:hAnsiTheme="minorEastAsia" w:eastAsiaTheme="minorEastAsia" w:cstheme="minorEastAsia"/>
                <w:sz w:val="24"/>
                <w:szCs w:val="24"/>
              </w:rPr>
            </w:pPr>
          </w:p>
          <w:p w14:paraId="3332C800">
            <w:pPr>
              <w:adjustRightInd w:val="0"/>
              <w:snapToGrid w:val="0"/>
              <w:spacing w:line="240" w:lineRule="auto"/>
              <w:jc w:val="center"/>
              <w:rPr>
                <w:rFonts w:asciiTheme="minorEastAsia" w:hAnsiTheme="minorEastAsia" w:eastAsiaTheme="minorEastAsia" w:cstheme="minorEastAsia"/>
                <w:sz w:val="24"/>
                <w:szCs w:val="24"/>
              </w:rPr>
            </w:pPr>
          </w:p>
          <w:p w14:paraId="60BD49C2">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w:t>
            </w:r>
          </w:p>
        </w:tc>
        <w:tc>
          <w:tcPr>
            <w:tcW w:w="886" w:type="dxa"/>
            <w:tcBorders>
              <w:top w:val="single" w:color="000000" w:sz="4" w:space="0"/>
              <w:left w:val="single" w:color="000000" w:sz="4" w:space="0"/>
              <w:bottom w:val="single" w:color="000000" w:sz="4" w:space="0"/>
              <w:right w:val="single" w:color="000000" w:sz="4" w:space="0"/>
            </w:tcBorders>
            <w:vAlign w:val="center"/>
          </w:tcPr>
          <w:p w14:paraId="379E5720">
            <w:pPr>
              <w:adjustRightInd w:val="0"/>
              <w:snapToGrid w:val="0"/>
              <w:spacing w:line="240" w:lineRule="auto"/>
              <w:jc w:val="center"/>
              <w:rPr>
                <w:rFonts w:asciiTheme="minorEastAsia" w:hAnsiTheme="minorEastAsia" w:eastAsiaTheme="minorEastAsia" w:cstheme="minorEastAsia"/>
                <w:sz w:val="24"/>
                <w:szCs w:val="24"/>
              </w:rPr>
            </w:pPr>
          </w:p>
          <w:p w14:paraId="444B37CB">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w:t>
            </w:r>
          </w:p>
        </w:tc>
        <w:tc>
          <w:tcPr>
            <w:tcW w:w="2490" w:type="dxa"/>
            <w:gridSpan w:val="4"/>
            <w:tcBorders>
              <w:top w:val="single" w:color="000000" w:sz="4" w:space="0"/>
              <w:left w:val="single" w:color="000000" w:sz="4" w:space="0"/>
              <w:bottom w:val="single" w:color="000000" w:sz="4" w:space="0"/>
              <w:right w:val="single" w:color="000000" w:sz="4" w:space="0"/>
            </w:tcBorders>
            <w:vAlign w:val="center"/>
          </w:tcPr>
          <w:p w14:paraId="7045350D">
            <w:pPr>
              <w:adjustRightInd w:val="0"/>
              <w:snapToGrid w:val="0"/>
              <w:spacing w:line="240" w:lineRule="auto"/>
              <w:jc w:val="center"/>
              <w:rPr>
                <w:rFonts w:asciiTheme="minorEastAsia" w:hAnsiTheme="minorEastAsia" w:eastAsiaTheme="minorEastAsia" w:cstheme="minorEastAsia"/>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14:paraId="783EE72F">
            <w:pPr>
              <w:adjustRightInd w:val="0"/>
              <w:snapToGrid w:val="0"/>
              <w:spacing w:line="240" w:lineRule="auto"/>
              <w:jc w:val="center"/>
              <w:rPr>
                <w:rFonts w:asciiTheme="minorEastAsia" w:hAnsiTheme="minorEastAsia" w:eastAsiaTheme="minorEastAsia" w:cstheme="minorEastAsia"/>
                <w:sz w:val="24"/>
                <w:szCs w:val="24"/>
              </w:rPr>
            </w:pPr>
          </w:p>
          <w:p w14:paraId="3EF56470">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 话</w:t>
            </w:r>
          </w:p>
        </w:tc>
        <w:tc>
          <w:tcPr>
            <w:tcW w:w="2313" w:type="dxa"/>
            <w:gridSpan w:val="3"/>
            <w:tcBorders>
              <w:top w:val="single" w:color="000000" w:sz="4" w:space="0"/>
              <w:left w:val="single" w:color="000000" w:sz="4" w:space="0"/>
              <w:bottom w:val="single" w:color="000000" w:sz="4" w:space="0"/>
              <w:right w:val="single" w:color="000000" w:sz="4" w:space="0"/>
            </w:tcBorders>
            <w:vAlign w:val="center"/>
          </w:tcPr>
          <w:p w14:paraId="43467942">
            <w:pPr>
              <w:adjustRightInd w:val="0"/>
              <w:snapToGrid w:val="0"/>
              <w:spacing w:line="240" w:lineRule="auto"/>
              <w:jc w:val="center"/>
              <w:rPr>
                <w:rFonts w:asciiTheme="minorEastAsia" w:hAnsiTheme="minorEastAsia" w:eastAsiaTheme="minorEastAsia" w:cstheme="minorEastAsia"/>
                <w:sz w:val="24"/>
                <w:szCs w:val="24"/>
              </w:rPr>
            </w:pPr>
          </w:p>
        </w:tc>
      </w:tr>
      <w:tr w14:paraId="0FDCD61F">
        <w:tblPrEx>
          <w:tblCellMar>
            <w:top w:w="0" w:type="dxa"/>
            <w:left w:w="0" w:type="dxa"/>
            <w:bottom w:w="0" w:type="dxa"/>
            <w:right w:w="0" w:type="dxa"/>
          </w:tblCellMar>
        </w:tblPrEx>
        <w:trPr>
          <w:trHeight w:val="726" w:hRule="atLeast"/>
          <w:jc w:val="center"/>
        </w:trPr>
        <w:tc>
          <w:tcPr>
            <w:tcW w:w="1706" w:type="dxa"/>
            <w:vMerge w:val="continue"/>
            <w:tcBorders>
              <w:top w:val="nil"/>
              <w:left w:val="single" w:color="000000" w:sz="4" w:space="0"/>
              <w:bottom w:val="single" w:color="000000" w:sz="4" w:space="0"/>
              <w:right w:val="single" w:color="000000" w:sz="4" w:space="0"/>
            </w:tcBorders>
            <w:vAlign w:val="center"/>
          </w:tcPr>
          <w:p w14:paraId="24C0E6AE">
            <w:pPr>
              <w:adjustRightInd w:val="0"/>
              <w:snapToGrid w:val="0"/>
              <w:spacing w:line="240" w:lineRule="auto"/>
              <w:jc w:val="center"/>
              <w:rPr>
                <w:rFonts w:asciiTheme="minorEastAsia" w:hAnsiTheme="minorEastAsia" w:eastAsiaTheme="minorEastAsia" w:cstheme="minorEastAsia"/>
                <w:sz w:val="24"/>
                <w:szCs w:val="24"/>
              </w:rPr>
            </w:pPr>
          </w:p>
        </w:tc>
        <w:tc>
          <w:tcPr>
            <w:tcW w:w="886" w:type="dxa"/>
            <w:tcBorders>
              <w:top w:val="single" w:color="000000" w:sz="4" w:space="0"/>
              <w:left w:val="single" w:color="000000" w:sz="4" w:space="0"/>
              <w:bottom w:val="single" w:color="000000" w:sz="4" w:space="0"/>
              <w:right w:val="single" w:color="000000" w:sz="4" w:space="0"/>
            </w:tcBorders>
            <w:vAlign w:val="center"/>
          </w:tcPr>
          <w:p w14:paraId="2D3BBC5D">
            <w:pPr>
              <w:adjustRightInd w:val="0"/>
              <w:snapToGrid w:val="0"/>
              <w:spacing w:line="240" w:lineRule="auto"/>
              <w:jc w:val="center"/>
              <w:rPr>
                <w:rFonts w:asciiTheme="minorEastAsia" w:hAnsiTheme="minorEastAsia" w:eastAsiaTheme="minorEastAsia" w:cstheme="minorEastAsia"/>
                <w:sz w:val="24"/>
                <w:szCs w:val="24"/>
              </w:rPr>
            </w:pPr>
          </w:p>
          <w:p w14:paraId="6898B46A">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传</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真</w:t>
            </w:r>
          </w:p>
        </w:tc>
        <w:tc>
          <w:tcPr>
            <w:tcW w:w="2490" w:type="dxa"/>
            <w:gridSpan w:val="4"/>
            <w:tcBorders>
              <w:top w:val="single" w:color="000000" w:sz="4" w:space="0"/>
              <w:left w:val="single" w:color="000000" w:sz="4" w:space="0"/>
              <w:bottom w:val="single" w:color="000000" w:sz="4" w:space="0"/>
              <w:right w:val="single" w:color="000000" w:sz="4" w:space="0"/>
            </w:tcBorders>
            <w:vAlign w:val="center"/>
          </w:tcPr>
          <w:p w14:paraId="15B63724">
            <w:pPr>
              <w:adjustRightInd w:val="0"/>
              <w:snapToGrid w:val="0"/>
              <w:spacing w:line="240" w:lineRule="auto"/>
              <w:jc w:val="center"/>
              <w:rPr>
                <w:rFonts w:asciiTheme="minorEastAsia" w:hAnsiTheme="minorEastAsia" w:eastAsiaTheme="minorEastAsia" w:cstheme="minorEastAsia"/>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14:paraId="56D1EA6F">
            <w:pPr>
              <w:adjustRightInd w:val="0"/>
              <w:snapToGrid w:val="0"/>
              <w:spacing w:line="240" w:lineRule="auto"/>
              <w:jc w:val="center"/>
              <w:rPr>
                <w:rFonts w:asciiTheme="minorEastAsia" w:hAnsiTheme="minorEastAsia" w:eastAsiaTheme="minorEastAsia" w:cstheme="minorEastAsia"/>
                <w:sz w:val="24"/>
                <w:szCs w:val="24"/>
              </w:rPr>
            </w:pPr>
          </w:p>
          <w:p w14:paraId="0CF54474">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网 址</w:t>
            </w:r>
          </w:p>
        </w:tc>
        <w:tc>
          <w:tcPr>
            <w:tcW w:w="2313" w:type="dxa"/>
            <w:gridSpan w:val="3"/>
            <w:tcBorders>
              <w:top w:val="single" w:color="000000" w:sz="4" w:space="0"/>
              <w:left w:val="single" w:color="000000" w:sz="4" w:space="0"/>
              <w:bottom w:val="single" w:color="000000" w:sz="4" w:space="0"/>
              <w:right w:val="single" w:color="000000" w:sz="4" w:space="0"/>
            </w:tcBorders>
            <w:vAlign w:val="center"/>
          </w:tcPr>
          <w:p w14:paraId="11236B87">
            <w:pPr>
              <w:adjustRightInd w:val="0"/>
              <w:snapToGrid w:val="0"/>
              <w:spacing w:line="240" w:lineRule="auto"/>
              <w:jc w:val="center"/>
              <w:rPr>
                <w:rFonts w:asciiTheme="minorEastAsia" w:hAnsiTheme="minorEastAsia" w:eastAsiaTheme="minorEastAsia" w:cstheme="minorEastAsia"/>
                <w:sz w:val="24"/>
                <w:szCs w:val="24"/>
              </w:rPr>
            </w:pPr>
          </w:p>
        </w:tc>
      </w:tr>
      <w:tr w14:paraId="70EE0B9B">
        <w:tblPrEx>
          <w:tblCellMar>
            <w:top w:w="0" w:type="dxa"/>
            <w:left w:w="0" w:type="dxa"/>
            <w:bottom w:w="0" w:type="dxa"/>
            <w:right w:w="0" w:type="dxa"/>
          </w:tblCellMar>
        </w:tblPrEx>
        <w:trPr>
          <w:trHeight w:val="730"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389C27DF">
            <w:pPr>
              <w:adjustRightInd w:val="0"/>
              <w:snapToGrid w:val="0"/>
              <w:spacing w:line="240" w:lineRule="auto"/>
              <w:jc w:val="center"/>
              <w:rPr>
                <w:rFonts w:asciiTheme="minorEastAsia" w:hAnsiTheme="minorEastAsia" w:eastAsiaTheme="minorEastAsia" w:cstheme="minorEastAsia"/>
                <w:sz w:val="24"/>
                <w:szCs w:val="24"/>
              </w:rPr>
            </w:pPr>
          </w:p>
          <w:p w14:paraId="4C5DBFAF">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组织结构</w:t>
            </w:r>
          </w:p>
        </w:tc>
        <w:tc>
          <w:tcPr>
            <w:tcW w:w="6753" w:type="dxa"/>
            <w:gridSpan w:val="9"/>
            <w:tcBorders>
              <w:top w:val="single" w:color="000000" w:sz="4" w:space="0"/>
              <w:left w:val="single" w:color="000000" w:sz="4" w:space="0"/>
              <w:bottom w:val="single" w:color="000000" w:sz="4" w:space="0"/>
              <w:right w:val="single" w:color="000000" w:sz="4" w:space="0"/>
            </w:tcBorders>
            <w:vAlign w:val="center"/>
          </w:tcPr>
          <w:p w14:paraId="1D32FD06">
            <w:pPr>
              <w:adjustRightInd w:val="0"/>
              <w:snapToGrid w:val="0"/>
              <w:spacing w:line="240" w:lineRule="auto"/>
              <w:jc w:val="center"/>
              <w:rPr>
                <w:rFonts w:asciiTheme="minorEastAsia" w:hAnsiTheme="minorEastAsia" w:eastAsiaTheme="minorEastAsia" w:cstheme="minorEastAsia"/>
                <w:sz w:val="24"/>
                <w:szCs w:val="24"/>
              </w:rPr>
            </w:pPr>
          </w:p>
        </w:tc>
      </w:tr>
      <w:tr w14:paraId="4BCDFF9D">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5424CAB1">
            <w:pPr>
              <w:adjustRightInd w:val="0"/>
              <w:snapToGrid w:val="0"/>
              <w:spacing w:line="240" w:lineRule="auto"/>
              <w:jc w:val="center"/>
              <w:rPr>
                <w:rFonts w:asciiTheme="minorEastAsia" w:hAnsiTheme="minorEastAsia" w:eastAsiaTheme="minorEastAsia" w:cstheme="minorEastAsia"/>
                <w:sz w:val="24"/>
                <w:szCs w:val="24"/>
              </w:rPr>
            </w:pPr>
          </w:p>
          <w:p w14:paraId="5A27A132">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w:t>
            </w:r>
          </w:p>
        </w:tc>
        <w:tc>
          <w:tcPr>
            <w:tcW w:w="886" w:type="dxa"/>
            <w:tcBorders>
              <w:top w:val="single" w:color="000000" w:sz="4" w:space="0"/>
              <w:left w:val="single" w:color="000000" w:sz="4" w:space="0"/>
              <w:bottom w:val="single" w:color="000000" w:sz="4" w:space="0"/>
              <w:right w:val="single" w:color="000000" w:sz="4" w:space="0"/>
            </w:tcBorders>
            <w:vAlign w:val="center"/>
          </w:tcPr>
          <w:p w14:paraId="573FF484">
            <w:pPr>
              <w:adjustRightInd w:val="0"/>
              <w:snapToGrid w:val="0"/>
              <w:spacing w:line="240" w:lineRule="auto"/>
              <w:jc w:val="center"/>
              <w:rPr>
                <w:rFonts w:asciiTheme="minorEastAsia" w:hAnsiTheme="minorEastAsia" w:eastAsiaTheme="minorEastAsia" w:cstheme="minorEastAsia"/>
                <w:sz w:val="24"/>
                <w:szCs w:val="24"/>
              </w:rPr>
            </w:pPr>
          </w:p>
          <w:p w14:paraId="5A1AF873">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姓名</w:t>
            </w:r>
          </w:p>
        </w:tc>
        <w:tc>
          <w:tcPr>
            <w:tcW w:w="939" w:type="dxa"/>
            <w:tcBorders>
              <w:top w:val="single" w:color="000000" w:sz="4" w:space="0"/>
              <w:left w:val="single" w:color="000000" w:sz="4" w:space="0"/>
              <w:bottom w:val="single" w:color="000000" w:sz="4" w:space="0"/>
              <w:right w:val="single" w:color="000000" w:sz="4" w:space="0"/>
            </w:tcBorders>
            <w:vAlign w:val="center"/>
          </w:tcPr>
          <w:p w14:paraId="749BBBDC">
            <w:pPr>
              <w:adjustRightInd w:val="0"/>
              <w:snapToGrid w:val="0"/>
              <w:spacing w:line="240" w:lineRule="auto"/>
              <w:jc w:val="center"/>
              <w:rPr>
                <w:rFonts w:asciiTheme="minorEastAsia" w:hAnsiTheme="minorEastAsia" w:eastAsiaTheme="minorEastAsia" w:cstheme="minorEastAsia"/>
                <w:sz w:val="24"/>
                <w:szCs w:val="24"/>
              </w:rPr>
            </w:pPr>
          </w:p>
        </w:tc>
        <w:tc>
          <w:tcPr>
            <w:tcW w:w="1244" w:type="dxa"/>
            <w:gridSpan w:val="2"/>
            <w:tcBorders>
              <w:top w:val="single" w:color="000000" w:sz="4" w:space="0"/>
              <w:left w:val="single" w:color="000000" w:sz="4" w:space="0"/>
              <w:bottom w:val="single" w:color="000000" w:sz="4" w:space="0"/>
              <w:right w:val="single" w:color="000000" w:sz="4" w:space="0"/>
            </w:tcBorders>
            <w:vAlign w:val="center"/>
          </w:tcPr>
          <w:p w14:paraId="0EF14D29">
            <w:pPr>
              <w:adjustRightInd w:val="0"/>
              <w:snapToGrid w:val="0"/>
              <w:spacing w:line="240" w:lineRule="auto"/>
              <w:jc w:val="center"/>
              <w:rPr>
                <w:rFonts w:asciiTheme="minorEastAsia" w:hAnsiTheme="minorEastAsia" w:eastAsiaTheme="minorEastAsia" w:cstheme="minorEastAsia"/>
                <w:sz w:val="24"/>
                <w:szCs w:val="24"/>
              </w:rPr>
            </w:pPr>
          </w:p>
          <w:p w14:paraId="5F165355">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技术职称</w:t>
            </w:r>
          </w:p>
        </w:tc>
        <w:tc>
          <w:tcPr>
            <w:tcW w:w="1855" w:type="dxa"/>
            <w:gridSpan w:val="3"/>
            <w:tcBorders>
              <w:top w:val="single" w:color="000000" w:sz="4" w:space="0"/>
              <w:left w:val="single" w:color="000000" w:sz="4" w:space="0"/>
              <w:bottom w:val="single" w:color="000000" w:sz="4" w:space="0"/>
              <w:right w:val="single" w:color="000000" w:sz="4" w:space="0"/>
            </w:tcBorders>
            <w:vAlign w:val="center"/>
          </w:tcPr>
          <w:p w14:paraId="23553329">
            <w:pPr>
              <w:adjustRightInd w:val="0"/>
              <w:snapToGrid w:val="0"/>
              <w:spacing w:line="240" w:lineRule="auto"/>
              <w:jc w:val="center"/>
              <w:rPr>
                <w:rFonts w:asciiTheme="minorEastAsia" w:hAnsiTheme="minorEastAsia" w:eastAsiaTheme="minorEastAsia" w:cstheme="minorEastAsia"/>
                <w:sz w:val="24"/>
                <w:szCs w:val="24"/>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6B2FD050">
            <w:pPr>
              <w:adjustRightInd w:val="0"/>
              <w:snapToGrid w:val="0"/>
              <w:spacing w:line="240" w:lineRule="auto"/>
              <w:jc w:val="center"/>
              <w:rPr>
                <w:rFonts w:asciiTheme="minorEastAsia" w:hAnsiTheme="minorEastAsia" w:eastAsiaTheme="minorEastAsia" w:cstheme="minorEastAsia"/>
                <w:sz w:val="24"/>
                <w:szCs w:val="24"/>
              </w:rPr>
            </w:pPr>
          </w:p>
          <w:p w14:paraId="07C7E86D">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w:t>
            </w:r>
          </w:p>
        </w:tc>
        <w:tc>
          <w:tcPr>
            <w:tcW w:w="980" w:type="dxa"/>
            <w:tcBorders>
              <w:top w:val="single" w:color="000000" w:sz="4" w:space="0"/>
              <w:left w:val="single" w:color="000000" w:sz="4" w:space="0"/>
              <w:bottom w:val="single" w:color="000000" w:sz="4" w:space="0"/>
              <w:right w:val="single" w:color="000000" w:sz="4" w:space="0"/>
            </w:tcBorders>
            <w:vAlign w:val="center"/>
          </w:tcPr>
          <w:p w14:paraId="57D8CAFB">
            <w:pPr>
              <w:adjustRightInd w:val="0"/>
              <w:snapToGrid w:val="0"/>
              <w:spacing w:line="240" w:lineRule="auto"/>
              <w:jc w:val="center"/>
              <w:rPr>
                <w:rFonts w:asciiTheme="minorEastAsia" w:hAnsiTheme="minorEastAsia" w:eastAsiaTheme="minorEastAsia" w:cstheme="minorEastAsia"/>
                <w:sz w:val="24"/>
                <w:szCs w:val="24"/>
              </w:rPr>
            </w:pPr>
          </w:p>
        </w:tc>
      </w:tr>
      <w:tr w14:paraId="380A0AE0">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0BD1945A">
            <w:pPr>
              <w:adjustRightInd w:val="0"/>
              <w:snapToGrid w:val="0"/>
              <w:spacing w:line="240" w:lineRule="auto"/>
              <w:jc w:val="center"/>
              <w:rPr>
                <w:rFonts w:asciiTheme="minorEastAsia" w:hAnsiTheme="minorEastAsia" w:eastAsiaTheme="minorEastAsia" w:cstheme="minorEastAsia"/>
                <w:sz w:val="24"/>
                <w:szCs w:val="24"/>
              </w:rPr>
            </w:pPr>
          </w:p>
          <w:p w14:paraId="5D6B4D11">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技术负责人</w:t>
            </w:r>
          </w:p>
        </w:tc>
        <w:tc>
          <w:tcPr>
            <w:tcW w:w="886" w:type="dxa"/>
            <w:tcBorders>
              <w:top w:val="single" w:color="000000" w:sz="4" w:space="0"/>
              <w:left w:val="single" w:color="000000" w:sz="4" w:space="0"/>
              <w:bottom w:val="single" w:color="000000" w:sz="4" w:space="0"/>
              <w:right w:val="single" w:color="000000" w:sz="4" w:space="0"/>
            </w:tcBorders>
            <w:vAlign w:val="center"/>
          </w:tcPr>
          <w:p w14:paraId="5F22007F">
            <w:pPr>
              <w:adjustRightInd w:val="0"/>
              <w:snapToGrid w:val="0"/>
              <w:spacing w:line="240" w:lineRule="auto"/>
              <w:jc w:val="center"/>
              <w:rPr>
                <w:rFonts w:asciiTheme="minorEastAsia" w:hAnsiTheme="minorEastAsia" w:eastAsiaTheme="minorEastAsia" w:cstheme="minorEastAsia"/>
                <w:sz w:val="24"/>
                <w:szCs w:val="24"/>
              </w:rPr>
            </w:pPr>
          </w:p>
          <w:p w14:paraId="5F3BECD1">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姓名</w:t>
            </w:r>
          </w:p>
        </w:tc>
        <w:tc>
          <w:tcPr>
            <w:tcW w:w="939" w:type="dxa"/>
            <w:tcBorders>
              <w:top w:val="single" w:color="000000" w:sz="4" w:space="0"/>
              <w:left w:val="single" w:color="000000" w:sz="4" w:space="0"/>
              <w:bottom w:val="single" w:color="000000" w:sz="4" w:space="0"/>
              <w:right w:val="single" w:color="000000" w:sz="4" w:space="0"/>
            </w:tcBorders>
            <w:vAlign w:val="center"/>
          </w:tcPr>
          <w:p w14:paraId="2616C64B">
            <w:pPr>
              <w:adjustRightInd w:val="0"/>
              <w:snapToGrid w:val="0"/>
              <w:spacing w:line="240" w:lineRule="auto"/>
              <w:jc w:val="center"/>
              <w:rPr>
                <w:rFonts w:asciiTheme="minorEastAsia" w:hAnsiTheme="minorEastAsia" w:eastAsiaTheme="minorEastAsia" w:cstheme="minorEastAsia"/>
                <w:sz w:val="24"/>
                <w:szCs w:val="24"/>
              </w:rPr>
            </w:pPr>
          </w:p>
        </w:tc>
        <w:tc>
          <w:tcPr>
            <w:tcW w:w="1244" w:type="dxa"/>
            <w:gridSpan w:val="2"/>
            <w:tcBorders>
              <w:top w:val="single" w:color="000000" w:sz="4" w:space="0"/>
              <w:left w:val="single" w:color="000000" w:sz="4" w:space="0"/>
              <w:bottom w:val="single" w:color="000000" w:sz="4" w:space="0"/>
              <w:right w:val="single" w:color="000000" w:sz="4" w:space="0"/>
            </w:tcBorders>
            <w:vAlign w:val="center"/>
          </w:tcPr>
          <w:p w14:paraId="71BCD43F">
            <w:pPr>
              <w:adjustRightInd w:val="0"/>
              <w:snapToGrid w:val="0"/>
              <w:spacing w:line="240" w:lineRule="auto"/>
              <w:jc w:val="center"/>
              <w:rPr>
                <w:rFonts w:asciiTheme="minorEastAsia" w:hAnsiTheme="minorEastAsia" w:eastAsiaTheme="minorEastAsia" w:cstheme="minorEastAsia"/>
                <w:sz w:val="24"/>
                <w:szCs w:val="24"/>
              </w:rPr>
            </w:pPr>
          </w:p>
          <w:p w14:paraId="1BAFDCC4">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技术职称</w:t>
            </w:r>
          </w:p>
        </w:tc>
        <w:tc>
          <w:tcPr>
            <w:tcW w:w="1855" w:type="dxa"/>
            <w:gridSpan w:val="3"/>
            <w:tcBorders>
              <w:top w:val="single" w:color="000000" w:sz="4" w:space="0"/>
              <w:left w:val="single" w:color="000000" w:sz="4" w:space="0"/>
              <w:bottom w:val="single" w:color="000000" w:sz="4" w:space="0"/>
              <w:right w:val="single" w:color="000000" w:sz="4" w:space="0"/>
            </w:tcBorders>
            <w:vAlign w:val="center"/>
          </w:tcPr>
          <w:p w14:paraId="667555EC">
            <w:pPr>
              <w:adjustRightInd w:val="0"/>
              <w:snapToGrid w:val="0"/>
              <w:spacing w:line="240" w:lineRule="auto"/>
              <w:jc w:val="center"/>
              <w:rPr>
                <w:rFonts w:asciiTheme="minorEastAsia" w:hAnsiTheme="minorEastAsia" w:eastAsiaTheme="minorEastAsia" w:cstheme="minorEastAsia"/>
                <w:sz w:val="24"/>
                <w:szCs w:val="24"/>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6342A3D0">
            <w:pPr>
              <w:adjustRightInd w:val="0"/>
              <w:snapToGrid w:val="0"/>
              <w:spacing w:line="240" w:lineRule="auto"/>
              <w:jc w:val="center"/>
              <w:rPr>
                <w:rFonts w:asciiTheme="minorEastAsia" w:hAnsiTheme="minorEastAsia" w:eastAsiaTheme="minorEastAsia" w:cstheme="minorEastAsia"/>
                <w:sz w:val="24"/>
                <w:szCs w:val="24"/>
              </w:rPr>
            </w:pPr>
          </w:p>
          <w:p w14:paraId="30B58774">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w:t>
            </w:r>
          </w:p>
        </w:tc>
        <w:tc>
          <w:tcPr>
            <w:tcW w:w="980" w:type="dxa"/>
            <w:tcBorders>
              <w:top w:val="single" w:color="000000" w:sz="4" w:space="0"/>
              <w:left w:val="single" w:color="000000" w:sz="4" w:space="0"/>
              <w:bottom w:val="single" w:color="000000" w:sz="4" w:space="0"/>
              <w:right w:val="single" w:color="000000" w:sz="4" w:space="0"/>
            </w:tcBorders>
            <w:vAlign w:val="center"/>
          </w:tcPr>
          <w:p w14:paraId="26EDBA11">
            <w:pPr>
              <w:adjustRightInd w:val="0"/>
              <w:snapToGrid w:val="0"/>
              <w:spacing w:line="240" w:lineRule="auto"/>
              <w:jc w:val="center"/>
              <w:rPr>
                <w:rFonts w:asciiTheme="minorEastAsia" w:hAnsiTheme="minorEastAsia" w:eastAsiaTheme="minorEastAsia" w:cstheme="minorEastAsia"/>
                <w:sz w:val="24"/>
                <w:szCs w:val="24"/>
              </w:rPr>
            </w:pPr>
          </w:p>
        </w:tc>
      </w:tr>
      <w:tr w14:paraId="193F1D33">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52C69B33">
            <w:pPr>
              <w:adjustRightInd w:val="0"/>
              <w:snapToGrid w:val="0"/>
              <w:spacing w:line="240" w:lineRule="auto"/>
              <w:jc w:val="center"/>
              <w:rPr>
                <w:rFonts w:asciiTheme="minorEastAsia" w:hAnsiTheme="minorEastAsia" w:eastAsiaTheme="minorEastAsia" w:cstheme="minorEastAsia"/>
                <w:sz w:val="24"/>
                <w:szCs w:val="24"/>
              </w:rPr>
            </w:pPr>
          </w:p>
          <w:p w14:paraId="0A95AD6E">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成立时间</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135D36E9">
            <w:pPr>
              <w:adjustRightInd w:val="0"/>
              <w:snapToGrid w:val="0"/>
              <w:spacing w:line="240" w:lineRule="auto"/>
              <w:jc w:val="center"/>
              <w:rPr>
                <w:rFonts w:asciiTheme="minorEastAsia" w:hAnsiTheme="minorEastAsia" w:eastAsiaTheme="minorEastAsia" w:cstheme="minorEastAsia"/>
                <w:sz w:val="24"/>
                <w:szCs w:val="24"/>
              </w:rPr>
            </w:pPr>
          </w:p>
        </w:tc>
        <w:tc>
          <w:tcPr>
            <w:tcW w:w="4928" w:type="dxa"/>
            <w:gridSpan w:val="7"/>
            <w:tcBorders>
              <w:top w:val="single" w:color="000000" w:sz="4" w:space="0"/>
              <w:left w:val="single" w:color="000000" w:sz="4" w:space="0"/>
              <w:bottom w:val="single" w:color="000000" w:sz="4" w:space="0"/>
              <w:right w:val="single" w:color="000000" w:sz="4" w:space="0"/>
            </w:tcBorders>
            <w:vAlign w:val="center"/>
          </w:tcPr>
          <w:p w14:paraId="426F8013">
            <w:pPr>
              <w:adjustRightInd w:val="0"/>
              <w:snapToGrid w:val="0"/>
              <w:spacing w:line="240" w:lineRule="auto"/>
              <w:jc w:val="center"/>
              <w:rPr>
                <w:rFonts w:asciiTheme="minorEastAsia" w:hAnsiTheme="minorEastAsia" w:eastAsiaTheme="minorEastAsia" w:cstheme="minorEastAsia"/>
                <w:sz w:val="24"/>
                <w:szCs w:val="24"/>
              </w:rPr>
            </w:pPr>
          </w:p>
          <w:p w14:paraId="6DF46A6E">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员工总人数：</w:t>
            </w:r>
          </w:p>
        </w:tc>
      </w:tr>
      <w:tr w14:paraId="1FEE963E">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60C2E716">
            <w:pPr>
              <w:adjustRightInd w:val="0"/>
              <w:snapToGrid w:val="0"/>
              <w:spacing w:line="240" w:lineRule="auto"/>
              <w:jc w:val="center"/>
              <w:rPr>
                <w:rFonts w:asciiTheme="minorEastAsia" w:hAnsiTheme="minorEastAsia" w:eastAsiaTheme="minorEastAsia" w:cstheme="minorEastAsia"/>
                <w:sz w:val="24"/>
                <w:szCs w:val="24"/>
              </w:rPr>
            </w:pPr>
          </w:p>
          <w:p w14:paraId="01270566">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企业资质等级</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7A527643">
            <w:pPr>
              <w:adjustRightInd w:val="0"/>
              <w:snapToGrid w:val="0"/>
              <w:spacing w:line="240" w:lineRule="auto"/>
              <w:jc w:val="center"/>
              <w:rPr>
                <w:rFonts w:asciiTheme="minorEastAsia" w:hAnsiTheme="minorEastAsia" w:eastAsiaTheme="minorEastAsia" w:cstheme="minorEastAsia"/>
                <w:sz w:val="24"/>
                <w:szCs w:val="24"/>
              </w:rPr>
            </w:pPr>
          </w:p>
        </w:tc>
        <w:tc>
          <w:tcPr>
            <w:tcW w:w="829" w:type="dxa"/>
            <w:vMerge w:val="restart"/>
            <w:tcBorders>
              <w:top w:val="single" w:color="000000" w:sz="4" w:space="0"/>
              <w:left w:val="single" w:color="000000" w:sz="4" w:space="0"/>
              <w:bottom w:val="single" w:color="000000" w:sz="4" w:space="0"/>
              <w:right w:val="single" w:color="000000" w:sz="4" w:space="0"/>
            </w:tcBorders>
            <w:vAlign w:val="center"/>
          </w:tcPr>
          <w:p w14:paraId="57D36043">
            <w:pPr>
              <w:adjustRightInd w:val="0"/>
              <w:snapToGrid w:val="0"/>
              <w:spacing w:line="240" w:lineRule="auto"/>
              <w:jc w:val="center"/>
              <w:rPr>
                <w:rFonts w:asciiTheme="minorEastAsia" w:hAnsiTheme="minorEastAsia" w:eastAsiaTheme="minorEastAsia" w:cstheme="minorEastAsia"/>
                <w:sz w:val="24"/>
                <w:szCs w:val="24"/>
              </w:rPr>
            </w:pPr>
          </w:p>
          <w:p w14:paraId="5C92A969">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其中</w:t>
            </w:r>
          </w:p>
        </w:tc>
        <w:tc>
          <w:tcPr>
            <w:tcW w:w="2270" w:type="dxa"/>
            <w:gridSpan w:val="4"/>
            <w:tcBorders>
              <w:top w:val="single" w:color="000000" w:sz="4" w:space="0"/>
              <w:left w:val="single" w:color="000000" w:sz="4" w:space="0"/>
              <w:bottom w:val="single" w:color="000000" w:sz="4" w:space="0"/>
              <w:right w:val="single" w:color="000000" w:sz="4" w:space="0"/>
            </w:tcBorders>
            <w:vAlign w:val="center"/>
          </w:tcPr>
          <w:p w14:paraId="3B081573">
            <w:pPr>
              <w:adjustRightInd w:val="0"/>
              <w:snapToGrid w:val="0"/>
              <w:spacing w:line="240" w:lineRule="auto"/>
              <w:jc w:val="center"/>
              <w:rPr>
                <w:rFonts w:asciiTheme="minorEastAsia" w:hAnsiTheme="minorEastAsia" w:eastAsiaTheme="minorEastAsia" w:cstheme="minorEastAsia"/>
                <w:sz w:val="24"/>
                <w:szCs w:val="24"/>
              </w:rPr>
            </w:pPr>
          </w:p>
          <w:p w14:paraId="65BB1113">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项目经理</w:t>
            </w:r>
          </w:p>
        </w:tc>
        <w:tc>
          <w:tcPr>
            <w:tcW w:w="1829" w:type="dxa"/>
            <w:gridSpan w:val="2"/>
            <w:tcBorders>
              <w:top w:val="single" w:color="000000" w:sz="4" w:space="0"/>
              <w:left w:val="single" w:color="000000" w:sz="4" w:space="0"/>
              <w:bottom w:val="single" w:color="000000" w:sz="4" w:space="0"/>
              <w:right w:val="single" w:color="000000" w:sz="4" w:space="0"/>
            </w:tcBorders>
            <w:vAlign w:val="center"/>
          </w:tcPr>
          <w:p w14:paraId="1FD8FF41">
            <w:pPr>
              <w:adjustRightInd w:val="0"/>
              <w:snapToGrid w:val="0"/>
              <w:spacing w:line="240" w:lineRule="auto"/>
              <w:jc w:val="center"/>
              <w:rPr>
                <w:rFonts w:asciiTheme="minorEastAsia" w:hAnsiTheme="minorEastAsia" w:eastAsiaTheme="minorEastAsia" w:cstheme="minorEastAsia"/>
                <w:sz w:val="24"/>
                <w:szCs w:val="24"/>
              </w:rPr>
            </w:pPr>
          </w:p>
        </w:tc>
      </w:tr>
      <w:tr w14:paraId="7B3CF745">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3E23EB2C">
            <w:pPr>
              <w:adjustRightInd w:val="0"/>
              <w:snapToGrid w:val="0"/>
              <w:spacing w:line="240" w:lineRule="auto"/>
              <w:jc w:val="center"/>
              <w:rPr>
                <w:rFonts w:asciiTheme="minorEastAsia" w:hAnsiTheme="minorEastAsia" w:eastAsiaTheme="minorEastAsia" w:cstheme="minorEastAsia"/>
                <w:sz w:val="24"/>
                <w:szCs w:val="24"/>
              </w:rPr>
            </w:pPr>
          </w:p>
          <w:p w14:paraId="11079AA7">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营业执照号</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4EF34D9C">
            <w:pPr>
              <w:adjustRightInd w:val="0"/>
              <w:snapToGrid w:val="0"/>
              <w:spacing w:line="240" w:lineRule="auto"/>
              <w:jc w:val="center"/>
              <w:rPr>
                <w:rFonts w:asciiTheme="minorEastAsia" w:hAnsiTheme="minorEastAsia" w:eastAsiaTheme="minorEastAsia" w:cstheme="minorEastAsia"/>
                <w:sz w:val="24"/>
                <w:szCs w:val="24"/>
              </w:rPr>
            </w:pPr>
          </w:p>
        </w:tc>
        <w:tc>
          <w:tcPr>
            <w:tcW w:w="829" w:type="dxa"/>
            <w:vMerge w:val="continue"/>
            <w:tcBorders>
              <w:top w:val="nil"/>
              <w:left w:val="single" w:color="000000" w:sz="4" w:space="0"/>
              <w:bottom w:val="single" w:color="000000" w:sz="4" w:space="0"/>
              <w:right w:val="single" w:color="000000" w:sz="4" w:space="0"/>
            </w:tcBorders>
            <w:vAlign w:val="center"/>
          </w:tcPr>
          <w:p w14:paraId="3959DFDA">
            <w:pPr>
              <w:adjustRightInd w:val="0"/>
              <w:snapToGrid w:val="0"/>
              <w:spacing w:line="240" w:lineRule="auto"/>
              <w:jc w:val="center"/>
              <w:rPr>
                <w:rFonts w:asciiTheme="minorEastAsia" w:hAnsiTheme="minorEastAsia" w:eastAsiaTheme="minorEastAsia" w:cstheme="minorEastAsia"/>
                <w:sz w:val="24"/>
                <w:szCs w:val="24"/>
              </w:rPr>
            </w:pPr>
          </w:p>
        </w:tc>
        <w:tc>
          <w:tcPr>
            <w:tcW w:w="2270" w:type="dxa"/>
            <w:gridSpan w:val="4"/>
            <w:tcBorders>
              <w:top w:val="single" w:color="000000" w:sz="4" w:space="0"/>
              <w:left w:val="single" w:color="000000" w:sz="4" w:space="0"/>
              <w:bottom w:val="single" w:color="000000" w:sz="4" w:space="0"/>
              <w:right w:val="single" w:color="000000" w:sz="4" w:space="0"/>
            </w:tcBorders>
            <w:vAlign w:val="center"/>
          </w:tcPr>
          <w:p w14:paraId="2963F52B">
            <w:pPr>
              <w:adjustRightInd w:val="0"/>
              <w:snapToGrid w:val="0"/>
              <w:spacing w:line="240" w:lineRule="auto"/>
              <w:jc w:val="center"/>
              <w:rPr>
                <w:rFonts w:asciiTheme="minorEastAsia" w:hAnsiTheme="minorEastAsia" w:eastAsiaTheme="minorEastAsia" w:cstheme="minorEastAsia"/>
                <w:sz w:val="24"/>
                <w:szCs w:val="24"/>
              </w:rPr>
            </w:pPr>
          </w:p>
          <w:p w14:paraId="2A9AE34A">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高级职称人员</w:t>
            </w:r>
          </w:p>
        </w:tc>
        <w:tc>
          <w:tcPr>
            <w:tcW w:w="1829" w:type="dxa"/>
            <w:gridSpan w:val="2"/>
            <w:tcBorders>
              <w:top w:val="single" w:color="000000" w:sz="4" w:space="0"/>
              <w:left w:val="single" w:color="000000" w:sz="4" w:space="0"/>
              <w:bottom w:val="single" w:color="000000" w:sz="4" w:space="0"/>
              <w:right w:val="single" w:color="000000" w:sz="4" w:space="0"/>
            </w:tcBorders>
            <w:vAlign w:val="center"/>
          </w:tcPr>
          <w:p w14:paraId="5A22C9EF">
            <w:pPr>
              <w:adjustRightInd w:val="0"/>
              <w:snapToGrid w:val="0"/>
              <w:spacing w:line="240" w:lineRule="auto"/>
              <w:jc w:val="center"/>
              <w:rPr>
                <w:rFonts w:asciiTheme="minorEastAsia" w:hAnsiTheme="minorEastAsia" w:eastAsiaTheme="minorEastAsia" w:cstheme="minorEastAsia"/>
                <w:sz w:val="24"/>
                <w:szCs w:val="24"/>
              </w:rPr>
            </w:pPr>
          </w:p>
        </w:tc>
      </w:tr>
      <w:tr w14:paraId="001EDF4E">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27207700">
            <w:pPr>
              <w:adjustRightInd w:val="0"/>
              <w:snapToGrid w:val="0"/>
              <w:spacing w:line="240" w:lineRule="auto"/>
              <w:jc w:val="center"/>
              <w:rPr>
                <w:rFonts w:asciiTheme="minorEastAsia" w:hAnsiTheme="minorEastAsia" w:eastAsiaTheme="minorEastAsia" w:cstheme="minorEastAsia"/>
                <w:sz w:val="24"/>
                <w:szCs w:val="24"/>
              </w:rPr>
            </w:pPr>
          </w:p>
          <w:p w14:paraId="4FF7296B">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注册资金</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19704AA3">
            <w:pPr>
              <w:adjustRightInd w:val="0"/>
              <w:snapToGrid w:val="0"/>
              <w:spacing w:line="240" w:lineRule="auto"/>
              <w:jc w:val="center"/>
              <w:rPr>
                <w:rFonts w:asciiTheme="minorEastAsia" w:hAnsiTheme="minorEastAsia" w:eastAsiaTheme="minorEastAsia" w:cstheme="minorEastAsia"/>
                <w:sz w:val="24"/>
                <w:szCs w:val="24"/>
              </w:rPr>
            </w:pPr>
          </w:p>
        </w:tc>
        <w:tc>
          <w:tcPr>
            <w:tcW w:w="829" w:type="dxa"/>
            <w:vMerge w:val="continue"/>
            <w:tcBorders>
              <w:top w:val="nil"/>
              <w:left w:val="single" w:color="000000" w:sz="4" w:space="0"/>
              <w:bottom w:val="single" w:color="000000" w:sz="4" w:space="0"/>
              <w:right w:val="single" w:color="000000" w:sz="4" w:space="0"/>
            </w:tcBorders>
            <w:vAlign w:val="center"/>
          </w:tcPr>
          <w:p w14:paraId="138EB14B">
            <w:pPr>
              <w:adjustRightInd w:val="0"/>
              <w:snapToGrid w:val="0"/>
              <w:spacing w:line="240" w:lineRule="auto"/>
              <w:jc w:val="center"/>
              <w:rPr>
                <w:rFonts w:asciiTheme="minorEastAsia" w:hAnsiTheme="minorEastAsia" w:eastAsiaTheme="minorEastAsia" w:cstheme="minorEastAsia"/>
                <w:sz w:val="24"/>
                <w:szCs w:val="24"/>
              </w:rPr>
            </w:pPr>
          </w:p>
        </w:tc>
        <w:tc>
          <w:tcPr>
            <w:tcW w:w="2270" w:type="dxa"/>
            <w:gridSpan w:val="4"/>
            <w:tcBorders>
              <w:top w:val="single" w:color="000000" w:sz="4" w:space="0"/>
              <w:left w:val="single" w:color="000000" w:sz="4" w:space="0"/>
              <w:bottom w:val="single" w:color="000000" w:sz="4" w:space="0"/>
              <w:right w:val="single" w:color="000000" w:sz="4" w:space="0"/>
            </w:tcBorders>
            <w:vAlign w:val="center"/>
          </w:tcPr>
          <w:p w14:paraId="7EAC2FC6">
            <w:pPr>
              <w:adjustRightInd w:val="0"/>
              <w:snapToGrid w:val="0"/>
              <w:spacing w:line="240" w:lineRule="auto"/>
              <w:jc w:val="center"/>
              <w:rPr>
                <w:rFonts w:asciiTheme="minorEastAsia" w:hAnsiTheme="minorEastAsia" w:eastAsiaTheme="minorEastAsia" w:cstheme="minorEastAsia"/>
                <w:sz w:val="24"/>
                <w:szCs w:val="24"/>
              </w:rPr>
            </w:pPr>
          </w:p>
          <w:p w14:paraId="3E889D99">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中级职称人员</w:t>
            </w:r>
          </w:p>
        </w:tc>
        <w:tc>
          <w:tcPr>
            <w:tcW w:w="1829" w:type="dxa"/>
            <w:gridSpan w:val="2"/>
            <w:tcBorders>
              <w:top w:val="single" w:color="000000" w:sz="4" w:space="0"/>
              <w:left w:val="single" w:color="000000" w:sz="4" w:space="0"/>
              <w:bottom w:val="single" w:color="000000" w:sz="4" w:space="0"/>
              <w:right w:val="single" w:color="000000" w:sz="4" w:space="0"/>
            </w:tcBorders>
            <w:vAlign w:val="center"/>
          </w:tcPr>
          <w:p w14:paraId="260DB94C">
            <w:pPr>
              <w:adjustRightInd w:val="0"/>
              <w:snapToGrid w:val="0"/>
              <w:spacing w:line="240" w:lineRule="auto"/>
              <w:jc w:val="center"/>
              <w:rPr>
                <w:rFonts w:asciiTheme="minorEastAsia" w:hAnsiTheme="minorEastAsia" w:eastAsiaTheme="minorEastAsia" w:cstheme="minorEastAsia"/>
                <w:sz w:val="24"/>
                <w:szCs w:val="24"/>
              </w:rPr>
            </w:pPr>
          </w:p>
        </w:tc>
      </w:tr>
      <w:tr w14:paraId="55E38537">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1559C164">
            <w:pPr>
              <w:adjustRightInd w:val="0"/>
              <w:snapToGrid w:val="0"/>
              <w:spacing w:line="240" w:lineRule="auto"/>
              <w:jc w:val="center"/>
              <w:rPr>
                <w:rFonts w:asciiTheme="minorEastAsia" w:hAnsiTheme="minorEastAsia" w:eastAsiaTheme="minorEastAsia" w:cstheme="minorEastAsia"/>
                <w:sz w:val="24"/>
                <w:szCs w:val="24"/>
              </w:rPr>
            </w:pPr>
          </w:p>
          <w:p w14:paraId="4492DFCC">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开户银行</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022D2CE3">
            <w:pPr>
              <w:adjustRightInd w:val="0"/>
              <w:snapToGrid w:val="0"/>
              <w:spacing w:line="240" w:lineRule="auto"/>
              <w:jc w:val="center"/>
              <w:rPr>
                <w:rFonts w:asciiTheme="minorEastAsia" w:hAnsiTheme="minorEastAsia" w:eastAsiaTheme="minorEastAsia" w:cstheme="minorEastAsia"/>
                <w:sz w:val="24"/>
                <w:szCs w:val="24"/>
              </w:rPr>
            </w:pPr>
          </w:p>
        </w:tc>
        <w:tc>
          <w:tcPr>
            <w:tcW w:w="829" w:type="dxa"/>
            <w:vMerge w:val="continue"/>
            <w:tcBorders>
              <w:top w:val="nil"/>
              <w:left w:val="single" w:color="000000" w:sz="4" w:space="0"/>
              <w:bottom w:val="single" w:color="000000" w:sz="4" w:space="0"/>
              <w:right w:val="single" w:color="000000" w:sz="4" w:space="0"/>
            </w:tcBorders>
            <w:vAlign w:val="center"/>
          </w:tcPr>
          <w:p w14:paraId="01683D3F">
            <w:pPr>
              <w:adjustRightInd w:val="0"/>
              <w:snapToGrid w:val="0"/>
              <w:spacing w:line="240" w:lineRule="auto"/>
              <w:jc w:val="center"/>
              <w:rPr>
                <w:rFonts w:asciiTheme="minorEastAsia" w:hAnsiTheme="minorEastAsia" w:eastAsiaTheme="minorEastAsia" w:cstheme="minorEastAsia"/>
                <w:sz w:val="24"/>
                <w:szCs w:val="24"/>
              </w:rPr>
            </w:pPr>
          </w:p>
        </w:tc>
        <w:tc>
          <w:tcPr>
            <w:tcW w:w="2270" w:type="dxa"/>
            <w:gridSpan w:val="4"/>
            <w:tcBorders>
              <w:top w:val="single" w:color="000000" w:sz="4" w:space="0"/>
              <w:left w:val="single" w:color="000000" w:sz="4" w:space="0"/>
              <w:bottom w:val="single" w:color="000000" w:sz="4" w:space="0"/>
              <w:right w:val="single" w:color="000000" w:sz="4" w:space="0"/>
            </w:tcBorders>
            <w:vAlign w:val="center"/>
          </w:tcPr>
          <w:p w14:paraId="2D86BBBB">
            <w:pPr>
              <w:adjustRightInd w:val="0"/>
              <w:snapToGrid w:val="0"/>
              <w:spacing w:line="240" w:lineRule="auto"/>
              <w:jc w:val="center"/>
              <w:rPr>
                <w:rFonts w:asciiTheme="minorEastAsia" w:hAnsiTheme="minorEastAsia" w:eastAsiaTheme="minorEastAsia" w:cstheme="minorEastAsia"/>
                <w:sz w:val="24"/>
                <w:szCs w:val="24"/>
              </w:rPr>
            </w:pPr>
          </w:p>
          <w:p w14:paraId="17861ACF">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初级职称人员</w:t>
            </w:r>
          </w:p>
        </w:tc>
        <w:tc>
          <w:tcPr>
            <w:tcW w:w="1829" w:type="dxa"/>
            <w:gridSpan w:val="2"/>
            <w:tcBorders>
              <w:top w:val="single" w:color="000000" w:sz="4" w:space="0"/>
              <w:left w:val="single" w:color="000000" w:sz="4" w:space="0"/>
              <w:bottom w:val="single" w:color="000000" w:sz="4" w:space="0"/>
              <w:right w:val="single" w:color="000000" w:sz="4" w:space="0"/>
            </w:tcBorders>
            <w:vAlign w:val="center"/>
          </w:tcPr>
          <w:p w14:paraId="5627E64F">
            <w:pPr>
              <w:adjustRightInd w:val="0"/>
              <w:snapToGrid w:val="0"/>
              <w:spacing w:line="240" w:lineRule="auto"/>
              <w:jc w:val="center"/>
              <w:rPr>
                <w:rFonts w:asciiTheme="minorEastAsia" w:hAnsiTheme="minorEastAsia" w:eastAsiaTheme="minorEastAsia" w:cstheme="minorEastAsia"/>
                <w:sz w:val="24"/>
                <w:szCs w:val="24"/>
              </w:rPr>
            </w:pPr>
          </w:p>
        </w:tc>
      </w:tr>
      <w:tr w14:paraId="24663BFA">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39CC9B59">
            <w:pPr>
              <w:adjustRightInd w:val="0"/>
              <w:snapToGrid w:val="0"/>
              <w:spacing w:line="240" w:lineRule="auto"/>
              <w:jc w:val="center"/>
              <w:rPr>
                <w:rFonts w:asciiTheme="minorEastAsia" w:hAnsiTheme="minorEastAsia" w:eastAsiaTheme="minorEastAsia" w:cstheme="minorEastAsia"/>
                <w:sz w:val="24"/>
                <w:szCs w:val="24"/>
              </w:rPr>
            </w:pPr>
          </w:p>
          <w:p w14:paraId="487558DD">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账号</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79DD94DF">
            <w:pPr>
              <w:adjustRightInd w:val="0"/>
              <w:snapToGrid w:val="0"/>
              <w:spacing w:line="240" w:lineRule="auto"/>
              <w:jc w:val="center"/>
              <w:rPr>
                <w:rFonts w:asciiTheme="minorEastAsia" w:hAnsiTheme="minorEastAsia" w:eastAsiaTheme="minorEastAsia" w:cstheme="minorEastAsia"/>
                <w:sz w:val="24"/>
                <w:szCs w:val="24"/>
              </w:rPr>
            </w:pPr>
          </w:p>
        </w:tc>
        <w:tc>
          <w:tcPr>
            <w:tcW w:w="829" w:type="dxa"/>
            <w:vMerge w:val="continue"/>
            <w:tcBorders>
              <w:top w:val="nil"/>
              <w:left w:val="single" w:color="000000" w:sz="4" w:space="0"/>
              <w:bottom w:val="single" w:color="000000" w:sz="4" w:space="0"/>
              <w:right w:val="single" w:color="000000" w:sz="4" w:space="0"/>
            </w:tcBorders>
            <w:vAlign w:val="center"/>
          </w:tcPr>
          <w:p w14:paraId="6E691903">
            <w:pPr>
              <w:adjustRightInd w:val="0"/>
              <w:snapToGrid w:val="0"/>
              <w:spacing w:line="240" w:lineRule="auto"/>
              <w:jc w:val="center"/>
              <w:rPr>
                <w:rFonts w:asciiTheme="minorEastAsia" w:hAnsiTheme="minorEastAsia" w:eastAsiaTheme="minorEastAsia" w:cstheme="minorEastAsia"/>
                <w:sz w:val="24"/>
                <w:szCs w:val="24"/>
              </w:rPr>
            </w:pPr>
          </w:p>
        </w:tc>
        <w:tc>
          <w:tcPr>
            <w:tcW w:w="2270" w:type="dxa"/>
            <w:gridSpan w:val="4"/>
            <w:tcBorders>
              <w:top w:val="single" w:color="000000" w:sz="4" w:space="0"/>
              <w:left w:val="single" w:color="000000" w:sz="4" w:space="0"/>
              <w:bottom w:val="single" w:color="000000" w:sz="4" w:space="0"/>
              <w:right w:val="single" w:color="000000" w:sz="4" w:space="0"/>
            </w:tcBorders>
            <w:vAlign w:val="center"/>
          </w:tcPr>
          <w:p w14:paraId="7C94A64A">
            <w:pPr>
              <w:adjustRightInd w:val="0"/>
              <w:snapToGrid w:val="0"/>
              <w:spacing w:line="240" w:lineRule="auto"/>
              <w:jc w:val="center"/>
              <w:rPr>
                <w:rFonts w:asciiTheme="minorEastAsia" w:hAnsiTheme="minorEastAsia" w:eastAsiaTheme="minorEastAsia" w:cstheme="minorEastAsia"/>
                <w:sz w:val="24"/>
                <w:szCs w:val="24"/>
              </w:rPr>
            </w:pPr>
          </w:p>
          <w:p w14:paraId="5E55FA79">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工</w:t>
            </w:r>
          </w:p>
        </w:tc>
        <w:tc>
          <w:tcPr>
            <w:tcW w:w="1829" w:type="dxa"/>
            <w:gridSpan w:val="2"/>
            <w:tcBorders>
              <w:top w:val="single" w:color="000000" w:sz="4" w:space="0"/>
              <w:left w:val="single" w:color="000000" w:sz="4" w:space="0"/>
              <w:bottom w:val="single" w:color="000000" w:sz="4" w:space="0"/>
              <w:right w:val="single" w:color="000000" w:sz="4" w:space="0"/>
            </w:tcBorders>
            <w:vAlign w:val="center"/>
          </w:tcPr>
          <w:p w14:paraId="51EB2B6A">
            <w:pPr>
              <w:adjustRightInd w:val="0"/>
              <w:snapToGrid w:val="0"/>
              <w:spacing w:line="240" w:lineRule="auto"/>
              <w:jc w:val="center"/>
              <w:rPr>
                <w:rFonts w:asciiTheme="minorEastAsia" w:hAnsiTheme="minorEastAsia" w:eastAsiaTheme="minorEastAsia" w:cstheme="minorEastAsia"/>
                <w:sz w:val="24"/>
                <w:szCs w:val="24"/>
              </w:rPr>
            </w:pPr>
          </w:p>
        </w:tc>
      </w:tr>
      <w:tr w14:paraId="02F5C655">
        <w:tblPrEx>
          <w:tblCellMar>
            <w:top w:w="0" w:type="dxa"/>
            <w:left w:w="0" w:type="dxa"/>
            <w:bottom w:w="0" w:type="dxa"/>
            <w:right w:w="0" w:type="dxa"/>
          </w:tblCellMar>
        </w:tblPrEx>
        <w:trPr>
          <w:trHeight w:val="768"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666F400E">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经营范围</w:t>
            </w:r>
          </w:p>
        </w:tc>
        <w:tc>
          <w:tcPr>
            <w:tcW w:w="6753" w:type="dxa"/>
            <w:gridSpan w:val="9"/>
            <w:tcBorders>
              <w:top w:val="single" w:color="000000" w:sz="4" w:space="0"/>
              <w:left w:val="single" w:color="000000" w:sz="4" w:space="0"/>
              <w:bottom w:val="single" w:color="000000" w:sz="4" w:space="0"/>
              <w:right w:val="single" w:color="000000" w:sz="4" w:space="0"/>
            </w:tcBorders>
            <w:vAlign w:val="center"/>
          </w:tcPr>
          <w:p w14:paraId="7BACB7A1">
            <w:pPr>
              <w:adjustRightInd w:val="0"/>
              <w:snapToGrid w:val="0"/>
              <w:spacing w:line="240" w:lineRule="auto"/>
              <w:jc w:val="center"/>
              <w:rPr>
                <w:rFonts w:asciiTheme="minorEastAsia" w:hAnsiTheme="minorEastAsia" w:eastAsiaTheme="minorEastAsia" w:cstheme="minorEastAsia"/>
                <w:sz w:val="24"/>
                <w:szCs w:val="24"/>
              </w:rPr>
            </w:pPr>
          </w:p>
        </w:tc>
      </w:tr>
      <w:tr w14:paraId="2F14DEFD">
        <w:tblPrEx>
          <w:tblCellMar>
            <w:top w:w="0" w:type="dxa"/>
            <w:left w:w="0" w:type="dxa"/>
            <w:bottom w:w="0" w:type="dxa"/>
            <w:right w:w="0" w:type="dxa"/>
          </w:tblCellMar>
        </w:tblPrEx>
        <w:trPr>
          <w:trHeight w:val="684"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25688C11">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c>
          <w:tcPr>
            <w:tcW w:w="6753" w:type="dxa"/>
            <w:gridSpan w:val="9"/>
            <w:tcBorders>
              <w:top w:val="single" w:color="000000" w:sz="4" w:space="0"/>
              <w:left w:val="single" w:color="000000" w:sz="4" w:space="0"/>
              <w:bottom w:val="single" w:color="000000" w:sz="4" w:space="0"/>
              <w:right w:val="single" w:color="000000" w:sz="4" w:space="0"/>
            </w:tcBorders>
            <w:vAlign w:val="center"/>
          </w:tcPr>
          <w:p w14:paraId="37A65C15">
            <w:pPr>
              <w:adjustRightInd w:val="0"/>
              <w:snapToGrid w:val="0"/>
              <w:spacing w:line="240" w:lineRule="auto"/>
              <w:jc w:val="center"/>
              <w:rPr>
                <w:rFonts w:asciiTheme="minorEastAsia" w:hAnsiTheme="minorEastAsia" w:eastAsiaTheme="minorEastAsia" w:cstheme="minorEastAsia"/>
                <w:sz w:val="24"/>
                <w:szCs w:val="24"/>
              </w:rPr>
            </w:pPr>
          </w:p>
        </w:tc>
      </w:tr>
    </w:tbl>
    <w:p w14:paraId="781F4FFA">
      <w:pPr>
        <w:pStyle w:val="8"/>
        <w:kinsoku w:val="0"/>
        <w:overflowPunct w:val="0"/>
        <w:spacing w:before="70"/>
        <w:ind w:left="63" w:right="63" w:firstLine="360" w:firstLineChars="150"/>
        <w:jc w:val="left"/>
        <w:rPr>
          <w:sz w:val="24"/>
          <w:szCs w:val="24"/>
        </w:rPr>
      </w:pPr>
      <w:r>
        <w:rPr>
          <w:rFonts w:hint="eastAsia"/>
          <w:sz w:val="24"/>
          <w:szCs w:val="24"/>
        </w:rPr>
        <w:t>附：营业执照副本、安全生产许可证副本、资质证书副本等证明文件</w:t>
      </w:r>
    </w:p>
    <w:p w14:paraId="2C22639B">
      <w:pPr>
        <w:pStyle w:val="10"/>
        <w:spacing w:line="360" w:lineRule="auto"/>
        <w:rPr>
          <w:rFonts w:hAnsi="宋体"/>
          <w:color w:val="auto"/>
        </w:rPr>
      </w:pPr>
    </w:p>
    <w:p w14:paraId="4DDFE867">
      <w:pPr>
        <w:pStyle w:val="10"/>
        <w:spacing w:line="360" w:lineRule="auto"/>
        <w:rPr>
          <w:rFonts w:hAnsi="宋体"/>
          <w:color w:val="auto"/>
        </w:rPr>
      </w:pPr>
    </w:p>
    <w:p w14:paraId="05C169DA">
      <w:pPr>
        <w:jc w:val="center"/>
        <w:rPr>
          <w:rFonts w:cs="黑体"/>
          <w:b/>
          <w:sz w:val="28"/>
          <w:szCs w:val="28"/>
        </w:rPr>
      </w:pPr>
      <w:r>
        <w:rPr>
          <w:rFonts w:hint="eastAsia" w:cs="黑体"/>
          <w:b/>
          <w:sz w:val="28"/>
          <w:szCs w:val="28"/>
          <w:lang w:val="en-US" w:eastAsia="zh-CN"/>
        </w:rPr>
        <w:t>5</w:t>
      </w:r>
      <w:r>
        <w:rPr>
          <w:rFonts w:hint="eastAsia" w:cs="黑体"/>
          <w:b/>
          <w:sz w:val="28"/>
          <w:szCs w:val="28"/>
        </w:rPr>
        <w:t>.2具备履行合同所必需的设备和专业技术能力的声明函</w:t>
      </w:r>
    </w:p>
    <w:p w14:paraId="0E4D37B9">
      <w:pPr>
        <w:pStyle w:val="10"/>
        <w:spacing w:line="360" w:lineRule="auto"/>
        <w:ind w:left="425"/>
        <w:jc w:val="center"/>
        <w:rPr>
          <w:rFonts w:hAnsi="宋体" w:cs="黑体"/>
          <w:b/>
          <w:color w:val="auto"/>
          <w:sz w:val="28"/>
          <w:szCs w:val="28"/>
        </w:rPr>
      </w:pPr>
    </w:p>
    <w:p w14:paraId="5F1667FA">
      <w:pPr>
        <w:spacing w:before="156" w:beforeLines="50" w:after="156" w:afterLines="50" w:line="360" w:lineRule="auto"/>
        <w:rPr>
          <w:sz w:val="24"/>
          <w:szCs w:val="24"/>
        </w:rPr>
      </w:pPr>
      <w:r>
        <w:rPr>
          <w:rFonts w:hint="eastAsia"/>
          <w:sz w:val="24"/>
          <w:szCs w:val="24"/>
          <w:u w:val="single"/>
          <w:lang w:eastAsia="zh-CN"/>
        </w:rPr>
        <w:t>采购人</w:t>
      </w:r>
      <w:r>
        <w:rPr>
          <w:rFonts w:hint="eastAsia"/>
          <w:sz w:val="24"/>
          <w:szCs w:val="24"/>
          <w:u w:val="single"/>
        </w:rPr>
        <w:t>名称</w:t>
      </w:r>
      <w:r>
        <w:rPr>
          <w:rFonts w:hint="eastAsia"/>
          <w:sz w:val="24"/>
          <w:szCs w:val="24"/>
        </w:rPr>
        <w:t>：</w:t>
      </w:r>
    </w:p>
    <w:p w14:paraId="681ADB17">
      <w:pPr>
        <w:spacing w:before="156" w:beforeLines="50" w:after="156" w:afterLines="50" w:line="360" w:lineRule="auto"/>
        <w:ind w:firstLine="480" w:firstLineChars="200"/>
        <w:rPr>
          <w:sz w:val="24"/>
          <w:szCs w:val="24"/>
        </w:rPr>
      </w:pPr>
      <w:r>
        <w:rPr>
          <w:rFonts w:hint="eastAsia"/>
          <w:sz w:val="24"/>
          <w:szCs w:val="24"/>
        </w:rPr>
        <w:t>我单位具备履行</w:t>
      </w:r>
      <w:r>
        <w:rPr>
          <w:rFonts w:hint="eastAsia"/>
          <w:sz w:val="24"/>
          <w:szCs w:val="24"/>
          <w:lang w:val="en-US" w:eastAsia="zh-CN"/>
        </w:rPr>
        <w:t>本</w:t>
      </w:r>
      <w:r>
        <w:rPr>
          <w:rFonts w:hint="eastAsia"/>
          <w:sz w:val="24"/>
          <w:szCs w:val="24"/>
        </w:rPr>
        <w:t>合同所必需的人员、设备、资金、等方面相应的施工能力，特此声明。</w:t>
      </w:r>
    </w:p>
    <w:p w14:paraId="7A67161A">
      <w:pPr>
        <w:spacing w:before="156" w:beforeLines="50" w:after="156" w:afterLines="50" w:line="360" w:lineRule="auto"/>
        <w:ind w:left="716" w:leftChars="227" w:hanging="240" w:hangingChars="100"/>
        <w:rPr>
          <w:sz w:val="24"/>
          <w:szCs w:val="24"/>
        </w:rPr>
      </w:pPr>
    </w:p>
    <w:p w14:paraId="37C3EFDE">
      <w:pPr>
        <w:spacing w:before="156" w:beforeLines="50" w:after="156" w:afterLines="50" w:line="360" w:lineRule="auto"/>
        <w:ind w:left="716" w:leftChars="227" w:hanging="240" w:hangingChars="100"/>
        <w:rPr>
          <w:sz w:val="24"/>
          <w:szCs w:val="24"/>
        </w:rPr>
      </w:pPr>
    </w:p>
    <w:p w14:paraId="607E6804">
      <w:pPr>
        <w:spacing w:before="156" w:beforeLines="50" w:after="156" w:afterLines="50" w:line="360" w:lineRule="auto"/>
        <w:ind w:left="716" w:leftChars="227" w:hanging="240" w:hangingChars="100"/>
        <w:rPr>
          <w:sz w:val="24"/>
          <w:szCs w:val="24"/>
        </w:rPr>
      </w:pPr>
    </w:p>
    <w:p w14:paraId="4E28B50A">
      <w:pPr>
        <w:spacing w:before="156" w:beforeLines="50" w:after="156" w:afterLines="50" w:line="360" w:lineRule="auto"/>
        <w:ind w:left="716" w:leftChars="227" w:hanging="240" w:hangingChars="100"/>
        <w:rPr>
          <w:sz w:val="24"/>
          <w:szCs w:val="24"/>
        </w:rPr>
      </w:pPr>
    </w:p>
    <w:p w14:paraId="303B1B1E">
      <w:pPr>
        <w:spacing w:before="156" w:beforeLines="50" w:after="156" w:afterLines="50" w:line="360" w:lineRule="auto"/>
        <w:ind w:left="716" w:leftChars="227" w:hanging="240" w:hangingChars="100"/>
        <w:rPr>
          <w:sz w:val="24"/>
          <w:szCs w:val="24"/>
        </w:rPr>
      </w:pPr>
    </w:p>
    <w:p w14:paraId="05FE71BF">
      <w:pPr>
        <w:spacing w:line="360" w:lineRule="auto"/>
        <w:ind w:firstLine="480" w:firstLineChars="200"/>
        <w:jc w:val="both"/>
        <w:rPr>
          <w:sz w:val="24"/>
          <w:szCs w:val="24"/>
        </w:rPr>
      </w:pPr>
      <w:r>
        <w:rPr>
          <w:rFonts w:hint="eastAsia"/>
          <w:sz w:val="24"/>
          <w:szCs w:val="24"/>
        </w:rPr>
        <w:t>响应人：</w:t>
      </w:r>
      <w:r>
        <w:rPr>
          <w:rFonts w:hint="eastAsia"/>
          <w:sz w:val="24"/>
          <w:szCs w:val="24"/>
          <w:u w:val="single"/>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6D6262FC">
      <w:pPr>
        <w:spacing w:line="360" w:lineRule="auto"/>
        <w:ind w:firstLine="480" w:firstLineChars="200"/>
        <w:jc w:val="both"/>
        <w:rPr>
          <w:rFonts w:hint="eastAsia"/>
          <w:sz w:val="24"/>
          <w:szCs w:val="24"/>
        </w:rPr>
      </w:pPr>
      <w:r>
        <w:rPr>
          <w:rFonts w:hint="eastAsia"/>
          <w:sz w:val="24"/>
          <w:szCs w:val="24"/>
        </w:rPr>
        <w:t>法定代表人：</w:t>
      </w:r>
      <w:r>
        <w:rPr>
          <w:rFonts w:hint="eastAsia"/>
          <w:sz w:val="24"/>
          <w:szCs w:val="24"/>
          <w:u w:val="single"/>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0A5326B2">
      <w:pPr>
        <w:spacing w:line="360" w:lineRule="auto"/>
        <w:ind w:firstLine="480" w:firstLineChars="200"/>
        <w:jc w:val="both"/>
        <w:rPr>
          <w:sz w:val="24"/>
          <w:szCs w:val="24"/>
        </w:rPr>
      </w:pPr>
      <w:r>
        <w:rPr>
          <w:rFonts w:hint="eastAsia"/>
          <w:kern w:val="0"/>
          <w:sz w:val="24"/>
          <w:szCs w:val="24"/>
        </w:rPr>
        <w:t>日      期：</w:t>
      </w:r>
      <w:r>
        <w:rPr>
          <w:rFonts w:hint="eastAsia"/>
          <w:kern w:val="0"/>
          <w:sz w:val="24"/>
          <w:szCs w:val="24"/>
          <w:u w:val="single"/>
        </w:rPr>
        <w:t xml:space="preserve">    </w:t>
      </w:r>
      <w:r>
        <w:rPr>
          <w:rFonts w:hint="eastAsia"/>
          <w:spacing w:val="43"/>
          <w:kern w:val="0"/>
          <w:sz w:val="24"/>
          <w:szCs w:val="24"/>
          <w:u w:val="single"/>
        </w:rPr>
        <w:t xml:space="preserve"> </w:t>
      </w:r>
      <w:r>
        <w:rPr>
          <w:rFonts w:hint="eastAsia"/>
          <w:kern w:val="0"/>
          <w:sz w:val="24"/>
          <w:szCs w:val="24"/>
        </w:rPr>
        <w:t>年</w:t>
      </w:r>
      <w:r>
        <w:rPr>
          <w:rFonts w:hint="eastAsia"/>
          <w:kern w:val="0"/>
          <w:sz w:val="24"/>
          <w:szCs w:val="24"/>
          <w:u w:val="single"/>
        </w:rPr>
        <w:t xml:space="preserve">      </w:t>
      </w:r>
      <w:r>
        <w:rPr>
          <w:rFonts w:hint="eastAsia"/>
          <w:kern w:val="0"/>
          <w:sz w:val="24"/>
          <w:szCs w:val="24"/>
        </w:rPr>
        <w:t>月</w:t>
      </w:r>
      <w:r>
        <w:rPr>
          <w:rFonts w:hint="eastAsia"/>
          <w:kern w:val="0"/>
          <w:sz w:val="24"/>
          <w:szCs w:val="24"/>
          <w:u w:val="single"/>
        </w:rPr>
        <w:t xml:space="preserve">     </w:t>
      </w:r>
      <w:r>
        <w:rPr>
          <w:rFonts w:hint="eastAsia"/>
          <w:kern w:val="0"/>
          <w:sz w:val="24"/>
          <w:szCs w:val="24"/>
        </w:rPr>
        <w:t>日</w:t>
      </w:r>
    </w:p>
    <w:p w14:paraId="7412C4B3">
      <w:pPr>
        <w:spacing w:line="360" w:lineRule="auto"/>
        <w:rPr>
          <w:sz w:val="24"/>
          <w:szCs w:val="24"/>
        </w:rPr>
      </w:pPr>
    </w:p>
    <w:p w14:paraId="37A9E154">
      <w:pPr>
        <w:spacing w:before="156" w:beforeLines="50" w:after="156" w:afterLines="50" w:line="360" w:lineRule="auto"/>
        <w:ind w:left="686" w:leftChars="227" w:hanging="210" w:hangingChars="100"/>
      </w:pPr>
    </w:p>
    <w:p w14:paraId="1B3BC0CB">
      <w:pPr>
        <w:spacing w:before="156" w:beforeLines="50" w:after="156" w:afterLines="50" w:line="360" w:lineRule="auto"/>
        <w:ind w:left="686" w:leftChars="227" w:hanging="210" w:hangingChars="100"/>
      </w:pPr>
    </w:p>
    <w:p w14:paraId="0C1CC40E">
      <w:pPr>
        <w:pStyle w:val="10"/>
      </w:pPr>
    </w:p>
    <w:p w14:paraId="72B41E00">
      <w:pPr>
        <w:spacing w:before="156" w:beforeLines="50" w:after="156" w:afterLines="50" w:line="360" w:lineRule="auto"/>
        <w:ind w:firstLine="480" w:firstLineChars="200"/>
        <w:rPr>
          <w:b/>
          <w:bCs/>
          <w:sz w:val="24"/>
          <w:szCs w:val="24"/>
        </w:rPr>
      </w:pPr>
    </w:p>
    <w:p w14:paraId="54DC4C0A">
      <w:pPr>
        <w:spacing w:before="156" w:beforeLines="50" w:after="156" w:afterLines="50" w:line="360" w:lineRule="auto"/>
        <w:ind w:left="686" w:leftChars="227" w:hanging="210" w:hangingChars="100"/>
      </w:pPr>
    </w:p>
    <w:p w14:paraId="59779D8F">
      <w:pPr>
        <w:spacing w:before="156" w:beforeLines="50" w:after="156" w:afterLines="50" w:line="360" w:lineRule="auto"/>
        <w:ind w:left="686" w:leftChars="227" w:hanging="210" w:hangingChars="100"/>
      </w:pPr>
    </w:p>
    <w:p w14:paraId="58CF8E8F">
      <w:pPr>
        <w:spacing w:before="156" w:beforeLines="50" w:after="156" w:afterLines="50" w:line="360" w:lineRule="auto"/>
      </w:pPr>
    </w:p>
    <w:p w14:paraId="63EDF7F5">
      <w:pPr>
        <w:pStyle w:val="6"/>
        <w:spacing w:line="360" w:lineRule="auto"/>
        <w:ind w:firstLine="0" w:firstLineChars="0"/>
        <w:rPr>
          <w:rFonts w:cs="黑体"/>
          <w:b/>
          <w:sz w:val="28"/>
          <w:szCs w:val="28"/>
        </w:rPr>
      </w:pPr>
    </w:p>
    <w:p w14:paraId="032BFF89">
      <w:pPr>
        <w:pStyle w:val="10"/>
        <w:spacing w:line="360" w:lineRule="auto"/>
        <w:ind w:left="425"/>
        <w:jc w:val="center"/>
        <w:rPr>
          <w:rFonts w:hAnsi="宋体" w:cs="黑体"/>
          <w:b/>
          <w:color w:val="auto"/>
          <w:sz w:val="28"/>
          <w:szCs w:val="28"/>
        </w:rPr>
      </w:pPr>
    </w:p>
    <w:p w14:paraId="2D18753E">
      <w:pPr>
        <w:pStyle w:val="3"/>
        <w:tabs>
          <w:tab w:val="left" w:pos="840"/>
        </w:tabs>
        <w:spacing w:line="360" w:lineRule="auto"/>
        <w:jc w:val="center"/>
        <w:rPr>
          <w:rFonts w:cs="Times New Roman"/>
          <w:bCs w:val="0"/>
          <w:sz w:val="28"/>
          <w:szCs w:val="28"/>
          <w:lang w:val="zh-CN"/>
        </w:rPr>
      </w:pPr>
      <w:bookmarkStart w:id="570" w:name="_Toc23774496"/>
      <w:bookmarkStart w:id="571" w:name="_Toc16946"/>
      <w:r>
        <w:rPr>
          <w:rFonts w:hint="eastAsia" w:cs="Times New Roman"/>
          <w:bCs w:val="0"/>
          <w:sz w:val="28"/>
          <w:szCs w:val="28"/>
          <w:lang w:val="en-US" w:eastAsia="zh-CN"/>
        </w:rPr>
        <w:t>六</w:t>
      </w:r>
      <w:r>
        <w:rPr>
          <w:rFonts w:hint="eastAsia" w:cs="Times New Roman"/>
          <w:bCs w:val="0"/>
          <w:sz w:val="28"/>
          <w:szCs w:val="28"/>
          <w:lang w:val="zh-CN"/>
        </w:rPr>
        <w:t>、已标价工程量清单</w:t>
      </w:r>
      <w:bookmarkEnd w:id="570"/>
    </w:p>
    <w:p w14:paraId="49D14283">
      <w:pPr>
        <w:spacing w:line="360" w:lineRule="auto"/>
        <w:rPr>
          <w:sz w:val="20"/>
          <w:szCs w:val="20"/>
        </w:rPr>
      </w:pPr>
    </w:p>
    <w:p w14:paraId="7EAAD721">
      <w:pPr>
        <w:spacing w:line="360" w:lineRule="auto"/>
        <w:jc w:val="center"/>
        <w:rPr>
          <w:rFonts w:hint="eastAsia"/>
          <w:sz w:val="24"/>
          <w:szCs w:val="24"/>
        </w:rPr>
      </w:pPr>
      <w:r>
        <w:rPr>
          <w:rFonts w:hint="eastAsia"/>
          <w:sz w:val="24"/>
          <w:szCs w:val="24"/>
        </w:rPr>
        <w:t>（系统中自行下载）</w:t>
      </w:r>
    </w:p>
    <w:p w14:paraId="2B95742B">
      <w:pPr>
        <w:spacing w:line="360" w:lineRule="auto"/>
      </w:pPr>
    </w:p>
    <w:p w14:paraId="5170D142">
      <w:pPr>
        <w:spacing w:line="360" w:lineRule="auto"/>
      </w:pPr>
    </w:p>
    <w:p w14:paraId="2CD8ADF9">
      <w:pPr>
        <w:spacing w:line="360" w:lineRule="auto"/>
      </w:pPr>
    </w:p>
    <w:p w14:paraId="3DF5093F">
      <w:pPr>
        <w:spacing w:line="360" w:lineRule="auto"/>
      </w:pPr>
    </w:p>
    <w:p w14:paraId="38B26FC1">
      <w:pPr>
        <w:spacing w:line="360" w:lineRule="auto"/>
      </w:pPr>
    </w:p>
    <w:p w14:paraId="2A990E93">
      <w:pPr>
        <w:spacing w:line="360" w:lineRule="auto"/>
      </w:pPr>
    </w:p>
    <w:p w14:paraId="7809C41F">
      <w:pPr>
        <w:spacing w:line="360" w:lineRule="auto"/>
      </w:pPr>
    </w:p>
    <w:p w14:paraId="0F7008A6">
      <w:pPr>
        <w:spacing w:line="360" w:lineRule="auto"/>
      </w:pPr>
    </w:p>
    <w:p w14:paraId="1C7FD1E1">
      <w:pPr>
        <w:spacing w:line="360" w:lineRule="auto"/>
      </w:pPr>
    </w:p>
    <w:p w14:paraId="6BF4E417">
      <w:pPr>
        <w:spacing w:line="360" w:lineRule="auto"/>
      </w:pPr>
    </w:p>
    <w:p w14:paraId="1C5FE7BA">
      <w:pPr>
        <w:spacing w:line="360" w:lineRule="auto"/>
      </w:pPr>
    </w:p>
    <w:p w14:paraId="07CE0C23">
      <w:pPr>
        <w:spacing w:line="360" w:lineRule="auto"/>
      </w:pPr>
    </w:p>
    <w:p w14:paraId="5930CE58">
      <w:pPr>
        <w:spacing w:line="360" w:lineRule="auto"/>
      </w:pPr>
    </w:p>
    <w:p w14:paraId="18299228">
      <w:pPr>
        <w:spacing w:line="360" w:lineRule="auto"/>
      </w:pPr>
    </w:p>
    <w:p w14:paraId="1E16257A">
      <w:pPr>
        <w:spacing w:line="360" w:lineRule="auto"/>
      </w:pPr>
    </w:p>
    <w:p w14:paraId="69D31E64">
      <w:pPr>
        <w:spacing w:line="360" w:lineRule="auto"/>
      </w:pPr>
    </w:p>
    <w:p w14:paraId="718AD518">
      <w:pPr>
        <w:spacing w:line="360" w:lineRule="auto"/>
      </w:pPr>
    </w:p>
    <w:p w14:paraId="19B0A95E">
      <w:pPr>
        <w:spacing w:line="360" w:lineRule="auto"/>
      </w:pPr>
    </w:p>
    <w:p w14:paraId="17566C45">
      <w:pPr>
        <w:spacing w:line="360" w:lineRule="auto"/>
      </w:pPr>
    </w:p>
    <w:p w14:paraId="172CCE3B">
      <w:pPr>
        <w:spacing w:line="360" w:lineRule="auto"/>
      </w:pPr>
    </w:p>
    <w:p w14:paraId="67470601">
      <w:pPr>
        <w:spacing w:line="360" w:lineRule="auto"/>
      </w:pPr>
    </w:p>
    <w:p w14:paraId="33F6E8EC">
      <w:pPr>
        <w:spacing w:line="360" w:lineRule="auto"/>
      </w:pPr>
    </w:p>
    <w:p w14:paraId="4DE7B367">
      <w:pPr>
        <w:spacing w:line="360" w:lineRule="auto"/>
      </w:pPr>
    </w:p>
    <w:p w14:paraId="3184DD7C">
      <w:pPr>
        <w:spacing w:line="360" w:lineRule="auto"/>
      </w:pPr>
    </w:p>
    <w:p w14:paraId="3C994DA3">
      <w:pPr>
        <w:spacing w:line="360" w:lineRule="auto"/>
      </w:pPr>
    </w:p>
    <w:p w14:paraId="1BB44A13">
      <w:pPr>
        <w:spacing w:line="360" w:lineRule="auto"/>
      </w:pPr>
    </w:p>
    <w:p w14:paraId="24095B04">
      <w:pPr>
        <w:pStyle w:val="3"/>
        <w:tabs>
          <w:tab w:val="left" w:pos="840"/>
        </w:tabs>
        <w:spacing w:line="360" w:lineRule="auto"/>
        <w:jc w:val="center"/>
        <w:rPr>
          <w:sz w:val="28"/>
          <w:szCs w:val="28"/>
        </w:rPr>
      </w:pPr>
      <w:bookmarkStart w:id="572" w:name="_Toc23774497"/>
      <w:r>
        <w:rPr>
          <w:rFonts w:hint="eastAsia"/>
          <w:sz w:val="28"/>
          <w:szCs w:val="28"/>
          <w:lang w:val="en-US" w:eastAsia="zh-CN"/>
        </w:rPr>
        <w:t>七</w:t>
      </w:r>
      <w:r>
        <w:rPr>
          <w:rFonts w:hint="eastAsia"/>
          <w:sz w:val="28"/>
          <w:szCs w:val="28"/>
        </w:rPr>
        <w:t>、施工组织设计</w:t>
      </w:r>
      <w:bookmarkEnd w:id="572"/>
    </w:p>
    <w:p w14:paraId="1EBE38E0">
      <w:pPr>
        <w:spacing w:line="360" w:lineRule="auto"/>
        <w:ind w:firstLine="480" w:firstLineChars="200"/>
        <w:rPr>
          <w:rFonts w:cs="Times New Roman"/>
          <w:sz w:val="24"/>
          <w:szCs w:val="24"/>
        </w:rPr>
      </w:pPr>
      <w:r>
        <w:rPr>
          <w:rFonts w:cs="Times New Roman"/>
          <w:bCs/>
          <w:sz w:val="24"/>
          <w:szCs w:val="24"/>
        </w:rPr>
        <w:t>1</w:t>
      </w:r>
      <w:r>
        <w:rPr>
          <w:rFonts w:hint="eastAsia" w:cs="Times New Roman"/>
          <w:bCs/>
          <w:sz w:val="24"/>
          <w:szCs w:val="24"/>
        </w:rPr>
        <w:t>、</w:t>
      </w:r>
      <w:r>
        <w:rPr>
          <w:rFonts w:hint="eastAsia" w:cs="Times New Roman"/>
          <w:bCs/>
          <w:sz w:val="24"/>
          <w:szCs w:val="24"/>
          <w:lang w:eastAsia="zh-CN"/>
        </w:rPr>
        <w:t>响应人</w:t>
      </w:r>
      <w:r>
        <w:rPr>
          <w:rFonts w:hint="eastAsia" w:cs="Times New Roman"/>
          <w:bCs/>
          <w:sz w:val="24"/>
          <w:szCs w:val="24"/>
        </w:rPr>
        <w:t>编制施工组织设计时应采用文字并结合图表形式说明工程的施工组织、施工方法、技术组织措施。同时应对关键工序、复杂环节重点提出相应技术措施，如冬雨季施工技术、减少噪音、降低环境污染、地下管线及其它地上地下设施的保护加固措施等。施工组织设计还应结合工程特点提出切实可行的工程质量、工程进度、安全生产、文明施工、环境保护管理方案。</w:t>
      </w:r>
    </w:p>
    <w:p w14:paraId="3CA6448D">
      <w:pPr>
        <w:spacing w:line="360" w:lineRule="auto"/>
        <w:ind w:firstLine="480" w:firstLineChars="200"/>
        <w:rPr>
          <w:rFonts w:cs="Times New Roman"/>
          <w:sz w:val="24"/>
          <w:szCs w:val="24"/>
        </w:rPr>
      </w:pPr>
      <w:r>
        <w:rPr>
          <w:rFonts w:hint="eastAsia" w:cs="Times New Roman"/>
          <w:sz w:val="24"/>
          <w:szCs w:val="24"/>
        </w:rPr>
        <w:t>2、</w:t>
      </w:r>
      <w:r>
        <w:rPr>
          <w:rFonts w:cs="Times New Roman"/>
          <w:sz w:val="24"/>
          <w:szCs w:val="24"/>
        </w:rPr>
        <w:t>施工组织设计除采用文字表述外</w:t>
      </w:r>
      <w:r>
        <w:rPr>
          <w:rFonts w:hint="eastAsia" w:cs="Times New Roman"/>
          <w:sz w:val="24"/>
          <w:szCs w:val="24"/>
        </w:rPr>
        <w:t>一般需</w:t>
      </w:r>
      <w:r>
        <w:rPr>
          <w:rFonts w:cs="Times New Roman"/>
          <w:sz w:val="24"/>
          <w:szCs w:val="24"/>
        </w:rPr>
        <w:t>附下列图表</w:t>
      </w:r>
      <w:r>
        <w:rPr>
          <w:rFonts w:hint="eastAsia" w:cs="Times New Roman"/>
          <w:sz w:val="24"/>
          <w:szCs w:val="24"/>
        </w:rPr>
        <w:t>，</w:t>
      </w:r>
      <w:r>
        <w:rPr>
          <w:rFonts w:cs="Times New Roman"/>
          <w:sz w:val="24"/>
          <w:szCs w:val="24"/>
        </w:rPr>
        <w:t>图表及格式要求附后。</w:t>
      </w:r>
    </w:p>
    <w:p w14:paraId="21EDA42C">
      <w:pPr>
        <w:rPr>
          <w:rFonts w:cs="Times New Roman"/>
          <w:sz w:val="24"/>
          <w:szCs w:val="24"/>
        </w:rPr>
      </w:pPr>
      <w:r>
        <w:rPr>
          <w:rFonts w:cs="Times New Roman"/>
          <w:sz w:val="24"/>
          <w:szCs w:val="24"/>
        </w:rPr>
        <w:br w:type="page"/>
      </w:r>
    </w:p>
    <w:p w14:paraId="10772BA1">
      <w:pPr>
        <w:tabs>
          <w:tab w:val="left" w:pos="720"/>
        </w:tabs>
        <w:spacing w:line="360" w:lineRule="auto"/>
        <w:ind w:firstLine="480" w:firstLineChars="200"/>
        <w:rPr>
          <w:rFonts w:cs="Times New Roman"/>
          <w:sz w:val="24"/>
          <w:szCs w:val="24"/>
        </w:rPr>
      </w:pPr>
      <w:r>
        <w:rPr>
          <w:rFonts w:cs="Times New Roman"/>
          <w:sz w:val="24"/>
          <w:szCs w:val="24"/>
        </w:rPr>
        <w:t>附表一  拟投入本</w:t>
      </w:r>
      <w:r>
        <w:rPr>
          <w:rFonts w:hint="eastAsia" w:cs="Times New Roman"/>
          <w:sz w:val="24"/>
          <w:szCs w:val="24"/>
        </w:rPr>
        <w:t>工程</w:t>
      </w:r>
      <w:r>
        <w:rPr>
          <w:rFonts w:cs="Times New Roman"/>
          <w:sz w:val="24"/>
          <w:szCs w:val="24"/>
        </w:rPr>
        <w:t>的主要施工设备表</w:t>
      </w:r>
    </w:p>
    <w:p w14:paraId="5A0A5561">
      <w:pPr>
        <w:tabs>
          <w:tab w:val="left" w:pos="720"/>
        </w:tabs>
        <w:spacing w:line="360" w:lineRule="auto"/>
        <w:ind w:firstLine="480" w:firstLineChars="200"/>
        <w:rPr>
          <w:rFonts w:cs="Times New Roman"/>
          <w:sz w:val="24"/>
          <w:szCs w:val="24"/>
        </w:rPr>
      </w:pPr>
      <w:r>
        <w:rPr>
          <w:rFonts w:cs="Times New Roman"/>
          <w:sz w:val="24"/>
          <w:szCs w:val="24"/>
        </w:rPr>
        <w:t>附表二  拟投入本</w:t>
      </w:r>
      <w:r>
        <w:rPr>
          <w:rFonts w:hint="eastAsia" w:cs="Times New Roman"/>
          <w:sz w:val="24"/>
          <w:szCs w:val="24"/>
        </w:rPr>
        <w:t>工程</w:t>
      </w:r>
      <w:r>
        <w:rPr>
          <w:rFonts w:cs="Times New Roman"/>
          <w:sz w:val="24"/>
          <w:szCs w:val="24"/>
        </w:rPr>
        <w:t>的</w:t>
      </w:r>
      <w:r>
        <w:rPr>
          <w:rFonts w:hint="eastAsia" w:cs="Times New Roman"/>
          <w:sz w:val="24"/>
          <w:szCs w:val="24"/>
        </w:rPr>
        <w:t>试验</w:t>
      </w:r>
      <w:r>
        <w:rPr>
          <w:rFonts w:cs="Times New Roman"/>
          <w:sz w:val="24"/>
          <w:szCs w:val="24"/>
        </w:rPr>
        <w:t>和检测仪器设备表</w:t>
      </w:r>
    </w:p>
    <w:p w14:paraId="4C579529">
      <w:pPr>
        <w:tabs>
          <w:tab w:val="left" w:pos="720"/>
        </w:tabs>
        <w:spacing w:line="360" w:lineRule="auto"/>
        <w:ind w:firstLine="480" w:firstLineChars="200"/>
        <w:rPr>
          <w:rFonts w:cs="Times New Roman"/>
          <w:sz w:val="24"/>
          <w:szCs w:val="24"/>
        </w:rPr>
      </w:pPr>
      <w:r>
        <w:rPr>
          <w:rFonts w:cs="Times New Roman"/>
          <w:sz w:val="24"/>
          <w:szCs w:val="24"/>
        </w:rPr>
        <w:t>附表三  拟投入本</w:t>
      </w:r>
      <w:r>
        <w:rPr>
          <w:rFonts w:hint="eastAsia" w:cs="Times New Roman"/>
          <w:sz w:val="24"/>
          <w:szCs w:val="24"/>
        </w:rPr>
        <w:t>工程</w:t>
      </w:r>
      <w:r>
        <w:rPr>
          <w:rFonts w:cs="Times New Roman"/>
          <w:sz w:val="24"/>
          <w:szCs w:val="24"/>
        </w:rPr>
        <w:t>的劳动力计划表</w:t>
      </w:r>
    </w:p>
    <w:p w14:paraId="4F005D7A">
      <w:pPr>
        <w:tabs>
          <w:tab w:val="left" w:pos="720"/>
        </w:tabs>
        <w:spacing w:line="360" w:lineRule="auto"/>
        <w:ind w:firstLine="480" w:firstLineChars="200"/>
        <w:rPr>
          <w:rFonts w:cs="Times New Roman"/>
          <w:sz w:val="24"/>
          <w:szCs w:val="24"/>
        </w:rPr>
      </w:pPr>
      <w:r>
        <w:rPr>
          <w:rFonts w:cs="Times New Roman"/>
          <w:sz w:val="24"/>
          <w:szCs w:val="24"/>
        </w:rPr>
        <w:t>附表</w:t>
      </w:r>
      <w:r>
        <w:rPr>
          <w:rFonts w:hint="eastAsia" w:cs="Times New Roman"/>
          <w:sz w:val="24"/>
          <w:szCs w:val="24"/>
        </w:rPr>
        <w:t>四</w:t>
      </w:r>
      <w:r>
        <w:rPr>
          <w:rFonts w:cs="Times New Roman"/>
          <w:sz w:val="24"/>
          <w:szCs w:val="24"/>
        </w:rPr>
        <w:t xml:space="preserve">  计划</w:t>
      </w:r>
      <w:r>
        <w:rPr>
          <w:rFonts w:hint="eastAsia" w:cs="Times New Roman"/>
          <w:sz w:val="24"/>
          <w:szCs w:val="24"/>
        </w:rPr>
        <w:t>开工日期</w:t>
      </w:r>
      <w:r>
        <w:rPr>
          <w:rFonts w:cs="Times New Roman"/>
          <w:sz w:val="24"/>
          <w:szCs w:val="24"/>
        </w:rPr>
        <w:t>、</w:t>
      </w:r>
      <w:r>
        <w:rPr>
          <w:rFonts w:hint="eastAsia" w:cs="Times New Roman"/>
          <w:sz w:val="24"/>
          <w:szCs w:val="24"/>
        </w:rPr>
        <w:t>完工</w:t>
      </w:r>
      <w:r>
        <w:rPr>
          <w:rFonts w:cs="Times New Roman"/>
          <w:sz w:val="24"/>
          <w:szCs w:val="24"/>
        </w:rPr>
        <w:t>日期和施工进度网络图</w:t>
      </w:r>
    </w:p>
    <w:p w14:paraId="33343C0C">
      <w:pPr>
        <w:tabs>
          <w:tab w:val="left" w:pos="720"/>
        </w:tabs>
        <w:spacing w:line="360" w:lineRule="auto"/>
        <w:ind w:firstLine="480" w:firstLineChars="200"/>
        <w:rPr>
          <w:rFonts w:cs="Times New Roman"/>
          <w:sz w:val="24"/>
          <w:szCs w:val="24"/>
        </w:rPr>
      </w:pPr>
      <w:r>
        <w:rPr>
          <w:rFonts w:hint="eastAsia" w:cs="Times New Roman"/>
          <w:sz w:val="24"/>
          <w:szCs w:val="24"/>
        </w:rPr>
        <w:t>附表五  施工总平面图</w:t>
      </w:r>
    </w:p>
    <w:p w14:paraId="062F5FC7">
      <w:pPr>
        <w:tabs>
          <w:tab w:val="left" w:pos="720"/>
        </w:tabs>
        <w:spacing w:line="500" w:lineRule="exact"/>
        <w:rPr>
          <w:rFonts w:cs="Times New Roman"/>
          <w:sz w:val="20"/>
          <w:szCs w:val="20"/>
        </w:rPr>
      </w:pPr>
    </w:p>
    <w:p w14:paraId="30C4B7A4">
      <w:pPr>
        <w:tabs>
          <w:tab w:val="left" w:pos="720"/>
        </w:tabs>
        <w:spacing w:line="500" w:lineRule="exact"/>
        <w:rPr>
          <w:rFonts w:cs="Times New Roman"/>
        </w:rPr>
      </w:pPr>
    </w:p>
    <w:p w14:paraId="6A68AD5C">
      <w:pPr>
        <w:tabs>
          <w:tab w:val="left" w:pos="720"/>
        </w:tabs>
        <w:spacing w:line="500" w:lineRule="exact"/>
        <w:rPr>
          <w:rFonts w:cs="Times New Roman"/>
        </w:rPr>
      </w:pPr>
    </w:p>
    <w:p w14:paraId="6B265FFF">
      <w:pPr>
        <w:tabs>
          <w:tab w:val="left" w:pos="720"/>
        </w:tabs>
        <w:spacing w:line="500" w:lineRule="exact"/>
        <w:rPr>
          <w:rFonts w:cs="Times New Roman"/>
        </w:rPr>
      </w:pPr>
    </w:p>
    <w:p w14:paraId="2CB3538B">
      <w:pPr>
        <w:tabs>
          <w:tab w:val="left" w:pos="720"/>
        </w:tabs>
        <w:spacing w:line="500" w:lineRule="exact"/>
        <w:rPr>
          <w:rFonts w:cs="Times New Roman"/>
        </w:rPr>
      </w:pPr>
    </w:p>
    <w:p w14:paraId="1039C591">
      <w:pPr>
        <w:tabs>
          <w:tab w:val="left" w:pos="720"/>
        </w:tabs>
        <w:spacing w:line="500" w:lineRule="exact"/>
        <w:rPr>
          <w:rFonts w:cs="Times New Roman"/>
        </w:rPr>
      </w:pPr>
    </w:p>
    <w:p w14:paraId="73312045">
      <w:pPr>
        <w:tabs>
          <w:tab w:val="left" w:pos="720"/>
        </w:tabs>
        <w:spacing w:line="500" w:lineRule="exact"/>
        <w:rPr>
          <w:rFonts w:cs="Times New Roman"/>
        </w:rPr>
      </w:pPr>
    </w:p>
    <w:p w14:paraId="0856F2D1">
      <w:pPr>
        <w:tabs>
          <w:tab w:val="left" w:pos="720"/>
        </w:tabs>
        <w:spacing w:line="500" w:lineRule="exact"/>
        <w:rPr>
          <w:rFonts w:cs="Times New Roman"/>
        </w:rPr>
      </w:pPr>
    </w:p>
    <w:p w14:paraId="16596636">
      <w:pPr>
        <w:tabs>
          <w:tab w:val="left" w:pos="720"/>
        </w:tabs>
        <w:spacing w:line="500" w:lineRule="exact"/>
        <w:rPr>
          <w:rFonts w:cs="Times New Roman"/>
        </w:rPr>
      </w:pPr>
    </w:p>
    <w:p w14:paraId="5F379F85">
      <w:pPr>
        <w:tabs>
          <w:tab w:val="left" w:pos="720"/>
        </w:tabs>
        <w:spacing w:line="500" w:lineRule="exact"/>
        <w:rPr>
          <w:rFonts w:cs="Times New Roman"/>
        </w:rPr>
      </w:pPr>
    </w:p>
    <w:p w14:paraId="2D3ADEE6">
      <w:pPr>
        <w:tabs>
          <w:tab w:val="left" w:pos="720"/>
        </w:tabs>
        <w:spacing w:line="500" w:lineRule="exact"/>
        <w:rPr>
          <w:rFonts w:cs="Times New Roman"/>
        </w:rPr>
      </w:pPr>
    </w:p>
    <w:p w14:paraId="0F2FBF1C">
      <w:pPr>
        <w:rPr>
          <w:rFonts w:ascii="Times New Roman"/>
          <w:sz w:val="28"/>
          <w:szCs w:val="28"/>
        </w:rPr>
      </w:pPr>
      <w:bookmarkStart w:id="573" w:name="_Toc13985"/>
      <w:bookmarkStart w:id="574" w:name="_Toc7940"/>
      <w:bookmarkStart w:id="575" w:name="_Toc502396525"/>
      <w:bookmarkStart w:id="576" w:name="_Toc485740292"/>
      <w:r>
        <w:rPr>
          <w:rFonts w:ascii="Times New Roman"/>
          <w:sz w:val="28"/>
          <w:szCs w:val="28"/>
        </w:rPr>
        <w:br w:type="page"/>
      </w:r>
    </w:p>
    <w:p w14:paraId="50752DFC">
      <w:pPr>
        <w:keepNext/>
        <w:keepLines/>
        <w:spacing w:line="360" w:lineRule="auto"/>
        <w:outlineLvl w:val="2"/>
        <w:rPr>
          <w:rFonts w:ascii="Times New Roman"/>
          <w:sz w:val="24"/>
          <w:szCs w:val="24"/>
        </w:rPr>
      </w:pPr>
      <w:r>
        <w:rPr>
          <w:rFonts w:ascii="Times New Roman"/>
          <w:sz w:val="24"/>
          <w:szCs w:val="24"/>
        </w:rPr>
        <w:t>附表一：</w:t>
      </w:r>
      <w:r>
        <w:rPr>
          <w:rFonts w:hint="eastAsia" w:ascii="Times New Roman"/>
          <w:sz w:val="24"/>
          <w:szCs w:val="24"/>
        </w:rPr>
        <w:t>投入本工程的主要施工设备表</w:t>
      </w:r>
      <w:bookmarkEnd w:id="573"/>
      <w:bookmarkEnd w:id="574"/>
      <w:bookmarkEnd w:id="575"/>
      <w:bookmarkEnd w:id="576"/>
    </w:p>
    <w:p w14:paraId="19914AB4">
      <w:pPr>
        <w:spacing w:line="360" w:lineRule="auto"/>
        <w:jc w:val="center"/>
        <w:rPr>
          <w:rFonts w:cs="Times New Roman"/>
          <w:b/>
          <w:sz w:val="24"/>
          <w:szCs w:val="24"/>
        </w:rPr>
      </w:pPr>
      <w:bookmarkStart w:id="577" w:name="_Toc502396526"/>
      <w:bookmarkStart w:id="578" w:name="_Toc485740293"/>
      <w:bookmarkStart w:id="579" w:name="_Toc23195"/>
      <w:bookmarkStart w:id="580" w:name="_Toc26827"/>
      <w:r>
        <w:rPr>
          <w:rFonts w:cs="Times New Roman"/>
          <w:b/>
          <w:sz w:val="24"/>
          <w:szCs w:val="24"/>
        </w:rPr>
        <w:t>投入本</w:t>
      </w:r>
      <w:r>
        <w:rPr>
          <w:rFonts w:hint="eastAsia" w:cs="Times New Roman"/>
          <w:b/>
          <w:sz w:val="24"/>
          <w:szCs w:val="24"/>
        </w:rPr>
        <w:t>工程</w:t>
      </w:r>
      <w:r>
        <w:rPr>
          <w:rFonts w:cs="Times New Roman"/>
          <w:b/>
          <w:sz w:val="24"/>
          <w:szCs w:val="24"/>
        </w:rPr>
        <w:t>的主要施工设备表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087"/>
        <w:gridCol w:w="852"/>
        <w:gridCol w:w="900"/>
        <w:gridCol w:w="850"/>
        <w:gridCol w:w="800"/>
        <w:gridCol w:w="1066"/>
        <w:gridCol w:w="850"/>
        <w:gridCol w:w="988"/>
        <w:gridCol w:w="596"/>
      </w:tblGrid>
      <w:tr w14:paraId="68B11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64F47DC9">
            <w:pPr>
              <w:spacing w:line="360" w:lineRule="auto"/>
              <w:jc w:val="center"/>
              <w:rPr>
                <w:rFonts w:cs="Times New Roman"/>
                <w:sz w:val="24"/>
                <w:szCs w:val="24"/>
              </w:rPr>
            </w:pPr>
            <w:r>
              <w:rPr>
                <w:rFonts w:cs="Times New Roman"/>
                <w:sz w:val="24"/>
                <w:szCs w:val="24"/>
              </w:rPr>
              <w:t>序号</w:t>
            </w:r>
          </w:p>
        </w:tc>
        <w:tc>
          <w:tcPr>
            <w:tcW w:w="1087" w:type="dxa"/>
            <w:vAlign w:val="center"/>
          </w:tcPr>
          <w:p w14:paraId="3B4730CF">
            <w:pPr>
              <w:spacing w:line="360" w:lineRule="auto"/>
              <w:jc w:val="center"/>
              <w:rPr>
                <w:rFonts w:cs="Times New Roman"/>
                <w:sz w:val="24"/>
                <w:szCs w:val="24"/>
              </w:rPr>
            </w:pPr>
            <w:r>
              <w:rPr>
                <w:rFonts w:cs="Times New Roman"/>
                <w:sz w:val="24"/>
                <w:szCs w:val="24"/>
              </w:rPr>
              <w:t>设备</w:t>
            </w:r>
          </w:p>
          <w:p w14:paraId="125EDE27">
            <w:pPr>
              <w:spacing w:line="360" w:lineRule="auto"/>
              <w:jc w:val="center"/>
              <w:rPr>
                <w:rFonts w:cs="Times New Roman"/>
                <w:sz w:val="24"/>
                <w:szCs w:val="24"/>
              </w:rPr>
            </w:pPr>
            <w:r>
              <w:rPr>
                <w:rFonts w:cs="Times New Roman"/>
                <w:sz w:val="24"/>
                <w:szCs w:val="24"/>
              </w:rPr>
              <w:t>名称</w:t>
            </w:r>
          </w:p>
        </w:tc>
        <w:tc>
          <w:tcPr>
            <w:tcW w:w="852" w:type="dxa"/>
            <w:vAlign w:val="center"/>
          </w:tcPr>
          <w:p w14:paraId="3A3015A5">
            <w:pPr>
              <w:spacing w:line="360" w:lineRule="auto"/>
              <w:jc w:val="center"/>
              <w:rPr>
                <w:rFonts w:cs="Times New Roman"/>
                <w:sz w:val="24"/>
                <w:szCs w:val="24"/>
              </w:rPr>
            </w:pPr>
            <w:r>
              <w:rPr>
                <w:rFonts w:cs="Times New Roman"/>
                <w:sz w:val="24"/>
                <w:szCs w:val="24"/>
              </w:rPr>
              <w:t>型号</w:t>
            </w:r>
          </w:p>
          <w:p w14:paraId="3C41FF62">
            <w:pPr>
              <w:spacing w:line="360" w:lineRule="auto"/>
              <w:jc w:val="center"/>
              <w:rPr>
                <w:rFonts w:cs="Times New Roman"/>
                <w:sz w:val="24"/>
                <w:szCs w:val="24"/>
              </w:rPr>
            </w:pPr>
            <w:r>
              <w:rPr>
                <w:rFonts w:cs="Times New Roman"/>
                <w:sz w:val="24"/>
                <w:szCs w:val="24"/>
              </w:rPr>
              <w:t>规格</w:t>
            </w:r>
          </w:p>
        </w:tc>
        <w:tc>
          <w:tcPr>
            <w:tcW w:w="900" w:type="dxa"/>
            <w:vAlign w:val="center"/>
          </w:tcPr>
          <w:p w14:paraId="2B5448EB">
            <w:pPr>
              <w:spacing w:line="360" w:lineRule="auto"/>
              <w:jc w:val="center"/>
              <w:rPr>
                <w:rFonts w:cs="Times New Roman"/>
                <w:sz w:val="24"/>
                <w:szCs w:val="24"/>
              </w:rPr>
            </w:pPr>
            <w:r>
              <w:rPr>
                <w:rFonts w:cs="Times New Roman"/>
                <w:sz w:val="24"/>
                <w:szCs w:val="24"/>
              </w:rPr>
              <w:t>数量</w:t>
            </w:r>
          </w:p>
        </w:tc>
        <w:tc>
          <w:tcPr>
            <w:tcW w:w="850" w:type="dxa"/>
            <w:vAlign w:val="center"/>
          </w:tcPr>
          <w:p w14:paraId="71237C3D">
            <w:pPr>
              <w:spacing w:line="360" w:lineRule="auto"/>
              <w:jc w:val="center"/>
              <w:rPr>
                <w:rFonts w:cs="Times New Roman"/>
                <w:sz w:val="24"/>
                <w:szCs w:val="24"/>
              </w:rPr>
            </w:pPr>
            <w:r>
              <w:rPr>
                <w:rFonts w:cs="Times New Roman"/>
                <w:sz w:val="24"/>
                <w:szCs w:val="24"/>
              </w:rPr>
              <w:t>国别</w:t>
            </w:r>
          </w:p>
          <w:p w14:paraId="38A40879">
            <w:pPr>
              <w:spacing w:line="360" w:lineRule="auto"/>
              <w:jc w:val="center"/>
              <w:rPr>
                <w:rFonts w:cs="Times New Roman"/>
                <w:sz w:val="24"/>
                <w:szCs w:val="24"/>
              </w:rPr>
            </w:pPr>
            <w:r>
              <w:rPr>
                <w:rFonts w:cs="Times New Roman"/>
                <w:sz w:val="24"/>
                <w:szCs w:val="24"/>
              </w:rPr>
              <w:t>产地</w:t>
            </w:r>
          </w:p>
        </w:tc>
        <w:tc>
          <w:tcPr>
            <w:tcW w:w="800" w:type="dxa"/>
            <w:vAlign w:val="center"/>
          </w:tcPr>
          <w:p w14:paraId="6326D80C">
            <w:pPr>
              <w:spacing w:line="360" w:lineRule="auto"/>
              <w:jc w:val="center"/>
              <w:rPr>
                <w:rFonts w:cs="Times New Roman"/>
                <w:sz w:val="24"/>
                <w:szCs w:val="24"/>
              </w:rPr>
            </w:pPr>
            <w:r>
              <w:rPr>
                <w:rFonts w:cs="Times New Roman"/>
                <w:sz w:val="24"/>
                <w:szCs w:val="24"/>
              </w:rPr>
              <w:t>制造</w:t>
            </w:r>
          </w:p>
          <w:p w14:paraId="67674B24">
            <w:pPr>
              <w:spacing w:line="360" w:lineRule="auto"/>
              <w:jc w:val="center"/>
              <w:rPr>
                <w:rFonts w:cs="Times New Roman"/>
                <w:sz w:val="24"/>
                <w:szCs w:val="24"/>
              </w:rPr>
            </w:pPr>
            <w:r>
              <w:rPr>
                <w:rFonts w:cs="Times New Roman"/>
                <w:sz w:val="24"/>
                <w:szCs w:val="24"/>
              </w:rPr>
              <w:t>年份</w:t>
            </w:r>
          </w:p>
        </w:tc>
        <w:tc>
          <w:tcPr>
            <w:tcW w:w="1066" w:type="dxa"/>
            <w:vAlign w:val="center"/>
          </w:tcPr>
          <w:p w14:paraId="2AFBC2FE">
            <w:pPr>
              <w:spacing w:line="360" w:lineRule="auto"/>
              <w:jc w:val="center"/>
              <w:rPr>
                <w:rFonts w:cs="Times New Roman"/>
                <w:sz w:val="24"/>
                <w:szCs w:val="24"/>
              </w:rPr>
            </w:pPr>
            <w:r>
              <w:rPr>
                <w:rFonts w:cs="Times New Roman"/>
                <w:sz w:val="24"/>
                <w:szCs w:val="24"/>
              </w:rPr>
              <w:t>额定功率（</w:t>
            </w:r>
            <w:r>
              <w:rPr>
                <w:rFonts w:hint="eastAsia" w:cs="Times New Roman"/>
                <w:sz w:val="24"/>
                <w:szCs w:val="24"/>
              </w:rPr>
              <w:t>K</w:t>
            </w:r>
            <w:r>
              <w:rPr>
                <w:rFonts w:cs="Times New Roman"/>
                <w:sz w:val="24"/>
                <w:szCs w:val="24"/>
              </w:rPr>
              <w:t>W）</w:t>
            </w:r>
          </w:p>
        </w:tc>
        <w:tc>
          <w:tcPr>
            <w:tcW w:w="850" w:type="dxa"/>
            <w:vAlign w:val="center"/>
          </w:tcPr>
          <w:p w14:paraId="42BEB2A9">
            <w:pPr>
              <w:spacing w:line="360" w:lineRule="auto"/>
              <w:jc w:val="center"/>
              <w:rPr>
                <w:rFonts w:cs="Times New Roman"/>
                <w:sz w:val="24"/>
                <w:szCs w:val="24"/>
              </w:rPr>
            </w:pPr>
            <w:r>
              <w:rPr>
                <w:rFonts w:cs="Times New Roman"/>
                <w:sz w:val="24"/>
                <w:szCs w:val="24"/>
              </w:rPr>
              <w:t>生产</w:t>
            </w:r>
          </w:p>
          <w:p w14:paraId="2ED6A849">
            <w:pPr>
              <w:spacing w:line="360" w:lineRule="auto"/>
              <w:jc w:val="center"/>
              <w:rPr>
                <w:rFonts w:cs="Times New Roman"/>
                <w:sz w:val="24"/>
                <w:szCs w:val="24"/>
              </w:rPr>
            </w:pPr>
            <w:r>
              <w:rPr>
                <w:rFonts w:cs="Times New Roman"/>
                <w:sz w:val="24"/>
                <w:szCs w:val="24"/>
              </w:rPr>
              <w:t>能力</w:t>
            </w:r>
          </w:p>
        </w:tc>
        <w:tc>
          <w:tcPr>
            <w:tcW w:w="988" w:type="dxa"/>
            <w:vAlign w:val="center"/>
          </w:tcPr>
          <w:p w14:paraId="70CEB38E">
            <w:pPr>
              <w:spacing w:line="360" w:lineRule="auto"/>
              <w:jc w:val="center"/>
              <w:rPr>
                <w:rFonts w:cs="Times New Roman"/>
                <w:sz w:val="24"/>
                <w:szCs w:val="24"/>
              </w:rPr>
            </w:pPr>
            <w:r>
              <w:rPr>
                <w:rFonts w:cs="Times New Roman"/>
                <w:sz w:val="24"/>
                <w:szCs w:val="24"/>
              </w:rPr>
              <w:t>用于施工部位</w:t>
            </w:r>
          </w:p>
        </w:tc>
        <w:tc>
          <w:tcPr>
            <w:tcW w:w="596" w:type="dxa"/>
            <w:vAlign w:val="center"/>
          </w:tcPr>
          <w:p w14:paraId="6744B861">
            <w:pPr>
              <w:spacing w:line="360" w:lineRule="auto"/>
              <w:jc w:val="center"/>
              <w:rPr>
                <w:rFonts w:cs="Times New Roman"/>
                <w:sz w:val="24"/>
                <w:szCs w:val="24"/>
              </w:rPr>
            </w:pPr>
            <w:r>
              <w:rPr>
                <w:rFonts w:cs="Times New Roman"/>
                <w:sz w:val="24"/>
                <w:szCs w:val="24"/>
              </w:rPr>
              <w:t>备注</w:t>
            </w:r>
          </w:p>
        </w:tc>
      </w:tr>
      <w:tr w14:paraId="2149D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0F6F5AE3">
            <w:pPr>
              <w:spacing w:line="360" w:lineRule="auto"/>
              <w:rPr>
                <w:rFonts w:cs="Times New Roman"/>
                <w:sz w:val="24"/>
                <w:szCs w:val="24"/>
              </w:rPr>
            </w:pPr>
          </w:p>
        </w:tc>
        <w:tc>
          <w:tcPr>
            <w:tcW w:w="1087" w:type="dxa"/>
            <w:vAlign w:val="center"/>
          </w:tcPr>
          <w:p w14:paraId="48B58A04">
            <w:pPr>
              <w:spacing w:line="360" w:lineRule="auto"/>
              <w:rPr>
                <w:rFonts w:cs="Times New Roman"/>
                <w:sz w:val="24"/>
                <w:szCs w:val="24"/>
              </w:rPr>
            </w:pPr>
          </w:p>
        </w:tc>
        <w:tc>
          <w:tcPr>
            <w:tcW w:w="852" w:type="dxa"/>
            <w:vAlign w:val="center"/>
          </w:tcPr>
          <w:p w14:paraId="6E5AD0A6">
            <w:pPr>
              <w:spacing w:line="360" w:lineRule="auto"/>
              <w:rPr>
                <w:rFonts w:cs="Times New Roman"/>
                <w:sz w:val="24"/>
                <w:szCs w:val="24"/>
              </w:rPr>
            </w:pPr>
          </w:p>
        </w:tc>
        <w:tc>
          <w:tcPr>
            <w:tcW w:w="900" w:type="dxa"/>
            <w:vAlign w:val="center"/>
          </w:tcPr>
          <w:p w14:paraId="30FBC966">
            <w:pPr>
              <w:spacing w:line="360" w:lineRule="auto"/>
              <w:rPr>
                <w:rFonts w:cs="Times New Roman"/>
                <w:sz w:val="24"/>
                <w:szCs w:val="24"/>
              </w:rPr>
            </w:pPr>
          </w:p>
        </w:tc>
        <w:tc>
          <w:tcPr>
            <w:tcW w:w="850" w:type="dxa"/>
            <w:vAlign w:val="center"/>
          </w:tcPr>
          <w:p w14:paraId="2CDD952D">
            <w:pPr>
              <w:spacing w:line="360" w:lineRule="auto"/>
              <w:rPr>
                <w:rFonts w:cs="Times New Roman"/>
                <w:sz w:val="24"/>
                <w:szCs w:val="24"/>
              </w:rPr>
            </w:pPr>
          </w:p>
        </w:tc>
        <w:tc>
          <w:tcPr>
            <w:tcW w:w="800" w:type="dxa"/>
            <w:vAlign w:val="center"/>
          </w:tcPr>
          <w:p w14:paraId="201B685C">
            <w:pPr>
              <w:spacing w:line="360" w:lineRule="auto"/>
              <w:rPr>
                <w:rFonts w:cs="Times New Roman"/>
                <w:sz w:val="24"/>
                <w:szCs w:val="24"/>
              </w:rPr>
            </w:pPr>
          </w:p>
        </w:tc>
        <w:tc>
          <w:tcPr>
            <w:tcW w:w="1066" w:type="dxa"/>
            <w:vAlign w:val="center"/>
          </w:tcPr>
          <w:p w14:paraId="4A221905">
            <w:pPr>
              <w:spacing w:line="360" w:lineRule="auto"/>
              <w:rPr>
                <w:rFonts w:cs="Times New Roman"/>
                <w:sz w:val="24"/>
                <w:szCs w:val="24"/>
              </w:rPr>
            </w:pPr>
          </w:p>
        </w:tc>
        <w:tc>
          <w:tcPr>
            <w:tcW w:w="850" w:type="dxa"/>
            <w:vAlign w:val="center"/>
          </w:tcPr>
          <w:p w14:paraId="71EE2287">
            <w:pPr>
              <w:spacing w:line="360" w:lineRule="auto"/>
              <w:rPr>
                <w:rFonts w:cs="Times New Roman"/>
                <w:sz w:val="24"/>
                <w:szCs w:val="24"/>
              </w:rPr>
            </w:pPr>
          </w:p>
        </w:tc>
        <w:tc>
          <w:tcPr>
            <w:tcW w:w="988" w:type="dxa"/>
            <w:vAlign w:val="center"/>
          </w:tcPr>
          <w:p w14:paraId="0DB23C99">
            <w:pPr>
              <w:spacing w:line="360" w:lineRule="auto"/>
              <w:rPr>
                <w:rFonts w:cs="Times New Roman"/>
                <w:sz w:val="24"/>
                <w:szCs w:val="24"/>
              </w:rPr>
            </w:pPr>
          </w:p>
        </w:tc>
        <w:tc>
          <w:tcPr>
            <w:tcW w:w="596" w:type="dxa"/>
            <w:vAlign w:val="center"/>
          </w:tcPr>
          <w:p w14:paraId="1953F6F6">
            <w:pPr>
              <w:spacing w:line="360" w:lineRule="auto"/>
              <w:rPr>
                <w:rFonts w:cs="Times New Roman"/>
                <w:sz w:val="24"/>
                <w:szCs w:val="24"/>
              </w:rPr>
            </w:pPr>
          </w:p>
        </w:tc>
      </w:tr>
      <w:tr w14:paraId="56B88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387FAF6E">
            <w:pPr>
              <w:spacing w:line="360" w:lineRule="auto"/>
              <w:rPr>
                <w:rFonts w:cs="Times New Roman"/>
                <w:sz w:val="24"/>
                <w:szCs w:val="24"/>
              </w:rPr>
            </w:pPr>
          </w:p>
        </w:tc>
        <w:tc>
          <w:tcPr>
            <w:tcW w:w="1087" w:type="dxa"/>
            <w:vAlign w:val="center"/>
          </w:tcPr>
          <w:p w14:paraId="7E6CE85A">
            <w:pPr>
              <w:spacing w:line="360" w:lineRule="auto"/>
              <w:rPr>
                <w:rFonts w:cs="Times New Roman"/>
                <w:sz w:val="24"/>
                <w:szCs w:val="24"/>
              </w:rPr>
            </w:pPr>
          </w:p>
        </w:tc>
        <w:tc>
          <w:tcPr>
            <w:tcW w:w="852" w:type="dxa"/>
            <w:vAlign w:val="center"/>
          </w:tcPr>
          <w:p w14:paraId="3C639727">
            <w:pPr>
              <w:spacing w:line="360" w:lineRule="auto"/>
              <w:rPr>
                <w:rFonts w:cs="Times New Roman"/>
                <w:sz w:val="24"/>
                <w:szCs w:val="24"/>
              </w:rPr>
            </w:pPr>
          </w:p>
        </w:tc>
        <w:tc>
          <w:tcPr>
            <w:tcW w:w="900" w:type="dxa"/>
            <w:vAlign w:val="center"/>
          </w:tcPr>
          <w:p w14:paraId="7B71883C">
            <w:pPr>
              <w:spacing w:line="360" w:lineRule="auto"/>
              <w:rPr>
                <w:rFonts w:cs="Times New Roman"/>
                <w:sz w:val="24"/>
                <w:szCs w:val="24"/>
              </w:rPr>
            </w:pPr>
          </w:p>
        </w:tc>
        <w:tc>
          <w:tcPr>
            <w:tcW w:w="850" w:type="dxa"/>
            <w:vAlign w:val="center"/>
          </w:tcPr>
          <w:p w14:paraId="53DDB747">
            <w:pPr>
              <w:spacing w:line="360" w:lineRule="auto"/>
              <w:rPr>
                <w:rFonts w:cs="Times New Roman"/>
                <w:sz w:val="24"/>
                <w:szCs w:val="24"/>
              </w:rPr>
            </w:pPr>
          </w:p>
        </w:tc>
        <w:tc>
          <w:tcPr>
            <w:tcW w:w="800" w:type="dxa"/>
            <w:vAlign w:val="center"/>
          </w:tcPr>
          <w:p w14:paraId="143E0400">
            <w:pPr>
              <w:spacing w:line="360" w:lineRule="auto"/>
              <w:rPr>
                <w:rFonts w:cs="Times New Roman"/>
                <w:sz w:val="24"/>
                <w:szCs w:val="24"/>
              </w:rPr>
            </w:pPr>
          </w:p>
        </w:tc>
        <w:tc>
          <w:tcPr>
            <w:tcW w:w="1066" w:type="dxa"/>
            <w:vAlign w:val="center"/>
          </w:tcPr>
          <w:p w14:paraId="5A888581">
            <w:pPr>
              <w:spacing w:line="360" w:lineRule="auto"/>
              <w:rPr>
                <w:rFonts w:cs="Times New Roman"/>
                <w:sz w:val="24"/>
                <w:szCs w:val="24"/>
              </w:rPr>
            </w:pPr>
          </w:p>
        </w:tc>
        <w:tc>
          <w:tcPr>
            <w:tcW w:w="850" w:type="dxa"/>
            <w:vAlign w:val="center"/>
          </w:tcPr>
          <w:p w14:paraId="711FFA6F">
            <w:pPr>
              <w:spacing w:line="360" w:lineRule="auto"/>
              <w:rPr>
                <w:rFonts w:cs="Times New Roman"/>
                <w:sz w:val="24"/>
                <w:szCs w:val="24"/>
              </w:rPr>
            </w:pPr>
          </w:p>
        </w:tc>
        <w:tc>
          <w:tcPr>
            <w:tcW w:w="988" w:type="dxa"/>
            <w:vAlign w:val="center"/>
          </w:tcPr>
          <w:p w14:paraId="20FFB3DB">
            <w:pPr>
              <w:spacing w:line="360" w:lineRule="auto"/>
              <w:rPr>
                <w:rFonts w:cs="Times New Roman"/>
                <w:sz w:val="24"/>
                <w:szCs w:val="24"/>
              </w:rPr>
            </w:pPr>
          </w:p>
        </w:tc>
        <w:tc>
          <w:tcPr>
            <w:tcW w:w="596" w:type="dxa"/>
            <w:vAlign w:val="center"/>
          </w:tcPr>
          <w:p w14:paraId="02CC79A5">
            <w:pPr>
              <w:spacing w:line="360" w:lineRule="auto"/>
              <w:rPr>
                <w:rFonts w:cs="Times New Roman"/>
                <w:sz w:val="24"/>
                <w:szCs w:val="24"/>
              </w:rPr>
            </w:pPr>
          </w:p>
        </w:tc>
      </w:tr>
      <w:tr w14:paraId="26A5F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7B051C47">
            <w:pPr>
              <w:spacing w:line="360" w:lineRule="auto"/>
              <w:rPr>
                <w:rFonts w:cs="Times New Roman"/>
                <w:sz w:val="24"/>
                <w:szCs w:val="24"/>
              </w:rPr>
            </w:pPr>
          </w:p>
        </w:tc>
        <w:tc>
          <w:tcPr>
            <w:tcW w:w="1087" w:type="dxa"/>
          </w:tcPr>
          <w:p w14:paraId="68F260FF">
            <w:pPr>
              <w:spacing w:line="360" w:lineRule="auto"/>
              <w:rPr>
                <w:rFonts w:cs="Times New Roman"/>
                <w:sz w:val="24"/>
                <w:szCs w:val="24"/>
              </w:rPr>
            </w:pPr>
          </w:p>
        </w:tc>
        <w:tc>
          <w:tcPr>
            <w:tcW w:w="852" w:type="dxa"/>
          </w:tcPr>
          <w:p w14:paraId="6AC0E848">
            <w:pPr>
              <w:spacing w:line="360" w:lineRule="auto"/>
              <w:rPr>
                <w:rFonts w:cs="Times New Roman"/>
                <w:sz w:val="24"/>
                <w:szCs w:val="24"/>
              </w:rPr>
            </w:pPr>
          </w:p>
        </w:tc>
        <w:tc>
          <w:tcPr>
            <w:tcW w:w="900" w:type="dxa"/>
          </w:tcPr>
          <w:p w14:paraId="76AE7BFC">
            <w:pPr>
              <w:spacing w:line="360" w:lineRule="auto"/>
              <w:rPr>
                <w:rFonts w:cs="Times New Roman"/>
                <w:sz w:val="24"/>
                <w:szCs w:val="24"/>
              </w:rPr>
            </w:pPr>
          </w:p>
        </w:tc>
        <w:tc>
          <w:tcPr>
            <w:tcW w:w="850" w:type="dxa"/>
          </w:tcPr>
          <w:p w14:paraId="12974DFF">
            <w:pPr>
              <w:spacing w:line="360" w:lineRule="auto"/>
              <w:rPr>
                <w:rFonts w:cs="Times New Roman"/>
                <w:sz w:val="24"/>
                <w:szCs w:val="24"/>
              </w:rPr>
            </w:pPr>
          </w:p>
        </w:tc>
        <w:tc>
          <w:tcPr>
            <w:tcW w:w="800" w:type="dxa"/>
          </w:tcPr>
          <w:p w14:paraId="624926A4">
            <w:pPr>
              <w:spacing w:line="360" w:lineRule="auto"/>
              <w:rPr>
                <w:rFonts w:cs="Times New Roman"/>
                <w:sz w:val="24"/>
                <w:szCs w:val="24"/>
              </w:rPr>
            </w:pPr>
          </w:p>
        </w:tc>
        <w:tc>
          <w:tcPr>
            <w:tcW w:w="1066" w:type="dxa"/>
          </w:tcPr>
          <w:p w14:paraId="43D348B4">
            <w:pPr>
              <w:spacing w:line="360" w:lineRule="auto"/>
              <w:rPr>
                <w:rFonts w:cs="Times New Roman"/>
                <w:sz w:val="24"/>
                <w:szCs w:val="24"/>
              </w:rPr>
            </w:pPr>
          </w:p>
        </w:tc>
        <w:tc>
          <w:tcPr>
            <w:tcW w:w="850" w:type="dxa"/>
          </w:tcPr>
          <w:p w14:paraId="70AA66C3">
            <w:pPr>
              <w:spacing w:line="360" w:lineRule="auto"/>
              <w:rPr>
                <w:rFonts w:cs="Times New Roman"/>
                <w:sz w:val="24"/>
                <w:szCs w:val="24"/>
              </w:rPr>
            </w:pPr>
          </w:p>
        </w:tc>
        <w:tc>
          <w:tcPr>
            <w:tcW w:w="988" w:type="dxa"/>
          </w:tcPr>
          <w:p w14:paraId="749BDAE3">
            <w:pPr>
              <w:spacing w:line="360" w:lineRule="auto"/>
              <w:rPr>
                <w:rFonts w:cs="Times New Roman"/>
                <w:sz w:val="24"/>
                <w:szCs w:val="24"/>
              </w:rPr>
            </w:pPr>
          </w:p>
        </w:tc>
        <w:tc>
          <w:tcPr>
            <w:tcW w:w="596" w:type="dxa"/>
          </w:tcPr>
          <w:p w14:paraId="2F154A4D">
            <w:pPr>
              <w:spacing w:line="360" w:lineRule="auto"/>
              <w:rPr>
                <w:rFonts w:cs="Times New Roman"/>
                <w:sz w:val="24"/>
                <w:szCs w:val="24"/>
              </w:rPr>
            </w:pPr>
          </w:p>
        </w:tc>
      </w:tr>
      <w:tr w14:paraId="2833C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26EA8BA9">
            <w:pPr>
              <w:spacing w:line="360" w:lineRule="auto"/>
              <w:rPr>
                <w:rFonts w:cs="Times New Roman"/>
                <w:sz w:val="24"/>
                <w:szCs w:val="24"/>
              </w:rPr>
            </w:pPr>
          </w:p>
        </w:tc>
        <w:tc>
          <w:tcPr>
            <w:tcW w:w="1087" w:type="dxa"/>
          </w:tcPr>
          <w:p w14:paraId="1D48B880">
            <w:pPr>
              <w:spacing w:line="360" w:lineRule="auto"/>
              <w:rPr>
                <w:rFonts w:cs="Times New Roman"/>
                <w:sz w:val="24"/>
                <w:szCs w:val="24"/>
              </w:rPr>
            </w:pPr>
          </w:p>
        </w:tc>
        <w:tc>
          <w:tcPr>
            <w:tcW w:w="852" w:type="dxa"/>
          </w:tcPr>
          <w:p w14:paraId="76BE6F3A">
            <w:pPr>
              <w:spacing w:line="360" w:lineRule="auto"/>
              <w:rPr>
                <w:rFonts w:cs="Times New Roman"/>
                <w:sz w:val="24"/>
                <w:szCs w:val="24"/>
              </w:rPr>
            </w:pPr>
          </w:p>
        </w:tc>
        <w:tc>
          <w:tcPr>
            <w:tcW w:w="900" w:type="dxa"/>
          </w:tcPr>
          <w:p w14:paraId="30466DA9">
            <w:pPr>
              <w:spacing w:line="360" w:lineRule="auto"/>
              <w:rPr>
                <w:rFonts w:cs="Times New Roman"/>
                <w:sz w:val="24"/>
                <w:szCs w:val="24"/>
              </w:rPr>
            </w:pPr>
          </w:p>
        </w:tc>
        <w:tc>
          <w:tcPr>
            <w:tcW w:w="850" w:type="dxa"/>
          </w:tcPr>
          <w:p w14:paraId="03749B8F">
            <w:pPr>
              <w:spacing w:line="360" w:lineRule="auto"/>
              <w:rPr>
                <w:rFonts w:cs="Times New Roman"/>
                <w:sz w:val="24"/>
                <w:szCs w:val="24"/>
              </w:rPr>
            </w:pPr>
          </w:p>
        </w:tc>
        <w:tc>
          <w:tcPr>
            <w:tcW w:w="800" w:type="dxa"/>
          </w:tcPr>
          <w:p w14:paraId="1AD64380">
            <w:pPr>
              <w:spacing w:line="360" w:lineRule="auto"/>
              <w:rPr>
                <w:rFonts w:cs="Times New Roman"/>
                <w:sz w:val="24"/>
                <w:szCs w:val="24"/>
              </w:rPr>
            </w:pPr>
          </w:p>
        </w:tc>
        <w:tc>
          <w:tcPr>
            <w:tcW w:w="1066" w:type="dxa"/>
          </w:tcPr>
          <w:p w14:paraId="1701F354">
            <w:pPr>
              <w:spacing w:line="360" w:lineRule="auto"/>
              <w:rPr>
                <w:rFonts w:cs="Times New Roman"/>
                <w:sz w:val="24"/>
                <w:szCs w:val="24"/>
              </w:rPr>
            </w:pPr>
          </w:p>
        </w:tc>
        <w:tc>
          <w:tcPr>
            <w:tcW w:w="850" w:type="dxa"/>
          </w:tcPr>
          <w:p w14:paraId="023BF710">
            <w:pPr>
              <w:spacing w:line="360" w:lineRule="auto"/>
              <w:rPr>
                <w:rFonts w:cs="Times New Roman"/>
                <w:sz w:val="24"/>
                <w:szCs w:val="24"/>
              </w:rPr>
            </w:pPr>
          </w:p>
        </w:tc>
        <w:tc>
          <w:tcPr>
            <w:tcW w:w="988" w:type="dxa"/>
          </w:tcPr>
          <w:p w14:paraId="427999D2">
            <w:pPr>
              <w:spacing w:line="360" w:lineRule="auto"/>
              <w:rPr>
                <w:rFonts w:cs="Times New Roman"/>
                <w:sz w:val="24"/>
                <w:szCs w:val="24"/>
              </w:rPr>
            </w:pPr>
          </w:p>
        </w:tc>
        <w:tc>
          <w:tcPr>
            <w:tcW w:w="596" w:type="dxa"/>
          </w:tcPr>
          <w:p w14:paraId="0F768977">
            <w:pPr>
              <w:spacing w:line="360" w:lineRule="auto"/>
              <w:rPr>
                <w:rFonts w:cs="Times New Roman"/>
                <w:sz w:val="24"/>
                <w:szCs w:val="24"/>
              </w:rPr>
            </w:pPr>
          </w:p>
        </w:tc>
      </w:tr>
      <w:tr w14:paraId="4CD2E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7E63DF2B">
            <w:pPr>
              <w:spacing w:line="360" w:lineRule="auto"/>
              <w:rPr>
                <w:rFonts w:cs="Times New Roman"/>
                <w:sz w:val="24"/>
                <w:szCs w:val="24"/>
              </w:rPr>
            </w:pPr>
          </w:p>
        </w:tc>
        <w:tc>
          <w:tcPr>
            <w:tcW w:w="1087" w:type="dxa"/>
          </w:tcPr>
          <w:p w14:paraId="4311CFF3">
            <w:pPr>
              <w:spacing w:line="360" w:lineRule="auto"/>
              <w:rPr>
                <w:rFonts w:cs="Times New Roman"/>
                <w:sz w:val="24"/>
                <w:szCs w:val="24"/>
              </w:rPr>
            </w:pPr>
          </w:p>
        </w:tc>
        <w:tc>
          <w:tcPr>
            <w:tcW w:w="852" w:type="dxa"/>
          </w:tcPr>
          <w:p w14:paraId="1243E35D">
            <w:pPr>
              <w:spacing w:line="360" w:lineRule="auto"/>
              <w:rPr>
                <w:rFonts w:cs="Times New Roman"/>
                <w:sz w:val="24"/>
                <w:szCs w:val="24"/>
              </w:rPr>
            </w:pPr>
          </w:p>
        </w:tc>
        <w:tc>
          <w:tcPr>
            <w:tcW w:w="900" w:type="dxa"/>
          </w:tcPr>
          <w:p w14:paraId="590A3004">
            <w:pPr>
              <w:spacing w:line="360" w:lineRule="auto"/>
              <w:rPr>
                <w:rFonts w:cs="Times New Roman"/>
                <w:sz w:val="24"/>
                <w:szCs w:val="24"/>
              </w:rPr>
            </w:pPr>
          </w:p>
        </w:tc>
        <w:tc>
          <w:tcPr>
            <w:tcW w:w="850" w:type="dxa"/>
          </w:tcPr>
          <w:p w14:paraId="45BE7668">
            <w:pPr>
              <w:spacing w:line="360" w:lineRule="auto"/>
              <w:rPr>
                <w:rFonts w:cs="Times New Roman"/>
                <w:sz w:val="24"/>
                <w:szCs w:val="24"/>
              </w:rPr>
            </w:pPr>
          </w:p>
        </w:tc>
        <w:tc>
          <w:tcPr>
            <w:tcW w:w="800" w:type="dxa"/>
          </w:tcPr>
          <w:p w14:paraId="0AAE2070">
            <w:pPr>
              <w:spacing w:line="360" w:lineRule="auto"/>
              <w:rPr>
                <w:rFonts w:cs="Times New Roman"/>
                <w:sz w:val="24"/>
                <w:szCs w:val="24"/>
              </w:rPr>
            </w:pPr>
          </w:p>
        </w:tc>
        <w:tc>
          <w:tcPr>
            <w:tcW w:w="1066" w:type="dxa"/>
          </w:tcPr>
          <w:p w14:paraId="2511C0F5">
            <w:pPr>
              <w:spacing w:line="360" w:lineRule="auto"/>
              <w:rPr>
                <w:rFonts w:cs="Times New Roman"/>
                <w:sz w:val="24"/>
                <w:szCs w:val="24"/>
              </w:rPr>
            </w:pPr>
          </w:p>
        </w:tc>
        <w:tc>
          <w:tcPr>
            <w:tcW w:w="850" w:type="dxa"/>
          </w:tcPr>
          <w:p w14:paraId="0EAEA7EC">
            <w:pPr>
              <w:spacing w:line="360" w:lineRule="auto"/>
              <w:rPr>
                <w:rFonts w:cs="Times New Roman"/>
                <w:sz w:val="24"/>
                <w:szCs w:val="24"/>
              </w:rPr>
            </w:pPr>
          </w:p>
        </w:tc>
        <w:tc>
          <w:tcPr>
            <w:tcW w:w="988" w:type="dxa"/>
          </w:tcPr>
          <w:p w14:paraId="0B299B0F">
            <w:pPr>
              <w:spacing w:line="360" w:lineRule="auto"/>
              <w:rPr>
                <w:rFonts w:cs="Times New Roman"/>
                <w:sz w:val="24"/>
                <w:szCs w:val="24"/>
              </w:rPr>
            </w:pPr>
          </w:p>
        </w:tc>
        <w:tc>
          <w:tcPr>
            <w:tcW w:w="596" w:type="dxa"/>
          </w:tcPr>
          <w:p w14:paraId="5B7361BB">
            <w:pPr>
              <w:spacing w:line="360" w:lineRule="auto"/>
              <w:rPr>
                <w:rFonts w:cs="Times New Roman"/>
                <w:sz w:val="24"/>
                <w:szCs w:val="24"/>
              </w:rPr>
            </w:pPr>
          </w:p>
        </w:tc>
      </w:tr>
      <w:tr w14:paraId="29176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70AE6E74">
            <w:pPr>
              <w:spacing w:line="360" w:lineRule="auto"/>
              <w:rPr>
                <w:rFonts w:cs="Times New Roman"/>
                <w:sz w:val="24"/>
                <w:szCs w:val="24"/>
              </w:rPr>
            </w:pPr>
          </w:p>
        </w:tc>
        <w:tc>
          <w:tcPr>
            <w:tcW w:w="1087" w:type="dxa"/>
          </w:tcPr>
          <w:p w14:paraId="268B148A">
            <w:pPr>
              <w:spacing w:line="360" w:lineRule="auto"/>
              <w:rPr>
                <w:rFonts w:cs="Times New Roman"/>
                <w:sz w:val="24"/>
                <w:szCs w:val="24"/>
              </w:rPr>
            </w:pPr>
          </w:p>
        </w:tc>
        <w:tc>
          <w:tcPr>
            <w:tcW w:w="852" w:type="dxa"/>
          </w:tcPr>
          <w:p w14:paraId="70CDC6E2">
            <w:pPr>
              <w:spacing w:line="360" w:lineRule="auto"/>
              <w:rPr>
                <w:rFonts w:cs="Times New Roman"/>
                <w:sz w:val="24"/>
                <w:szCs w:val="24"/>
              </w:rPr>
            </w:pPr>
          </w:p>
        </w:tc>
        <w:tc>
          <w:tcPr>
            <w:tcW w:w="900" w:type="dxa"/>
          </w:tcPr>
          <w:p w14:paraId="479B186C">
            <w:pPr>
              <w:spacing w:line="360" w:lineRule="auto"/>
              <w:rPr>
                <w:rFonts w:cs="Times New Roman"/>
                <w:sz w:val="24"/>
                <w:szCs w:val="24"/>
              </w:rPr>
            </w:pPr>
          </w:p>
        </w:tc>
        <w:tc>
          <w:tcPr>
            <w:tcW w:w="850" w:type="dxa"/>
          </w:tcPr>
          <w:p w14:paraId="2CA35168">
            <w:pPr>
              <w:spacing w:line="360" w:lineRule="auto"/>
              <w:rPr>
                <w:rFonts w:cs="Times New Roman"/>
                <w:sz w:val="24"/>
                <w:szCs w:val="24"/>
              </w:rPr>
            </w:pPr>
          </w:p>
        </w:tc>
        <w:tc>
          <w:tcPr>
            <w:tcW w:w="800" w:type="dxa"/>
          </w:tcPr>
          <w:p w14:paraId="57032E6D">
            <w:pPr>
              <w:spacing w:line="360" w:lineRule="auto"/>
              <w:rPr>
                <w:rFonts w:cs="Times New Roman"/>
                <w:sz w:val="24"/>
                <w:szCs w:val="24"/>
              </w:rPr>
            </w:pPr>
          </w:p>
        </w:tc>
        <w:tc>
          <w:tcPr>
            <w:tcW w:w="1066" w:type="dxa"/>
          </w:tcPr>
          <w:p w14:paraId="6A62CD04">
            <w:pPr>
              <w:spacing w:line="360" w:lineRule="auto"/>
              <w:rPr>
                <w:rFonts w:cs="Times New Roman"/>
                <w:sz w:val="24"/>
                <w:szCs w:val="24"/>
              </w:rPr>
            </w:pPr>
          </w:p>
        </w:tc>
        <w:tc>
          <w:tcPr>
            <w:tcW w:w="850" w:type="dxa"/>
          </w:tcPr>
          <w:p w14:paraId="1739F8F9">
            <w:pPr>
              <w:spacing w:line="360" w:lineRule="auto"/>
              <w:rPr>
                <w:rFonts w:cs="Times New Roman"/>
                <w:sz w:val="24"/>
                <w:szCs w:val="24"/>
              </w:rPr>
            </w:pPr>
          </w:p>
        </w:tc>
        <w:tc>
          <w:tcPr>
            <w:tcW w:w="988" w:type="dxa"/>
          </w:tcPr>
          <w:p w14:paraId="72CFE5CA">
            <w:pPr>
              <w:spacing w:line="360" w:lineRule="auto"/>
              <w:rPr>
                <w:rFonts w:cs="Times New Roman"/>
                <w:sz w:val="24"/>
                <w:szCs w:val="24"/>
              </w:rPr>
            </w:pPr>
          </w:p>
        </w:tc>
        <w:tc>
          <w:tcPr>
            <w:tcW w:w="596" w:type="dxa"/>
          </w:tcPr>
          <w:p w14:paraId="4F8B39A1">
            <w:pPr>
              <w:spacing w:line="360" w:lineRule="auto"/>
              <w:rPr>
                <w:rFonts w:cs="Times New Roman"/>
                <w:sz w:val="24"/>
                <w:szCs w:val="24"/>
              </w:rPr>
            </w:pPr>
          </w:p>
        </w:tc>
      </w:tr>
      <w:tr w14:paraId="39029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691B491B">
            <w:pPr>
              <w:spacing w:line="360" w:lineRule="auto"/>
              <w:rPr>
                <w:rFonts w:cs="Times New Roman"/>
                <w:sz w:val="24"/>
                <w:szCs w:val="24"/>
              </w:rPr>
            </w:pPr>
          </w:p>
        </w:tc>
        <w:tc>
          <w:tcPr>
            <w:tcW w:w="1087" w:type="dxa"/>
          </w:tcPr>
          <w:p w14:paraId="7CBC3986">
            <w:pPr>
              <w:spacing w:line="360" w:lineRule="auto"/>
              <w:rPr>
                <w:rFonts w:cs="Times New Roman"/>
                <w:sz w:val="24"/>
                <w:szCs w:val="24"/>
              </w:rPr>
            </w:pPr>
          </w:p>
        </w:tc>
        <w:tc>
          <w:tcPr>
            <w:tcW w:w="852" w:type="dxa"/>
          </w:tcPr>
          <w:p w14:paraId="2C817904">
            <w:pPr>
              <w:spacing w:line="360" w:lineRule="auto"/>
              <w:rPr>
                <w:rFonts w:cs="Times New Roman"/>
                <w:sz w:val="24"/>
                <w:szCs w:val="24"/>
              </w:rPr>
            </w:pPr>
          </w:p>
        </w:tc>
        <w:tc>
          <w:tcPr>
            <w:tcW w:w="900" w:type="dxa"/>
          </w:tcPr>
          <w:p w14:paraId="2119E153">
            <w:pPr>
              <w:spacing w:line="360" w:lineRule="auto"/>
              <w:rPr>
                <w:rFonts w:cs="Times New Roman"/>
                <w:sz w:val="24"/>
                <w:szCs w:val="24"/>
              </w:rPr>
            </w:pPr>
          </w:p>
        </w:tc>
        <w:tc>
          <w:tcPr>
            <w:tcW w:w="850" w:type="dxa"/>
          </w:tcPr>
          <w:p w14:paraId="678CD2C2">
            <w:pPr>
              <w:spacing w:line="360" w:lineRule="auto"/>
              <w:rPr>
                <w:rFonts w:cs="Times New Roman"/>
                <w:sz w:val="24"/>
                <w:szCs w:val="24"/>
              </w:rPr>
            </w:pPr>
          </w:p>
        </w:tc>
        <w:tc>
          <w:tcPr>
            <w:tcW w:w="800" w:type="dxa"/>
          </w:tcPr>
          <w:p w14:paraId="262BE4B2">
            <w:pPr>
              <w:spacing w:line="360" w:lineRule="auto"/>
              <w:rPr>
                <w:rFonts w:cs="Times New Roman"/>
                <w:sz w:val="24"/>
                <w:szCs w:val="24"/>
              </w:rPr>
            </w:pPr>
          </w:p>
        </w:tc>
        <w:tc>
          <w:tcPr>
            <w:tcW w:w="1066" w:type="dxa"/>
          </w:tcPr>
          <w:p w14:paraId="067E3FF2">
            <w:pPr>
              <w:spacing w:line="360" w:lineRule="auto"/>
              <w:rPr>
                <w:rFonts w:cs="Times New Roman"/>
                <w:sz w:val="24"/>
                <w:szCs w:val="24"/>
              </w:rPr>
            </w:pPr>
          </w:p>
        </w:tc>
        <w:tc>
          <w:tcPr>
            <w:tcW w:w="850" w:type="dxa"/>
          </w:tcPr>
          <w:p w14:paraId="612E668D">
            <w:pPr>
              <w:spacing w:line="360" w:lineRule="auto"/>
              <w:rPr>
                <w:rFonts w:cs="Times New Roman"/>
                <w:sz w:val="24"/>
                <w:szCs w:val="24"/>
              </w:rPr>
            </w:pPr>
          </w:p>
        </w:tc>
        <w:tc>
          <w:tcPr>
            <w:tcW w:w="988" w:type="dxa"/>
          </w:tcPr>
          <w:p w14:paraId="740E9F50">
            <w:pPr>
              <w:spacing w:line="360" w:lineRule="auto"/>
              <w:rPr>
                <w:rFonts w:cs="Times New Roman"/>
                <w:sz w:val="24"/>
                <w:szCs w:val="24"/>
              </w:rPr>
            </w:pPr>
          </w:p>
        </w:tc>
        <w:tc>
          <w:tcPr>
            <w:tcW w:w="596" w:type="dxa"/>
          </w:tcPr>
          <w:p w14:paraId="26C5AD1C">
            <w:pPr>
              <w:spacing w:line="360" w:lineRule="auto"/>
              <w:rPr>
                <w:rFonts w:cs="Times New Roman"/>
                <w:sz w:val="24"/>
                <w:szCs w:val="24"/>
              </w:rPr>
            </w:pPr>
          </w:p>
        </w:tc>
      </w:tr>
      <w:tr w14:paraId="2CD12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528A7191">
            <w:pPr>
              <w:spacing w:line="360" w:lineRule="auto"/>
              <w:rPr>
                <w:rFonts w:cs="Times New Roman"/>
                <w:sz w:val="24"/>
                <w:szCs w:val="24"/>
              </w:rPr>
            </w:pPr>
          </w:p>
        </w:tc>
        <w:tc>
          <w:tcPr>
            <w:tcW w:w="1087" w:type="dxa"/>
          </w:tcPr>
          <w:p w14:paraId="1D6796A2">
            <w:pPr>
              <w:spacing w:line="360" w:lineRule="auto"/>
              <w:rPr>
                <w:rFonts w:cs="Times New Roman"/>
                <w:sz w:val="24"/>
                <w:szCs w:val="24"/>
              </w:rPr>
            </w:pPr>
          </w:p>
        </w:tc>
        <w:tc>
          <w:tcPr>
            <w:tcW w:w="852" w:type="dxa"/>
          </w:tcPr>
          <w:p w14:paraId="217F5911">
            <w:pPr>
              <w:spacing w:line="360" w:lineRule="auto"/>
              <w:rPr>
                <w:rFonts w:cs="Times New Roman"/>
                <w:sz w:val="24"/>
                <w:szCs w:val="24"/>
              </w:rPr>
            </w:pPr>
          </w:p>
        </w:tc>
        <w:tc>
          <w:tcPr>
            <w:tcW w:w="900" w:type="dxa"/>
          </w:tcPr>
          <w:p w14:paraId="463A6D4D">
            <w:pPr>
              <w:spacing w:line="360" w:lineRule="auto"/>
              <w:rPr>
                <w:rFonts w:cs="Times New Roman"/>
                <w:sz w:val="24"/>
                <w:szCs w:val="24"/>
              </w:rPr>
            </w:pPr>
          </w:p>
        </w:tc>
        <w:tc>
          <w:tcPr>
            <w:tcW w:w="850" w:type="dxa"/>
          </w:tcPr>
          <w:p w14:paraId="2FCDD7D1">
            <w:pPr>
              <w:spacing w:line="360" w:lineRule="auto"/>
              <w:rPr>
                <w:rFonts w:cs="Times New Roman"/>
                <w:sz w:val="24"/>
                <w:szCs w:val="24"/>
              </w:rPr>
            </w:pPr>
          </w:p>
        </w:tc>
        <w:tc>
          <w:tcPr>
            <w:tcW w:w="800" w:type="dxa"/>
          </w:tcPr>
          <w:p w14:paraId="34E17759">
            <w:pPr>
              <w:spacing w:line="360" w:lineRule="auto"/>
              <w:rPr>
                <w:rFonts w:cs="Times New Roman"/>
                <w:sz w:val="24"/>
                <w:szCs w:val="24"/>
              </w:rPr>
            </w:pPr>
          </w:p>
        </w:tc>
        <w:tc>
          <w:tcPr>
            <w:tcW w:w="1066" w:type="dxa"/>
          </w:tcPr>
          <w:p w14:paraId="541AF45E">
            <w:pPr>
              <w:spacing w:line="360" w:lineRule="auto"/>
              <w:rPr>
                <w:rFonts w:cs="Times New Roman"/>
                <w:sz w:val="24"/>
                <w:szCs w:val="24"/>
              </w:rPr>
            </w:pPr>
          </w:p>
        </w:tc>
        <w:tc>
          <w:tcPr>
            <w:tcW w:w="850" w:type="dxa"/>
          </w:tcPr>
          <w:p w14:paraId="72F59CA4">
            <w:pPr>
              <w:spacing w:line="360" w:lineRule="auto"/>
              <w:rPr>
                <w:rFonts w:cs="Times New Roman"/>
                <w:sz w:val="24"/>
                <w:szCs w:val="24"/>
              </w:rPr>
            </w:pPr>
          </w:p>
        </w:tc>
        <w:tc>
          <w:tcPr>
            <w:tcW w:w="988" w:type="dxa"/>
          </w:tcPr>
          <w:p w14:paraId="7DC12A4D">
            <w:pPr>
              <w:spacing w:line="360" w:lineRule="auto"/>
              <w:rPr>
                <w:rFonts w:cs="Times New Roman"/>
                <w:sz w:val="24"/>
                <w:szCs w:val="24"/>
              </w:rPr>
            </w:pPr>
          </w:p>
        </w:tc>
        <w:tc>
          <w:tcPr>
            <w:tcW w:w="596" w:type="dxa"/>
          </w:tcPr>
          <w:p w14:paraId="3A09AADD">
            <w:pPr>
              <w:spacing w:line="360" w:lineRule="auto"/>
              <w:rPr>
                <w:rFonts w:cs="Times New Roman"/>
                <w:sz w:val="24"/>
                <w:szCs w:val="24"/>
              </w:rPr>
            </w:pPr>
          </w:p>
        </w:tc>
      </w:tr>
      <w:tr w14:paraId="76B21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3B499E6E">
            <w:pPr>
              <w:spacing w:line="360" w:lineRule="auto"/>
              <w:rPr>
                <w:rFonts w:cs="Times New Roman"/>
                <w:sz w:val="24"/>
                <w:szCs w:val="24"/>
              </w:rPr>
            </w:pPr>
          </w:p>
        </w:tc>
        <w:tc>
          <w:tcPr>
            <w:tcW w:w="1087" w:type="dxa"/>
          </w:tcPr>
          <w:p w14:paraId="7CAFB2F7">
            <w:pPr>
              <w:spacing w:line="360" w:lineRule="auto"/>
              <w:rPr>
                <w:rFonts w:cs="Times New Roman"/>
                <w:sz w:val="24"/>
                <w:szCs w:val="24"/>
              </w:rPr>
            </w:pPr>
          </w:p>
        </w:tc>
        <w:tc>
          <w:tcPr>
            <w:tcW w:w="852" w:type="dxa"/>
          </w:tcPr>
          <w:p w14:paraId="41051748">
            <w:pPr>
              <w:spacing w:line="360" w:lineRule="auto"/>
              <w:rPr>
                <w:rFonts w:cs="Times New Roman"/>
                <w:sz w:val="24"/>
                <w:szCs w:val="24"/>
              </w:rPr>
            </w:pPr>
          </w:p>
        </w:tc>
        <w:tc>
          <w:tcPr>
            <w:tcW w:w="900" w:type="dxa"/>
          </w:tcPr>
          <w:p w14:paraId="1BC882A0">
            <w:pPr>
              <w:spacing w:line="360" w:lineRule="auto"/>
              <w:rPr>
                <w:rFonts w:cs="Times New Roman"/>
                <w:sz w:val="24"/>
                <w:szCs w:val="24"/>
              </w:rPr>
            </w:pPr>
          </w:p>
        </w:tc>
        <w:tc>
          <w:tcPr>
            <w:tcW w:w="850" w:type="dxa"/>
          </w:tcPr>
          <w:p w14:paraId="7689A783">
            <w:pPr>
              <w:spacing w:line="360" w:lineRule="auto"/>
              <w:rPr>
                <w:rFonts w:cs="Times New Roman"/>
                <w:sz w:val="24"/>
                <w:szCs w:val="24"/>
              </w:rPr>
            </w:pPr>
          </w:p>
        </w:tc>
        <w:tc>
          <w:tcPr>
            <w:tcW w:w="800" w:type="dxa"/>
          </w:tcPr>
          <w:p w14:paraId="73F0E4B1">
            <w:pPr>
              <w:spacing w:line="360" w:lineRule="auto"/>
              <w:rPr>
                <w:rFonts w:cs="Times New Roman"/>
                <w:sz w:val="24"/>
                <w:szCs w:val="24"/>
              </w:rPr>
            </w:pPr>
          </w:p>
        </w:tc>
        <w:tc>
          <w:tcPr>
            <w:tcW w:w="1066" w:type="dxa"/>
          </w:tcPr>
          <w:p w14:paraId="17089770">
            <w:pPr>
              <w:spacing w:line="360" w:lineRule="auto"/>
              <w:rPr>
                <w:rFonts w:cs="Times New Roman"/>
                <w:sz w:val="24"/>
                <w:szCs w:val="24"/>
              </w:rPr>
            </w:pPr>
          </w:p>
        </w:tc>
        <w:tc>
          <w:tcPr>
            <w:tcW w:w="850" w:type="dxa"/>
          </w:tcPr>
          <w:p w14:paraId="2E112A42">
            <w:pPr>
              <w:spacing w:line="360" w:lineRule="auto"/>
              <w:rPr>
                <w:rFonts w:cs="Times New Roman"/>
                <w:sz w:val="24"/>
                <w:szCs w:val="24"/>
              </w:rPr>
            </w:pPr>
          </w:p>
        </w:tc>
        <w:tc>
          <w:tcPr>
            <w:tcW w:w="988" w:type="dxa"/>
          </w:tcPr>
          <w:p w14:paraId="271B67ED">
            <w:pPr>
              <w:spacing w:line="360" w:lineRule="auto"/>
              <w:rPr>
                <w:rFonts w:cs="Times New Roman"/>
                <w:sz w:val="24"/>
                <w:szCs w:val="24"/>
              </w:rPr>
            </w:pPr>
          </w:p>
        </w:tc>
        <w:tc>
          <w:tcPr>
            <w:tcW w:w="596" w:type="dxa"/>
          </w:tcPr>
          <w:p w14:paraId="0189E61B">
            <w:pPr>
              <w:spacing w:line="360" w:lineRule="auto"/>
              <w:rPr>
                <w:rFonts w:cs="Times New Roman"/>
                <w:sz w:val="24"/>
                <w:szCs w:val="24"/>
              </w:rPr>
            </w:pPr>
          </w:p>
        </w:tc>
      </w:tr>
      <w:tr w14:paraId="19B82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0A10B66E">
            <w:pPr>
              <w:spacing w:line="360" w:lineRule="auto"/>
              <w:rPr>
                <w:rFonts w:cs="Times New Roman"/>
                <w:sz w:val="24"/>
                <w:szCs w:val="24"/>
              </w:rPr>
            </w:pPr>
          </w:p>
        </w:tc>
        <w:tc>
          <w:tcPr>
            <w:tcW w:w="1087" w:type="dxa"/>
          </w:tcPr>
          <w:p w14:paraId="2A612C09">
            <w:pPr>
              <w:spacing w:line="360" w:lineRule="auto"/>
              <w:rPr>
                <w:rFonts w:cs="Times New Roman"/>
                <w:sz w:val="24"/>
                <w:szCs w:val="24"/>
              </w:rPr>
            </w:pPr>
          </w:p>
        </w:tc>
        <w:tc>
          <w:tcPr>
            <w:tcW w:w="852" w:type="dxa"/>
          </w:tcPr>
          <w:p w14:paraId="2404C856">
            <w:pPr>
              <w:spacing w:line="360" w:lineRule="auto"/>
              <w:rPr>
                <w:rFonts w:cs="Times New Roman"/>
                <w:sz w:val="24"/>
                <w:szCs w:val="24"/>
              </w:rPr>
            </w:pPr>
          </w:p>
        </w:tc>
        <w:tc>
          <w:tcPr>
            <w:tcW w:w="900" w:type="dxa"/>
          </w:tcPr>
          <w:p w14:paraId="1E76110E">
            <w:pPr>
              <w:spacing w:line="360" w:lineRule="auto"/>
              <w:rPr>
                <w:rFonts w:cs="Times New Roman"/>
                <w:sz w:val="24"/>
                <w:szCs w:val="24"/>
              </w:rPr>
            </w:pPr>
          </w:p>
        </w:tc>
        <w:tc>
          <w:tcPr>
            <w:tcW w:w="850" w:type="dxa"/>
          </w:tcPr>
          <w:p w14:paraId="6AC7D419">
            <w:pPr>
              <w:spacing w:line="360" w:lineRule="auto"/>
              <w:rPr>
                <w:rFonts w:cs="Times New Roman"/>
                <w:sz w:val="24"/>
                <w:szCs w:val="24"/>
              </w:rPr>
            </w:pPr>
          </w:p>
        </w:tc>
        <w:tc>
          <w:tcPr>
            <w:tcW w:w="800" w:type="dxa"/>
          </w:tcPr>
          <w:p w14:paraId="1ECAFA0C">
            <w:pPr>
              <w:spacing w:line="360" w:lineRule="auto"/>
              <w:rPr>
                <w:rFonts w:cs="Times New Roman"/>
                <w:sz w:val="24"/>
                <w:szCs w:val="24"/>
              </w:rPr>
            </w:pPr>
          </w:p>
        </w:tc>
        <w:tc>
          <w:tcPr>
            <w:tcW w:w="1066" w:type="dxa"/>
          </w:tcPr>
          <w:p w14:paraId="6326CC71">
            <w:pPr>
              <w:spacing w:line="360" w:lineRule="auto"/>
              <w:rPr>
                <w:rFonts w:cs="Times New Roman"/>
                <w:sz w:val="24"/>
                <w:szCs w:val="24"/>
              </w:rPr>
            </w:pPr>
          </w:p>
        </w:tc>
        <w:tc>
          <w:tcPr>
            <w:tcW w:w="850" w:type="dxa"/>
          </w:tcPr>
          <w:p w14:paraId="01D88393">
            <w:pPr>
              <w:spacing w:line="360" w:lineRule="auto"/>
              <w:rPr>
                <w:rFonts w:cs="Times New Roman"/>
                <w:sz w:val="24"/>
                <w:szCs w:val="24"/>
              </w:rPr>
            </w:pPr>
          </w:p>
        </w:tc>
        <w:tc>
          <w:tcPr>
            <w:tcW w:w="988" w:type="dxa"/>
          </w:tcPr>
          <w:p w14:paraId="38F475DA">
            <w:pPr>
              <w:spacing w:line="360" w:lineRule="auto"/>
              <w:rPr>
                <w:rFonts w:cs="Times New Roman"/>
                <w:sz w:val="24"/>
                <w:szCs w:val="24"/>
              </w:rPr>
            </w:pPr>
          </w:p>
        </w:tc>
        <w:tc>
          <w:tcPr>
            <w:tcW w:w="596" w:type="dxa"/>
          </w:tcPr>
          <w:p w14:paraId="6BFE0605">
            <w:pPr>
              <w:spacing w:line="360" w:lineRule="auto"/>
              <w:rPr>
                <w:rFonts w:cs="Times New Roman"/>
                <w:sz w:val="24"/>
                <w:szCs w:val="24"/>
              </w:rPr>
            </w:pPr>
          </w:p>
        </w:tc>
      </w:tr>
      <w:tr w14:paraId="6DAC9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07442D43">
            <w:pPr>
              <w:spacing w:line="360" w:lineRule="auto"/>
              <w:rPr>
                <w:rFonts w:cs="Times New Roman"/>
                <w:sz w:val="24"/>
                <w:szCs w:val="24"/>
              </w:rPr>
            </w:pPr>
          </w:p>
        </w:tc>
        <w:tc>
          <w:tcPr>
            <w:tcW w:w="1087" w:type="dxa"/>
          </w:tcPr>
          <w:p w14:paraId="5C191CBB">
            <w:pPr>
              <w:spacing w:line="360" w:lineRule="auto"/>
              <w:rPr>
                <w:rFonts w:cs="Times New Roman"/>
                <w:sz w:val="24"/>
                <w:szCs w:val="24"/>
              </w:rPr>
            </w:pPr>
          </w:p>
        </w:tc>
        <w:tc>
          <w:tcPr>
            <w:tcW w:w="852" w:type="dxa"/>
          </w:tcPr>
          <w:p w14:paraId="6D4D8240">
            <w:pPr>
              <w:spacing w:line="360" w:lineRule="auto"/>
              <w:rPr>
                <w:rFonts w:cs="Times New Roman"/>
                <w:sz w:val="24"/>
                <w:szCs w:val="24"/>
              </w:rPr>
            </w:pPr>
          </w:p>
        </w:tc>
        <w:tc>
          <w:tcPr>
            <w:tcW w:w="900" w:type="dxa"/>
          </w:tcPr>
          <w:p w14:paraId="70DB3B62">
            <w:pPr>
              <w:spacing w:line="360" w:lineRule="auto"/>
              <w:rPr>
                <w:rFonts w:cs="Times New Roman"/>
                <w:sz w:val="24"/>
                <w:szCs w:val="24"/>
              </w:rPr>
            </w:pPr>
          </w:p>
        </w:tc>
        <w:tc>
          <w:tcPr>
            <w:tcW w:w="850" w:type="dxa"/>
          </w:tcPr>
          <w:p w14:paraId="1533461F">
            <w:pPr>
              <w:spacing w:line="360" w:lineRule="auto"/>
              <w:rPr>
                <w:rFonts w:cs="Times New Roman"/>
                <w:sz w:val="24"/>
                <w:szCs w:val="24"/>
              </w:rPr>
            </w:pPr>
          </w:p>
        </w:tc>
        <w:tc>
          <w:tcPr>
            <w:tcW w:w="800" w:type="dxa"/>
          </w:tcPr>
          <w:p w14:paraId="384573C9">
            <w:pPr>
              <w:spacing w:line="360" w:lineRule="auto"/>
              <w:rPr>
                <w:rFonts w:cs="Times New Roman"/>
                <w:sz w:val="24"/>
                <w:szCs w:val="24"/>
              </w:rPr>
            </w:pPr>
          </w:p>
        </w:tc>
        <w:tc>
          <w:tcPr>
            <w:tcW w:w="1066" w:type="dxa"/>
          </w:tcPr>
          <w:p w14:paraId="4D34EE9F">
            <w:pPr>
              <w:spacing w:line="360" w:lineRule="auto"/>
              <w:rPr>
                <w:rFonts w:cs="Times New Roman"/>
                <w:sz w:val="24"/>
                <w:szCs w:val="24"/>
              </w:rPr>
            </w:pPr>
          </w:p>
        </w:tc>
        <w:tc>
          <w:tcPr>
            <w:tcW w:w="850" w:type="dxa"/>
          </w:tcPr>
          <w:p w14:paraId="66421F79">
            <w:pPr>
              <w:spacing w:line="360" w:lineRule="auto"/>
              <w:rPr>
                <w:rFonts w:cs="Times New Roman"/>
                <w:sz w:val="24"/>
                <w:szCs w:val="24"/>
              </w:rPr>
            </w:pPr>
          </w:p>
        </w:tc>
        <w:tc>
          <w:tcPr>
            <w:tcW w:w="988" w:type="dxa"/>
          </w:tcPr>
          <w:p w14:paraId="6E955EDA">
            <w:pPr>
              <w:spacing w:line="360" w:lineRule="auto"/>
              <w:rPr>
                <w:rFonts w:cs="Times New Roman"/>
                <w:sz w:val="24"/>
                <w:szCs w:val="24"/>
              </w:rPr>
            </w:pPr>
          </w:p>
        </w:tc>
        <w:tc>
          <w:tcPr>
            <w:tcW w:w="596" w:type="dxa"/>
          </w:tcPr>
          <w:p w14:paraId="289AC46F">
            <w:pPr>
              <w:spacing w:line="360" w:lineRule="auto"/>
              <w:rPr>
                <w:rFonts w:cs="Times New Roman"/>
                <w:sz w:val="24"/>
                <w:szCs w:val="24"/>
              </w:rPr>
            </w:pPr>
          </w:p>
        </w:tc>
      </w:tr>
      <w:tr w14:paraId="1D0F7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2BA44D9A">
            <w:pPr>
              <w:spacing w:line="360" w:lineRule="auto"/>
              <w:rPr>
                <w:rFonts w:cs="Times New Roman"/>
                <w:sz w:val="24"/>
                <w:szCs w:val="24"/>
              </w:rPr>
            </w:pPr>
          </w:p>
        </w:tc>
        <w:tc>
          <w:tcPr>
            <w:tcW w:w="1087" w:type="dxa"/>
          </w:tcPr>
          <w:p w14:paraId="354615CD">
            <w:pPr>
              <w:spacing w:line="360" w:lineRule="auto"/>
              <w:rPr>
                <w:rFonts w:cs="Times New Roman"/>
                <w:sz w:val="24"/>
                <w:szCs w:val="24"/>
              </w:rPr>
            </w:pPr>
          </w:p>
        </w:tc>
        <w:tc>
          <w:tcPr>
            <w:tcW w:w="852" w:type="dxa"/>
          </w:tcPr>
          <w:p w14:paraId="7F0B2DEF">
            <w:pPr>
              <w:spacing w:line="360" w:lineRule="auto"/>
              <w:rPr>
                <w:rFonts w:cs="Times New Roman"/>
                <w:sz w:val="24"/>
                <w:szCs w:val="24"/>
              </w:rPr>
            </w:pPr>
          </w:p>
        </w:tc>
        <w:tc>
          <w:tcPr>
            <w:tcW w:w="900" w:type="dxa"/>
          </w:tcPr>
          <w:p w14:paraId="6D369DB4">
            <w:pPr>
              <w:spacing w:line="360" w:lineRule="auto"/>
              <w:rPr>
                <w:rFonts w:cs="Times New Roman"/>
                <w:sz w:val="24"/>
                <w:szCs w:val="24"/>
              </w:rPr>
            </w:pPr>
          </w:p>
        </w:tc>
        <w:tc>
          <w:tcPr>
            <w:tcW w:w="850" w:type="dxa"/>
          </w:tcPr>
          <w:p w14:paraId="5C485EE9">
            <w:pPr>
              <w:spacing w:line="360" w:lineRule="auto"/>
              <w:rPr>
                <w:rFonts w:cs="Times New Roman"/>
                <w:sz w:val="24"/>
                <w:szCs w:val="24"/>
              </w:rPr>
            </w:pPr>
          </w:p>
        </w:tc>
        <w:tc>
          <w:tcPr>
            <w:tcW w:w="800" w:type="dxa"/>
          </w:tcPr>
          <w:p w14:paraId="4065EF65">
            <w:pPr>
              <w:spacing w:line="360" w:lineRule="auto"/>
              <w:rPr>
                <w:rFonts w:cs="Times New Roman"/>
                <w:sz w:val="24"/>
                <w:szCs w:val="24"/>
              </w:rPr>
            </w:pPr>
          </w:p>
        </w:tc>
        <w:tc>
          <w:tcPr>
            <w:tcW w:w="1066" w:type="dxa"/>
          </w:tcPr>
          <w:p w14:paraId="192A8BF4">
            <w:pPr>
              <w:spacing w:line="360" w:lineRule="auto"/>
              <w:rPr>
                <w:rFonts w:cs="Times New Roman"/>
                <w:sz w:val="24"/>
                <w:szCs w:val="24"/>
              </w:rPr>
            </w:pPr>
          </w:p>
        </w:tc>
        <w:tc>
          <w:tcPr>
            <w:tcW w:w="850" w:type="dxa"/>
          </w:tcPr>
          <w:p w14:paraId="0C38975E">
            <w:pPr>
              <w:spacing w:line="360" w:lineRule="auto"/>
              <w:rPr>
                <w:rFonts w:cs="Times New Roman"/>
                <w:sz w:val="24"/>
                <w:szCs w:val="24"/>
              </w:rPr>
            </w:pPr>
          </w:p>
        </w:tc>
        <w:tc>
          <w:tcPr>
            <w:tcW w:w="988" w:type="dxa"/>
          </w:tcPr>
          <w:p w14:paraId="6DEFF44E">
            <w:pPr>
              <w:spacing w:line="360" w:lineRule="auto"/>
              <w:rPr>
                <w:rFonts w:cs="Times New Roman"/>
                <w:sz w:val="24"/>
                <w:szCs w:val="24"/>
              </w:rPr>
            </w:pPr>
          </w:p>
        </w:tc>
        <w:tc>
          <w:tcPr>
            <w:tcW w:w="596" w:type="dxa"/>
          </w:tcPr>
          <w:p w14:paraId="71022EB9">
            <w:pPr>
              <w:spacing w:line="360" w:lineRule="auto"/>
              <w:rPr>
                <w:rFonts w:cs="Times New Roman"/>
                <w:sz w:val="24"/>
                <w:szCs w:val="24"/>
              </w:rPr>
            </w:pPr>
          </w:p>
        </w:tc>
      </w:tr>
      <w:tr w14:paraId="0F05C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1FF5B9AD">
            <w:pPr>
              <w:spacing w:line="360" w:lineRule="auto"/>
              <w:rPr>
                <w:rFonts w:cs="Times New Roman"/>
                <w:sz w:val="24"/>
                <w:szCs w:val="24"/>
              </w:rPr>
            </w:pPr>
          </w:p>
        </w:tc>
        <w:tc>
          <w:tcPr>
            <w:tcW w:w="1087" w:type="dxa"/>
          </w:tcPr>
          <w:p w14:paraId="356F8B45">
            <w:pPr>
              <w:spacing w:line="360" w:lineRule="auto"/>
              <w:rPr>
                <w:rFonts w:cs="Times New Roman"/>
                <w:sz w:val="24"/>
                <w:szCs w:val="24"/>
              </w:rPr>
            </w:pPr>
          </w:p>
        </w:tc>
        <w:tc>
          <w:tcPr>
            <w:tcW w:w="852" w:type="dxa"/>
          </w:tcPr>
          <w:p w14:paraId="4884EE0C">
            <w:pPr>
              <w:spacing w:line="360" w:lineRule="auto"/>
              <w:rPr>
                <w:rFonts w:cs="Times New Roman"/>
                <w:sz w:val="24"/>
                <w:szCs w:val="24"/>
              </w:rPr>
            </w:pPr>
          </w:p>
        </w:tc>
        <w:tc>
          <w:tcPr>
            <w:tcW w:w="900" w:type="dxa"/>
          </w:tcPr>
          <w:p w14:paraId="0A120970">
            <w:pPr>
              <w:spacing w:line="360" w:lineRule="auto"/>
              <w:rPr>
                <w:rFonts w:cs="Times New Roman"/>
                <w:sz w:val="24"/>
                <w:szCs w:val="24"/>
              </w:rPr>
            </w:pPr>
          </w:p>
        </w:tc>
        <w:tc>
          <w:tcPr>
            <w:tcW w:w="850" w:type="dxa"/>
          </w:tcPr>
          <w:p w14:paraId="598DC149">
            <w:pPr>
              <w:spacing w:line="360" w:lineRule="auto"/>
              <w:rPr>
                <w:rFonts w:cs="Times New Roman"/>
                <w:sz w:val="24"/>
                <w:szCs w:val="24"/>
              </w:rPr>
            </w:pPr>
          </w:p>
        </w:tc>
        <w:tc>
          <w:tcPr>
            <w:tcW w:w="800" w:type="dxa"/>
          </w:tcPr>
          <w:p w14:paraId="3CE99C45">
            <w:pPr>
              <w:spacing w:line="360" w:lineRule="auto"/>
              <w:rPr>
                <w:rFonts w:cs="Times New Roman"/>
                <w:sz w:val="24"/>
                <w:szCs w:val="24"/>
              </w:rPr>
            </w:pPr>
          </w:p>
        </w:tc>
        <w:tc>
          <w:tcPr>
            <w:tcW w:w="1066" w:type="dxa"/>
          </w:tcPr>
          <w:p w14:paraId="1C337DEE">
            <w:pPr>
              <w:spacing w:line="360" w:lineRule="auto"/>
              <w:rPr>
                <w:rFonts w:cs="Times New Roman"/>
                <w:sz w:val="24"/>
                <w:szCs w:val="24"/>
              </w:rPr>
            </w:pPr>
          </w:p>
        </w:tc>
        <w:tc>
          <w:tcPr>
            <w:tcW w:w="850" w:type="dxa"/>
          </w:tcPr>
          <w:p w14:paraId="283D52D6">
            <w:pPr>
              <w:spacing w:line="360" w:lineRule="auto"/>
              <w:rPr>
                <w:rFonts w:cs="Times New Roman"/>
                <w:sz w:val="24"/>
                <w:szCs w:val="24"/>
              </w:rPr>
            </w:pPr>
          </w:p>
        </w:tc>
        <w:tc>
          <w:tcPr>
            <w:tcW w:w="988" w:type="dxa"/>
          </w:tcPr>
          <w:p w14:paraId="087CBED5">
            <w:pPr>
              <w:spacing w:line="360" w:lineRule="auto"/>
              <w:rPr>
                <w:rFonts w:cs="Times New Roman"/>
                <w:sz w:val="24"/>
                <w:szCs w:val="24"/>
              </w:rPr>
            </w:pPr>
          </w:p>
        </w:tc>
        <w:tc>
          <w:tcPr>
            <w:tcW w:w="596" w:type="dxa"/>
          </w:tcPr>
          <w:p w14:paraId="394F9EA9">
            <w:pPr>
              <w:spacing w:line="360" w:lineRule="auto"/>
              <w:rPr>
                <w:rFonts w:cs="Times New Roman"/>
                <w:sz w:val="24"/>
                <w:szCs w:val="24"/>
              </w:rPr>
            </w:pPr>
          </w:p>
        </w:tc>
      </w:tr>
      <w:tr w14:paraId="5AD3C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590862E2">
            <w:pPr>
              <w:spacing w:line="360" w:lineRule="auto"/>
              <w:rPr>
                <w:rFonts w:cs="Times New Roman"/>
                <w:sz w:val="24"/>
                <w:szCs w:val="24"/>
              </w:rPr>
            </w:pPr>
          </w:p>
        </w:tc>
        <w:tc>
          <w:tcPr>
            <w:tcW w:w="1087" w:type="dxa"/>
          </w:tcPr>
          <w:p w14:paraId="530CED2C">
            <w:pPr>
              <w:spacing w:line="360" w:lineRule="auto"/>
              <w:rPr>
                <w:rFonts w:cs="Times New Roman"/>
                <w:sz w:val="24"/>
                <w:szCs w:val="24"/>
              </w:rPr>
            </w:pPr>
          </w:p>
        </w:tc>
        <w:tc>
          <w:tcPr>
            <w:tcW w:w="852" w:type="dxa"/>
          </w:tcPr>
          <w:p w14:paraId="23D8C30E">
            <w:pPr>
              <w:spacing w:line="360" w:lineRule="auto"/>
              <w:rPr>
                <w:rFonts w:cs="Times New Roman"/>
                <w:sz w:val="24"/>
                <w:szCs w:val="24"/>
              </w:rPr>
            </w:pPr>
          </w:p>
        </w:tc>
        <w:tc>
          <w:tcPr>
            <w:tcW w:w="900" w:type="dxa"/>
          </w:tcPr>
          <w:p w14:paraId="1857EA31">
            <w:pPr>
              <w:spacing w:line="360" w:lineRule="auto"/>
              <w:rPr>
                <w:rFonts w:cs="Times New Roman"/>
                <w:sz w:val="24"/>
                <w:szCs w:val="24"/>
              </w:rPr>
            </w:pPr>
          </w:p>
        </w:tc>
        <w:tc>
          <w:tcPr>
            <w:tcW w:w="850" w:type="dxa"/>
          </w:tcPr>
          <w:p w14:paraId="72BE8F6A">
            <w:pPr>
              <w:spacing w:line="360" w:lineRule="auto"/>
              <w:rPr>
                <w:rFonts w:cs="Times New Roman"/>
                <w:sz w:val="24"/>
                <w:szCs w:val="24"/>
              </w:rPr>
            </w:pPr>
          </w:p>
        </w:tc>
        <w:tc>
          <w:tcPr>
            <w:tcW w:w="800" w:type="dxa"/>
          </w:tcPr>
          <w:p w14:paraId="301B359D">
            <w:pPr>
              <w:spacing w:line="360" w:lineRule="auto"/>
              <w:rPr>
                <w:rFonts w:cs="Times New Roman"/>
                <w:sz w:val="24"/>
                <w:szCs w:val="24"/>
              </w:rPr>
            </w:pPr>
          </w:p>
        </w:tc>
        <w:tc>
          <w:tcPr>
            <w:tcW w:w="1066" w:type="dxa"/>
          </w:tcPr>
          <w:p w14:paraId="1E87020F">
            <w:pPr>
              <w:spacing w:line="360" w:lineRule="auto"/>
              <w:rPr>
                <w:rFonts w:cs="Times New Roman"/>
                <w:sz w:val="24"/>
                <w:szCs w:val="24"/>
              </w:rPr>
            </w:pPr>
          </w:p>
        </w:tc>
        <w:tc>
          <w:tcPr>
            <w:tcW w:w="850" w:type="dxa"/>
          </w:tcPr>
          <w:p w14:paraId="6AAAB358">
            <w:pPr>
              <w:spacing w:line="360" w:lineRule="auto"/>
              <w:rPr>
                <w:rFonts w:cs="Times New Roman"/>
                <w:sz w:val="24"/>
                <w:szCs w:val="24"/>
              </w:rPr>
            </w:pPr>
          </w:p>
        </w:tc>
        <w:tc>
          <w:tcPr>
            <w:tcW w:w="988" w:type="dxa"/>
          </w:tcPr>
          <w:p w14:paraId="0C0BC9B9">
            <w:pPr>
              <w:spacing w:line="360" w:lineRule="auto"/>
              <w:rPr>
                <w:rFonts w:cs="Times New Roman"/>
                <w:sz w:val="24"/>
                <w:szCs w:val="24"/>
              </w:rPr>
            </w:pPr>
          </w:p>
        </w:tc>
        <w:tc>
          <w:tcPr>
            <w:tcW w:w="596" w:type="dxa"/>
          </w:tcPr>
          <w:p w14:paraId="34D7D9E3">
            <w:pPr>
              <w:spacing w:line="360" w:lineRule="auto"/>
              <w:rPr>
                <w:rFonts w:cs="Times New Roman"/>
                <w:sz w:val="24"/>
                <w:szCs w:val="24"/>
              </w:rPr>
            </w:pPr>
          </w:p>
        </w:tc>
      </w:tr>
      <w:tr w14:paraId="1E57D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42B65BAF">
            <w:pPr>
              <w:spacing w:line="360" w:lineRule="auto"/>
              <w:rPr>
                <w:rFonts w:cs="Times New Roman"/>
                <w:sz w:val="24"/>
                <w:szCs w:val="24"/>
              </w:rPr>
            </w:pPr>
          </w:p>
        </w:tc>
        <w:tc>
          <w:tcPr>
            <w:tcW w:w="1087" w:type="dxa"/>
          </w:tcPr>
          <w:p w14:paraId="73D73562">
            <w:pPr>
              <w:spacing w:line="360" w:lineRule="auto"/>
              <w:rPr>
                <w:rFonts w:cs="Times New Roman"/>
                <w:sz w:val="24"/>
                <w:szCs w:val="24"/>
              </w:rPr>
            </w:pPr>
          </w:p>
        </w:tc>
        <w:tc>
          <w:tcPr>
            <w:tcW w:w="852" w:type="dxa"/>
          </w:tcPr>
          <w:p w14:paraId="30D4A604">
            <w:pPr>
              <w:spacing w:line="360" w:lineRule="auto"/>
              <w:rPr>
                <w:rFonts w:cs="Times New Roman"/>
                <w:sz w:val="24"/>
                <w:szCs w:val="24"/>
              </w:rPr>
            </w:pPr>
          </w:p>
        </w:tc>
        <w:tc>
          <w:tcPr>
            <w:tcW w:w="900" w:type="dxa"/>
          </w:tcPr>
          <w:p w14:paraId="5B93245B">
            <w:pPr>
              <w:spacing w:line="360" w:lineRule="auto"/>
              <w:rPr>
                <w:rFonts w:cs="Times New Roman"/>
                <w:sz w:val="24"/>
                <w:szCs w:val="24"/>
              </w:rPr>
            </w:pPr>
          </w:p>
        </w:tc>
        <w:tc>
          <w:tcPr>
            <w:tcW w:w="850" w:type="dxa"/>
          </w:tcPr>
          <w:p w14:paraId="30AADC00">
            <w:pPr>
              <w:spacing w:line="360" w:lineRule="auto"/>
              <w:rPr>
                <w:rFonts w:cs="Times New Roman"/>
                <w:sz w:val="24"/>
                <w:szCs w:val="24"/>
              </w:rPr>
            </w:pPr>
          </w:p>
        </w:tc>
        <w:tc>
          <w:tcPr>
            <w:tcW w:w="800" w:type="dxa"/>
          </w:tcPr>
          <w:p w14:paraId="3AF79EE9">
            <w:pPr>
              <w:spacing w:line="360" w:lineRule="auto"/>
              <w:rPr>
                <w:rFonts w:cs="Times New Roman"/>
                <w:sz w:val="24"/>
                <w:szCs w:val="24"/>
              </w:rPr>
            </w:pPr>
          </w:p>
        </w:tc>
        <w:tc>
          <w:tcPr>
            <w:tcW w:w="1066" w:type="dxa"/>
          </w:tcPr>
          <w:p w14:paraId="5A2672EF">
            <w:pPr>
              <w:spacing w:line="360" w:lineRule="auto"/>
              <w:rPr>
                <w:rFonts w:cs="Times New Roman"/>
                <w:sz w:val="24"/>
                <w:szCs w:val="24"/>
              </w:rPr>
            </w:pPr>
          </w:p>
        </w:tc>
        <w:tc>
          <w:tcPr>
            <w:tcW w:w="850" w:type="dxa"/>
          </w:tcPr>
          <w:p w14:paraId="0E85777C">
            <w:pPr>
              <w:spacing w:line="360" w:lineRule="auto"/>
              <w:rPr>
                <w:rFonts w:cs="Times New Roman"/>
                <w:sz w:val="24"/>
                <w:szCs w:val="24"/>
              </w:rPr>
            </w:pPr>
          </w:p>
        </w:tc>
        <w:tc>
          <w:tcPr>
            <w:tcW w:w="988" w:type="dxa"/>
          </w:tcPr>
          <w:p w14:paraId="32FC6EFE">
            <w:pPr>
              <w:spacing w:line="360" w:lineRule="auto"/>
              <w:rPr>
                <w:rFonts w:cs="Times New Roman"/>
                <w:sz w:val="24"/>
                <w:szCs w:val="24"/>
              </w:rPr>
            </w:pPr>
          </w:p>
        </w:tc>
        <w:tc>
          <w:tcPr>
            <w:tcW w:w="596" w:type="dxa"/>
          </w:tcPr>
          <w:p w14:paraId="0F39B0AF">
            <w:pPr>
              <w:spacing w:line="360" w:lineRule="auto"/>
              <w:rPr>
                <w:rFonts w:cs="Times New Roman"/>
                <w:sz w:val="24"/>
                <w:szCs w:val="24"/>
              </w:rPr>
            </w:pPr>
          </w:p>
        </w:tc>
      </w:tr>
      <w:tr w14:paraId="1524A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135E4D23">
            <w:pPr>
              <w:spacing w:line="360" w:lineRule="auto"/>
              <w:rPr>
                <w:rFonts w:cs="Times New Roman"/>
                <w:sz w:val="24"/>
                <w:szCs w:val="24"/>
              </w:rPr>
            </w:pPr>
          </w:p>
        </w:tc>
        <w:tc>
          <w:tcPr>
            <w:tcW w:w="1087" w:type="dxa"/>
          </w:tcPr>
          <w:p w14:paraId="61DF224E">
            <w:pPr>
              <w:spacing w:line="360" w:lineRule="auto"/>
              <w:rPr>
                <w:rFonts w:cs="Times New Roman"/>
                <w:sz w:val="24"/>
                <w:szCs w:val="24"/>
              </w:rPr>
            </w:pPr>
          </w:p>
        </w:tc>
        <w:tc>
          <w:tcPr>
            <w:tcW w:w="852" w:type="dxa"/>
          </w:tcPr>
          <w:p w14:paraId="77E29A77">
            <w:pPr>
              <w:spacing w:line="360" w:lineRule="auto"/>
              <w:rPr>
                <w:rFonts w:cs="Times New Roman"/>
                <w:sz w:val="24"/>
                <w:szCs w:val="24"/>
              </w:rPr>
            </w:pPr>
          </w:p>
        </w:tc>
        <w:tc>
          <w:tcPr>
            <w:tcW w:w="900" w:type="dxa"/>
          </w:tcPr>
          <w:p w14:paraId="5CDC694D">
            <w:pPr>
              <w:spacing w:line="360" w:lineRule="auto"/>
              <w:rPr>
                <w:rFonts w:cs="Times New Roman"/>
                <w:sz w:val="24"/>
                <w:szCs w:val="24"/>
              </w:rPr>
            </w:pPr>
          </w:p>
        </w:tc>
        <w:tc>
          <w:tcPr>
            <w:tcW w:w="850" w:type="dxa"/>
          </w:tcPr>
          <w:p w14:paraId="0E2B14E9">
            <w:pPr>
              <w:spacing w:line="360" w:lineRule="auto"/>
              <w:rPr>
                <w:rFonts w:cs="Times New Roman"/>
                <w:sz w:val="24"/>
                <w:szCs w:val="24"/>
              </w:rPr>
            </w:pPr>
          </w:p>
        </w:tc>
        <w:tc>
          <w:tcPr>
            <w:tcW w:w="800" w:type="dxa"/>
          </w:tcPr>
          <w:p w14:paraId="11F68A0D">
            <w:pPr>
              <w:spacing w:line="360" w:lineRule="auto"/>
              <w:rPr>
                <w:rFonts w:cs="Times New Roman"/>
                <w:sz w:val="24"/>
                <w:szCs w:val="24"/>
              </w:rPr>
            </w:pPr>
          </w:p>
        </w:tc>
        <w:tc>
          <w:tcPr>
            <w:tcW w:w="1066" w:type="dxa"/>
          </w:tcPr>
          <w:p w14:paraId="4F01F0AE">
            <w:pPr>
              <w:spacing w:line="360" w:lineRule="auto"/>
              <w:rPr>
                <w:rFonts w:cs="Times New Roman"/>
                <w:sz w:val="24"/>
                <w:szCs w:val="24"/>
              </w:rPr>
            </w:pPr>
          </w:p>
        </w:tc>
        <w:tc>
          <w:tcPr>
            <w:tcW w:w="850" w:type="dxa"/>
          </w:tcPr>
          <w:p w14:paraId="11B72DA2">
            <w:pPr>
              <w:spacing w:line="360" w:lineRule="auto"/>
              <w:rPr>
                <w:rFonts w:cs="Times New Roman"/>
                <w:sz w:val="24"/>
                <w:szCs w:val="24"/>
              </w:rPr>
            </w:pPr>
          </w:p>
        </w:tc>
        <w:tc>
          <w:tcPr>
            <w:tcW w:w="988" w:type="dxa"/>
          </w:tcPr>
          <w:p w14:paraId="1350A617">
            <w:pPr>
              <w:spacing w:line="360" w:lineRule="auto"/>
              <w:rPr>
                <w:rFonts w:cs="Times New Roman"/>
                <w:sz w:val="24"/>
                <w:szCs w:val="24"/>
              </w:rPr>
            </w:pPr>
          </w:p>
        </w:tc>
        <w:tc>
          <w:tcPr>
            <w:tcW w:w="596" w:type="dxa"/>
          </w:tcPr>
          <w:p w14:paraId="2D48FF2B">
            <w:pPr>
              <w:spacing w:line="360" w:lineRule="auto"/>
              <w:rPr>
                <w:rFonts w:cs="Times New Roman"/>
                <w:sz w:val="24"/>
                <w:szCs w:val="24"/>
              </w:rPr>
            </w:pPr>
          </w:p>
        </w:tc>
      </w:tr>
      <w:tr w14:paraId="302AA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4A32BDAC">
            <w:pPr>
              <w:spacing w:line="360" w:lineRule="auto"/>
              <w:rPr>
                <w:rFonts w:cs="Times New Roman"/>
                <w:sz w:val="24"/>
                <w:szCs w:val="24"/>
              </w:rPr>
            </w:pPr>
          </w:p>
        </w:tc>
        <w:tc>
          <w:tcPr>
            <w:tcW w:w="1087" w:type="dxa"/>
          </w:tcPr>
          <w:p w14:paraId="74B2BEEB">
            <w:pPr>
              <w:spacing w:line="360" w:lineRule="auto"/>
              <w:rPr>
                <w:rFonts w:cs="Times New Roman"/>
                <w:sz w:val="24"/>
                <w:szCs w:val="24"/>
              </w:rPr>
            </w:pPr>
          </w:p>
        </w:tc>
        <w:tc>
          <w:tcPr>
            <w:tcW w:w="852" w:type="dxa"/>
          </w:tcPr>
          <w:p w14:paraId="524BD477">
            <w:pPr>
              <w:spacing w:line="360" w:lineRule="auto"/>
              <w:rPr>
                <w:rFonts w:cs="Times New Roman"/>
                <w:sz w:val="24"/>
                <w:szCs w:val="24"/>
              </w:rPr>
            </w:pPr>
          </w:p>
        </w:tc>
        <w:tc>
          <w:tcPr>
            <w:tcW w:w="900" w:type="dxa"/>
          </w:tcPr>
          <w:p w14:paraId="7CDBA17F">
            <w:pPr>
              <w:spacing w:line="360" w:lineRule="auto"/>
              <w:rPr>
                <w:rFonts w:cs="Times New Roman"/>
                <w:sz w:val="24"/>
                <w:szCs w:val="24"/>
              </w:rPr>
            </w:pPr>
          </w:p>
        </w:tc>
        <w:tc>
          <w:tcPr>
            <w:tcW w:w="850" w:type="dxa"/>
          </w:tcPr>
          <w:p w14:paraId="313CEFC8">
            <w:pPr>
              <w:spacing w:line="360" w:lineRule="auto"/>
              <w:rPr>
                <w:rFonts w:cs="Times New Roman"/>
                <w:sz w:val="24"/>
                <w:szCs w:val="24"/>
              </w:rPr>
            </w:pPr>
          </w:p>
        </w:tc>
        <w:tc>
          <w:tcPr>
            <w:tcW w:w="800" w:type="dxa"/>
          </w:tcPr>
          <w:p w14:paraId="2838807B">
            <w:pPr>
              <w:spacing w:line="360" w:lineRule="auto"/>
              <w:rPr>
                <w:rFonts w:cs="Times New Roman"/>
                <w:sz w:val="24"/>
                <w:szCs w:val="24"/>
              </w:rPr>
            </w:pPr>
          </w:p>
        </w:tc>
        <w:tc>
          <w:tcPr>
            <w:tcW w:w="1066" w:type="dxa"/>
          </w:tcPr>
          <w:p w14:paraId="4B962139">
            <w:pPr>
              <w:spacing w:line="360" w:lineRule="auto"/>
              <w:rPr>
                <w:rFonts w:cs="Times New Roman"/>
                <w:sz w:val="24"/>
                <w:szCs w:val="24"/>
              </w:rPr>
            </w:pPr>
          </w:p>
        </w:tc>
        <w:tc>
          <w:tcPr>
            <w:tcW w:w="850" w:type="dxa"/>
          </w:tcPr>
          <w:p w14:paraId="40AA97DF">
            <w:pPr>
              <w:spacing w:line="360" w:lineRule="auto"/>
              <w:rPr>
                <w:rFonts w:cs="Times New Roman"/>
                <w:sz w:val="24"/>
                <w:szCs w:val="24"/>
              </w:rPr>
            </w:pPr>
          </w:p>
        </w:tc>
        <w:tc>
          <w:tcPr>
            <w:tcW w:w="988" w:type="dxa"/>
          </w:tcPr>
          <w:p w14:paraId="33B3B7B4">
            <w:pPr>
              <w:spacing w:line="360" w:lineRule="auto"/>
              <w:rPr>
                <w:rFonts w:cs="Times New Roman"/>
                <w:sz w:val="24"/>
                <w:szCs w:val="24"/>
              </w:rPr>
            </w:pPr>
          </w:p>
        </w:tc>
        <w:tc>
          <w:tcPr>
            <w:tcW w:w="596" w:type="dxa"/>
          </w:tcPr>
          <w:p w14:paraId="20AFCE90">
            <w:pPr>
              <w:spacing w:line="360" w:lineRule="auto"/>
              <w:rPr>
                <w:rFonts w:cs="Times New Roman"/>
                <w:sz w:val="24"/>
                <w:szCs w:val="24"/>
              </w:rPr>
            </w:pPr>
          </w:p>
        </w:tc>
      </w:tr>
    </w:tbl>
    <w:p w14:paraId="3F6CD326">
      <w:pPr>
        <w:keepNext/>
        <w:keepLines/>
        <w:spacing w:line="240" w:lineRule="auto"/>
        <w:outlineLvl w:val="2"/>
        <w:rPr>
          <w:rFonts w:ascii="Times New Roman"/>
          <w:sz w:val="24"/>
          <w:szCs w:val="24"/>
        </w:rPr>
      </w:pPr>
    </w:p>
    <w:p w14:paraId="467C24C7">
      <w:pPr>
        <w:keepNext/>
        <w:keepLines/>
        <w:spacing w:line="240" w:lineRule="auto"/>
        <w:outlineLvl w:val="2"/>
        <w:rPr>
          <w:rFonts w:ascii="Times New Roman"/>
          <w:sz w:val="24"/>
          <w:szCs w:val="24"/>
        </w:rPr>
      </w:pPr>
    </w:p>
    <w:p w14:paraId="4FE8629D">
      <w:pPr>
        <w:pStyle w:val="10"/>
        <w:rPr>
          <w:rFonts w:ascii="Times New Roman"/>
          <w:sz w:val="24"/>
          <w:szCs w:val="24"/>
        </w:rPr>
      </w:pPr>
    </w:p>
    <w:p w14:paraId="769EB288">
      <w:pPr>
        <w:rPr>
          <w:rFonts w:ascii="Times New Roman"/>
          <w:sz w:val="24"/>
          <w:szCs w:val="24"/>
        </w:rPr>
      </w:pPr>
    </w:p>
    <w:p w14:paraId="577ACFB6">
      <w:pPr>
        <w:pStyle w:val="10"/>
        <w:rPr>
          <w:rFonts w:ascii="Times New Roman"/>
          <w:sz w:val="24"/>
          <w:szCs w:val="24"/>
        </w:rPr>
      </w:pPr>
    </w:p>
    <w:p w14:paraId="2F5527D7">
      <w:pPr>
        <w:rPr>
          <w:rFonts w:ascii="Times New Roman"/>
          <w:sz w:val="24"/>
          <w:szCs w:val="24"/>
        </w:rPr>
      </w:pPr>
    </w:p>
    <w:p w14:paraId="33F72DD9">
      <w:pPr>
        <w:pStyle w:val="10"/>
        <w:rPr>
          <w:rFonts w:ascii="Times New Roman"/>
          <w:sz w:val="24"/>
          <w:szCs w:val="24"/>
        </w:rPr>
      </w:pPr>
    </w:p>
    <w:p w14:paraId="4CC96064"/>
    <w:p w14:paraId="2E87FE2D">
      <w:pPr>
        <w:rPr>
          <w:rFonts w:ascii="Times New Roman"/>
          <w:sz w:val="24"/>
          <w:szCs w:val="24"/>
        </w:rPr>
      </w:pPr>
    </w:p>
    <w:p w14:paraId="768D2869">
      <w:pPr>
        <w:pStyle w:val="10"/>
      </w:pPr>
    </w:p>
    <w:p w14:paraId="1C7BE4FC">
      <w:pPr>
        <w:keepNext/>
        <w:keepLines/>
        <w:spacing w:line="240" w:lineRule="auto"/>
        <w:outlineLvl w:val="2"/>
        <w:rPr>
          <w:rFonts w:ascii="Times New Roman"/>
          <w:sz w:val="24"/>
          <w:szCs w:val="24"/>
        </w:rPr>
      </w:pPr>
    </w:p>
    <w:p w14:paraId="77019212">
      <w:pPr>
        <w:keepNext/>
        <w:keepLines/>
        <w:spacing w:line="240" w:lineRule="auto"/>
        <w:outlineLvl w:val="2"/>
        <w:rPr>
          <w:rFonts w:ascii="Times New Roman"/>
          <w:b/>
          <w:sz w:val="24"/>
          <w:szCs w:val="24"/>
        </w:rPr>
      </w:pPr>
      <w:r>
        <w:rPr>
          <w:rFonts w:ascii="Times New Roman"/>
          <w:sz w:val="24"/>
          <w:szCs w:val="24"/>
        </w:rPr>
        <w:t>附表二：</w:t>
      </w:r>
      <w:r>
        <w:rPr>
          <w:rFonts w:hint="eastAsia" w:ascii="Times New Roman"/>
          <w:sz w:val="24"/>
          <w:szCs w:val="24"/>
        </w:rPr>
        <w:t>拟投入本工程的试验和检测仪器设备表</w:t>
      </w:r>
      <w:bookmarkEnd w:id="577"/>
      <w:bookmarkEnd w:id="578"/>
      <w:bookmarkEnd w:id="579"/>
      <w:bookmarkEnd w:id="580"/>
    </w:p>
    <w:p w14:paraId="5090B9BB">
      <w:pPr>
        <w:spacing w:line="360" w:lineRule="auto"/>
        <w:jc w:val="center"/>
        <w:rPr>
          <w:rFonts w:cs="Times New Roman"/>
          <w:b/>
          <w:sz w:val="24"/>
          <w:szCs w:val="24"/>
        </w:rPr>
      </w:pPr>
      <w:r>
        <w:rPr>
          <w:rFonts w:cs="Times New Roman"/>
          <w:b/>
          <w:sz w:val="24"/>
          <w:szCs w:val="24"/>
        </w:rPr>
        <w:t>拟</w:t>
      </w:r>
      <w:r>
        <w:rPr>
          <w:rFonts w:hint="eastAsia" w:cs="Times New Roman"/>
          <w:b/>
          <w:sz w:val="24"/>
          <w:szCs w:val="24"/>
        </w:rPr>
        <w:t>投入</w:t>
      </w:r>
      <w:r>
        <w:rPr>
          <w:rFonts w:cs="Times New Roman"/>
          <w:b/>
          <w:sz w:val="24"/>
          <w:szCs w:val="24"/>
        </w:rPr>
        <w:t>本</w:t>
      </w:r>
      <w:r>
        <w:rPr>
          <w:rFonts w:hint="eastAsia" w:cs="Times New Roman"/>
          <w:b/>
          <w:sz w:val="24"/>
          <w:szCs w:val="24"/>
        </w:rPr>
        <w:t>工程</w:t>
      </w:r>
      <w:r>
        <w:rPr>
          <w:rFonts w:cs="Times New Roman"/>
          <w:b/>
          <w:sz w:val="24"/>
          <w:szCs w:val="24"/>
        </w:rPr>
        <w:t>的</w:t>
      </w:r>
      <w:r>
        <w:rPr>
          <w:rFonts w:hint="eastAsia" w:cs="Times New Roman"/>
          <w:b/>
          <w:sz w:val="24"/>
          <w:szCs w:val="24"/>
        </w:rPr>
        <w:t>试</w:t>
      </w:r>
      <w:r>
        <w:rPr>
          <w:rFonts w:cs="Times New Roman"/>
          <w:b/>
          <w:sz w:val="24"/>
          <w:szCs w:val="24"/>
        </w:rPr>
        <w:t>验和检测仪器设备表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
        <w:gridCol w:w="1224"/>
        <w:gridCol w:w="1090"/>
        <w:gridCol w:w="664"/>
        <w:gridCol w:w="990"/>
        <w:gridCol w:w="1157"/>
        <w:gridCol w:w="1176"/>
        <w:gridCol w:w="957"/>
        <w:gridCol w:w="685"/>
      </w:tblGrid>
      <w:tr w14:paraId="6A5E4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vAlign w:val="center"/>
          </w:tcPr>
          <w:p w14:paraId="3384F261">
            <w:pPr>
              <w:spacing w:line="360" w:lineRule="auto"/>
              <w:jc w:val="center"/>
              <w:rPr>
                <w:rFonts w:cs="Times New Roman"/>
                <w:sz w:val="24"/>
                <w:szCs w:val="24"/>
              </w:rPr>
            </w:pPr>
            <w:r>
              <w:rPr>
                <w:rFonts w:cs="Times New Roman"/>
                <w:sz w:val="24"/>
                <w:szCs w:val="24"/>
              </w:rPr>
              <w:t>序号</w:t>
            </w:r>
          </w:p>
        </w:tc>
        <w:tc>
          <w:tcPr>
            <w:tcW w:w="1224" w:type="dxa"/>
            <w:vAlign w:val="center"/>
          </w:tcPr>
          <w:p w14:paraId="17BE230B">
            <w:pPr>
              <w:spacing w:line="360" w:lineRule="auto"/>
              <w:jc w:val="center"/>
              <w:rPr>
                <w:rFonts w:cs="Times New Roman"/>
                <w:sz w:val="24"/>
                <w:szCs w:val="24"/>
              </w:rPr>
            </w:pPr>
            <w:r>
              <w:rPr>
                <w:rFonts w:cs="Times New Roman"/>
                <w:sz w:val="24"/>
                <w:szCs w:val="24"/>
              </w:rPr>
              <w:t>仪器设备名称</w:t>
            </w:r>
          </w:p>
        </w:tc>
        <w:tc>
          <w:tcPr>
            <w:tcW w:w="1090" w:type="dxa"/>
            <w:vAlign w:val="center"/>
          </w:tcPr>
          <w:p w14:paraId="464514F9">
            <w:pPr>
              <w:spacing w:line="360" w:lineRule="auto"/>
              <w:jc w:val="center"/>
              <w:rPr>
                <w:rFonts w:cs="Times New Roman"/>
                <w:sz w:val="24"/>
                <w:szCs w:val="24"/>
              </w:rPr>
            </w:pPr>
            <w:r>
              <w:rPr>
                <w:rFonts w:cs="Times New Roman"/>
                <w:sz w:val="24"/>
                <w:szCs w:val="24"/>
              </w:rPr>
              <w:t>型号规格</w:t>
            </w:r>
          </w:p>
        </w:tc>
        <w:tc>
          <w:tcPr>
            <w:tcW w:w="664" w:type="dxa"/>
            <w:vAlign w:val="center"/>
          </w:tcPr>
          <w:p w14:paraId="42394D9E">
            <w:pPr>
              <w:spacing w:line="360" w:lineRule="auto"/>
              <w:jc w:val="center"/>
              <w:rPr>
                <w:rFonts w:cs="Times New Roman"/>
                <w:sz w:val="24"/>
                <w:szCs w:val="24"/>
              </w:rPr>
            </w:pPr>
            <w:r>
              <w:rPr>
                <w:rFonts w:cs="Times New Roman"/>
                <w:sz w:val="24"/>
                <w:szCs w:val="24"/>
              </w:rPr>
              <w:t>数量</w:t>
            </w:r>
          </w:p>
        </w:tc>
        <w:tc>
          <w:tcPr>
            <w:tcW w:w="990" w:type="dxa"/>
            <w:vAlign w:val="center"/>
          </w:tcPr>
          <w:p w14:paraId="7449D9A5">
            <w:pPr>
              <w:spacing w:line="360" w:lineRule="auto"/>
              <w:jc w:val="center"/>
              <w:rPr>
                <w:rFonts w:cs="Times New Roman"/>
                <w:sz w:val="24"/>
                <w:szCs w:val="24"/>
              </w:rPr>
            </w:pPr>
            <w:r>
              <w:rPr>
                <w:rFonts w:cs="Times New Roman"/>
                <w:sz w:val="24"/>
                <w:szCs w:val="24"/>
              </w:rPr>
              <w:t>国别</w:t>
            </w:r>
          </w:p>
          <w:p w14:paraId="562D6C35">
            <w:pPr>
              <w:spacing w:line="360" w:lineRule="auto"/>
              <w:jc w:val="center"/>
              <w:rPr>
                <w:rFonts w:cs="Times New Roman"/>
                <w:sz w:val="24"/>
                <w:szCs w:val="24"/>
              </w:rPr>
            </w:pPr>
            <w:r>
              <w:rPr>
                <w:rFonts w:cs="Times New Roman"/>
                <w:sz w:val="24"/>
                <w:szCs w:val="24"/>
              </w:rPr>
              <w:t>产地</w:t>
            </w:r>
          </w:p>
        </w:tc>
        <w:tc>
          <w:tcPr>
            <w:tcW w:w="1157" w:type="dxa"/>
            <w:vAlign w:val="center"/>
          </w:tcPr>
          <w:p w14:paraId="2D69F20F">
            <w:pPr>
              <w:spacing w:line="360" w:lineRule="auto"/>
              <w:jc w:val="center"/>
              <w:rPr>
                <w:rFonts w:cs="Times New Roman"/>
                <w:sz w:val="24"/>
                <w:szCs w:val="24"/>
              </w:rPr>
            </w:pPr>
            <w:r>
              <w:rPr>
                <w:rFonts w:cs="Times New Roman"/>
                <w:sz w:val="24"/>
                <w:szCs w:val="24"/>
              </w:rPr>
              <w:t>制造年份</w:t>
            </w:r>
          </w:p>
        </w:tc>
        <w:tc>
          <w:tcPr>
            <w:tcW w:w="1176" w:type="dxa"/>
            <w:vAlign w:val="center"/>
          </w:tcPr>
          <w:p w14:paraId="6CA0FE24">
            <w:pPr>
              <w:spacing w:line="360" w:lineRule="auto"/>
              <w:jc w:val="center"/>
              <w:rPr>
                <w:rFonts w:cs="Times New Roman"/>
                <w:sz w:val="24"/>
                <w:szCs w:val="24"/>
              </w:rPr>
            </w:pPr>
            <w:r>
              <w:rPr>
                <w:rFonts w:cs="Times New Roman"/>
                <w:sz w:val="24"/>
                <w:szCs w:val="24"/>
              </w:rPr>
              <w:t>已使用台时数</w:t>
            </w:r>
          </w:p>
        </w:tc>
        <w:tc>
          <w:tcPr>
            <w:tcW w:w="957" w:type="dxa"/>
            <w:vAlign w:val="center"/>
          </w:tcPr>
          <w:p w14:paraId="1F7A29B9">
            <w:pPr>
              <w:spacing w:line="360" w:lineRule="auto"/>
              <w:jc w:val="center"/>
              <w:rPr>
                <w:rFonts w:cs="Times New Roman"/>
                <w:sz w:val="24"/>
                <w:szCs w:val="24"/>
              </w:rPr>
            </w:pPr>
            <w:r>
              <w:rPr>
                <w:rFonts w:cs="Times New Roman"/>
                <w:sz w:val="24"/>
                <w:szCs w:val="24"/>
              </w:rPr>
              <w:t>用途</w:t>
            </w:r>
          </w:p>
        </w:tc>
        <w:tc>
          <w:tcPr>
            <w:tcW w:w="685" w:type="dxa"/>
            <w:vAlign w:val="center"/>
          </w:tcPr>
          <w:p w14:paraId="0A97E050">
            <w:pPr>
              <w:spacing w:line="360" w:lineRule="auto"/>
              <w:jc w:val="center"/>
              <w:rPr>
                <w:rFonts w:cs="Times New Roman"/>
                <w:sz w:val="24"/>
                <w:szCs w:val="24"/>
              </w:rPr>
            </w:pPr>
            <w:r>
              <w:rPr>
                <w:rFonts w:cs="Times New Roman"/>
                <w:sz w:val="24"/>
                <w:szCs w:val="24"/>
              </w:rPr>
              <w:t>备注</w:t>
            </w:r>
          </w:p>
        </w:tc>
      </w:tr>
      <w:tr w14:paraId="35202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vAlign w:val="center"/>
          </w:tcPr>
          <w:p w14:paraId="69DB8096">
            <w:pPr>
              <w:spacing w:line="360" w:lineRule="auto"/>
              <w:rPr>
                <w:rFonts w:cs="Times New Roman"/>
                <w:sz w:val="24"/>
                <w:szCs w:val="24"/>
              </w:rPr>
            </w:pPr>
          </w:p>
        </w:tc>
        <w:tc>
          <w:tcPr>
            <w:tcW w:w="1224" w:type="dxa"/>
            <w:vAlign w:val="center"/>
          </w:tcPr>
          <w:p w14:paraId="11000E31">
            <w:pPr>
              <w:spacing w:line="360" w:lineRule="auto"/>
              <w:rPr>
                <w:rFonts w:cs="Times New Roman"/>
                <w:sz w:val="24"/>
                <w:szCs w:val="24"/>
              </w:rPr>
            </w:pPr>
          </w:p>
        </w:tc>
        <w:tc>
          <w:tcPr>
            <w:tcW w:w="1090" w:type="dxa"/>
            <w:vAlign w:val="center"/>
          </w:tcPr>
          <w:p w14:paraId="52C62302">
            <w:pPr>
              <w:spacing w:line="360" w:lineRule="auto"/>
              <w:rPr>
                <w:rFonts w:cs="Times New Roman"/>
                <w:sz w:val="24"/>
                <w:szCs w:val="24"/>
              </w:rPr>
            </w:pPr>
          </w:p>
        </w:tc>
        <w:tc>
          <w:tcPr>
            <w:tcW w:w="664" w:type="dxa"/>
            <w:vAlign w:val="center"/>
          </w:tcPr>
          <w:p w14:paraId="353B21E3">
            <w:pPr>
              <w:spacing w:line="360" w:lineRule="auto"/>
              <w:rPr>
                <w:rFonts w:cs="Times New Roman"/>
                <w:sz w:val="24"/>
                <w:szCs w:val="24"/>
              </w:rPr>
            </w:pPr>
          </w:p>
        </w:tc>
        <w:tc>
          <w:tcPr>
            <w:tcW w:w="990" w:type="dxa"/>
            <w:vAlign w:val="center"/>
          </w:tcPr>
          <w:p w14:paraId="14A888F9">
            <w:pPr>
              <w:spacing w:line="360" w:lineRule="auto"/>
              <w:rPr>
                <w:rFonts w:cs="Times New Roman"/>
                <w:sz w:val="24"/>
                <w:szCs w:val="24"/>
              </w:rPr>
            </w:pPr>
          </w:p>
        </w:tc>
        <w:tc>
          <w:tcPr>
            <w:tcW w:w="1157" w:type="dxa"/>
            <w:vAlign w:val="center"/>
          </w:tcPr>
          <w:p w14:paraId="722AFE32">
            <w:pPr>
              <w:spacing w:line="360" w:lineRule="auto"/>
              <w:rPr>
                <w:rFonts w:cs="Times New Roman"/>
                <w:sz w:val="24"/>
                <w:szCs w:val="24"/>
              </w:rPr>
            </w:pPr>
          </w:p>
        </w:tc>
        <w:tc>
          <w:tcPr>
            <w:tcW w:w="1176" w:type="dxa"/>
            <w:vAlign w:val="center"/>
          </w:tcPr>
          <w:p w14:paraId="1647BBA7">
            <w:pPr>
              <w:spacing w:line="360" w:lineRule="auto"/>
              <w:rPr>
                <w:rFonts w:cs="Times New Roman"/>
                <w:sz w:val="24"/>
                <w:szCs w:val="24"/>
              </w:rPr>
            </w:pPr>
          </w:p>
        </w:tc>
        <w:tc>
          <w:tcPr>
            <w:tcW w:w="957" w:type="dxa"/>
            <w:vAlign w:val="center"/>
          </w:tcPr>
          <w:p w14:paraId="0803A94D">
            <w:pPr>
              <w:spacing w:line="360" w:lineRule="auto"/>
              <w:rPr>
                <w:rFonts w:cs="Times New Roman"/>
                <w:sz w:val="24"/>
                <w:szCs w:val="24"/>
              </w:rPr>
            </w:pPr>
          </w:p>
        </w:tc>
        <w:tc>
          <w:tcPr>
            <w:tcW w:w="685" w:type="dxa"/>
            <w:vAlign w:val="center"/>
          </w:tcPr>
          <w:p w14:paraId="5431EB5F">
            <w:pPr>
              <w:spacing w:line="360" w:lineRule="auto"/>
              <w:rPr>
                <w:rFonts w:cs="Times New Roman"/>
                <w:sz w:val="24"/>
                <w:szCs w:val="24"/>
              </w:rPr>
            </w:pPr>
          </w:p>
        </w:tc>
      </w:tr>
      <w:tr w14:paraId="68B82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vAlign w:val="center"/>
          </w:tcPr>
          <w:p w14:paraId="7B09D131">
            <w:pPr>
              <w:spacing w:line="360" w:lineRule="auto"/>
              <w:rPr>
                <w:rFonts w:cs="Times New Roman"/>
                <w:sz w:val="24"/>
                <w:szCs w:val="24"/>
              </w:rPr>
            </w:pPr>
          </w:p>
        </w:tc>
        <w:tc>
          <w:tcPr>
            <w:tcW w:w="1224" w:type="dxa"/>
            <w:vAlign w:val="center"/>
          </w:tcPr>
          <w:p w14:paraId="20D77A74">
            <w:pPr>
              <w:spacing w:line="360" w:lineRule="auto"/>
              <w:rPr>
                <w:rFonts w:cs="Times New Roman"/>
                <w:sz w:val="24"/>
                <w:szCs w:val="24"/>
              </w:rPr>
            </w:pPr>
          </w:p>
        </w:tc>
        <w:tc>
          <w:tcPr>
            <w:tcW w:w="1090" w:type="dxa"/>
            <w:vAlign w:val="center"/>
          </w:tcPr>
          <w:p w14:paraId="642CF24B">
            <w:pPr>
              <w:spacing w:line="360" w:lineRule="auto"/>
              <w:rPr>
                <w:rFonts w:cs="Times New Roman"/>
                <w:sz w:val="24"/>
                <w:szCs w:val="24"/>
              </w:rPr>
            </w:pPr>
          </w:p>
        </w:tc>
        <w:tc>
          <w:tcPr>
            <w:tcW w:w="664" w:type="dxa"/>
            <w:vAlign w:val="center"/>
          </w:tcPr>
          <w:p w14:paraId="4223F034">
            <w:pPr>
              <w:spacing w:line="360" w:lineRule="auto"/>
              <w:rPr>
                <w:rFonts w:cs="Times New Roman"/>
                <w:sz w:val="24"/>
                <w:szCs w:val="24"/>
              </w:rPr>
            </w:pPr>
          </w:p>
        </w:tc>
        <w:tc>
          <w:tcPr>
            <w:tcW w:w="990" w:type="dxa"/>
            <w:vAlign w:val="center"/>
          </w:tcPr>
          <w:p w14:paraId="5AF549AB">
            <w:pPr>
              <w:spacing w:line="360" w:lineRule="auto"/>
              <w:rPr>
                <w:rFonts w:cs="Times New Roman"/>
                <w:sz w:val="24"/>
                <w:szCs w:val="24"/>
              </w:rPr>
            </w:pPr>
          </w:p>
        </w:tc>
        <w:tc>
          <w:tcPr>
            <w:tcW w:w="1157" w:type="dxa"/>
            <w:vAlign w:val="center"/>
          </w:tcPr>
          <w:p w14:paraId="2957260A">
            <w:pPr>
              <w:spacing w:line="360" w:lineRule="auto"/>
              <w:rPr>
                <w:rFonts w:cs="Times New Roman"/>
                <w:sz w:val="24"/>
                <w:szCs w:val="24"/>
              </w:rPr>
            </w:pPr>
          </w:p>
        </w:tc>
        <w:tc>
          <w:tcPr>
            <w:tcW w:w="1176" w:type="dxa"/>
            <w:vAlign w:val="center"/>
          </w:tcPr>
          <w:p w14:paraId="2A927960">
            <w:pPr>
              <w:spacing w:line="360" w:lineRule="auto"/>
              <w:rPr>
                <w:rFonts w:cs="Times New Roman"/>
                <w:sz w:val="24"/>
                <w:szCs w:val="24"/>
              </w:rPr>
            </w:pPr>
          </w:p>
        </w:tc>
        <w:tc>
          <w:tcPr>
            <w:tcW w:w="957" w:type="dxa"/>
            <w:vAlign w:val="center"/>
          </w:tcPr>
          <w:p w14:paraId="6AF325C7">
            <w:pPr>
              <w:spacing w:line="360" w:lineRule="auto"/>
              <w:rPr>
                <w:rFonts w:cs="Times New Roman"/>
                <w:sz w:val="24"/>
                <w:szCs w:val="24"/>
              </w:rPr>
            </w:pPr>
          </w:p>
        </w:tc>
        <w:tc>
          <w:tcPr>
            <w:tcW w:w="685" w:type="dxa"/>
            <w:vAlign w:val="center"/>
          </w:tcPr>
          <w:p w14:paraId="4D15292E">
            <w:pPr>
              <w:spacing w:line="360" w:lineRule="auto"/>
              <w:rPr>
                <w:rFonts w:cs="Times New Roman"/>
                <w:sz w:val="24"/>
                <w:szCs w:val="24"/>
              </w:rPr>
            </w:pPr>
          </w:p>
        </w:tc>
      </w:tr>
      <w:tr w14:paraId="052AF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785381BB">
            <w:pPr>
              <w:spacing w:line="360" w:lineRule="auto"/>
              <w:rPr>
                <w:rFonts w:cs="Times New Roman"/>
                <w:sz w:val="24"/>
                <w:szCs w:val="24"/>
              </w:rPr>
            </w:pPr>
          </w:p>
        </w:tc>
        <w:tc>
          <w:tcPr>
            <w:tcW w:w="1224" w:type="dxa"/>
          </w:tcPr>
          <w:p w14:paraId="1D7D3210">
            <w:pPr>
              <w:spacing w:line="360" w:lineRule="auto"/>
              <w:rPr>
                <w:rFonts w:cs="Times New Roman"/>
                <w:sz w:val="24"/>
                <w:szCs w:val="24"/>
              </w:rPr>
            </w:pPr>
          </w:p>
        </w:tc>
        <w:tc>
          <w:tcPr>
            <w:tcW w:w="1090" w:type="dxa"/>
          </w:tcPr>
          <w:p w14:paraId="7133CE57">
            <w:pPr>
              <w:spacing w:line="360" w:lineRule="auto"/>
              <w:rPr>
                <w:rFonts w:cs="Times New Roman"/>
                <w:sz w:val="24"/>
                <w:szCs w:val="24"/>
              </w:rPr>
            </w:pPr>
          </w:p>
        </w:tc>
        <w:tc>
          <w:tcPr>
            <w:tcW w:w="664" w:type="dxa"/>
          </w:tcPr>
          <w:p w14:paraId="6D33860A">
            <w:pPr>
              <w:spacing w:line="360" w:lineRule="auto"/>
              <w:rPr>
                <w:rFonts w:cs="Times New Roman"/>
                <w:sz w:val="24"/>
                <w:szCs w:val="24"/>
              </w:rPr>
            </w:pPr>
          </w:p>
        </w:tc>
        <w:tc>
          <w:tcPr>
            <w:tcW w:w="990" w:type="dxa"/>
          </w:tcPr>
          <w:p w14:paraId="132A1C25">
            <w:pPr>
              <w:spacing w:line="360" w:lineRule="auto"/>
              <w:rPr>
                <w:rFonts w:cs="Times New Roman"/>
                <w:sz w:val="24"/>
                <w:szCs w:val="24"/>
              </w:rPr>
            </w:pPr>
          </w:p>
        </w:tc>
        <w:tc>
          <w:tcPr>
            <w:tcW w:w="1157" w:type="dxa"/>
          </w:tcPr>
          <w:p w14:paraId="3E2DCADC">
            <w:pPr>
              <w:spacing w:line="360" w:lineRule="auto"/>
              <w:rPr>
                <w:rFonts w:cs="Times New Roman"/>
                <w:sz w:val="24"/>
                <w:szCs w:val="24"/>
              </w:rPr>
            </w:pPr>
          </w:p>
        </w:tc>
        <w:tc>
          <w:tcPr>
            <w:tcW w:w="1176" w:type="dxa"/>
          </w:tcPr>
          <w:p w14:paraId="2D15550D">
            <w:pPr>
              <w:spacing w:line="360" w:lineRule="auto"/>
              <w:rPr>
                <w:rFonts w:cs="Times New Roman"/>
                <w:sz w:val="24"/>
                <w:szCs w:val="24"/>
              </w:rPr>
            </w:pPr>
          </w:p>
        </w:tc>
        <w:tc>
          <w:tcPr>
            <w:tcW w:w="957" w:type="dxa"/>
          </w:tcPr>
          <w:p w14:paraId="5631B396">
            <w:pPr>
              <w:spacing w:line="360" w:lineRule="auto"/>
              <w:rPr>
                <w:rFonts w:cs="Times New Roman"/>
                <w:sz w:val="24"/>
                <w:szCs w:val="24"/>
              </w:rPr>
            </w:pPr>
          </w:p>
        </w:tc>
        <w:tc>
          <w:tcPr>
            <w:tcW w:w="685" w:type="dxa"/>
          </w:tcPr>
          <w:p w14:paraId="600E939D">
            <w:pPr>
              <w:spacing w:line="360" w:lineRule="auto"/>
              <w:rPr>
                <w:rFonts w:cs="Times New Roman"/>
                <w:sz w:val="24"/>
                <w:szCs w:val="24"/>
              </w:rPr>
            </w:pPr>
          </w:p>
        </w:tc>
      </w:tr>
      <w:tr w14:paraId="13CBA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4C02211D">
            <w:pPr>
              <w:spacing w:line="360" w:lineRule="auto"/>
              <w:rPr>
                <w:rFonts w:cs="Times New Roman"/>
                <w:sz w:val="24"/>
                <w:szCs w:val="24"/>
              </w:rPr>
            </w:pPr>
          </w:p>
        </w:tc>
        <w:tc>
          <w:tcPr>
            <w:tcW w:w="1224" w:type="dxa"/>
          </w:tcPr>
          <w:p w14:paraId="504BC456">
            <w:pPr>
              <w:spacing w:line="360" w:lineRule="auto"/>
              <w:rPr>
                <w:rFonts w:cs="Times New Roman"/>
                <w:sz w:val="24"/>
                <w:szCs w:val="24"/>
              </w:rPr>
            </w:pPr>
          </w:p>
        </w:tc>
        <w:tc>
          <w:tcPr>
            <w:tcW w:w="1090" w:type="dxa"/>
          </w:tcPr>
          <w:p w14:paraId="3783484C">
            <w:pPr>
              <w:spacing w:line="360" w:lineRule="auto"/>
              <w:rPr>
                <w:rFonts w:cs="Times New Roman"/>
                <w:sz w:val="24"/>
                <w:szCs w:val="24"/>
              </w:rPr>
            </w:pPr>
          </w:p>
        </w:tc>
        <w:tc>
          <w:tcPr>
            <w:tcW w:w="664" w:type="dxa"/>
          </w:tcPr>
          <w:p w14:paraId="1B1938FE">
            <w:pPr>
              <w:spacing w:line="360" w:lineRule="auto"/>
              <w:rPr>
                <w:rFonts w:cs="Times New Roman"/>
                <w:sz w:val="24"/>
                <w:szCs w:val="24"/>
              </w:rPr>
            </w:pPr>
          </w:p>
        </w:tc>
        <w:tc>
          <w:tcPr>
            <w:tcW w:w="990" w:type="dxa"/>
          </w:tcPr>
          <w:p w14:paraId="1165A3B7">
            <w:pPr>
              <w:spacing w:line="360" w:lineRule="auto"/>
              <w:rPr>
                <w:rFonts w:cs="Times New Roman"/>
                <w:sz w:val="24"/>
                <w:szCs w:val="24"/>
              </w:rPr>
            </w:pPr>
          </w:p>
        </w:tc>
        <w:tc>
          <w:tcPr>
            <w:tcW w:w="1157" w:type="dxa"/>
          </w:tcPr>
          <w:p w14:paraId="47132042">
            <w:pPr>
              <w:spacing w:line="360" w:lineRule="auto"/>
              <w:rPr>
                <w:rFonts w:cs="Times New Roman"/>
                <w:sz w:val="24"/>
                <w:szCs w:val="24"/>
              </w:rPr>
            </w:pPr>
          </w:p>
        </w:tc>
        <w:tc>
          <w:tcPr>
            <w:tcW w:w="1176" w:type="dxa"/>
          </w:tcPr>
          <w:p w14:paraId="27758A43">
            <w:pPr>
              <w:spacing w:line="360" w:lineRule="auto"/>
              <w:rPr>
                <w:rFonts w:cs="Times New Roman"/>
                <w:sz w:val="24"/>
                <w:szCs w:val="24"/>
              </w:rPr>
            </w:pPr>
          </w:p>
        </w:tc>
        <w:tc>
          <w:tcPr>
            <w:tcW w:w="957" w:type="dxa"/>
          </w:tcPr>
          <w:p w14:paraId="194ABF69">
            <w:pPr>
              <w:spacing w:line="360" w:lineRule="auto"/>
              <w:rPr>
                <w:rFonts w:cs="Times New Roman"/>
                <w:sz w:val="24"/>
                <w:szCs w:val="24"/>
              </w:rPr>
            </w:pPr>
          </w:p>
        </w:tc>
        <w:tc>
          <w:tcPr>
            <w:tcW w:w="685" w:type="dxa"/>
          </w:tcPr>
          <w:p w14:paraId="2A29C4BB">
            <w:pPr>
              <w:spacing w:line="360" w:lineRule="auto"/>
              <w:rPr>
                <w:rFonts w:cs="Times New Roman"/>
                <w:sz w:val="24"/>
                <w:szCs w:val="24"/>
              </w:rPr>
            </w:pPr>
          </w:p>
        </w:tc>
      </w:tr>
      <w:tr w14:paraId="6E470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2CB25CC2">
            <w:pPr>
              <w:spacing w:line="360" w:lineRule="auto"/>
              <w:rPr>
                <w:rFonts w:cs="Times New Roman"/>
                <w:sz w:val="24"/>
                <w:szCs w:val="24"/>
              </w:rPr>
            </w:pPr>
          </w:p>
        </w:tc>
        <w:tc>
          <w:tcPr>
            <w:tcW w:w="1224" w:type="dxa"/>
          </w:tcPr>
          <w:p w14:paraId="5C39E1ED">
            <w:pPr>
              <w:spacing w:line="360" w:lineRule="auto"/>
              <w:rPr>
                <w:rFonts w:cs="Times New Roman"/>
                <w:sz w:val="24"/>
                <w:szCs w:val="24"/>
              </w:rPr>
            </w:pPr>
          </w:p>
        </w:tc>
        <w:tc>
          <w:tcPr>
            <w:tcW w:w="1090" w:type="dxa"/>
          </w:tcPr>
          <w:p w14:paraId="53E354B0">
            <w:pPr>
              <w:spacing w:line="360" w:lineRule="auto"/>
              <w:rPr>
                <w:rFonts w:cs="Times New Roman"/>
                <w:sz w:val="24"/>
                <w:szCs w:val="24"/>
              </w:rPr>
            </w:pPr>
          </w:p>
        </w:tc>
        <w:tc>
          <w:tcPr>
            <w:tcW w:w="664" w:type="dxa"/>
          </w:tcPr>
          <w:p w14:paraId="289CA41E">
            <w:pPr>
              <w:spacing w:line="360" w:lineRule="auto"/>
              <w:rPr>
                <w:rFonts w:cs="Times New Roman"/>
                <w:sz w:val="24"/>
                <w:szCs w:val="24"/>
              </w:rPr>
            </w:pPr>
          </w:p>
        </w:tc>
        <w:tc>
          <w:tcPr>
            <w:tcW w:w="990" w:type="dxa"/>
          </w:tcPr>
          <w:p w14:paraId="012B310A">
            <w:pPr>
              <w:spacing w:line="360" w:lineRule="auto"/>
              <w:rPr>
                <w:rFonts w:cs="Times New Roman"/>
                <w:sz w:val="24"/>
                <w:szCs w:val="24"/>
              </w:rPr>
            </w:pPr>
          </w:p>
        </w:tc>
        <w:tc>
          <w:tcPr>
            <w:tcW w:w="1157" w:type="dxa"/>
          </w:tcPr>
          <w:p w14:paraId="44DE8126">
            <w:pPr>
              <w:spacing w:line="360" w:lineRule="auto"/>
              <w:rPr>
                <w:rFonts w:cs="Times New Roman"/>
                <w:sz w:val="24"/>
                <w:szCs w:val="24"/>
              </w:rPr>
            </w:pPr>
          </w:p>
        </w:tc>
        <w:tc>
          <w:tcPr>
            <w:tcW w:w="1176" w:type="dxa"/>
          </w:tcPr>
          <w:p w14:paraId="59ED04E1">
            <w:pPr>
              <w:spacing w:line="360" w:lineRule="auto"/>
              <w:rPr>
                <w:rFonts w:cs="Times New Roman"/>
                <w:sz w:val="24"/>
                <w:szCs w:val="24"/>
              </w:rPr>
            </w:pPr>
          </w:p>
        </w:tc>
        <w:tc>
          <w:tcPr>
            <w:tcW w:w="957" w:type="dxa"/>
          </w:tcPr>
          <w:p w14:paraId="5A52EE06">
            <w:pPr>
              <w:spacing w:line="360" w:lineRule="auto"/>
              <w:rPr>
                <w:rFonts w:cs="Times New Roman"/>
                <w:sz w:val="24"/>
                <w:szCs w:val="24"/>
              </w:rPr>
            </w:pPr>
          </w:p>
        </w:tc>
        <w:tc>
          <w:tcPr>
            <w:tcW w:w="685" w:type="dxa"/>
          </w:tcPr>
          <w:p w14:paraId="0580DFF0">
            <w:pPr>
              <w:spacing w:line="360" w:lineRule="auto"/>
              <w:rPr>
                <w:rFonts w:cs="Times New Roman"/>
                <w:sz w:val="24"/>
                <w:szCs w:val="24"/>
              </w:rPr>
            </w:pPr>
          </w:p>
        </w:tc>
      </w:tr>
      <w:tr w14:paraId="6B1E0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4D17F72F">
            <w:pPr>
              <w:spacing w:line="360" w:lineRule="auto"/>
              <w:rPr>
                <w:rFonts w:cs="Times New Roman"/>
                <w:sz w:val="24"/>
                <w:szCs w:val="24"/>
              </w:rPr>
            </w:pPr>
          </w:p>
        </w:tc>
        <w:tc>
          <w:tcPr>
            <w:tcW w:w="1224" w:type="dxa"/>
          </w:tcPr>
          <w:p w14:paraId="32F6CFF3">
            <w:pPr>
              <w:spacing w:line="360" w:lineRule="auto"/>
              <w:rPr>
                <w:rFonts w:cs="Times New Roman"/>
                <w:sz w:val="24"/>
                <w:szCs w:val="24"/>
              </w:rPr>
            </w:pPr>
          </w:p>
        </w:tc>
        <w:tc>
          <w:tcPr>
            <w:tcW w:w="1090" w:type="dxa"/>
          </w:tcPr>
          <w:p w14:paraId="12A06A8F">
            <w:pPr>
              <w:spacing w:line="360" w:lineRule="auto"/>
              <w:rPr>
                <w:rFonts w:cs="Times New Roman"/>
                <w:sz w:val="24"/>
                <w:szCs w:val="24"/>
              </w:rPr>
            </w:pPr>
          </w:p>
        </w:tc>
        <w:tc>
          <w:tcPr>
            <w:tcW w:w="664" w:type="dxa"/>
          </w:tcPr>
          <w:p w14:paraId="051A47AF">
            <w:pPr>
              <w:spacing w:line="360" w:lineRule="auto"/>
              <w:rPr>
                <w:rFonts w:cs="Times New Roman"/>
                <w:sz w:val="24"/>
                <w:szCs w:val="24"/>
              </w:rPr>
            </w:pPr>
          </w:p>
        </w:tc>
        <w:tc>
          <w:tcPr>
            <w:tcW w:w="990" w:type="dxa"/>
          </w:tcPr>
          <w:p w14:paraId="74DBC482">
            <w:pPr>
              <w:spacing w:line="360" w:lineRule="auto"/>
              <w:rPr>
                <w:rFonts w:cs="Times New Roman"/>
                <w:sz w:val="24"/>
                <w:szCs w:val="24"/>
              </w:rPr>
            </w:pPr>
          </w:p>
        </w:tc>
        <w:tc>
          <w:tcPr>
            <w:tcW w:w="1157" w:type="dxa"/>
          </w:tcPr>
          <w:p w14:paraId="4AFEF525">
            <w:pPr>
              <w:spacing w:line="360" w:lineRule="auto"/>
              <w:rPr>
                <w:rFonts w:cs="Times New Roman"/>
                <w:sz w:val="24"/>
                <w:szCs w:val="24"/>
              </w:rPr>
            </w:pPr>
          </w:p>
        </w:tc>
        <w:tc>
          <w:tcPr>
            <w:tcW w:w="1176" w:type="dxa"/>
          </w:tcPr>
          <w:p w14:paraId="6BB959F5">
            <w:pPr>
              <w:spacing w:line="360" w:lineRule="auto"/>
              <w:rPr>
                <w:rFonts w:cs="Times New Roman"/>
                <w:sz w:val="24"/>
                <w:szCs w:val="24"/>
              </w:rPr>
            </w:pPr>
          </w:p>
        </w:tc>
        <w:tc>
          <w:tcPr>
            <w:tcW w:w="957" w:type="dxa"/>
          </w:tcPr>
          <w:p w14:paraId="121EB2BC">
            <w:pPr>
              <w:spacing w:line="360" w:lineRule="auto"/>
              <w:rPr>
                <w:rFonts w:cs="Times New Roman"/>
                <w:sz w:val="24"/>
                <w:szCs w:val="24"/>
              </w:rPr>
            </w:pPr>
          </w:p>
        </w:tc>
        <w:tc>
          <w:tcPr>
            <w:tcW w:w="685" w:type="dxa"/>
          </w:tcPr>
          <w:p w14:paraId="7D125AB3">
            <w:pPr>
              <w:spacing w:line="360" w:lineRule="auto"/>
              <w:rPr>
                <w:rFonts w:cs="Times New Roman"/>
                <w:sz w:val="24"/>
                <w:szCs w:val="24"/>
              </w:rPr>
            </w:pPr>
          </w:p>
        </w:tc>
      </w:tr>
      <w:tr w14:paraId="7BB71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4BDAA820">
            <w:pPr>
              <w:spacing w:line="360" w:lineRule="auto"/>
              <w:rPr>
                <w:rFonts w:cs="Times New Roman"/>
                <w:sz w:val="24"/>
                <w:szCs w:val="24"/>
              </w:rPr>
            </w:pPr>
          </w:p>
        </w:tc>
        <w:tc>
          <w:tcPr>
            <w:tcW w:w="1224" w:type="dxa"/>
          </w:tcPr>
          <w:p w14:paraId="3621FC16">
            <w:pPr>
              <w:spacing w:line="360" w:lineRule="auto"/>
              <w:rPr>
                <w:rFonts w:cs="Times New Roman"/>
                <w:sz w:val="24"/>
                <w:szCs w:val="24"/>
              </w:rPr>
            </w:pPr>
          </w:p>
        </w:tc>
        <w:tc>
          <w:tcPr>
            <w:tcW w:w="1090" w:type="dxa"/>
          </w:tcPr>
          <w:p w14:paraId="2C619216">
            <w:pPr>
              <w:spacing w:line="360" w:lineRule="auto"/>
              <w:rPr>
                <w:rFonts w:cs="Times New Roman"/>
                <w:sz w:val="24"/>
                <w:szCs w:val="24"/>
              </w:rPr>
            </w:pPr>
          </w:p>
        </w:tc>
        <w:tc>
          <w:tcPr>
            <w:tcW w:w="664" w:type="dxa"/>
          </w:tcPr>
          <w:p w14:paraId="3CFEBB7D">
            <w:pPr>
              <w:spacing w:line="360" w:lineRule="auto"/>
              <w:rPr>
                <w:rFonts w:cs="Times New Roman"/>
                <w:sz w:val="24"/>
                <w:szCs w:val="24"/>
              </w:rPr>
            </w:pPr>
          </w:p>
        </w:tc>
        <w:tc>
          <w:tcPr>
            <w:tcW w:w="990" w:type="dxa"/>
          </w:tcPr>
          <w:p w14:paraId="0D221270">
            <w:pPr>
              <w:spacing w:line="360" w:lineRule="auto"/>
              <w:rPr>
                <w:rFonts w:cs="Times New Roman"/>
                <w:sz w:val="24"/>
                <w:szCs w:val="24"/>
              </w:rPr>
            </w:pPr>
          </w:p>
        </w:tc>
        <w:tc>
          <w:tcPr>
            <w:tcW w:w="1157" w:type="dxa"/>
          </w:tcPr>
          <w:p w14:paraId="5FFD45A2">
            <w:pPr>
              <w:spacing w:line="360" w:lineRule="auto"/>
              <w:rPr>
                <w:rFonts w:cs="Times New Roman"/>
                <w:sz w:val="24"/>
                <w:szCs w:val="24"/>
              </w:rPr>
            </w:pPr>
          </w:p>
        </w:tc>
        <w:tc>
          <w:tcPr>
            <w:tcW w:w="1176" w:type="dxa"/>
          </w:tcPr>
          <w:p w14:paraId="3ED751D3">
            <w:pPr>
              <w:spacing w:line="360" w:lineRule="auto"/>
              <w:rPr>
                <w:rFonts w:cs="Times New Roman"/>
                <w:sz w:val="24"/>
                <w:szCs w:val="24"/>
              </w:rPr>
            </w:pPr>
          </w:p>
        </w:tc>
        <w:tc>
          <w:tcPr>
            <w:tcW w:w="957" w:type="dxa"/>
          </w:tcPr>
          <w:p w14:paraId="4FE40C19">
            <w:pPr>
              <w:spacing w:line="360" w:lineRule="auto"/>
              <w:rPr>
                <w:rFonts w:cs="Times New Roman"/>
                <w:sz w:val="24"/>
                <w:szCs w:val="24"/>
              </w:rPr>
            </w:pPr>
          </w:p>
        </w:tc>
        <w:tc>
          <w:tcPr>
            <w:tcW w:w="685" w:type="dxa"/>
          </w:tcPr>
          <w:p w14:paraId="67FAF016">
            <w:pPr>
              <w:spacing w:line="360" w:lineRule="auto"/>
              <w:rPr>
                <w:rFonts w:cs="Times New Roman"/>
                <w:sz w:val="24"/>
                <w:szCs w:val="24"/>
              </w:rPr>
            </w:pPr>
          </w:p>
        </w:tc>
      </w:tr>
      <w:tr w14:paraId="4F655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54DAFF96">
            <w:pPr>
              <w:spacing w:line="360" w:lineRule="auto"/>
              <w:rPr>
                <w:rFonts w:cs="Times New Roman"/>
                <w:sz w:val="24"/>
                <w:szCs w:val="24"/>
              </w:rPr>
            </w:pPr>
          </w:p>
        </w:tc>
        <w:tc>
          <w:tcPr>
            <w:tcW w:w="1224" w:type="dxa"/>
          </w:tcPr>
          <w:p w14:paraId="3C460FCC">
            <w:pPr>
              <w:spacing w:line="360" w:lineRule="auto"/>
              <w:rPr>
                <w:rFonts w:cs="Times New Roman"/>
                <w:sz w:val="24"/>
                <w:szCs w:val="24"/>
              </w:rPr>
            </w:pPr>
          </w:p>
        </w:tc>
        <w:tc>
          <w:tcPr>
            <w:tcW w:w="1090" w:type="dxa"/>
          </w:tcPr>
          <w:p w14:paraId="013023DB">
            <w:pPr>
              <w:spacing w:line="360" w:lineRule="auto"/>
              <w:rPr>
                <w:rFonts w:cs="Times New Roman"/>
                <w:sz w:val="24"/>
                <w:szCs w:val="24"/>
              </w:rPr>
            </w:pPr>
          </w:p>
        </w:tc>
        <w:tc>
          <w:tcPr>
            <w:tcW w:w="664" w:type="dxa"/>
          </w:tcPr>
          <w:p w14:paraId="1235551D">
            <w:pPr>
              <w:spacing w:line="360" w:lineRule="auto"/>
              <w:rPr>
                <w:rFonts w:cs="Times New Roman"/>
                <w:sz w:val="24"/>
                <w:szCs w:val="24"/>
              </w:rPr>
            </w:pPr>
          </w:p>
        </w:tc>
        <w:tc>
          <w:tcPr>
            <w:tcW w:w="990" w:type="dxa"/>
          </w:tcPr>
          <w:p w14:paraId="26599B50">
            <w:pPr>
              <w:spacing w:line="360" w:lineRule="auto"/>
              <w:rPr>
                <w:rFonts w:cs="Times New Roman"/>
                <w:sz w:val="24"/>
                <w:szCs w:val="24"/>
              </w:rPr>
            </w:pPr>
          </w:p>
        </w:tc>
        <w:tc>
          <w:tcPr>
            <w:tcW w:w="1157" w:type="dxa"/>
          </w:tcPr>
          <w:p w14:paraId="248B4579">
            <w:pPr>
              <w:spacing w:line="360" w:lineRule="auto"/>
              <w:rPr>
                <w:rFonts w:cs="Times New Roman"/>
                <w:sz w:val="24"/>
                <w:szCs w:val="24"/>
              </w:rPr>
            </w:pPr>
          </w:p>
        </w:tc>
        <w:tc>
          <w:tcPr>
            <w:tcW w:w="1176" w:type="dxa"/>
          </w:tcPr>
          <w:p w14:paraId="6891278C">
            <w:pPr>
              <w:spacing w:line="360" w:lineRule="auto"/>
              <w:rPr>
                <w:rFonts w:cs="Times New Roman"/>
                <w:sz w:val="24"/>
                <w:szCs w:val="24"/>
              </w:rPr>
            </w:pPr>
          </w:p>
        </w:tc>
        <w:tc>
          <w:tcPr>
            <w:tcW w:w="957" w:type="dxa"/>
          </w:tcPr>
          <w:p w14:paraId="1A2EE949">
            <w:pPr>
              <w:spacing w:line="360" w:lineRule="auto"/>
              <w:rPr>
                <w:rFonts w:cs="Times New Roman"/>
                <w:sz w:val="24"/>
                <w:szCs w:val="24"/>
              </w:rPr>
            </w:pPr>
          </w:p>
        </w:tc>
        <w:tc>
          <w:tcPr>
            <w:tcW w:w="685" w:type="dxa"/>
          </w:tcPr>
          <w:p w14:paraId="40E3FCAD">
            <w:pPr>
              <w:spacing w:line="360" w:lineRule="auto"/>
              <w:rPr>
                <w:rFonts w:cs="Times New Roman"/>
                <w:sz w:val="24"/>
                <w:szCs w:val="24"/>
              </w:rPr>
            </w:pPr>
          </w:p>
        </w:tc>
      </w:tr>
      <w:tr w14:paraId="056B6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3579758D">
            <w:pPr>
              <w:spacing w:line="360" w:lineRule="auto"/>
              <w:rPr>
                <w:rFonts w:cs="Times New Roman"/>
                <w:sz w:val="24"/>
                <w:szCs w:val="24"/>
              </w:rPr>
            </w:pPr>
          </w:p>
        </w:tc>
        <w:tc>
          <w:tcPr>
            <w:tcW w:w="1224" w:type="dxa"/>
          </w:tcPr>
          <w:p w14:paraId="1B1C0C00">
            <w:pPr>
              <w:spacing w:line="360" w:lineRule="auto"/>
              <w:rPr>
                <w:rFonts w:cs="Times New Roman"/>
                <w:sz w:val="24"/>
                <w:szCs w:val="24"/>
              </w:rPr>
            </w:pPr>
          </w:p>
        </w:tc>
        <w:tc>
          <w:tcPr>
            <w:tcW w:w="1090" w:type="dxa"/>
          </w:tcPr>
          <w:p w14:paraId="4B5EFB7E">
            <w:pPr>
              <w:spacing w:line="360" w:lineRule="auto"/>
              <w:rPr>
                <w:rFonts w:cs="Times New Roman"/>
                <w:sz w:val="24"/>
                <w:szCs w:val="24"/>
              </w:rPr>
            </w:pPr>
          </w:p>
        </w:tc>
        <w:tc>
          <w:tcPr>
            <w:tcW w:w="664" w:type="dxa"/>
          </w:tcPr>
          <w:p w14:paraId="6368CE17">
            <w:pPr>
              <w:spacing w:line="360" w:lineRule="auto"/>
              <w:rPr>
                <w:rFonts w:cs="Times New Roman"/>
                <w:sz w:val="24"/>
                <w:szCs w:val="24"/>
              </w:rPr>
            </w:pPr>
          </w:p>
        </w:tc>
        <w:tc>
          <w:tcPr>
            <w:tcW w:w="990" w:type="dxa"/>
          </w:tcPr>
          <w:p w14:paraId="59844337">
            <w:pPr>
              <w:spacing w:line="360" w:lineRule="auto"/>
              <w:rPr>
                <w:rFonts w:cs="Times New Roman"/>
                <w:sz w:val="24"/>
                <w:szCs w:val="24"/>
              </w:rPr>
            </w:pPr>
          </w:p>
        </w:tc>
        <w:tc>
          <w:tcPr>
            <w:tcW w:w="1157" w:type="dxa"/>
          </w:tcPr>
          <w:p w14:paraId="46132C0A">
            <w:pPr>
              <w:spacing w:line="360" w:lineRule="auto"/>
              <w:rPr>
                <w:rFonts w:cs="Times New Roman"/>
                <w:sz w:val="24"/>
                <w:szCs w:val="24"/>
              </w:rPr>
            </w:pPr>
          </w:p>
        </w:tc>
        <w:tc>
          <w:tcPr>
            <w:tcW w:w="1176" w:type="dxa"/>
          </w:tcPr>
          <w:p w14:paraId="2855136B">
            <w:pPr>
              <w:spacing w:line="360" w:lineRule="auto"/>
              <w:rPr>
                <w:rFonts w:cs="Times New Roman"/>
                <w:sz w:val="24"/>
                <w:szCs w:val="24"/>
              </w:rPr>
            </w:pPr>
          </w:p>
        </w:tc>
        <w:tc>
          <w:tcPr>
            <w:tcW w:w="957" w:type="dxa"/>
          </w:tcPr>
          <w:p w14:paraId="129A0CF4">
            <w:pPr>
              <w:spacing w:line="360" w:lineRule="auto"/>
              <w:rPr>
                <w:rFonts w:cs="Times New Roman"/>
                <w:sz w:val="24"/>
                <w:szCs w:val="24"/>
              </w:rPr>
            </w:pPr>
          </w:p>
        </w:tc>
        <w:tc>
          <w:tcPr>
            <w:tcW w:w="685" w:type="dxa"/>
          </w:tcPr>
          <w:p w14:paraId="63D805F0">
            <w:pPr>
              <w:spacing w:line="360" w:lineRule="auto"/>
              <w:rPr>
                <w:rFonts w:cs="Times New Roman"/>
                <w:sz w:val="24"/>
                <w:szCs w:val="24"/>
              </w:rPr>
            </w:pPr>
          </w:p>
        </w:tc>
      </w:tr>
      <w:tr w14:paraId="76E58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5EC382AB">
            <w:pPr>
              <w:spacing w:line="360" w:lineRule="auto"/>
              <w:rPr>
                <w:rFonts w:cs="Times New Roman"/>
                <w:sz w:val="24"/>
                <w:szCs w:val="24"/>
              </w:rPr>
            </w:pPr>
          </w:p>
        </w:tc>
        <w:tc>
          <w:tcPr>
            <w:tcW w:w="1224" w:type="dxa"/>
          </w:tcPr>
          <w:p w14:paraId="4A7BD737">
            <w:pPr>
              <w:spacing w:line="360" w:lineRule="auto"/>
              <w:rPr>
                <w:rFonts w:cs="Times New Roman"/>
                <w:sz w:val="24"/>
                <w:szCs w:val="24"/>
              </w:rPr>
            </w:pPr>
          </w:p>
        </w:tc>
        <w:tc>
          <w:tcPr>
            <w:tcW w:w="1090" w:type="dxa"/>
          </w:tcPr>
          <w:p w14:paraId="3D23774A">
            <w:pPr>
              <w:spacing w:line="360" w:lineRule="auto"/>
              <w:rPr>
                <w:rFonts w:cs="Times New Roman"/>
                <w:sz w:val="24"/>
                <w:szCs w:val="24"/>
              </w:rPr>
            </w:pPr>
          </w:p>
        </w:tc>
        <w:tc>
          <w:tcPr>
            <w:tcW w:w="664" w:type="dxa"/>
          </w:tcPr>
          <w:p w14:paraId="519F4446">
            <w:pPr>
              <w:spacing w:line="360" w:lineRule="auto"/>
              <w:rPr>
                <w:rFonts w:cs="Times New Roman"/>
                <w:sz w:val="24"/>
                <w:szCs w:val="24"/>
              </w:rPr>
            </w:pPr>
          </w:p>
        </w:tc>
        <w:tc>
          <w:tcPr>
            <w:tcW w:w="990" w:type="dxa"/>
          </w:tcPr>
          <w:p w14:paraId="3657F19D">
            <w:pPr>
              <w:spacing w:line="360" w:lineRule="auto"/>
              <w:rPr>
                <w:rFonts w:cs="Times New Roman"/>
                <w:sz w:val="24"/>
                <w:szCs w:val="24"/>
              </w:rPr>
            </w:pPr>
          </w:p>
        </w:tc>
        <w:tc>
          <w:tcPr>
            <w:tcW w:w="1157" w:type="dxa"/>
          </w:tcPr>
          <w:p w14:paraId="4B844197">
            <w:pPr>
              <w:spacing w:line="360" w:lineRule="auto"/>
              <w:rPr>
                <w:rFonts w:cs="Times New Roman"/>
                <w:sz w:val="24"/>
                <w:szCs w:val="24"/>
              </w:rPr>
            </w:pPr>
          </w:p>
        </w:tc>
        <w:tc>
          <w:tcPr>
            <w:tcW w:w="1176" w:type="dxa"/>
          </w:tcPr>
          <w:p w14:paraId="3F5ED63F">
            <w:pPr>
              <w:spacing w:line="360" w:lineRule="auto"/>
              <w:rPr>
                <w:rFonts w:cs="Times New Roman"/>
                <w:sz w:val="24"/>
                <w:szCs w:val="24"/>
              </w:rPr>
            </w:pPr>
          </w:p>
        </w:tc>
        <w:tc>
          <w:tcPr>
            <w:tcW w:w="957" w:type="dxa"/>
          </w:tcPr>
          <w:p w14:paraId="3086B61A">
            <w:pPr>
              <w:spacing w:line="360" w:lineRule="auto"/>
              <w:rPr>
                <w:rFonts w:cs="Times New Roman"/>
                <w:sz w:val="24"/>
                <w:szCs w:val="24"/>
              </w:rPr>
            </w:pPr>
          </w:p>
        </w:tc>
        <w:tc>
          <w:tcPr>
            <w:tcW w:w="685" w:type="dxa"/>
          </w:tcPr>
          <w:p w14:paraId="7F5806EE">
            <w:pPr>
              <w:spacing w:line="360" w:lineRule="auto"/>
              <w:rPr>
                <w:rFonts w:cs="Times New Roman"/>
                <w:sz w:val="24"/>
                <w:szCs w:val="24"/>
              </w:rPr>
            </w:pPr>
          </w:p>
        </w:tc>
      </w:tr>
      <w:tr w14:paraId="1A8A9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2B7162FD">
            <w:pPr>
              <w:spacing w:line="360" w:lineRule="auto"/>
              <w:rPr>
                <w:rFonts w:cs="Times New Roman"/>
                <w:sz w:val="24"/>
                <w:szCs w:val="24"/>
              </w:rPr>
            </w:pPr>
          </w:p>
        </w:tc>
        <w:tc>
          <w:tcPr>
            <w:tcW w:w="1224" w:type="dxa"/>
          </w:tcPr>
          <w:p w14:paraId="43014AA6">
            <w:pPr>
              <w:spacing w:line="360" w:lineRule="auto"/>
              <w:rPr>
                <w:rFonts w:cs="Times New Roman"/>
                <w:sz w:val="24"/>
                <w:szCs w:val="24"/>
              </w:rPr>
            </w:pPr>
          </w:p>
        </w:tc>
        <w:tc>
          <w:tcPr>
            <w:tcW w:w="1090" w:type="dxa"/>
          </w:tcPr>
          <w:p w14:paraId="6408C138">
            <w:pPr>
              <w:spacing w:line="360" w:lineRule="auto"/>
              <w:rPr>
                <w:rFonts w:cs="Times New Roman"/>
                <w:sz w:val="24"/>
                <w:szCs w:val="24"/>
              </w:rPr>
            </w:pPr>
          </w:p>
        </w:tc>
        <w:tc>
          <w:tcPr>
            <w:tcW w:w="664" w:type="dxa"/>
          </w:tcPr>
          <w:p w14:paraId="10397CD4">
            <w:pPr>
              <w:spacing w:line="360" w:lineRule="auto"/>
              <w:rPr>
                <w:rFonts w:cs="Times New Roman"/>
                <w:sz w:val="24"/>
                <w:szCs w:val="24"/>
              </w:rPr>
            </w:pPr>
          </w:p>
        </w:tc>
        <w:tc>
          <w:tcPr>
            <w:tcW w:w="990" w:type="dxa"/>
          </w:tcPr>
          <w:p w14:paraId="7EA62FB9">
            <w:pPr>
              <w:spacing w:line="360" w:lineRule="auto"/>
              <w:rPr>
                <w:rFonts w:cs="Times New Roman"/>
                <w:sz w:val="24"/>
                <w:szCs w:val="24"/>
              </w:rPr>
            </w:pPr>
          </w:p>
        </w:tc>
        <w:tc>
          <w:tcPr>
            <w:tcW w:w="1157" w:type="dxa"/>
          </w:tcPr>
          <w:p w14:paraId="3D3AAA45">
            <w:pPr>
              <w:spacing w:line="360" w:lineRule="auto"/>
              <w:rPr>
                <w:rFonts w:cs="Times New Roman"/>
                <w:sz w:val="24"/>
                <w:szCs w:val="24"/>
              </w:rPr>
            </w:pPr>
          </w:p>
        </w:tc>
        <w:tc>
          <w:tcPr>
            <w:tcW w:w="1176" w:type="dxa"/>
          </w:tcPr>
          <w:p w14:paraId="44F55A5A">
            <w:pPr>
              <w:spacing w:line="360" w:lineRule="auto"/>
              <w:rPr>
                <w:rFonts w:cs="Times New Roman"/>
                <w:sz w:val="24"/>
                <w:szCs w:val="24"/>
              </w:rPr>
            </w:pPr>
          </w:p>
        </w:tc>
        <w:tc>
          <w:tcPr>
            <w:tcW w:w="957" w:type="dxa"/>
          </w:tcPr>
          <w:p w14:paraId="63EEDE41">
            <w:pPr>
              <w:spacing w:line="360" w:lineRule="auto"/>
              <w:rPr>
                <w:rFonts w:cs="Times New Roman"/>
                <w:sz w:val="24"/>
                <w:szCs w:val="24"/>
              </w:rPr>
            </w:pPr>
          </w:p>
        </w:tc>
        <w:tc>
          <w:tcPr>
            <w:tcW w:w="685" w:type="dxa"/>
          </w:tcPr>
          <w:p w14:paraId="0310ED2C">
            <w:pPr>
              <w:spacing w:line="360" w:lineRule="auto"/>
              <w:rPr>
                <w:rFonts w:cs="Times New Roman"/>
                <w:sz w:val="24"/>
                <w:szCs w:val="24"/>
              </w:rPr>
            </w:pPr>
          </w:p>
        </w:tc>
      </w:tr>
      <w:tr w14:paraId="7A1B3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642AE531">
            <w:pPr>
              <w:spacing w:line="360" w:lineRule="auto"/>
              <w:rPr>
                <w:rFonts w:cs="Times New Roman"/>
                <w:sz w:val="24"/>
                <w:szCs w:val="24"/>
              </w:rPr>
            </w:pPr>
          </w:p>
        </w:tc>
        <w:tc>
          <w:tcPr>
            <w:tcW w:w="1224" w:type="dxa"/>
          </w:tcPr>
          <w:p w14:paraId="5029E299">
            <w:pPr>
              <w:spacing w:line="360" w:lineRule="auto"/>
              <w:rPr>
                <w:rFonts w:cs="Times New Roman"/>
                <w:sz w:val="24"/>
                <w:szCs w:val="24"/>
              </w:rPr>
            </w:pPr>
          </w:p>
        </w:tc>
        <w:tc>
          <w:tcPr>
            <w:tcW w:w="1090" w:type="dxa"/>
          </w:tcPr>
          <w:p w14:paraId="0D10C595">
            <w:pPr>
              <w:spacing w:line="360" w:lineRule="auto"/>
              <w:rPr>
                <w:rFonts w:cs="Times New Roman"/>
                <w:sz w:val="24"/>
                <w:szCs w:val="24"/>
              </w:rPr>
            </w:pPr>
          </w:p>
        </w:tc>
        <w:tc>
          <w:tcPr>
            <w:tcW w:w="664" w:type="dxa"/>
          </w:tcPr>
          <w:p w14:paraId="45DE85D8">
            <w:pPr>
              <w:spacing w:line="360" w:lineRule="auto"/>
              <w:rPr>
                <w:rFonts w:cs="Times New Roman"/>
                <w:sz w:val="24"/>
                <w:szCs w:val="24"/>
              </w:rPr>
            </w:pPr>
          </w:p>
        </w:tc>
        <w:tc>
          <w:tcPr>
            <w:tcW w:w="990" w:type="dxa"/>
          </w:tcPr>
          <w:p w14:paraId="27931C04">
            <w:pPr>
              <w:spacing w:line="360" w:lineRule="auto"/>
              <w:rPr>
                <w:rFonts w:cs="Times New Roman"/>
                <w:sz w:val="24"/>
                <w:szCs w:val="24"/>
              </w:rPr>
            </w:pPr>
          </w:p>
        </w:tc>
        <w:tc>
          <w:tcPr>
            <w:tcW w:w="1157" w:type="dxa"/>
          </w:tcPr>
          <w:p w14:paraId="6F717F05">
            <w:pPr>
              <w:spacing w:line="360" w:lineRule="auto"/>
              <w:rPr>
                <w:rFonts w:cs="Times New Roman"/>
                <w:sz w:val="24"/>
                <w:szCs w:val="24"/>
              </w:rPr>
            </w:pPr>
          </w:p>
        </w:tc>
        <w:tc>
          <w:tcPr>
            <w:tcW w:w="1176" w:type="dxa"/>
          </w:tcPr>
          <w:p w14:paraId="295CB573">
            <w:pPr>
              <w:spacing w:line="360" w:lineRule="auto"/>
              <w:rPr>
                <w:rFonts w:cs="Times New Roman"/>
                <w:sz w:val="24"/>
                <w:szCs w:val="24"/>
              </w:rPr>
            </w:pPr>
          </w:p>
        </w:tc>
        <w:tc>
          <w:tcPr>
            <w:tcW w:w="957" w:type="dxa"/>
          </w:tcPr>
          <w:p w14:paraId="56EE5271">
            <w:pPr>
              <w:spacing w:line="360" w:lineRule="auto"/>
              <w:rPr>
                <w:rFonts w:cs="Times New Roman"/>
                <w:sz w:val="24"/>
                <w:szCs w:val="24"/>
              </w:rPr>
            </w:pPr>
          </w:p>
        </w:tc>
        <w:tc>
          <w:tcPr>
            <w:tcW w:w="685" w:type="dxa"/>
          </w:tcPr>
          <w:p w14:paraId="2E84EF0F">
            <w:pPr>
              <w:spacing w:line="360" w:lineRule="auto"/>
              <w:rPr>
                <w:rFonts w:cs="Times New Roman"/>
                <w:sz w:val="24"/>
                <w:szCs w:val="24"/>
              </w:rPr>
            </w:pPr>
          </w:p>
        </w:tc>
      </w:tr>
      <w:tr w14:paraId="264A2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50624697">
            <w:pPr>
              <w:spacing w:line="360" w:lineRule="auto"/>
              <w:rPr>
                <w:rFonts w:cs="Times New Roman"/>
                <w:sz w:val="24"/>
                <w:szCs w:val="24"/>
              </w:rPr>
            </w:pPr>
          </w:p>
        </w:tc>
        <w:tc>
          <w:tcPr>
            <w:tcW w:w="1224" w:type="dxa"/>
          </w:tcPr>
          <w:p w14:paraId="3784AF06">
            <w:pPr>
              <w:spacing w:line="360" w:lineRule="auto"/>
              <w:rPr>
                <w:rFonts w:cs="Times New Roman"/>
                <w:sz w:val="24"/>
                <w:szCs w:val="24"/>
              </w:rPr>
            </w:pPr>
          </w:p>
        </w:tc>
        <w:tc>
          <w:tcPr>
            <w:tcW w:w="1090" w:type="dxa"/>
          </w:tcPr>
          <w:p w14:paraId="1C690830">
            <w:pPr>
              <w:spacing w:line="360" w:lineRule="auto"/>
              <w:rPr>
                <w:rFonts w:cs="Times New Roman"/>
                <w:sz w:val="24"/>
                <w:szCs w:val="24"/>
              </w:rPr>
            </w:pPr>
          </w:p>
        </w:tc>
        <w:tc>
          <w:tcPr>
            <w:tcW w:w="664" w:type="dxa"/>
          </w:tcPr>
          <w:p w14:paraId="785DF3C9">
            <w:pPr>
              <w:spacing w:line="360" w:lineRule="auto"/>
              <w:rPr>
                <w:rFonts w:cs="Times New Roman"/>
                <w:sz w:val="24"/>
                <w:szCs w:val="24"/>
              </w:rPr>
            </w:pPr>
          </w:p>
        </w:tc>
        <w:tc>
          <w:tcPr>
            <w:tcW w:w="990" w:type="dxa"/>
          </w:tcPr>
          <w:p w14:paraId="05DE6ED9">
            <w:pPr>
              <w:spacing w:line="360" w:lineRule="auto"/>
              <w:rPr>
                <w:rFonts w:cs="Times New Roman"/>
                <w:sz w:val="24"/>
                <w:szCs w:val="24"/>
              </w:rPr>
            </w:pPr>
          </w:p>
        </w:tc>
        <w:tc>
          <w:tcPr>
            <w:tcW w:w="1157" w:type="dxa"/>
          </w:tcPr>
          <w:p w14:paraId="1DED0437">
            <w:pPr>
              <w:spacing w:line="360" w:lineRule="auto"/>
              <w:rPr>
                <w:rFonts w:cs="Times New Roman"/>
                <w:sz w:val="24"/>
                <w:szCs w:val="24"/>
              </w:rPr>
            </w:pPr>
          </w:p>
        </w:tc>
        <w:tc>
          <w:tcPr>
            <w:tcW w:w="1176" w:type="dxa"/>
          </w:tcPr>
          <w:p w14:paraId="6A183CDF">
            <w:pPr>
              <w:spacing w:line="360" w:lineRule="auto"/>
              <w:rPr>
                <w:rFonts w:cs="Times New Roman"/>
                <w:sz w:val="24"/>
                <w:szCs w:val="24"/>
              </w:rPr>
            </w:pPr>
          </w:p>
        </w:tc>
        <w:tc>
          <w:tcPr>
            <w:tcW w:w="957" w:type="dxa"/>
          </w:tcPr>
          <w:p w14:paraId="68A4B0C6">
            <w:pPr>
              <w:spacing w:line="360" w:lineRule="auto"/>
              <w:rPr>
                <w:rFonts w:cs="Times New Roman"/>
                <w:sz w:val="24"/>
                <w:szCs w:val="24"/>
              </w:rPr>
            </w:pPr>
          </w:p>
        </w:tc>
        <w:tc>
          <w:tcPr>
            <w:tcW w:w="685" w:type="dxa"/>
          </w:tcPr>
          <w:p w14:paraId="6D8E3C4A">
            <w:pPr>
              <w:spacing w:line="360" w:lineRule="auto"/>
              <w:rPr>
                <w:rFonts w:cs="Times New Roman"/>
                <w:sz w:val="24"/>
                <w:szCs w:val="24"/>
              </w:rPr>
            </w:pPr>
          </w:p>
        </w:tc>
      </w:tr>
      <w:tr w14:paraId="41678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4B538482">
            <w:pPr>
              <w:spacing w:line="360" w:lineRule="auto"/>
              <w:rPr>
                <w:rFonts w:cs="Times New Roman"/>
                <w:sz w:val="24"/>
                <w:szCs w:val="24"/>
              </w:rPr>
            </w:pPr>
          </w:p>
        </w:tc>
        <w:tc>
          <w:tcPr>
            <w:tcW w:w="1224" w:type="dxa"/>
          </w:tcPr>
          <w:p w14:paraId="01FA0C18">
            <w:pPr>
              <w:spacing w:line="360" w:lineRule="auto"/>
              <w:rPr>
                <w:rFonts w:cs="Times New Roman"/>
                <w:sz w:val="24"/>
                <w:szCs w:val="24"/>
              </w:rPr>
            </w:pPr>
          </w:p>
        </w:tc>
        <w:tc>
          <w:tcPr>
            <w:tcW w:w="1090" w:type="dxa"/>
          </w:tcPr>
          <w:p w14:paraId="4C820146">
            <w:pPr>
              <w:spacing w:line="360" w:lineRule="auto"/>
              <w:rPr>
                <w:rFonts w:cs="Times New Roman"/>
                <w:sz w:val="24"/>
                <w:szCs w:val="24"/>
              </w:rPr>
            </w:pPr>
          </w:p>
        </w:tc>
        <w:tc>
          <w:tcPr>
            <w:tcW w:w="664" w:type="dxa"/>
          </w:tcPr>
          <w:p w14:paraId="0958690A">
            <w:pPr>
              <w:spacing w:line="360" w:lineRule="auto"/>
              <w:rPr>
                <w:rFonts w:cs="Times New Roman"/>
                <w:sz w:val="24"/>
                <w:szCs w:val="24"/>
              </w:rPr>
            </w:pPr>
          </w:p>
        </w:tc>
        <w:tc>
          <w:tcPr>
            <w:tcW w:w="990" w:type="dxa"/>
          </w:tcPr>
          <w:p w14:paraId="4153CE6A">
            <w:pPr>
              <w:spacing w:line="360" w:lineRule="auto"/>
              <w:rPr>
                <w:rFonts w:cs="Times New Roman"/>
                <w:sz w:val="24"/>
                <w:szCs w:val="24"/>
              </w:rPr>
            </w:pPr>
          </w:p>
        </w:tc>
        <w:tc>
          <w:tcPr>
            <w:tcW w:w="1157" w:type="dxa"/>
          </w:tcPr>
          <w:p w14:paraId="4CB997B0">
            <w:pPr>
              <w:spacing w:line="360" w:lineRule="auto"/>
              <w:rPr>
                <w:rFonts w:cs="Times New Roman"/>
                <w:sz w:val="24"/>
                <w:szCs w:val="24"/>
              </w:rPr>
            </w:pPr>
          </w:p>
        </w:tc>
        <w:tc>
          <w:tcPr>
            <w:tcW w:w="1176" w:type="dxa"/>
          </w:tcPr>
          <w:p w14:paraId="1DBBC555">
            <w:pPr>
              <w:spacing w:line="360" w:lineRule="auto"/>
              <w:rPr>
                <w:rFonts w:cs="Times New Roman"/>
                <w:sz w:val="24"/>
                <w:szCs w:val="24"/>
              </w:rPr>
            </w:pPr>
          </w:p>
        </w:tc>
        <w:tc>
          <w:tcPr>
            <w:tcW w:w="957" w:type="dxa"/>
          </w:tcPr>
          <w:p w14:paraId="57E05855">
            <w:pPr>
              <w:spacing w:line="360" w:lineRule="auto"/>
              <w:rPr>
                <w:rFonts w:cs="Times New Roman"/>
                <w:sz w:val="24"/>
                <w:szCs w:val="24"/>
              </w:rPr>
            </w:pPr>
          </w:p>
        </w:tc>
        <w:tc>
          <w:tcPr>
            <w:tcW w:w="685" w:type="dxa"/>
          </w:tcPr>
          <w:p w14:paraId="6FE69EF5">
            <w:pPr>
              <w:spacing w:line="360" w:lineRule="auto"/>
              <w:rPr>
                <w:rFonts w:cs="Times New Roman"/>
                <w:sz w:val="24"/>
                <w:szCs w:val="24"/>
              </w:rPr>
            </w:pPr>
          </w:p>
        </w:tc>
      </w:tr>
      <w:tr w14:paraId="13C4D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5AD45CA5">
            <w:pPr>
              <w:spacing w:line="360" w:lineRule="auto"/>
              <w:rPr>
                <w:rFonts w:cs="Times New Roman"/>
                <w:sz w:val="24"/>
                <w:szCs w:val="24"/>
              </w:rPr>
            </w:pPr>
          </w:p>
        </w:tc>
        <w:tc>
          <w:tcPr>
            <w:tcW w:w="1224" w:type="dxa"/>
          </w:tcPr>
          <w:p w14:paraId="211CED01">
            <w:pPr>
              <w:spacing w:line="360" w:lineRule="auto"/>
              <w:rPr>
                <w:rFonts w:cs="Times New Roman"/>
                <w:sz w:val="24"/>
                <w:szCs w:val="24"/>
              </w:rPr>
            </w:pPr>
          </w:p>
        </w:tc>
        <w:tc>
          <w:tcPr>
            <w:tcW w:w="1090" w:type="dxa"/>
          </w:tcPr>
          <w:p w14:paraId="56E96373">
            <w:pPr>
              <w:spacing w:line="360" w:lineRule="auto"/>
              <w:rPr>
                <w:rFonts w:cs="Times New Roman"/>
                <w:sz w:val="24"/>
                <w:szCs w:val="24"/>
              </w:rPr>
            </w:pPr>
          </w:p>
        </w:tc>
        <w:tc>
          <w:tcPr>
            <w:tcW w:w="664" w:type="dxa"/>
          </w:tcPr>
          <w:p w14:paraId="2FCEEBED">
            <w:pPr>
              <w:spacing w:line="360" w:lineRule="auto"/>
              <w:rPr>
                <w:rFonts w:cs="Times New Roman"/>
                <w:sz w:val="24"/>
                <w:szCs w:val="24"/>
              </w:rPr>
            </w:pPr>
          </w:p>
        </w:tc>
        <w:tc>
          <w:tcPr>
            <w:tcW w:w="990" w:type="dxa"/>
          </w:tcPr>
          <w:p w14:paraId="42EF8C04">
            <w:pPr>
              <w:spacing w:line="360" w:lineRule="auto"/>
              <w:rPr>
                <w:rFonts w:cs="Times New Roman"/>
                <w:sz w:val="24"/>
                <w:szCs w:val="24"/>
              </w:rPr>
            </w:pPr>
          </w:p>
        </w:tc>
        <w:tc>
          <w:tcPr>
            <w:tcW w:w="1157" w:type="dxa"/>
          </w:tcPr>
          <w:p w14:paraId="05AC2DA5">
            <w:pPr>
              <w:spacing w:line="360" w:lineRule="auto"/>
              <w:rPr>
                <w:rFonts w:cs="Times New Roman"/>
                <w:sz w:val="24"/>
                <w:szCs w:val="24"/>
              </w:rPr>
            </w:pPr>
          </w:p>
        </w:tc>
        <w:tc>
          <w:tcPr>
            <w:tcW w:w="1176" w:type="dxa"/>
          </w:tcPr>
          <w:p w14:paraId="5E82580B">
            <w:pPr>
              <w:spacing w:line="360" w:lineRule="auto"/>
              <w:rPr>
                <w:rFonts w:cs="Times New Roman"/>
                <w:sz w:val="24"/>
                <w:szCs w:val="24"/>
              </w:rPr>
            </w:pPr>
          </w:p>
        </w:tc>
        <w:tc>
          <w:tcPr>
            <w:tcW w:w="957" w:type="dxa"/>
          </w:tcPr>
          <w:p w14:paraId="2FF9FCE2">
            <w:pPr>
              <w:spacing w:line="360" w:lineRule="auto"/>
              <w:rPr>
                <w:rFonts w:cs="Times New Roman"/>
                <w:sz w:val="24"/>
                <w:szCs w:val="24"/>
              </w:rPr>
            </w:pPr>
          </w:p>
        </w:tc>
        <w:tc>
          <w:tcPr>
            <w:tcW w:w="685" w:type="dxa"/>
          </w:tcPr>
          <w:p w14:paraId="677C1DA9">
            <w:pPr>
              <w:spacing w:line="360" w:lineRule="auto"/>
              <w:rPr>
                <w:rFonts w:cs="Times New Roman"/>
                <w:sz w:val="24"/>
                <w:szCs w:val="24"/>
              </w:rPr>
            </w:pPr>
          </w:p>
        </w:tc>
      </w:tr>
      <w:tr w14:paraId="69926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52227820">
            <w:pPr>
              <w:spacing w:line="360" w:lineRule="auto"/>
              <w:rPr>
                <w:rFonts w:cs="Times New Roman"/>
                <w:sz w:val="24"/>
                <w:szCs w:val="24"/>
              </w:rPr>
            </w:pPr>
          </w:p>
        </w:tc>
        <w:tc>
          <w:tcPr>
            <w:tcW w:w="1224" w:type="dxa"/>
          </w:tcPr>
          <w:p w14:paraId="40872933">
            <w:pPr>
              <w:spacing w:line="360" w:lineRule="auto"/>
              <w:rPr>
                <w:rFonts w:cs="Times New Roman"/>
                <w:sz w:val="24"/>
                <w:szCs w:val="24"/>
              </w:rPr>
            </w:pPr>
          </w:p>
        </w:tc>
        <w:tc>
          <w:tcPr>
            <w:tcW w:w="1090" w:type="dxa"/>
          </w:tcPr>
          <w:p w14:paraId="24D5EE4D">
            <w:pPr>
              <w:spacing w:line="360" w:lineRule="auto"/>
              <w:rPr>
                <w:rFonts w:cs="Times New Roman"/>
                <w:sz w:val="24"/>
                <w:szCs w:val="24"/>
              </w:rPr>
            </w:pPr>
          </w:p>
        </w:tc>
        <w:tc>
          <w:tcPr>
            <w:tcW w:w="664" w:type="dxa"/>
          </w:tcPr>
          <w:p w14:paraId="0FF7A351">
            <w:pPr>
              <w:spacing w:line="360" w:lineRule="auto"/>
              <w:rPr>
                <w:rFonts w:cs="Times New Roman"/>
                <w:sz w:val="24"/>
                <w:szCs w:val="24"/>
              </w:rPr>
            </w:pPr>
          </w:p>
        </w:tc>
        <w:tc>
          <w:tcPr>
            <w:tcW w:w="990" w:type="dxa"/>
          </w:tcPr>
          <w:p w14:paraId="07428780">
            <w:pPr>
              <w:spacing w:line="360" w:lineRule="auto"/>
              <w:rPr>
                <w:rFonts w:cs="Times New Roman"/>
                <w:sz w:val="24"/>
                <w:szCs w:val="24"/>
              </w:rPr>
            </w:pPr>
          </w:p>
        </w:tc>
        <w:tc>
          <w:tcPr>
            <w:tcW w:w="1157" w:type="dxa"/>
          </w:tcPr>
          <w:p w14:paraId="7C2091C3">
            <w:pPr>
              <w:spacing w:line="360" w:lineRule="auto"/>
              <w:rPr>
                <w:rFonts w:cs="Times New Roman"/>
                <w:sz w:val="24"/>
                <w:szCs w:val="24"/>
              </w:rPr>
            </w:pPr>
          </w:p>
        </w:tc>
        <w:tc>
          <w:tcPr>
            <w:tcW w:w="1176" w:type="dxa"/>
          </w:tcPr>
          <w:p w14:paraId="4E6A99C9">
            <w:pPr>
              <w:spacing w:line="360" w:lineRule="auto"/>
              <w:rPr>
                <w:rFonts w:cs="Times New Roman"/>
                <w:sz w:val="24"/>
                <w:szCs w:val="24"/>
              </w:rPr>
            </w:pPr>
          </w:p>
        </w:tc>
        <w:tc>
          <w:tcPr>
            <w:tcW w:w="957" w:type="dxa"/>
          </w:tcPr>
          <w:p w14:paraId="3FB6E010">
            <w:pPr>
              <w:spacing w:line="360" w:lineRule="auto"/>
              <w:rPr>
                <w:rFonts w:cs="Times New Roman"/>
                <w:sz w:val="24"/>
                <w:szCs w:val="24"/>
              </w:rPr>
            </w:pPr>
          </w:p>
        </w:tc>
        <w:tc>
          <w:tcPr>
            <w:tcW w:w="685" w:type="dxa"/>
          </w:tcPr>
          <w:p w14:paraId="0E1CD2B3">
            <w:pPr>
              <w:spacing w:line="360" w:lineRule="auto"/>
              <w:rPr>
                <w:rFonts w:cs="Times New Roman"/>
                <w:sz w:val="24"/>
                <w:szCs w:val="24"/>
              </w:rPr>
            </w:pPr>
          </w:p>
        </w:tc>
      </w:tr>
      <w:tr w14:paraId="5090B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19D4A3BA">
            <w:pPr>
              <w:spacing w:line="360" w:lineRule="auto"/>
              <w:rPr>
                <w:rFonts w:cs="Times New Roman"/>
                <w:sz w:val="24"/>
                <w:szCs w:val="24"/>
              </w:rPr>
            </w:pPr>
          </w:p>
        </w:tc>
        <w:tc>
          <w:tcPr>
            <w:tcW w:w="1224" w:type="dxa"/>
          </w:tcPr>
          <w:p w14:paraId="1A8E4B53">
            <w:pPr>
              <w:spacing w:line="360" w:lineRule="auto"/>
              <w:rPr>
                <w:rFonts w:cs="Times New Roman"/>
                <w:sz w:val="24"/>
                <w:szCs w:val="24"/>
              </w:rPr>
            </w:pPr>
          </w:p>
        </w:tc>
        <w:tc>
          <w:tcPr>
            <w:tcW w:w="1090" w:type="dxa"/>
          </w:tcPr>
          <w:p w14:paraId="5F7759FB">
            <w:pPr>
              <w:spacing w:line="360" w:lineRule="auto"/>
              <w:rPr>
                <w:rFonts w:cs="Times New Roman"/>
                <w:sz w:val="24"/>
                <w:szCs w:val="24"/>
              </w:rPr>
            </w:pPr>
          </w:p>
        </w:tc>
        <w:tc>
          <w:tcPr>
            <w:tcW w:w="664" w:type="dxa"/>
          </w:tcPr>
          <w:p w14:paraId="3BD5E6A2">
            <w:pPr>
              <w:spacing w:line="360" w:lineRule="auto"/>
              <w:rPr>
                <w:rFonts w:cs="Times New Roman"/>
                <w:sz w:val="24"/>
                <w:szCs w:val="24"/>
              </w:rPr>
            </w:pPr>
          </w:p>
        </w:tc>
        <w:tc>
          <w:tcPr>
            <w:tcW w:w="990" w:type="dxa"/>
          </w:tcPr>
          <w:p w14:paraId="4B1E8F30">
            <w:pPr>
              <w:spacing w:line="360" w:lineRule="auto"/>
              <w:rPr>
                <w:rFonts w:cs="Times New Roman"/>
                <w:sz w:val="24"/>
                <w:szCs w:val="24"/>
              </w:rPr>
            </w:pPr>
          </w:p>
        </w:tc>
        <w:tc>
          <w:tcPr>
            <w:tcW w:w="1157" w:type="dxa"/>
          </w:tcPr>
          <w:p w14:paraId="50C75C9B">
            <w:pPr>
              <w:spacing w:line="360" w:lineRule="auto"/>
              <w:rPr>
                <w:rFonts w:cs="Times New Roman"/>
                <w:sz w:val="24"/>
                <w:szCs w:val="24"/>
              </w:rPr>
            </w:pPr>
          </w:p>
        </w:tc>
        <w:tc>
          <w:tcPr>
            <w:tcW w:w="1176" w:type="dxa"/>
          </w:tcPr>
          <w:p w14:paraId="5F965C10">
            <w:pPr>
              <w:spacing w:line="360" w:lineRule="auto"/>
              <w:rPr>
                <w:rFonts w:cs="Times New Roman"/>
                <w:sz w:val="24"/>
                <w:szCs w:val="24"/>
              </w:rPr>
            </w:pPr>
          </w:p>
        </w:tc>
        <w:tc>
          <w:tcPr>
            <w:tcW w:w="957" w:type="dxa"/>
          </w:tcPr>
          <w:p w14:paraId="56458197">
            <w:pPr>
              <w:spacing w:line="360" w:lineRule="auto"/>
              <w:rPr>
                <w:rFonts w:cs="Times New Roman"/>
                <w:sz w:val="24"/>
                <w:szCs w:val="24"/>
              </w:rPr>
            </w:pPr>
          </w:p>
        </w:tc>
        <w:tc>
          <w:tcPr>
            <w:tcW w:w="685" w:type="dxa"/>
          </w:tcPr>
          <w:p w14:paraId="7AB9EC75">
            <w:pPr>
              <w:spacing w:line="360" w:lineRule="auto"/>
              <w:rPr>
                <w:rFonts w:cs="Times New Roman"/>
                <w:sz w:val="24"/>
                <w:szCs w:val="24"/>
              </w:rPr>
            </w:pPr>
          </w:p>
        </w:tc>
      </w:tr>
      <w:tr w14:paraId="210E9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38334182">
            <w:pPr>
              <w:spacing w:line="360" w:lineRule="auto"/>
              <w:rPr>
                <w:rFonts w:cs="Times New Roman"/>
                <w:sz w:val="24"/>
                <w:szCs w:val="24"/>
              </w:rPr>
            </w:pPr>
          </w:p>
        </w:tc>
        <w:tc>
          <w:tcPr>
            <w:tcW w:w="1224" w:type="dxa"/>
          </w:tcPr>
          <w:p w14:paraId="4A09F578">
            <w:pPr>
              <w:spacing w:line="360" w:lineRule="auto"/>
              <w:rPr>
                <w:rFonts w:cs="Times New Roman"/>
                <w:sz w:val="24"/>
                <w:szCs w:val="24"/>
              </w:rPr>
            </w:pPr>
          </w:p>
        </w:tc>
        <w:tc>
          <w:tcPr>
            <w:tcW w:w="1090" w:type="dxa"/>
          </w:tcPr>
          <w:p w14:paraId="6C67C9BB">
            <w:pPr>
              <w:spacing w:line="360" w:lineRule="auto"/>
              <w:rPr>
                <w:rFonts w:cs="Times New Roman"/>
                <w:sz w:val="24"/>
                <w:szCs w:val="24"/>
              </w:rPr>
            </w:pPr>
          </w:p>
        </w:tc>
        <w:tc>
          <w:tcPr>
            <w:tcW w:w="664" w:type="dxa"/>
          </w:tcPr>
          <w:p w14:paraId="3DEBEB9B">
            <w:pPr>
              <w:spacing w:line="360" w:lineRule="auto"/>
              <w:rPr>
                <w:rFonts w:cs="Times New Roman"/>
                <w:sz w:val="24"/>
                <w:szCs w:val="24"/>
              </w:rPr>
            </w:pPr>
          </w:p>
        </w:tc>
        <w:tc>
          <w:tcPr>
            <w:tcW w:w="990" w:type="dxa"/>
          </w:tcPr>
          <w:p w14:paraId="751C563F">
            <w:pPr>
              <w:spacing w:line="360" w:lineRule="auto"/>
              <w:rPr>
                <w:rFonts w:cs="Times New Roman"/>
                <w:sz w:val="24"/>
                <w:szCs w:val="24"/>
              </w:rPr>
            </w:pPr>
          </w:p>
        </w:tc>
        <w:tc>
          <w:tcPr>
            <w:tcW w:w="1157" w:type="dxa"/>
          </w:tcPr>
          <w:p w14:paraId="5AE870CA">
            <w:pPr>
              <w:spacing w:line="360" w:lineRule="auto"/>
              <w:rPr>
                <w:rFonts w:cs="Times New Roman"/>
                <w:sz w:val="24"/>
                <w:szCs w:val="24"/>
              </w:rPr>
            </w:pPr>
          </w:p>
        </w:tc>
        <w:tc>
          <w:tcPr>
            <w:tcW w:w="1176" w:type="dxa"/>
          </w:tcPr>
          <w:p w14:paraId="4ED392BB">
            <w:pPr>
              <w:spacing w:line="360" w:lineRule="auto"/>
              <w:rPr>
                <w:rFonts w:cs="Times New Roman"/>
                <w:sz w:val="24"/>
                <w:szCs w:val="24"/>
              </w:rPr>
            </w:pPr>
          </w:p>
        </w:tc>
        <w:tc>
          <w:tcPr>
            <w:tcW w:w="957" w:type="dxa"/>
          </w:tcPr>
          <w:p w14:paraId="2F0EFE86">
            <w:pPr>
              <w:spacing w:line="360" w:lineRule="auto"/>
              <w:rPr>
                <w:rFonts w:cs="Times New Roman"/>
                <w:sz w:val="24"/>
                <w:szCs w:val="24"/>
              </w:rPr>
            </w:pPr>
          </w:p>
        </w:tc>
        <w:tc>
          <w:tcPr>
            <w:tcW w:w="685" w:type="dxa"/>
          </w:tcPr>
          <w:p w14:paraId="2AB1A1F2">
            <w:pPr>
              <w:spacing w:line="360" w:lineRule="auto"/>
              <w:rPr>
                <w:rFonts w:cs="Times New Roman"/>
                <w:sz w:val="24"/>
                <w:szCs w:val="24"/>
              </w:rPr>
            </w:pPr>
          </w:p>
        </w:tc>
      </w:tr>
    </w:tbl>
    <w:p w14:paraId="53B4E610">
      <w:pPr>
        <w:keepNext/>
        <w:keepLines/>
        <w:spacing w:line="360" w:lineRule="auto"/>
        <w:outlineLvl w:val="2"/>
        <w:rPr>
          <w:rFonts w:ascii="Times New Roman"/>
          <w:sz w:val="24"/>
          <w:szCs w:val="24"/>
        </w:rPr>
      </w:pPr>
    </w:p>
    <w:p w14:paraId="590B0F39">
      <w:pPr>
        <w:keepNext w:val="0"/>
        <w:keepLines/>
        <w:pageBreakBefore w:val="0"/>
        <w:widowControl w:val="0"/>
        <w:kinsoku/>
        <w:wordWrap w:val="0"/>
        <w:overflowPunct/>
        <w:topLinePunct/>
        <w:autoSpaceDE/>
        <w:autoSpaceDN/>
        <w:bidi w:val="0"/>
        <w:adjustRightInd/>
        <w:snapToGrid/>
        <w:spacing w:line="360" w:lineRule="auto"/>
        <w:textAlignment w:val="auto"/>
        <w:outlineLvl w:val="2"/>
        <w:rPr>
          <w:rFonts w:ascii="Times New Roman"/>
          <w:sz w:val="24"/>
          <w:szCs w:val="24"/>
        </w:rPr>
      </w:pPr>
    </w:p>
    <w:p w14:paraId="6C653FFC">
      <w:pPr>
        <w:keepNext w:val="0"/>
        <w:keepLines/>
        <w:pageBreakBefore w:val="0"/>
        <w:widowControl w:val="0"/>
        <w:kinsoku/>
        <w:wordWrap w:val="0"/>
        <w:overflowPunct/>
        <w:topLinePunct/>
        <w:autoSpaceDE/>
        <w:autoSpaceDN/>
        <w:bidi w:val="0"/>
        <w:adjustRightInd/>
        <w:snapToGrid/>
        <w:spacing w:line="360" w:lineRule="auto"/>
        <w:textAlignment w:val="auto"/>
        <w:outlineLvl w:val="2"/>
        <w:rPr>
          <w:rFonts w:ascii="Times New Roman"/>
          <w:sz w:val="24"/>
          <w:szCs w:val="24"/>
        </w:rPr>
      </w:pPr>
    </w:p>
    <w:p w14:paraId="23A40B1F">
      <w:pPr>
        <w:keepNext w:val="0"/>
        <w:keepLines/>
        <w:pageBreakBefore w:val="0"/>
        <w:widowControl w:val="0"/>
        <w:kinsoku/>
        <w:wordWrap w:val="0"/>
        <w:overflowPunct/>
        <w:topLinePunct/>
        <w:autoSpaceDE/>
        <w:autoSpaceDN/>
        <w:bidi w:val="0"/>
        <w:adjustRightInd/>
        <w:snapToGrid/>
        <w:spacing w:line="360" w:lineRule="auto"/>
        <w:textAlignment w:val="auto"/>
        <w:outlineLvl w:val="2"/>
        <w:rPr>
          <w:rFonts w:ascii="Times New Roman"/>
          <w:sz w:val="24"/>
          <w:szCs w:val="24"/>
        </w:rPr>
      </w:pPr>
    </w:p>
    <w:p w14:paraId="6E250540">
      <w:pPr>
        <w:keepNext w:val="0"/>
        <w:keepLines w:val="0"/>
        <w:pageBreakBefore w:val="0"/>
        <w:widowControl w:val="0"/>
        <w:kinsoku/>
        <w:wordWrap w:val="0"/>
        <w:overflowPunct/>
        <w:topLinePunct/>
        <w:autoSpaceDE/>
        <w:autoSpaceDN/>
        <w:bidi w:val="0"/>
        <w:adjustRightInd/>
        <w:snapToGrid/>
        <w:spacing w:line="360" w:lineRule="auto"/>
        <w:textAlignment w:val="auto"/>
        <w:outlineLvl w:val="2"/>
        <w:rPr>
          <w:rFonts w:ascii="Times New Roman"/>
          <w:sz w:val="24"/>
          <w:szCs w:val="24"/>
        </w:rPr>
      </w:pPr>
    </w:p>
    <w:p w14:paraId="12DB41AF">
      <w:pPr>
        <w:keepNext/>
        <w:keepLines/>
        <w:spacing w:line="240" w:lineRule="auto"/>
        <w:outlineLvl w:val="2"/>
        <w:rPr>
          <w:rFonts w:ascii="Times New Roman"/>
          <w:sz w:val="24"/>
          <w:szCs w:val="24"/>
        </w:rPr>
      </w:pPr>
    </w:p>
    <w:p w14:paraId="6446AD19">
      <w:pPr>
        <w:keepNext/>
        <w:keepLines/>
        <w:spacing w:line="240" w:lineRule="auto"/>
        <w:outlineLvl w:val="2"/>
        <w:rPr>
          <w:rFonts w:ascii="Times New Roman"/>
          <w:sz w:val="24"/>
          <w:szCs w:val="24"/>
        </w:rPr>
      </w:pPr>
      <w:r>
        <w:rPr>
          <w:rFonts w:ascii="Times New Roman"/>
          <w:sz w:val="24"/>
          <w:szCs w:val="24"/>
        </w:rPr>
        <w:t>附表</w:t>
      </w:r>
      <w:r>
        <w:rPr>
          <w:rFonts w:hint="eastAsia" w:ascii="Times New Roman"/>
          <w:sz w:val="24"/>
          <w:szCs w:val="24"/>
        </w:rPr>
        <w:t>四</w:t>
      </w:r>
      <w:r>
        <w:rPr>
          <w:rFonts w:ascii="Times New Roman"/>
          <w:sz w:val="24"/>
          <w:szCs w:val="24"/>
        </w:rPr>
        <w:t>：</w:t>
      </w:r>
      <w:r>
        <w:rPr>
          <w:rFonts w:hint="eastAsia" w:ascii="Times New Roman"/>
          <w:sz w:val="24"/>
          <w:szCs w:val="24"/>
        </w:rPr>
        <w:t>计划开工日期、完工日期和施工进度网络图</w:t>
      </w:r>
    </w:p>
    <w:p w14:paraId="1FCD4AEC">
      <w:pPr>
        <w:spacing w:line="360" w:lineRule="auto"/>
        <w:jc w:val="center"/>
        <w:rPr>
          <w:rFonts w:cs="Times New Roman"/>
          <w:b/>
          <w:sz w:val="24"/>
          <w:szCs w:val="24"/>
        </w:rPr>
      </w:pPr>
    </w:p>
    <w:p w14:paraId="0DCD1F88">
      <w:pPr>
        <w:spacing w:line="360" w:lineRule="auto"/>
        <w:jc w:val="center"/>
        <w:rPr>
          <w:rFonts w:cs="Times New Roman"/>
          <w:b/>
          <w:sz w:val="24"/>
          <w:szCs w:val="24"/>
        </w:rPr>
      </w:pPr>
      <w:r>
        <w:rPr>
          <w:rFonts w:cs="Times New Roman"/>
          <w:b/>
          <w:sz w:val="24"/>
          <w:szCs w:val="24"/>
        </w:rPr>
        <w:t>计划开</w:t>
      </w:r>
      <w:r>
        <w:rPr>
          <w:rFonts w:hint="eastAsia" w:cs="Times New Roman"/>
          <w:b/>
          <w:sz w:val="24"/>
          <w:szCs w:val="24"/>
        </w:rPr>
        <w:t>工日期</w:t>
      </w:r>
      <w:r>
        <w:rPr>
          <w:rFonts w:cs="Times New Roman"/>
          <w:b/>
          <w:sz w:val="24"/>
          <w:szCs w:val="24"/>
        </w:rPr>
        <w:t>、</w:t>
      </w:r>
      <w:r>
        <w:rPr>
          <w:rFonts w:hint="eastAsia" w:cs="Times New Roman"/>
          <w:b/>
          <w:sz w:val="24"/>
          <w:szCs w:val="24"/>
        </w:rPr>
        <w:t>完工</w:t>
      </w:r>
      <w:r>
        <w:rPr>
          <w:rFonts w:cs="Times New Roman"/>
          <w:b/>
          <w:sz w:val="24"/>
          <w:szCs w:val="24"/>
        </w:rPr>
        <w:t>日期和施工进度网络图</w:t>
      </w:r>
    </w:p>
    <w:p w14:paraId="49270A1C">
      <w:pPr>
        <w:spacing w:line="360" w:lineRule="auto"/>
        <w:jc w:val="center"/>
        <w:rPr>
          <w:rFonts w:cs="Times New Roman"/>
          <w:sz w:val="18"/>
          <w:szCs w:val="18"/>
        </w:rPr>
      </w:pPr>
    </w:p>
    <w:p w14:paraId="06761336">
      <w:pPr>
        <w:spacing w:line="360" w:lineRule="auto"/>
        <w:ind w:firstLine="480" w:firstLineChars="200"/>
        <w:rPr>
          <w:rFonts w:cs="Times New Roman"/>
          <w:sz w:val="24"/>
          <w:szCs w:val="24"/>
        </w:rPr>
      </w:pPr>
      <w:r>
        <w:rPr>
          <w:rFonts w:cs="Times New Roman"/>
          <w:sz w:val="24"/>
          <w:szCs w:val="24"/>
        </w:rPr>
        <w:t xml:space="preserve">1. </w:t>
      </w:r>
      <w:r>
        <w:rPr>
          <w:rFonts w:hint="eastAsia" w:cs="Times New Roman"/>
          <w:sz w:val="24"/>
          <w:szCs w:val="24"/>
          <w:lang w:eastAsia="zh-CN"/>
        </w:rPr>
        <w:t>响应人</w:t>
      </w:r>
      <w:r>
        <w:rPr>
          <w:rFonts w:cs="Times New Roman"/>
          <w:sz w:val="24"/>
          <w:szCs w:val="24"/>
        </w:rPr>
        <w:t>应递交施工进度网络图或施工进度表，说明按</w:t>
      </w:r>
      <w:r>
        <w:rPr>
          <w:rFonts w:hint="eastAsia" w:cs="Times New Roman"/>
          <w:sz w:val="24"/>
          <w:szCs w:val="24"/>
        </w:rPr>
        <w:t>竞争性磋商文件</w:t>
      </w:r>
      <w:r>
        <w:rPr>
          <w:rFonts w:cs="Times New Roman"/>
          <w:sz w:val="24"/>
          <w:szCs w:val="24"/>
        </w:rPr>
        <w:t>要求的计划工期进行施工的各个关键日期。</w:t>
      </w:r>
    </w:p>
    <w:p w14:paraId="38698734">
      <w:pPr>
        <w:spacing w:line="360" w:lineRule="auto"/>
        <w:ind w:firstLine="480" w:firstLineChars="200"/>
        <w:rPr>
          <w:rFonts w:cs="Times New Roman"/>
          <w:sz w:val="24"/>
          <w:szCs w:val="24"/>
        </w:rPr>
      </w:pPr>
      <w:r>
        <w:rPr>
          <w:rFonts w:cs="Times New Roman"/>
          <w:sz w:val="24"/>
          <w:szCs w:val="24"/>
        </w:rPr>
        <w:t>2. 施工进度表可采用</w:t>
      </w:r>
      <w:r>
        <w:rPr>
          <w:rFonts w:hint="eastAsia" w:cs="Times New Roman"/>
          <w:sz w:val="24"/>
          <w:szCs w:val="24"/>
        </w:rPr>
        <w:t>网络图（或</w:t>
      </w:r>
      <w:r>
        <w:rPr>
          <w:rFonts w:cs="Times New Roman"/>
          <w:sz w:val="24"/>
          <w:szCs w:val="24"/>
        </w:rPr>
        <w:t>横道图</w:t>
      </w:r>
      <w:r>
        <w:rPr>
          <w:rFonts w:hint="eastAsia" w:cs="Times New Roman"/>
          <w:sz w:val="24"/>
          <w:szCs w:val="24"/>
        </w:rPr>
        <w:t>）</w:t>
      </w:r>
      <w:r>
        <w:rPr>
          <w:rFonts w:cs="Times New Roman"/>
          <w:sz w:val="24"/>
          <w:szCs w:val="24"/>
        </w:rPr>
        <w:t>表示。</w:t>
      </w:r>
    </w:p>
    <w:p w14:paraId="573357FB">
      <w:pPr>
        <w:spacing w:line="360" w:lineRule="auto"/>
        <w:rPr>
          <w:rFonts w:cs="Times New Roman"/>
          <w:sz w:val="18"/>
          <w:szCs w:val="18"/>
        </w:rPr>
      </w:pPr>
    </w:p>
    <w:p w14:paraId="000C10E3">
      <w:pPr>
        <w:spacing w:line="360" w:lineRule="auto"/>
        <w:rPr>
          <w:rFonts w:cs="Times New Roman"/>
          <w:sz w:val="18"/>
          <w:szCs w:val="18"/>
        </w:rPr>
      </w:pPr>
    </w:p>
    <w:p w14:paraId="6EB3C0FF">
      <w:pPr>
        <w:spacing w:line="500" w:lineRule="exact"/>
        <w:rPr>
          <w:rFonts w:cs="Times New Roman"/>
          <w:sz w:val="18"/>
          <w:szCs w:val="18"/>
        </w:rPr>
      </w:pPr>
    </w:p>
    <w:p w14:paraId="4559CE13">
      <w:pPr>
        <w:spacing w:line="500" w:lineRule="exact"/>
        <w:rPr>
          <w:rFonts w:cs="Times New Roman"/>
          <w:sz w:val="18"/>
          <w:szCs w:val="18"/>
        </w:rPr>
      </w:pPr>
    </w:p>
    <w:p w14:paraId="25E1267F">
      <w:pPr>
        <w:spacing w:line="500" w:lineRule="exact"/>
        <w:rPr>
          <w:rFonts w:cs="Times New Roman"/>
          <w:sz w:val="18"/>
          <w:szCs w:val="18"/>
        </w:rPr>
      </w:pPr>
    </w:p>
    <w:p w14:paraId="630BF2C6">
      <w:pPr>
        <w:spacing w:line="500" w:lineRule="exact"/>
        <w:rPr>
          <w:rFonts w:cs="Times New Roman"/>
          <w:sz w:val="18"/>
          <w:szCs w:val="18"/>
        </w:rPr>
      </w:pPr>
    </w:p>
    <w:p w14:paraId="0079CF3B">
      <w:pPr>
        <w:spacing w:line="500" w:lineRule="exact"/>
        <w:rPr>
          <w:rFonts w:cs="Times New Roman"/>
          <w:sz w:val="18"/>
          <w:szCs w:val="18"/>
        </w:rPr>
      </w:pPr>
    </w:p>
    <w:p w14:paraId="01B824A3">
      <w:pPr>
        <w:spacing w:line="500" w:lineRule="exact"/>
        <w:rPr>
          <w:rFonts w:cs="Times New Roman"/>
          <w:sz w:val="18"/>
          <w:szCs w:val="18"/>
        </w:rPr>
      </w:pPr>
    </w:p>
    <w:p w14:paraId="76C2AF52">
      <w:pPr>
        <w:spacing w:line="500" w:lineRule="exact"/>
        <w:rPr>
          <w:rFonts w:cs="Times New Roman"/>
          <w:sz w:val="18"/>
          <w:szCs w:val="18"/>
        </w:rPr>
      </w:pPr>
    </w:p>
    <w:p w14:paraId="5A93FA87">
      <w:pPr>
        <w:spacing w:line="500" w:lineRule="exact"/>
        <w:rPr>
          <w:rFonts w:cs="Times New Roman"/>
          <w:sz w:val="18"/>
          <w:szCs w:val="18"/>
        </w:rPr>
      </w:pPr>
    </w:p>
    <w:p w14:paraId="79FBB351">
      <w:pPr>
        <w:spacing w:line="500" w:lineRule="exact"/>
        <w:rPr>
          <w:rFonts w:cs="Times New Roman"/>
          <w:sz w:val="18"/>
          <w:szCs w:val="18"/>
        </w:rPr>
      </w:pPr>
    </w:p>
    <w:p w14:paraId="4E1047CE">
      <w:pPr>
        <w:spacing w:line="500" w:lineRule="exact"/>
        <w:rPr>
          <w:rFonts w:cs="Times New Roman"/>
          <w:sz w:val="18"/>
          <w:szCs w:val="18"/>
        </w:rPr>
      </w:pPr>
    </w:p>
    <w:p w14:paraId="28B6706B">
      <w:pPr>
        <w:spacing w:line="500" w:lineRule="exact"/>
        <w:rPr>
          <w:rFonts w:cs="Times New Roman"/>
          <w:sz w:val="18"/>
          <w:szCs w:val="18"/>
        </w:rPr>
      </w:pPr>
    </w:p>
    <w:p w14:paraId="74E0F964">
      <w:pPr>
        <w:spacing w:line="500" w:lineRule="exact"/>
        <w:rPr>
          <w:rFonts w:cs="Times New Roman"/>
          <w:sz w:val="18"/>
          <w:szCs w:val="18"/>
        </w:rPr>
      </w:pPr>
    </w:p>
    <w:p w14:paraId="6AD09EC8">
      <w:pPr>
        <w:spacing w:line="500" w:lineRule="exact"/>
        <w:rPr>
          <w:rFonts w:cs="Times New Roman"/>
          <w:sz w:val="18"/>
          <w:szCs w:val="18"/>
        </w:rPr>
      </w:pPr>
    </w:p>
    <w:p w14:paraId="07271AFF">
      <w:pPr>
        <w:spacing w:line="500" w:lineRule="exact"/>
        <w:rPr>
          <w:rFonts w:cs="Times New Roman"/>
          <w:sz w:val="18"/>
          <w:szCs w:val="18"/>
        </w:rPr>
      </w:pPr>
    </w:p>
    <w:p w14:paraId="4D8F0322">
      <w:pPr>
        <w:spacing w:line="500" w:lineRule="exact"/>
        <w:rPr>
          <w:rFonts w:cs="Times New Roman"/>
          <w:sz w:val="18"/>
          <w:szCs w:val="18"/>
        </w:rPr>
      </w:pPr>
    </w:p>
    <w:p w14:paraId="034EB34D">
      <w:pPr>
        <w:spacing w:line="500" w:lineRule="exact"/>
        <w:rPr>
          <w:rFonts w:cs="Times New Roman"/>
          <w:sz w:val="18"/>
          <w:szCs w:val="18"/>
        </w:rPr>
      </w:pPr>
    </w:p>
    <w:p w14:paraId="3BEB2CCA">
      <w:pPr>
        <w:spacing w:line="500" w:lineRule="exact"/>
        <w:rPr>
          <w:rFonts w:cs="Times New Roman"/>
          <w:sz w:val="18"/>
          <w:szCs w:val="18"/>
        </w:rPr>
      </w:pPr>
    </w:p>
    <w:p w14:paraId="2D733DCF">
      <w:pPr>
        <w:keepNext/>
        <w:keepLines/>
        <w:spacing w:line="360" w:lineRule="auto"/>
        <w:outlineLvl w:val="2"/>
        <w:rPr>
          <w:rFonts w:ascii="Times New Roman"/>
          <w:sz w:val="24"/>
          <w:szCs w:val="24"/>
        </w:rPr>
      </w:pPr>
      <w:bookmarkStart w:id="581" w:name="_Toc266885760"/>
      <w:bookmarkStart w:id="582" w:name="_Toc281418005"/>
      <w:bookmarkStart w:id="583" w:name="_Toc485740296"/>
      <w:bookmarkStart w:id="584" w:name="_Toc502396529"/>
      <w:bookmarkStart w:id="585" w:name="_Toc23373"/>
      <w:bookmarkStart w:id="586" w:name="_Toc11726"/>
      <w:bookmarkStart w:id="587" w:name="_Toc221952108"/>
      <w:bookmarkStart w:id="588" w:name="_Toc168476331"/>
      <w:bookmarkStart w:id="589" w:name="_Toc168475928"/>
      <w:bookmarkStart w:id="590" w:name="_Toc144974869"/>
      <w:r>
        <w:rPr>
          <w:rFonts w:ascii="Times New Roman"/>
          <w:sz w:val="24"/>
          <w:szCs w:val="24"/>
        </w:rPr>
        <w:br w:type="page"/>
      </w:r>
      <w:r>
        <w:rPr>
          <w:rFonts w:ascii="Times New Roman"/>
          <w:sz w:val="24"/>
          <w:szCs w:val="24"/>
        </w:rPr>
        <w:t>附表五：</w:t>
      </w:r>
      <w:r>
        <w:rPr>
          <w:rFonts w:hint="eastAsia" w:ascii="Times New Roman"/>
          <w:sz w:val="24"/>
          <w:szCs w:val="24"/>
        </w:rPr>
        <w:t>施工总平面图</w:t>
      </w:r>
      <w:bookmarkEnd w:id="581"/>
      <w:bookmarkEnd w:id="582"/>
      <w:bookmarkEnd w:id="583"/>
      <w:bookmarkEnd w:id="584"/>
      <w:bookmarkEnd w:id="585"/>
      <w:bookmarkEnd w:id="586"/>
    </w:p>
    <w:p w14:paraId="7C51BDF3">
      <w:pPr>
        <w:spacing w:line="360" w:lineRule="auto"/>
        <w:jc w:val="center"/>
        <w:rPr>
          <w:rFonts w:cs="Times New Roman"/>
          <w:b/>
          <w:sz w:val="24"/>
          <w:szCs w:val="24"/>
        </w:rPr>
      </w:pPr>
      <w:bookmarkStart w:id="591" w:name="_Toc266524776"/>
      <w:bookmarkStart w:id="592" w:name="_Toc266113460"/>
      <w:r>
        <w:rPr>
          <w:rFonts w:cs="Times New Roman"/>
          <w:b/>
          <w:sz w:val="24"/>
          <w:szCs w:val="24"/>
        </w:rPr>
        <w:t>施工总平面图</w:t>
      </w:r>
      <w:bookmarkEnd w:id="587"/>
      <w:bookmarkEnd w:id="588"/>
      <w:bookmarkEnd w:id="589"/>
      <w:bookmarkEnd w:id="590"/>
      <w:bookmarkEnd w:id="591"/>
      <w:bookmarkEnd w:id="592"/>
    </w:p>
    <w:p w14:paraId="46DDFA2E">
      <w:pPr>
        <w:spacing w:line="360" w:lineRule="auto"/>
        <w:rPr>
          <w:rFonts w:cs="Times New Roman"/>
          <w:sz w:val="22"/>
          <w:szCs w:val="22"/>
        </w:rPr>
      </w:pPr>
      <w:r>
        <w:rPr>
          <w:rFonts w:cs="Times New Roman"/>
          <w:sz w:val="22"/>
          <w:szCs w:val="22"/>
        </w:rPr>
        <w:tab/>
      </w:r>
    </w:p>
    <w:p w14:paraId="22CF1F9D">
      <w:pPr>
        <w:pStyle w:val="10"/>
        <w:spacing w:line="360" w:lineRule="auto"/>
        <w:ind w:firstLine="566" w:firstLineChars="236"/>
        <w:rPr>
          <w:rFonts w:hAnsi="宋体" w:cs="黑体"/>
          <w:b/>
          <w:color w:val="auto"/>
          <w:sz w:val="24"/>
          <w:szCs w:val="24"/>
        </w:rPr>
      </w:pPr>
      <w:bookmarkStart w:id="593" w:name="_Toc221952109"/>
      <w:r>
        <w:rPr>
          <w:rFonts w:hint="eastAsia" w:ascii="Times New Roman" w:hAnsi="宋体"/>
          <w:color w:val="auto"/>
          <w:kern w:val="2"/>
          <w:sz w:val="24"/>
          <w:szCs w:val="24"/>
          <w:lang w:eastAsia="zh-CN"/>
        </w:rPr>
        <w:t>响应人</w:t>
      </w:r>
      <w:r>
        <w:rPr>
          <w:rFonts w:ascii="Times New Roman" w:hAnsi="宋体"/>
          <w:color w:val="auto"/>
          <w:kern w:val="2"/>
          <w:sz w:val="24"/>
          <w:szCs w:val="24"/>
        </w:rPr>
        <w:t>应递交一份施工总平面图，绘出现场临时设施布置图</w:t>
      </w:r>
      <w:r>
        <w:rPr>
          <w:rFonts w:hint="eastAsia" w:ascii="Times New Roman" w:hAnsi="宋体"/>
          <w:color w:val="auto"/>
          <w:kern w:val="2"/>
          <w:sz w:val="24"/>
          <w:szCs w:val="24"/>
        </w:rPr>
        <w:t>及</w:t>
      </w:r>
      <w:r>
        <w:rPr>
          <w:rFonts w:ascii="Times New Roman" w:hAnsi="宋体"/>
          <w:color w:val="auto"/>
          <w:kern w:val="2"/>
          <w:sz w:val="24"/>
          <w:szCs w:val="24"/>
        </w:rPr>
        <w:t>表并附文字说明，说明临时设施、现场办公、设备及仓储、供电、供水、卫生、生活、道路、消防等设施的情况和布置。</w:t>
      </w:r>
      <w:bookmarkEnd w:id="593"/>
    </w:p>
    <w:p w14:paraId="44CC5EC3">
      <w:pPr>
        <w:spacing w:line="360" w:lineRule="auto"/>
        <w:rPr>
          <w:sz w:val="20"/>
          <w:szCs w:val="20"/>
        </w:rPr>
      </w:pPr>
    </w:p>
    <w:p w14:paraId="143B7D24">
      <w:pPr>
        <w:spacing w:line="360" w:lineRule="auto"/>
        <w:rPr>
          <w:sz w:val="20"/>
          <w:szCs w:val="20"/>
        </w:rPr>
      </w:pPr>
    </w:p>
    <w:p w14:paraId="6CF1BC66">
      <w:pPr>
        <w:spacing w:line="360" w:lineRule="auto"/>
        <w:rPr>
          <w:sz w:val="20"/>
          <w:szCs w:val="20"/>
        </w:rPr>
      </w:pPr>
    </w:p>
    <w:p w14:paraId="36EE3E03">
      <w:pPr>
        <w:spacing w:line="360" w:lineRule="auto"/>
        <w:rPr>
          <w:sz w:val="20"/>
          <w:szCs w:val="20"/>
        </w:rPr>
      </w:pPr>
    </w:p>
    <w:p w14:paraId="4C4B72F0">
      <w:pPr>
        <w:spacing w:line="360" w:lineRule="auto"/>
        <w:rPr>
          <w:sz w:val="20"/>
          <w:szCs w:val="20"/>
        </w:rPr>
      </w:pPr>
    </w:p>
    <w:p w14:paraId="71931719">
      <w:pPr>
        <w:spacing w:line="360" w:lineRule="auto"/>
        <w:rPr>
          <w:sz w:val="20"/>
          <w:szCs w:val="20"/>
        </w:rPr>
      </w:pPr>
    </w:p>
    <w:p w14:paraId="4A4C675B">
      <w:pPr>
        <w:spacing w:line="360" w:lineRule="auto"/>
        <w:rPr>
          <w:sz w:val="20"/>
          <w:szCs w:val="20"/>
        </w:rPr>
      </w:pPr>
    </w:p>
    <w:p w14:paraId="2E6F1377">
      <w:pPr>
        <w:spacing w:line="360" w:lineRule="auto"/>
        <w:rPr>
          <w:sz w:val="20"/>
          <w:szCs w:val="20"/>
        </w:rPr>
      </w:pPr>
    </w:p>
    <w:p w14:paraId="14D1C4C3">
      <w:pPr>
        <w:spacing w:line="360" w:lineRule="auto"/>
        <w:rPr>
          <w:sz w:val="20"/>
          <w:szCs w:val="20"/>
        </w:rPr>
      </w:pPr>
    </w:p>
    <w:p w14:paraId="7F4082B3">
      <w:pPr>
        <w:spacing w:line="360" w:lineRule="auto"/>
        <w:rPr>
          <w:sz w:val="20"/>
          <w:szCs w:val="20"/>
        </w:rPr>
      </w:pPr>
    </w:p>
    <w:p w14:paraId="109FE135">
      <w:pPr>
        <w:spacing w:line="360" w:lineRule="auto"/>
        <w:rPr>
          <w:sz w:val="20"/>
          <w:szCs w:val="20"/>
        </w:rPr>
      </w:pPr>
    </w:p>
    <w:p w14:paraId="67374A1A">
      <w:pPr>
        <w:spacing w:line="360" w:lineRule="auto"/>
        <w:rPr>
          <w:sz w:val="20"/>
          <w:szCs w:val="20"/>
        </w:rPr>
      </w:pPr>
    </w:p>
    <w:p w14:paraId="4EA2DD19">
      <w:pPr>
        <w:spacing w:line="360" w:lineRule="auto"/>
        <w:rPr>
          <w:sz w:val="20"/>
          <w:szCs w:val="20"/>
        </w:rPr>
      </w:pPr>
    </w:p>
    <w:p w14:paraId="06979A4A">
      <w:pPr>
        <w:spacing w:line="360" w:lineRule="auto"/>
        <w:rPr>
          <w:sz w:val="20"/>
          <w:szCs w:val="20"/>
        </w:rPr>
      </w:pPr>
    </w:p>
    <w:p w14:paraId="11418524">
      <w:pPr>
        <w:spacing w:line="360" w:lineRule="auto"/>
        <w:rPr>
          <w:sz w:val="20"/>
          <w:szCs w:val="20"/>
        </w:rPr>
      </w:pPr>
    </w:p>
    <w:p w14:paraId="5F694EF1">
      <w:pPr>
        <w:spacing w:line="360" w:lineRule="auto"/>
        <w:rPr>
          <w:sz w:val="20"/>
          <w:szCs w:val="20"/>
        </w:rPr>
      </w:pPr>
    </w:p>
    <w:p w14:paraId="1A6E156C">
      <w:pPr>
        <w:spacing w:line="360" w:lineRule="auto"/>
        <w:rPr>
          <w:sz w:val="20"/>
          <w:szCs w:val="20"/>
        </w:rPr>
      </w:pPr>
    </w:p>
    <w:p w14:paraId="2D940F9B">
      <w:pPr>
        <w:spacing w:line="360" w:lineRule="auto"/>
        <w:rPr>
          <w:sz w:val="20"/>
          <w:szCs w:val="20"/>
        </w:rPr>
      </w:pPr>
    </w:p>
    <w:p w14:paraId="3FA44D04">
      <w:pPr>
        <w:spacing w:line="360" w:lineRule="auto"/>
        <w:rPr>
          <w:sz w:val="20"/>
          <w:szCs w:val="20"/>
        </w:rPr>
      </w:pPr>
    </w:p>
    <w:p w14:paraId="30D64523">
      <w:pPr>
        <w:spacing w:line="360" w:lineRule="auto"/>
        <w:rPr>
          <w:sz w:val="20"/>
          <w:szCs w:val="20"/>
        </w:rPr>
      </w:pPr>
    </w:p>
    <w:p w14:paraId="3563644B">
      <w:pPr>
        <w:spacing w:line="360" w:lineRule="auto"/>
        <w:rPr>
          <w:sz w:val="20"/>
          <w:szCs w:val="20"/>
        </w:rPr>
      </w:pPr>
    </w:p>
    <w:p w14:paraId="577608FC">
      <w:pPr>
        <w:pStyle w:val="10"/>
        <w:rPr>
          <w:sz w:val="20"/>
          <w:szCs w:val="20"/>
        </w:rPr>
      </w:pPr>
    </w:p>
    <w:p w14:paraId="039B9850"/>
    <w:p w14:paraId="6C72DFC2">
      <w:pPr>
        <w:spacing w:line="360" w:lineRule="auto"/>
        <w:rPr>
          <w:sz w:val="20"/>
          <w:szCs w:val="20"/>
        </w:rPr>
      </w:pPr>
    </w:p>
    <w:p w14:paraId="2E92DBAB">
      <w:pPr>
        <w:pStyle w:val="3"/>
        <w:tabs>
          <w:tab w:val="left" w:pos="840"/>
        </w:tabs>
        <w:spacing w:line="360" w:lineRule="auto"/>
        <w:jc w:val="center"/>
        <w:rPr>
          <w:sz w:val="24"/>
          <w:szCs w:val="24"/>
        </w:rPr>
      </w:pPr>
      <w:bookmarkStart w:id="594" w:name="_Toc23774498"/>
      <w:r>
        <w:rPr>
          <w:rFonts w:hint="eastAsia"/>
          <w:sz w:val="24"/>
          <w:szCs w:val="24"/>
          <w:lang w:val="en-US" w:eastAsia="zh-CN"/>
        </w:rPr>
        <w:t>八</w:t>
      </w:r>
      <w:r>
        <w:rPr>
          <w:rFonts w:hint="eastAsia"/>
          <w:sz w:val="24"/>
          <w:szCs w:val="24"/>
        </w:rPr>
        <w:t>、项目管理机构</w:t>
      </w:r>
      <w:bookmarkEnd w:id="594"/>
    </w:p>
    <w:p w14:paraId="3D5BBAEC">
      <w:pPr>
        <w:spacing w:line="360" w:lineRule="auto"/>
        <w:rPr>
          <w:b/>
          <w:sz w:val="24"/>
          <w:szCs w:val="24"/>
        </w:rPr>
      </w:pPr>
      <w:r>
        <w:rPr>
          <w:rFonts w:hint="eastAsia"/>
          <w:b/>
          <w:sz w:val="24"/>
          <w:szCs w:val="24"/>
        </w:rPr>
        <w:t>（一）项目管理机构组成表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771"/>
        <w:gridCol w:w="770"/>
        <w:gridCol w:w="1743"/>
        <w:gridCol w:w="1134"/>
        <w:gridCol w:w="993"/>
        <w:gridCol w:w="850"/>
        <w:gridCol w:w="1440"/>
        <w:gridCol w:w="769"/>
      </w:tblGrid>
      <w:tr w14:paraId="5C315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Merge w:val="restart"/>
            <w:vAlign w:val="center"/>
          </w:tcPr>
          <w:p w14:paraId="0E8E12C7">
            <w:pPr>
              <w:spacing w:line="360" w:lineRule="auto"/>
              <w:jc w:val="center"/>
              <w:rPr>
                <w:sz w:val="24"/>
                <w:szCs w:val="24"/>
              </w:rPr>
            </w:pPr>
            <w:r>
              <w:rPr>
                <w:rFonts w:hint="eastAsia"/>
                <w:sz w:val="24"/>
                <w:szCs w:val="24"/>
              </w:rPr>
              <w:t>职务</w:t>
            </w:r>
          </w:p>
        </w:tc>
        <w:tc>
          <w:tcPr>
            <w:tcW w:w="771" w:type="dxa"/>
            <w:vMerge w:val="restart"/>
            <w:vAlign w:val="center"/>
          </w:tcPr>
          <w:p w14:paraId="6F1A4124">
            <w:pPr>
              <w:spacing w:line="360" w:lineRule="auto"/>
              <w:jc w:val="center"/>
              <w:rPr>
                <w:sz w:val="24"/>
                <w:szCs w:val="24"/>
              </w:rPr>
            </w:pPr>
            <w:r>
              <w:rPr>
                <w:rFonts w:hint="eastAsia"/>
                <w:sz w:val="24"/>
                <w:szCs w:val="24"/>
              </w:rPr>
              <w:t>姓名</w:t>
            </w:r>
          </w:p>
        </w:tc>
        <w:tc>
          <w:tcPr>
            <w:tcW w:w="770" w:type="dxa"/>
            <w:vMerge w:val="restart"/>
            <w:vAlign w:val="center"/>
          </w:tcPr>
          <w:p w14:paraId="059E0E11">
            <w:pPr>
              <w:spacing w:line="360" w:lineRule="auto"/>
              <w:jc w:val="center"/>
              <w:rPr>
                <w:sz w:val="24"/>
                <w:szCs w:val="24"/>
              </w:rPr>
            </w:pPr>
            <w:r>
              <w:rPr>
                <w:rFonts w:hint="eastAsia"/>
                <w:sz w:val="24"/>
                <w:szCs w:val="24"/>
              </w:rPr>
              <w:t>职称</w:t>
            </w:r>
          </w:p>
        </w:tc>
        <w:tc>
          <w:tcPr>
            <w:tcW w:w="6160" w:type="dxa"/>
            <w:gridSpan w:val="5"/>
            <w:vAlign w:val="center"/>
          </w:tcPr>
          <w:p w14:paraId="33602F8B">
            <w:pPr>
              <w:spacing w:line="360" w:lineRule="auto"/>
              <w:jc w:val="center"/>
              <w:rPr>
                <w:sz w:val="24"/>
                <w:szCs w:val="24"/>
              </w:rPr>
            </w:pPr>
            <w:r>
              <w:rPr>
                <w:rFonts w:hint="eastAsia"/>
                <w:sz w:val="24"/>
                <w:szCs w:val="24"/>
              </w:rPr>
              <w:t>执业或职业资格证明</w:t>
            </w:r>
          </w:p>
        </w:tc>
        <w:tc>
          <w:tcPr>
            <w:tcW w:w="769" w:type="dxa"/>
            <w:vMerge w:val="restart"/>
            <w:vAlign w:val="center"/>
          </w:tcPr>
          <w:p w14:paraId="33025FA7">
            <w:pPr>
              <w:spacing w:line="360" w:lineRule="auto"/>
              <w:jc w:val="center"/>
              <w:rPr>
                <w:sz w:val="24"/>
                <w:szCs w:val="24"/>
              </w:rPr>
            </w:pPr>
            <w:r>
              <w:rPr>
                <w:rFonts w:hint="eastAsia"/>
                <w:sz w:val="24"/>
                <w:szCs w:val="24"/>
              </w:rPr>
              <w:t>备注</w:t>
            </w:r>
          </w:p>
        </w:tc>
      </w:tr>
      <w:tr w14:paraId="0C992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Merge w:val="continue"/>
            <w:vAlign w:val="center"/>
          </w:tcPr>
          <w:p w14:paraId="04BDBA32">
            <w:pPr>
              <w:spacing w:line="360" w:lineRule="auto"/>
              <w:jc w:val="center"/>
              <w:rPr>
                <w:sz w:val="24"/>
                <w:szCs w:val="24"/>
              </w:rPr>
            </w:pPr>
          </w:p>
        </w:tc>
        <w:tc>
          <w:tcPr>
            <w:tcW w:w="771" w:type="dxa"/>
            <w:vMerge w:val="continue"/>
            <w:vAlign w:val="center"/>
          </w:tcPr>
          <w:p w14:paraId="2A3C89C2">
            <w:pPr>
              <w:spacing w:line="360" w:lineRule="auto"/>
              <w:jc w:val="center"/>
              <w:rPr>
                <w:sz w:val="24"/>
                <w:szCs w:val="24"/>
              </w:rPr>
            </w:pPr>
          </w:p>
        </w:tc>
        <w:tc>
          <w:tcPr>
            <w:tcW w:w="770" w:type="dxa"/>
            <w:vMerge w:val="continue"/>
            <w:vAlign w:val="center"/>
          </w:tcPr>
          <w:p w14:paraId="090E3A71">
            <w:pPr>
              <w:spacing w:line="360" w:lineRule="auto"/>
              <w:jc w:val="center"/>
              <w:rPr>
                <w:sz w:val="24"/>
                <w:szCs w:val="24"/>
              </w:rPr>
            </w:pPr>
          </w:p>
        </w:tc>
        <w:tc>
          <w:tcPr>
            <w:tcW w:w="1743" w:type="dxa"/>
            <w:vAlign w:val="center"/>
          </w:tcPr>
          <w:p w14:paraId="56B7EDE9">
            <w:pPr>
              <w:spacing w:line="360" w:lineRule="auto"/>
              <w:jc w:val="center"/>
              <w:rPr>
                <w:sz w:val="24"/>
                <w:szCs w:val="24"/>
              </w:rPr>
            </w:pPr>
            <w:r>
              <w:rPr>
                <w:rFonts w:hint="eastAsia"/>
                <w:sz w:val="24"/>
                <w:szCs w:val="24"/>
              </w:rPr>
              <w:t>证书名称</w:t>
            </w:r>
          </w:p>
        </w:tc>
        <w:tc>
          <w:tcPr>
            <w:tcW w:w="1134" w:type="dxa"/>
            <w:vAlign w:val="center"/>
          </w:tcPr>
          <w:p w14:paraId="656DFF8E">
            <w:pPr>
              <w:spacing w:line="360" w:lineRule="auto"/>
              <w:jc w:val="center"/>
              <w:rPr>
                <w:sz w:val="24"/>
                <w:szCs w:val="24"/>
              </w:rPr>
            </w:pPr>
            <w:r>
              <w:rPr>
                <w:rFonts w:hint="eastAsia"/>
                <w:sz w:val="24"/>
                <w:szCs w:val="24"/>
              </w:rPr>
              <w:t>级别</w:t>
            </w:r>
          </w:p>
        </w:tc>
        <w:tc>
          <w:tcPr>
            <w:tcW w:w="993" w:type="dxa"/>
            <w:vAlign w:val="center"/>
          </w:tcPr>
          <w:p w14:paraId="6AE7D8AF">
            <w:pPr>
              <w:spacing w:line="360" w:lineRule="auto"/>
              <w:jc w:val="center"/>
              <w:rPr>
                <w:sz w:val="24"/>
                <w:szCs w:val="24"/>
              </w:rPr>
            </w:pPr>
            <w:r>
              <w:rPr>
                <w:rFonts w:hint="eastAsia"/>
                <w:sz w:val="24"/>
                <w:szCs w:val="24"/>
              </w:rPr>
              <w:t>证号</w:t>
            </w:r>
          </w:p>
        </w:tc>
        <w:tc>
          <w:tcPr>
            <w:tcW w:w="850" w:type="dxa"/>
            <w:vAlign w:val="center"/>
          </w:tcPr>
          <w:p w14:paraId="30BB14E6">
            <w:pPr>
              <w:spacing w:line="360" w:lineRule="auto"/>
              <w:jc w:val="center"/>
              <w:rPr>
                <w:sz w:val="24"/>
                <w:szCs w:val="24"/>
              </w:rPr>
            </w:pPr>
            <w:r>
              <w:rPr>
                <w:rFonts w:hint="eastAsia"/>
                <w:sz w:val="24"/>
                <w:szCs w:val="24"/>
              </w:rPr>
              <w:t>专业</w:t>
            </w:r>
          </w:p>
        </w:tc>
        <w:tc>
          <w:tcPr>
            <w:tcW w:w="1440" w:type="dxa"/>
            <w:vAlign w:val="center"/>
          </w:tcPr>
          <w:p w14:paraId="4360D724">
            <w:pPr>
              <w:spacing w:line="360" w:lineRule="auto"/>
              <w:jc w:val="center"/>
              <w:rPr>
                <w:sz w:val="24"/>
                <w:szCs w:val="24"/>
              </w:rPr>
            </w:pPr>
            <w:r>
              <w:rPr>
                <w:rFonts w:hint="eastAsia"/>
                <w:sz w:val="24"/>
                <w:szCs w:val="24"/>
              </w:rPr>
              <w:t>养老保险</w:t>
            </w:r>
          </w:p>
        </w:tc>
        <w:tc>
          <w:tcPr>
            <w:tcW w:w="769" w:type="dxa"/>
            <w:vMerge w:val="continue"/>
            <w:vAlign w:val="center"/>
          </w:tcPr>
          <w:p w14:paraId="502325B3">
            <w:pPr>
              <w:spacing w:line="360" w:lineRule="auto"/>
              <w:jc w:val="center"/>
              <w:rPr>
                <w:sz w:val="24"/>
                <w:szCs w:val="24"/>
              </w:rPr>
            </w:pPr>
          </w:p>
        </w:tc>
      </w:tr>
      <w:tr w14:paraId="573E7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6B00D6DB">
            <w:pPr>
              <w:spacing w:line="360" w:lineRule="auto"/>
              <w:jc w:val="center"/>
              <w:rPr>
                <w:sz w:val="24"/>
                <w:szCs w:val="24"/>
              </w:rPr>
            </w:pPr>
          </w:p>
        </w:tc>
        <w:tc>
          <w:tcPr>
            <w:tcW w:w="771" w:type="dxa"/>
            <w:vAlign w:val="center"/>
          </w:tcPr>
          <w:p w14:paraId="2A237A2C">
            <w:pPr>
              <w:spacing w:line="360" w:lineRule="auto"/>
              <w:jc w:val="center"/>
              <w:rPr>
                <w:sz w:val="24"/>
                <w:szCs w:val="24"/>
              </w:rPr>
            </w:pPr>
          </w:p>
        </w:tc>
        <w:tc>
          <w:tcPr>
            <w:tcW w:w="770" w:type="dxa"/>
            <w:vAlign w:val="center"/>
          </w:tcPr>
          <w:p w14:paraId="0DB31EE3">
            <w:pPr>
              <w:spacing w:line="360" w:lineRule="auto"/>
              <w:jc w:val="center"/>
              <w:rPr>
                <w:sz w:val="24"/>
                <w:szCs w:val="24"/>
              </w:rPr>
            </w:pPr>
          </w:p>
        </w:tc>
        <w:tc>
          <w:tcPr>
            <w:tcW w:w="1743" w:type="dxa"/>
            <w:vAlign w:val="center"/>
          </w:tcPr>
          <w:p w14:paraId="1F6169F6">
            <w:pPr>
              <w:spacing w:line="360" w:lineRule="auto"/>
              <w:jc w:val="center"/>
              <w:rPr>
                <w:sz w:val="24"/>
                <w:szCs w:val="24"/>
              </w:rPr>
            </w:pPr>
          </w:p>
        </w:tc>
        <w:tc>
          <w:tcPr>
            <w:tcW w:w="1134" w:type="dxa"/>
            <w:vAlign w:val="center"/>
          </w:tcPr>
          <w:p w14:paraId="46E314C7">
            <w:pPr>
              <w:spacing w:line="360" w:lineRule="auto"/>
              <w:jc w:val="center"/>
              <w:rPr>
                <w:sz w:val="24"/>
                <w:szCs w:val="24"/>
              </w:rPr>
            </w:pPr>
          </w:p>
        </w:tc>
        <w:tc>
          <w:tcPr>
            <w:tcW w:w="993" w:type="dxa"/>
            <w:vAlign w:val="center"/>
          </w:tcPr>
          <w:p w14:paraId="458F9170">
            <w:pPr>
              <w:spacing w:line="360" w:lineRule="auto"/>
              <w:jc w:val="center"/>
              <w:rPr>
                <w:sz w:val="24"/>
                <w:szCs w:val="24"/>
              </w:rPr>
            </w:pPr>
          </w:p>
        </w:tc>
        <w:tc>
          <w:tcPr>
            <w:tcW w:w="850" w:type="dxa"/>
            <w:vAlign w:val="center"/>
          </w:tcPr>
          <w:p w14:paraId="20F73728">
            <w:pPr>
              <w:spacing w:line="360" w:lineRule="auto"/>
              <w:jc w:val="center"/>
              <w:rPr>
                <w:sz w:val="24"/>
                <w:szCs w:val="24"/>
              </w:rPr>
            </w:pPr>
          </w:p>
        </w:tc>
        <w:tc>
          <w:tcPr>
            <w:tcW w:w="1440" w:type="dxa"/>
            <w:vAlign w:val="center"/>
          </w:tcPr>
          <w:p w14:paraId="7D2E8740">
            <w:pPr>
              <w:spacing w:line="360" w:lineRule="auto"/>
              <w:jc w:val="center"/>
              <w:rPr>
                <w:sz w:val="24"/>
                <w:szCs w:val="24"/>
              </w:rPr>
            </w:pPr>
          </w:p>
        </w:tc>
        <w:tc>
          <w:tcPr>
            <w:tcW w:w="769" w:type="dxa"/>
            <w:vAlign w:val="center"/>
          </w:tcPr>
          <w:p w14:paraId="634BF573">
            <w:pPr>
              <w:spacing w:line="360" w:lineRule="auto"/>
              <w:jc w:val="center"/>
              <w:rPr>
                <w:sz w:val="24"/>
                <w:szCs w:val="24"/>
              </w:rPr>
            </w:pPr>
          </w:p>
        </w:tc>
      </w:tr>
      <w:tr w14:paraId="76866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69664942">
            <w:pPr>
              <w:spacing w:line="360" w:lineRule="auto"/>
              <w:jc w:val="center"/>
              <w:rPr>
                <w:sz w:val="24"/>
                <w:szCs w:val="24"/>
              </w:rPr>
            </w:pPr>
          </w:p>
        </w:tc>
        <w:tc>
          <w:tcPr>
            <w:tcW w:w="771" w:type="dxa"/>
            <w:vAlign w:val="center"/>
          </w:tcPr>
          <w:p w14:paraId="01E79C8A">
            <w:pPr>
              <w:spacing w:line="360" w:lineRule="auto"/>
              <w:jc w:val="center"/>
              <w:rPr>
                <w:sz w:val="24"/>
                <w:szCs w:val="24"/>
              </w:rPr>
            </w:pPr>
          </w:p>
        </w:tc>
        <w:tc>
          <w:tcPr>
            <w:tcW w:w="770" w:type="dxa"/>
            <w:vAlign w:val="center"/>
          </w:tcPr>
          <w:p w14:paraId="039E968C">
            <w:pPr>
              <w:spacing w:line="360" w:lineRule="auto"/>
              <w:jc w:val="center"/>
              <w:rPr>
                <w:sz w:val="24"/>
                <w:szCs w:val="24"/>
              </w:rPr>
            </w:pPr>
          </w:p>
        </w:tc>
        <w:tc>
          <w:tcPr>
            <w:tcW w:w="1743" w:type="dxa"/>
            <w:vAlign w:val="center"/>
          </w:tcPr>
          <w:p w14:paraId="028260DF">
            <w:pPr>
              <w:spacing w:line="360" w:lineRule="auto"/>
              <w:jc w:val="center"/>
              <w:rPr>
                <w:sz w:val="24"/>
                <w:szCs w:val="24"/>
              </w:rPr>
            </w:pPr>
          </w:p>
        </w:tc>
        <w:tc>
          <w:tcPr>
            <w:tcW w:w="1134" w:type="dxa"/>
            <w:vAlign w:val="center"/>
          </w:tcPr>
          <w:p w14:paraId="28217935">
            <w:pPr>
              <w:spacing w:line="360" w:lineRule="auto"/>
              <w:jc w:val="center"/>
              <w:rPr>
                <w:sz w:val="24"/>
                <w:szCs w:val="24"/>
              </w:rPr>
            </w:pPr>
          </w:p>
        </w:tc>
        <w:tc>
          <w:tcPr>
            <w:tcW w:w="993" w:type="dxa"/>
            <w:vAlign w:val="center"/>
          </w:tcPr>
          <w:p w14:paraId="370E7AB4">
            <w:pPr>
              <w:spacing w:line="360" w:lineRule="auto"/>
              <w:jc w:val="center"/>
              <w:rPr>
                <w:sz w:val="24"/>
                <w:szCs w:val="24"/>
              </w:rPr>
            </w:pPr>
          </w:p>
        </w:tc>
        <w:tc>
          <w:tcPr>
            <w:tcW w:w="850" w:type="dxa"/>
            <w:vAlign w:val="center"/>
          </w:tcPr>
          <w:p w14:paraId="579187C6">
            <w:pPr>
              <w:spacing w:line="360" w:lineRule="auto"/>
              <w:jc w:val="center"/>
              <w:rPr>
                <w:sz w:val="24"/>
                <w:szCs w:val="24"/>
              </w:rPr>
            </w:pPr>
          </w:p>
        </w:tc>
        <w:tc>
          <w:tcPr>
            <w:tcW w:w="1440" w:type="dxa"/>
            <w:vAlign w:val="center"/>
          </w:tcPr>
          <w:p w14:paraId="27A93923">
            <w:pPr>
              <w:spacing w:line="360" w:lineRule="auto"/>
              <w:jc w:val="center"/>
              <w:rPr>
                <w:sz w:val="24"/>
                <w:szCs w:val="24"/>
              </w:rPr>
            </w:pPr>
          </w:p>
        </w:tc>
        <w:tc>
          <w:tcPr>
            <w:tcW w:w="769" w:type="dxa"/>
            <w:vAlign w:val="center"/>
          </w:tcPr>
          <w:p w14:paraId="52CE781E">
            <w:pPr>
              <w:spacing w:line="360" w:lineRule="auto"/>
              <w:jc w:val="center"/>
              <w:rPr>
                <w:sz w:val="24"/>
                <w:szCs w:val="24"/>
              </w:rPr>
            </w:pPr>
          </w:p>
        </w:tc>
      </w:tr>
      <w:tr w14:paraId="24231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071262BE">
            <w:pPr>
              <w:spacing w:line="360" w:lineRule="auto"/>
              <w:jc w:val="center"/>
              <w:rPr>
                <w:sz w:val="24"/>
                <w:szCs w:val="24"/>
              </w:rPr>
            </w:pPr>
          </w:p>
        </w:tc>
        <w:tc>
          <w:tcPr>
            <w:tcW w:w="771" w:type="dxa"/>
            <w:vAlign w:val="center"/>
          </w:tcPr>
          <w:p w14:paraId="5CC56467">
            <w:pPr>
              <w:spacing w:line="360" w:lineRule="auto"/>
              <w:jc w:val="center"/>
              <w:rPr>
                <w:sz w:val="24"/>
                <w:szCs w:val="24"/>
              </w:rPr>
            </w:pPr>
          </w:p>
        </w:tc>
        <w:tc>
          <w:tcPr>
            <w:tcW w:w="770" w:type="dxa"/>
            <w:vAlign w:val="center"/>
          </w:tcPr>
          <w:p w14:paraId="3C2DB39B">
            <w:pPr>
              <w:spacing w:line="360" w:lineRule="auto"/>
              <w:jc w:val="center"/>
              <w:rPr>
                <w:sz w:val="24"/>
                <w:szCs w:val="24"/>
              </w:rPr>
            </w:pPr>
          </w:p>
        </w:tc>
        <w:tc>
          <w:tcPr>
            <w:tcW w:w="1743" w:type="dxa"/>
            <w:vAlign w:val="center"/>
          </w:tcPr>
          <w:p w14:paraId="150C51E5">
            <w:pPr>
              <w:spacing w:line="360" w:lineRule="auto"/>
              <w:jc w:val="center"/>
              <w:rPr>
                <w:sz w:val="24"/>
                <w:szCs w:val="24"/>
              </w:rPr>
            </w:pPr>
          </w:p>
        </w:tc>
        <w:tc>
          <w:tcPr>
            <w:tcW w:w="1134" w:type="dxa"/>
            <w:vAlign w:val="center"/>
          </w:tcPr>
          <w:p w14:paraId="0612D0FA">
            <w:pPr>
              <w:spacing w:line="360" w:lineRule="auto"/>
              <w:jc w:val="center"/>
              <w:rPr>
                <w:sz w:val="24"/>
                <w:szCs w:val="24"/>
              </w:rPr>
            </w:pPr>
          </w:p>
        </w:tc>
        <w:tc>
          <w:tcPr>
            <w:tcW w:w="993" w:type="dxa"/>
            <w:vAlign w:val="center"/>
          </w:tcPr>
          <w:p w14:paraId="5F47EB07">
            <w:pPr>
              <w:spacing w:line="360" w:lineRule="auto"/>
              <w:jc w:val="center"/>
              <w:rPr>
                <w:sz w:val="24"/>
                <w:szCs w:val="24"/>
              </w:rPr>
            </w:pPr>
          </w:p>
        </w:tc>
        <w:tc>
          <w:tcPr>
            <w:tcW w:w="850" w:type="dxa"/>
            <w:vAlign w:val="center"/>
          </w:tcPr>
          <w:p w14:paraId="41DEC9A0">
            <w:pPr>
              <w:spacing w:line="360" w:lineRule="auto"/>
              <w:jc w:val="center"/>
              <w:rPr>
                <w:sz w:val="24"/>
                <w:szCs w:val="24"/>
              </w:rPr>
            </w:pPr>
          </w:p>
        </w:tc>
        <w:tc>
          <w:tcPr>
            <w:tcW w:w="1440" w:type="dxa"/>
            <w:vAlign w:val="center"/>
          </w:tcPr>
          <w:p w14:paraId="63320315">
            <w:pPr>
              <w:spacing w:line="360" w:lineRule="auto"/>
              <w:jc w:val="center"/>
              <w:rPr>
                <w:sz w:val="24"/>
                <w:szCs w:val="24"/>
              </w:rPr>
            </w:pPr>
          </w:p>
        </w:tc>
        <w:tc>
          <w:tcPr>
            <w:tcW w:w="769" w:type="dxa"/>
            <w:vAlign w:val="center"/>
          </w:tcPr>
          <w:p w14:paraId="7E1B41E3">
            <w:pPr>
              <w:spacing w:line="360" w:lineRule="auto"/>
              <w:jc w:val="center"/>
              <w:rPr>
                <w:sz w:val="24"/>
                <w:szCs w:val="24"/>
              </w:rPr>
            </w:pPr>
          </w:p>
        </w:tc>
      </w:tr>
      <w:tr w14:paraId="5A794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75EA8B0E">
            <w:pPr>
              <w:spacing w:line="360" w:lineRule="auto"/>
              <w:jc w:val="center"/>
              <w:rPr>
                <w:sz w:val="24"/>
                <w:szCs w:val="24"/>
              </w:rPr>
            </w:pPr>
          </w:p>
        </w:tc>
        <w:tc>
          <w:tcPr>
            <w:tcW w:w="771" w:type="dxa"/>
            <w:vAlign w:val="center"/>
          </w:tcPr>
          <w:p w14:paraId="054678F8">
            <w:pPr>
              <w:spacing w:line="360" w:lineRule="auto"/>
              <w:jc w:val="center"/>
              <w:rPr>
                <w:sz w:val="24"/>
                <w:szCs w:val="24"/>
              </w:rPr>
            </w:pPr>
          </w:p>
        </w:tc>
        <w:tc>
          <w:tcPr>
            <w:tcW w:w="770" w:type="dxa"/>
            <w:vAlign w:val="center"/>
          </w:tcPr>
          <w:p w14:paraId="279DADA3">
            <w:pPr>
              <w:spacing w:line="360" w:lineRule="auto"/>
              <w:jc w:val="center"/>
              <w:rPr>
                <w:sz w:val="24"/>
                <w:szCs w:val="24"/>
              </w:rPr>
            </w:pPr>
          </w:p>
        </w:tc>
        <w:tc>
          <w:tcPr>
            <w:tcW w:w="1743" w:type="dxa"/>
            <w:vAlign w:val="center"/>
          </w:tcPr>
          <w:p w14:paraId="75F418AB">
            <w:pPr>
              <w:spacing w:line="360" w:lineRule="auto"/>
              <w:jc w:val="center"/>
              <w:rPr>
                <w:sz w:val="24"/>
                <w:szCs w:val="24"/>
              </w:rPr>
            </w:pPr>
          </w:p>
        </w:tc>
        <w:tc>
          <w:tcPr>
            <w:tcW w:w="1134" w:type="dxa"/>
            <w:vAlign w:val="center"/>
          </w:tcPr>
          <w:p w14:paraId="78598CAD">
            <w:pPr>
              <w:spacing w:line="360" w:lineRule="auto"/>
              <w:jc w:val="center"/>
              <w:rPr>
                <w:sz w:val="24"/>
                <w:szCs w:val="24"/>
              </w:rPr>
            </w:pPr>
          </w:p>
        </w:tc>
        <w:tc>
          <w:tcPr>
            <w:tcW w:w="993" w:type="dxa"/>
            <w:vAlign w:val="center"/>
          </w:tcPr>
          <w:p w14:paraId="675CA52A">
            <w:pPr>
              <w:spacing w:line="360" w:lineRule="auto"/>
              <w:jc w:val="center"/>
              <w:rPr>
                <w:sz w:val="24"/>
                <w:szCs w:val="24"/>
              </w:rPr>
            </w:pPr>
          </w:p>
        </w:tc>
        <w:tc>
          <w:tcPr>
            <w:tcW w:w="850" w:type="dxa"/>
            <w:vAlign w:val="center"/>
          </w:tcPr>
          <w:p w14:paraId="790F4681">
            <w:pPr>
              <w:spacing w:line="360" w:lineRule="auto"/>
              <w:jc w:val="center"/>
              <w:rPr>
                <w:sz w:val="24"/>
                <w:szCs w:val="24"/>
              </w:rPr>
            </w:pPr>
          </w:p>
        </w:tc>
        <w:tc>
          <w:tcPr>
            <w:tcW w:w="1440" w:type="dxa"/>
            <w:vAlign w:val="center"/>
          </w:tcPr>
          <w:p w14:paraId="362DF402">
            <w:pPr>
              <w:spacing w:line="360" w:lineRule="auto"/>
              <w:jc w:val="center"/>
              <w:rPr>
                <w:sz w:val="24"/>
                <w:szCs w:val="24"/>
              </w:rPr>
            </w:pPr>
          </w:p>
        </w:tc>
        <w:tc>
          <w:tcPr>
            <w:tcW w:w="769" w:type="dxa"/>
            <w:vAlign w:val="center"/>
          </w:tcPr>
          <w:p w14:paraId="5A2E1044">
            <w:pPr>
              <w:spacing w:line="360" w:lineRule="auto"/>
              <w:jc w:val="center"/>
              <w:rPr>
                <w:sz w:val="24"/>
                <w:szCs w:val="24"/>
              </w:rPr>
            </w:pPr>
          </w:p>
        </w:tc>
      </w:tr>
      <w:tr w14:paraId="1DC52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35D34F7C">
            <w:pPr>
              <w:spacing w:line="360" w:lineRule="auto"/>
              <w:jc w:val="center"/>
              <w:rPr>
                <w:sz w:val="24"/>
                <w:szCs w:val="24"/>
              </w:rPr>
            </w:pPr>
          </w:p>
        </w:tc>
        <w:tc>
          <w:tcPr>
            <w:tcW w:w="771" w:type="dxa"/>
            <w:vAlign w:val="center"/>
          </w:tcPr>
          <w:p w14:paraId="7F3139BC">
            <w:pPr>
              <w:spacing w:line="360" w:lineRule="auto"/>
              <w:jc w:val="center"/>
              <w:rPr>
                <w:sz w:val="24"/>
                <w:szCs w:val="24"/>
              </w:rPr>
            </w:pPr>
          </w:p>
        </w:tc>
        <w:tc>
          <w:tcPr>
            <w:tcW w:w="770" w:type="dxa"/>
            <w:vAlign w:val="center"/>
          </w:tcPr>
          <w:p w14:paraId="07F26D04">
            <w:pPr>
              <w:spacing w:line="360" w:lineRule="auto"/>
              <w:jc w:val="center"/>
              <w:rPr>
                <w:sz w:val="24"/>
                <w:szCs w:val="24"/>
              </w:rPr>
            </w:pPr>
          </w:p>
        </w:tc>
        <w:tc>
          <w:tcPr>
            <w:tcW w:w="1743" w:type="dxa"/>
            <w:vAlign w:val="center"/>
          </w:tcPr>
          <w:p w14:paraId="6243B598">
            <w:pPr>
              <w:spacing w:line="360" w:lineRule="auto"/>
              <w:jc w:val="center"/>
              <w:rPr>
                <w:sz w:val="24"/>
                <w:szCs w:val="24"/>
              </w:rPr>
            </w:pPr>
          </w:p>
        </w:tc>
        <w:tc>
          <w:tcPr>
            <w:tcW w:w="1134" w:type="dxa"/>
            <w:vAlign w:val="center"/>
          </w:tcPr>
          <w:p w14:paraId="6B9E7BF1">
            <w:pPr>
              <w:spacing w:line="360" w:lineRule="auto"/>
              <w:jc w:val="center"/>
              <w:rPr>
                <w:sz w:val="24"/>
                <w:szCs w:val="24"/>
              </w:rPr>
            </w:pPr>
          </w:p>
        </w:tc>
        <w:tc>
          <w:tcPr>
            <w:tcW w:w="993" w:type="dxa"/>
            <w:vAlign w:val="center"/>
          </w:tcPr>
          <w:p w14:paraId="567A10DA">
            <w:pPr>
              <w:spacing w:line="360" w:lineRule="auto"/>
              <w:jc w:val="center"/>
              <w:rPr>
                <w:sz w:val="24"/>
                <w:szCs w:val="24"/>
              </w:rPr>
            </w:pPr>
          </w:p>
        </w:tc>
        <w:tc>
          <w:tcPr>
            <w:tcW w:w="850" w:type="dxa"/>
            <w:vAlign w:val="center"/>
          </w:tcPr>
          <w:p w14:paraId="7A1E2497">
            <w:pPr>
              <w:spacing w:line="360" w:lineRule="auto"/>
              <w:jc w:val="center"/>
              <w:rPr>
                <w:sz w:val="24"/>
                <w:szCs w:val="24"/>
              </w:rPr>
            </w:pPr>
          </w:p>
        </w:tc>
        <w:tc>
          <w:tcPr>
            <w:tcW w:w="1440" w:type="dxa"/>
            <w:vAlign w:val="center"/>
          </w:tcPr>
          <w:p w14:paraId="08C7EF54">
            <w:pPr>
              <w:spacing w:line="360" w:lineRule="auto"/>
              <w:jc w:val="center"/>
              <w:rPr>
                <w:sz w:val="24"/>
                <w:szCs w:val="24"/>
              </w:rPr>
            </w:pPr>
          </w:p>
        </w:tc>
        <w:tc>
          <w:tcPr>
            <w:tcW w:w="769" w:type="dxa"/>
            <w:vAlign w:val="center"/>
          </w:tcPr>
          <w:p w14:paraId="5872B460">
            <w:pPr>
              <w:spacing w:line="360" w:lineRule="auto"/>
              <w:jc w:val="center"/>
              <w:rPr>
                <w:sz w:val="24"/>
                <w:szCs w:val="24"/>
              </w:rPr>
            </w:pPr>
          </w:p>
        </w:tc>
      </w:tr>
      <w:tr w14:paraId="066CB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1CC3FC64">
            <w:pPr>
              <w:spacing w:line="360" w:lineRule="auto"/>
              <w:jc w:val="center"/>
              <w:rPr>
                <w:sz w:val="24"/>
                <w:szCs w:val="24"/>
              </w:rPr>
            </w:pPr>
          </w:p>
        </w:tc>
        <w:tc>
          <w:tcPr>
            <w:tcW w:w="771" w:type="dxa"/>
            <w:vAlign w:val="center"/>
          </w:tcPr>
          <w:p w14:paraId="659BC9F8">
            <w:pPr>
              <w:spacing w:line="360" w:lineRule="auto"/>
              <w:jc w:val="center"/>
              <w:rPr>
                <w:sz w:val="24"/>
                <w:szCs w:val="24"/>
              </w:rPr>
            </w:pPr>
          </w:p>
        </w:tc>
        <w:tc>
          <w:tcPr>
            <w:tcW w:w="770" w:type="dxa"/>
            <w:vAlign w:val="center"/>
          </w:tcPr>
          <w:p w14:paraId="0EFFB7B5">
            <w:pPr>
              <w:spacing w:line="360" w:lineRule="auto"/>
              <w:jc w:val="center"/>
              <w:rPr>
                <w:sz w:val="24"/>
                <w:szCs w:val="24"/>
              </w:rPr>
            </w:pPr>
          </w:p>
        </w:tc>
        <w:tc>
          <w:tcPr>
            <w:tcW w:w="1743" w:type="dxa"/>
            <w:vAlign w:val="center"/>
          </w:tcPr>
          <w:p w14:paraId="2C392C87">
            <w:pPr>
              <w:spacing w:line="360" w:lineRule="auto"/>
              <w:jc w:val="center"/>
              <w:rPr>
                <w:sz w:val="24"/>
                <w:szCs w:val="24"/>
              </w:rPr>
            </w:pPr>
          </w:p>
        </w:tc>
        <w:tc>
          <w:tcPr>
            <w:tcW w:w="1134" w:type="dxa"/>
            <w:vAlign w:val="center"/>
          </w:tcPr>
          <w:p w14:paraId="054F8B06">
            <w:pPr>
              <w:spacing w:line="360" w:lineRule="auto"/>
              <w:jc w:val="center"/>
              <w:rPr>
                <w:sz w:val="24"/>
                <w:szCs w:val="24"/>
              </w:rPr>
            </w:pPr>
          </w:p>
        </w:tc>
        <w:tc>
          <w:tcPr>
            <w:tcW w:w="993" w:type="dxa"/>
            <w:vAlign w:val="center"/>
          </w:tcPr>
          <w:p w14:paraId="4EDDC43B">
            <w:pPr>
              <w:spacing w:line="360" w:lineRule="auto"/>
              <w:jc w:val="center"/>
              <w:rPr>
                <w:sz w:val="24"/>
                <w:szCs w:val="24"/>
              </w:rPr>
            </w:pPr>
          </w:p>
        </w:tc>
        <w:tc>
          <w:tcPr>
            <w:tcW w:w="850" w:type="dxa"/>
            <w:vAlign w:val="center"/>
          </w:tcPr>
          <w:p w14:paraId="67945246">
            <w:pPr>
              <w:spacing w:line="360" w:lineRule="auto"/>
              <w:jc w:val="center"/>
              <w:rPr>
                <w:sz w:val="24"/>
                <w:szCs w:val="24"/>
              </w:rPr>
            </w:pPr>
          </w:p>
        </w:tc>
        <w:tc>
          <w:tcPr>
            <w:tcW w:w="1440" w:type="dxa"/>
            <w:vAlign w:val="center"/>
          </w:tcPr>
          <w:p w14:paraId="243A04FD">
            <w:pPr>
              <w:spacing w:line="360" w:lineRule="auto"/>
              <w:jc w:val="center"/>
              <w:rPr>
                <w:sz w:val="24"/>
                <w:szCs w:val="24"/>
              </w:rPr>
            </w:pPr>
          </w:p>
        </w:tc>
        <w:tc>
          <w:tcPr>
            <w:tcW w:w="769" w:type="dxa"/>
            <w:vAlign w:val="center"/>
          </w:tcPr>
          <w:p w14:paraId="768BA9E1">
            <w:pPr>
              <w:spacing w:line="360" w:lineRule="auto"/>
              <w:jc w:val="center"/>
              <w:rPr>
                <w:sz w:val="24"/>
                <w:szCs w:val="24"/>
              </w:rPr>
            </w:pPr>
          </w:p>
        </w:tc>
      </w:tr>
      <w:tr w14:paraId="74C69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782AD54D">
            <w:pPr>
              <w:spacing w:line="360" w:lineRule="auto"/>
              <w:jc w:val="center"/>
              <w:rPr>
                <w:sz w:val="24"/>
                <w:szCs w:val="24"/>
              </w:rPr>
            </w:pPr>
          </w:p>
        </w:tc>
        <w:tc>
          <w:tcPr>
            <w:tcW w:w="771" w:type="dxa"/>
            <w:vAlign w:val="center"/>
          </w:tcPr>
          <w:p w14:paraId="6BBC40CC">
            <w:pPr>
              <w:spacing w:line="360" w:lineRule="auto"/>
              <w:jc w:val="center"/>
              <w:rPr>
                <w:sz w:val="24"/>
                <w:szCs w:val="24"/>
              </w:rPr>
            </w:pPr>
          </w:p>
        </w:tc>
        <w:tc>
          <w:tcPr>
            <w:tcW w:w="770" w:type="dxa"/>
            <w:vAlign w:val="center"/>
          </w:tcPr>
          <w:p w14:paraId="08767875">
            <w:pPr>
              <w:spacing w:line="360" w:lineRule="auto"/>
              <w:jc w:val="center"/>
              <w:rPr>
                <w:sz w:val="24"/>
                <w:szCs w:val="24"/>
              </w:rPr>
            </w:pPr>
          </w:p>
        </w:tc>
        <w:tc>
          <w:tcPr>
            <w:tcW w:w="1743" w:type="dxa"/>
            <w:vAlign w:val="center"/>
          </w:tcPr>
          <w:p w14:paraId="4E6C95CA">
            <w:pPr>
              <w:spacing w:line="360" w:lineRule="auto"/>
              <w:jc w:val="center"/>
              <w:rPr>
                <w:sz w:val="24"/>
                <w:szCs w:val="24"/>
              </w:rPr>
            </w:pPr>
          </w:p>
        </w:tc>
        <w:tc>
          <w:tcPr>
            <w:tcW w:w="1134" w:type="dxa"/>
            <w:vAlign w:val="center"/>
          </w:tcPr>
          <w:p w14:paraId="1A2330EC">
            <w:pPr>
              <w:spacing w:line="360" w:lineRule="auto"/>
              <w:jc w:val="center"/>
              <w:rPr>
                <w:sz w:val="24"/>
                <w:szCs w:val="24"/>
              </w:rPr>
            </w:pPr>
          </w:p>
        </w:tc>
        <w:tc>
          <w:tcPr>
            <w:tcW w:w="993" w:type="dxa"/>
            <w:vAlign w:val="center"/>
          </w:tcPr>
          <w:p w14:paraId="367EEBF9">
            <w:pPr>
              <w:spacing w:line="360" w:lineRule="auto"/>
              <w:jc w:val="center"/>
              <w:rPr>
                <w:sz w:val="24"/>
                <w:szCs w:val="24"/>
              </w:rPr>
            </w:pPr>
          </w:p>
        </w:tc>
        <w:tc>
          <w:tcPr>
            <w:tcW w:w="850" w:type="dxa"/>
            <w:vAlign w:val="center"/>
          </w:tcPr>
          <w:p w14:paraId="5CFB6E2C">
            <w:pPr>
              <w:spacing w:line="360" w:lineRule="auto"/>
              <w:jc w:val="center"/>
              <w:rPr>
                <w:sz w:val="24"/>
                <w:szCs w:val="24"/>
              </w:rPr>
            </w:pPr>
          </w:p>
        </w:tc>
        <w:tc>
          <w:tcPr>
            <w:tcW w:w="1440" w:type="dxa"/>
            <w:vAlign w:val="center"/>
          </w:tcPr>
          <w:p w14:paraId="06D3ED63">
            <w:pPr>
              <w:spacing w:line="360" w:lineRule="auto"/>
              <w:jc w:val="center"/>
              <w:rPr>
                <w:sz w:val="24"/>
                <w:szCs w:val="24"/>
              </w:rPr>
            </w:pPr>
          </w:p>
        </w:tc>
        <w:tc>
          <w:tcPr>
            <w:tcW w:w="769" w:type="dxa"/>
            <w:vAlign w:val="center"/>
          </w:tcPr>
          <w:p w14:paraId="7C69E6C4">
            <w:pPr>
              <w:spacing w:line="360" w:lineRule="auto"/>
              <w:jc w:val="center"/>
              <w:rPr>
                <w:sz w:val="24"/>
                <w:szCs w:val="24"/>
              </w:rPr>
            </w:pPr>
          </w:p>
        </w:tc>
      </w:tr>
      <w:tr w14:paraId="50D45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78B1793B">
            <w:pPr>
              <w:spacing w:line="360" w:lineRule="auto"/>
              <w:jc w:val="center"/>
              <w:rPr>
                <w:sz w:val="24"/>
                <w:szCs w:val="24"/>
              </w:rPr>
            </w:pPr>
          </w:p>
        </w:tc>
        <w:tc>
          <w:tcPr>
            <w:tcW w:w="771" w:type="dxa"/>
            <w:vAlign w:val="center"/>
          </w:tcPr>
          <w:p w14:paraId="3EC71CC8">
            <w:pPr>
              <w:spacing w:line="360" w:lineRule="auto"/>
              <w:jc w:val="center"/>
              <w:rPr>
                <w:sz w:val="24"/>
                <w:szCs w:val="24"/>
              </w:rPr>
            </w:pPr>
          </w:p>
        </w:tc>
        <w:tc>
          <w:tcPr>
            <w:tcW w:w="770" w:type="dxa"/>
            <w:vAlign w:val="center"/>
          </w:tcPr>
          <w:p w14:paraId="3F78F18C">
            <w:pPr>
              <w:spacing w:line="360" w:lineRule="auto"/>
              <w:jc w:val="center"/>
              <w:rPr>
                <w:sz w:val="24"/>
                <w:szCs w:val="24"/>
              </w:rPr>
            </w:pPr>
          </w:p>
        </w:tc>
        <w:tc>
          <w:tcPr>
            <w:tcW w:w="1743" w:type="dxa"/>
            <w:vAlign w:val="center"/>
          </w:tcPr>
          <w:p w14:paraId="169C8093">
            <w:pPr>
              <w:spacing w:line="360" w:lineRule="auto"/>
              <w:jc w:val="center"/>
              <w:rPr>
                <w:sz w:val="24"/>
                <w:szCs w:val="24"/>
              </w:rPr>
            </w:pPr>
          </w:p>
        </w:tc>
        <w:tc>
          <w:tcPr>
            <w:tcW w:w="1134" w:type="dxa"/>
            <w:vAlign w:val="center"/>
          </w:tcPr>
          <w:p w14:paraId="49636C23">
            <w:pPr>
              <w:spacing w:line="360" w:lineRule="auto"/>
              <w:jc w:val="center"/>
              <w:rPr>
                <w:sz w:val="24"/>
                <w:szCs w:val="24"/>
              </w:rPr>
            </w:pPr>
          </w:p>
        </w:tc>
        <w:tc>
          <w:tcPr>
            <w:tcW w:w="993" w:type="dxa"/>
            <w:vAlign w:val="center"/>
          </w:tcPr>
          <w:p w14:paraId="2393D34A">
            <w:pPr>
              <w:spacing w:line="360" w:lineRule="auto"/>
              <w:jc w:val="center"/>
              <w:rPr>
                <w:sz w:val="24"/>
                <w:szCs w:val="24"/>
              </w:rPr>
            </w:pPr>
          </w:p>
        </w:tc>
        <w:tc>
          <w:tcPr>
            <w:tcW w:w="850" w:type="dxa"/>
            <w:vAlign w:val="center"/>
          </w:tcPr>
          <w:p w14:paraId="273FEDBE">
            <w:pPr>
              <w:spacing w:line="360" w:lineRule="auto"/>
              <w:jc w:val="center"/>
              <w:rPr>
                <w:sz w:val="24"/>
                <w:szCs w:val="24"/>
              </w:rPr>
            </w:pPr>
          </w:p>
        </w:tc>
        <w:tc>
          <w:tcPr>
            <w:tcW w:w="1440" w:type="dxa"/>
            <w:vAlign w:val="center"/>
          </w:tcPr>
          <w:p w14:paraId="3DEDFB87">
            <w:pPr>
              <w:spacing w:line="360" w:lineRule="auto"/>
              <w:jc w:val="center"/>
              <w:rPr>
                <w:sz w:val="24"/>
                <w:szCs w:val="24"/>
              </w:rPr>
            </w:pPr>
          </w:p>
        </w:tc>
        <w:tc>
          <w:tcPr>
            <w:tcW w:w="769" w:type="dxa"/>
            <w:vAlign w:val="center"/>
          </w:tcPr>
          <w:p w14:paraId="4CE33524">
            <w:pPr>
              <w:spacing w:line="360" w:lineRule="auto"/>
              <w:jc w:val="center"/>
              <w:rPr>
                <w:sz w:val="24"/>
                <w:szCs w:val="24"/>
              </w:rPr>
            </w:pPr>
          </w:p>
        </w:tc>
      </w:tr>
      <w:tr w14:paraId="4818B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7C768E61">
            <w:pPr>
              <w:spacing w:line="360" w:lineRule="auto"/>
              <w:jc w:val="center"/>
              <w:rPr>
                <w:sz w:val="24"/>
                <w:szCs w:val="24"/>
              </w:rPr>
            </w:pPr>
          </w:p>
        </w:tc>
        <w:tc>
          <w:tcPr>
            <w:tcW w:w="771" w:type="dxa"/>
            <w:vAlign w:val="center"/>
          </w:tcPr>
          <w:p w14:paraId="3E140817">
            <w:pPr>
              <w:spacing w:line="360" w:lineRule="auto"/>
              <w:jc w:val="center"/>
              <w:rPr>
                <w:sz w:val="24"/>
                <w:szCs w:val="24"/>
              </w:rPr>
            </w:pPr>
          </w:p>
        </w:tc>
        <w:tc>
          <w:tcPr>
            <w:tcW w:w="770" w:type="dxa"/>
            <w:vAlign w:val="center"/>
          </w:tcPr>
          <w:p w14:paraId="08FE0072">
            <w:pPr>
              <w:spacing w:line="360" w:lineRule="auto"/>
              <w:jc w:val="center"/>
              <w:rPr>
                <w:sz w:val="24"/>
                <w:szCs w:val="24"/>
              </w:rPr>
            </w:pPr>
          </w:p>
        </w:tc>
        <w:tc>
          <w:tcPr>
            <w:tcW w:w="1743" w:type="dxa"/>
            <w:vAlign w:val="center"/>
          </w:tcPr>
          <w:p w14:paraId="6A4E75CC">
            <w:pPr>
              <w:spacing w:line="360" w:lineRule="auto"/>
              <w:jc w:val="center"/>
              <w:rPr>
                <w:sz w:val="24"/>
                <w:szCs w:val="24"/>
              </w:rPr>
            </w:pPr>
          </w:p>
        </w:tc>
        <w:tc>
          <w:tcPr>
            <w:tcW w:w="1134" w:type="dxa"/>
            <w:vAlign w:val="center"/>
          </w:tcPr>
          <w:p w14:paraId="774012B1">
            <w:pPr>
              <w:spacing w:line="360" w:lineRule="auto"/>
              <w:jc w:val="center"/>
              <w:rPr>
                <w:sz w:val="24"/>
                <w:szCs w:val="24"/>
              </w:rPr>
            </w:pPr>
          </w:p>
        </w:tc>
        <w:tc>
          <w:tcPr>
            <w:tcW w:w="993" w:type="dxa"/>
            <w:vAlign w:val="center"/>
          </w:tcPr>
          <w:p w14:paraId="03644C72">
            <w:pPr>
              <w:spacing w:line="360" w:lineRule="auto"/>
              <w:jc w:val="center"/>
              <w:rPr>
                <w:sz w:val="24"/>
                <w:szCs w:val="24"/>
              </w:rPr>
            </w:pPr>
          </w:p>
        </w:tc>
        <w:tc>
          <w:tcPr>
            <w:tcW w:w="850" w:type="dxa"/>
            <w:vAlign w:val="center"/>
          </w:tcPr>
          <w:p w14:paraId="06BCE0D2">
            <w:pPr>
              <w:spacing w:line="360" w:lineRule="auto"/>
              <w:jc w:val="center"/>
              <w:rPr>
                <w:sz w:val="24"/>
                <w:szCs w:val="24"/>
              </w:rPr>
            </w:pPr>
          </w:p>
        </w:tc>
        <w:tc>
          <w:tcPr>
            <w:tcW w:w="1440" w:type="dxa"/>
            <w:vAlign w:val="center"/>
          </w:tcPr>
          <w:p w14:paraId="337ED2C1">
            <w:pPr>
              <w:spacing w:line="360" w:lineRule="auto"/>
              <w:jc w:val="center"/>
              <w:rPr>
                <w:sz w:val="24"/>
                <w:szCs w:val="24"/>
              </w:rPr>
            </w:pPr>
          </w:p>
        </w:tc>
        <w:tc>
          <w:tcPr>
            <w:tcW w:w="769" w:type="dxa"/>
            <w:vAlign w:val="center"/>
          </w:tcPr>
          <w:p w14:paraId="302FBEE6">
            <w:pPr>
              <w:spacing w:line="360" w:lineRule="auto"/>
              <w:jc w:val="center"/>
              <w:rPr>
                <w:sz w:val="24"/>
                <w:szCs w:val="24"/>
              </w:rPr>
            </w:pPr>
          </w:p>
        </w:tc>
      </w:tr>
      <w:tr w14:paraId="5F85D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0DF113CD">
            <w:pPr>
              <w:spacing w:line="360" w:lineRule="auto"/>
              <w:jc w:val="center"/>
              <w:rPr>
                <w:sz w:val="24"/>
                <w:szCs w:val="24"/>
              </w:rPr>
            </w:pPr>
          </w:p>
        </w:tc>
        <w:tc>
          <w:tcPr>
            <w:tcW w:w="771" w:type="dxa"/>
            <w:vAlign w:val="center"/>
          </w:tcPr>
          <w:p w14:paraId="55BCE9DD">
            <w:pPr>
              <w:spacing w:line="360" w:lineRule="auto"/>
              <w:jc w:val="center"/>
              <w:rPr>
                <w:sz w:val="24"/>
                <w:szCs w:val="24"/>
              </w:rPr>
            </w:pPr>
          </w:p>
        </w:tc>
        <w:tc>
          <w:tcPr>
            <w:tcW w:w="770" w:type="dxa"/>
            <w:vAlign w:val="center"/>
          </w:tcPr>
          <w:p w14:paraId="17FBC591">
            <w:pPr>
              <w:spacing w:line="360" w:lineRule="auto"/>
              <w:jc w:val="center"/>
              <w:rPr>
                <w:sz w:val="24"/>
                <w:szCs w:val="24"/>
              </w:rPr>
            </w:pPr>
          </w:p>
        </w:tc>
        <w:tc>
          <w:tcPr>
            <w:tcW w:w="1743" w:type="dxa"/>
            <w:vAlign w:val="center"/>
          </w:tcPr>
          <w:p w14:paraId="17F85F6E">
            <w:pPr>
              <w:spacing w:line="360" w:lineRule="auto"/>
              <w:jc w:val="center"/>
              <w:rPr>
                <w:sz w:val="24"/>
                <w:szCs w:val="24"/>
              </w:rPr>
            </w:pPr>
          </w:p>
        </w:tc>
        <w:tc>
          <w:tcPr>
            <w:tcW w:w="1134" w:type="dxa"/>
            <w:vAlign w:val="center"/>
          </w:tcPr>
          <w:p w14:paraId="4AE8A12B">
            <w:pPr>
              <w:spacing w:line="360" w:lineRule="auto"/>
              <w:jc w:val="center"/>
              <w:rPr>
                <w:sz w:val="24"/>
                <w:szCs w:val="24"/>
              </w:rPr>
            </w:pPr>
          </w:p>
        </w:tc>
        <w:tc>
          <w:tcPr>
            <w:tcW w:w="993" w:type="dxa"/>
            <w:vAlign w:val="center"/>
          </w:tcPr>
          <w:p w14:paraId="5C4E2F98">
            <w:pPr>
              <w:spacing w:line="360" w:lineRule="auto"/>
              <w:jc w:val="center"/>
              <w:rPr>
                <w:sz w:val="24"/>
                <w:szCs w:val="24"/>
              </w:rPr>
            </w:pPr>
          </w:p>
        </w:tc>
        <w:tc>
          <w:tcPr>
            <w:tcW w:w="850" w:type="dxa"/>
            <w:vAlign w:val="center"/>
          </w:tcPr>
          <w:p w14:paraId="1A140AC2">
            <w:pPr>
              <w:spacing w:line="360" w:lineRule="auto"/>
              <w:jc w:val="center"/>
              <w:rPr>
                <w:sz w:val="24"/>
                <w:szCs w:val="24"/>
              </w:rPr>
            </w:pPr>
          </w:p>
        </w:tc>
        <w:tc>
          <w:tcPr>
            <w:tcW w:w="1440" w:type="dxa"/>
            <w:vAlign w:val="center"/>
          </w:tcPr>
          <w:p w14:paraId="6175CFEB">
            <w:pPr>
              <w:spacing w:line="360" w:lineRule="auto"/>
              <w:jc w:val="center"/>
              <w:rPr>
                <w:sz w:val="24"/>
                <w:szCs w:val="24"/>
              </w:rPr>
            </w:pPr>
          </w:p>
        </w:tc>
        <w:tc>
          <w:tcPr>
            <w:tcW w:w="769" w:type="dxa"/>
            <w:vAlign w:val="center"/>
          </w:tcPr>
          <w:p w14:paraId="4519AFD0">
            <w:pPr>
              <w:spacing w:line="360" w:lineRule="auto"/>
              <w:jc w:val="center"/>
              <w:rPr>
                <w:sz w:val="24"/>
                <w:szCs w:val="24"/>
              </w:rPr>
            </w:pPr>
          </w:p>
        </w:tc>
      </w:tr>
      <w:tr w14:paraId="02272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146BE44A">
            <w:pPr>
              <w:spacing w:line="360" w:lineRule="auto"/>
              <w:jc w:val="center"/>
              <w:rPr>
                <w:sz w:val="24"/>
                <w:szCs w:val="24"/>
              </w:rPr>
            </w:pPr>
          </w:p>
        </w:tc>
        <w:tc>
          <w:tcPr>
            <w:tcW w:w="771" w:type="dxa"/>
            <w:vAlign w:val="center"/>
          </w:tcPr>
          <w:p w14:paraId="2B5F216E">
            <w:pPr>
              <w:spacing w:line="360" w:lineRule="auto"/>
              <w:jc w:val="center"/>
              <w:rPr>
                <w:sz w:val="24"/>
                <w:szCs w:val="24"/>
              </w:rPr>
            </w:pPr>
          </w:p>
        </w:tc>
        <w:tc>
          <w:tcPr>
            <w:tcW w:w="770" w:type="dxa"/>
            <w:vAlign w:val="center"/>
          </w:tcPr>
          <w:p w14:paraId="285A9D81">
            <w:pPr>
              <w:spacing w:line="360" w:lineRule="auto"/>
              <w:jc w:val="center"/>
              <w:rPr>
                <w:sz w:val="24"/>
                <w:szCs w:val="24"/>
              </w:rPr>
            </w:pPr>
          </w:p>
        </w:tc>
        <w:tc>
          <w:tcPr>
            <w:tcW w:w="1743" w:type="dxa"/>
            <w:vAlign w:val="center"/>
          </w:tcPr>
          <w:p w14:paraId="262F9D9C">
            <w:pPr>
              <w:spacing w:line="360" w:lineRule="auto"/>
              <w:jc w:val="center"/>
              <w:rPr>
                <w:sz w:val="24"/>
                <w:szCs w:val="24"/>
              </w:rPr>
            </w:pPr>
          </w:p>
        </w:tc>
        <w:tc>
          <w:tcPr>
            <w:tcW w:w="1134" w:type="dxa"/>
            <w:vAlign w:val="center"/>
          </w:tcPr>
          <w:p w14:paraId="564C7FA8">
            <w:pPr>
              <w:spacing w:line="360" w:lineRule="auto"/>
              <w:jc w:val="center"/>
              <w:rPr>
                <w:sz w:val="24"/>
                <w:szCs w:val="24"/>
              </w:rPr>
            </w:pPr>
          </w:p>
        </w:tc>
        <w:tc>
          <w:tcPr>
            <w:tcW w:w="993" w:type="dxa"/>
            <w:vAlign w:val="center"/>
          </w:tcPr>
          <w:p w14:paraId="631B60E1">
            <w:pPr>
              <w:spacing w:line="360" w:lineRule="auto"/>
              <w:jc w:val="center"/>
              <w:rPr>
                <w:sz w:val="24"/>
                <w:szCs w:val="24"/>
              </w:rPr>
            </w:pPr>
          </w:p>
        </w:tc>
        <w:tc>
          <w:tcPr>
            <w:tcW w:w="850" w:type="dxa"/>
            <w:vAlign w:val="center"/>
          </w:tcPr>
          <w:p w14:paraId="3B2B10D5">
            <w:pPr>
              <w:spacing w:line="360" w:lineRule="auto"/>
              <w:jc w:val="center"/>
              <w:rPr>
                <w:sz w:val="24"/>
                <w:szCs w:val="24"/>
              </w:rPr>
            </w:pPr>
          </w:p>
        </w:tc>
        <w:tc>
          <w:tcPr>
            <w:tcW w:w="1440" w:type="dxa"/>
            <w:vAlign w:val="center"/>
          </w:tcPr>
          <w:p w14:paraId="4EC1E7E0">
            <w:pPr>
              <w:spacing w:line="360" w:lineRule="auto"/>
              <w:jc w:val="center"/>
              <w:rPr>
                <w:sz w:val="24"/>
                <w:szCs w:val="24"/>
              </w:rPr>
            </w:pPr>
          </w:p>
        </w:tc>
        <w:tc>
          <w:tcPr>
            <w:tcW w:w="769" w:type="dxa"/>
            <w:vAlign w:val="center"/>
          </w:tcPr>
          <w:p w14:paraId="20BA6861">
            <w:pPr>
              <w:spacing w:line="360" w:lineRule="auto"/>
              <w:jc w:val="center"/>
              <w:rPr>
                <w:sz w:val="24"/>
                <w:szCs w:val="24"/>
              </w:rPr>
            </w:pPr>
          </w:p>
        </w:tc>
      </w:tr>
      <w:tr w14:paraId="014E5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30348E80">
            <w:pPr>
              <w:spacing w:line="360" w:lineRule="auto"/>
              <w:jc w:val="center"/>
              <w:rPr>
                <w:sz w:val="24"/>
                <w:szCs w:val="24"/>
              </w:rPr>
            </w:pPr>
          </w:p>
        </w:tc>
        <w:tc>
          <w:tcPr>
            <w:tcW w:w="771" w:type="dxa"/>
            <w:vAlign w:val="center"/>
          </w:tcPr>
          <w:p w14:paraId="595D0D3F">
            <w:pPr>
              <w:spacing w:line="360" w:lineRule="auto"/>
              <w:jc w:val="center"/>
              <w:rPr>
                <w:sz w:val="24"/>
                <w:szCs w:val="24"/>
              </w:rPr>
            </w:pPr>
          </w:p>
        </w:tc>
        <w:tc>
          <w:tcPr>
            <w:tcW w:w="770" w:type="dxa"/>
            <w:vAlign w:val="center"/>
          </w:tcPr>
          <w:p w14:paraId="7C567CD8">
            <w:pPr>
              <w:spacing w:line="360" w:lineRule="auto"/>
              <w:jc w:val="center"/>
              <w:rPr>
                <w:sz w:val="24"/>
                <w:szCs w:val="24"/>
              </w:rPr>
            </w:pPr>
          </w:p>
        </w:tc>
        <w:tc>
          <w:tcPr>
            <w:tcW w:w="1743" w:type="dxa"/>
            <w:vAlign w:val="center"/>
          </w:tcPr>
          <w:p w14:paraId="2C929C93">
            <w:pPr>
              <w:spacing w:line="360" w:lineRule="auto"/>
              <w:jc w:val="center"/>
              <w:rPr>
                <w:sz w:val="24"/>
                <w:szCs w:val="24"/>
              </w:rPr>
            </w:pPr>
          </w:p>
        </w:tc>
        <w:tc>
          <w:tcPr>
            <w:tcW w:w="1134" w:type="dxa"/>
            <w:vAlign w:val="center"/>
          </w:tcPr>
          <w:p w14:paraId="35F57EC5">
            <w:pPr>
              <w:spacing w:line="360" w:lineRule="auto"/>
              <w:jc w:val="center"/>
              <w:rPr>
                <w:sz w:val="24"/>
                <w:szCs w:val="24"/>
              </w:rPr>
            </w:pPr>
          </w:p>
        </w:tc>
        <w:tc>
          <w:tcPr>
            <w:tcW w:w="993" w:type="dxa"/>
            <w:vAlign w:val="center"/>
          </w:tcPr>
          <w:p w14:paraId="6FB921BB">
            <w:pPr>
              <w:spacing w:line="360" w:lineRule="auto"/>
              <w:jc w:val="center"/>
              <w:rPr>
                <w:sz w:val="24"/>
                <w:szCs w:val="24"/>
              </w:rPr>
            </w:pPr>
          </w:p>
        </w:tc>
        <w:tc>
          <w:tcPr>
            <w:tcW w:w="850" w:type="dxa"/>
            <w:vAlign w:val="center"/>
          </w:tcPr>
          <w:p w14:paraId="16DE4087">
            <w:pPr>
              <w:spacing w:line="360" w:lineRule="auto"/>
              <w:jc w:val="center"/>
              <w:rPr>
                <w:sz w:val="24"/>
                <w:szCs w:val="24"/>
              </w:rPr>
            </w:pPr>
          </w:p>
        </w:tc>
        <w:tc>
          <w:tcPr>
            <w:tcW w:w="1440" w:type="dxa"/>
            <w:vAlign w:val="center"/>
          </w:tcPr>
          <w:p w14:paraId="63BD460E">
            <w:pPr>
              <w:spacing w:line="360" w:lineRule="auto"/>
              <w:jc w:val="center"/>
              <w:rPr>
                <w:sz w:val="24"/>
                <w:szCs w:val="24"/>
              </w:rPr>
            </w:pPr>
          </w:p>
        </w:tc>
        <w:tc>
          <w:tcPr>
            <w:tcW w:w="769" w:type="dxa"/>
            <w:vAlign w:val="center"/>
          </w:tcPr>
          <w:p w14:paraId="0522732E">
            <w:pPr>
              <w:spacing w:line="360" w:lineRule="auto"/>
              <w:jc w:val="center"/>
              <w:rPr>
                <w:sz w:val="24"/>
                <w:szCs w:val="24"/>
              </w:rPr>
            </w:pPr>
          </w:p>
        </w:tc>
      </w:tr>
      <w:tr w14:paraId="0B883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69CF401E">
            <w:pPr>
              <w:spacing w:line="360" w:lineRule="auto"/>
              <w:jc w:val="center"/>
              <w:rPr>
                <w:sz w:val="24"/>
                <w:szCs w:val="24"/>
              </w:rPr>
            </w:pPr>
          </w:p>
        </w:tc>
        <w:tc>
          <w:tcPr>
            <w:tcW w:w="771" w:type="dxa"/>
            <w:vAlign w:val="center"/>
          </w:tcPr>
          <w:p w14:paraId="0F86B1F5">
            <w:pPr>
              <w:spacing w:line="360" w:lineRule="auto"/>
              <w:jc w:val="center"/>
              <w:rPr>
                <w:sz w:val="24"/>
                <w:szCs w:val="24"/>
              </w:rPr>
            </w:pPr>
          </w:p>
        </w:tc>
        <w:tc>
          <w:tcPr>
            <w:tcW w:w="770" w:type="dxa"/>
            <w:vAlign w:val="center"/>
          </w:tcPr>
          <w:p w14:paraId="676AFA30">
            <w:pPr>
              <w:spacing w:line="360" w:lineRule="auto"/>
              <w:jc w:val="center"/>
              <w:rPr>
                <w:sz w:val="24"/>
                <w:szCs w:val="24"/>
              </w:rPr>
            </w:pPr>
          </w:p>
        </w:tc>
        <w:tc>
          <w:tcPr>
            <w:tcW w:w="1743" w:type="dxa"/>
            <w:vAlign w:val="center"/>
          </w:tcPr>
          <w:p w14:paraId="34CAC207">
            <w:pPr>
              <w:spacing w:line="360" w:lineRule="auto"/>
              <w:jc w:val="center"/>
              <w:rPr>
                <w:sz w:val="24"/>
                <w:szCs w:val="24"/>
              </w:rPr>
            </w:pPr>
          </w:p>
        </w:tc>
        <w:tc>
          <w:tcPr>
            <w:tcW w:w="1134" w:type="dxa"/>
            <w:vAlign w:val="center"/>
          </w:tcPr>
          <w:p w14:paraId="4BFE011C">
            <w:pPr>
              <w:spacing w:line="360" w:lineRule="auto"/>
              <w:jc w:val="center"/>
              <w:rPr>
                <w:sz w:val="24"/>
                <w:szCs w:val="24"/>
              </w:rPr>
            </w:pPr>
          </w:p>
        </w:tc>
        <w:tc>
          <w:tcPr>
            <w:tcW w:w="993" w:type="dxa"/>
            <w:vAlign w:val="center"/>
          </w:tcPr>
          <w:p w14:paraId="3C16BB05">
            <w:pPr>
              <w:spacing w:line="360" w:lineRule="auto"/>
              <w:jc w:val="center"/>
              <w:rPr>
                <w:sz w:val="24"/>
                <w:szCs w:val="24"/>
              </w:rPr>
            </w:pPr>
          </w:p>
        </w:tc>
        <w:tc>
          <w:tcPr>
            <w:tcW w:w="850" w:type="dxa"/>
            <w:vAlign w:val="center"/>
          </w:tcPr>
          <w:p w14:paraId="7BE34907">
            <w:pPr>
              <w:spacing w:line="360" w:lineRule="auto"/>
              <w:jc w:val="center"/>
              <w:rPr>
                <w:sz w:val="24"/>
                <w:szCs w:val="24"/>
              </w:rPr>
            </w:pPr>
          </w:p>
        </w:tc>
        <w:tc>
          <w:tcPr>
            <w:tcW w:w="1440" w:type="dxa"/>
            <w:vAlign w:val="center"/>
          </w:tcPr>
          <w:p w14:paraId="10840928">
            <w:pPr>
              <w:spacing w:line="360" w:lineRule="auto"/>
              <w:jc w:val="center"/>
              <w:rPr>
                <w:sz w:val="24"/>
                <w:szCs w:val="24"/>
              </w:rPr>
            </w:pPr>
          </w:p>
        </w:tc>
        <w:tc>
          <w:tcPr>
            <w:tcW w:w="769" w:type="dxa"/>
            <w:vAlign w:val="center"/>
          </w:tcPr>
          <w:p w14:paraId="41E6AB36">
            <w:pPr>
              <w:spacing w:line="360" w:lineRule="auto"/>
              <w:jc w:val="center"/>
              <w:rPr>
                <w:sz w:val="24"/>
                <w:szCs w:val="24"/>
              </w:rPr>
            </w:pPr>
          </w:p>
        </w:tc>
      </w:tr>
      <w:tr w14:paraId="1573D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7DBA741E">
            <w:pPr>
              <w:spacing w:line="360" w:lineRule="auto"/>
              <w:jc w:val="center"/>
              <w:rPr>
                <w:sz w:val="24"/>
                <w:szCs w:val="24"/>
              </w:rPr>
            </w:pPr>
          </w:p>
        </w:tc>
        <w:tc>
          <w:tcPr>
            <w:tcW w:w="771" w:type="dxa"/>
            <w:vAlign w:val="center"/>
          </w:tcPr>
          <w:p w14:paraId="56494A15">
            <w:pPr>
              <w:spacing w:line="360" w:lineRule="auto"/>
              <w:jc w:val="center"/>
              <w:rPr>
                <w:sz w:val="24"/>
                <w:szCs w:val="24"/>
              </w:rPr>
            </w:pPr>
          </w:p>
        </w:tc>
        <w:tc>
          <w:tcPr>
            <w:tcW w:w="770" w:type="dxa"/>
            <w:vAlign w:val="center"/>
          </w:tcPr>
          <w:p w14:paraId="0EE645E8">
            <w:pPr>
              <w:spacing w:line="360" w:lineRule="auto"/>
              <w:jc w:val="center"/>
              <w:rPr>
                <w:sz w:val="24"/>
                <w:szCs w:val="24"/>
              </w:rPr>
            </w:pPr>
          </w:p>
        </w:tc>
        <w:tc>
          <w:tcPr>
            <w:tcW w:w="1743" w:type="dxa"/>
            <w:vAlign w:val="center"/>
          </w:tcPr>
          <w:p w14:paraId="72133CE6">
            <w:pPr>
              <w:spacing w:line="360" w:lineRule="auto"/>
              <w:jc w:val="center"/>
              <w:rPr>
                <w:sz w:val="24"/>
                <w:szCs w:val="24"/>
              </w:rPr>
            </w:pPr>
          </w:p>
        </w:tc>
        <w:tc>
          <w:tcPr>
            <w:tcW w:w="1134" w:type="dxa"/>
            <w:vAlign w:val="center"/>
          </w:tcPr>
          <w:p w14:paraId="3F0F493B">
            <w:pPr>
              <w:spacing w:line="360" w:lineRule="auto"/>
              <w:jc w:val="center"/>
              <w:rPr>
                <w:sz w:val="24"/>
                <w:szCs w:val="24"/>
              </w:rPr>
            </w:pPr>
          </w:p>
        </w:tc>
        <w:tc>
          <w:tcPr>
            <w:tcW w:w="993" w:type="dxa"/>
            <w:vAlign w:val="center"/>
          </w:tcPr>
          <w:p w14:paraId="07F55A74">
            <w:pPr>
              <w:spacing w:line="360" w:lineRule="auto"/>
              <w:jc w:val="center"/>
              <w:rPr>
                <w:sz w:val="24"/>
                <w:szCs w:val="24"/>
              </w:rPr>
            </w:pPr>
          </w:p>
        </w:tc>
        <w:tc>
          <w:tcPr>
            <w:tcW w:w="850" w:type="dxa"/>
            <w:vAlign w:val="center"/>
          </w:tcPr>
          <w:p w14:paraId="5B781490">
            <w:pPr>
              <w:spacing w:line="360" w:lineRule="auto"/>
              <w:jc w:val="center"/>
              <w:rPr>
                <w:sz w:val="24"/>
                <w:szCs w:val="24"/>
              </w:rPr>
            </w:pPr>
          </w:p>
        </w:tc>
        <w:tc>
          <w:tcPr>
            <w:tcW w:w="1440" w:type="dxa"/>
            <w:vAlign w:val="center"/>
          </w:tcPr>
          <w:p w14:paraId="0A0C07E8">
            <w:pPr>
              <w:spacing w:line="360" w:lineRule="auto"/>
              <w:jc w:val="center"/>
              <w:rPr>
                <w:sz w:val="24"/>
                <w:szCs w:val="24"/>
              </w:rPr>
            </w:pPr>
          </w:p>
        </w:tc>
        <w:tc>
          <w:tcPr>
            <w:tcW w:w="769" w:type="dxa"/>
            <w:vAlign w:val="center"/>
          </w:tcPr>
          <w:p w14:paraId="12C9990A">
            <w:pPr>
              <w:spacing w:line="360" w:lineRule="auto"/>
              <w:jc w:val="center"/>
              <w:rPr>
                <w:sz w:val="24"/>
                <w:szCs w:val="24"/>
              </w:rPr>
            </w:pPr>
          </w:p>
        </w:tc>
      </w:tr>
      <w:tr w14:paraId="653D8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70" w:type="dxa"/>
            <w:vAlign w:val="center"/>
          </w:tcPr>
          <w:p w14:paraId="17E74FE5">
            <w:pPr>
              <w:spacing w:line="360" w:lineRule="auto"/>
              <w:jc w:val="center"/>
              <w:rPr>
                <w:sz w:val="24"/>
                <w:szCs w:val="24"/>
              </w:rPr>
            </w:pPr>
          </w:p>
        </w:tc>
        <w:tc>
          <w:tcPr>
            <w:tcW w:w="771" w:type="dxa"/>
            <w:vAlign w:val="center"/>
          </w:tcPr>
          <w:p w14:paraId="246A0039">
            <w:pPr>
              <w:spacing w:line="360" w:lineRule="auto"/>
              <w:jc w:val="center"/>
              <w:rPr>
                <w:sz w:val="24"/>
                <w:szCs w:val="24"/>
              </w:rPr>
            </w:pPr>
          </w:p>
        </w:tc>
        <w:tc>
          <w:tcPr>
            <w:tcW w:w="770" w:type="dxa"/>
            <w:vAlign w:val="center"/>
          </w:tcPr>
          <w:p w14:paraId="713DB656">
            <w:pPr>
              <w:spacing w:line="360" w:lineRule="auto"/>
              <w:jc w:val="center"/>
              <w:rPr>
                <w:sz w:val="24"/>
                <w:szCs w:val="24"/>
              </w:rPr>
            </w:pPr>
          </w:p>
        </w:tc>
        <w:tc>
          <w:tcPr>
            <w:tcW w:w="1743" w:type="dxa"/>
            <w:vAlign w:val="center"/>
          </w:tcPr>
          <w:p w14:paraId="54D1BE85">
            <w:pPr>
              <w:spacing w:line="360" w:lineRule="auto"/>
              <w:jc w:val="center"/>
              <w:rPr>
                <w:sz w:val="24"/>
                <w:szCs w:val="24"/>
              </w:rPr>
            </w:pPr>
          </w:p>
        </w:tc>
        <w:tc>
          <w:tcPr>
            <w:tcW w:w="1134" w:type="dxa"/>
            <w:vAlign w:val="center"/>
          </w:tcPr>
          <w:p w14:paraId="72252806">
            <w:pPr>
              <w:spacing w:line="360" w:lineRule="auto"/>
              <w:jc w:val="center"/>
              <w:rPr>
                <w:sz w:val="24"/>
                <w:szCs w:val="24"/>
              </w:rPr>
            </w:pPr>
          </w:p>
        </w:tc>
        <w:tc>
          <w:tcPr>
            <w:tcW w:w="993" w:type="dxa"/>
            <w:vAlign w:val="center"/>
          </w:tcPr>
          <w:p w14:paraId="43FEFB80">
            <w:pPr>
              <w:spacing w:line="360" w:lineRule="auto"/>
              <w:jc w:val="center"/>
              <w:rPr>
                <w:sz w:val="24"/>
                <w:szCs w:val="24"/>
              </w:rPr>
            </w:pPr>
          </w:p>
        </w:tc>
        <w:tc>
          <w:tcPr>
            <w:tcW w:w="850" w:type="dxa"/>
            <w:vAlign w:val="center"/>
          </w:tcPr>
          <w:p w14:paraId="48B9EF20">
            <w:pPr>
              <w:spacing w:line="360" w:lineRule="auto"/>
              <w:jc w:val="center"/>
              <w:rPr>
                <w:sz w:val="24"/>
                <w:szCs w:val="24"/>
              </w:rPr>
            </w:pPr>
          </w:p>
        </w:tc>
        <w:tc>
          <w:tcPr>
            <w:tcW w:w="1440" w:type="dxa"/>
            <w:vAlign w:val="center"/>
          </w:tcPr>
          <w:p w14:paraId="19F2D160">
            <w:pPr>
              <w:spacing w:line="360" w:lineRule="auto"/>
              <w:jc w:val="center"/>
              <w:rPr>
                <w:sz w:val="24"/>
                <w:szCs w:val="24"/>
              </w:rPr>
            </w:pPr>
          </w:p>
        </w:tc>
        <w:tc>
          <w:tcPr>
            <w:tcW w:w="769" w:type="dxa"/>
            <w:vAlign w:val="center"/>
          </w:tcPr>
          <w:p w14:paraId="2C6A0F75">
            <w:pPr>
              <w:spacing w:line="360" w:lineRule="auto"/>
              <w:jc w:val="center"/>
              <w:rPr>
                <w:sz w:val="24"/>
                <w:szCs w:val="24"/>
              </w:rPr>
            </w:pPr>
          </w:p>
        </w:tc>
      </w:tr>
    </w:tbl>
    <w:p w14:paraId="6BDF0887">
      <w:pPr>
        <w:spacing w:line="360" w:lineRule="auto"/>
        <w:rPr>
          <w:sz w:val="20"/>
          <w:szCs w:val="20"/>
        </w:rPr>
      </w:pPr>
    </w:p>
    <w:p w14:paraId="04B08C0F">
      <w:pPr>
        <w:spacing w:line="360" w:lineRule="auto"/>
        <w:rPr>
          <w:b/>
          <w:sz w:val="24"/>
          <w:szCs w:val="24"/>
        </w:rPr>
      </w:pPr>
      <w:r>
        <w:rPr>
          <w:sz w:val="20"/>
          <w:szCs w:val="20"/>
        </w:rPr>
        <w:br w:type="page"/>
      </w:r>
      <w:r>
        <w:rPr>
          <w:rFonts w:hint="eastAsia"/>
          <w:b/>
          <w:sz w:val="24"/>
          <w:szCs w:val="24"/>
        </w:rPr>
        <w:t>（二）主要人员简历表</w:t>
      </w:r>
    </w:p>
    <w:p w14:paraId="6969E61A">
      <w:pPr>
        <w:spacing w:before="156" w:beforeLines="50" w:after="312" w:afterLines="100" w:line="360" w:lineRule="auto"/>
        <w:ind w:firstLine="480" w:firstLineChars="200"/>
        <w:jc w:val="left"/>
        <w:textAlignment w:val="center"/>
        <w:rPr>
          <w:sz w:val="24"/>
          <w:szCs w:val="24"/>
        </w:rPr>
      </w:pPr>
      <w:r>
        <w:rPr>
          <w:rFonts w:hint="eastAsia"/>
          <w:bCs/>
          <w:sz w:val="24"/>
          <w:szCs w:val="24"/>
        </w:rPr>
        <w:t xml:space="preserve"> </w:t>
      </w:r>
      <w:r>
        <w:rPr>
          <w:rFonts w:hint="eastAsia"/>
          <w:sz w:val="24"/>
          <w:szCs w:val="24"/>
        </w:rPr>
        <w:t>“主要人员简历表”中的项目经理应附项目经理注册证、安全生产考核证、身</w:t>
      </w:r>
      <w:r>
        <w:rPr>
          <w:rFonts w:hint="eastAsia"/>
          <w:color w:val="000000" w:themeColor="text1"/>
          <w:sz w:val="24"/>
          <w:szCs w:val="24"/>
          <w14:textFill>
            <w14:solidFill>
              <w14:schemeClr w14:val="tx1"/>
            </w14:solidFill>
          </w14:textFill>
        </w:rPr>
        <w:t>份证及出具近三个月的单位养老保险缴费证明；主要项目管理人员指技术负责人及其他管理人员，技术负责人应附职称证、身份证扫描件，其他管理人员应附岗位证书扫描件。</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95"/>
        <w:gridCol w:w="1155"/>
        <w:gridCol w:w="1299"/>
        <w:gridCol w:w="1876"/>
        <w:gridCol w:w="2165"/>
      </w:tblGrid>
      <w:tr w14:paraId="2AE80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271" w:type="dxa"/>
            <w:vAlign w:val="center"/>
          </w:tcPr>
          <w:p w14:paraId="4EC86AF5">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姓  名</w:t>
            </w:r>
          </w:p>
        </w:tc>
        <w:tc>
          <w:tcPr>
            <w:tcW w:w="895" w:type="dxa"/>
            <w:vAlign w:val="center"/>
          </w:tcPr>
          <w:p w14:paraId="6A8270E3">
            <w:pPr>
              <w:spacing w:line="360" w:lineRule="auto"/>
              <w:jc w:val="center"/>
              <w:rPr>
                <w:rFonts w:asciiTheme="minorEastAsia" w:hAnsiTheme="minorEastAsia" w:eastAsiaTheme="minorEastAsia" w:cstheme="minorEastAsia"/>
                <w:sz w:val="24"/>
                <w:szCs w:val="24"/>
              </w:rPr>
            </w:pPr>
          </w:p>
        </w:tc>
        <w:tc>
          <w:tcPr>
            <w:tcW w:w="1155" w:type="dxa"/>
            <w:vAlign w:val="center"/>
          </w:tcPr>
          <w:p w14:paraId="61ACD77E">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  龄</w:t>
            </w:r>
          </w:p>
        </w:tc>
        <w:tc>
          <w:tcPr>
            <w:tcW w:w="1299" w:type="dxa"/>
            <w:vAlign w:val="center"/>
          </w:tcPr>
          <w:p w14:paraId="02DA86FA">
            <w:pPr>
              <w:spacing w:line="360" w:lineRule="auto"/>
              <w:jc w:val="center"/>
              <w:rPr>
                <w:rFonts w:asciiTheme="minorEastAsia" w:hAnsiTheme="minorEastAsia" w:eastAsiaTheme="minorEastAsia" w:cstheme="minorEastAsia"/>
                <w:sz w:val="24"/>
                <w:szCs w:val="24"/>
              </w:rPr>
            </w:pPr>
          </w:p>
        </w:tc>
        <w:tc>
          <w:tcPr>
            <w:tcW w:w="1876" w:type="dxa"/>
            <w:vAlign w:val="center"/>
          </w:tcPr>
          <w:p w14:paraId="4880C3D2">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学历</w:t>
            </w:r>
          </w:p>
        </w:tc>
        <w:tc>
          <w:tcPr>
            <w:tcW w:w="2165" w:type="dxa"/>
            <w:vAlign w:val="center"/>
          </w:tcPr>
          <w:p w14:paraId="22998F3B">
            <w:pPr>
              <w:spacing w:line="360" w:lineRule="auto"/>
              <w:jc w:val="center"/>
              <w:rPr>
                <w:rFonts w:asciiTheme="minorEastAsia" w:hAnsiTheme="minorEastAsia" w:eastAsiaTheme="minorEastAsia" w:cstheme="minorEastAsia"/>
                <w:sz w:val="24"/>
                <w:szCs w:val="24"/>
              </w:rPr>
            </w:pPr>
          </w:p>
        </w:tc>
      </w:tr>
      <w:tr w14:paraId="31F88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271" w:type="dxa"/>
            <w:vAlign w:val="center"/>
          </w:tcPr>
          <w:p w14:paraId="3823C965">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职  称</w:t>
            </w:r>
          </w:p>
        </w:tc>
        <w:tc>
          <w:tcPr>
            <w:tcW w:w="895" w:type="dxa"/>
            <w:vAlign w:val="center"/>
          </w:tcPr>
          <w:p w14:paraId="159692CE">
            <w:pPr>
              <w:spacing w:line="360" w:lineRule="auto"/>
              <w:jc w:val="center"/>
              <w:rPr>
                <w:rFonts w:asciiTheme="minorEastAsia" w:hAnsiTheme="minorEastAsia" w:eastAsiaTheme="minorEastAsia" w:cstheme="minorEastAsia"/>
                <w:sz w:val="24"/>
                <w:szCs w:val="24"/>
              </w:rPr>
            </w:pPr>
          </w:p>
        </w:tc>
        <w:tc>
          <w:tcPr>
            <w:tcW w:w="1155" w:type="dxa"/>
            <w:vAlign w:val="center"/>
          </w:tcPr>
          <w:p w14:paraId="4A569288">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职  务</w:t>
            </w:r>
          </w:p>
        </w:tc>
        <w:tc>
          <w:tcPr>
            <w:tcW w:w="1299" w:type="dxa"/>
            <w:vAlign w:val="center"/>
          </w:tcPr>
          <w:p w14:paraId="53FC97B1">
            <w:pPr>
              <w:spacing w:line="360" w:lineRule="auto"/>
              <w:jc w:val="center"/>
              <w:rPr>
                <w:rFonts w:asciiTheme="minorEastAsia" w:hAnsiTheme="minorEastAsia" w:eastAsiaTheme="minorEastAsia" w:cstheme="minorEastAsia"/>
                <w:sz w:val="24"/>
                <w:szCs w:val="24"/>
              </w:rPr>
            </w:pPr>
          </w:p>
        </w:tc>
        <w:tc>
          <w:tcPr>
            <w:tcW w:w="1876" w:type="dxa"/>
            <w:vAlign w:val="center"/>
          </w:tcPr>
          <w:p w14:paraId="3A4CCA94">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拟在本工程任职</w:t>
            </w:r>
          </w:p>
        </w:tc>
        <w:tc>
          <w:tcPr>
            <w:tcW w:w="2165" w:type="dxa"/>
            <w:vAlign w:val="center"/>
          </w:tcPr>
          <w:p w14:paraId="54439F89">
            <w:pPr>
              <w:spacing w:line="360" w:lineRule="auto"/>
              <w:jc w:val="center"/>
              <w:rPr>
                <w:rFonts w:asciiTheme="minorEastAsia" w:hAnsiTheme="minorEastAsia" w:eastAsiaTheme="minorEastAsia" w:cstheme="minorEastAsia"/>
                <w:sz w:val="24"/>
                <w:szCs w:val="24"/>
              </w:rPr>
            </w:pPr>
          </w:p>
        </w:tc>
      </w:tr>
      <w:tr w14:paraId="642C5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3321" w:type="dxa"/>
            <w:gridSpan w:val="3"/>
            <w:vAlign w:val="center"/>
          </w:tcPr>
          <w:p w14:paraId="407273E8">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注册建造师执业资格等级</w:t>
            </w:r>
          </w:p>
        </w:tc>
        <w:tc>
          <w:tcPr>
            <w:tcW w:w="1299" w:type="dxa"/>
            <w:vAlign w:val="center"/>
          </w:tcPr>
          <w:p w14:paraId="7E75769D">
            <w:pPr>
              <w:spacing w:line="360" w:lineRule="auto"/>
              <w:jc w:val="center"/>
              <w:rPr>
                <w:rFonts w:asciiTheme="minorEastAsia" w:hAnsiTheme="minorEastAsia" w:eastAsiaTheme="minorEastAsia" w:cstheme="minorEastAsia"/>
                <w:sz w:val="24"/>
                <w:szCs w:val="24"/>
              </w:rPr>
            </w:pPr>
          </w:p>
        </w:tc>
        <w:tc>
          <w:tcPr>
            <w:tcW w:w="1876" w:type="dxa"/>
            <w:vAlign w:val="center"/>
          </w:tcPr>
          <w:p w14:paraId="6997DCF8">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建造师专业</w:t>
            </w:r>
          </w:p>
        </w:tc>
        <w:tc>
          <w:tcPr>
            <w:tcW w:w="2165" w:type="dxa"/>
            <w:vAlign w:val="center"/>
          </w:tcPr>
          <w:p w14:paraId="25BE3732">
            <w:pPr>
              <w:spacing w:line="360" w:lineRule="auto"/>
              <w:jc w:val="center"/>
              <w:rPr>
                <w:rFonts w:asciiTheme="minorEastAsia" w:hAnsiTheme="minorEastAsia" w:eastAsiaTheme="minorEastAsia" w:cstheme="minorEastAsia"/>
                <w:sz w:val="24"/>
                <w:szCs w:val="24"/>
              </w:rPr>
            </w:pPr>
          </w:p>
        </w:tc>
      </w:tr>
      <w:tr w14:paraId="26AA4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3321" w:type="dxa"/>
            <w:gridSpan w:val="3"/>
            <w:vAlign w:val="center"/>
          </w:tcPr>
          <w:p w14:paraId="43A804CF">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安全生产考核合格证书</w:t>
            </w:r>
          </w:p>
        </w:tc>
        <w:tc>
          <w:tcPr>
            <w:tcW w:w="5340" w:type="dxa"/>
            <w:gridSpan w:val="3"/>
            <w:vAlign w:val="center"/>
          </w:tcPr>
          <w:p w14:paraId="39E06EB3">
            <w:pPr>
              <w:spacing w:line="360" w:lineRule="auto"/>
              <w:jc w:val="center"/>
              <w:rPr>
                <w:rFonts w:asciiTheme="minorEastAsia" w:hAnsiTheme="minorEastAsia" w:eastAsiaTheme="minorEastAsia" w:cstheme="minorEastAsia"/>
                <w:sz w:val="24"/>
                <w:szCs w:val="24"/>
              </w:rPr>
            </w:pPr>
          </w:p>
        </w:tc>
      </w:tr>
      <w:tr w14:paraId="714F1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271" w:type="dxa"/>
            <w:vAlign w:val="center"/>
          </w:tcPr>
          <w:p w14:paraId="31A802B3">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毕业学校</w:t>
            </w:r>
          </w:p>
        </w:tc>
        <w:tc>
          <w:tcPr>
            <w:tcW w:w="7390" w:type="dxa"/>
            <w:gridSpan w:val="5"/>
            <w:vAlign w:val="center"/>
          </w:tcPr>
          <w:p w14:paraId="6111A351">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年毕业于                  学校            专业</w:t>
            </w:r>
          </w:p>
        </w:tc>
      </w:tr>
      <w:tr w14:paraId="2A9F1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8661" w:type="dxa"/>
            <w:gridSpan w:val="6"/>
            <w:vAlign w:val="center"/>
          </w:tcPr>
          <w:p w14:paraId="5FBE2A09">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主要工作经历</w:t>
            </w:r>
          </w:p>
        </w:tc>
      </w:tr>
      <w:tr w14:paraId="02197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271" w:type="dxa"/>
            <w:vAlign w:val="center"/>
          </w:tcPr>
          <w:p w14:paraId="2BB55EA1">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  间</w:t>
            </w:r>
          </w:p>
        </w:tc>
        <w:tc>
          <w:tcPr>
            <w:tcW w:w="3349" w:type="dxa"/>
            <w:gridSpan w:val="3"/>
            <w:vAlign w:val="center"/>
          </w:tcPr>
          <w:p w14:paraId="1514D34F">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参加过的类似项目名称</w:t>
            </w:r>
          </w:p>
        </w:tc>
        <w:tc>
          <w:tcPr>
            <w:tcW w:w="1876" w:type="dxa"/>
            <w:vAlign w:val="center"/>
          </w:tcPr>
          <w:p w14:paraId="1C102BC9">
            <w:pPr>
              <w:spacing w:line="360" w:lineRule="auto"/>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担任职务</w:t>
            </w:r>
          </w:p>
        </w:tc>
        <w:tc>
          <w:tcPr>
            <w:tcW w:w="2165" w:type="dxa"/>
            <w:vAlign w:val="center"/>
          </w:tcPr>
          <w:p w14:paraId="3D1E14C7">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发包人及联系电话</w:t>
            </w:r>
          </w:p>
        </w:tc>
      </w:tr>
      <w:tr w14:paraId="1001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271" w:type="dxa"/>
            <w:vAlign w:val="center"/>
          </w:tcPr>
          <w:p w14:paraId="6395F250">
            <w:pPr>
              <w:spacing w:line="360" w:lineRule="auto"/>
              <w:jc w:val="center"/>
              <w:rPr>
                <w:rFonts w:asciiTheme="minorEastAsia" w:hAnsiTheme="minorEastAsia" w:eastAsiaTheme="minorEastAsia" w:cstheme="minorEastAsia"/>
                <w:sz w:val="24"/>
                <w:szCs w:val="24"/>
              </w:rPr>
            </w:pPr>
          </w:p>
        </w:tc>
        <w:tc>
          <w:tcPr>
            <w:tcW w:w="3349" w:type="dxa"/>
            <w:gridSpan w:val="3"/>
            <w:vAlign w:val="center"/>
          </w:tcPr>
          <w:p w14:paraId="7DC6139C">
            <w:pPr>
              <w:spacing w:line="360" w:lineRule="auto"/>
              <w:jc w:val="center"/>
              <w:rPr>
                <w:rFonts w:asciiTheme="minorEastAsia" w:hAnsiTheme="minorEastAsia" w:eastAsiaTheme="minorEastAsia" w:cstheme="minorEastAsia"/>
                <w:sz w:val="24"/>
                <w:szCs w:val="24"/>
              </w:rPr>
            </w:pPr>
          </w:p>
        </w:tc>
        <w:tc>
          <w:tcPr>
            <w:tcW w:w="1876" w:type="dxa"/>
            <w:vAlign w:val="center"/>
          </w:tcPr>
          <w:p w14:paraId="6758DE62">
            <w:pPr>
              <w:spacing w:line="360" w:lineRule="auto"/>
              <w:jc w:val="center"/>
              <w:rPr>
                <w:rFonts w:asciiTheme="minorEastAsia" w:hAnsiTheme="minorEastAsia" w:eastAsiaTheme="minorEastAsia" w:cstheme="minorEastAsia"/>
                <w:sz w:val="24"/>
                <w:szCs w:val="24"/>
              </w:rPr>
            </w:pPr>
          </w:p>
        </w:tc>
        <w:tc>
          <w:tcPr>
            <w:tcW w:w="2165" w:type="dxa"/>
            <w:vAlign w:val="center"/>
          </w:tcPr>
          <w:p w14:paraId="4C4C4626">
            <w:pPr>
              <w:spacing w:line="360" w:lineRule="auto"/>
              <w:jc w:val="center"/>
              <w:rPr>
                <w:rFonts w:asciiTheme="minorEastAsia" w:hAnsiTheme="minorEastAsia" w:eastAsiaTheme="minorEastAsia" w:cstheme="minorEastAsia"/>
                <w:sz w:val="24"/>
                <w:szCs w:val="24"/>
              </w:rPr>
            </w:pPr>
          </w:p>
        </w:tc>
      </w:tr>
      <w:tr w14:paraId="16020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271" w:type="dxa"/>
            <w:vAlign w:val="center"/>
          </w:tcPr>
          <w:p w14:paraId="18698A32">
            <w:pPr>
              <w:spacing w:line="360" w:lineRule="auto"/>
              <w:jc w:val="center"/>
              <w:rPr>
                <w:rFonts w:asciiTheme="minorEastAsia" w:hAnsiTheme="minorEastAsia" w:eastAsiaTheme="minorEastAsia" w:cstheme="minorEastAsia"/>
                <w:sz w:val="24"/>
                <w:szCs w:val="24"/>
              </w:rPr>
            </w:pPr>
          </w:p>
        </w:tc>
        <w:tc>
          <w:tcPr>
            <w:tcW w:w="3349" w:type="dxa"/>
            <w:gridSpan w:val="3"/>
            <w:vAlign w:val="center"/>
          </w:tcPr>
          <w:p w14:paraId="30D1B637">
            <w:pPr>
              <w:spacing w:line="360" w:lineRule="auto"/>
              <w:jc w:val="center"/>
              <w:rPr>
                <w:rFonts w:asciiTheme="minorEastAsia" w:hAnsiTheme="minorEastAsia" w:eastAsiaTheme="minorEastAsia" w:cstheme="minorEastAsia"/>
                <w:sz w:val="24"/>
                <w:szCs w:val="24"/>
              </w:rPr>
            </w:pPr>
          </w:p>
        </w:tc>
        <w:tc>
          <w:tcPr>
            <w:tcW w:w="1876" w:type="dxa"/>
            <w:vAlign w:val="center"/>
          </w:tcPr>
          <w:p w14:paraId="485F5D9F">
            <w:pPr>
              <w:spacing w:line="360" w:lineRule="auto"/>
              <w:jc w:val="center"/>
              <w:rPr>
                <w:rFonts w:asciiTheme="minorEastAsia" w:hAnsiTheme="minorEastAsia" w:eastAsiaTheme="minorEastAsia" w:cstheme="minorEastAsia"/>
                <w:sz w:val="24"/>
                <w:szCs w:val="24"/>
              </w:rPr>
            </w:pPr>
          </w:p>
        </w:tc>
        <w:tc>
          <w:tcPr>
            <w:tcW w:w="2165" w:type="dxa"/>
            <w:vAlign w:val="center"/>
          </w:tcPr>
          <w:p w14:paraId="05D67BDF">
            <w:pPr>
              <w:spacing w:line="360" w:lineRule="auto"/>
              <w:jc w:val="center"/>
              <w:rPr>
                <w:rFonts w:asciiTheme="minorEastAsia" w:hAnsiTheme="minorEastAsia" w:eastAsiaTheme="minorEastAsia" w:cstheme="minorEastAsia"/>
                <w:sz w:val="24"/>
                <w:szCs w:val="24"/>
              </w:rPr>
            </w:pPr>
          </w:p>
        </w:tc>
      </w:tr>
      <w:tr w14:paraId="6D77E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271" w:type="dxa"/>
            <w:vAlign w:val="center"/>
          </w:tcPr>
          <w:p w14:paraId="110CA681">
            <w:pPr>
              <w:spacing w:line="360" w:lineRule="auto"/>
              <w:jc w:val="center"/>
              <w:rPr>
                <w:rFonts w:asciiTheme="minorEastAsia" w:hAnsiTheme="minorEastAsia" w:eastAsiaTheme="minorEastAsia" w:cstheme="minorEastAsia"/>
                <w:sz w:val="24"/>
                <w:szCs w:val="24"/>
              </w:rPr>
            </w:pPr>
          </w:p>
        </w:tc>
        <w:tc>
          <w:tcPr>
            <w:tcW w:w="3349" w:type="dxa"/>
            <w:gridSpan w:val="3"/>
            <w:vAlign w:val="center"/>
          </w:tcPr>
          <w:p w14:paraId="4EC70D5F">
            <w:pPr>
              <w:spacing w:line="360" w:lineRule="auto"/>
              <w:jc w:val="center"/>
              <w:rPr>
                <w:rFonts w:asciiTheme="minorEastAsia" w:hAnsiTheme="minorEastAsia" w:eastAsiaTheme="minorEastAsia" w:cstheme="minorEastAsia"/>
                <w:sz w:val="24"/>
                <w:szCs w:val="24"/>
              </w:rPr>
            </w:pPr>
          </w:p>
        </w:tc>
        <w:tc>
          <w:tcPr>
            <w:tcW w:w="1876" w:type="dxa"/>
            <w:vAlign w:val="center"/>
          </w:tcPr>
          <w:p w14:paraId="6C246F41">
            <w:pPr>
              <w:spacing w:line="360" w:lineRule="auto"/>
              <w:jc w:val="center"/>
              <w:rPr>
                <w:rFonts w:asciiTheme="minorEastAsia" w:hAnsiTheme="minorEastAsia" w:eastAsiaTheme="minorEastAsia" w:cstheme="minorEastAsia"/>
                <w:sz w:val="24"/>
                <w:szCs w:val="24"/>
              </w:rPr>
            </w:pPr>
          </w:p>
        </w:tc>
        <w:tc>
          <w:tcPr>
            <w:tcW w:w="2165" w:type="dxa"/>
            <w:vAlign w:val="center"/>
          </w:tcPr>
          <w:p w14:paraId="4CB5B44A">
            <w:pPr>
              <w:spacing w:line="360" w:lineRule="auto"/>
              <w:jc w:val="center"/>
              <w:rPr>
                <w:rFonts w:asciiTheme="minorEastAsia" w:hAnsiTheme="minorEastAsia" w:eastAsiaTheme="minorEastAsia" w:cstheme="minorEastAsia"/>
                <w:sz w:val="24"/>
                <w:szCs w:val="24"/>
              </w:rPr>
            </w:pPr>
          </w:p>
        </w:tc>
      </w:tr>
    </w:tbl>
    <w:p w14:paraId="720C4AF7">
      <w:pPr>
        <w:spacing w:line="360" w:lineRule="auto"/>
        <w:rPr>
          <w:sz w:val="24"/>
          <w:szCs w:val="24"/>
        </w:rPr>
      </w:pPr>
      <w:r>
        <w:rPr>
          <w:sz w:val="20"/>
          <w:szCs w:val="20"/>
        </w:rPr>
        <w:br w:type="page"/>
      </w:r>
      <w:r>
        <w:rPr>
          <w:rFonts w:hint="eastAsia"/>
          <w:b/>
          <w:bCs/>
          <w:sz w:val="24"/>
          <w:szCs w:val="24"/>
        </w:rPr>
        <w:t>附1：承诺书</w:t>
      </w:r>
    </w:p>
    <w:p w14:paraId="1AE7338B">
      <w:pPr>
        <w:spacing w:before="312" w:beforeLines="100" w:after="312" w:afterLines="100" w:line="360" w:lineRule="auto"/>
        <w:jc w:val="center"/>
        <w:rPr>
          <w:b/>
          <w:bCs/>
          <w:sz w:val="24"/>
          <w:szCs w:val="24"/>
        </w:rPr>
      </w:pPr>
      <w:r>
        <w:rPr>
          <w:rFonts w:hint="eastAsia"/>
          <w:b/>
          <w:bCs/>
          <w:sz w:val="24"/>
          <w:szCs w:val="24"/>
        </w:rPr>
        <w:t>承诺书</w:t>
      </w:r>
    </w:p>
    <w:p w14:paraId="042CBD22">
      <w:pPr>
        <w:spacing w:after="312" w:afterLines="100" w:line="360" w:lineRule="auto"/>
        <w:ind w:firstLine="240" w:firstLineChars="100"/>
        <w:rPr>
          <w:sz w:val="24"/>
          <w:szCs w:val="24"/>
        </w:rPr>
      </w:pPr>
      <w:r>
        <w:rPr>
          <w:rFonts w:hint="eastAsia"/>
          <w:sz w:val="24"/>
          <w:szCs w:val="24"/>
          <w:u w:val="single"/>
        </w:rPr>
        <w:t>（</w:t>
      </w:r>
      <w:r>
        <w:rPr>
          <w:rFonts w:hint="eastAsia"/>
          <w:sz w:val="24"/>
          <w:szCs w:val="24"/>
          <w:u w:val="single"/>
          <w:lang w:eastAsia="zh-CN"/>
        </w:rPr>
        <w:t>采购人</w:t>
      </w:r>
      <w:r>
        <w:rPr>
          <w:rFonts w:hint="eastAsia"/>
          <w:sz w:val="24"/>
          <w:szCs w:val="24"/>
          <w:u w:val="single"/>
        </w:rPr>
        <w:t>名称）</w:t>
      </w:r>
      <w:r>
        <w:rPr>
          <w:rFonts w:hint="eastAsia"/>
          <w:sz w:val="24"/>
          <w:szCs w:val="24"/>
        </w:rPr>
        <w:t>:</w:t>
      </w:r>
    </w:p>
    <w:p w14:paraId="1788FEC6">
      <w:pPr>
        <w:spacing w:line="360" w:lineRule="auto"/>
        <w:ind w:firstLine="480" w:firstLineChars="200"/>
        <w:rPr>
          <w:sz w:val="24"/>
          <w:szCs w:val="24"/>
        </w:rPr>
      </w:pPr>
      <w:r>
        <w:rPr>
          <w:rFonts w:hint="eastAsia"/>
          <w:sz w:val="24"/>
          <w:szCs w:val="24"/>
        </w:rPr>
        <w:t>我方在此声明，我方拟派往</w:t>
      </w:r>
      <w:r>
        <w:rPr>
          <w:rFonts w:hint="eastAsia"/>
          <w:sz w:val="24"/>
          <w:szCs w:val="24"/>
          <w:u w:val="single"/>
        </w:rPr>
        <w:t xml:space="preserve">        </w:t>
      </w:r>
      <w:r>
        <w:rPr>
          <w:rFonts w:hint="eastAsia"/>
          <w:sz w:val="24"/>
          <w:szCs w:val="24"/>
        </w:rPr>
        <w:t>（项目名称）以下简称“本工程”）的项目经理</w:t>
      </w:r>
      <w:r>
        <w:rPr>
          <w:rFonts w:hint="eastAsia"/>
          <w:sz w:val="24"/>
          <w:szCs w:val="24"/>
          <w:u w:val="single"/>
        </w:rPr>
        <w:t xml:space="preserve">           </w:t>
      </w:r>
      <w:r>
        <w:rPr>
          <w:rFonts w:hint="eastAsia"/>
          <w:sz w:val="24"/>
          <w:szCs w:val="24"/>
        </w:rPr>
        <w:t>（项目经理姓名）现阶段没有担任任何在施建设工程项目的项目经理。</w:t>
      </w:r>
    </w:p>
    <w:p w14:paraId="6B3E327C">
      <w:pPr>
        <w:spacing w:line="360" w:lineRule="auto"/>
        <w:ind w:firstLine="480" w:firstLineChars="200"/>
        <w:rPr>
          <w:sz w:val="24"/>
          <w:szCs w:val="24"/>
        </w:rPr>
      </w:pPr>
      <w:r>
        <w:rPr>
          <w:rFonts w:hint="eastAsia"/>
          <w:sz w:val="24"/>
          <w:szCs w:val="24"/>
        </w:rPr>
        <w:t>我方保证上述信息的真实和准确，并愿意承担因我方就此弄虚作假所引起的一切法律后果。</w:t>
      </w:r>
    </w:p>
    <w:p w14:paraId="51E740C4">
      <w:pPr>
        <w:spacing w:line="360" w:lineRule="auto"/>
        <w:ind w:firstLine="480" w:firstLineChars="200"/>
        <w:rPr>
          <w:sz w:val="24"/>
          <w:szCs w:val="24"/>
        </w:rPr>
      </w:pPr>
    </w:p>
    <w:p w14:paraId="6433043B">
      <w:pPr>
        <w:spacing w:line="360" w:lineRule="auto"/>
        <w:ind w:firstLine="480" w:firstLineChars="200"/>
        <w:rPr>
          <w:sz w:val="24"/>
          <w:szCs w:val="24"/>
        </w:rPr>
      </w:pPr>
    </w:p>
    <w:p w14:paraId="4FD12343">
      <w:pPr>
        <w:spacing w:line="360" w:lineRule="auto"/>
        <w:ind w:firstLine="480" w:firstLineChars="200"/>
        <w:rPr>
          <w:sz w:val="24"/>
          <w:szCs w:val="24"/>
        </w:rPr>
      </w:pPr>
      <w:r>
        <w:rPr>
          <w:rFonts w:hint="eastAsia"/>
          <w:sz w:val="24"/>
          <w:szCs w:val="24"/>
        </w:rPr>
        <w:t>特此承诺</w:t>
      </w:r>
    </w:p>
    <w:p w14:paraId="2C30B930">
      <w:pPr>
        <w:spacing w:line="360" w:lineRule="auto"/>
        <w:ind w:firstLine="480" w:firstLineChars="200"/>
        <w:rPr>
          <w:sz w:val="24"/>
          <w:szCs w:val="24"/>
        </w:rPr>
      </w:pPr>
    </w:p>
    <w:p w14:paraId="12B0A8DB">
      <w:pPr>
        <w:spacing w:line="360" w:lineRule="auto"/>
        <w:ind w:firstLine="480" w:firstLineChars="200"/>
        <w:rPr>
          <w:sz w:val="24"/>
          <w:szCs w:val="24"/>
        </w:rPr>
      </w:pPr>
    </w:p>
    <w:p w14:paraId="16FB7BE4">
      <w:pPr>
        <w:spacing w:line="360" w:lineRule="auto"/>
        <w:ind w:firstLine="480" w:firstLineChars="200"/>
        <w:rPr>
          <w:sz w:val="24"/>
          <w:szCs w:val="24"/>
        </w:rPr>
      </w:pPr>
    </w:p>
    <w:p w14:paraId="0811E3C9">
      <w:pPr>
        <w:spacing w:line="360" w:lineRule="auto"/>
        <w:ind w:firstLine="480" w:firstLineChars="200"/>
        <w:rPr>
          <w:sz w:val="24"/>
          <w:szCs w:val="24"/>
        </w:rPr>
      </w:pPr>
    </w:p>
    <w:p w14:paraId="1C20CAA1">
      <w:pPr>
        <w:spacing w:line="360" w:lineRule="auto"/>
        <w:rPr>
          <w:sz w:val="24"/>
          <w:szCs w:val="24"/>
        </w:rPr>
      </w:pPr>
    </w:p>
    <w:p w14:paraId="2FC079CA">
      <w:pPr>
        <w:spacing w:line="360" w:lineRule="auto"/>
        <w:ind w:firstLine="480" w:firstLineChars="200"/>
        <w:jc w:val="both"/>
        <w:rPr>
          <w:sz w:val="24"/>
          <w:szCs w:val="24"/>
        </w:rPr>
      </w:pPr>
      <w:r>
        <w:rPr>
          <w:rFonts w:hint="eastAsia"/>
          <w:sz w:val="24"/>
          <w:szCs w:val="24"/>
        </w:rPr>
        <w:t>响应人：</w:t>
      </w:r>
      <w:r>
        <w:rPr>
          <w:rFonts w:hint="eastAsia"/>
          <w:sz w:val="24"/>
          <w:szCs w:val="24"/>
          <w:u w:val="single"/>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299E9C24">
      <w:pPr>
        <w:spacing w:line="360" w:lineRule="auto"/>
        <w:ind w:firstLine="480" w:firstLineChars="200"/>
        <w:jc w:val="both"/>
        <w:rPr>
          <w:sz w:val="24"/>
          <w:szCs w:val="24"/>
        </w:rPr>
      </w:pPr>
      <w:r>
        <w:rPr>
          <w:rFonts w:hint="eastAsia"/>
          <w:sz w:val="24"/>
          <w:szCs w:val="24"/>
        </w:rPr>
        <w:t>法定代表人：</w:t>
      </w:r>
      <w:r>
        <w:rPr>
          <w:rFonts w:hint="eastAsia"/>
          <w:sz w:val="24"/>
          <w:szCs w:val="24"/>
          <w:u w:val="single"/>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3DF3D04B">
      <w:pPr>
        <w:tabs>
          <w:tab w:val="left" w:pos="5380"/>
          <w:tab w:val="left" w:pos="6520"/>
          <w:tab w:val="left" w:pos="7680"/>
        </w:tabs>
        <w:autoSpaceDE w:val="0"/>
        <w:autoSpaceDN w:val="0"/>
        <w:adjustRightInd w:val="0"/>
        <w:spacing w:line="360" w:lineRule="auto"/>
        <w:ind w:right="-20" w:firstLine="480" w:firstLineChars="200"/>
        <w:jc w:val="both"/>
        <w:rPr>
          <w:kern w:val="0"/>
          <w:sz w:val="24"/>
          <w:szCs w:val="24"/>
        </w:rPr>
      </w:pPr>
      <w:r>
        <w:rPr>
          <w:rFonts w:hint="eastAsia"/>
          <w:kern w:val="0"/>
          <w:sz w:val="24"/>
          <w:szCs w:val="24"/>
        </w:rPr>
        <w:t>日      期：</w:t>
      </w:r>
      <w:r>
        <w:rPr>
          <w:rFonts w:hint="eastAsia"/>
          <w:kern w:val="0"/>
          <w:sz w:val="24"/>
          <w:szCs w:val="24"/>
          <w:u w:val="single"/>
        </w:rPr>
        <w:t xml:space="preserve">    </w:t>
      </w:r>
      <w:r>
        <w:rPr>
          <w:rFonts w:hint="eastAsia"/>
          <w:spacing w:val="43"/>
          <w:kern w:val="0"/>
          <w:sz w:val="24"/>
          <w:szCs w:val="24"/>
          <w:u w:val="single"/>
        </w:rPr>
        <w:t xml:space="preserve"> </w:t>
      </w:r>
      <w:r>
        <w:rPr>
          <w:rFonts w:hint="eastAsia"/>
          <w:kern w:val="0"/>
          <w:sz w:val="24"/>
          <w:szCs w:val="24"/>
        </w:rPr>
        <w:t>年</w:t>
      </w:r>
      <w:r>
        <w:rPr>
          <w:rFonts w:hint="eastAsia"/>
          <w:kern w:val="0"/>
          <w:sz w:val="24"/>
          <w:szCs w:val="24"/>
          <w:u w:val="single"/>
        </w:rPr>
        <w:t xml:space="preserve">      </w:t>
      </w:r>
      <w:r>
        <w:rPr>
          <w:rFonts w:hint="eastAsia"/>
          <w:kern w:val="0"/>
          <w:sz w:val="24"/>
          <w:szCs w:val="24"/>
        </w:rPr>
        <w:t>月</w:t>
      </w:r>
      <w:r>
        <w:rPr>
          <w:rFonts w:hint="eastAsia"/>
          <w:kern w:val="0"/>
          <w:sz w:val="24"/>
          <w:szCs w:val="24"/>
          <w:u w:val="single"/>
        </w:rPr>
        <w:t xml:space="preserve">     </w:t>
      </w:r>
      <w:r>
        <w:rPr>
          <w:rFonts w:hint="eastAsia"/>
          <w:kern w:val="0"/>
          <w:sz w:val="24"/>
          <w:szCs w:val="24"/>
        </w:rPr>
        <w:t>日</w:t>
      </w:r>
    </w:p>
    <w:p w14:paraId="20EB7708">
      <w:pPr>
        <w:spacing w:line="360" w:lineRule="auto"/>
        <w:rPr>
          <w:b/>
          <w:bCs/>
          <w:sz w:val="24"/>
          <w:szCs w:val="24"/>
        </w:rPr>
      </w:pPr>
      <w:r>
        <w:rPr>
          <w:sz w:val="20"/>
          <w:szCs w:val="20"/>
        </w:rPr>
        <w:br w:type="page"/>
      </w:r>
      <w:r>
        <w:rPr>
          <w:rFonts w:hint="eastAsia"/>
          <w:b/>
          <w:bCs/>
          <w:sz w:val="24"/>
          <w:szCs w:val="24"/>
        </w:rPr>
        <w:t>附2：主要项目管理人员简历表</w:t>
      </w:r>
    </w:p>
    <w:tbl>
      <w:tblPr>
        <w:tblStyle w:val="23"/>
        <w:tblW w:w="0" w:type="auto"/>
        <w:tblInd w:w="159" w:type="dxa"/>
        <w:tblLayout w:type="fixed"/>
        <w:tblCellMar>
          <w:top w:w="0" w:type="dxa"/>
          <w:left w:w="0" w:type="dxa"/>
          <w:bottom w:w="0" w:type="dxa"/>
          <w:right w:w="0" w:type="dxa"/>
        </w:tblCellMar>
      </w:tblPr>
      <w:tblGrid>
        <w:gridCol w:w="1253"/>
        <w:gridCol w:w="352"/>
        <w:gridCol w:w="1612"/>
        <w:gridCol w:w="1074"/>
        <w:gridCol w:w="893"/>
        <w:gridCol w:w="536"/>
        <w:gridCol w:w="1244"/>
        <w:gridCol w:w="723"/>
        <w:gridCol w:w="1493"/>
      </w:tblGrid>
      <w:tr w14:paraId="04C22F7B">
        <w:tblPrEx>
          <w:tblCellMar>
            <w:top w:w="0" w:type="dxa"/>
            <w:left w:w="0" w:type="dxa"/>
            <w:bottom w:w="0" w:type="dxa"/>
            <w:right w:w="0" w:type="dxa"/>
          </w:tblCellMar>
        </w:tblPrEx>
        <w:trPr>
          <w:trHeight w:val="567" w:hRule="atLeast"/>
        </w:trPr>
        <w:tc>
          <w:tcPr>
            <w:tcW w:w="1605" w:type="dxa"/>
            <w:gridSpan w:val="2"/>
            <w:tcBorders>
              <w:top w:val="single" w:color="000000" w:sz="4" w:space="0"/>
              <w:left w:val="single" w:color="000000" w:sz="4" w:space="0"/>
              <w:bottom w:val="single" w:color="000000" w:sz="4" w:space="0"/>
              <w:right w:val="single" w:color="000000" w:sz="4" w:space="0"/>
            </w:tcBorders>
            <w:vAlign w:val="center"/>
          </w:tcPr>
          <w:p w14:paraId="6355B009">
            <w:pPr>
              <w:pStyle w:val="40"/>
              <w:tabs>
                <w:tab w:val="left" w:pos="906"/>
              </w:tabs>
              <w:kinsoku w:val="0"/>
              <w:overflowPunct w:val="0"/>
              <w:spacing w:before="81" w:line="360" w:lineRule="auto"/>
              <w:ind w:left="486"/>
              <w:jc w:val="both"/>
              <w:rPr>
                <w:sz w:val="24"/>
                <w:szCs w:val="24"/>
              </w:rPr>
            </w:pPr>
            <w:r>
              <w:rPr>
                <w:rFonts w:hint="eastAsia"/>
                <w:sz w:val="24"/>
                <w:szCs w:val="24"/>
              </w:rPr>
              <w:t>姓</w:t>
            </w:r>
            <w:r>
              <w:rPr>
                <w:sz w:val="24"/>
                <w:szCs w:val="24"/>
              </w:rPr>
              <w:tab/>
            </w:r>
            <w:r>
              <w:rPr>
                <w:rFonts w:hint="eastAsia"/>
                <w:sz w:val="24"/>
                <w:szCs w:val="24"/>
              </w:rPr>
              <w:t>名</w:t>
            </w:r>
          </w:p>
        </w:tc>
        <w:tc>
          <w:tcPr>
            <w:tcW w:w="1612" w:type="dxa"/>
            <w:tcBorders>
              <w:top w:val="single" w:color="000000" w:sz="4" w:space="0"/>
              <w:left w:val="single" w:color="000000" w:sz="4" w:space="0"/>
              <w:bottom w:val="single" w:color="000000" w:sz="4" w:space="0"/>
              <w:right w:val="single" w:color="000000" w:sz="4" w:space="0"/>
            </w:tcBorders>
            <w:vAlign w:val="center"/>
          </w:tcPr>
          <w:p w14:paraId="402B0A18">
            <w:pPr>
              <w:pStyle w:val="40"/>
              <w:kinsoku w:val="0"/>
              <w:overflowPunct w:val="0"/>
              <w:spacing w:line="360" w:lineRule="auto"/>
              <w:jc w:val="center"/>
              <w:rPr>
                <w:rFonts w:ascii="Times New Roman" w:cs="Times New Roman"/>
                <w:sz w:val="24"/>
                <w:szCs w:val="24"/>
              </w:rPr>
            </w:pPr>
          </w:p>
        </w:tc>
        <w:tc>
          <w:tcPr>
            <w:tcW w:w="1074" w:type="dxa"/>
            <w:tcBorders>
              <w:top w:val="single" w:color="000000" w:sz="4" w:space="0"/>
              <w:left w:val="single" w:color="000000" w:sz="4" w:space="0"/>
              <w:bottom w:val="single" w:color="000000" w:sz="4" w:space="0"/>
              <w:right w:val="single" w:color="000000" w:sz="4" w:space="0"/>
            </w:tcBorders>
            <w:vAlign w:val="center"/>
          </w:tcPr>
          <w:p w14:paraId="665BE593">
            <w:pPr>
              <w:pStyle w:val="40"/>
              <w:tabs>
                <w:tab w:val="left" w:pos="427"/>
              </w:tabs>
              <w:kinsoku w:val="0"/>
              <w:overflowPunct w:val="0"/>
              <w:spacing w:before="81" w:line="360" w:lineRule="auto"/>
              <w:ind w:left="7"/>
              <w:jc w:val="center"/>
              <w:rPr>
                <w:sz w:val="24"/>
                <w:szCs w:val="24"/>
              </w:rPr>
            </w:pPr>
            <w:r>
              <w:rPr>
                <w:rFonts w:hint="eastAsia"/>
                <w:sz w:val="24"/>
                <w:szCs w:val="24"/>
              </w:rPr>
              <w:t>年</w:t>
            </w:r>
            <w:r>
              <w:rPr>
                <w:sz w:val="24"/>
                <w:szCs w:val="24"/>
              </w:rPr>
              <w:tab/>
            </w:r>
            <w:r>
              <w:rPr>
                <w:rFonts w:hint="eastAsia"/>
                <w:sz w:val="24"/>
                <w:szCs w:val="24"/>
              </w:rPr>
              <w:t>龄</w:t>
            </w:r>
          </w:p>
        </w:tc>
        <w:tc>
          <w:tcPr>
            <w:tcW w:w="1429" w:type="dxa"/>
            <w:gridSpan w:val="2"/>
            <w:tcBorders>
              <w:top w:val="single" w:color="000000" w:sz="4" w:space="0"/>
              <w:left w:val="single" w:color="000000" w:sz="4" w:space="0"/>
              <w:bottom w:val="single" w:color="000000" w:sz="4" w:space="0"/>
              <w:right w:val="single" w:color="000000" w:sz="4" w:space="0"/>
            </w:tcBorders>
            <w:vAlign w:val="center"/>
          </w:tcPr>
          <w:p w14:paraId="01AFF200">
            <w:pPr>
              <w:pStyle w:val="40"/>
              <w:kinsoku w:val="0"/>
              <w:overflowPunct w:val="0"/>
              <w:spacing w:line="360" w:lineRule="auto"/>
              <w:jc w:val="center"/>
              <w:rPr>
                <w:rFonts w:ascii="Times New Roman" w:cs="Times New Roman"/>
                <w:sz w:val="24"/>
                <w:szCs w:val="24"/>
              </w:rPr>
            </w:pPr>
          </w:p>
        </w:tc>
        <w:tc>
          <w:tcPr>
            <w:tcW w:w="1967" w:type="dxa"/>
            <w:gridSpan w:val="2"/>
            <w:tcBorders>
              <w:top w:val="single" w:color="000000" w:sz="4" w:space="0"/>
              <w:left w:val="single" w:color="000000" w:sz="4" w:space="0"/>
              <w:bottom w:val="single" w:color="000000" w:sz="4" w:space="0"/>
              <w:right w:val="single" w:color="000000" w:sz="4" w:space="0"/>
            </w:tcBorders>
            <w:vAlign w:val="center"/>
          </w:tcPr>
          <w:p w14:paraId="071FFCE1">
            <w:pPr>
              <w:pStyle w:val="40"/>
              <w:kinsoku w:val="0"/>
              <w:overflowPunct w:val="0"/>
              <w:spacing w:line="240" w:lineRule="auto"/>
              <w:ind w:left="0" w:right="0"/>
              <w:jc w:val="center"/>
              <w:rPr>
                <w:sz w:val="24"/>
                <w:szCs w:val="24"/>
              </w:rPr>
            </w:pPr>
            <w:r>
              <w:rPr>
                <w:rFonts w:hint="eastAsia"/>
                <w:sz w:val="24"/>
                <w:szCs w:val="24"/>
              </w:rPr>
              <w:t>学历</w:t>
            </w:r>
          </w:p>
        </w:tc>
        <w:tc>
          <w:tcPr>
            <w:tcW w:w="1493" w:type="dxa"/>
            <w:tcBorders>
              <w:top w:val="single" w:color="000000" w:sz="4" w:space="0"/>
              <w:left w:val="single" w:color="000000" w:sz="4" w:space="0"/>
              <w:bottom w:val="single" w:color="000000" w:sz="4" w:space="0"/>
              <w:right w:val="single" w:color="000000" w:sz="4" w:space="0"/>
            </w:tcBorders>
            <w:vAlign w:val="center"/>
          </w:tcPr>
          <w:p w14:paraId="47451224">
            <w:pPr>
              <w:pStyle w:val="40"/>
              <w:kinsoku w:val="0"/>
              <w:overflowPunct w:val="0"/>
              <w:spacing w:line="360" w:lineRule="auto"/>
              <w:jc w:val="center"/>
              <w:rPr>
                <w:rFonts w:ascii="Times New Roman" w:cs="Times New Roman"/>
                <w:sz w:val="24"/>
                <w:szCs w:val="24"/>
              </w:rPr>
            </w:pPr>
          </w:p>
        </w:tc>
      </w:tr>
      <w:tr w14:paraId="1342854F">
        <w:tblPrEx>
          <w:tblCellMar>
            <w:top w:w="0" w:type="dxa"/>
            <w:left w:w="0" w:type="dxa"/>
            <w:bottom w:w="0" w:type="dxa"/>
            <w:right w:w="0" w:type="dxa"/>
          </w:tblCellMar>
        </w:tblPrEx>
        <w:trPr>
          <w:trHeight w:val="567" w:hRule="atLeast"/>
        </w:trPr>
        <w:tc>
          <w:tcPr>
            <w:tcW w:w="1605" w:type="dxa"/>
            <w:gridSpan w:val="2"/>
            <w:tcBorders>
              <w:top w:val="single" w:color="000000" w:sz="4" w:space="0"/>
              <w:left w:val="single" w:color="000000" w:sz="4" w:space="0"/>
              <w:bottom w:val="single" w:color="000000" w:sz="4" w:space="0"/>
              <w:right w:val="single" w:color="000000" w:sz="4" w:space="0"/>
            </w:tcBorders>
            <w:vAlign w:val="center"/>
          </w:tcPr>
          <w:p w14:paraId="3AF392C8">
            <w:pPr>
              <w:pStyle w:val="40"/>
              <w:tabs>
                <w:tab w:val="left" w:pos="906"/>
              </w:tabs>
              <w:kinsoku w:val="0"/>
              <w:overflowPunct w:val="0"/>
              <w:spacing w:before="80" w:line="360" w:lineRule="auto"/>
              <w:ind w:left="486"/>
              <w:jc w:val="both"/>
              <w:rPr>
                <w:sz w:val="24"/>
                <w:szCs w:val="24"/>
              </w:rPr>
            </w:pPr>
            <w:r>
              <w:rPr>
                <w:rFonts w:hint="eastAsia"/>
                <w:sz w:val="24"/>
                <w:szCs w:val="24"/>
              </w:rPr>
              <w:t>职</w:t>
            </w:r>
            <w:r>
              <w:rPr>
                <w:sz w:val="24"/>
                <w:szCs w:val="24"/>
              </w:rPr>
              <w:tab/>
            </w:r>
            <w:r>
              <w:rPr>
                <w:rFonts w:hint="eastAsia"/>
                <w:sz w:val="24"/>
                <w:szCs w:val="24"/>
              </w:rPr>
              <w:t>称</w:t>
            </w:r>
          </w:p>
        </w:tc>
        <w:tc>
          <w:tcPr>
            <w:tcW w:w="1612" w:type="dxa"/>
            <w:tcBorders>
              <w:top w:val="single" w:color="000000" w:sz="4" w:space="0"/>
              <w:left w:val="single" w:color="000000" w:sz="4" w:space="0"/>
              <w:bottom w:val="single" w:color="000000" w:sz="4" w:space="0"/>
              <w:right w:val="single" w:color="000000" w:sz="4" w:space="0"/>
            </w:tcBorders>
            <w:vAlign w:val="center"/>
          </w:tcPr>
          <w:p w14:paraId="1790EECE">
            <w:pPr>
              <w:pStyle w:val="40"/>
              <w:kinsoku w:val="0"/>
              <w:overflowPunct w:val="0"/>
              <w:spacing w:line="360" w:lineRule="auto"/>
              <w:jc w:val="center"/>
              <w:rPr>
                <w:rFonts w:ascii="Times New Roman" w:cs="Times New Roman"/>
                <w:sz w:val="24"/>
                <w:szCs w:val="24"/>
              </w:rPr>
            </w:pPr>
          </w:p>
        </w:tc>
        <w:tc>
          <w:tcPr>
            <w:tcW w:w="1074" w:type="dxa"/>
            <w:tcBorders>
              <w:top w:val="single" w:color="000000" w:sz="4" w:space="0"/>
              <w:left w:val="single" w:color="000000" w:sz="4" w:space="0"/>
              <w:bottom w:val="single" w:color="000000" w:sz="4" w:space="0"/>
              <w:right w:val="single" w:color="000000" w:sz="4" w:space="0"/>
            </w:tcBorders>
            <w:vAlign w:val="center"/>
          </w:tcPr>
          <w:p w14:paraId="66934E09">
            <w:pPr>
              <w:pStyle w:val="40"/>
              <w:tabs>
                <w:tab w:val="left" w:pos="427"/>
              </w:tabs>
              <w:kinsoku w:val="0"/>
              <w:overflowPunct w:val="0"/>
              <w:spacing w:before="80" w:line="360" w:lineRule="auto"/>
              <w:ind w:left="7"/>
              <w:jc w:val="center"/>
              <w:rPr>
                <w:sz w:val="24"/>
                <w:szCs w:val="24"/>
              </w:rPr>
            </w:pPr>
            <w:r>
              <w:rPr>
                <w:rFonts w:hint="eastAsia"/>
                <w:sz w:val="24"/>
                <w:szCs w:val="24"/>
              </w:rPr>
              <w:t>职</w:t>
            </w:r>
            <w:r>
              <w:rPr>
                <w:sz w:val="24"/>
                <w:szCs w:val="24"/>
              </w:rPr>
              <w:tab/>
            </w:r>
            <w:r>
              <w:rPr>
                <w:rFonts w:hint="eastAsia"/>
                <w:sz w:val="24"/>
                <w:szCs w:val="24"/>
              </w:rPr>
              <w:t>务</w:t>
            </w:r>
          </w:p>
        </w:tc>
        <w:tc>
          <w:tcPr>
            <w:tcW w:w="1429" w:type="dxa"/>
            <w:gridSpan w:val="2"/>
            <w:tcBorders>
              <w:top w:val="single" w:color="000000" w:sz="4" w:space="0"/>
              <w:left w:val="single" w:color="000000" w:sz="4" w:space="0"/>
              <w:bottom w:val="single" w:color="000000" w:sz="4" w:space="0"/>
              <w:right w:val="single" w:color="000000" w:sz="4" w:space="0"/>
            </w:tcBorders>
            <w:vAlign w:val="center"/>
          </w:tcPr>
          <w:p w14:paraId="2A7B0B9A">
            <w:pPr>
              <w:pStyle w:val="40"/>
              <w:kinsoku w:val="0"/>
              <w:overflowPunct w:val="0"/>
              <w:spacing w:line="360" w:lineRule="auto"/>
              <w:jc w:val="center"/>
              <w:rPr>
                <w:rFonts w:ascii="Times New Roman" w:cs="Times New Roman"/>
                <w:sz w:val="24"/>
                <w:szCs w:val="24"/>
              </w:rPr>
            </w:pPr>
          </w:p>
        </w:tc>
        <w:tc>
          <w:tcPr>
            <w:tcW w:w="1967" w:type="dxa"/>
            <w:gridSpan w:val="2"/>
            <w:tcBorders>
              <w:top w:val="single" w:color="000000" w:sz="4" w:space="0"/>
              <w:left w:val="single" w:color="000000" w:sz="4" w:space="0"/>
              <w:bottom w:val="single" w:color="000000" w:sz="4" w:space="0"/>
              <w:right w:val="single" w:color="000000" w:sz="4" w:space="0"/>
            </w:tcBorders>
            <w:vAlign w:val="center"/>
          </w:tcPr>
          <w:p w14:paraId="2A0ED172">
            <w:pPr>
              <w:pStyle w:val="40"/>
              <w:kinsoku w:val="0"/>
              <w:overflowPunct w:val="0"/>
              <w:spacing w:before="80" w:line="360" w:lineRule="auto"/>
              <w:jc w:val="center"/>
              <w:rPr>
                <w:sz w:val="24"/>
                <w:szCs w:val="24"/>
              </w:rPr>
            </w:pPr>
            <w:r>
              <w:rPr>
                <w:rFonts w:hint="eastAsia"/>
                <w:sz w:val="24"/>
                <w:szCs w:val="24"/>
              </w:rPr>
              <w:t>拟在本合同</w:t>
            </w:r>
          </w:p>
          <w:p w14:paraId="1DDFC474">
            <w:pPr>
              <w:pStyle w:val="40"/>
              <w:kinsoku w:val="0"/>
              <w:overflowPunct w:val="0"/>
              <w:spacing w:before="80" w:line="360" w:lineRule="auto"/>
              <w:jc w:val="center"/>
              <w:rPr>
                <w:sz w:val="24"/>
                <w:szCs w:val="24"/>
              </w:rPr>
            </w:pPr>
            <w:r>
              <w:rPr>
                <w:rFonts w:hint="eastAsia"/>
                <w:sz w:val="24"/>
                <w:szCs w:val="24"/>
              </w:rPr>
              <w:t>任职</w:t>
            </w:r>
          </w:p>
        </w:tc>
        <w:tc>
          <w:tcPr>
            <w:tcW w:w="1493" w:type="dxa"/>
            <w:tcBorders>
              <w:top w:val="single" w:color="000000" w:sz="4" w:space="0"/>
              <w:left w:val="single" w:color="000000" w:sz="4" w:space="0"/>
              <w:bottom w:val="single" w:color="000000" w:sz="4" w:space="0"/>
              <w:right w:val="single" w:color="000000" w:sz="4" w:space="0"/>
            </w:tcBorders>
            <w:vAlign w:val="center"/>
          </w:tcPr>
          <w:p w14:paraId="5DF3DB07">
            <w:pPr>
              <w:pStyle w:val="40"/>
              <w:kinsoku w:val="0"/>
              <w:overflowPunct w:val="0"/>
              <w:spacing w:line="360" w:lineRule="auto"/>
              <w:jc w:val="center"/>
              <w:rPr>
                <w:rFonts w:ascii="Times New Roman" w:cs="Times New Roman"/>
                <w:sz w:val="24"/>
                <w:szCs w:val="24"/>
              </w:rPr>
            </w:pPr>
          </w:p>
        </w:tc>
      </w:tr>
      <w:tr w14:paraId="4FDED17B">
        <w:tblPrEx>
          <w:tblCellMar>
            <w:top w:w="0" w:type="dxa"/>
            <w:left w:w="0" w:type="dxa"/>
            <w:bottom w:w="0" w:type="dxa"/>
            <w:right w:w="0" w:type="dxa"/>
          </w:tblCellMar>
        </w:tblPrEx>
        <w:trPr>
          <w:trHeight w:val="567" w:hRule="atLeast"/>
        </w:trPr>
        <w:tc>
          <w:tcPr>
            <w:tcW w:w="1605" w:type="dxa"/>
            <w:gridSpan w:val="2"/>
            <w:tcBorders>
              <w:top w:val="single" w:color="000000" w:sz="4" w:space="0"/>
              <w:left w:val="single" w:color="000000" w:sz="4" w:space="0"/>
              <w:bottom w:val="single" w:color="000000" w:sz="4" w:space="0"/>
              <w:right w:val="single" w:color="000000" w:sz="4" w:space="0"/>
            </w:tcBorders>
            <w:vAlign w:val="center"/>
          </w:tcPr>
          <w:p w14:paraId="5E1DF304">
            <w:pPr>
              <w:pStyle w:val="40"/>
              <w:kinsoku w:val="0"/>
              <w:overflowPunct w:val="0"/>
              <w:spacing w:before="79" w:line="360" w:lineRule="auto"/>
              <w:jc w:val="center"/>
              <w:rPr>
                <w:sz w:val="24"/>
                <w:szCs w:val="24"/>
              </w:rPr>
            </w:pPr>
            <w:r>
              <w:rPr>
                <w:rFonts w:hint="eastAsia"/>
                <w:sz w:val="24"/>
                <w:szCs w:val="24"/>
              </w:rPr>
              <w:t>毕业学校</w:t>
            </w:r>
          </w:p>
        </w:tc>
        <w:tc>
          <w:tcPr>
            <w:tcW w:w="7575" w:type="dxa"/>
            <w:gridSpan w:val="7"/>
            <w:tcBorders>
              <w:top w:val="single" w:color="000000" w:sz="4" w:space="0"/>
              <w:left w:val="single" w:color="000000" w:sz="4" w:space="0"/>
              <w:bottom w:val="single" w:color="000000" w:sz="4" w:space="0"/>
              <w:right w:val="single" w:color="000000" w:sz="4" w:space="0"/>
            </w:tcBorders>
            <w:vAlign w:val="center"/>
          </w:tcPr>
          <w:p w14:paraId="052449CC">
            <w:pPr>
              <w:pStyle w:val="40"/>
              <w:tabs>
                <w:tab w:val="left" w:pos="1055"/>
                <w:tab w:val="left" w:pos="1789"/>
              </w:tabs>
              <w:kinsoku w:val="0"/>
              <w:overflowPunct w:val="0"/>
              <w:spacing w:before="79" w:line="360" w:lineRule="auto"/>
              <w:ind w:left="6"/>
              <w:jc w:val="center"/>
              <w:rPr>
                <w:sz w:val="24"/>
                <w:szCs w:val="24"/>
              </w:rPr>
            </w:pPr>
            <w:r>
              <w:rPr>
                <w:rFonts w:hint="eastAsia"/>
                <w:sz w:val="24"/>
                <w:szCs w:val="24"/>
              </w:rPr>
              <w:t>毕业于</w:t>
            </w:r>
            <w:r>
              <w:rPr>
                <w:sz w:val="24"/>
                <w:szCs w:val="24"/>
              </w:rPr>
              <w:tab/>
            </w:r>
            <w:r>
              <w:rPr>
                <w:rFonts w:hint="eastAsia"/>
                <w:sz w:val="24"/>
                <w:szCs w:val="24"/>
              </w:rPr>
              <w:t>学校</w:t>
            </w:r>
            <w:r>
              <w:rPr>
                <w:sz w:val="24"/>
                <w:szCs w:val="24"/>
              </w:rPr>
              <w:tab/>
            </w:r>
            <w:r>
              <w:rPr>
                <w:rFonts w:hint="eastAsia"/>
                <w:sz w:val="24"/>
                <w:szCs w:val="24"/>
              </w:rPr>
              <w:t>专业</w:t>
            </w:r>
          </w:p>
        </w:tc>
      </w:tr>
      <w:tr w14:paraId="5DA67057">
        <w:tblPrEx>
          <w:tblCellMar>
            <w:top w:w="0" w:type="dxa"/>
            <w:left w:w="0" w:type="dxa"/>
            <w:bottom w:w="0" w:type="dxa"/>
            <w:right w:w="0" w:type="dxa"/>
          </w:tblCellMar>
        </w:tblPrEx>
        <w:trPr>
          <w:trHeight w:val="566" w:hRule="atLeast"/>
        </w:trPr>
        <w:tc>
          <w:tcPr>
            <w:tcW w:w="9180" w:type="dxa"/>
            <w:gridSpan w:val="9"/>
            <w:tcBorders>
              <w:top w:val="single" w:color="000000" w:sz="4" w:space="0"/>
              <w:left w:val="single" w:color="000000" w:sz="4" w:space="0"/>
              <w:bottom w:val="single" w:color="000000" w:sz="4" w:space="0"/>
              <w:right w:val="single" w:color="000000" w:sz="4" w:space="0"/>
            </w:tcBorders>
            <w:vAlign w:val="center"/>
          </w:tcPr>
          <w:p w14:paraId="1058F515">
            <w:pPr>
              <w:pStyle w:val="40"/>
              <w:kinsoku w:val="0"/>
              <w:overflowPunct w:val="0"/>
              <w:spacing w:line="240" w:lineRule="auto"/>
              <w:ind w:left="0" w:right="0"/>
              <w:jc w:val="center"/>
              <w:rPr>
                <w:sz w:val="24"/>
                <w:szCs w:val="24"/>
              </w:rPr>
            </w:pPr>
            <w:r>
              <w:rPr>
                <w:rFonts w:hint="eastAsia"/>
                <w:sz w:val="24"/>
                <w:szCs w:val="24"/>
              </w:rPr>
              <w:t>主要工作经历</w:t>
            </w:r>
          </w:p>
        </w:tc>
      </w:tr>
      <w:tr w14:paraId="17C25ECC">
        <w:tblPrEx>
          <w:tblCellMar>
            <w:top w:w="0" w:type="dxa"/>
            <w:left w:w="0" w:type="dxa"/>
            <w:bottom w:w="0" w:type="dxa"/>
            <w:right w:w="0" w:type="dxa"/>
          </w:tblCellMar>
        </w:tblPrEx>
        <w:trPr>
          <w:trHeight w:val="567" w:hRule="atLeast"/>
        </w:trPr>
        <w:tc>
          <w:tcPr>
            <w:tcW w:w="1253" w:type="dxa"/>
            <w:tcBorders>
              <w:top w:val="single" w:color="000000" w:sz="4" w:space="0"/>
              <w:left w:val="single" w:color="000000" w:sz="4" w:space="0"/>
              <w:bottom w:val="single" w:color="000000" w:sz="4" w:space="0"/>
              <w:right w:val="single" w:color="000000" w:sz="4" w:space="0"/>
            </w:tcBorders>
            <w:vAlign w:val="center"/>
          </w:tcPr>
          <w:p w14:paraId="23E2AD2D">
            <w:pPr>
              <w:pStyle w:val="40"/>
              <w:kinsoku w:val="0"/>
              <w:overflowPunct w:val="0"/>
              <w:spacing w:before="79" w:line="360" w:lineRule="auto"/>
              <w:ind w:left="416"/>
              <w:jc w:val="center"/>
              <w:rPr>
                <w:sz w:val="24"/>
                <w:szCs w:val="24"/>
              </w:rPr>
            </w:pPr>
            <w:r>
              <w:rPr>
                <w:rFonts w:hint="eastAsia"/>
                <w:sz w:val="24"/>
                <w:szCs w:val="24"/>
              </w:rPr>
              <w:t>时间</w:t>
            </w:r>
          </w:p>
        </w:tc>
        <w:tc>
          <w:tcPr>
            <w:tcW w:w="3931" w:type="dxa"/>
            <w:gridSpan w:val="4"/>
            <w:tcBorders>
              <w:top w:val="single" w:color="000000" w:sz="4" w:space="0"/>
              <w:left w:val="single" w:color="000000" w:sz="4" w:space="0"/>
              <w:bottom w:val="single" w:color="000000" w:sz="4" w:space="0"/>
              <w:right w:val="single" w:color="000000" w:sz="4" w:space="0"/>
            </w:tcBorders>
            <w:vAlign w:val="center"/>
          </w:tcPr>
          <w:p w14:paraId="0B25EB1B">
            <w:pPr>
              <w:pStyle w:val="40"/>
              <w:kinsoku w:val="0"/>
              <w:overflowPunct w:val="0"/>
              <w:spacing w:before="79" w:line="360" w:lineRule="auto"/>
              <w:ind w:left="1124"/>
              <w:jc w:val="center"/>
              <w:rPr>
                <w:sz w:val="24"/>
                <w:szCs w:val="24"/>
              </w:rPr>
            </w:pPr>
            <w:r>
              <w:rPr>
                <w:rFonts w:hint="eastAsia"/>
                <w:sz w:val="24"/>
                <w:szCs w:val="24"/>
              </w:rPr>
              <w:t>参加过的类似项目</w:t>
            </w:r>
          </w:p>
        </w:tc>
        <w:tc>
          <w:tcPr>
            <w:tcW w:w="1780" w:type="dxa"/>
            <w:gridSpan w:val="2"/>
            <w:tcBorders>
              <w:top w:val="single" w:color="000000" w:sz="4" w:space="0"/>
              <w:left w:val="single" w:color="000000" w:sz="4" w:space="0"/>
              <w:bottom w:val="single" w:color="000000" w:sz="4" w:space="0"/>
              <w:right w:val="single" w:color="000000" w:sz="4" w:space="0"/>
            </w:tcBorders>
            <w:vAlign w:val="center"/>
          </w:tcPr>
          <w:p w14:paraId="1A6E5854">
            <w:pPr>
              <w:pStyle w:val="40"/>
              <w:kinsoku w:val="0"/>
              <w:overflowPunct w:val="0"/>
              <w:spacing w:before="79" w:line="360" w:lineRule="auto"/>
              <w:ind w:left="469"/>
              <w:jc w:val="center"/>
              <w:rPr>
                <w:sz w:val="24"/>
                <w:szCs w:val="24"/>
              </w:rPr>
            </w:pPr>
            <w:r>
              <w:rPr>
                <w:rFonts w:hint="eastAsia"/>
                <w:sz w:val="24"/>
                <w:szCs w:val="24"/>
              </w:rPr>
              <w:t>担任职务</w:t>
            </w:r>
          </w:p>
        </w:tc>
        <w:tc>
          <w:tcPr>
            <w:tcW w:w="2216" w:type="dxa"/>
            <w:gridSpan w:val="2"/>
            <w:tcBorders>
              <w:top w:val="single" w:color="000000" w:sz="4" w:space="0"/>
              <w:left w:val="single" w:color="000000" w:sz="4" w:space="0"/>
              <w:bottom w:val="single" w:color="000000" w:sz="4" w:space="0"/>
              <w:right w:val="single" w:color="000000" w:sz="4" w:space="0"/>
            </w:tcBorders>
            <w:vAlign w:val="center"/>
          </w:tcPr>
          <w:p w14:paraId="677B7BA1">
            <w:pPr>
              <w:pStyle w:val="40"/>
              <w:kinsoku w:val="0"/>
              <w:overflowPunct w:val="0"/>
              <w:spacing w:before="79" w:line="360" w:lineRule="auto"/>
              <w:ind w:left="771" w:right="0" w:rightChars="0"/>
              <w:jc w:val="both"/>
              <w:rPr>
                <w:sz w:val="24"/>
                <w:szCs w:val="24"/>
              </w:rPr>
            </w:pPr>
            <w:r>
              <w:rPr>
                <w:rFonts w:hint="eastAsia"/>
                <w:sz w:val="24"/>
                <w:szCs w:val="24"/>
              </w:rPr>
              <w:t>发包人</w:t>
            </w:r>
          </w:p>
        </w:tc>
      </w:tr>
      <w:tr w14:paraId="3073978E">
        <w:tblPrEx>
          <w:tblCellMar>
            <w:top w:w="0" w:type="dxa"/>
            <w:left w:w="0" w:type="dxa"/>
            <w:bottom w:w="0" w:type="dxa"/>
            <w:right w:w="0" w:type="dxa"/>
          </w:tblCellMar>
        </w:tblPrEx>
        <w:trPr>
          <w:trHeight w:val="567" w:hRule="atLeast"/>
        </w:trPr>
        <w:tc>
          <w:tcPr>
            <w:tcW w:w="1253" w:type="dxa"/>
            <w:tcBorders>
              <w:top w:val="single" w:color="000000" w:sz="4" w:space="0"/>
              <w:left w:val="single" w:color="000000" w:sz="4" w:space="0"/>
              <w:bottom w:val="single" w:color="000000" w:sz="4" w:space="0"/>
              <w:right w:val="single" w:color="000000" w:sz="4" w:space="0"/>
            </w:tcBorders>
            <w:vAlign w:val="center"/>
          </w:tcPr>
          <w:p w14:paraId="15665C25">
            <w:pPr>
              <w:pStyle w:val="40"/>
              <w:kinsoku w:val="0"/>
              <w:overflowPunct w:val="0"/>
              <w:spacing w:line="360" w:lineRule="auto"/>
              <w:jc w:val="center"/>
              <w:rPr>
                <w:rFonts w:ascii="Times New Roman" w:cs="Times New Roman"/>
                <w:sz w:val="24"/>
                <w:szCs w:val="24"/>
              </w:rPr>
            </w:pPr>
          </w:p>
        </w:tc>
        <w:tc>
          <w:tcPr>
            <w:tcW w:w="3931" w:type="dxa"/>
            <w:gridSpan w:val="4"/>
            <w:tcBorders>
              <w:top w:val="single" w:color="000000" w:sz="4" w:space="0"/>
              <w:left w:val="single" w:color="000000" w:sz="4" w:space="0"/>
              <w:bottom w:val="single" w:color="000000" w:sz="4" w:space="0"/>
              <w:right w:val="single" w:color="000000" w:sz="4" w:space="0"/>
            </w:tcBorders>
            <w:vAlign w:val="center"/>
          </w:tcPr>
          <w:p w14:paraId="1B18039B">
            <w:pPr>
              <w:pStyle w:val="40"/>
              <w:kinsoku w:val="0"/>
              <w:overflowPunct w:val="0"/>
              <w:spacing w:line="360" w:lineRule="auto"/>
              <w:jc w:val="center"/>
              <w:rPr>
                <w:rFonts w:ascii="Times New Roman" w:cs="Times New Roman"/>
                <w:sz w:val="24"/>
                <w:szCs w:val="24"/>
              </w:rPr>
            </w:pPr>
          </w:p>
        </w:tc>
        <w:tc>
          <w:tcPr>
            <w:tcW w:w="1780" w:type="dxa"/>
            <w:gridSpan w:val="2"/>
            <w:tcBorders>
              <w:top w:val="single" w:color="000000" w:sz="4" w:space="0"/>
              <w:left w:val="single" w:color="000000" w:sz="4" w:space="0"/>
              <w:bottom w:val="single" w:color="000000" w:sz="4" w:space="0"/>
              <w:right w:val="single" w:color="000000" w:sz="4" w:space="0"/>
            </w:tcBorders>
            <w:vAlign w:val="center"/>
          </w:tcPr>
          <w:p w14:paraId="376A90AE">
            <w:pPr>
              <w:pStyle w:val="40"/>
              <w:kinsoku w:val="0"/>
              <w:overflowPunct w:val="0"/>
              <w:spacing w:line="360" w:lineRule="auto"/>
              <w:jc w:val="center"/>
              <w:rPr>
                <w:rFonts w:ascii="Times New Roman" w:cs="Times New Roman"/>
                <w:sz w:val="24"/>
                <w:szCs w:val="24"/>
              </w:rPr>
            </w:pPr>
          </w:p>
        </w:tc>
        <w:tc>
          <w:tcPr>
            <w:tcW w:w="2216" w:type="dxa"/>
            <w:gridSpan w:val="2"/>
            <w:tcBorders>
              <w:top w:val="single" w:color="000000" w:sz="4" w:space="0"/>
              <w:left w:val="single" w:color="000000" w:sz="4" w:space="0"/>
              <w:bottom w:val="single" w:color="000000" w:sz="4" w:space="0"/>
              <w:right w:val="single" w:color="000000" w:sz="4" w:space="0"/>
            </w:tcBorders>
            <w:vAlign w:val="center"/>
          </w:tcPr>
          <w:p w14:paraId="09F899BE">
            <w:pPr>
              <w:pStyle w:val="40"/>
              <w:kinsoku w:val="0"/>
              <w:overflowPunct w:val="0"/>
              <w:spacing w:line="360" w:lineRule="auto"/>
              <w:jc w:val="center"/>
              <w:rPr>
                <w:rFonts w:ascii="Times New Roman" w:cs="Times New Roman"/>
                <w:sz w:val="24"/>
                <w:szCs w:val="24"/>
              </w:rPr>
            </w:pPr>
          </w:p>
        </w:tc>
      </w:tr>
      <w:tr w14:paraId="33D96D57">
        <w:tblPrEx>
          <w:tblCellMar>
            <w:top w:w="0" w:type="dxa"/>
            <w:left w:w="0" w:type="dxa"/>
            <w:bottom w:w="0" w:type="dxa"/>
            <w:right w:w="0" w:type="dxa"/>
          </w:tblCellMar>
        </w:tblPrEx>
        <w:trPr>
          <w:trHeight w:val="566" w:hRule="atLeast"/>
        </w:trPr>
        <w:tc>
          <w:tcPr>
            <w:tcW w:w="1253" w:type="dxa"/>
            <w:tcBorders>
              <w:top w:val="single" w:color="000000" w:sz="4" w:space="0"/>
              <w:left w:val="single" w:color="000000" w:sz="4" w:space="0"/>
              <w:bottom w:val="single" w:color="000000" w:sz="4" w:space="0"/>
              <w:right w:val="single" w:color="000000" w:sz="4" w:space="0"/>
            </w:tcBorders>
            <w:vAlign w:val="center"/>
          </w:tcPr>
          <w:p w14:paraId="0E5ADAEC">
            <w:pPr>
              <w:pStyle w:val="40"/>
              <w:kinsoku w:val="0"/>
              <w:overflowPunct w:val="0"/>
              <w:spacing w:line="360" w:lineRule="auto"/>
              <w:jc w:val="center"/>
              <w:rPr>
                <w:rFonts w:ascii="Times New Roman" w:cs="Times New Roman"/>
                <w:sz w:val="24"/>
                <w:szCs w:val="24"/>
              </w:rPr>
            </w:pPr>
          </w:p>
        </w:tc>
        <w:tc>
          <w:tcPr>
            <w:tcW w:w="3931" w:type="dxa"/>
            <w:gridSpan w:val="4"/>
            <w:tcBorders>
              <w:top w:val="single" w:color="000000" w:sz="4" w:space="0"/>
              <w:left w:val="single" w:color="000000" w:sz="4" w:space="0"/>
              <w:bottom w:val="single" w:color="000000" w:sz="4" w:space="0"/>
              <w:right w:val="single" w:color="000000" w:sz="4" w:space="0"/>
            </w:tcBorders>
            <w:vAlign w:val="center"/>
          </w:tcPr>
          <w:p w14:paraId="2DC40B3C">
            <w:pPr>
              <w:pStyle w:val="40"/>
              <w:kinsoku w:val="0"/>
              <w:overflowPunct w:val="0"/>
              <w:spacing w:line="360" w:lineRule="auto"/>
              <w:jc w:val="center"/>
              <w:rPr>
                <w:rFonts w:ascii="Times New Roman" w:cs="Times New Roman"/>
                <w:sz w:val="24"/>
                <w:szCs w:val="24"/>
              </w:rPr>
            </w:pPr>
          </w:p>
        </w:tc>
        <w:tc>
          <w:tcPr>
            <w:tcW w:w="1780" w:type="dxa"/>
            <w:gridSpan w:val="2"/>
            <w:tcBorders>
              <w:top w:val="single" w:color="000000" w:sz="4" w:space="0"/>
              <w:left w:val="single" w:color="000000" w:sz="4" w:space="0"/>
              <w:bottom w:val="single" w:color="000000" w:sz="4" w:space="0"/>
              <w:right w:val="single" w:color="000000" w:sz="4" w:space="0"/>
            </w:tcBorders>
            <w:vAlign w:val="center"/>
          </w:tcPr>
          <w:p w14:paraId="7C506DF9">
            <w:pPr>
              <w:pStyle w:val="40"/>
              <w:kinsoku w:val="0"/>
              <w:overflowPunct w:val="0"/>
              <w:spacing w:line="360" w:lineRule="auto"/>
              <w:jc w:val="center"/>
              <w:rPr>
                <w:rFonts w:ascii="Times New Roman" w:cs="Times New Roman"/>
                <w:sz w:val="24"/>
                <w:szCs w:val="24"/>
              </w:rPr>
            </w:pPr>
          </w:p>
        </w:tc>
        <w:tc>
          <w:tcPr>
            <w:tcW w:w="2216" w:type="dxa"/>
            <w:gridSpan w:val="2"/>
            <w:tcBorders>
              <w:top w:val="single" w:color="000000" w:sz="4" w:space="0"/>
              <w:left w:val="single" w:color="000000" w:sz="4" w:space="0"/>
              <w:bottom w:val="single" w:color="000000" w:sz="4" w:space="0"/>
              <w:right w:val="single" w:color="000000" w:sz="4" w:space="0"/>
            </w:tcBorders>
            <w:vAlign w:val="center"/>
          </w:tcPr>
          <w:p w14:paraId="5AB41A28">
            <w:pPr>
              <w:pStyle w:val="40"/>
              <w:kinsoku w:val="0"/>
              <w:overflowPunct w:val="0"/>
              <w:spacing w:line="360" w:lineRule="auto"/>
              <w:jc w:val="center"/>
              <w:rPr>
                <w:rFonts w:ascii="Times New Roman" w:cs="Times New Roman"/>
                <w:sz w:val="24"/>
                <w:szCs w:val="24"/>
              </w:rPr>
            </w:pPr>
          </w:p>
        </w:tc>
      </w:tr>
      <w:tr w14:paraId="4A2011CF">
        <w:tblPrEx>
          <w:tblCellMar>
            <w:top w:w="0" w:type="dxa"/>
            <w:left w:w="0" w:type="dxa"/>
            <w:bottom w:w="0" w:type="dxa"/>
            <w:right w:w="0" w:type="dxa"/>
          </w:tblCellMar>
        </w:tblPrEx>
        <w:trPr>
          <w:trHeight w:val="567" w:hRule="atLeast"/>
        </w:trPr>
        <w:tc>
          <w:tcPr>
            <w:tcW w:w="1253" w:type="dxa"/>
            <w:tcBorders>
              <w:top w:val="single" w:color="000000" w:sz="4" w:space="0"/>
              <w:left w:val="single" w:color="000000" w:sz="4" w:space="0"/>
              <w:bottom w:val="single" w:color="000000" w:sz="4" w:space="0"/>
              <w:right w:val="single" w:color="000000" w:sz="4" w:space="0"/>
            </w:tcBorders>
            <w:vAlign w:val="center"/>
          </w:tcPr>
          <w:p w14:paraId="7F9F4DCD">
            <w:pPr>
              <w:pStyle w:val="40"/>
              <w:kinsoku w:val="0"/>
              <w:overflowPunct w:val="0"/>
              <w:spacing w:line="360" w:lineRule="auto"/>
              <w:jc w:val="center"/>
              <w:rPr>
                <w:rFonts w:ascii="Times New Roman" w:cs="Times New Roman"/>
                <w:sz w:val="24"/>
                <w:szCs w:val="24"/>
              </w:rPr>
            </w:pPr>
          </w:p>
        </w:tc>
        <w:tc>
          <w:tcPr>
            <w:tcW w:w="3931" w:type="dxa"/>
            <w:gridSpan w:val="4"/>
            <w:tcBorders>
              <w:top w:val="single" w:color="000000" w:sz="4" w:space="0"/>
              <w:left w:val="single" w:color="000000" w:sz="4" w:space="0"/>
              <w:bottom w:val="single" w:color="000000" w:sz="4" w:space="0"/>
              <w:right w:val="single" w:color="000000" w:sz="4" w:space="0"/>
            </w:tcBorders>
            <w:vAlign w:val="center"/>
          </w:tcPr>
          <w:p w14:paraId="4D4D397F">
            <w:pPr>
              <w:pStyle w:val="40"/>
              <w:kinsoku w:val="0"/>
              <w:overflowPunct w:val="0"/>
              <w:spacing w:line="360" w:lineRule="auto"/>
              <w:jc w:val="center"/>
              <w:rPr>
                <w:rFonts w:ascii="Times New Roman" w:cs="Times New Roman"/>
                <w:sz w:val="24"/>
                <w:szCs w:val="24"/>
              </w:rPr>
            </w:pPr>
          </w:p>
        </w:tc>
        <w:tc>
          <w:tcPr>
            <w:tcW w:w="1780" w:type="dxa"/>
            <w:gridSpan w:val="2"/>
            <w:tcBorders>
              <w:top w:val="single" w:color="000000" w:sz="4" w:space="0"/>
              <w:left w:val="single" w:color="000000" w:sz="4" w:space="0"/>
              <w:bottom w:val="single" w:color="000000" w:sz="4" w:space="0"/>
              <w:right w:val="single" w:color="000000" w:sz="4" w:space="0"/>
            </w:tcBorders>
            <w:vAlign w:val="center"/>
          </w:tcPr>
          <w:p w14:paraId="072B8531">
            <w:pPr>
              <w:pStyle w:val="40"/>
              <w:kinsoku w:val="0"/>
              <w:overflowPunct w:val="0"/>
              <w:spacing w:line="360" w:lineRule="auto"/>
              <w:jc w:val="center"/>
              <w:rPr>
                <w:rFonts w:ascii="Times New Roman" w:cs="Times New Roman"/>
                <w:sz w:val="24"/>
                <w:szCs w:val="24"/>
              </w:rPr>
            </w:pPr>
          </w:p>
        </w:tc>
        <w:tc>
          <w:tcPr>
            <w:tcW w:w="2216" w:type="dxa"/>
            <w:gridSpan w:val="2"/>
            <w:tcBorders>
              <w:top w:val="single" w:color="000000" w:sz="4" w:space="0"/>
              <w:left w:val="single" w:color="000000" w:sz="4" w:space="0"/>
              <w:bottom w:val="single" w:color="000000" w:sz="4" w:space="0"/>
              <w:right w:val="single" w:color="000000" w:sz="4" w:space="0"/>
            </w:tcBorders>
            <w:vAlign w:val="center"/>
          </w:tcPr>
          <w:p w14:paraId="7C08937E">
            <w:pPr>
              <w:pStyle w:val="40"/>
              <w:kinsoku w:val="0"/>
              <w:overflowPunct w:val="0"/>
              <w:spacing w:line="360" w:lineRule="auto"/>
              <w:jc w:val="center"/>
              <w:rPr>
                <w:rFonts w:ascii="Times New Roman" w:cs="Times New Roman"/>
                <w:sz w:val="24"/>
                <w:szCs w:val="24"/>
              </w:rPr>
            </w:pPr>
          </w:p>
        </w:tc>
      </w:tr>
      <w:tr w14:paraId="35B53CD2">
        <w:tblPrEx>
          <w:tblCellMar>
            <w:top w:w="0" w:type="dxa"/>
            <w:left w:w="0" w:type="dxa"/>
            <w:bottom w:w="0" w:type="dxa"/>
            <w:right w:w="0" w:type="dxa"/>
          </w:tblCellMar>
        </w:tblPrEx>
        <w:trPr>
          <w:trHeight w:val="566" w:hRule="atLeast"/>
        </w:trPr>
        <w:tc>
          <w:tcPr>
            <w:tcW w:w="1253" w:type="dxa"/>
            <w:tcBorders>
              <w:top w:val="single" w:color="000000" w:sz="4" w:space="0"/>
              <w:left w:val="single" w:color="000000" w:sz="4" w:space="0"/>
              <w:bottom w:val="single" w:color="000000" w:sz="4" w:space="0"/>
              <w:right w:val="single" w:color="000000" w:sz="4" w:space="0"/>
            </w:tcBorders>
            <w:vAlign w:val="center"/>
          </w:tcPr>
          <w:p w14:paraId="5611FDE8">
            <w:pPr>
              <w:pStyle w:val="40"/>
              <w:kinsoku w:val="0"/>
              <w:overflowPunct w:val="0"/>
              <w:spacing w:line="360" w:lineRule="auto"/>
              <w:jc w:val="center"/>
              <w:rPr>
                <w:rFonts w:ascii="Times New Roman" w:cs="Times New Roman"/>
                <w:sz w:val="24"/>
                <w:szCs w:val="24"/>
              </w:rPr>
            </w:pPr>
          </w:p>
        </w:tc>
        <w:tc>
          <w:tcPr>
            <w:tcW w:w="3931" w:type="dxa"/>
            <w:gridSpan w:val="4"/>
            <w:tcBorders>
              <w:top w:val="single" w:color="000000" w:sz="4" w:space="0"/>
              <w:left w:val="single" w:color="000000" w:sz="4" w:space="0"/>
              <w:bottom w:val="single" w:color="000000" w:sz="4" w:space="0"/>
              <w:right w:val="single" w:color="000000" w:sz="4" w:space="0"/>
            </w:tcBorders>
            <w:vAlign w:val="center"/>
          </w:tcPr>
          <w:p w14:paraId="1799825D">
            <w:pPr>
              <w:pStyle w:val="40"/>
              <w:kinsoku w:val="0"/>
              <w:overflowPunct w:val="0"/>
              <w:spacing w:line="360" w:lineRule="auto"/>
              <w:jc w:val="center"/>
              <w:rPr>
                <w:rFonts w:ascii="Times New Roman" w:cs="Times New Roman"/>
                <w:sz w:val="24"/>
                <w:szCs w:val="24"/>
              </w:rPr>
            </w:pPr>
          </w:p>
        </w:tc>
        <w:tc>
          <w:tcPr>
            <w:tcW w:w="1780" w:type="dxa"/>
            <w:gridSpan w:val="2"/>
            <w:tcBorders>
              <w:top w:val="single" w:color="000000" w:sz="4" w:space="0"/>
              <w:left w:val="single" w:color="000000" w:sz="4" w:space="0"/>
              <w:bottom w:val="single" w:color="000000" w:sz="4" w:space="0"/>
              <w:right w:val="single" w:color="000000" w:sz="4" w:space="0"/>
            </w:tcBorders>
            <w:vAlign w:val="center"/>
          </w:tcPr>
          <w:p w14:paraId="01EE05B0">
            <w:pPr>
              <w:pStyle w:val="40"/>
              <w:kinsoku w:val="0"/>
              <w:overflowPunct w:val="0"/>
              <w:spacing w:line="360" w:lineRule="auto"/>
              <w:jc w:val="center"/>
              <w:rPr>
                <w:rFonts w:ascii="Times New Roman" w:cs="Times New Roman"/>
                <w:sz w:val="24"/>
                <w:szCs w:val="24"/>
              </w:rPr>
            </w:pPr>
          </w:p>
        </w:tc>
        <w:tc>
          <w:tcPr>
            <w:tcW w:w="2216" w:type="dxa"/>
            <w:gridSpan w:val="2"/>
            <w:tcBorders>
              <w:top w:val="single" w:color="000000" w:sz="4" w:space="0"/>
              <w:left w:val="single" w:color="000000" w:sz="4" w:space="0"/>
              <w:bottom w:val="single" w:color="000000" w:sz="4" w:space="0"/>
              <w:right w:val="single" w:color="000000" w:sz="4" w:space="0"/>
            </w:tcBorders>
            <w:vAlign w:val="center"/>
          </w:tcPr>
          <w:p w14:paraId="204C0438">
            <w:pPr>
              <w:pStyle w:val="40"/>
              <w:kinsoku w:val="0"/>
              <w:overflowPunct w:val="0"/>
              <w:spacing w:line="360" w:lineRule="auto"/>
              <w:jc w:val="center"/>
              <w:rPr>
                <w:rFonts w:ascii="Times New Roman" w:cs="Times New Roman"/>
                <w:sz w:val="24"/>
                <w:szCs w:val="24"/>
              </w:rPr>
            </w:pPr>
          </w:p>
        </w:tc>
      </w:tr>
    </w:tbl>
    <w:p w14:paraId="322558D6">
      <w:pPr>
        <w:pStyle w:val="22"/>
      </w:pPr>
    </w:p>
    <w:p w14:paraId="347EC467">
      <w:pPr>
        <w:pStyle w:val="3"/>
        <w:tabs>
          <w:tab w:val="left" w:pos="840"/>
        </w:tabs>
        <w:spacing w:line="360" w:lineRule="auto"/>
        <w:jc w:val="center"/>
        <w:rPr>
          <w:sz w:val="28"/>
          <w:szCs w:val="28"/>
        </w:rPr>
      </w:pPr>
      <w:r>
        <w:rPr>
          <w:rFonts w:hint="eastAsia"/>
        </w:rPr>
        <w:br w:type="page"/>
      </w:r>
      <w:bookmarkStart w:id="595" w:name="_Toc23774499"/>
      <w:r>
        <w:rPr>
          <w:rFonts w:hint="eastAsia"/>
          <w:sz w:val="28"/>
          <w:szCs w:val="28"/>
          <w:lang w:val="en-US" w:eastAsia="zh-CN"/>
        </w:rPr>
        <w:t>九</w:t>
      </w:r>
      <w:r>
        <w:rPr>
          <w:rFonts w:hint="eastAsia"/>
          <w:sz w:val="28"/>
          <w:szCs w:val="28"/>
        </w:rPr>
        <w:t>、</w:t>
      </w:r>
      <w:bookmarkEnd w:id="571"/>
      <w:bookmarkEnd w:id="595"/>
      <w:r>
        <w:rPr>
          <w:rFonts w:hint="eastAsia" w:cs="微软雅黑"/>
          <w:kern w:val="0"/>
          <w:sz w:val="28"/>
          <w:szCs w:val="28"/>
        </w:rPr>
        <w:t>近年完成类似项目情况表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1A313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563C38CF">
            <w:pPr>
              <w:spacing w:line="360" w:lineRule="auto"/>
              <w:jc w:val="center"/>
              <w:rPr>
                <w:sz w:val="24"/>
                <w:szCs w:val="24"/>
              </w:rPr>
            </w:pPr>
            <w:r>
              <w:rPr>
                <w:rFonts w:hint="eastAsia"/>
                <w:sz w:val="24"/>
                <w:szCs w:val="24"/>
              </w:rPr>
              <w:t>项目名称</w:t>
            </w:r>
          </w:p>
        </w:tc>
        <w:tc>
          <w:tcPr>
            <w:tcW w:w="6094" w:type="dxa"/>
            <w:vAlign w:val="center"/>
          </w:tcPr>
          <w:p w14:paraId="1013007C">
            <w:pPr>
              <w:spacing w:line="360" w:lineRule="auto"/>
              <w:jc w:val="center"/>
              <w:rPr>
                <w:sz w:val="24"/>
                <w:szCs w:val="24"/>
              </w:rPr>
            </w:pPr>
          </w:p>
        </w:tc>
      </w:tr>
      <w:tr w14:paraId="0D603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79114581">
            <w:pPr>
              <w:spacing w:line="360" w:lineRule="auto"/>
              <w:jc w:val="center"/>
              <w:rPr>
                <w:sz w:val="24"/>
                <w:szCs w:val="24"/>
              </w:rPr>
            </w:pPr>
            <w:r>
              <w:rPr>
                <w:rFonts w:hint="eastAsia"/>
                <w:sz w:val="24"/>
                <w:szCs w:val="24"/>
              </w:rPr>
              <w:t>项目所在地</w:t>
            </w:r>
          </w:p>
        </w:tc>
        <w:tc>
          <w:tcPr>
            <w:tcW w:w="6094" w:type="dxa"/>
            <w:vAlign w:val="center"/>
          </w:tcPr>
          <w:p w14:paraId="64153B39">
            <w:pPr>
              <w:spacing w:line="360" w:lineRule="auto"/>
              <w:jc w:val="center"/>
              <w:rPr>
                <w:sz w:val="24"/>
                <w:szCs w:val="24"/>
              </w:rPr>
            </w:pPr>
          </w:p>
        </w:tc>
      </w:tr>
      <w:tr w14:paraId="56BEC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08C21D11">
            <w:pPr>
              <w:spacing w:line="360" w:lineRule="auto"/>
              <w:jc w:val="center"/>
              <w:rPr>
                <w:sz w:val="24"/>
                <w:szCs w:val="24"/>
              </w:rPr>
            </w:pPr>
            <w:r>
              <w:rPr>
                <w:rFonts w:hint="eastAsia"/>
                <w:sz w:val="24"/>
                <w:szCs w:val="24"/>
              </w:rPr>
              <w:t>发包人名称</w:t>
            </w:r>
          </w:p>
        </w:tc>
        <w:tc>
          <w:tcPr>
            <w:tcW w:w="6094" w:type="dxa"/>
            <w:vAlign w:val="center"/>
          </w:tcPr>
          <w:p w14:paraId="00E01A5A">
            <w:pPr>
              <w:spacing w:line="360" w:lineRule="auto"/>
              <w:jc w:val="center"/>
              <w:rPr>
                <w:sz w:val="24"/>
                <w:szCs w:val="24"/>
              </w:rPr>
            </w:pPr>
          </w:p>
        </w:tc>
      </w:tr>
      <w:tr w14:paraId="6794A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03EC4FBD">
            <w:pPr>
              <w:spacing w:line="360" w:lineRule="auto"/>
              <w:jc w:val="center"/>
              <w:rPr>
                <w:sz w:val="24"/>
                <w:szCs w:val="24"/>
              </w:rPr>
            </w:pPr>
            <w:r>
              <w:rPr>
                <w:rFonts w:hint="eastAsia"/>
                <w:sz w:val="24"/>
                <w:szCs w:val="24"/>
              </w:rPr>
              <w:t>发包人地址</w:t>
            </w:r>
          </w:p>
        </w:tc>
        <w:tc>
          <w:tcPr>
            <w:tcW w:w="6094" w:type="dxa"/>
            <w:vAlign w:val="center"/>
          </w:tcPr>
          <w:p w14:paraId="4F9104B2">
            <w:pPr>
              <w:spacing w:line="360" w:lineRule="auto"/>
              <w:jc w:val="center"/>
              <w:rPr>
                <w:sz w:val="24"/>
                <w:szCs w:val="24"/>
              </w:rPr>
            </w:pPr>
          </w:p>
        </w:tc>
      </w:tr>
      <w:tr w14:paraId="45EE0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4B364927">
            <w:pPr>
              <w:spacing w:line="360" w:lineRule="auto"/>
              <w:jc w:val="center"/>
              <w:rPr>
                <w:sz w:val="24"/>
                <w:szCs w:val="24"/>
              </w:rPr>
            </w:pPr>
            <w:r>
              <w:rPr>
                <w:rFonts w:hint="eastAsia"/>
                <w:sz w:val="24"/>
                <w:szCs w:val="24"/>
              </w:rPr>
              <w:t>发包人联系人及电话</w:t>
            </w:r>
          </w:p>
        </w:tc>
        <w:tc>
          <w:tcPr>
            <w:tcW w:w="6094" w:type="dxa"/>
            <w:vAlign w:val="center"/>
          </w:tcPr>
          <w:p w14:paraId="38C78772">
            <w:pPr>
              <w:spacing w:line="360" w:lineRule="auto"/>
              <w:jc w:val="center"/>
              <w:rPr>
                <w:sz w:val="24"/>
                <w:szCs w:val="24"/>
              </w:rPr>
            </w:pPr>
          </w:p>
        </w:tc>
      </w:tr>
      <w:tr w14:paraId="3071B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363488C6">
            <w:pPr>
              <w:spacing w:line="360" w:lineRule="auto"/>
              <w:jc w:val="center"/>
              <w:rPr>
                <w:sz w:val="24"/>
                <w:szCs w:val="24"/>
              </w:rPr>
            </w:pPr>
            <w:r>
              <w:rPr>
                <w:rFonts w:hint="eastAsia"/>
                <w:sz w:val="24"/>
                <w:szCs w:val="24"/>
              </w:rPr>
              <w:t>合同价格</w:t>
            </w:r>
          </w:p>
        </w:tc>
        <w:tc>
          <w:tcPr>
            <w:tcW w:w="6094" w:type="dxa"/>
            <w:vAlign w:val="center"/>
          </w:tcPr>
          <w:p w14:paraId="08F4F006">
            <w:pPr>
              <w:spacing w:line="360" w:lineRule="auto"/>
              <w:jc w:val="center"/>
              <w:rPr>
                <w:sz w:val="24"/>
                <w:szCs w:val="24"/>
              </w:rPr>
            </w:pPr>
          </w:p>
        </w:tc>
      </w:tr>
      <w:tr w14:paraId="377FF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772F4995">
            <w:pPr>
              <w:spacing w:line="360" w:lineRule="auto"/>
              <w:jc w:val="center"/>
              <w:rPr>
                <w:sz w:val="24"/>
                <w:szCs w:val="24"/>
              </w:rPr>
            </w:pPr>
            <w:r>
              <w:rPr>
                <w:rFonts w:hint="eastAsia"/>
                <w:sz w:val="24"/>
                <w:szCs w:val="24"/>
              </w:rPr>
              <w:t>开工日期</w:t>
            </w:r>
          </w:p>
        </w:tc>
        <w:tc>
          <w:tcPr>
            <w:tcW w:w="6094" w:type="dxa"/>
            <w:vAlign w:val="center"/>
          </w:tcPr>
          <w:p w14:paraId="26331F3F">
            <w:pPr>
              <w:spacing w:line="360" w:lineRule="auto"/>
              <w:jc w:val="center"/>
              <w:rPr>
                <w:sz w:val="24"/>
                <w:szCs w:val="24"/>
              </w:rPr>
            </w:pPr>
          </w:p>
        </w:tc>
      </w:tr>
      <w:tr w14:paraId="38EA0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13052E2E">
            <w:pPr>
              <w:spacing w:line="360" w:lineRule="auto"/>
              <w:jc w:val="center"/>
              <w:rPr>
                <w:sz w:val="24"/>
                <w:szCs w:val="24"/>
              </w:rPr>
            </w:pPr>
            <w:r>
              <w:rPr>
                <w:rFonts w:hint="eastAsia"/>
                <w:sz w:val="24"/>
                <w:szCs w:val="24"/>
              </w:rPr>
              <w:t>竣工日期</w:t>
            </w:r>
          </w:p>
        </w:tc>
        <w:tc>
          <w:tcPr>
            <w:tcW w:w="6094" w:type="dxa"/>
            <w:vAlign w:val="center"/>
          </w:tcPr>
          <w:p w14:paraId="5763D629">
            <w:pPr>
              <w:spacing w:line="360" w:lineRule="auto"/>
              <w:jc w:val="center"/>
              <w:rPr>
                <w:sz w:val="24"/>
                <w:szCs w:val="24"/>
              </w:rPr>
            </w:pPr>
          </w:p>
        </w:tc>
      </w:tr>
      <w:tr w14:paraId="481D7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526474BF">
            <w:pPr>
              <w:spacing w:line="360" w:lineRule="auto"/>
              <w:jc w:val="center"/>
              <w:rPr>
                <w:sz w:val="24"/>
                <w:szCs w:val="24"/>
              </w:rPr>
            </w:pPr>
            <w:r>
              <w:rPr>
                <w:rFonts w:hint="eastAsia"/>
                <w:sz w:val="24"/>
                <w:szCs w:val="24"/>
              </w:rPr>
              <w:t>承担的工作</w:t>
            </w:r>
          </w:p>
        </w:tc>
        <w:tc>
          <w:tcPr>
            <w:tcW w:w="6094" w:type="dxa"/>
            <w:vAlign w:val="center"/>
          </w:tcPr>
          <w:p w14:paraId="5C8EB755">
            <w:pPr>
              <w:spacing w:line="360" w:lineRule="auto"/>
              <w:jc w:val="center"/>
              <w:rPr>
                <w:sz w:val="24"/>
                <w:szCs w:val="24"/>
              </w:rPr>
            </w:pPr>
          </w:p>
        </w:tc>
      </w:tr>
      <w:tr w14:paraId="713DC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7F5100F2">
            <w:pPr>
              <w:spacing w:line="360" w:lineRule="auto"/>
              <w:jc w:val="center"/>
              <w:rPr>
                <w:sz w:val="24"/>
                <w:szCs w:val="24"/>
              </w:rPr>
            </w:pPr>
            <w:r>
              <w:rPr>
                <w:rFonts w:hint="eastAsia"/>
                <w:sz w:val="24"/>
                <w:szCs w:val="24"/>
              </w:rPr>
              <w:t>工程质量</w:t>
            </w:r>
          </w:p>
        </w:tc>
        <w:tc>
          <w:tcPr>
            <w:tcW w:w="6094" w:type="dxa"/>
            <w:vAlign w:val="center"/>
          </w:tcPr>
          <w:p w14:paraId="38EA41BB">
            <w:pPr>
              <w:spacing w:line="360" w:lineRule="auto"/>
              <w:jc w:val="center"/>
              <w:rPr>
                <w:sz w:val="24"/>
                <w:szCs w:val="24"/>
              </w:rPr>
            </w:pPr>
          </w:p>
        </w:tc>
      </w:tr>
      <w:tr w14:paraId="64BE5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428F1CE5">
            <w:pPr>
              <w:spacing w:line="360" w:lineRule="auto"/>
              <w:jc w:val="center"/>
              <w:rPr>
                <w:sz w:val="24"/>
                <w:szCs w:val="24"/>
              </w:rPr>
            </w:pPr>
            <w:r>
              <w:rPr>
                <w:rFonts w:hint="eastAsia"/>
                <w:sz w:val="24"/>
                <w:szCs w:val="24"/>
              </w:rPr>
              <w:t>项目经理</w:t>
            </w:r>
          </w:p>
        </w:tc>
        <w:tc>
          <w:tcPr>
            <w:tcW w:w="6094" w:type="dxa"/>
            <w:vAlign w:val="center"/>
          </w:tcPr>
          <w:p w14:paraId="3A58DCF8">
            <w:pPr>
              <w:spacing w:line="360" w:lineRule="auto"/>
              <w:jc w:val="center"/>
              <w:rPr>
                <w:sz w:val="24"/>
                <w:szCs w:val="24"/>
              </w:rPr>
            </w:pPr>
          </w:p>
        </w:tc>
      </w:tr>
      <w:tr w14:paraId="79A10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jc w:val="center"/>
        </w:trPr>
        <w:tc>
          <w:tcPr>
            <w:tcW w:w="2411" w:type="dxa"/>
            <w:vAlign w:val="center"/>
          </w:tcPr>
          <w:p w14:paraId="71D73CD8">
            <w:pPr>
              <w:spacing w:line="360" w:lineRule="auto"/>
              <w:jc w:val="center"/>
              <w:rPr>
                <w:sz w:val="24"/>
                <w:szCs w:val="24"/>
              </w:rPr>
            </w:pPr>
            <w:r>
              <w:rPr>
                <w:rFonts w:hint="eastAsia"/>
                <w:sz w:val="24"/>
                <w:szCs w:val="24"/>
              </w:rPr>
              <w:t>项目描述</w:t>
            </w:r>
          </w:p>
        </w:tc>
        <w:tc>
          <w:tcPr>
            <w:tcW w:w="6094" w:type="dxa"/>
            <w:vAlign w:val="center"/>
          </w:tcPr>
          <w:p w14:paraId="44BFF237">
            <w:pPr>
              <w:spacing w:line="360" w:lineRule="auto"/>
              <w:jc w:val="center"/>
              <w:rPr>
                <w:sz w:val="24"/>
                <w:szCs w:val="24"/>
              </w:rPr>
            </w:pPr>
          </w:p>
        </w:tc>
      </w:tr>
      <w:tr w14:paraId="0F831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25FAE1A9">
            <w:pPr>
              <w:spacing w:line="360" w:lineRule="auto"/>
              <w:jc w:val="center"/>
              <w:rPr>
                <w:sz w:val="24"/>
                <w:szCs w:val="24"/>
              </w:rPr>
            </w:pPr>
            <w:r>
              <w:rPr>
                <w:rFonts w:hint="eastAsia"/>
                <w:sz w:val="24"/>
                <w:szCs w:val="24"/>
              </w:rPr>
              <w:t>备注</w:t>
            </w:r>
          </w:p>
        </w:tc>
        <w:tc>
          <w:tcPr>
            <w:tcW w:w="6094" w:type="dxa"/>
            <w:vAlign w:val="center"/>
          </w:tcPr>
          <w:p w14:paraId="4D5F3CFE">
            <w:pPr>
              <w:spacing w:line="360" w:lineRule="auto"/>
              <w:jc w:val="center"/>
              <w:rPr>
                <w:sz w:val="24"/>
                <w:szCs w:val="24"/>
              </w:rPr>
            </w:pPr>
          </w:p>
        </w:tc>
      </w:tr>
    </w:tbl>
    <w:p w14:paraId="1C6889EA">
      <w:pPr>
        <w:pStyle w:val="3"/>
        <w:tabs>
          <w:tab w:val="left" w:pos="840"/>
        </w:tabs>
        <w:spacing w:line="360" w:lineRule="auto"/>
        <w:jc w:val="center"/>
        <w:rPr>
          <w:sz w:val="28"/>
          <w:szCs w:val="28"/>
        </w:rPr>
      </w:pPr>
      <w:bookmarkStart w:id="596" w:name="_Toc23774500"/>
      <w:r>
        <w:rPr>
          <w:sz w:val="28"/>
          <w:szCs w:val="28"/>
        </w:rPr>
        <w:br w:type="page"/>
      </w:r>
      <w:r>
        <w:rPr>
          <w:rFonts w:hint="eastAsia"/>
          <w:sz w:val="28"/>
          <w:szCs w:val="28"/>
          <w:lang w:val="en-US" w:eastAsia="zh-CN"/>
        </w:rPr>
        <w:t>十</w:t>
      </w:r>
      <w:r>
        <w:rPr>
          <w:rFonts w:hint="eastAsia"/>
          <w:sz w:val="28"/>
          <w:szCs w:val="28"/>
        </w:rPr>
        <w:t>、</w:t>
      </w:r>
      <w:bookmarkEnd w:id="596"/>
      <w:bookmarkStart w:id="597" w:name="_Toc339972632"/>
      <w:bookmarkStart w:id="598" w:name="_Toc28100"/>
      <w:bookmarkStart w:id="599" w:name="_Toc275795959"/>
      <w:bookmarkStart w:id="600" w:name="_Toc355809725"/>
      <w:bookmarkStart w:id="601" w:name="_Toc20487"/>
      <w:r>
        <w:rPr>
          <w:rFonts w:hint="eastAsia"/>
          <w:sz w:val="28"/>
          <w:szCs w:val="28"/>
        </w:rPr>
        <w:t>响应人认为有必要提供的其它资料</w:t>
      </w:r>
    </w:p>
    <w:bookmarkEnd w:id="597"/>
    <w:bookmarkEnd w:id="598"/>
    <w:bookmarkEnd w:id="599"/>
    <w:bookmarkEnd w:id="600"/>
    <w:bookmarkEnd w:id="601"/>
    <w:p w14:paraId="63CF6909">
      <w:pPr>
        <w:pStyle w:val="3"/>
        <w:tabs>
          <w:tab w:val="left" w:pos="840"/>
        </w:tabs>
        <w:spacing w:line="360" w:lineRule="auto"/>
        <w:jc w:val="center"/>
        <w:rPr>
          <w:sz w:val="28"/>
          <w:szCs w:val="28"/>
        </w:rPr>
      </w:pPr>
    </w:p>
    <w:p w14:paraId="2B8D5ADE">
      <w:pPr>
        <w:spacing w:line="360" w:lineRule="auto"/>
      </w:pPr>
    </w:p>
    <w:p w14:paraId="21A8409A">
      <w:pPr>
        <w:spacing w:line="360" w:lineRule="auto"/>
      </w:pPr>
    </w:p>
    <w:p w14:paraId="16F0B05F">
      <w:pPr>
        <w:spacing w:line="360" w:lineRule="auto"/>
      </w:pPr>
    </w:p>
    <w:p w14:paraId="7F96C22B">
      <w:pPr>
        <w:spacing w:line="360" w:lineRule="auto"/>
      </w:pPr>
    </w:p>
    <w:p w14:paraId="3B3BE60D">
      <w:pPr>
        <w:spacing w:line="360" w:lineRule="auto"/>
      </w:pPr>
    </w:p>
    <w:p w14:paraId="50512CB9">
      <w:pPr>
        <w:spacing w:line="360" w:lineRule="auto"/>
      </w:pPr>
    </w:p>
    <w:p w14:paraId="7037F454">
      <w:pPr>
        <w:spacing w:line="360" w:lineRule="auto"/>
      </w:pPr>
    </w:p>
    <w:p w14:paraId="03D5C030">
      <w:pPr>
        <w:spacing w:line="360" w:lineRule="auto"/>
      </w:pPr>
    </w:p>
    <w:p w14:paraId="6D0EB7BE">
      <w:pPr>
        <w:spacing w:line="360" w:lineRule="auto"/>
      </w:pPr>
    </w:p>
    <w:p w14:paraId="13A09D91">
      <w:pPr>
        <w:spacing w:line="360" w:lineRule="auto"/>
      </w:pPr>
    </w:p>
    <w:p w14:paraId="4FDEBA27">
      <w:pPr>
        <w:spacing w:line="360" w:lineRule="auto"/>
      </w:pPr>
    </w:p>
    <w:p w14:paraId="2FD14168">
      <w:pPr>
        <w:spacing w:line="360" w:lineRule="auto"/>
      </w:pPr>
    </w:p>
    <w:p w14:paraId="78D563B4">
      <w:pPr>
        <w:spacing w:line="360" w:lineRule="auto"/>
      </w:pPr>
    </w:p>
    <w:p w14:paraId="568F31E8">
      <w:pPr>
        <w:spacing w:line="360" w:lineRule="auto"/>
      </w:pPr>
    </w:p>
    <w:p w14:paraId="6B9EE47A">
      <w:pPr>
        <w:spacing w:line="360" w:lineRule="auto"/>
      </w:pPr>
    </w:p>
    <w:p w14:paraId="27465582">
      <w:pPr>
        <w:spacing w:line="360" w:lineRule="auto"/>
      </w:pPr>
    </w:p>
    <w:p w14:paraId="65AA7139">
      <w:pPr>
        <w:spacing w:line="360" w:lineRule="auto"/>
      </w:pPr>
    </w:p>
    <w:p w14:paraId="2AD8A168">
      <w:pPr>
        <w:spacing w:line="360" w:lineRule="auto"/>
      </w:pPr>
    </w:p>
    <w:p w14:paraId="75CDD8E8">
      <w:pPr>
        <w:spacing w:line="360" w:lineRule="auto"/>
      </w:pPr>
    </w:p>
    <w:p w14:paraId="54CA13A3">
      <w:pPr>
        <w:spacing w:line="360" w:lineRule="auto"/>
      </w:pPr>
    </w:p>
    <w:p w14:paraId="33CB62D5">
      <w:pPr>
        <w:spacing w:line="360" w:lineRule="auto"/>
      </w:pPr>
    </w:p>
    <w:p w14:paraId="741BBE70">
      <w:pPr>
        <w:spacing w:line="360" w:lineRule="auto"/>
      </w:pPr>
    </w:p>
    <w:p w14:paraId="545D44A9">
      <w:pPr>
        <w:spacing w:line="360" w:lineRule="auto"/>
      </w:pPr>
    </w:p>
    <w:p w14:paraId="3B8E25A9">
      <w:pPr>
        <w:spacing w:line="360" w:lineRule="auto"/>
      </w:pPr>
    </w:p>
    <w:p w14:paraId="4BB6D7BD">
      <w:pPr>
        <w:spacing w:line="360" w:lineRule="auto"/>
      </w:pPr>
    </w:p>
    <w:p w14:paraId="6A0DE200">
      <w:pPr>
        <w:spacing w:line="360" w:lineRule="auto"/>
      </w:pPr>
    </w:p>
    <w:p w14:paraId="20313A31">
      <w:pPr>
        <w:spacing w:line="360" w:lineRule="auto"/>
      </w:pPr>
    </w:p>
    <w:bookmarkEnd w:id="558"/>
    <w:p w14:paraId="66390BE8">
      <w:pPr>
        <w:tabs>
          <w:tab w:val="left" w:pos="2409"/>
          <w:tab w:val="center" w:pos="4642"/>
        </w:tabs>
        <w:spacing w:line="360" w:lineRule="auto"/>
        <w:rPr>
          <w:sz w:val="24"/>
          <w:szCs w:val="24"/>
        </w:rPr>
      </w:pPr>
      <w:r>
        <w:rPr>
          <w:rFonts w:hint="eastAsia"/>
          <w:sz w:val="24"/>
          <w:szCs w:val="24"/>
        </w:rPr>
        <w:t>附件1</w:t>
      </w:r>
    </w:p>
    <w:p w14:paraId="02C47340">
      <w:pPr>
        <w:tabs>
          <w:tab w:val="left" w:pos="2409"/>
          <w:tab w:val="center" w:pos="4642"/>
        </w:tabs>
        <w:spacing w:line="360" w:lineRule="auto"/>
        <w:jc w:val="center"/>
        <w:rPr>
          <w:b/>
          <w:bCs/>
          <w:sz w:val="24"/>
          <w:szCs w:val="24"/>
          <w:highlight w:val="none"/>
        </w:rPr>
      </w:pPr>
      <w:r>
        <w:rPr>
          <w:rFonts w:hint="eastAsia"/>
          <w:b/>
          <w:bCs/>
          <w:sz w:val="24"/>
          <w:szCs w:val="24"/>
          <w:highlight w:val="none"/>
          <w:lang w:val="en-US" w:eastAsia="zh-CN"/>
        </w:rPr>
        <w:t>中小企业</w:t>
      </w:r>
      <w:r>
        <w:rPr>
          <w:b/>
          <w:bCs/>
          <w:sz w:val="24"/>
          <w:szCs w:val="24"/>
          <w:highlight w:val="none"/>
        </w:rPr>
        <w:t>声明函</w:t>
      </w:r>
      <w:bookmarkStart w:id="602" w:name="_Toc15612"/>
      <w:bookmarkStart w:id="603" w:name="_Toc45"/>
      <w:bookmarkStart w:id="604" w:name="_Toc23107"/>
      <w:bookmarkStart w:id="605" w:name="_Toc7119"/>
      <w:bookmarkStart w:id="606" w:name="_Toc26103"/>
      <w:bookmarkStart w:id="607" w:name="_Toc20348"/>
    </w:p>
    <w:bookmarkEnd w:id="602"/>
    <w:bookmarkEnd w:id="603"/>
    <w:bookmarkEnd w:id="604"/>
    <w:bookmarkEnd w:id="605"/>
    <w:bookmarkEnd w:id="606"/>
    <w:bookmarkEnd w:id="607"/>
    <w:p w14:paraId="04F8EBD6">
      <w:pPr>
        <w:widowControl/>
        <w:spacing w:before="100" w:beforeAutospacing="1" w:after="100" w:afterAutospacing="1" w:line="360" w:lineRule="auto"/>
        <w:ind w:firstLine="600" w:firstLineChars="250"/>
        <w:rPr>
          <w:kern w:val="0"/>
          <w:sz w:val="24"/>
          <w:szCs w:val="24"/>
        </w:rPr>
      </w:pPr>
      <w:r>
        <w:rPr>
          <w:rFonts w:hint="eastAsia"/>
          <w:kern w:val="0"/>
          <w:sz w:val="24"/>
          <w:szCs w:val="24"/>
        </w:rPr>
        <w:t>本公司（联合体）郑重声明，根据《政府采购促进中小企业发展管理办法》（财库﹝2020﹞46 号）的规定，本公司（联合体）参加（单位名称）的（项目名称）采购活动，工程的施工单位全部为符合政策要求的中小企业（或者：服务 全部由符合政策要求的中小企业承接）。相关企业（含联合体中的中小企业、签订分包意向协议的中小企业）的具体情况如下：</w:t>
      </w:r>
    </w:p>
    <w:p w14:paraId="49387F70">
      <w:pPr>
        <w:widowControl/>
        <w:spacing w:before="100" w:beforeAutospacing="1" w:after="100" w:afterAutospacing="1" w:line="360" w:lineRule="auto"/>
        <w:rPr>
          <w:kern w:val="0"/>
          <w:sz w:val="24"/>
          <w:szCs w:val="24"/>
        </w:rPr>
      </w:pPr>
      <w:r>
        <w:rPr>
          <w:rFonts w:hint="eastAsia"/>
          <w:kern w:val="0"/>
          <w:sz w:val="24"/>
          <w:szCs w:val="24"/>
        </w:rPr>
        <w:t>1.</w:t>
      </w:r>
      <w:r>
        <w:rPr>
          <w:kern w:val="0"/>
          <w:sz w:val="24"/>
          <w:szCs w:val="24"/>
        </w:rPr>
        <w:t>（</w:t>
      </w:r>
      <w:r>
        <w:rPr>
          <w:kern w:val="0"/>
          <w:sz w:val="24"/>
          <w:szCs w:val="24"/>
          <w:u w:val="single"/>
        </w:rPr>
        <w:t>标的名称</w:t>
      </w:r>
      <w:r>
        <w:rPr>
          <w:kern w:val="0"/>
          <w:sz w:val="24"/>
          <w:szCs w:val="24"/>
        </w:rPr>
        <w:t>），属于（</w:t>
      </w:r>
      <w:r>
        <w:rPr>
          <w:kern w:val="0"/>
          <w:sz w:val="24"/>
          <w:szCs w:val="24"/>
          <w:u w:val="single"/>
        </w:rPr>
        <w:t>采购文件中明确的所属行业</w:t>
      </w:r>
      <w:r>
        <w:rPr>
          <w:kern w:val="0"/>
          <w:sz w:val="24"/>
          <w:szCs w:val="24"/>
        </w:rPr>
        <w:t>）；承建（承接）企业为（</w:t>
      </w:r>
      <w:r>
        <w:rPr>
          <w:kern w:val="0"/>
          <w:sz w:val="24"/>
          <w:szCs w:val="24"/>
          <w:u w:val="single"/>
        </w:rPr>
        <w:t>企业名称</w:t>
      </w:r>
      <w:r>
        <w:rPr>
          <w:kern w:val="0"/>
          <w:sz w:val="24"/>
          <w:szCs w:val="24"/>
        </w:rPr>
        <w:t>），从业人员</w:t>
      </w:r>
      <w:r>
        <w:rPr>
          <w:rFonts w:hint="eastAsia"/>
          <w:kern w:val="0"/>
          <w:sz w:val="24"/>
          <w:szCs w:val="24"/>
          <w:u w:val="single"/>
        </w:rPr>
        <w:t xml:space="preserve">      </w:t>
      </w:r>
      <w:r>
        <w:rPr>
          <w:kern w:val="0"/>
          <w:sz w:val="24"/>
          <w:szCs w:val="24"/>
        </w:rPr>
        <w:t>人，营业收入为</w:t>
      </w:r>
      <w:r>
        <w:rPr>
          <w:rFonts w:hint="eastAsia"/>
          <w:kern w:val="0"/>
          <w:sz w:val="24"/>
          <w:szCs w:val="24"/>
          <w:u w:val="single"/>
        </w:rPr>
        <w:t xml:space="preserve">    </w:t>
      </w:r>
      <w:r>
        <w:rPr>
          <w:kern w:val="0"/>
          <w:sz w:val="24"/>
          <w:szCs w:val="24"/>
        </w:rPr>
        <w:t>万元，资产总额为</w:t>
      </w:r>
      <w:r>
        <w:rPr>
          <w:rFonts w:hint="eastAsia"/>
          <w:kern w:val="0"/>
          <w:sz w:val="24"/>
          <w:szCs w:val="24"/>
          <w:u w:val="single"/>
        </w:rPr>
        <w:t xml:space="preserve">    </w:t>
      </w:r>
      <w:r>
        <w:rPr>
          <w:rFonts w:hint="eastAsia"/>
          <w:kern w:val="0"/>
          <w:sz w:val="24"/>
          <w:szCs w:val="24"/>
        </w:rPr>
        <w:t>万元</w:t>
      </w:r>
      <w:r>
        <w:rPr>
          <w:kern w:val="0"/>
          <w:sz w:val="24"/>
          <w:szCs w:val="24"/>
        </w:rPr>
        <w:t>，属于（</w:t>
      </w:r>
      <w:r>
        <w:rPr>
          <w:kern w:val="0"/>
          <w:sz w:val="24"/>
          <w:szCs w:val="24"/>
          <w:u w:val="single"/>
        </w:rPr>
        <w:t>中型企业、小型企业、微型企业</w:t>
      </w:r>
      <w:r>
        <w:rPr>
          <w:kern w:val="0"/>
          <w:sz w:val="24"/>
          <w:szCs w:val="24"/>
        </w:rPr>
        <w:t xml:space="preserve">）； </w:t>
      </w:r>
    </w:p>
    <w:p w14:paraId="427379E8">
      <w:pPr>
        <w:widowControl/>
        <w:spacing w:before="100" w:beforeAutospacing="1" w:after="100" w:afterAutospacing="1" w:line="360" w:lineRule="auto"/>
        <w:rPr>
          <w:kern w:val="0"/>
          <w:sz w:val="24"/>
          <w:szCs w:val="24"/>
        </w:rPr>
      </w:pPr>
      <w:r>
        <w:rPr>
          <w:rFonts w:hint="eastAsia"/>
          <w:kern w:val="0"/>
          <w:sz w:val="24"/>
          <w:szCs w:val="24"/>
        </w:rPr>
        <w:t>以上企业，不属于大企业的分支机构，不存在控股股东 为大企业的情形，也不存在与大企业的负责人为同一人的情 形。 本企业对上述声明内容的真实性负责。如有虚假，将依 法承担相应责任。</w:t>
      </w:r>
    </w:p>
    <w:p w14:paraId="3C62A8E8">
      <w:pPr>
        <w:spacing w:line="360" w:lineRule="auto"/>
        <w:ind w:firstLine="480" w:firstLineChars="200"/>
        <w:jc w:val="both"/>
        <w:rPr>
          <w:sz w:val="24"/>
          <w:szCs w:val="24"/>
        </w:rPr>
      </w:pPr>
      <w:r>
        <w:rPr>
          <w:rFonts w:hint="eastAsia"/>
          <w:bCs/>
          <w:sz w:val="24"/>
          <w:szCs w:val="24"/>
          <w:lang w:val="en-US" w:eastAsia="zh-CN"/>
        </w:rPr>
        <w:t>企业</w:t>
      </w:r>
      <w:r>
        <w:rPr>
          <w:rFonts w:hint="eastAsia"/>
          <w:bCs/>
          <w:sz w:val="24"/>
          <w:szCs w:val="24"/>
        </w:rPr>
        <w:t>（</w:t>
      </w:r>
      <w:r>
        <w:rPr>
          <w:rFonts w:hint="eastAsia"/>
          <w:bCs/>
          <w:sz w:val="24"/>
          <w:szCs w:val="24"/>
          <w:lang w:val="en-US" w:eastAsia="zh-CN"/>
        </w:rPr>
        <w:t>电子签</w:t>
      </w:r>
      <w:r>
        <w:rPr>
          <w:rFonts w:hint="eastAsia"/>
          <w:bCs/>
          <w:sz w:val="24"/>
          <w:szCs w:val="24"/>
        </w:rPr>
        <w:t>章）：</w:t>
      </w:r>
      <w:r>
        <w:rPr>
          <w:bCs/>
          <w:sz w:val="24"/>
          <w:szCs w:val="24"/>
          <w:u w:val="single"/>
        </w:rPr>
        <w:t xml:space="preserve">  </w:t>
      </w:r>
      <w:r>
        <w:rPr>
          <w:rFonts w:hint="eastAsia"/>
          <w:bCs/>
          <w:sz w:val="24"/>
          <w:szCs w:val="24"/>
          <w:u w:val="single"/>
        </w:rPr>
        <w:t xml:space="preserve">           </w:t>
      </w:r>
      <w:r>
        <w:rPr>
          <w:bCs/>
          <w:sz w:val="24"/>
          <w:szCs w:val="24"/>
          <w:u w:val="single"/>
        </w:rPr>
        <w:t xml:space="preserve">   </w:t>
      </w:r>
    </w:p>
    <w:p w14:paraId="065C5F46">
      <w:pPr>
        <w:spacing w:line="360" w:lineRule="auto"/>
        <w:ind w:firstLine="480" w:firstLineChars="200"/>
        <w:rPr>
          <w:rFonts w:hint="eastAsia"/>
          <w:kern w:val="0"/>
          <w:sz w:val="24"/>
          <w:szCs w:val="24"/>
        </w:rPr>
      </w:pPr>
      <w:r>
        <w:rPr>
          <w:rFonts w:hint="eastAsia"/>
          <w:sz w:val="24"/>
          <w:szCs w:val="24"/>
        </w:rPr>
        <w:t>日期：</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bookmarkStart w:id="608" w:name="_Toc532473512"/>
      <w:bookmarkStart w:id="609" w:name="_Toc16229659"/>
    </w:p>
    <w:p w14:paraId="0DAEB9F0">
      <w:pPr>
        <w:spacing w:line="360" w:lineRule="auto"/>
        <w:rPr>
          <w:b/>
          <w:bCs/>
          <w:kern w:val="0"/>
          <w:sz w:val="22"/>
          <w:szCs w:val="22"/>
        </w:rPr>
      </w:pPr>
      <w:r>
        <w:rPr>
          <w:rFonts w:hint="eastAsia"/>
          <w:b/>
          <w:bCs/>
          <w:kern w:val="0"/>
          <w:sz w:val="22"/>
          <w:szCs w:val="22"/>
        </w:rPr>
        <w:t>说明：</w:t>
      </w:r>
    </w:p>
    <w:p w14:paraId="682B1C77">
      <w:pPr>
        <w:widowControl/>
        <w:adjustRightInd w:val="0"/>
        <w:snapToGrid w:val="0"/>
        <w:spacing w:line="360" w:lineRule="auto"/>
        <w:ind w:firstLine="440" w:firstLineChars="200"/>
        <w:rPr>
          <w:b/>
          <w:bCs/>
          <w:kern w:val="0"/>
          <w:sz w:val="22"/>
          <w:szCs w:val="22"/>
        </w:rPr>
      </w:pPr>
      <w:r>
        <w:rPr>
          <w:rFonts w:hint="eastAsia"/>
          <w:b/>
          <w:bCs/>
          <w:kern w:val="0"/>
          <w:sz w:val="22"/>
          <w:szCs w:val="22"/>
        </w:rPr>
        <w:t>1、从业人员、营业收入、资产总额填报上一年度数据，无上一年度数据的新成立企业可不填报。</w:t>
      </w:r>
    </w:p>
    <w:p w14:paraId="74E783AB">
      <w:pPr>
        <w:widowControl/>
        <w:adjustRightInd w:val="0"/>
        <w:snapToGrid w:val="0"/>
        <w:spacing w:line="360" w:lineRule="auto"/>
        <w:ind w:firstLine="440" w:firstLineChars="200"/>
        <w:rPr>
          <w:b/>
          <w:bCs/>
          <w:kern w:val="0"/>
          <w:sz w:val="22"/>
          <w:szCs w:val="22"/>
        </w:rPr>
      </w:pPr>
      <w:r>
        <w:rPr>
          <w:rFonts w:hint="eastAsia"/>
          <w:b/>
          <w:bCs/>
          <w:kern w:val="0"/>
          <w:sz w:val="22"/>
          <w:szCs w:val="22"/>
        </w:rPr>
        <w:t>2、填写前请认真阅读《关于印发中小企业划型标准规定的通知》（工信部联企业[2011]300号）和《关于印发＜政府采购促进中小企业发展管理办法＞的通知》(财库﹝2020﹞46 号  )相关规定。</w:t>
      </w:r>
    </w:p>
    <w:p w14:paraId="118CC1E5">
      <w:pPr>
        <w:widowControl/>
        <w:adjustRightInd w:val="0"/>
        <w:snapToGrid w:val="0"/>
        <w:spacing w:line="360" w:lineRule="auto"/>
        <w:ind w:firstLine="440" w:firstLineChars="200"/>
        <w:rPr>
          <w:b/>
          <w:bCs/>
          <w:sz w:val="22"/>
          <w:szCs w:val="22"/>
        </w:rPr>
      </w:pPr>
      <w:r>
        <w:rPr>
          <w:rFonts w:hint="eastAsia"/>
          <w:b/>
          <w:bCs/>
          <w:kern w:val="0"/>
          <w:sz w:val="22"/>
          <w:szCs w:val="22"/>
        </w:rPr>
        <w:t>3、未按上述要求提供、填写的，评审时不予以考虑。</w:t>
      </w:r>
    </w:p>
    <w:p w14:paraId="16A06E66">
      <w:pPr>
        <w:rPr>
          <w:sz w:val="24"/>
          <w:szCs w:val="24"/>
        </w:rPr>
      </w:pPr>
      <w:r>
        <w:rPr>
          <w:rFonts w:hint="eastAsia"/>
          <w:sz w:val="24"/>
          <w:szCs w:val="24"/>
        </w:rPr>
        <w:br w:type="page"/>
      </w:r>
    </w:p>
    <w:bookmarkEnd w:id="608"/>
    <w:bookmarkEnd w:id="609"/>
    <w:p w14:paraId="53DC008F">
      <w:pPr>
        <w:spacing w:after="120" w:line="360" w:lineRule="auto"/>
        <w:rPr>
          <w:sz w:val="24"/>
          <w:szCs w:val="24"/>
        </w:rPr>
      </w:pPr>
      <w:r>
        <w:rPr>
          <w:rFonts w:hint="eastAsia"/>
          <w:sz w:val="24"/>
          <w:szCs w:val="24"/>
        </w:rPr>
        <w:t>附件2</w:t>
      </w:r>
    </w:p>
    <w:p w14:paraId="1ACB2562">
      <w:pPr>
        <w:adjustRightInd w:val="0"/>
        <w:snapToGrid w:val="0"/>
        <w:ind w:firstLine="480" w:firstLineChars="200"/>
        <w:rPr>
          <w:sz w:val="24"/>
          <w:szCs w:val="24"/>
        </w:rPr>
      </w:pPr>
    </w:p>
    <w:p w14:paraId="2C2081E5">
      <w:pPr>
        <w:adjustRightInd w:val="0"/>
        <w:snapToGrid w:val="0"/>
        <w:ind w:firstLine="360" w:firstLineChars="150"/>
        <w:rPr>
          <w:sz w:val="24"/>
          <w:szCs w:val="24"/>
        </w:rPr>
      </w:pPr>
    </w:p>
    <w:p w14:paraId="11413C47">
      <w:pPr>
        <w:keepNext/>
        <w:keepLines/>
        <w:tabs>
          <w:tab w:val="left" w:pos="840"/>
        </w:tabs>
        <w:spacing w:line="415" w:lineRule="auto"/>
        <w:jc w:val="center"/>
        <w:outlineLvl w:val="1"/>
        <w:rPr>
          <w:b/>
          <w:bCs/>
          <w:sz w:val="24"/>
          <w:szCs w:val="24"/>
          <w:lang w:val="zh-CN"/>
        </w:rPr>
      </w:pPr>
      <w:r>
        <w:rPr>
          <w:rFonts w:hint="eastAsia"/>
          <w:b/>
          <w:bCs/>
          <w:sz w:val="24"/>
          <w:szCs w:val="24"/>
          <w:lang w:val="zh-CN"/>
        </w:rPr>
        <w:t>监狱企业证明文件</w:t>
      </w:r>
    </w:p>
    <w:p w14:paraId="04E4939B">
      <w:pPr>
        <w:jc w:val="center"/>
        <w:rPr>
          <w:b/>
          <w:bCs/>
          <w:sz w:val="24"/>
          <w:szCs w:val="24"/>
        </w:rPr>
      </w:pPr>
    </w:p>
    <w:p w14:paraId="07C439C1">
      <w:pPr>
        <w:spacing w:line="500" w:lineRule="exact"/>
        <w:rPr>
          <w:spacing w:val="6"/>
          <w:sz w:val="24"/>
          <w:szCs w:val="24"/>
        </w:rPr>
      </w:pPr>
    </w:p>
    <w:p w14:paraId="0516CAA5">
      <w:pPr>
        <w:spacing w:line="500" w:lineRule="exact"/>
        <w:ind w:firstLine="420"/>
        <w:rPr>
          <w:spacing w:val="6"/>
          <w:sz w:val="24"/>
          <w:szCs w:val="24"/>
        </w:rPr>
      </w:pPr>
      <w:r>
        <w:rPr>
          <w:rFonts w:hint="eastAsia"/>
          <w:spacing w:val="6"/>
          <w:sz w:val="24"/>
          <w:szCs w:val="24"/>
        </w:rPr>
        <w:t>（监狱企业参加政府采购活动时，应当提供由省级以上监狱管理局、戒毒管理局(含新疆生产建设兵团)出具的属于监狱企业的证明文件。</w:t>
      </w:r>
    </w:p>
    <w:p w14:paraId="4BF82DDE">
      <w:pPr>
        <w:spacing w:line="500" w:lineRule="exact"/>
        <w:ind w:firstLine="504" w:firstLineChars="200"/>
        <w:rPr>
          <w:spacing w:val="6"/>
          <w:sz w:val="24"/>
          <w:szCs w:val="24"/>
        </w:rPr>
      </w:pPr>
    </w:p>
    <w:p w14:paraId="25884A54">
      <w:pPr>
        <w:spacing w:line="500" w:lineRule="exact"/>
        <w:ind w:firstLine="504" w:firstLineChars="200"/>
        <w:rPr>
          <w:spacing w:val="6"/>
          <w:sz w:val="24"/>
          <w:szCs w:val="24"/>
        </w:rPr>
      </w:pPr>
    </w:p>
    <w:p w14:paraId="6A82D227">
      <w:pPr>
        <w:spacing w:line="500" w:lineRule="exact"/>
        <w:ind w:firstLine="504" w:firstLineChars="200"/>
        <w:rPr>
          <w:rFonts w:hint="eastAsia"/>
          <w:spacing w:val="6"/>
          <w:sz w:val="24"/>
          <w:szCs w:val="24"/>
        </w:rPr>
      </w:pPr>
      <w:r>
        <w:rPr>
          <w:rFonts w:hint="eastAsia"/>
          <w:spacing w:val="6"/>
          <w:sz w:val="24"/>
          <w:szCs w:val="24"/>
        </w:rPr>
        <w:t>注：在投标文件中附扫描件</w:t>
      </w:r>
    </w:p>
    <w:p w14:paraId="7F302370">
      <w:pPr>
        <w:widowControl/>
        <w:spacing w:line="360" w:lineRule="auto"/>
        <w:jc w:val="center"/>
        <w:rPr>
          <w:rFonts w:hint="eastAsia" w:ascii="宋体" w:hAnsi="宋体" w:cs="宋体"/>
          <w:b/>
          <w:kern w:val="0"/>
          <w:sz w:val="24"/>
          <w:szCs w:val="24"/>
        </w:rPr>
      </w:pPr>
      <w:r>
        <w:rPr>
          <w:rFonts w:hint="eastAsia" w:ascii="宋体" w:hAnsi="宋体" w:cs="宋体"/>
          <w:b/>
          <w:kern w:val="0"/>
          <w:sz w:val="24"/>
          <w:szCs w:val="24"/>
        </w:rPr>
        <w:t>（提醒：如果供应商</w:t>
      </w:r>
      <w:r>
        <w:rPr>
          <w:rFonts w:hint="eastAsia" w:ascii="宋体" w:hAnsi="宋体" w:cs="宋体"/>
          <w:b/>
          <w:spacing w:val="10"/>
          <w:kern w:val="0"/>
          <w:sz w:val="24"/>
          <w:szCs w:val="24"/>
        </w:rPr>
        <w:t>不是监狱企业</w:t>
      </w:r>
      <w:r>
        <w:rPr>
          <w:rFonts w:hint="eastAsia" w:ascii="宋体" w:hAnsi="宋体" w:cs="宋体"/>
          <w:b/>
          <w:kern w:val="0"/>
          <w:sz w:val="24"/>
          <w:szCs w:val="24"/>
        </w:rPr>
        <w:t>，则不需要提供。）</w:t>
      </w:r>
    </w:p>
    <w:p w14:paraId="3610F9DD">
      <w:pPr>
        <w:spacing w:line="500" w:lineRule="exact"/>
        <w:ind w:firstLine="400" w:firstLineChars="200"/>
        <w:rPr>
          <w:sz w:val="24"/>
          <w:szCs w:val="24"/>
        </w:rPr>
      </w:pPr>
      <w:r>
        <w:rPr>
          <w:rFonts w:hint="eastAsia"/>
          <w:bCs/>
          <w:sz w:val="20"/>
          <w:szCs w:val="22"/>
        </w:rPr>
        <w:br w:type="page"/>
      </w:r>
      <w:r>
        <w:rPr>
          <w:rFonts w:hint="eastAsia"/>
          <w:sz w:val="24"/>
          <w:szCs w:val="24"/>
        </w:rPr>
        <w:t>附件3</w:t>
      </w:r>
    </w:p>
    <w:p w14:paraId="1B2DB31C">
      <w:pPr>
        <w:spacing w:after="120" w:line="480" w:lineRule="exact"/>
        <w:jc w:val="center"/>
        <w:rPr>
          <w:b/>
          <w:bCs/>
          <w:kern w:val="36"/>
          <w:sz w:val="24"/>
          <w:szCs w:val="24"/>
        </w:rPr>
      </w:pPr>
      <w:r>
        <w:rPr>
          <w:rFonts w:hint="eastAsia"/>
          <w:b/>
          <w:bCs/>
          <w:kern w:val="36"/>
          <w:sz w:val="24"/>
          <w:szCs w:val="24"/>
        </w:rPr>
        <w:t>残疾人福利性单位声明函（如有）</w:t>
      </w:r>
    </w:p>
    <w:p w14:paraId="2EB7E0EC">
      <w:pPr>
        <w:spacing w:after="120" w:line="480" w:lineRule="exact"/>
        <w:ind w:firstLine="480" w:firstLineChars="200"/>
        <w:rPr>
          <w:kern w:val="36"/>
          <w:sz w:val="24"/>
          <w:szCs w:val="24"/>
        </w:rPr>
      </w:pPr>
    </w:p>
    <w:p w14:paraId="4EC48351">
      <w:pPr>
        <w:spacing w:after="120" w:line="480" w:lineRule="exact"/>
        <w:ind w:firstLine="480" w:firstLineChars="200"/>
        <w:rPr>
          <w:kern w:val="36"/>
          <w:sz w:val="24"/>
          <w:szCs w:val="24"/>
        </w:rPr>
      </w:pPr>
      <w:r>
        <w:rPr>
          <w:rFonts w:hint="eastAsia"/>
          <w:kern w:val="36"/>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kern w:val="36"/>
          <w:sz w:val="24"/>
          <w:szCs w:val="24"/>
          <w:u w:val="single"/>
        </w:rPr>
        <w:t xml:space="preserve">       </w:t>
      </w:r>
      <w:r>
        <w:rPr>
          <w:rFonts w:hint="eastAsia"/>
          <w:kern w:val="36"/>
          <w:sz w:val="24"/>
          <w:szCs w:val="24"/>
        </w:rPr>
        <w:t xml:space="preserve">单位的 </w:t>
      </w:r>
      <w:r>
        <w:rPr>
          <w:rFonts w:hint="eastAsia"/>
          <w:kern w:val="36"/>
          <w:sz w:val="24"/>
          <w:szCs w:val="24"/>
          <w:u w:val="single"/>
        </w:rPr>
        <w:t xml:space="preserve">     </w:t>
      </w:r>
      <w:r>
        <w:rPr>
          <w:rFonts w:hint="eastAsia"/>
          <w:kern w:val="36"/>
          <w:sz w:val="24"/>
          <w:szCs w:val="24"/>
        </w:rPr>
        <w:t>项目采购活动提供本单位制造的货物（由本单位承担工程/提供服务），或者提供其他残疾人福利性单位制造的货物（不包括使用非残疾人福利性单位注册商标的货物）。</w:t>
      </w:r>
    </w:p>
    <w:p w14:paraId="722224FC">
      <w:pPr>
        <w:spacing w:after="120" w:line="480" w:lineRule="exact"/>
        <w:ind w:firstLine="480" w:firstLineChars="200"/>
        <w:rPr>
          <w:kern w:val="36"/>
          <w:sz w:val="24"/>
          <w:szCs w:val="24"/>
        </w:rPr>
      </w:pPr>
      <w:r>
        <w:rPr>
          <w:rFonts w:hint="eastAsia"/>
          <w:kern w:val="36"/>
          <w:sz w:val="24"/>
          <w:szCs w:val="24"/>
        </w:rPr>
        <w:t>本单位对上述声明的真实性负责。如有虚假，将依法承担相应责任。</w:t>
      </w:r>
    </w:p>
    <w:p w14:paraId="42AF9F27">
      <w:pPr>
        <w:spacing w:line="480" w:lineRule="exact"/>
        <w:ind w:firstLine="480" w:firstLineChars="200"/>
        <w:jc w:val="right"/>
        <w:rPr>
          <w:sz w:val="24"/>
          <w:szCs w:val="24"/>
        </w:rPr>
      </w:pPr>
    </w:p>
    <w:p w14:paraId="135112CF">
      <w:pPr>
        <w:spacing w:line="360" w:lineRule="auto"/>
        <w:rPr>
          <w:sz w:val="24"/>
          <w:szCs w:val="24"/>
        </w:rPr>
      </w:pPr>
    </w:p>
    <w:p w14:paraId="2F23C3F6">
      <w:pPr>
        <w:spacing w:line="360" w:lineRule="auto"/>
        <w:ind w:firstLine="480" w:firstLineChars="200"/>
        <w:rPr>
          <w:sz w:val="24"/>
          <w:szCs w:val="24"/>
        </w:rPr>
      </w:pPr>
    </w:p>
    <w:p w14:paraId="354AE19E">
      <w:pPr>
        <w:spacing w:line="360" w:lineRule="auto"/>
        <w:ind w:firstLine="480" w:firstLineChars="200"/>
        <w:rPr>
          <w:sz w:val="24"/>
          <w:szCs w:val="24"/>
        </w:rPr>
      </w:pPr>
      <w:r>
        <w:rPr>
          <w:rFonts w:hint="eastAsia"/>
          <w:sz w:val="24"/>
          <w:szCs w:val="24"/>
        </w:rPr>
        <w:t>响应人（电子签章）：</w:t>
      </w:r>
    </w:p>
    <w:p w14:paraId="0B50EEC8">
      <w:pPr>
        <w:spacing w:line="360" w:lineRule="auto"/>
        <w:ind w:firstLine="480" w:firstLineChars="200"/>
        <w:rPr>
          <w:sz w:val="24"/>
          <w:szCs w:val="24"/>
        </w:rPr>
      </w:pPr>
      <w:r>
        <w:rPr>
          <w:rFonts w:hint="eastAsia"/>
          <w:sz w:val="24"/>
          <w:szCs w:val="24"/>
        </w:rPr>
        <w:t xml:space="preserve">法定代表人（电子签章）： </w:t>
      </w:r>
    </w:p>
    <w:p w14:paraId="70D1FCA6">
      <w:pPr>
        <w:spacing w:line="360" w:lineRule="auto"/>
        <w:ind w:firstLine="480" w:firstLineChars="200"/>
        <w:rPr>
          <w:sz w:val="24"/>
          <w:szCs w:val="24"/>
        </w:rPr>
      </w:pPr>
      <w:r>
        <w:rPr>
          <w:rFonts w:hint="eastAsia"/>
          <w:sz w:val="24"/>
          <w:szCs w:val="24"/>
        </w:rPr>
        <w:t xml:space="preserve">日 期： </w:t>
      </w:r>
    </w:p>
    <w:p w14:paraId="61BCC5EC">
      <w:pPr>
        <w:spacing w:line="360" w:lineRule="auto"/>
        <w:ind w:firstLine="480" w:firstLineChars="200"/>
        <w:rPr>
          <w:b/>
          <w:sz w:val="24"/>
          <w:szCs w:val="21"/>
        </w:rPr>
      </w:pPr>
    </w:p>
    <w:p w14:paraId="7B9FD264">
      <w:pPr>
        <w:rPr>
          <w:sz w:val="20"/>
          <w:szCs w:val="20"/>
        </w:rPr>
      </w:pPr>
    </w:p>
    <w:p w14:paraId="4CBB157A">
      <w:pPr>
        <w:widowControl/>
        <w:spacing w:line="360" w:lineRule="auto"/>
        <w:jc w:val="left"/>
        <w:rPr>
          <w:rFonts w:hint="eastAsia" w:ascii="宋体" w:hAnsi="宋体" w:cs="宋体"/>
          <w:b/>
          <w:kern w:val="0"/>
          <w:sz w:val="24"/>
          <w:szCs w:val="24"/>
        </w:rPr>
      </w:pPr>
      <w:r>
        <w:rPr>
          <w:rFonts w:hint="eastAsia" w:ascii="宋体" w:hAnsi="宋体" w:cs="宋体"/>
          <w:b/>
          <w:kern w:val="0"/>
          <w:sz w:val="24"/>
          <w:szCs w:val="24"/>
        </w:rPr>
        <w:t>（提醒：如果供应商</w:t>
      </w:r>
      <w:r>
        <w:rPr>
          <w:rFonts w:hint="eastAsia" w:ascii="宋体" w:hAnsi="宋体" w:cs="宋体"/>
          <w:b/>
          <w:spacing w:val="10"/>
          <w:kern w:val="0"/>
          <w:sz w:val="24"/>
          <w:szCs w:val="24"/>
        </w:rPr>
        <w:t>不是残疾人福利性单位</w:t>
      </w:r>
      <w:r>
        <w:rPr>
          <w:rFonts w:hint="eastAsia" w:ascii="宋体" w:hAnsi="宋体" w:cs="宋体"/>
          <w:b/>
          <w:kern w:val="0"/>
          <w:sz w:val="24"/>
          <w:szCs w:val="24"/>
        </w:rPr>
        <w:t>，则不需要提供《残疾人福利性单位声明函》。否则，因此导致虚假磋商的后果由供应商自行承担。）</w:t>
      </w:r>
    </w:p>
    <w:p w14:paraId="1D7C1502">
      <w:pPr>
        <w:rPr>
          <w:sz w:val="24"/>
          <w:szCs w:val="24"/>
        </w:rPr>
      </w:pPr>
    </w:p>
    <w:sectPr>
      <w:pgSz w:w="11907" w:h="16840"/>
      <w:pgMar w:top="1440" w:right="1080" w:bottom="1440" w:left="1080" w:header="624" w:footer="748"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2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F73B1">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F8B71E">
                          <w:pPr>
                            <w:pStyle w:val="15"/>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BF8B71E">
                    <w:pPr>
                      <w:pStyle w:val="15"/>
                    </w:pPr>
                    <w:r>
                      <w:fldChar w:fldCharType="begin"/>
                    </w:r>
                    <w:r>
                      <w:instrText xml:space="preserve"> PAGE  \* MERGEFORMAT </w:instrText>
                    </w:r>
                    <w:r>
                      <w:fldChar w:fldCharType="separate"/>
                    </w:r>
                    <w:r>
                      <w:t>31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4F9EB">
    <w:pPr>
      <w:pStyle w:val="16"/>
      <w:pBdr>
        <w:bottom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FEED52"/>
    <w:multiLevelType w:val="singleLevel"/>
    <w:tmpl w:val="92FEED52"/>
    <w:lvl w:ilvl="0" w:tentative="0">
      <w:start w:val="1"/>
      <w:numFmt w:val="decimal"/>
      <w:lvlText w:val="(%1)"/>
      <w:lvlJc w:val="left"/>
      <w:pPr>
        <w:ind w:left="425" w:hanging="425"/>
      </w:pPr>
      <w:rPr>
        <w:rFonts w:hint="default"/>
      </w:rPr>
    </w:lvl>
  </w:abstractNum>
  <w:abstractNum w:abstractNumId="1">
    <w:nsid w:val="973DD820"/>
    <w:multiLevelType w:val="multilevel"/>
    <w:tmpl w:val="973DD820"/>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7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975AFB8D"/>
    <w:multiLevelType w:val="singleLevel"/>
    <w:tmpl w:val="975AFB8D"/>
    <w:lvl w:ilvl="0" w:tentative="0">
      <w:start w:val="2"/>
      <w:numFmt w:val="chineseCounting"/>
      <w:suff w:val="space"/>
      <w:lvlText w:val="第%1章"/>
      <w:lvlJc w:val="left"/>
      <w:rPr>
        <w:rFonts w:hint="eastAsia"/>
      </w:rPr>
    </w:lvl>
  </w:abstractNum>
  <w:abstractNum w:abstractNumId="3">
    <w:nsid w:val="A0647C4F"/>
    <w:multiLevelType w:val="multilevel"/>
    <w:tmpl w:val="A0647C4F"/>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A8283C15"/>
    <w:multiLevelType w:val="singleLevel"/>
    <w:tmpl w:val="A8283C15"/>
    <w:lvl w:ilvl="0" w:tentative="0">
      <w:start w:val="1"/>
      <w:numFmt w:val="chineseCounting"/>
      <w:suff w:val="nothing"/>
      <w:lvlText w:val="%1、"/>
      <w:lvlJc w:val="left"/>
      <w:rPr>
        <w:rFonts w:hint="eastAsia"/>
      </w:rPr>
    </w:lvl>
  </w:abstractNum>
  <w:abstractNum w:abstractNumId="5">
    <w:nsid w:val="CD806B66"/>
    <w:multiLevelType w:val="singleLevel"/>
    <w:tmpl w:val="CD806B66"/>
    <w:lvl w:ilvl="0" w:tentative="0">
      <w:start w:val="1"/>
      <w:numFmt w:val="decimal"/>
      <w:lvlText w:val="(%1)"/>
      <w:lvlJc w:val="left"/>
      <w:pPr>
        <w:ind w:left="425" w:hanging="425"/>
      </w:pPr>
      <w:rPr>
        <w:rFonts w:hint="default"/>
      </w:rPr>
    </w:lvl>
  </w:abstractNum>
  <w:abstractNum w:abstractNumId="6">
    <w:nsid w:val="031764B4"/>
    <w:multiLevelType w:val="singleLevel"/>
    <w:tmpl w:val="031764B4"/>
    <w:lvl w:ilvl="0" w:tentative="0">
      <w:start w:val="3"/>
      <w:numFmt w:val="chineseCounting"/>
      <w:suff w:val="nothing"/>
      <w:lvlText w:val="%1、"/>
      <w:lvlJc w:val="left"/>
      <w:rPr>
        <w:rFonts w:hint="eastAsia"/>
      </w:rPr>
    </w:lvl>
  </w:abstractNum>
  <w:abstractNum w:abstractNumId="7">
    <w:nsid w:val="2D6A2507"/>
    <w:multiLevelType w:val="singleLevel"/>
    <w:tmpl w:val="2D6A2507"/>
    <w:lvl w:ilvl="0" w:tentative="0">
      <w:start w:val="1"/>
      <w:numFmt w:val="decimal"/>
      <w:lvlText w:val="(%1)"/>
      <w:lvlJc w:val="left"/>
      <w:pPr>
        <w:ind w:left="425" w:hanging="425"/>
      </w:pPr>
      <w:rPr>
        <w:rFonts w:hint="default"/>
      </w:rPr>
    </w:lvl>
  </w:abstractNum>
  <w:abstractNum w:abstractNumId="8">
    <w:nsid w:val="570C9FE6"/>
    <w:multiLevelType w:val="singleLevel"/>
    <w:tmpl w:val="570C9FE6"/>
    <w:lvl w:ilvl="0" w:tentative="0">
      <w:start w:val="1"/>
      <w:numFmt w:val="decimal"/>
      <w:lvlText w:val="(%1)"/>
      <w:lvlJc w:val="left"/>
      <w:pPr>
        <w:ind w:left="425" w:hanging="425"/>
      </w:pPr>
      <w:rPr>
        <w:rFonts w:hint="default"/>
      </w:rPr>
    </w:lvl>
  </w:abstractNum>
  <w:abstractNum w:abstractNumId="9">
    <w:nsid w:val="5CE800F8"/>
    <w:multiLevelType w:val="singleLevel"/>
    <w:tmpl w:val="5CE800F8"/>
    <w:lvl w:ilvl="0" w:tentative="0">
      <w:start w:val="7"/>
      <w:numFmt w:val="chineseCounting"/>
      <w:suff w:val="nothing"/>
      <w:lvlText w:val="%1、"/>
      <w:lvlJc w:val="left"/>
      <w:rPr>
        <w:rFonts w:hint="eastAsia"/>
      </w:rPr>
    </w:lvl>
  </w:abstractNum>
  <w:abstractNum w:abstractNumId="10">
    <w:nsid w:val="62B8904F"/>
    <w:multiLevelType w:val="singleLevel"/>
    <w:tmpl w:val="62B8904F"/>
    <w:lvl w:ilvl="0" w:tentative="0">
      <w:start w:val="1"/>
      <w:numFmt w:val="chineseCounting"/>
      <w:suff w:val="nothing"/>
      <w:lvlText w:val="%1、"/>
      <w:lvlJc w:val="left"/>
      <w:rPr>
        <w:rFonts w:hint="eastAsia"/>
      </w:rPr>
    </w:lvl>
  </w:abstractNum>
  <w:abstractNum w:abstractNumId="11">
    <w:nsid w:val="75BB5789"/>
    <w:multiLevelType w:val="singleLevel"/>
    <w:tmpl w:val="75BB5789"/>
    <w:lvl w:ilvl="0" w:tentative="0">
      <w:start w:val="1"/>
      <w:numFmt w:val="decimal"/>
      <w:lvlText w:val="(%1)"/>
      <w:lvlJc w:val="left"/>
      <w:pPr>
        <w:ind w:left="425" w:hanging="425"/>
      </w:pPr>
      <w:rPr>
        <w:rFonts w:hint="default"/>
      </w:rPr>
    </w:lvl>
  </w:abstractNum>
  <w:abstractNum w:abstractNumId="12">
    <w:nsid w:val="7A1A81EF"/>
    <w:multiLevelType w:val="multilevel"/>
    <w:tmpl w:val="7A1A81EF"/>
    <w:lvl w:ilvl="0" w:tentative="0">
      <w:start w:val="1"/>
      <w:numFmt w:val="decimal"/>
      <w:lvlText w:val="%1."/>
      <w:lvlJc w:val="left"/>
      <w:pPr>
        <w:ind w:left="425" w:hanging="425"/>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14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6"/>
  </w:num>
  <w:num w:numId="2">
    <w:abstractNumId w:val="9"/>
  </w:num>
  <w:num w:numId="3">
    <w:abstractNumId w:val="2"/>
  </w:num>
  <w:num w:numId="4">
    <w:abstractNumId w:val="3"/>
  </w:num>
  <w:num w:numId="5">
    <w:abstractNumId w:val="11"/>
  </w:num>
  <w:num w:numId="6">
    <w:abstractNumId w:val="12"/>
  </w:num>
  <w:num w:numId="7">
    <w:abstractNumId w:val="1"/>
  </w:num>
  <w:num w:numId="8">
    <w:abstractNumId w:val="7"/>
  </w:num>
  <w:num w:numId="9">
    <w:abstractNumId w:val="5"/>
  </w:num>
  <w:num w:numId="10">
    <w:abstractNumId w:val="8"/>
  </w:num>
  <w:num w:numId="11">
    <w:abstractNumId w:val="0"/>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L/ybB2ZRMJ5P6uqLaqP6q2379CE=" w:salt="UQFgdOx6E43s6Ht6EA6d9w=="/>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dmNWVhNTEzNjJkZTMwMzhhMWNhMThiYzk0ODYzOTgifQ=="/>
  </w:docVars>
  <w:rsids>
    <w:rsidRoot w:val="00A271FB"/>
    <w:rsid w:val="00046CA0"/>
    <w:rsid w:val="000B130D"/>
    <w:rsid w:val="000D1465"/>
    <w:rsid w:val="00100017"/>
    <w:rsid w:val="001401AA"/>
    <w:rsid w:val="00166156"/>
    <w:rsid w:val="001F6897"/>
    <w:rsid w:val="00227AEC"/>
    <w:rsid w:val="00241CA0"/>
    <w:rsid w:val="0033141E"/>
    <w:rsid w:val="003532FE"/>
    <w:rsid w:val="003A6B66"/>
    <w:rsid w:val="00414AC3"/>
    <w:rsid w:val="00535E7A"/>
    <w:rsid w:val="0058182F"/>
    <w:rsid w:val="0058633E"/>
    <w:rsid w:val="005C0DC1"/>
    <w:rsid w:val="005C1FF5"/>
    <w:rsid w:val="00644377"/>
    <w:rsid w:val="006645C6"/>
    <w:rsid w:val="006C0081"/>
    <w:rsid w:val="006C0176"/>
    <w:rsid w:val="007007DA"/>
    <w:rsid w:val="00724552"/>
    <w:rsid w:val="00733E26"/>
    <w:rsid w:val="007A3ADD"/>
    <w:rsid w:val="007C0A38"/>
    <w:rsid w:val="008B5614"/>
    <w:rsid w:val="008F70B5"/>
    <w:rsid w:val="009412EA"/>
    <w:rsid w:val="0098388D"/>
    <w:rsid w:val="009E6F76"/>
    <w:rsid w:val="009F777C"/>
    <w:rsid w:val="00A271FB"/>
    <w:rsid w:val="00B3135B"/>
    <w:rsid w:val="00B70814"/>
    <w:rsid w:val="00B7345A"/>
    <w:rsid w:val="00BD1FFD"/>
    <w:rsid w:val="00BE1545"/>
    <w:rsid w:val="00BF2071"/>
    <w:rsid w:val="00CA0684"/>
    <w:rsid w:val="00DC67C7"/>
    <w:rsid w:val="00DE3995"/>
    <w:rsid w:val="00DE3FED"/>
    <w:rsid w:val="00E2098D"/>
    <w:rsid w:val="00E95356"/>
    <w:rsid w:val="00EC67CE"/>
    <w:rsid w:val="00ED1E2A"/>
    <w:rsid w:val="00ED7C20"/>
    <w:rsid w:val="00FD6169"/>
    <w:rsid w:val="00FF56BA"/>
    <w:rsid w:val="01483505"/>
    <w:rsid w:val="01505F15"/>
    <w:rsid w:val="01536131"/>
    <w:rsid w:val="018B22D7"/>
    <w:rsid w:val="019E3125"/>
    <w:rsid w:val="01A93FA3"/>
    <w:rsid w:val="01AA7D1B"/>
    <w:rsid w:val="01AC75F0"/>
    <w:rsid w:val="01AD5116"/>
    <w:rsid w:val="01C54B55"/>
    <w:rsid w:val="01E23011"/>
    <w:rsid w:val="022C0315"/>
    <w:rsid w:val="022C0730"/>
    <w:rsid w:val="022E44A8"/>
    <w:rsid w:val="02405F8A"/>
    <w:rsid w:val="0241296A"/>
    <w:rsid w:val="02427F54"/>
    <w:rsid w:val="024617F2"/>
    <w:rsid w:val="02497534"/>
    <w:rsid w:val="02523BBA"/>
    <w:rsid w:val="02535CBD"/>
    <w:rsid w:val="025D1903"/>
    <w:rsid w:val="025F4662"/>
    <w:rsid w:val="027619AC"/>
    <w:rsid w:val="02781BC8"/>
    <w:rsid w:val="02867E41"/>
    <w:rsid w:val="0295277A"/>
    <w:rsid w:val="02B41DD9"/>
    <w:rsid w:val="02BF15A4"/>
    <w:rsid w:val="02C1356F"/>
    <w:rsid w:val="02C60B85"/>
    <w:rsid w:val="02D212D8"/>
    <w:rsid w:val="030B47EA"/>
    <w:rsid w:val="031675D4"/>
    <w:rsid w:val="033B6E7D"/>
    <w:rsid w:val="03A04F32"/>
    <w:rsid w:val="03A82039"/>
    <w:rsid w:val="03DC0158"/>
    <w:rsid w:val="03E47515"/>
    <w:rsid w:val="03EA08A3"/>
    <w:rsid w:val="03EE1054"/>
    <w:rsid w:val="03F36308"/>
    <w:rsid w:val="03FB485E"/>
    <w:rsid w:val="03FF3B6E"/>
    <w:rsid w:val="04002889"/>
    <w:rsid w:val="042E69E2"/>
    <w:rsid w:val="043B4687"/>
    <w:rsid w:val="04575F38"/>
    <w:rsid w:val="04934A97"/>
    <w:rsid w:val="0495080F"/>
    <w:rsid w:val="04A15406"/>
    <w:rsid w:val="04D01847"/>
    <w:rsid w:val="04E90B5B"/>
    <w:rsid w:val="04F33787"/>
    <w:rsid w:val="0526590B"/>
    <w:rsid w:val="05281683"/>
    <w:rsid w:val="052E656D"/>
    <w:rsid w:val="05452235"/>
    <w:rsid w:val="05665D07"/>
    <w:rsid w:val="056A1C9B"/>
    <w:rsid w:val="056B4B16"/>
    <w:rsid w:val="056B77C2"/>
    <w:rsid w:val="057564B0"/>
    <w:rsid w:val="05B41169"/>
    <w:rsid w:val="05E355AA"/>
    <w:rsid w:val="05FE4192"/>
    <w:rsid w:val="06190FCC"/>
    <w:rsid w:val="06191AF2"/>
    <w:rsid w:val="06622C84"/>
    <w:rsid w:val="06683779"/>
    <w:rsid w:val="06840B3B"/>
    <w:rsid w:val="068F0CBD"/>
    <w:rsid w:val="069F7723"/>
    <w:rsid w:val="06A92474"/>
    <w:rsid w:val="06C30CA2"/>
    <w:rsid w:val="06C3547C"/>
    <w:rsid w:val="06C47189"/>
    <w:rsid w:val="06DE6932"/>
    <w:rsid w:val="06EE4206"/>
    <w:rsid w:val="070659F4"/>
    <w:rsid w:val="071A324D"/>
    <w:rsid w:val="075C09CB"/>
    <w:rsid w:val="07612C2A"/>
    <w:rsid w:val="0769037B"/>
    <w:rsid w:val="07737BCB"/>
    <w:rsid w:val="07C03DF5"/>
    <w:rsid w:val="07C80D97"/>
    <w:rsid w:val="07C80EFB"/>
    <w:rsid w:val="07E61381"/>
    <w:rsid w:val="07EC6A51"/>
    <w:rsid w:val="07EF6488"/>
    <w:rsid w:val="08025A09"/>
    <w:rsid w:val="080737D2"/>
    <w:rsid w:val="08114650"/>
    <w:rsid w:val="08682CA6"/>
    <w:rsid w:val="086A3D60"/>
    <w:rsid w:val="0882284B"/>
    <w:rsid w:val="0882554E"/>
    <w:rsid w:val="088968DD"/>
    <w:rsid w:val="08C01BD2"/>
    <w:rsid w:val="08C51C9E"/>
    <w:rsid w:val="08DA7138"/>
    <w:rsid w:val="08F31FA8"/>
    <w:rsid w:val="090146C5"/>
    <w:rsid w:val="0922463B"/>
    <w:rsid w:val="0935436E"/>
    <w:rsid w:val="097E7AC3"/>
    <w:rsid w:val="098D446B"/>
    <w:rsid w:val="09B305E8"/>
    <w:rsid w:val="09C13E54"/>
    <w:rsid w:val="09C63218"/>
    <w:rsid w:val="09D44F4F"/>
    <w:rsid w:val="09EA33AB"/>
    <w:rsid w:val="09F75AC8"/>
    <w:rsid w:val="09FC30DE"/>
    <w:rsid w:val="0A081A83"/>
    <w:rsid w:val="0A157CFC"/>
    <w:rsid w:val="0A2166A1"/>
    <w:rsid w:val="0A391C3C"/>
    <w:rsid w:val="0A3960E0"/>
    <w:rsid w:val="0AB063A2"/>
    <w:rsid w:val="0ABE2142"/>
    <w:rsid w:val="0AE55920"/>
    <w:rsid w:val="0AF5376A"/>
    <w:rsid w:val="0AF65D7F"/>
    <w:rsid w:val="0AF838A6"/>
    <w:rsid w:val="0AFB02DC"/>
    <w:rsid w:val="0B057D70"/>
    <w:rsid w:val="0B0C55A3"/>
    <w:rsid w:val="0B2621C1"/>
    <w:rsid w:val="0B424B21"/>
    <w:rsid w:val="0B5163B2"/>
    <w:rsid w:val="0B78526C"/>
    <w:rsid w:val="0B7C6285"/>
    <w:rsid w:val="0B8615FF"/>
    <w:rsid w:val="0B8B296C"/>
    <w:rsid w:val="0B9335CE"/>
    <w:rsid w:val="0B9C6927"/>
    <w:rsid w:val="0BA47589"/>
    <w:rsid w:val="0BAC6B6D"/>
    <w:rsid w:val="0BC638DE"/>
    <w:rsid w:val="0BCA5242"/>
    <w:rsid w:val="0BE856C8"/>
    <w:rsid w:val="0BF91CEF"/>
    <w:rsid w:val="0BF95B27"/>
    <w:rsid w:val="0BFA350A"/>
    <w:rsid w:val="0C040775"/>
    <w:rsid w:val="0C1E10EA"/>
    <w:rsid w:val="0C237CF6"/>
    <w:rsid w:val="0C255B87"/>
    <w:rsid w:val="0C2D57D1"/>
    <w:rsid w:val="0C5065C8"/>
    <w:rsid w:val="0C56076E"/>
    <w:rsid w:val="0C56189C"/>
    <w:rsid w:val="0C6531BD"/>
    <w:rsid w:val="0C655404"/>
    <w:rsid w:val="0C670CE3"/>
    <w:rsid w:val="0C7B4935"/>
    <w:rsid w:val="0C85560D"/>
    <w:rsid w:val="0C8A49D1"/>
    <w:rsid w:val="0C9D2956"/>
    <w:rsid w:val="0C9F66CF"/>
    <w:rsid w:val="0CBC3D48"/>
    <w:rsid w:val="0CC12A69"/>
    <w:rsid w:val="0CC223BD"/>
    <w:rsid w:val="0CEE4F60"/>
    <w:rsid w:val="0CF84031"/>
    <w:rsid w:val="0D1B1ACD"/>
    <w:rsid w:val="0D1F15BD"/>
    <w:rsid w:val="0D240982"/>
    <w:rsid w:val="0D3263D0"/>
    <w:rsid w:val="0D417786"/>
    <w:rsid w:val="0D515090"/>
    <w:rsid w:val="0D547BF3"/>
    <w:rsid w:val="0D7A4D1E"/>
    <w:rsid w:val="0D7E0445"/>
    <w:rsid w:val="0D8E6743"/>
    <w:rsid w:val="0D981B99"/>
    <w:rsid w:val="0D9C2C0E"/>
    <w:rsid w:val="0DA815B3"/>
    <w:rsid w:val="0DAD6BC9"/>
    <w:rsid w:val="0DD00B0A"/>
    <w:rsid w:val="0DDA54E4"/>
    <w:rsid w:val="0E012A71"/>
    <w:rsid w:val="0E0662D9"/>
    <w:rsid w:val="0E146C48"/>
    <w:rsid w:val="0E3E5A73"/>
    <w:rsid w:val="0E4B0190"/>
    <w:rsid w:val="0E527771"/>
    <w:rsid w:val="0E56100F"/>
    <w:rsid w:val="0E721BC1"/>
    <w:rsid w:val="0E903DF5"/>
    <w:rsid w:val="0EA578A0"/>
    <w:rsid w:val="0EAD2BF9"/>
    <w:rsid w:val="0EB75826"/>
    <w:rsid w:val="0EC00129"/>
    <w:rsid w:val="0EC97362"/>
    <w:rsid w:val="0EE505E5"/>
    <w:rsid w:val="0EE859DF"/>
    <w:rsid w:val="0EED1247"/>
    <w:rsid w:val="0F000F7B"/>
    <w:rsid w:val="0F184516"/>
    <w:rsid w:val="0F1F58A5"/>
    <w:rsid w:val="0F6C6610"/>
    <w:rsid w:val="0F7162A6"/>
    <w:rsid w:val="0F786D63"/>
    <w:rsid w:val="0FB51D65"/>
    <w:rsid w:val="0FC05E29"/>
    <w:rsid w:val="0FF3288D"/>
    <w:rsid w:val="0FF7237E"/>
    <w:rsid w:val="100D1BA1"/>
    <w:rsid w:val="101A2510"/>
    <w:rsid w:val="10235F64"/>
    <w:rsid w:val="102E38C6"/>
    <w:rsid w:val="103C2486"/>
    <w:rsid w:val="104355C3"/>
    <w:rsid w:val="107C0AD5"/>
    <w:rsid w:val="10817E99"/>
    <w:rsid w:val="10855BDB"/>
    <w:rsid w:val="109B4C39"/>
    <w:rsid w:val="109B71AD"/>
    <w:rsid w:val="10B65D95"/>
    <w:rsid w:val="10C85AC8"/>
    <w:rsid w:val="10DE353E"/>
    <w:rsid w:val="10F845FF"/>
    <w:rsid w:val="110A4333"/>
    <w:rsid w:val="11225734"/>
    <w:rsid w:val="113D64B6"/>
    <w:rsid w:val="114471A6"/>
    <w:rsid w:val="115C4155"/>
    <w:rsid w:val="117D4ABB"/>
    <w:rsid w:val="118440E5"/>
    <w:rsid w:val="11867AEE"/>
    <w:rsid w:val="11875983"/>
    <w:rsid w:val="11A46535"/>
    <w:rsid w:val="11A71B81"/>
    <w:rsid w:val="11A77DD3"/>
    <w:rsid w:val="11A958FA"/>
    <w:rsid w:val="11AC0F46"/>
    <w:rsid w:val="11D566EF"/>
    <w:rsid w:val="11D861DF"/>
    <w:rsid w:val="11E06E41"/>
    <w:rsid w:val="11F954F0"/>
    <w:rsid w:val="120E1C01"/>
    <w:rsid w:val="1222745A"/>
    <w:rsid w:val="12317F34"/>
    <w:rsid w:val="12333415"/>
    <w:rsid w:val="12356E8F"/>
    <w:rsid w:val="124D097B"/>
    <w:rsid w:val="12631F4C"/>
    <w:rsid w:val="12897BDB"/>
    <w:rsid w:val="128B4FFF"/>
    <w:rsid w:val="12CA3D79"/>
    <w:rsid w:val="12CB18A0"/>
    <w:rsid w:val="12D46E3C"/>
    <w:rsid w:val="12DE7825"/>
    <w:rsid w:val="1300156C"/>
    <w:rsid w:val="13031039"/>
    <w:rsid w:val="13143247"/>
    <w:rsid w:val="132536A6"/>
    <w:rsid w:val="13405DEA"/>
    <w:rsid w:val="134F24D1"/>
    <w:rsid w:val="13693592"/>
    <w:rsid w:val="13781A27"/>
    <w:rsid w:val="13886B72"/>
    <w:rsid w:val="139634F9"/>
    <w:rsid w:val="13963C5C"/>
    <w:rsid w:val="13BF1404"/>
    <w:rsid w:val="13E3472E"/>
    <w:rsid w:val="13EA34D1"/>
    <w:rsid w:val="13F54E26"/>
    <w:rsid w:val="140D6614"/>
    <w:rsid w:val="1444190A"/>
    <w:rsid w:val="1446484C"/>
    <w:rsid w:val="144679F0"/>
    <w:rsid w:val="145A737F"/>
    <w:rsid w:val="1467043A"/>
    <w:rsid w:val="147025DB"/>
    <w:rsid w:val="14891A12"/>
    <w:rsid w:val="14902DA1"/>
    <w:rsid w:val="14C842E9"/>
    <w:rsid w:val="14E153AA"/>
    <w:rsid w:val="14E65987"/>
    <w:rsid w:val="14F43330"/>
    <w:rsid w:val="14F561B2"/>
    <w:rsid w:val="14FD6DD1"/>
    <w:rsid w:val="150468BF"/>
    <w:rsid w:val="150D2643"/>
    <w:rsid w:val="153876C0"/>
    <w:rsid w:val="154020D1"/>
    <w:rsid w:val="158A3C94"/>
    <w:rsid w:val="158E5532"/>
    <w:rsid w:val="159863B1"/>
    <w:rsid w:val="15F1786F"/>
    <w:rsid w:val="15F67C4C"/>
    <w:rsid w:val="161812A0"/>
    <w:rsid w:val="16227A29"/>
    <w:rsid w:val="162429C5"/>
    <w:rsid w:val="1646636E"/>
    <w:rsid w:val="16590379"/>
    <w:rsid w:val="166938A9"/>
    <w:rsid w:val="16702E8A"/>
    <w:rsid w:val="16726C02"/>
    <w:rsid w:val="167E7957"/>
    <w:rsid w:val="168C79BA"/>
    <w:rsid w:val="168D57EA"/>
    <w:rsid w:val="16A50D85"/>
    <w:rsid w:val="16B34B25"/>
    <w:rsid w:val="16BA4105"/>
    <w:rsid w:val="16C46D32"/>
    <w:rsid w:val="171750B3"/>
    <w:rsid w:val="17202D2E"/>
    <w:rsid w:val="172D0D7B"/>
    <w:rsid w:val="17321EED"/>
    <w:rsid w:val="173619DD"/>
    <w:rsid w:val="175C6F6A"/>
    <w:rsid w:val="176F3141"/>
    <w:rsid w:val="17795D6E"/>
    <w:rsid w:val="177E15D6"/>
    <w:rsid w:val="178F5592"/>
    <w:rsid w:val="17B84673"/>
    <w:rsid w:val="17CC7B8D"/>
    <w:rsid w:val="17DA7926"/>
    <w:rsid w:val="17FD074D"/>
    <w:rsid w:val="18055854"/>
    <w:rsid w:val="18090EA0"/>
    <w:rsid w:val="180C273E"/>
    <w:rsid w:val="181B6E25"/>
    <w:rsid w:val="182E6B59"/>
    <w:rsid w:val="18475E6C"/>
    <w:rsid w:val="184C5231"/>
    <w:rsid w:val="18673E19"/>
    <w:rsid w:val="18723582"/>
    <w:rsid w:val="18BF3C55"/>
    <w:rsid w:val="18FA4C8D"/>
    <w:rsid w:val="19143FA0"/>
    <w:rsid w:val="19157D18"/>
    <w:rsid w:val="191815E6"/>
    <w:rsid w:val="194A79C2"/>
    <w:rsid w:val="194B373A"/>
    <w:rsid w:val="195F2D42"/>
    <w:rsid w:val="198D78AF"/>
    <w:rsid w:val="19AE61A3"/>
    <w:rsid w:val="19B5164D"/>
    <w:rsid w:val="19C239FC"/>
    <w:rsid w:val="19D63004"/>
    <w:rsid w:val="19D875C3"/>
    <w:rsid w:val="19DB2D10"/>
    <w:rsid w:val="19EA7915"/>
    <w:rsid w:val="1A0E7988"/>
    <w:rsid w:val="1A4563DB"/>
    <w:rsid w:val="1A512FD2"/>
    <w:rsid w:val="1A622AE9"/>
    <w:rsid w:val="1A684E60"/>
    <w:rsid w:val="1A7D3DC7"/>
    <w:rsid w:val="1A855B5F"/>
    <w:rsid w:val="1A8C7B66"/>
    <w:rsid w:val="1A911621"/>
    <w:rsid w:val="1AA475A6"/>
    <w:rsid w:val="1ABD5F72"/>
    <w:rsid w:val="1ABF618E"/>
    <w:rsid w:val="1AC76DF0"/>
    <w:rsid w:val="1AD31C39"/>
    <w:rsid w:val="1AD62E2F"/>
    <w:rsid w:val="1AE654C9"/>
    <w:rsid w:val="1AE7163A"/>
    <w:rsid w:val="1AFE57E5"/>
    <w:rsid w:val="1B0D6EF9"/>
    <w:rsid w:val="1B124510"/>
    <w:rsid w:val="1B1262BE"/>
    <w:rsid w:val="1B19550F"/>
    <w:rsid w:val="1B2D30F7"/>
    <w:rsid w:val="1B302BE8"/>
    <w:rsid w:val="1B5508A0"/>
    <w:rsid w:val="1B5E7755"/>
    <w:rsid w:val="1B60171F"/>
    <w:rsid w:val="1B724FAE"/>
    <w:rsid w:val="1B7F1479"/>
    <w:rsid w:val="1B8A679C"/>
    <w:rsid w:val="1B9413C8"/>
    <w:rsid w:val="1B965141"/>
    <w:rsid w:val="1BA15D3E"/>
    <w:rsid w:val="1BBC061B"/>
    <w:rsid w:val="1BD051BE"/>
    <w:rsid w:val="1BF376B6"/>
    <w:rsid w:val="1C006A5E"/>
    <w:rsid w:val="1C185B56"/>
    <w:rsid w:val="1C27223D"/>
    <w:rsid w:val="1C3310EC"/>
    <w:rsid w:val="1C662D65"/>
    <w:rsid w:val="1C752FA8"/>
    <w:rsid w:val="1C894FDC"/>
    <w:rsid w:val="1C8B457A"/>
    <w:rsid w:val="1C982731"/>
    <w:rsid w:val="1C9D4496"/>
    <w:rsid w:val="1CAE0268"/>
    <w:rsid w:val="1CB03FE0"/>
    <w:rsid w:val="1CB515F6"/>
    <w:rsid w:val="1CBF4223"/>
    <w:rsid w:val="1CCC06EE"/>
    <w:rsid w:val="1CD75A11"/>
    <w:rsid w:val="1CE95744"/>
    <w:rsid w:val="1CEB326A"/>
    <w:rsid w:val="1CFA16FF"/>
    <w:rsid w:val="1CFA34AD"/>
    <w:rsid w:val="1D097B94"/>
    <w:rsid w:val="1D0D31E0"/>
    <w:rsid w:val="1D3F7112"/>
    <w:rsid w:val="1D7C0366"/>
    <w:rsid w:val="1D7C655F"/>
    <w:rsid w:val="1D854AF4"/>
    <w:rsid w:val="1DAA6C81"/>
    <w:rsid w:val="1DCB4E4A"/>
    <w:rsid w:val="1DFB74DD"/>
    <w:rsid w:val="1E0D7210"/>
    <w:rsid w:val="1E193E07"/>
    <w:rsid w:val="1E1E141D"/>
    <w:rsid w:val="1E262080"/>
    <w:rsid w:val="1E2A1B70"/>
    <w:rsid w:val="1E42510C"/>
    <w:rsid w:val="1E57048B"/>
    <w:rsid w:val="1E8C282B"/>
    <w:rsid w:val="1E9B2A6E"/>
    <w:rsid w:val="1EA00084"/>
    <w:rsid w:val="1EBF675C"/>
    <w:rsid w:val="1ED8781E"/>
    <w:rsid w:val="1EE14925"/>
    <w:rsid w:val="1EF1268E"/>
    <w:rsid w:val="1F03762D"/>
    <w:rsid w:val="1F1840BF"/>
    <w:rsid w:val="1F1D16D5"/>
    <w:rsid w:val="1F3C1B5B"/>
    <w:rsid w:val="1F3F789D"/>
    <w:rsid w:val="1F446C62"/>
    <w:rsid w:val="1F66307C"/>
    <w:rsid w:val="1F6B68E4"/>
    <w:rsid w:val="1F705CA9"/>
    <w:rsid w:val="1F721A21"/>
    <w:rsid w:val="1F841754"/>
    <w:rsid w:val="1FB37CB1"/>
    <w:rsid w:val="1FC35DD8"/>
    <w:rsid w:val="1FE10954"/>
    <w:rsid w:val="1FF561AE"/>
    <w:rsid w:val="2004221A"/>
    <w:rsid w:val="20140D2A"/>
    <w:rsid w:val="204333BD"/>
    <w:rsid w:val="205B4440"/>
    <w:rsid w:val="205E1FA5"/>
    <w:rsid w:val="208714FC"/>
    <w:rsid w:val="20875058"/>
    <w:rsid w:val="209854B7"/>
    <w:rsid w:val="209B4FA7"/>
    <w:rsid w:val="20C067BC"/>
    <w:rsid w:val="20CA763A"/>
    <w:rsid w:val="20D02EA3"/>
    <w:rsid w:val="20DB01C7"/>
    <w:rsid w:val="20DF4E94"/>
    <w:rsid w:val="20FC3C98"/>
    <w:rsid w:val="212E7BC9"/>
    <w:rsid w:val="214473ED"/>
    <w:rsid w:val="214B077B"/>
    <w:rsid w:val="21556F04"/>
    <w:rsid w:val="215F5FD5"/>
    <w:rsid w:val="21637C3E"/>
    <w:rsid w:val="21727B23"/>
    <w:rsid w:val="21817CF9"/>
    <w:rsid w:val="218F4C2D"/>
    <w:rsid w:val="21932304"/>
    <w:rsid w:val="21933ED0"/>
    <w:rsid w:val="219F4623"/>
    <w:rsid w:val="21A954A2"/>
    <w:rsid w:val="21DE15EF"/>
    <w:rsid w:val="21E063C8"/>
    <w:rsid w:val="21E309B4"/>
    <w:rsid w:val="21ED35E0"/>
    <w:rsid w:val="220628F4"/>
    <w:rsid w:val="221B63A0"/>
    <w:rsid w:val="222B1658"/>
    <w:rsid w:val="22644709"/>
    <w:rsid w:val="22855306"/>
    <w:rsid w:val="22B60525"/>
    <w:rsid w:val="22CD4C5E"/>
    <w:rsid w:val="22E9132E"/>
    <w:rsid w:val="23220BA9"/>
    <w:rsid w:val="23445482"/>
    <w:rsid w:val="2346744C"/>
    <w:rsid w:val="23571659"/>
    <w:rsid w:val="23713D9D"/>
    <w:rsid w:val="237C4C1C"/>
    <w:rsid w:val="238910E7"/>
    <w:rsid w:val="23983179"/>
    <w:rsid w:val="239B0E1A"/>
    <w:rsid w:val="23C44815"/>
    <w:rsid w:val="23C977F5"/>
    <w:rsid w:val="23CF1874"/>
    <w:rsid w:val="23E17175"/>
    <w:rsid w:val="23E878C3"/>
    <w:rsid w:val="23ED78C8"/>
    <w:rsid w:val="23FB1450"/>
    <w:rsid w:val="24194B61"/>
    <w:rsid w:val="244A6AC8"/>
    <w:rsid w:val="24575689"/>
    <w:rsid w:val="245B6F27"/>
    <w:rsid w:val="246062EC"/>
    <w:rsid w:val="24885680"/>
    <w:rsid w:val="249D7540"/>
    <w:rsid w:val="249E5066"/>
    <w:rsid w:val="24A26904"/>
    <w:rsid w:val="24E52C95"/>
    <w:rsid w:val="24E862E1"/>
    <w:rsid w:val="250550E5"/>
    <w:rsid w:val="250C0222"/>
    <w:rsid w:val="252A68FA"/>
    <w:rsid w:val="253B299A"/>
    <w:rsid w:val="25423C43"/>
    <w:rsid w:val="254B6F9C"/>
    <w:rsid w:val="255C04C8"/>
    <w:rsid w:val="25643BBA"/>
    <w:rsid w:val="256562FE"/>
    <w:rsid w:val="257162D7"/>
    <w:rsid w:val="257F27A2"/>
    <w:rsid w:val="25875AFA"/>
    <w:rsid w:val="258C3110"/>
    <w:rsid w:val="25A77F4A"/>
    <w:rsid w:val="25C7239A"/>
    <w:rsid w:val="25E66CC5"/>
    <w:rsid w:val="25F50CB6"/>
    <w:rsid w:val="25FA2770"/>
    <w:rsid w:val="26393046"/>
    <w:rsid w:val="263B7010"/>
    <w:rsid w:val="264B4D7A"/>
    <w:rsid w:val="264D5142"/>
    <w:rsid w:val="26696741"/>
    <w:rsid w:val="266D6A9E"/>
    <w:rsid w:val="26775B6F"/>
    <w:rsid w:val="268B161A"/>
    <w:rsid w:val="26961D17"/>
    <w:rsid w:val="269B556C"/>
    <w:rsid w:val="26B20955"/>
    <w:rsid w:val="26D46B1D"/>
    <w:rsid w:val="26D94133"/>
    <w:rsid w:val="272B117D"/>
    <w:rsid w:val="27547C5E"/>
    <w:rsid w:val="275D6B12"/>
    <w:rsid w:val="278C6DE0"/>
    <w:rsid w:val="27B42EA0"/>
    <w:rsid w:val="27BF3329"/>
    <w:rsid w:val="27BF6139"/>
    <w:rsid w:val="27DD40F7"/>
    <w:rsid w:val="280C4E96"/>
    <w:rsid w:val="281F201A"/>
    <w:rsid w:val="282D3A6A"/>
    <w:rsid w:val="285C501C"/>
    <w:rsid w:val="286640ED"/>
    <w:rsid w:val="2899001E"/>
    <w:rsid w:val="28A13D62"/>
    <w:rsid w:val="28A15125"/>
    <w:rsid w:val="28D948BF"/>
    <w:rsid w:val="28EB12EF"/>
    <w:rsid w:val="28EC2844"/>
    <w:rsid w:val="28FD67FF"/>
    <w:rsid w:val="290F02E0"/>
    <w:rsid w:val="29253660"/>
    <w:rsid w:val="292559B5"/>
    <w:rsid w:val="292F0982"/>
    <w:rsid w:val="293841E7"/>
    <w:rsid w:val="293D309F"/>
    <w:rsid w:val="29542197"/>
    <w:rsid w:val="296D5007"/>
    <w:rsid w:val="29791BFE"/>
    <w:rsid w:val="298A0B02"/>
    <w:rsid w:val="298C7B83"/>
    <w:rsid w:val="298E5F98"/>
    <w:rsid w:val="29985B39"/>
    <w:rsid w:val="29B81DBD"/>
    <w:rsid w:val="29BD7D3C"/>
    <w:rsid w:val="29CA4207"/>
    <w:rsid w:val="29CE019B"/>
    <w:rsid w:val="29DA08EE"/>
    <w:rsid w:val="29E84CF0"/>
    <w:rsid w:val="29ED7FCA"/>
    <w:rsid w:val="29FB6B6C"/>
    <w:rsid w:val="2A2B114A"/>
    <w:rsid w:val="2A41271B"/>
    <w:rsid w:val="2A554419"/>
    <w:rsid w:val="2A6603D4"/>
    <w:rsid w:val="2AA06ADA"/>
    <w:rsid w:val="2AC1385C"/>
    <w:rsid w:val="2AC147FA"/>
    <w:rsid w:val="2ADD59F4"/>
    <w:rsid w:val="2AED63FF"/>
    <w:rsid w:val="2AF552B4"/>
    <w:rsid w:val="2AFA28CA"/>
    <w:rsid w:val="2AFC6642"/>
    <w:rsid w:val="2AFE685E"/>
    <w:rsid w:val="2B1240B8"/>
    <w:rsid w:val="2B2F6A18"/>
    <w:rsid w:val="2B345DDC"/>
    <w:rsid w:val="2B3C6913"/>
    <w:rsid w:val="2B3E30FF"/>
    <w:rsid w:val="2B430715"/>
    <w:rsid w:val="2B555216"/>
    <w:rsid w:val="2B5F745C"/>
    <w:rsid w:val="2B654BED"/>
    <w:rsid w:val="2B7E1A87"/>
    <w:rsid w:val="2BB20250"/>
    <w:rsid w:val="2BBE1B4A"/>
    <w:rsid w:val="2BC74EA2"/>
    <w:rsid w:val="2BD15D21"/>
    <w:rsid w:val="2BD80E5D"/>
    <w:rsid w:val="2C1856FE"/>
    <w:rsid w:val="2C1D0F66"/>
    <w:rsid w:val="2C792640"/>
    <w:rsid w:val="2C884632"/>
    <w:rsid w:val="2C930C67"/>
    <w:rsid w:val="2C9B65BA"/>
    <w:rsid w:val="2CB5119F"/>
    <w:rsid w:val="2CFE66A2"/>
    <w:rsid w:val="2D0F08AF"/>
    <w:rsid w:val="2D2C6148"/>
    <w:rsid w:val="2D430559"/>
    <w:rsid w:val="2D524C40"/>
    <w:rsid w:val="2D7E4C6B"/>
    <w:rsid w:val="2D950B79"/>
    <w:rsid w:val="2D9B0395"/>
    <w:rsid w:val="2DB11966"/>
    <w:rsid w:val="2DBA65FF"/>
    <w:rsid w:val="2DDE4BEB"/>
    <w:rsid w:val="2E1C3A0E"/>
    <w:rsid w:val="2E536EC1"/>
    <w:rsid w:val="2E6B280E"/>
    <w:rsid w:val="2E7110F5"/>
    <w:rsid w:val="2E8452CD"/>
    <w:rsid w:val="2E9574DA"/>
    <w:rsid w:val="2EEB0EA8"/>
    <w:rsid w:val="2F176141"/>
    <w:rsid w:val="2F266384"/>
    <w:rsid w:val="2F2919D0"/>
    <w:rsid w:val="2F2F3238"/>
    <w:rsid w:val="2F430CE4"/>
    <w:rsid w:val="2F4B7B98"/>
    <w:rsid w:val="2F58260B"/>
    <w:rsid w:val="2F601BF4"/>
    <w:rsid w:val="2F6A001E"/>
    <w:rsid w:val="2F6D7B0F"/>
    <w:rsid w:val="2F7C41F6"/>
    <w:rsid w:val="2F8B61E7"/>
    <w:rsid w:val="2F974B8C"/>
    <w:rsid w:val="2F990904"/>
    <w:rsid w:val="2F9B28CE"/>
    <w:rsid w:val="2FA774C5"/>
    <w:rsid w:val="2FCC0CD9"/>
    <w:rsid w:val="2FDD2EE6"/>
    <w:rsid w:val="2FE51D9B"/>
    <w:rsid w:val="2FE57FED"/>
    <w:rsid w:val="2FE83639"/>
    <w:rsid w:val="2FFF10AF"/>
    <w:rsid w:val="3002294D"/>
    <w:rsid w:val="30556F21"/>
    <w:rsid w:val="30874C00"/>
    <w:rsid w:val="30937A49"/>
    <w:rsid w:val="30A532D8"/>
    <w:rsid w:val="30B8300C"/>
    <w:rsid w:val="30E46F60"/>
    <w:rsid w:val="30E87D95"/>
    <w:rsid w:val="31101099"/>
    <w:rsid w:val="312D39F9"/>
    <w:rsid w:val="31490108"/>
    <w:rsid w:val="314F3970"/>
    <w:rsid w:val="316A69FC"/>
    <w:rsid w:val="316D3DF6"/>
    <w:rsid w:val="319121DA"/>
    <w:rsid w:val="31A32F06"/>
    <w:rsid w:val="31DB16A7"/>
    <w:rsid w:val="31E3055C"/>
    <w:rsid w:val="324A0061"/>
    <w:rsid w:val="325154C6"/>
    <w:rsid w:val="3260395B"/>
    <w:rsid w:val="32607DFF"/>
    <w:rsid w:val="326A2A2B"/>
    <w:rsid w:val="327411B4"/>
    <w:rsid w:val="328F5FEE"/>
    <w:rsid w:val="32B21B2F"/>
    <w:rsid w:val="32B302D8"/>
    <w:rsid w:val="32C4213C"/>
    <w:rsid w:val="32CF7762"/>
    <w:rsid w:val="32D103B5"/>
    <w:rsid w:val="33105381"/>
    <w:rsid w:val="331C3D26"/>
    <w:rsid w:val="332901F1"/>
    <w:rsid w:val="33353039"/>
    <w:rsid w:val="335F00B6"/>
    <w:rsid w:val="33631954"/>
    <w:rsid w:val="336E20A7"/>
    <w:rsid w:val="337E053C"/>
    <w:rsid w:val="33A855B9"/>
    <w:rsid w:val="33B17859"/>
    <w:rsid w:val="33B45D0C"/>
    <w:rsid w:val="33DC5263"/>
    <w:rsid w:val="33E660E2"/>
    <w:rsid w:val="33F56325"/>
    <w:rsid w:val="342A06C4"/>
    <w:rsid w:val="343432F1"/>
    <w:rsid w:val="343E5F1E"/>
    <w:rsid w:val="344D6161"/>
    <w:rsid w:val="344D7F0F"/>
    <w:rsid w:val="345C0152"/>
    <w:rsid w:val="345E036E"/>
    <w:rsid w:val="34633A4D"/>
    <w:rsid w:val="347436ED"/>
    <w:rsid w:val="34A71D15"/>
    <w:rsid w:val="34B00BC9"/>
    <w:rsid w:val="34CE4E1E"/>
    <w:rsid w:val="34D507EF"/>
    <w:rsid w:val="34D81ECE"/>
    <w:rsid w:val="34DF460B"/>
    <w:rsid w:val="34ED72D1"/>
    <w:rsid w:val="34F66E13"/>
    <w:rsid w:val="35067CBB"/>
    <w:rsid w:val="350B5E00"/>
    <w:rsid w:val="350D65F0"/>
    <w:rsid w:val="3518676F"/>
    <w:rsid w:val="352275ED"/>
    <w:rsid w:val="352A1919"/>
    <w:rsid w:val="353F37D3"/>
    <w:rsid w:val="355F439E"/>
    <w:rsid w:val="355F7EFA"/>
    <w:rsid w:val="356674DA"/>
    <w:rsid w:val="357C6CFE"/>
    <w:rsid w:val="35807F3D"/>
    <w:rsid w:val="35A63D7A"/>
    <w:rsid w:val="35A85D44"/>
    <w:rsid w:val="35B04BF9"/>
    <w:rsid w:val="35F25212"/>
    <w:rsid w:val="35FF186E"/>
    <w:rsid w:val="360C62D3"/>
    <w:rsid w:val="361B4126"/>
    <w:rsid w:val="362D624A"/>
    <w:rsid w:val="36394BEF"/>
    <w:rsid w:val="363E0457"/>
    <w:rsid w:val="3651018A"/>
    <w:rsid w:val="365437D6"/>
    <w:rsid w:val="365454C1"/>
    <w:rsid w:val="3660007A"/>
    <w:rsid w:val="366559E4"/>
    <w:rsid w:val="366817A6"/>
    <w:rsid w:val="36897924"/>
    <w:rsid w:val="369D517D"/>
    <w:rsid w:val="36B9188B"/>
    <w:rsid w:val="36BA7E6E"/>
    <w:rsid w:val="36CF10AF"/>
    <w:rsid w:val="36E92171"/>
    <w:rsid w:val="36EE3C2B"/>
    <w:rsid w:val="36EF2BEE"/>
    <w:rsid w:val="36FD3E6E"/>
    <w:rsid w:val="37183DDF"/>
    <w:rsid w:val="37240250"/>
    <w:rsid w:val="373D24BC"/>
    <w:rsid w:val="374D442D"/>
    <w:rsid w:val="3757357E"/>
    <w:rsid w:val="375D490D"/>
    <w:rsid w:val="37620175"/>
    <w:rsid w:val="37A97B52"/>
    <w:rsid w:val="37AD13F0"/>
    <w:rsid w:val="37B00EE0"/>
    <w:rsid w:val="37B95FE7"/>
    <w:rsid w:val="37C4673A"/>
    <w:rsid w:val="37C91FA2"/>
    <w:rsid w:val="37DB6056"/>
    <w:rsid w:val="37EA0711"/>
    <w:rsid w:val="381274A5"/>
    <w:rsid w:val="38267DA4"/>
    <w:rsid w:val="382947EF"/>
    <w:rsid w:val="383A69FC"/>
    <w:rsid w:val="3848736B"/>
    <w:rsid w:val="38507FCD"/>
    <w:rsid w:val="385C4BC4"/>
    <w:rsid w:val="387A583E"/>
    <w:rsid w:val="388D4D7E"/>
    <w:rsid w:val="38A50319"/>
    <w:rsid w:val="38C03643"/>
    <w:rsid w:val="38F848ED"/>
    <w:rsid w:val="38F8669B"/>
    <w:rsid w:val="3925617C"/>
    <w:rsid w:val="392A6A70"/>
    <w:rsid w:val="393873DF"/>
    <w:rsid w:val="394417C3"/>
    <w:rsid w:val="3946696C"/>
    <w:rsid w:val="394B4C60"/>
    <w:rsid w:val="3950297B"/>
    <w:rsid w:val="39641F82"/>
    <w:rsid w:val="39697599"/>
    <w:rsid w:val="3971469F"/>
    <w:rsid w:val="39730417"/>
    <w:rsid w:val="39763A64"/>
    <w:rsid w:val="39812B34"/>
    <w:rsid w:val="39985DD4"/>
    <w:rsid w:val="39B50A30"/>
    <w:rsid w:val="39CB2002"/>
    <w:rsid w:val="39E07AC3"/>
    <w:rsid w:val="39EB6200"/>
    <w:rsid w:val="39F72DF7"/>
    <w:rsid w:val="3A047D15"/>
    <w:rsid w:val="3A1439A9"/>
    <w:rsid w:val="3A153030"/>
    <w:rsid w:val="3A15327D"/>
    <w:rsid w:val="3A202E5A"/>
    <w:rsid w:val="3A447769"/>
    <w:rsid w:val="3A7846BF"/>
    <w:rsid w:val="3AA27206"/>
    <w:rsid w:val="3AB17449"/>
    <w:rsid w:val="3ABB2076"/>
    <w:rsid w:val="3ACE2E4A"/>
    <w:rsid w:val="3ACF5B21"/>
    <w:rsid w:val="3AD17F52"/>
    <w:rsid w:val="3B006932"/>
    <w:rsid w:val="3B3133A8"/>
    <w:rsid w:val="3B5D4CC0"/>
    <w:rsid w:val="3B7F3BE6"/>
    <w:rsid w:val="3B96663F"/>
    <w:rsid w:val="3B9C03B7"/>
    <w:rsid w:val="3BA725FA"/>
    <w:rsid w:val="3BB30F9F"/>
    <w:rsid w:val="3BCD02B3"/>
    <w:rsid w:val="3BCF4E4D"/>
    <w:rsid w:val="3BE010CF"/>
    <w:rsid w:val="3C047A4D"/>
    <w:rsid w:val="3C291261"/>
    <w:rsid w:val="3C2974B3"/>
    <w:rsid w:val="3C3245BA"/>
    <w:rsid w:val="3C3C0F95"/>
    <w:rsid w:val="3C6155EC"/>
    <w:rsid w:val="3C6522FD"/>
    <w:rsid w:val="3C65673D"/>
    <w:rsid w:val="3C6D73A0"/>
    <w:rsid w:val="3C7324DC"/>
    <w:rsid w:val="3C836B31"/>
    <w:rsid w:val="3C925059"/>
    <w:rsid w:val="3CB60F08"/>
    <w:rsid w:val="3CC85D6A"/>
    <w:rsid w:val="3CCF730B"/>
    <w:rsid w:val="3CD27ED4"/>
    <w:rsid w:val="3CE84C78"/>
    <w:rsid w:val="3D826337"/>
    <w:rsid w:val="3DBC55F0"/>
    <w:rsid w:val="3DD05E38"/>
    <w:rsid w:val="3DD551FD"/>
    <w:rsid w:val="3DDA2813"/>
    <w:rsid w:val="3DDF7E2A"/>
    <w:rsid w:val="3DE47B36"/>
    <w:rsid w:val="3E3A7756"/>
    <w:rsid w:val="3E3F6B1A"/>
    <w:rsid w:val="3E55633E"/>
    <w:rsid w:val="3E587BDC"/>
    <w:rsid w:val="3E60462E"/>
    <w:rsid w:val="3E703177"/>
    <w:rsid w:val="3E95498C"/>
    <w:rsid w:val="3E970704"/>
    <w:rsid w:val="3EB23790"/>
    <w:rsid w:val="3ED656D0"/>
    <w:rsid w:val="3EDB2CE7"/>
    <w:rsid w:val="3EEC4EF4"/>
    <w:rsid w:val="3EEC6CA2"/>
    <w:rsid w:val="3F1955BD"/>
    <w:rsid w:val="3F206C20"/>
    <w:rsid w:val="3F3348D1"/>
    <w:rsid w:val="3F395E81"/>
    <w:rsid w:val="3F4D34B9"/>
    <w:rsid w:val="3F872C84"/>
    <w:rsid w:val="3FB35A12"/>
    <w:rsid w:val="3FF027C2"/>
    <w:rsid w:val="3FFB2F15"/>
    <w:rsid w:val="40016322"/>
    <w:rsid w:val="40155A87"/>
    <w:rsid w:val="401F4E55"/>
    <w:rsid w:val="402B37FA"/>
    <w:rsid w:val="4041301D"/>
    <w:rsid w:val="40AF1E35"/>
    <w:rsid w:val="40EB11DB"/>
    <w:rsid w:val="40F7192E"/>
    <w:rsid w:val="410D1152"/>
    <w:rsid w:val="411934DE"/>
    <w:rsid w:val="4127647B"/>
    <w:rsid w:val="41541072"/>
    <w:rsid w:val="415D5C35"/>
    <w:rsid w:val="41927290"/>
    <w:rsid w:val="41A17220"/>
    <w:rsid w:val="41B96BE3"/>
    <w:rsid w:val="41C2018E"/>
    <w:rsid w:val="41C97FC8"/>
    <w:rsid w:val="41DD28D2"/>
    <w:rsid w:val="41EC520B"/>
    <w:rsid w:val="421C7943"/>
    <w:rsid w:val="421D53C4"/>
    <w:rsid w:val="42472441"/>
    <w:rsid w:val="42497F67"/>
    <w:rsid w:val="426052B1"/>
    <w:rsid w:val="426F0B98"/>
    <w:rsid w:val="428E62C2"/>
    <w:rsid w:val="429C278D"/>
    <w:rsid w:val="42B31885"/>
    <w:rsid w:val="42BA38C8"/>
    <w:rsid w:val="42C85330"/>
    <w:rsid w:val="42D00689"/>
    <w:rsid w:val="42DA1507"/>
    <w:rsid w:val="42F75C15"/>
    <w:rsid w:val="42FB3958"/>
    <w:rsid w:val="43160791"/>
    <w:rsid w:val="433E1A96"/>
    <w:rsid w:val="43474E1D"/>
    <w:rsid w:val="434E7CE5"/>
    <w:rsid w:val="434F15AD"/>
    <w:rsid w:val="43560B8E"/>
    <w:rsid w:val="43721740"/>
    <w:rsid w:val="437B7663"/>
    <w:rsid w:val="439B0C97"/>
    <w:rsid w:val="43D30430"/>
    <w:rsid w:val="43E220A4"/>
    <w:rsid w:val="44153672"/>
    <w:rsid w:val="4426020A"/>
    <w:rsid w:val="44307631"/>
    <w:rsid w:val="44384737"/>
    <w:rsid w:val="443C5502"/>
    <w:rsid w:val="44403FF8"/>
    <w:rsid w:val="445175A7"/>
    <w:rsid w:val="44526542"/>
    <w:rsid w:val="4484172B"/>
    <w:rsid w:val="449A71A0"/>
    <w:rsid w:val="44B21B73"/>
    <w:rsid w:val="44B40AAB"/>
    <w:rsid w:val="44BC7116"/>
    <w:rsid w:val="44EB79FC"/>
    <w:rsid w:val="45014B29"/>
    <w:rsid w:val="45126D36"/>
    <w:rsid w:val="451D3746"/>
    <w:rsid w:val="4530540F"/>
    <w:rsid w:val="453942C3"/>
    <w:rsid w:val="45673E1E"/>
    <w:rsid w:val="458069A2"/>
    <w:rsid w:val="458E0CEF"/>
    <w:rsid w:val="458F482B"/>
    <w:rsid w:val="45961716"/>
    <w:rsid w:val="45997458"/>
    <w:rsid w:val="45B129AB"/>
    <w:rsid w:val="45C049E4"/>
    <w:rsid w:val="45C83899"/>
    <w:rsid w:val="45C90221"/>
    <w:rsid w:val="45CC5137"/>
    <w:rsid w:val="45E22BAD"/>
    <w:rsid w:val="45E306D3"/>
    <w:rsid w:val="460743C1"/>
    <w:rsid w:val="460A2104"/>
    <w:rsid w:val="460C7C2A"/>
    <w:rsid w:val="46152D20"/>
    <w:rsid w:val="461F5BAF"/>
    <w:rsid w:val="4631143E"/>
    <w:rsid w:val="46333408"/>
    <w:rsid w:val="46615DBC"/>
    <w:rsid w:val="46643922"/>
    <w:rsid w:val="467557CF"/>
    <w:rsid w:val="467808B1"/>
    <w:rsid w:val="467C3113"/>
    <w:rsid w:val="46821C9A"/>
    <w:rsid w:val="4698770F"/>
    <w:rsid w:val="46AE2A8F"/>
    <w:rsid w:val="46C2653A"/>
    <w:rsid w:val="46CD006B"/>
    <w:rsid w:val="46D06EA9"/>
    <w:rsid w:val="46D149CF"/>
    <w:rsid w:val="46D36999"/>
    <w:rsid w:val="46DC75FC"/>
    <w:rsid w:val="46E41616"/>
    <w:rsid w:val="470471FE"/>
    <w:rsid w:val="471825FE"/>
    <w:rsid w:val="47266AC9"/>
    <w:rsid w:val="4746716B"/>
    <w:rsid w:val="47680E90"/>
    <w:rsid w:val="479B74B7"/>
    <w:rsid w:val="47B75973"/>
    <w:rsid w:val="47DC187E"/>
    <w:rsid w:val="47DE1152"/>
    <w:rsid w:val="480F1C53"/>
    <w:rsid w:val="48103157"/>
    <w:rsid w:val="48180B08"/>
    <w:rsid w:val="481F5E4F"/>
    <w:rsid w:val="48270D4B"/>
    <w:rsid w:val="48425B85"/>
    <w:rsid w:val="48531B40"/>
    <w:rsid w:val="48594C7C"/>
    <w:rsid w:val="486755EB"/>
    <w:rsid w:val="486C2C02"/>
    <w:rsid w:val="48757D08"/>
    <w:rsid w:val="48A524D6"/>
    <w:rsid w:val="48B56357"/>
    <w:rsid w:val="48BF71D5"/>
    <w:rsid w:val="48C4659A"/>
    <w:rsid w:val="48D12CAC"/>
    <w:rsid w:val="48F14EB5"/>
    <w:rsid w:val="49080B7C"/>
    <w:rsid w:val="494B6CBB"/>
    <w:rsid w:val="4970227E"/>
    <w:rsid w:val="498E0956"/>
    <w:rsid w:val="49935F6C"/>
    <w:rsid w:val="499C12C5"/>
    <w:rsid w:val="499F2B63"/>
    <w:rsid w:val="49A32653"/>
    <w:rsid w:val="49B54134"/>
    <w:rsid w:val="49C64593"/>
    <w:rsid w:val="49EA64D4"/>
    <w:rsid w:val="4A01737A"/>
    <w:rsid w:val="4A0A0924"/>
    <w:rsid w:val="4A331C29"/>
    <w:rsid w:val="4A91694F"/>
    <w:rsid w:val="4A946440"/>
    <w:rsid w:val="4AB50890"/>
    <w:rsid w:val="4ABD5996"/>
    <w:rsid w:val="4AC04858"/>
    <w:rsid w:val="4AC960E9"/>
    <w:rsid w:val="4AC97E97"/>
    <w:rsid w:val="4AD131F0"/>
    <w:rsid w:val="4AE7712B"/>
    <w:rsid w:val="4AE922E8"/>
    <w:rsid w:val="4B5C6F5D"/>
    <w:rsid w:val="4B7C315C"/>
    <w:rsid w:val="4BBA1ED6"/>
    <w:rsid w:val="4BCA036B"/>
    <w:rsid w:val="4BD034A7"/>
    <w:rsid w:val="4BE43BF5"/>
    <w:rsid w:val="4BF058F8"/>
    <w:rsid w:val="4C107D48"/>
    <w:rsid w:val="4C147838"/>
    <w:rsid w:val="4C3B4DC5"/>
    <w:rsid w:val="4C4232AA"/>
    <w:rsid w:val="4C431ECB"/>
    <w:rsid w:val="4C433C79"/>
    <w:rsid w:val="4C4E3957"/>
    <w:rsid w:val="4C651E42"/>
    <w:rsid w:val="4C746529"/>
    <w:rsid w:val="4C871DB8"/>
    <w:rsid w:val="4C8D3147"/>
    <w:rsid w:val="4C983FC5"/>
    <w:rsid w:val="4C9E7102"/>
    <w:rsid w:val="4CBB5F06"/>
    <w:rsid w:val="4CCC1EC1"/>
    <w:rsid w:val="4CD2208F"/>
    <w:rsid w:val="4CD945DE"/>
    <w:rsid w:val="4CE94821"/>
    <w:rsid w:val="4CEE62DB"/>
    <w:rsid w:val="4D001B6A"/>
    <w:rsid w:val="4D0478AD"/>
    <w:rsid w:val="4D2A6BE7"/>
    <w:rsid w:val="4D2E2B7B"/>
    <w:rsid w:val="4D325A6B"/>
    <w:rsid w:val="4D333CEE"/>
    <w:rsid w:val="4D371A30"/>
    <w:rsid w:val="4D74157F"/>
    <w:rsid w:val="4D896004"/>
    <w:rsid w:val="4DA150FB"/>
    <w:rsid w:val="4DAD3AA0"/>
    <w:rsid w:val="4DCA28A4"/>
    <w:rsid w:val="4DD059E1"/>
    <w:rsid w:val="4E081864"/>
    <w:rsid w:val="4E092CA1"/>
    <w:rsid w:val="4E1B3590"/>
    <w:rsid w:val="4E4F2DA9"/>
    <w:rsid w:val="4E6A7A98"/>
    <w:rsid w:val="4E704ACE"/>
    <w:rsid w:val="4E7445BE"/>
    <w:rsid w:val="4E946A0E"/>
    <w:rsid w:val="4EC45545"/>
    <w:rsid w:val="4ECF3EEA"/>
    <w:rsid w:val="4ECF5C98"/>
    <w:rsid w:val="4EE23C1E"/>
    <w:rsid w:val="4EEE4370"/>
    <w:rsid w:val="4EF609C6"/>
    <w:rsid w:val="4EF94AC3"/>
    <w:rsid w:val="4F0B0812"/>
    <w:rsid w:val="4F0B3174"/>
    <w:rsid w:val="4F1347CA"/>
    <w:rsid w:val="4F307E45"/>
    <w:rsid w:val="4F5F701C"/>
    <w:rsid w:val="4F6211A5"/>
    <w:rsid w:val="4F652159"/>
    <w:rsid w:val="4FB70C06"/>
    <w:rsid w:val="4FE92D8A"/>
    <w:rsid w:val="4FEC63D6"/>
    <w:rsid w:val="50212524"/>
    <w:rsid w:val="502907F0"/>
    <w:rsid w:val="50342257"/>
    <w:rsid w:val="504A1A7A"/>
    <w:rsid w:val="504B134F"/>
    <w:rsid w:val="50681F00"/>
    <w:rsid w:val="50715259"/>
    <w:rsid w:val="5075461D"/>
    <w:rsid w:val="507C775A"/>
    <w:rsid w:val="50852AB2"/>
    <w:rsid w:val="508924B5"/>
    <w:rsid w:val="50940F47"/>
    <w:rsid w:val="50A05B3E"/>
    <w:rsid w:val="50B52C6C"/>
    <w:rsid w:val="50BC1AC0"/>
    <w:rsid w:val="50D13F4A"/>
    <w:rsid w:val="50E0418D"/>
    <w:rsid w:val="50FE53B0"/>
    <w:rsid w:val="51181B78"/>
    <w:rsid w:val="51730B5D"/>
    <w:rsid w:val="5182566C"/>
    <w:rsid w:val="51A056CA"/>
    <w:rsid w:val="51AE7DE7"/>
    <w:rsid w:val="51B3364F"/>
    <w:rsid w:val="51B80C66"/>
    <w:rsid w:val="51C21AE4"/>
    <w:rsid w:val="51DF4444"/>
    <w:rsid w:val="51E7154B"/>
    <w:rsid w:val="51E91969"/>
    <w:rsid w:val="52083488"/>
    <w:rsid w:val="52187956"/>
    <w:rsid w:val="52282960"/>
    <w:rsid w:val="522E717A"/>
    <w:rsid w:val="52320A18"/>
    <w:rsid w:val="5268443A"/>
    <w:rsid w:val="52882D41"/>
    <w:rsid w:val="52884ADC"/>
    <w:rsid w:val="528C45CC"/>
    <w:rsid w:val="52911BE2"/>
    <w:rsid w:val="52BE22AC"/>
    <w:rsid w:val="52C5363A"/>
    <w:rsid w:val="52C851A5"/>
    <w:rsid w:val="52CA2DCE"/>
    <w:rsid w:val="52CB6777"/>
    <w:rsid w:val="52D7511B"/>
    <w:rsid w:val="52EC506B"/>
    <w:rsid w:val="530B071F"/>
    <w:rsid w:val="531620E8"/>
    <w:rsid w:val="53255C65"/>
    <w:rsid w:val="534D53DE"/>
    <w:rsid w:val="53511372"/>
    <w:rsid w:val="537A2677"/>
    <w:rsid w:val="537F5EDF"/>
    <w:rsid w:val="539354E6"/>
    <w:rsid w:val="53B11E10"/>
    <w:rsid w:val="53D224B3"/>
    <w:rsid w:val="53D2648C"/>
    <w:rsid w:val="53D8739D"/>
    <w:rsid w:val="53DC50DF"/>
    <w:rsid w:val="53EE4E13"/>
    <w:rsid w:val="542D76E9"/>
    <w:rsid w:val="54493DF7"/>
    <w:rsid w:val="546E63A5"/>
    <w:rsid w:val="54751090"/>
    <w:rsid w:val="54790B80"/>
    <w:rsid w:val="547F1F0F"/>
    <w:rsid w:val="549E05E7"/>
    <w:rsid w:val="54B86FB5"/>
    <w:rsid w:val="54BA6AA3"/>
    <w:rsid w:val="54C87412"/>
    <w:rsid w:val="54EA55DA"/>
    <w:rsid w:val="54F9581D"/>
    <w:rsid w:val="55020B76"/>
    <w:rsid w:val="551C150B"/>
    <w:rsid w:val="55564A1D"/>
    <w:rsid w:val="55780E38"/>
    <w:rsid w:val="55795BCE"/>
    <w:rsid w:val="55943798"/>
    <w:rsid w:val="559E0172"/>
    <w:rsid w:val="55DB4F23"/>
    <w:rsid w:val="55E22755"/>
    <w:rsid w:val="55E4027B"/>
    <w:rsid w:val="560B3A5A"/>
    <w:rsid w:val="560E354A"/>
    <w:rsid w:val="56156687"/>
    <w:rsid w:val="561A13B0"/>
    <w:rsid w:val="561D378D"/>
    <w:rsid w:val="56350AD7"/>
    <w:rsid w:val="563C2729"/>
    <w:rsid w:val="564B13BC"/>
    <w:rsid w:val="56570A4D"/>
    <w:rsid w:val="56737851"/>
    <w:rsid w:val="56900687"/>
    <w:rsid w:val="56927CD7"/>
    <w:rsid w:val="569457D4"/>
    <w:rsid w:val="569D042A"/>
    <w:rsid w:val="56B45E9F"/>
    <w:rsid w:val="56B47A82"/>
    <w:rsid w:val="56C33516"/>
    <w:rsid w:val="56CD5172"/>
    <w:rsid w:val="56CD51B3"/>
    <w:rsid w:val="56F97D56"/>
    <w:rsid w:val="570010E5"/>
    <w:rsid w:val="57323268"/>
    <w:rsid w:val="573C7C43"/>
    <w:rsid w:val="5755241F"/>
    <w:rsid w:val="575A40C3"/>
    <w:rsid w:val="57671164"/>
    <w:rsid w:val="57686C8A"/>
    <w:rsid w:val="57790E97"/>
    <w:rsid w:val="578E4942"/>
    <w:rsid w:val="57917791"/>
    <w:rsid w:val="57A2219C"/>
    <w:rsid w:val="57AA1051"/>
    <w:rsid w:val="57DF519E"/>
    <w:rsid w:val="57E00F16"/>
    <w:rsid w:val="58070251"/>
    <w:rsid w:val="580B4A27"/>
    <w:rsid w:val="582901C7"/>
    <w:rsid w:val="583F79EB"/>
    <w:rsid w:val="5847689F"/>
    <w:rsid w:val="584B2834"/>
    <w:rsid w:val="585316E8"/>
    <w:rsid w:val="585B234B"/>
    <w:rsid w:val="58682C37"/>
    <w:rsid w:val="587A0A23"/>
    <w:rsid w:val="589A2E73"/>
    <w:rsid w:val="58A91308"/>
    <w:rsid w:val="58BA1767"/>
    <w:rsid w:val="58CB127E"/>
    <w:rsid w:val="58CD149A"/>
    <w:rsid w:val="58ED7447"/>
    <w:rsid w:val="591A3FB4"/>
    <w:rsid w:val="592310BA"/>
    <w:rsid w:val="592E180D"/>
    <w:rsid w:val="594D6137"/>
    <w:rsid w:val="59796F2C"/>
    <w:rsid w:val="59831B59"/>
    <w:rsid w:val="599975CF"/>
    <w:rsid w:val="599D70BF"/>
    <w:rsid w:val="59B77A55"/>
    <w:rsid w:val="59C9292F"/>
    <w:rsid w:val="59D46859"/>
    <w:rsid w:val="59DE576D"/>
    <w:rsid w:val="5A144EA7"/>
    <w:rsid w:val="5A1B0365"/>
    <w:rsid w:val="5A221372"/>
    <w:rsid w:val="5A2E01D2"/>
    <w:rsid w:val="5A3612C1"/>
    <w:rsid w:val="5A380B96"/>
    <w:rsid w:val="5A4D5620"/>
    <w:rsid w:val="5A4D71AE"/>
    <w:rsid w:val="5A7F2242"/>
    <w:rsid w:val="5AAE70AA"/>
    <w:rsid w:val="5AD91CE5"/>
    <w:rsid w:val="5AE03DE2"/>
    <w:rsid w:val="5AE34FA5"/>
    <w:rsid w:val="5AFB2832"/>
    <w:rsid w:val="5B70610D"/>
    <w:rsid w:val="5B7531AB"/>
    <w:rsid w:val="5B8A71CF"/>
    <w:rsid w:val="5BB442F1"/>
    <w:rsid w:val="5BBB382C"/>
    <w:rsid w:val="5BC30933"/>
    <w:rsid w:val="5BED775E"/>
    <w:rsid w:val="5BF44F90"/>
    <w:rsid w:val="5C1E3DBB"/>
    <w:rsid w:val="5C3929A3"/>
    <w:rsid w:val="5C441A74"/>
    <w:rsid w:val="5C545824"/>
    <w:rsid w:val="5C700ABB"/>
    <w:rsid w:val="5C757E7F"/>
    <w:rsid w:val="5C9B1909"/>
    <w:rsid w:val="5CAC3BFE"/>
    <w:rsid w:val="5CB36BF9"/>
    <w:rsid w:val="5CD32EEC"/>
    <w:rsid w:val="5CD54DC2"/>
    <w:rsid w:val="5CD86660"/>
    <w:rsid w:val="5CFC40FC"/>
    <w:rsid w:val="5D071531"/>
    <w:rsid w:val="5D24469B"/>
    <w:rsid w:val="5D331AE8"/>
    <w:rsid w:val="5D4D6706"/>
    <w:rsid w:val="5D552D03"/>
    <w:rsid w:val="5D604B0B"/>
    <w:rsid w:val="5D637C1D"/>
    <w:rsid w:val="5D79399F"/>
    <w:rsid w:val="5D8A5BAC"/>
    <w:rsid w:val="5D916F3A"/>
    <w:rsid w:val="5D99194B"/>
    <w:rsid w:val="5DA41309"/>
    <w:rsid w:val="5DAA3B58"/>
    <w:rsid w:val="5DB91FED"/>
    <w:rsid w:val="5DE6793E"/>
    <w:rsid w:val="5E0F1C0D"/>
    <w:rsid w:val="5E33504F"/>
    <w:rsid w:val="5E4775F9"/>
    <w:rsid w:val="5E5F1000"/>
    <w:rsid w:val="5E630E11"/>
    <w:rsid w:val="5E8B5F88"/>
    <w:rsid w:val="5EB01642"/>
    <w:rsid w:val="5EBD4430"/>
    <w:rsid w:val="5ED370DF"/>
    <w:rsid w:val="5EF534F9"/>
    <w:rsid w:val="5EF62DCD"/>
    <w:rsid w:val="5F1119B5"/>
    <w:rsid w:val="5F230066"/>
    <w:rsid w:val="5F4104EC"/>
    <w:rsid w:val="5F465B03"/>
    <w:rsid w:val="5F4B4EC7"/>
    <w:rsid w:val="5F4F09A4"/>
    <w:rsid w:val="5F553F98"/>
    <w:rsid w:val="5F6159C2"/>
    <w:rsid w:val="5F6B5569"/>
    <w:rsid w:val="5F7563E8"/>
    <w:rsid w:val="5F7C32D2"/>
    <w:rsid w:val="5F847E7F"/>
    <w:rsid w:val="5F8A23B2"/>
    <w:rsid w:val="5F8D54E0"/>
    <w:rsid w:val="5F9F3465"/>
    <w:rsid w:val="5FA96DE7"/>
    <w:rsid w:val="5FB32A6C"/>
    <w:rsid w:val="5FBF10D2"/>
    <w:rsid w:val="5FC609F2"/>
    <w:rsid w:val="5FCC28E5"/>
    <w:rsid w:val="5FEC789D"/>
    <w:rsid w:val="60025ECE"/>
    <w:rsid w:val="600B4656"/>
    <w:rsid w:val="604A72C7"/>
    <w:rsid w:val="60714E01"/>
    <w:rsid w:val="60996106"/>
    <w:rsid w:val="609A4358"/>
    <w:rsid w:val="60C56EFB"/>
    <w:rsid w:val="613E4F83"/>
    <w:rsid w:val="61415A69"/>
    <w:rsid w:val="61453B98"/>
    <w:rsid w:val="61581B1D"/>
    <w:rsid w:val="615A5895"/>
    <w:rsid w:val="615E3EF8"/>
    <w:rsid w:val="616B1851"/>
    <w:rsid w:val="61976D3D"/>
    <w:rsid w:val="619F14FA"/>
    <w:rsid w:val="61C827FF"/>
    <w:rsid w:val="61D4389A"/>
    <w:rsid w:val="61DA69D6"/>
    <w:rsid w:val="61ED04B8"/>
    <w:rsid w:val="61ED6709"/>
    <w:rsid w:val="61FC694D"/>
    <w:rsid w:val="622A170C"/>
    <w:rsid w:val="62403FC5"/>
    <w:rsid w:val="6271733B"/>
    <w:rsid w:val="6280132C"/>
    <w:rsid w:val="62917095"/>
    <w:rsid w:val="629628FD"/>
    <w:rsid w:val="62C456BC"/>
    <w:rsid w:val="62E31D83"/>
    <w:rsid w:val="62EF1E31"/>
    <w:rsid w:val="62FA10DE"/>
    <w:rsid w:val="63041F5D"/>
    <w:rsid w:val="63133F4E"/>
    <w:rsid w:val="633F4D43"/>
    <w:rsid w:val="6343302D"/>
    <w:rsid w:val="634405AB"/>
    <w:rsid w:val="6356208C"/>
    <w:rsid w:val="63972DD1"/>
    <w:rsid w:val="63A0423C"/>
    <w:rsid w:val="63AB1D61"/>
    <w:rsid w:val="63AE1EC8"/>
    <w:rsid w:val="63B53257"/>
    <w:rsid w:val="63B953B6"/>
    <w:rsid w:val="63BD1AE0"/>
    <w:rsid w:val="63CB5B3B"/>
    <w:rsid w:val="63EB4ECB"/>
    <w:rsid w:val="63F773CC"/>
    <w:rsid w:val="6415627A"/>
    <w:rsid w:val="64162907"/>
    <w:rsid w:val="64187618"/>
    <w:rsid w:val="64191A38"/>
    <w:rsid w:val="6429154F"/>
    <w:rsid w:val="64356146"/>
    <w:rsid w:val="643962AD"/>
    <w:rsid w:val="643A375C"/>
    <w:rsid w:val="64405216"/>
    <w:rsid w:val="644B7717"/>
    <w:rsid w:val="646C600B"/>
    <w:rsid w:val="64A01811"/>
    <w:rsid w:val="64AD6859"/>
    <w:rsid w:val="64B96D77"/>
    <w:rsid w:val="64BE25DF"/>
    <w:rsid w:val="64E738E4"/>
    <w:rsid w:val="64FE478A"/>
    <w:rsid w:val="650A75D2"/>
    <w:rsid w:val="65156EF2"/>
    <w:rsid w:val="651E4E2C"/>
    <w:rsid w:val="653528A1"/>
    <w:rsid w:val="653D52B2"/>
    <w:rsid w:val="65404DA2"/>
    <w:rsid w:val="655D5954"/>
    <w:rsid w:val="65757142"/>
    <w:rsid w:val="65817895"/>
    <w:rsid w:val="659375C8"/>
    <w:rsid w:val="659437C5"/>
    <w:rsid w:val="65982E30"/>
    <w:rsid w:val="65A67180"/>
    <w:rsid w:val="65C6174B"/>
    <w:rsid w:val="65C9181C"/>
    <w:rsid w:val="65CB044C"/>
    <w:rsid w:val="65DA51F7"/>
    <w:rsid w:val="661E3335"/>
    <w:rsid w:val="6635067F"/>
    <w:rsid w:val="663A3EE7"/>
    <w:rsid w:val="664F1741"/>
    <w:rsid w:val="66734E89"/>
    <w:rsid w:val="667831F6"/>
    <w:rsid w:val="66A61895"/>
    <w:rsid w:val="66AF3F8D"/>
    <w:rsid w:val="66B15F58"/>
    <w:rsid w:val="66B43C9A"/>
    <w:rsid w:val="66C13CC1"/>
    <w:rsid w:val="66D41C46"/>
    <w:rsid w:val="66E63727"/>
    <w:rsid w:val="66F347C2"/>
    <w:rsid w:val="66F45E44"/>
    <w:rsid w:val="67024A05"/>
    <w:rsid w:val="67242BCD"/>
    <w:rsid w:val="675D7E8D"/>
    <w:rsid w:val="676C00D0"/>
    <w:rsid w:val="67902011"/>
    <w:rsid w:val="67AA259A"/>
    <w:rsid w:val="67D514EE"/>
    <w:rsid w:val="67D72CA3"/>
    <w:rsid w:val="67E67E83"/>
    <w:rsid w:val="67EE0AE5"/>
    <w:rsid w:val="67F73E3E"/>
    <w:rsid w:val="68010A26"/>
    <w:rsid w:val="680447AD"/>
    <w:rsid w:val="68093B71"/>
    <w:rsid w:val="680B78E9"/>
    <w:rsid w:val="68273FF7"/>
    <w:rsid w:val="683A01CF"/>
    <w:rsid w:val="684921C0"/>
    <w:rsid w:val="685E3EBD"/>
    <w:rsid w:val="6864524C"/>
    <w:rsid w:val="68855973"/>
    <w:rsid w:val="689E250C"/>
    <w:rsid w:val="68BF3D82"/>
    <w:rsid w:val="68D0226F"/>
    <w:rsid w:val="68D20407"/>
    <w:rsid w:val="68E5013A"/>
    <w:rsid w:val="68FB5BB0"/>
    <w:rsid w:val="69026F3E"/>
    <w:rsid w:val="690F3409"/>
    <w:rsid w:val="69346428"/>
    <w:rsid w:val="695452C0"/>
    <w:rsid w:val="6965127B"/>
    <w:rsid w:val="697D4817"/>
    <w:rsid w:val="69817B62"/>
    <w:rsid w:val="69992CD3"/>
    <w:rsid w:val="699D0A15"/>
    <w:rsid w:val="69A2427D"/>
    <w:rsid w:val="69B639CD"/>
    <w:rsid w:val="69BE2739"/>
    <w:rsid w:val="69CA7CC1"/>
    <w:rsid w:val="69CE5072"/>
    <w:rsid w:val="69D361E5"/>
    <w:rsid w:val="69E76134"/>
    <w:rsid w:val="69E937CB"/>
    <w:rsid w:val="69E95A08"/>
    <w:rsid w:val="69EA352F"/>
    <w:rsid w:val="69FC398E"/>
    <w:rsid w:val="6A0960AB"/>
    <w:rsid w:val="6A236A13"/>
    <w:rsid w:val="6A283551"/>
    <w:rsid w:val="6A2E5B11"/>
    <w:rsid w:val="6A453A5A"/>
    <w:rsid w:val="6A4759DE"/>
    <w:rsid w:val="6A4E6ADB"/>
    <w:rsid w:val="6A5A4B58"/>
    <w:rsid w:val="6A615EE7"/>
    <w:rsid w:val="6A7A2B04"/>
    <w:rsid w:val="6A81400C"/>
    <w:rsid w:val="6A8614A9"/>
    <w:rsid w:val="6A933BC6"/>
    <w:rsid w:val="6A94006A"/>
    <w:rsid w:val="6AA858C3"/>
    <w:rsid w:val="6AB44268"/>
    <w:rsid w:val="6AD12DAE"/>
    <w:rsid w:val="6B1B42E7"/>
    <w:rsid w:val="6B1E16E2"/>
    <w:rsid w:val="6B250C00"/>
    <w:rsid w:val="6B3B6738"/>
    <w:rsid w:val="6B476E8A"/>
    <w:rsid w:val="6B5E41D4"/>
    <w:rsid w:val="6B713F07"/>
    <w:rsid w:val="6B855C05"/>
    <w:rsid w:val="6B99520C"/>
    <w:rsid w:val="6BA22632"/>
    <w:rsid w:val="6BA81E44"/>
    <w:rsid w:val="6BCF6E80"/>
    <w:rsid w:val="6BD10E4A"/>
    <w:rsid w:val="6BEA3CBA"/>
    <w:rsid w:val="6C1276B8"/>
    <w:rsid w:val="6C133210"/>
    <w:rsid w:val="6C276CBC"/>
    <w:rsid w:val="6C7C0DB6"/>
    <w:rsid w:val="6C8B1DAA"/>
    <w:rsid w:val="6C9F2875"/>
    <w:rsid w:val="6CB57E24"/>
    <w:rsid w:val="6CC65758"/>
    <w:rsid w:val="6CCB7647"/>
    <w:rsid w:val="6CFC3CA5"/>
    <w:rsid w:val="6D0C4D19"/>
    <w:rsid w:val="6D0D5EB2"/>
    <w:rsid w:val="6D2356D5"/>
    <w:rsid w:val="6D365409"/>
    <w:rsid w:val="6D392803"/>
    <w:rsid w:val="6D526D38"/>
    <w:rsid w:val="6D5C2995"/>
    <w:rsid w:val="6D6D06FE"/>
    <w:rsid w:val="6D7C3708"/>
    <w:rsid w:val="6D7C6B93"/>
    <w:rsid w:val="6D833664"/>
    <w:rsid w:val="6D8B1A15"/>
    <w:rsid w:val="6D8F4B19"/>
    <w:rsid w:val="6DA5433C"/>
    <w:rsid w:val="6DA73C10"/>
    <w:rsid w:val="6DB3195F"/>
    <w:rsid w:val="6DC02F24"/>
    <w:rsid w:val="6DC36570"/>
    <w:rsid w:val="6DD62748"/>
    <w:rsid w:val="6DE22850"/>
    <w:rsid w:val="6DE5298B"/>
    <w:rsid w:val="6DF826BE"/>
    <w:rsid w:val="6E02353D"/>
    <w:rsid w:val="6E317321"/>
    <w:rsid w:val="6E56579E"/>
    <w:rsid w:val="6E5A5127"/>
    <w:rsid w:val="6E754B3F"/>
    <w:rsid w:val="6E767C65"/>
    <w:rsid w:val="6EAB7730"/>
    <w:rsid w:val="6EAE0FCF"/>
    <w:rsid w:val="6EB20A38"/>
    <w:rsid w:val="6EBC0F1A"/>
    <w:rsid w:val="6F343BCA"/>
    <w:rsid w:val="6F392F8E"/>
    <w:rsid w:val="6F4D7C6E"/>
    <w:rsid w:val="6F5B73A8"/>
    <w:rsid w:val="6F6A75EB"/>
    <w:rsid w:val="6F727D0B"/>
    <w:rsid w:val="6F7E3097"/>
    <w:rsid w:val="6F8C5A54"/>
    <w:rsid w:val="6F8E2FB8"/>
    <w:rsid w:val="6FAA772F"/>
    <w:rsid w:val="6FCA2B56"/>
    <w:rsid w:val="6FD64C81"/>
    <w:rsid w:val="6FD809F9"/>
    <w:rsid w:val="6FE17FD4"/>
    <w:rsid w:val="6FE37F7E"/>
    <w:rsid w:val="70052E70"/>
    <w:rsid w:val="701D640C"/>
    <w:rsid w:val="70231548"/>
    <w:rsid w:val="7027728A"/>
    <w:rsid w:val="702E23C7"/>
    <w:rsid w:val="7036127C"/>
    <w:rsid w:val="703807D3"/>
    <w:rsid w:val="703B0F88"/>
    <w:rsid w:val="70451B0E"/>
    <w:rsid w:val="70531E2E"/>
    <w:rsid w:val="70CA3E8B"/>
    <w:rsid w:val="70D016D0"/>
    <w:rsid w:val="70FF7B00"/>
    <w:rsid w:val="711F4406"/>
    <w:rsid w:val="712A5284"/>
    <w:rsid w:val="712B6906"/>
    <w:rsid w:val="713C4FB8"/>
    <w:rsid w:val="714F0C57"/>
    <w:rsid w:val="71630796"/>
    <w:rsid w:val="716562BC"/>
    <w:rsid w:val="716F0EE9"/>
    <w:rsid w:val="71752277"/>
    <w:rsid w:val="71836AE7"/>
    <w:rsid w:val="7185070D"/>
    <w:rsid w:val="71B76F26"/>
    <w:rsid w:val="71D074AE"/>
    <w:rsid w:val="71D84CE0"/>
    <w:rsid w:val="720A0C12"/>
    <w:rsid w:val="720C498A"/>
    <w:rsid w:val="72282CA4"/>
    <w:rsid w:val="72444124"/>
    <w:rsid w:val="725400DF"/>
    <w:rsid w:val="72556331"/>
    <w:rsid w:val="72676064"/>
    <w:rsid w:val="72897D89"/>
    <w:rsid w:val="72CB65F3"/>
    <w:rsid w:val="72D66DF2"/>
    <w:rsid w:val="72DB435C"/>
    <w:rsid w:val="72EC6569"/>
    <w:rsid w:val="72FB0D76"/>
    <w:rsid w:val="72FC49FE"/>
    <w:rsid w:val="73027B3B"/>
    <w:rsid w:val="730E028E"/>
    <w:rsid w:val="731A6C33"/>
    <w:rsid w:val="732B0E40"/>
    <w:rsid w:val="732C6762"/>
    <w:rsid w:val="733E5017"/>
    <w:rsid w:val="73690D00"/>
    <w:rsid w:val="737025AF"/>
    <w:rsid w:val="73722F12"/>
    <w:rsid w:val="73781BAB"/>
    <w:rsid w:val="737C78ED"/>
    <w:rsid w:val="73812244"/>
    <w:rsid w:val="738A4AA5"/>
    <w:rsid w:val="738F5872"/>
    <w:rsid w:val="73C241E9"/>
    <w:rsid w:val="73EB6821"/>
    <w:rsid w:val="73F43927"/>
    <w:rsid w:val="73F73418"/>
    <w:rsid w:val="7400610E"/>
    <w:rsid w:val="7420296E"/>
    <w:rsid w:val="74235FBB"/>
    <w:rsid w:val="742A559B"/>
    <w:rsid w:val="7431692A"/>
    <w:rsid w:val="7472484C"/>
    <w:rsid w:val="74793E2D"/>
    <w:rsid w:val="748A0AF3"/>
    <w:rsid w:val="74AB66DC"/>
    <w:rsid w:val="74D15A17"/>
    <w:rsid w:val="74DF6386"/>
    <w:rsid w:val="74E25E76"/>
    <w:rsid w:val="74E96D31"/>
    <w:rsid w:val="74EF5F37"/>
    <w:rsid w:val="74FE6EB8"/>
    <w:rsid w:val="75041948"/>
    <w:rsid w:val="75620C1B"/>
    <w:rsid w:val="7593092E"/>
    <w:rsid w:val="75B0717F"/>
    <w:rsid w:val="75B3511C"/>
    <w:rsid w:val="75B35A18"/>
    <w:rsid w:val="75B4336E"/>
    <w:rsid w:val="75C537CD"/>
    <w:rsid w:val="75D25EEA"/>
    <w:rsid w:val="75D91027"/>
    <w:rsid w:val="762304F4"/>
    <w:rsid w:val="76230FAF"/>
    <w:rsid w:val="76360227"/>
    <w:rsid w:val="76360BD1"/>
    <w:rsid w:val="7645046A"/>
    <w:rsid w:val="765B5EE0"/>
    <w:rsid w:val="766964A3"/>
    <w:rsid w:val="767E21BC"/>
    <w:rsid w:val="768D3BBF"/>
    <w:rsid w:val="768F5B89"/>
    <w:rsid w:val="769912EA"/>
    <w:rsid w:val="769F401E"/>
    <w:rsid w:val="76C05D43"/>
    <w:rsid w:val="76CE66B2"/>
    <w:rsid w:val="76D417EE"/>
    <w:rsid w:val="76E41B79"/>
    <w:rsid w:val="76E71522"/>
    <w:rsid w:val="76E84269"/>
    <w:rsid w:val="770519A8"/>
    <w:rsid w:val="77075720"/>
    <w:rsid w:val="770B44C5"/>
    <w:rsid w:val="77212C85"/>
    <w:rsid w:val="772B58B2"/>
    <w:rsid w:val="77324E93"/>
    <w:rsid w:val="77613082"/>
    <w:rsid w:val="77660698"/>
    <w:rsid w:val="776E39F1"/>
    <w:rsid w:val="77813724"/>
    <w:rsid w:val="77A25449"/>
    <w:rsid w:val="77B21B30"/>
    <w:rsid w:val="77C875A5"/>
    <w:rsid w:val="77CB0E43"/>
    <w:rsid w:val="77D01FB6"/>
    <w:rsid w:val="77DA4BE2"/>
    <w:rsid w:val="77E65C7D"/>
    <w:rsid w:val="77E86CA3"/>
    <w:rsid w:val="77FE6B23"/>
    <w:rsid w:val="78085BF3"/>
    <w:rsid w:val="781776B8"/>
    <w:rsid w:val="78281DF2"/>
    <w:rsid w:val="782B3690"/>
    <w:rsid w:val="782F3180"/>
    <w:rsid w:val="78564BB1"/>
    <w:rsid w:val="786F17CF"/>
    <w:rsid w:val="788A485A"/>
    <w:rsid w:val="789E3E62"/>
    <w:rsid w:val="78B11DE7"/>
    <w:rsid w:val="78C0202A"/>
    <w:rsid w:val="78D83818"/>
    <w:rsid w:val="79112886"/>
    <w:rsid w:val="79231B0D"/>
    <w:rsid w:val="79240D60"/>
    <w:rsid w:val="79395546"/>
    <w:rsid w:val="79611CC0"/>
    <w:rsid w:val="79701CA2"/>
    <w:rsid w:val="799A6D1F"/>
    <w:rsid w:val="79C63670"/>
    <w:rsid w:val="79CB0C87"/>
    <w:rsid w:val="79D97847"/>
    <w:rsid w:val="79FD7ACC"/>
    <w:rsid w:val="7A1545F8"/>
    <w:rsid w:val="7A1B7E60"/>
    <w:rsid w:val="7A230AC3"/>
    <w:rsid w:val="7A2643B7"/>
    <w:rsid w:val="7A47162F"/>
    <w:rsid w:val="7A5E5F9F"/>
    <w:rsid w:val="7A6C06BC"/>
    <w:rsid w:val="7A6F5AB6"/>
    <w:rsid w:val="7A747570"/>
    <w:rsid w:val="7A97325F"/>
    <w:rsid w:val="7AB756AF"/>
    <w:rsid w:val="7AC04563"/>
    <w:rsid w:val="7AD46261"/>
    <w:rsid w:val="7AE364A4"/>
    <w:rsid w:val="7AE71AF0"/>
    <w:rsid w:val="7B1D3764"/>
    <w:rsid w:val="7B242D44"/>
    <w:rsid w:val="7B2722F4"/>
    <w:rsid w:val="7B272834"/>
    <w:rsid w:val="7B2E5971"/>
    <w:rsid w:val="7B306C02"/>
    <w:rsid w:val="7B322A18"/>
    <w:rsid w:val="7B3665D4"/>
    <w:rsid w:val="7B3960C4"/>
    <w:rsid w:val="7B404CAF"/>
    <w:rsid w:val="7B542EFE"/>
    <w:rsid w:val="7B6530DE"/>
    <w:rsid w:val="7B666A49"/>
    <w:rsid w:val="7B6E5D6D"/>
    <w:rsid w:val="7B72355F"/>
    <w:rsid w:val="7B7339E4"/>
    <w:rsid w:val="7B7535A0"/>
    <w:rsid w:val="7B811F45"/>
    <w:rsid w:val="7BA619AB"/>
    <w:rsid w:val="7BAE6AB2"/>
    <w:rsid w:val="7BB816DF"/>
    <w:rsid w:val="7BBA0FB3"/>
    <w:rsid w:val="7BCB1412"/>
    <w:rsid w:val="7BF2699E"/>
    <w:rsid w:val="7BF32717"/>
    <w:rsid w:val="7BF54113"/>
    <w:rsid w:val="7C045812"/>
    <w:rsid w:val="7C174657"/>
    <w:rsid w:val="7C1F175E"/>
    <w:rsid w:val="7C1F3291"/>
    <w:rsid w:val="7C6453C2"/>
    <w:rsid w:val="7C7E6484"/>
    <w:rsid w:val="7C815311"/>
    <w:rsid w:val="7CA57EB5"/>
    <w:rsid w:val="7CB67090"/>
    <w:rsid w:val="7CB974BC"/>
    <w:rsid w:val="7CCC2058"/>
    <w:rsid w:val="7CE04A49"/>
    <w:rsid w:val="7CE64029"/>
    <w:rsid w:val="7CEB51C5"/>
    <w:rsid w:val="7D020929"/>
    <w:rsid w:val="7D11505E"/>
    <w:rsid w:val="7D1172F8"/>
    <w:rsid w:val="7D496A92"/>
    <w:rsid w:val="7D515BD1"/>
    <w:rsid w:val="7D54457F"/>
    <w:rsid w:val="7D5F6F64"/>
    <w:rsid w:val="7D741635"/>
    <w:rsid w:val="7D761851"/>
    <w:rsid w:val="7D837CFA"/>
    <w:rsid w:val="7D8436EA"/>
    <w:rsid w:val="7D9B5640"/>
    <w:rsid w:val="7D9D293A"/>
    <w:rsid w:val="7DCD2A85"/>
    <w:rsid w:val="7DDB3462"/>
    <w:rsid w:val="7DF12C86"/>
    <w:rsid w:val="7DFD5ACF"/>
    <w:rsid w:val="7E1F77F3"/>
    <w:rsid w:val="7E2D63B4"/>
    <w:rsid w:val="7E5971A9"/>
    <w:rsid w:val="7E5F6EB8"/>
    <w:rsid w:val="7E8835EA"/>
    <w:rsid w:val="7E8F4979"/>
    <w:rsid w:val="7E9975A5"/>
    <w:rsid w:val="7EB20667"/>
    <w:rsid w:val="7EEB157F"/>
    <w:rsid w:val="7EED78F1"/>
    <w:rsid w:val="7F0A2251"/>
    <w:rsid w:val="7F0C1774"/>
    <w:rsid w:val="7F1E7AAB"/>
    <w:rsid w:val="7F460DAF"/>
    <w:rsid w:val="7F565D15"/>
    <w:rsid w:val="7F587460"/>
    <w:rsid w:val="7F820039"/>
    <w:rsid w:val="7F8E2E82"/>
    <w:rsid w:val="7F91649B"/>
    <w:rsid w:val="7F9D431D"/>
    <w:rsid w:val="7FA75CF2"/>
    <w:rsid w:val="7FC248DA"/>
    <w:rsid w:val="7FEB2083"/>
    <w:rsid w:val="7FEE3921"/>
    <w:rsid w:val="7FF07699"/>
    <w:rsid w:val="7FF133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val="0"/>
      <w:topLinePunct/>
      <w:jc w:val="both"/>
    </w:pPr>
    <w:rPr>
      <w:rFonts w:ascii="宋体" w:hAnsi="宋体" w:eastAsia="宋体" w:cs="宋体"/>
      <w:kern w:val="2"/>
      <w:sz w:val="21"/>
      <w:szCs w:val="21"/>
      <w:lang w:val="en-US" w:eastAsia="zh-CN" w:bidi="ar-SA"/>
    </w:rPr>
  </w:style>
  <w:style w:type="paragraph" w:styleId="2">
    <w:name w:val="heading 1"/>
    <w:basedOn w:val="1"/>
    <w:next w:val="1"/>
    <w:link w:val="38"/>
    <w:autoRedefine/>
    <w:qFormat/>
    <w:uiPriority w:val="0"/>
    <w:pPr>
      <w:keepNext/>
      <w:keepLines/>
      <w:spacing w:line="360" w:lineRule="auto"/>
      <w:outlineLvl w:val="0"/>
    </w:pPr>
    <w:rPr>
      <w:b/>
      <w:bCs/>
      <w:kern w:val="44"/>
      <w:sz w:val="32"/>
      <w:szCs w:val="44"/>
    </w:rPr>
  </w:style>
  <w:style w:type="paragraph" w:styleId="3">
    <w:name w:val="heading 2"/>
    <w:basedOn w:val="1"/>
    <w:next w:val="1"/>
    <w:link w:val="39"/>
    <w:qFormat/>
    <w:uiPriority w:val="0"/>
    <w:pPr>
      <w:keepNext/>
      <w:keepLines/>
      <w:spacing w:line="416" w:lineRule="auto"/>
      <w:jc w:val="left"/>
      <w:outlineLvl w:val="1"/>
    </w:pPr>
    <w:rPr>
      <w:b/>
      <w:bCs/>
      <w:sz w:val="24"/>
    </w:rPr>
  </w:style>
  <w:style w:type="paragraph" w:styleId="4">
    <w:name w:val="heading 3"/>
    <w:basedOn w:val="1"/>
    <w:next w:val="1"/>
    <w:autoRedefine/>
    <w:qFormat/>
    <w:uiPriority w:val="0"/>
    <w:pPr>
      <w:keepNext/>
      <w:keepLines/>
      <w:spacing w:line="360" w:lineRule="auto"/>
      <w:outlineLvl w:val="2"/>
    </w:pPr>
    <w:rPr>
      <w:rFonts w:cs="Times New Roman"/>
      <w:b/>
      <w:bCs/>
    </w:rPr>
  </w:style>
  <w:style w:type="paragraph" w:styleId="5">
    <w:name w:val="heading 4"/>
    <w:basedOn w:val="1"/>
    <w:next w:val="1"/>
    <w:qFormat/>
    <w:uiPriority w:val="99"/>
    <w:pPr>
      <w:keepNext/>
      <w:outlineLvl w:val="3"/>
    </w:pPr>
    <w:rPr>
      <w:b/>
      <w:bCs/>
      <w:kern w:val="0"/>
      <w:sz w:val="24"/>
      <w:szCs w:val="24"/>
    </w:rPr>
  </w:style>
  <w:style w:type="character" w:default="1" w:styleId="24">
    <w:name w:val="Default Paragraph Font"/>
    <w:autoRedefine/>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szCs w:val="20"/>
    </w:rPr>
  </w:style>
  <w:style w:type="paragraph" w:styleId="7">
    <w:name w:val="toa heading"/>
    <w:basedOn w:val="1"/>
    <w:next w:val="1"/>
    <w:unhideWhenUsed/>
    <w:qFormat/>
    <w:uiPriority w:val="99"/>
    <w:rPr>
      <w:rFonts w:ascii="Cambria" w:hAnsi="Cambria" w:eastAsia="微软雅黑"/>
    </w:rPr>
  </w:style>
  <w:style w:type="paragraph" w:styleId="8">
    <w:name w:val="Body Text"/>
    <w:basedOn w:val="1"/>
    <w:next w:val="1"/>
    <w:qFormat/>
    <w:uiPriority w:val="0"/>
    <w:pPr>
      <w:adjustRightInd w:val="0"/>
      <w:spacing w:after="60" w:line="360" w:lineRule="atLeast"/>
      <w:ind w:left="72" w:leftChars="30" w:right="30" w:rightChars="30"/>
      <w:jc w:val="center"/>
      <w:textAlignment w:val="baseline"/>
    </w:pPr>
    <w:rPr>
      <w:kern w:val="0"/>
      <w:sz w:val="20"/>
      <w:szCs w:val="20"/>
    </w:rPr>
  </w:style>
  <w:style w:type="paragraph" w:styleId="9">
    <w:name w:val="Body Text Indent"/>
    <w:basedOn w:val="1"/>
    <w:next w:val="10"/>
    <w:autoRedefine/>
    <w:qFormat/>
    <w:uiPriority w:val="0"/>
    <w:pPr>
      <w:spacing w:after="120"/>
      <w:ind w:left="420" w:leftChars="200"/>
    </w:pPr>
  </w:style>
  <w:style w:type="paragraph" w:customStyle="1" w:styleId="10">
    <w:name w:val="Default"/>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11">
    <w:name w:val="List 2"/>
    <w:basedOn w:val="1"/>
    <w:qFormat/>
    <w:uiPriority w:val="0"/>
    <w:pPr>
      <w:ind w:left="100" w:leftChars="200" w:hanging="200" w:hangingChars="200"/>
    </w:pPr>
  </w:style>
  <w:style w:type="paragraph" w:styleId="12">
    <w:name w:val="List Continue"/>
    <w:basedOn w:val="1"/>
    <w:qFormat/>
    <w:uiPriority w:val="0"/>
    <w:pPr>
      <w:widowControl/>
      <w:spacing w:before="100" w:beforeAutospacing="1" w:after="100" w:afterAutospacing="1"/>
      <w:jc w:val="left"/>
    </w:pPr>
    <w:rPr>
      <w:kern w:val="0"/>
      <w:sz w:val="24"/>
    </w:rPr>
  </w:style>
  <w:style w:type="paragraph" w:styleId="13">
    <w:name w:val="Block Text"/>
    <w:basedOn w:val="1"/>
    <w:autoRedefine/>
    <w:qFormat/>
    <w:uiPriority w:val="99"/>
    <w:pPr>
      <w:spacing w:after="120"/>
      <w:ind w:left="1440" w:leftChars="700" w:right="1440" w:rightChars="700"/>
    </w:pPr>
  </w:style>
  <w:style w:type="paragraph" w:styleId="14">
    <w:name w:val="Plain Text"/>
    <w:basedOn w:val="1"/>
    <w:qFormat/>
    <w:uiPriority w:val="0"/>
    <w:rPr>
      <w:rFonts w:hAnsi="Courier New" w:cs="Courier New"/>
    </w:rPr>
  </w:style>
  <w:style w:type="paragraph" w:styleId="15">
    <w:name w:val="footer"/>
    <w:basedOn w:val="1"/>
    <w:qFormat/>
    <w:uiPriority w:val="99"/>
    <w:pPr>
      <w:tabs>
        <w:tab w:val="center" w:pos="4153"/>
        <w:tab w:val="right" w:pos="8306"/>
      </w:tabs>
      <w:snapToGrid w:val="0"/>
      <w:jc w:val="left"/>
    </w:pPr>
    <w:rPr>
      <w:rFonts w:ascii="Times New Roman" w:hAnsi="Times New Roman" w:cs="Times New Roman"/>
      <w:sz w:val="18"/>
      <w:szCs w:val="18"/>
    </w:rPr>
  </w:style>
  <w:style w:type="paragraph" w:styleId="16">
    <w:name w:val="header"/>
    <w:basedOn w:val="1"/>
    <w:qFormat/>
    <w:uiPriority w:val="99"/>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17">
    <w:name w:val="toc 1"/>
    <w:basedOn w:val="1"/>
    <w:next w:val="1"/>
    <w:qFormat/>
    <w:uiPriority w:val="0"/>
  </w:style>
  <w:style w:type="paragraph" w:styleId="18">
    <w:name w:val="Body Text Indent 3"/>
    <w:basedOn w:val="1"/>
    <w:autoRedefine/>
    <w:qFormat/>
    <w:uiPriority w:val="0"/>
    <w:pPr>
      <w:spacing w:after="120"/>
      <w:ind w:left="420" w:leftChars="200"/>
    </w:pPr>
    <w:rPr>
      <w:sz w:val="16"/>
      <w:szCs w:val="16"/>
    </w:rPr>
  </w:style>
  <w:style w:type="paragraph" w:styleId="19">
    <w:name w:val="Message Header"/>
    <w:basedOn w:val="1"/>
    <w:unhideWhenUsed/>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ind w:left="1080" w:leftChars="500" w:hanging="1080" w:hangingChars="500"/>
    </w:pPr>
    <w:rPr>
      <w:rFonts w:ascii="Cambria" w:hAnsi="Cambria"/>
      <w:kern w:val="0"/>
      <w:sz w:val="24"/>
      <w:szCs w:val="24"/>
    </w:rPr>
  </w:style>
  <w:style w:type="paragraph" w:styleId="20">
    <w:name w:val="Normal (Web)"/>
    <w:basedOn w:val="1"/>
    <w:autoRedefine/>
    <w:qFormat/>
    <w:uiPriority w:val="99"/>
    <w:pPr>
      <w:widowControl/>
      <w:spacing w:before="100" w:beforeAutospacing="1" w:after="100" w:afterAutospacing="1" w:line="320" w:lineRule="atLeast"/>
      <w:jc w:val="left"/>
    </w:pPr>
    <w:rPr>
      <w:kern w:val="0"/>
      <w:sz w:val="18"/>
      <w:szCs w:val="18"/>
    </w:rPr>
  </w:style>
  <w:style w:type="paragraph" w:styleId="21">
    <w:name w:val="Body Text First Indent"/>
    <w:basedOn w:val="8"/>
    <w:qFormat/>
    <w:uiPriority w:val="0"/>
    <w:pPr>
      <w:spacing w:line="360" w:lineRule="auto"/>
      <w:ind w:firstLine="420"/>
    </w:pPr>
    <w:rPr>
      <w:rFonts w:ascii="Calibri" w:hAnsi="Calibri" w:eastAsia="Arial Unicode MS" w:cs="Times New Roman"/>
      <w:color w:val="000000"/>
      <w:kern w:val="0"/>
      <w:sz w:val="28"/>
      <w:szCs w:val="28"/>
    </w:rPr>
  </w:style>
  <w:style w:type="paragraph" w:styleId="22">
    <w:name w:val="Body Text First Indent 2"/>
    <w:basedOn w:val="9"/>
    <w:autoRedefine/>
    <w:qFormat/>
    <w:uiPriority w:val="0"/>
    <w:pPr>
      <w:ind w:firstLine="420" w:firstLineChars="200"/>
    </w:pPr>
  </w:style>
  <w:style w:type="character" w:styleId="25">
    <w:name w:val="Strong"/>
    <w:basedOn w:val="24"/>
    <w:autoRedefine/>
    <w:qFormat/>
    <w:uiPriority w:val="0"/>
    <w:rPr>
      <w:b/>
      <w:bCs/>
    </w:rPr>
  </w:style>
  <w:style w:type="character" w:styleId="26">
    <w:name w:val="FollowedHyperlink"/>
    <w:basedOn w:val="24"/>
    <w:autoRedefine/>
    <w:qFormat/>
    <w:uiPriority w:val="0"/>
    <w:rPr>
      <w:color w:val="800080"/>
      <w:u w:val="none"/>
    </w:rPr>
  </w:style>
  <w:style w:type="character" w:styleId="27">
    <w:name w:val="Emphasis"/>
    <w:basedOn w:val="24"/>
    <w:autoRedefine/>
    <w:qFormat/>
    <w:uiPriority w:val="0"/>
    <w:rPr>
      <w:b/>
      <w:bCs/>
    </w:rPr>
  </w:style>
  <w:style w:type="character" w:styleId="28">
    <w:name w:val="HTML Definition"/>
    <w:basedOn w:val="24"/>
    <w:qFormat/>
    <w:uiPriority w:val="0"/>
  </w:style>
  <w:style w:type="character" w:styleId="29">
    <w:name w:val="HTML Typewriter"/>
    <w:basedOn w:val="24"/>
    <w:autoRedefine/>
    <w:qFormat/>
    <w:uiPriority w:val="0"/>
    <w:rPr>
      <w:rFonts w:hint="default" w:ascii="monospace" w:hAnsi="monospace" w:eastAsia="monospace" w:cs="monospace"/>
      <w:sz w:val="20"/>
    </w:rPr>
  </w:style>
  <w:style w:type="character" w:styleId="30">
    <w:name w:val="HTML Acronym"/>
    <w:basedOn w:val="24"/>
    <w:autoRedefine/>
    <w:qFormat/>
    <w:uiPriority w:val="0"/>
  </w:style>
  <w:style w:type="character" w:styleId="31">
    <w:name w:val="HTML Variable"/>
    <w:basedOn w:val="24"/>
    <w:autoRedefine/>
    <w:qFormat/>
    <w:uiPriority w:val="0"/>
  </w:style>
  <w:style w:type="character" w:styleId="32">
    <w:name w:val="Hyperlink"/>
    <w:autoRedefine/>
    <w:qFormat/>
    <w:uiPriority w:val="0"/>
    <w:rPr>
      <w:color w:val="000000"/>
      <w:u w:val="none"/>
    </w:rPr>
  </w:style>
  <w:style w:type="character" w:styleId="33">
    <w:name w:val="HTML Code"/>
    <w:basedOn w:val="24"/>
    <w:autoRedefine/>
    <w:qFormat/>
    <w:uiPriority w:val="0"/>
    <w:rPr>
      <w:rFonts w:ascii="monospace" w:hAnsi="monospace" w:eastAsia="monospace" w:cs="monospace"/>
      <w:sz w:val="20"/>
    </w:rPr>
  </w:style>
  <w:style w:type="character" w:styleId="34">
    <w:name w:val="HTML Cite"/>
    <w:basedOn w:val="24"/>
    <w:autoRedefine/>
    <w:qFormat/>
    <w:uiPriority w:val="0"/>
  </w:style>
  <w:style w:type="character" w:styleId="35">
    <w:name w:val="HTML Keyboard"/>
    <w:basedOn w:val="24"/>
    <w:qFormat/>
    <w:uiPriority w:val="0"/>
    <w:rPr>
      <w:rFonts w:hint="default" w:ascii="monospace" w:hAnsi="monospace" w:eastAsia="monospace" w:cs="monospace"/>
      <w:sz w:val="20"/>
    </w:rPr>
  </w:style>
  <w:style w:type="character" w:styleId="36">
    <w:name w:val="HTML Sample"/>
    <w:basedOn w:val="24"/>
    <w:autoRedefine/>
    <w:qFormat/>
    <w:uiPriority w:val="0"/>
    <w:rPr>
      <w:rFonts w:hint="default" w:ascii="monospace" w:hAnsi="monospace" w:eastAsia="monospace" w:cs="monospace"/>
    </w:rPr>
  </w:style>
  <w:style w:type="paragraph" w:customStyle="1" w:styleId="37">
    <w:name w:val="无间隔1"/>
    <w:basedOn w:val="1"/>
    <w:qFormat/>
    <w:uiPriority w:val="0"/>
    <w:pPr>
      <w:spacing w:line="400" w:lineRule="exact"/>
    </w:pPr>
    <w:rPr>
      <w:sz w:val="24"/>
    </w:rPr>
  </w:style>
  <w:style w:type="character" w:customStyle="1" w:styleId="38">
    <w:name w:val="标题 1 Char"/>
    <w:link w:val="2"/>
    <w:autoRedefine/>
    <w:qFormat/>
    <w:uiPriority w:val="0"/>
    <w:rPr>
      <w:b/>
      <w:bCs/>
      <w:kern w:val="44"/>
      <w:sz w:val="32"/>
      <w:szCs w:val="44"/>
    </w:rPr>
  </w:style>
  <w:style w:type="character" w:customStyle="1" w:styleId="39">
    <w:name w:val="标题 2 Char"/>
    <w:link w:val="3"/>
    <w:autoRedefine/>
    <w:qFormat/>
    <w:uiPriority w:val="0"/>
    <w:rPr>
      <w:b/>
      <w:bCs/>
      <w:sz w:val="24"/>
    </w:rPr>
  </w:style>
  <w:style w:type="paragraph" w:customStyle="1" w:styleId="40">
    <w:name w:val="Table Paragraph"/>
    <w:basedOn w:val="1"/>
    <w:autoRedefine/>
    <w:qFormat/>
    <w:uiPriority w:val="1"/>
    <w:pPr>
      <w:wordWrap/>
      <w:topLinePunct w:val="0"/>
      <w:autoSpaceDE w:val="0"/>
      <w:autoSpaceDN w:val="0"/>
      <w:adjustRightInd w:val="0"/>
      <w:jc w:val="left"/>
    </w:pPr>
    <w:rPr>
      <w:rFonts w:hAnsi="Times New Roman"/>
      <w:kern w:val="0"/>
      <w:sz w:val="24"/>
      <w:szCs w:val="24"/>
    </w:rPr>
  </w:style>
  <w:style w:type="character" w:customStyle="1" w:styleId="41">
    <w:name w:val="hover1"/>
    <w:basedOn w:val="24"/>
    <w:qFormat/>
    <w:uiPriority w:val="0"/>
  </w:style>
  <w:style w:type="character" w:customStyle="1" w:styleId="42">
    <w:name w:val="hover2"/>
    <w:basedOn w:val="24"/>
    <w:autoRedefine/>
    <w:qFormat/>
    <w:uiPriority w:val="0"/>
    <w:rPr>
      <w:color w:val="2590EB"/>
    </w:rPr>
  </w:style>
  <w:style w:type="character" w:customStyle="1" w:styleId="43">
    <w:name w:val="hover3"/>
    <w:basedOn w:val="24"/>
    <w:autoRedefine/>
    <w:qFormat/>
    <w:uiPriority w:val="0"/>
    <w:rPr>
      <w:color w:val="2590EB"/>
    </w:rPr>
  </w:style>
  <w:style w:type="character" w:customStyle="1" w:styleId="44">
    <w:name w:val="hover"/>
    <w:basedOn w:val="24"/>
    <w:autoRedefine/>
    <w:qFormat/>
    <w:uiPriority w:val="0"/>
    <w:rPr>
      <w:color w:val="2590EB"/>
    </w:rPr>
  </w:style>
  <w:style w:type="character" w:customStyle="1" w:styleId="45">
    <w:name w:val="first-child"/>
    <w:basedOn w:val="24"/>
    <w:uiPriority w:val="0"/>
  </w:style>
  <w:style w:type="character" w:customStyle="1" w:styleId="46">
    <w:name w:val="layui-layer-tabnow"/>
    <w:basedOn w:val="24"/>
    <w:qFormat/>
    <w:uiPriority w:val="0"/>
    <w:rPr>
      <w:bdr w:val="single" w:color="CCCCCC" w:sz="6" w:space="0"/>
      <w:shd w:val="clear" w:fill="FFFFFF"/>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61</Pages>
  <Words>2194</Words>
  <Characters>2539</Characters>
  <Lines>196</Lines>
  <Paragraphs>55</Paragraphs>
  <TotalTime>4</TotalTime>
  <ScaleCrop>false</ScaleCrop>
  <LinksUpToDate>false</LinksUpToDate>
  <CharactersWithSpaces>2576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2022-06-17T00:09:00Z</dcterms:created>
  <dc:creator>Administrator</dc:creator>
  <cp:lastModifiedBy>春夏秋冬</cp:lastModifiedBy>
  <cp:lastPrinted>2026-08-07T07:44:00Z</cp:lastPrinted>
  <dcterms:modified xsi:type="dcterms:W3CDTF">2026-08-14T01:33:38Z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3ACF6102A58B4450A8303BB57CC7F11F_13</vt:lpwstr>
  </property>
  <property fmtid="{D5CDD505-2E9C-101B-9397-08002B2CF9AE}" pid="4" name="KSOTemplateDocerSaveRecord">
    <vt:lpwstr>eyJoZGlkIjoiODNjZGU0OTc0YzI1NWI5OGE4YTVhNjU3MGU4NGE0NzEiLCJ1c2VySWQiOiIxMTQyMDExODAxIn0=</vt:lpwstr>
  </property>
</Properties>
</file>