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EF3BD">
      <w:pPr>
        <w:spacing w:line="360" w:lineRule="auto"/>
        <w:ind w:firstLine="420" w:firstLineChars="0"/>
        <w:jc w:val="center"/>
        <w:rPr>
          <w:rFonts w:hint="eastAsia" w:ascii="宋体" w:hAnsi="宋体"/>
          <w:b/>
          <w:sz w:val="44"/>
          <w:szCs w:val="44"/>
        </w:rPr>
      </w:pPr>
    </w:p>
    <w:p w14:paraId="3EAEC3C4">
      <w:pPr>
        <w:spacing w:line="560" w:lineRule="exact"/>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卢氏县17个传统村落保护发展规划编制项目</w:t>
      </w:r>
    </w:p>
    <w:p w14:paraId="6BC066C9">
      <w:pPr>
        <w:ind w:right="27"/>
        <w:jc w:val="center"/>
        <w:rPr>
          <w:rFonts w:hint="eastAsia" w:ascii="宋体" w:hAnsi="宋体" w:eastAsia="宋体"/>
          <w:b/>
          <w:bCs/>
          <w:sz w:val="72"/>
          <w:szCs w:val="72"/>
          <w:lang w:val="en-US" w:eastAsia="zh-CN"/>
        </w:rPr>
      </w:pPr>
      <w:r>
        <w:rPr>
          <w:rFonts w:hint="eastAsia" w:ascii="宋体" w:hAnsi="宋体"/>
          <w:b/>
          <w:bCs/>
          <w:sz w:val="72"/>
          <w:szCs w:val="72"/>
          <w:lang w:val="en-US" w:eastAsia="zh-CN"/>
        </w:rPr>
        <w:t xml:space="preserve"> </w:t>
      </w:r>
    </w:p>
    <w:p w14:paraId="13111A58">
      <w:pPr>
        <w:ind w:right="27"/>
        <w:jc w:val="center"/>
        <w:rPr>
          <w:rFonts w:hint="eastAsia" w:ascii="宋体" w:hAnsi="宋体"/>
          <w:b/>
          <w:bCs/>
          <w:sz w:val="72"/>
          <w:szCs w:val="72"/>
        </w:rPr>
      </w:pPr>
    </w:p>
    <w:p w14:paraId="230D248E">
      <w:pPr>
        <w:ind w:right="27"/>
        <w:jc w:val="center"/>
        <w:rPr>
          <w:rFonts w:hint="eastAsia" w:ascii="宋体" w:hAnsi="宋体" w:cs="黑体"/>
          <w:b/>
          <w:sz w:val="60"/>
          <w:szCs w:val="60"/>
        </w:rPr>
      </w:pPr>
      <w:r>
        <w:rPr>
          <w:rFonts w:hint="eastAsia" w:ascii="宋体" w:hAnsi="宋体"/>
          <w:b/>
          <w:bCs/>
          <w:sz w:val="60"/>
          <w:szCs w:val="60"/>
        </w:rPr>
        <w:t>竞争性磋商文件</w:t>
      </w:r>
    </w:p>
    <w:p w14:paraId="00B9A9FF">
      <w:pPr>
        <w:jc w:val="center"/>
        <w:rPr>
          <w:rFonts w:hint="eastAsia" w:ascii="宋体" w:hAnsi="宋体"/>
          <w:sz w:val="24"/>
        </w:rPr>
      </w:pPr>
    </w:p>
    <w:p w14:paraId="151B6950">
      <w:pPr>
        <w:jc w:val="center"/>
        <w:rPr>
          <w:rFonts w:hint="eastAsia" w:ascii="宋体" w:hAnsi="宋体"/>
          <w:sz w:val="24"/>
        </w:rPr>
      </w:pPr>
      <w:r>
        <w:rPr>
          <w:rFonts w:hint="eastAsia" w:ascii="宋体" w:hAnsi="宋体"/>
          <w:sz w:val="24"/>
        </w:rPr>
        <w:t xml:space="preserve"> </w:t>
      </w:r>
    </w:p>
    <w:p w14:paraId="26FAECDC">
      <w:pPr>
        <w:pStyle w:val="13"/>
        <w:jc w:val="center"/>
        <w:rPr>
          <w:rFonts w:hint="default"/>
          <w:sz w:val="32"/>
          <w:szCs w:val="32"/>
          <w:lang w:val="en-US" w:eastAsia="zh-CN"/>
        </w:rPr>
      </w:pPr>
      <w:r>
        <w:rPr>
          <w:rFonts w:hint="eastAsia"/>
          <w:sz w:val="32"/>
          <w:szCs w:val="32"/>
          <w:lang w:val="en-US" w:eastAsia="zh-CN"/>
        </w:rPr>
        <w:t>项目编号：</w:t>
      </w:r>
      <w:r>
        <w:rPr>
          <w:rFonts w:hint="eastAsia" w:ascii="宋体" w:hAnsi="宋体" w:eastAsia="宋体" w:cs="Times New Roman"/>
          <w:sz w:val="32"/>
          <w:szCs w:val="32"/>
          <w:lang w:val="en-US" w:eastAsia="zh-CN"/>
        </w:rPr>
        <w:t>三卢竞磋采购-2026-78、LSGZ[2026]189-ZC143</w:t>
      </w:r>
    </w:p>
    <w:p w14:paraId="22BD5612">
      <w:pPr>
        <w:pStyle w:val="18"/>
        <w:jc w:val="center"/>
        <w:rPr>
          <w:rFonts w:hint="default"/>
          <w:b/>
          <w:bCs/>
          <w:sz w:val="32"/>
          <w:szCs w:val="36"/>
          <w:lang w:val="en-US" w:eastAsia="zh-CN"/>
        </w:rPr>
      </w:pPr>
    </w:p>
    <w:p w14:paraId="04BE52A8">
      <w:pPr>
        <w:pStyle w:val="18"/>
        <w:rPr>
          <w:rFonts w:hint="default"/>
          <w:lang w:val="en-US" w:eastAsia="zh-CN"/>
        </w:rPr>
      </w:pPr>
    </w:p>
    <w:p w14:paraId="378C8C0E">
      <w:pPr>
        <w:pStyle w:val="18"/>
        <w:rPr>
          <w:rFonts w:hint="default"/>
          <w:lang w:val="en-US" w:eastAsia="zh-CN"/>
        </w:rPr>
      </w:pPr>
    </w:p>
    <w:p w14:paraId="502EC4D5">
      <w:pPr>
        <w:pStyle w:val="5"/>
        <w:rPr>
          <w:rFonts w:hint="default"/>
          <w:lang w:val="en-US" w:eastAsia="zh-CN"/>
        </w:rPr>
      </w:pPr>
    </w:p>
    <w:p w14:paraId="21D67668">
      <w:pPr>
        <w:jc w:val="center"/>
        <w:rPr>
          <w:rFonts w:hint="eastAsia" w:ascii="宋体" w:hAnsi="宋体"/>
          <w:b/>
          <w:bCs/>
          <w:sz w:val="24"/>
        </w:rPr>
      </w:pPr>
      <w:r>
        <w:rPr>
          <w:rFonts w:hint="default" w:ascii="Times New Roman" w:hAnsi="Times New Roman" w:eastAsia="宋体" w:cs="Times New Roman"/>
          <w:color w:val="auto"/>
          <w:highlight w:val="none"/>
        </w:rPr>
        <w:drawing>
          <wp:inline distT="0" distB="0" distL="114300" distR="114300">
            <wp:extent cx="2539365" cy="2117090"/>
            <wp:effectExtent l="0" t="0" r="13335" b="1651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8"/>
                    <a:stretch>
                      <a:fillRect/>
                    </a:stretch>
                  </pic:blipFill>
                  <pic:spPr>
                    <a:xfrm>
                      <a:off x="0" y="0"/>
                      <a:ext cx="2539365" cy="2117090"/>
                    </a:xfrm>
                    <a:prstGeom prst="rect">
                      <a:avLst/>
                    </a:prstGeom>
                    <a:noFill/>
                    <a:ln>
                      <a:noFill/>
                    </a:ln>
                  </pic:spPr>
                </pic:pic>
              </a:graphicData>
            </a:graphic>
          </wp:inline>
        </w:drawing>
      </w:r>
    </w:p>
    <w:p w14:paraId="3858F2A5">
      <w:pPr>
        <w:spacing w:line="560" w:lineRule="exact"/>
        <w:jc w:val="center"/>
        <w:rPr>
          <w:rFonts w:hint="eastAsia" w:ascii="宋体" w:hAnsi="宋体"/>
          <w:b/>
          <w:bCs/>
          <w:sz w:val="24"/>
        </w:rPr>
      </w:pPr>
    </w:p>
    <w:p w14:paraId="569A3464">
      <w:pPr>
        <w:spacing w:line="360" w:lineRule="auto"/>
        <w:rPr>
          <w:rFonts w:hint="eastAsia" w:ascii="宋体" w:hAnsi="宋体"/>
          <w:sz w:val="24"/>
        </w:rPr>
      </w:pPr>
    </w:p>
    <w:p w14:paraId="29E431ED">
      <w:pPr>
        <w:pStyle w:val="13"/>
        <w:rPr>
          <w:rFonts w:hint="eastAsia" w:ascii="宋体" w:hAnsi="宋体"/>
          <w:sz w:val="24"/>
        </w:rPr>
      </w:pPr>
    </w:p>
    <w:p w14:paraId="74D82ADF">
      <w:pPr>
        <w:pStyle w:val="14"/>
        <w:rPr>
          <w:rFonts w:hint="eastAsia"/>
        </w:rPr>
      </w:pPr>
    </w:p>
    <w:p w14:paraId="03E6FD0E">
      <w:pPr>
        <w:spacing w:line="360" w:lineRule="auto"/>
        <w:ind w:firstLine="1702" w:firstLineChars="565"/>
        <w:rPr>
          <w:rFonts w:hint="eastAsia" w:ascii="宋体" w:hAnsi="宋体" w:eastAsia="宋体"/>
          <w:b/>
          <w:sz w:val="30"/>
          <w:szCs w:val="30"/>
          <w:lang w:eastAsia="zh-CN"/>
        </w:rPr>
      </w:pPr>
      <w:r>
        <w:rPr>
          <w:rFonts w:hint="eastAsia" w:ascii="宋体" w:hAnsi="宋体"/>
          <w:b/>
          <w:sz w:val="30"/>
          <w:szCs w:val="30"/>
        </w:rPr>
        <w:t>采购人：</w:t>
      </w:r>
      <w:r>
        <w:rPr>
          <w:rFonts w:hint="eastAsia" w:ascii="宋体" w:hAnsi="宋体"/>
          <w:b/>
          <w:sz w:val="30"/>
          <w:szCs w:val="30"/>
          <w:lang w:eastAsia="zh-CN"/>
        </w:rPr>
        <w:t>卢氏县住房和城乡建设局</w:t>
      </w:r>
    </w:p>
    <w:p w14:paraId="2CD5F792">
      <w:pPr>
        <w:spacing w:line="360" w:lineRule="auto"/>
        <w:ind w:firstLine="1702" w:firstLineChars="565"/>
        <w:rPr>
          <w:rFonts w:hint="eastAsia" w:ascii="宋体" w:hAnsi="宋体" w:eastAsia="宋体"/>
          <w:b/>
          <w:sz w:val="30"/>
          <w:szCs w:val="30"/>
          <w:lang w:eastAsia="zh-CN"/>
        </w:rPr>
      </w:pPr>
      <w:r>
        <w:rPr>
          <w:rFonts w:hint="eastAsia" w:ascii="宋体" w:hAnsi="宋体"/>
          <w:b/>
          <w:sz w:val="30"/>
          <w:szCs w:val="30"/>
        </w:rPr>
        <w:t>代理机构：</w:t>
      </w:r>
      <w:r>
        <w:rPr>
          <w:rFonts w:hint="eastAsia" w:ascii="宋体" w:hAnsi="宋体"/>
          <w:b/>
          <w:sz w:val="30"/>
          <w:szCs w:val="30"/>
          <w:lang w:eastAsia="zh-CN"/>
        </w:rPr>
        <w:t>中弘天合工程咨询有限公司</w:t>
      </w:r>
    </w:p>
    <w:p w14:paraId="1A1E4956">
      <w:pPr>
        <w:spacing w:line="360" w:lineRule="auto"/>
        <w:ind w:firstLine="2602" w:firstLineChars="864"/>
        <w:rPr>
          <w:rFonts w:hint="eastAsia" w:ascii="宋体" w:hAnsi="宋体"/>
          <w:b/>
          <w:sz w:val="30"/>
          <w:szCs w:val="30"/>
        </w:rPr>
      </w:pPr>
      <w:r>
        <w:rPr>
          <w:rFonts w:hint="eastAsia" w:ascii="宋体" w:hAnsi="宋体"/>
          <w:b/>
          <w:sz w:val="30"/>
          <w:szCs w:val="30"/>
        </w:rPr>
        <w:t>日期：二</w:t>
      </w:r>
      <w:r>
        <w:rPr>
          <w:rFonts w:hint="eastAsia" w:ascii="宋体" w:hAnsi="宋体"/>
          <w:b/>
          <w:sz w:val="30"/>
          <w:szCs w:val="30"/>
          <w:lang w:val="en-US" w:eastAsia="zh-CN"/>
        </w:rPr>
        <w:t>0</w:t>
      </w:r>
      <w:r>
        <w:rPr>
          <w:rFonts w:hint="eastAsia" w:ascii="宋体" w:hAnsi="宋体"/>
          <w:b/>
          <w:sz w:val="30"/>
          <w:szCs w:val="30"/>
        </w:rPr>
        <w:t>二</w:t>
      </w:r>
      <w:r>
        <w:rPr>
          <w:rFonts w:hint="eastAsia" w:ascii="宋体" w:hAnsi="宋体"/>
          <w:b/>
          <w:sz w:val="30"/>
          <w:szCs w:val="30"/>
          <w:lang w:val="en-US" w:eastAsia="zh-CN"/>
        </w:rPr>
        <w:t>六</w:t>
      </w:r>
      <w:r>
        <w:rPr>
          <w:rFonts w:hint="eastAsia" w:ascii="宋体" w:hAnsi="宋体"/>
          <w:b/>
          <w:sz w:val="30"/>
          <w:szCs w:val="30"/>
        </w:rPr>
        <w:t>年</w:t>
      </w:r>
      <w:r>
        <w:rPr>
          <w:rFonts w:hint="eastAsia" w:ascii="宋体" w:hAnsi="宋体"/>
          <w:b/>
          <w:sz w:val="30"/>
          <w:szCs w:val="30"/>
          <w:lang w:val="en-US" w:eastAsia="zh-CN"/>
        </w:rPr>
        <w:t>八</w:t>
      </w:r>
      <w:r>
        <w:rPr>
          <w:rFonts w:hint="eastAsia" w:ascii="宋体" w:hAnsi="宋体"/>
          <w:b/>
          <w:sz w:val="30"/>
          <w:szCs w:val="30"/>
        </w:rPr>
        <w:t>月</w:t>
      </w:r>
    </w:p>
    <w:p w14:paraId="0DB1DA8F">
      <w:pPr>
        <w:spacing w:line="360" w:lineRule="auto"/>
        <w:rPr>
          <w:rFonts w:ascii="宋体" w:hAnsi="宋体"/>
          <w:b/>
          <w:bCs/>
          <w:kern w:val="44"/>
          <w:sz w:val="24"/>
        </w:rPr>
        <w:sectPr>
          <w:footerReference r:id="rId3" w:type="first"/>
          <w:pgSz w:w="11850" w:h="16783"/>
          <w:pgMar w:top="1418" w:right="1588" w:bottom="1418" w:left="1588" w:header="851" w:footer="992" w:gutter="0"/>
          <w:cols w:space="720" w:num="1"/>
        </w:sectPr>
      </w:pPr>
    </w:p>
    <w:p w14:paraId="449312B1">
      <w:pPr>
        <w:spacing w:line="480" w:lineRule="auto"/>
        <w:jc w:val="center"/>
        <w:rPr>
          <w:rFonts w:hint="eastAsia" w:ascii="宋体" w:hAnsi="宋体"/>
          <w:b w:val="0"/>
          <w:bCs w:val="0"/>
          <w:sz w:val="28"/>
          <w:szCs w:val="28"/>
        </w:rPr>
      </w:pPr>
      <w:bookmarkStart w:id="0" w:name="_Toc247085669"/>
      <w:bookmarkEnd w:id="0"/>
      <w:bookmarkStart w:id="1" w:name="_Toc296602400"/>
      <w:bookmarkEnd w:id="1"/>
      <w:bookmarkStart w:id="2" w:name="_Toc246996898"/>
      <w:bookmarkEnd w:id="2"/>
      <w:bookmarkStart w:id="3" w:name="_Toc456164339"/>
      <w:bookmarkStart w:id="4" w:name="_Toc246996157"/>
      <w:bookmarkStart w:id="5" w:name="_Toc144974479"/>
      <w:bookmarkStart w:id="6" w:name="_Toc152042287"/>
      <w:bookmarkStart w:id="7" w:name="_Toc179632527"/>
      <w:bookmarkStart w:id="8" w:name="_Toc246996900"/>
      <w:bookmarkStart w:id="9" w:name="_Toc152045511"/>
      <w:bookmarkStart w:id="10" w:name="_Toc247085671"/>
      <w:bookmarkStart w:id="11" w:name="_Toc247096243"/>
    </w:p>
    <w:bookmarkEnd w:id="3"/>
    <w:p w14:paraId="5557DCB5">
      <w:pPr>
        <w:spacing w:line="480" w:lineRule="auto"/>
        <w:jc w:val="center"/>
        <w:rPr>
          <w:rFonts w:hint="eastAsia" w:ascii="宋体" w:hAnsi="宋体"/>
          <w:b w:val="0"/>
          <w:bCs w:val="0"/>
          <w:sz w:val="28"/>
          <w:szCs w:val="28"/>
        </w:rPr>
      </w:pPr>
      <w:bookmarkStart w:id="12" w:name="_Toc246996156"/>
      <w:bookmarkStart w:id="13" w:name="_Toc246996899"/>
      <w:bookmarkStart w:id="14" w:name="_Toc247085670"/>
    </w:p>
    <w:sdt>
      <w:sdtPr>
        <w:rPr>
          <w:rFonts w:ascii="宋体" w:hAnsi="宋体" w:eastAsia="宋体" w:cs="Times New Roman"/>
          <w:kern w:val="2"/>
          <w:sz w:val="21"/>
          <w:szCs w:val="24"/>
          <w:lang w:val="en-US" w:eastAsia="zh-CN" w:bidi="ar-SA"/>
        </w:rPr>
        <w:id w:val="147477704"/>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323C0243">
          <w:pPr>
            <w:keepNext w:val="0"/>
            <w:keepLines w:val="0"/>
            <w:pageBreakBefore w:val="0"/>
            <w:kinsoku/>
            <w:wordWrap/>
            <w:overflowPunct/>
            <w:topLinePunct w:val="0"/>
            <w:autoSpaceDE/>
            <w:autoSpaceDN/>
            <w:bidi w:val="0"/>
            <w:adjustRightInd/>
            <w:snapToGrid/>
            <w:spacing w:before="0" w:beforeLines="0" w:after="0" w:afterLines="0" w:line="480" w:lineRule="auto"/>
            <w:ind w:left="0" w:leftChars="0" w:right="0" w:rightChars="0" w:firstLine="0" w:firstLineChars="0"/>
            <w:jc w:val="center"/>
            <w:textAlignment w:val="auto"/>
            <w:rPr>
              <w:rFonts w:ascii="宋体" w:hAnsi="宋体" w:eastAsia="宋体"/>
              <w:b w:val="0"/>
              <w:bCs w:val="0"/>
              <w:sz w:val="32"/>
              <w:szCs w:val="32"/>
            </w:rPr>
          </w:pPr>
          <w:r>
            <w:rPr>
              <w:rFonts w:ascii="宋体" w:hAnsi="宋体" w:eastAsia="宋体"/>
              <w:b w:val="0"/>
              <w:bCs w:val="0"/>
              <w:sz w:val="32"/>
              <w:szCs w:val="32"/>
            </w:rPr>
            <w:t>目</w:t>
          </w:r>
          <w:r>
            <w:rPr>
              <w:rFonts w:hint="eastAsia" w:ascii="宋体" w:hAnsi="宋体" w:eastAsia="宋体"/>
              <w:b w:val="0"/>
              <w:bCs w:val="0"/>
              <w:sz w:val="32"/>
              <w:szCs w:val="32"/>
              <w:lang w:val="en-US" w:eastAsia="zh-CN"/>
            </w:rPr>
            <w:t xml:space="preserve">   </w:t>
          </w:r>
          <w:r>
            <w:rPr>
              <w:rFonts w:ascii="宋体" w:hAnsi="宋体" w:eastAsia="宋体"/>
              <w:b w:val="0"/>
              <w:bCs w:val="0"/>
              <w:sz w:val="32"/>
              <w:szCs w:val="32"/>
            </w:rPr>
            <w:t>录</w:t>
          </w:r>
        </w:p>
        <w:p w14:paraId="2CBDFD2D">
          <w:pPr>
            <w:keepNext w:val="0"/>
            <w:keepLines w:val="0"/>
            <w:pageBreakBefore w:val="0"/>
            <w:kinsoku/>
            <w:wordWrap/>
            <w:overflowPunct/>
            <w:topLinePunct w:val="0"/>
            <w:autoSpaceDE/>
            <w:autoSpaceDN/>
            <w:bidi w:val="0"/>
            <w:adjustRightInd/>
            <w:snapToGrid/>
            <w:spacing w:before="0" w:beforeLines="0" w:after="0" w:afterLines="0" w:line="480" w:lineRule="auto"/>
            <w:ind w:left="0" w:leftChars="0" w:right="0" w:rightChars="0" w:firstLine="0" w:firstLineChars="0"/>
            <w:jc w:val="center"/>
            <w:textAlignment w:val="auto"/>
            <w:rPr>
              <w:rFonts w:ascii="宋体" w:hAnsi="宋体" w:eastAsia="宋体"/>
              <w:b w:val="0"/>
              <w:bCs w:val="0"/>
              <w:sz w:val="28"/>
              <w:szCs w:val="28"/>
            </w:rPr>
          </w:pPr>
        </w:p>
        <w:p w14:paraId="437DFC43">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TOC \o "1-1" \h \u </w:instrText>
          </w:r>
          <w:r>
            <w:rPr>
              <w:b w:val="0"/>
              <w:bCs w:val="0"/>
              <w:sz w:val="28"/>
              <w:szCs w:val="28"/>
            </w:rPr>
            <w:fldChar w:fldCharType="separate"/>
          </w:r>
          <w:r>
            <w:rPr>
              <w:b w:val="0"/>
              <w:bCs w:val="0"/>
              <w:sz w:val="28"/>
              <w:szCs w:val="28"/>
            </w:rPr>
            <w:fldChar w:fldCharType="begin"/>
          </w:r>
          <w:r>
            <w:rPr>
              <w:b w:val="0"/>
              <w:bCs w:val="0"/>
              <w:sz w:val="28"/>
              <w:szCs w:val="28"/>
            </w:rPr>
            <w:instrText xml:space="preserve"> HYPERLINK \l _Toc9022 </w:instrText>
          </w:r>
          <w:r>
            <w:rPr>
              <w:b w:val="0"/>
              <w:bCs w:val="0"/>
              <w:sz w:val="28"/>
              <w:szCs w:val="28"/>
            </w:rPr>
            <w:fldChar w:fldCharType="separate"/>
          </w:r>
          <w:r>
            <w:rPr>
              <w:rFonts w:hint="eastAsia" w:ascii="宋体" w:hAnsi="宋体"/>
              <w:b w:val="0"/>
              <w:bCs w:val="0"/>
              <w:sz w:val="28"/>
              <w:szCs w:val="28"/>
            </w:rPr>
            <w:t>第一章 竞争性磋商公告</w:t>
          </w:r>
          <w:r>
            <w:rPr>
              <w:b w:val="0"/>
              <w:bCs w:val="0"/>
              <w:sz w:val="28"/>
              <w:szCs w:val="28"/>
            </w:rPr>
            <w:tab/>
          </w:r>
          <w:r>
            <w:rPr>
              <w:b w:val="0"/>
              <w:bCs w:val="0"/>
              <w:sz w:val="28"/>
              <w:szCs w:val="28"/>
            </w:rPr>
            <w:fldChar w:fldCharType="begin"/>
          </w:r>
          <w:r>
            <w:rPr>
              <w:b w:val="0"/>
              <w:bCs w:val="0"/>
              <w:sz w:val="28"/>
              <w:szCs w:val="28"/>
            </w:rPr>
            <w:instrText xml:space="preserve"> PAGEREF _Toc9022 \h </w:instrText>
          </w:r>
          <w:r>
            <w:rPr>
              <w:b w:val="0"/>
              <w:bCs w:val="0"/>
              <w:sz w:val="28"/>
              <w:szCs w:val="28"/>
            </w:rPr>
            <w:fldChar w:fldCharType="separate"/>
          </w:r>
          <w:r>
            <w:rPr>
              <w:b w:val="0"/>
              <w:bCs w:val="0"/>
              <w:sz w:val="28"/>
              <w:szCs w:val="28"/>
            </w:rPr>
            <w:t>- 1 -</w:t>
          </w:r>
          <w:r>
            <w:rPr>
              <w:b w:val="0"/>
              <w:bCs w:val="0"/>
              <w:sz w:val="28"/>
              <w:szCs w:val="28"/>
            </w:rPr>
            <w:fldChar w:fldCharType="end"/>
          </w:r>
          <w:r>
            <w:rPr>
              <w:b w:val="0"/>
              <w:bCs w:val="0"/>
              <w:sz w:val="28"/>
              <w:szCs w:val="28"/>
            </w:rPr>
            <w:fldChar w:fldCharType="end"/>
          </w:r>
        </w:p>
        <w:p w14:paraId="6C4A91C3">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_Toc31822 </w:instrText>
          </w:r>
          <w:r>
            <w:rPr>
              <w:b w:val="0"/>
              <w:bCs w:val="0"/>
              <w:sz w:val="28"/>
              <w:szCs w:val="28"/>
            </w:rPr>
            <w:fldChar w:fldCharType="separate"/>
          </w:r>
          <w:r>
            <w:rPr>
              <w:rFonts w:hint="eastAsia" w:ascii="宋体" w:hAnsi="宋体"/>
              <w:b w:val="0"/>
              <w:bCs w:val="0"/>
              <w:sz w:val="28"/>
              <w:szCs w:val="28"/>
            </w:rPr>
            <w:t>第二章 供应商须知</w:t>
          </w:r>
          <w:r>
            <w:rPr>
              <w:b w:val="0"/>
              <w:bCs w:val="0"/>
              <w:sz w:val="28"/>
              <w:szCs w:val="28"/>
            </w:rPr>
            <w:tab/>
          </w:r>
          <w:r>
            <w:rPr>
              <w:b w:val="0"/>
              <w:bCs w:val="0"/>
              <w:sz w:val="28"/>
              <w:szCs w:val="28"/>
            </w:rPr>
            <w:fldChar w:fldCharType="begin"/>
          </w:r>
          <w:r>
            <w:rPr>
              <w:b w:val="0"/>
              <w:bCs w:val="0"/>
              <w:sz w:val="28"/>
              <w:szCs w:val="28"/>
            </w:rPr>
            <w:instrText xml:space="preserve"> PAGEREF _Toc31822 \h </w:instrText>
          </w:r>
          <w:r>
            <w:rPr>
              <w:b w:val="0"/>
              <w:bCs w:val="0"/>
              <w:sz w:val="28"/>
              <w:szCs w:val="28"/>
            </w:rPr>
            <w:fldChar w:fldCharType="separate"/>
          </w:r>
          <w:r>
            <w:rPr>
              <w:b w:val="0"/>
              <w:bCs w:val="0"/>
              <w:sz w:val="28"/>
              <w:szCs w:val="28"/>
            </w:rPr>
            <w:t>- 5 -</w:t>
          </w:r>
          <w:r>
            <w:rPr>
              <w:b w:val="0"/>
              <w:bCs w:val="0"/>
              <w:sz w:val="28"/>
              <w:szCs w:val="28"/>
            </w:rPr>
            <w:fldChar w:fldCharType="end"/>
          </w:r>
          <w:r>
            <w:rPr>
              <w:b w:val="0"/>
              <w:bCs w:val="0"/>
              <w:sz w:val="28"/>
              <w:szCs w:val="28"/>
            </w:rPr>
            <w:fldChar w:fldCharType="end"/>
          </w:r>
        </w:p>
        <w:p w14:paraId="3665C0B9">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_Toc20074 </w:instrText>
          </w:r>
          <w:r>
            <w:rPr>
              <w:b w:val="0"/>
              <w:bCs w:val="0"/>
              <w:sz w:val="28"/>
              <w:szCs w:val="28"/>
            </w:rPr>
            <w:fldChar w:fldCharType="separate"/>
          </w:r>
          <w:r>
            <w:rPr>
              <w:rFonts w:hint="eastAsia" w:ascii="宋体" w:hAnsi="宋体"/>
              <w:b w:val="0"/>
              <w:bCs w:val="0"/>
              <w:sz w:val="28"/>
              <w:szCs w:val="28"/>
            </w:rPr>
            <w:t>第三章 服务内容与相关要求</w:t>
          </w:r>
          <w:r>
            <w:rPr>
              <w:b w:val="0"/>
              <w:bCs w:val="0"/>
              <w:sz w:val="28"/>
              <w:szCs w:val="28"/>
            </w:rPr>
            <w:tab/>
          </w:r>
          <w:r>
            <w:rPr>
              <w:b w:val="0"/>
              <w:bCs w:val="0"/>
              <w:sz w:val="28"/>
              <w:szCs w:val="28"/>
            </w:rPr>
            <w:fldChar w:fldCharType="begin"/>
          </w:r>
          <w:r>
            <w:rPr>
              <w:b w:val="0"/>
              <w:bCs w:val="0"/>
              <w:sz w:val="28"/>
              <w:szCs w:val="28"/>
            </w:rPr>
            <w:instrText xml:space="preserve"> PAGEREF _Toc20074 \h </w:instrText>
          </w:r>
          <w:r>
            <w:rPr>
              <w:b w:val="0"/>
              <w:bCs w:val="0"/>
              <w:sz w:val="28"/>
              <w:szCs w:val="28"/>
            </w:rPr>
            <w:fldChar w:fldCharType="separate"/>
          </w:r>
          <w:r>
            <w:rPr>
              <w:b w:val="0"/>
              <w:bCs w:val="0"/>
              <w:sz w:val="28"/>
              <w:szCs w:val="28"/>
            </w:rPr>
            <w:t>- 24 -</w:t>
          </w:r>
          <w:r>
            <w:rPr>
              <w:b w:val="0"/>
              <w:bCs w:val="0"/>
              <w:sz w:val="28"/>
              <w:szCs w:val="28"/>
            </w:rPr>
            <w:fldChar w:fldCharType="end"/>
          </w:r>
          <w:r>
            <w:rPr>
              <w:b w:val="0"/>
              <w:bCs w:val="0"/>
              <w:sz w:val="28"/>
              <w:szCs w:val="28"/>
            </w:rPr>
            <w:fldChar w:fldCharType="end"/>
          </w:r>
        </w:p>
        <w:p w14:paraId="32D0633F">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_Toc20705 </w:instrText>
          </w:r>
          <w:r>
            <w:rPr>
              <w:b w:val="0"/>
              <w:bCs w:val="0"/>
              <w:sz w:val="28"/>
              <w:szCs w:val="28"/>
            </w:rPr>
            <w:fldChar w:fldCharType="separate"/>
          </w:r>
          <w:r>
            <w:rPr>
              <w:rFonts w:hint="eastAsia" w:ascii="宋体" w:hAnsi="宋体"/>
              <w:b w:val="0"/>
              <w:bCs w:val="0"/>
              <w:sz w:val="28"/>
              <w:szCs w:val="28"/>
            </w:rPr>
            <w:t>第四章 评审办法</w:t>
          </w:r>
          <w:r>
            <w:rPr>
              <w:b w:val="0"/>
              <w:bCs w:val="0"/>
              <w:sz w:val="28"/>
              <w:szCs w:val="28"/>
            </w:rPr>
            <w:tab/>
          </w:r>
          <w:r>
            <w:rPr>
              <w:b w:val="0"/>
              <w:bCs w:val="0"/>
              <w:sz w:val="28"/>
              <w:szCs w:val="28"/>
            </w:rPr>
            <w:fldChar w:fldCharType="begin"/>
          </w:r>
          <w:r>
            <w:rPr>
              <w:b w:val="0"/>
              <w:bCs w:val="0"/>
              <w:sz w:val="28"/>
              <w:szCs w:val="28"/>
            </w:rPr>
            <w:instrText xml:space="preserve"> PAGEREF _Toc20705 \h </w:instrText>
          </w:r>
          <w:r>
            <w:rPr>
              <w:b w:val="0"/>
              <w:bCs w:val="0"/>
              <w:sz w:val="28"/>
              <w:szCs w:val="28"/>
            </w:rPr>
            <w:fldChar w:fldCharType="separate"/>
          </w:r>
          <w:r>
            <w:rPr>
              <w:b w:val="0"/>
              <w:bCs w:val="0"/>
              <w:sz w:val="28"/>
              <w:szCs w:val="28"/>
            </w:rPr>
            <w:t>- 25 -</w:t>
          </w:r>
          <w:r>
            <w:rPr>
              <w:b w:val="0"/>
              <w:bCs w:val="0"/>
              <w:sz w:val="28"/>
              <w:szCs w:val="28"/>
            </w:rPr>
            <w:fldChar w:fldCharType="end"/>
          </w:r>
          <w:r>
            <w:rPr>
              <w:b w:val="0"/>
              <w:bCs w:val="0"/>
              <w:sz w:val="28"/>
              <w:szCs w:val="28"/>
            </w:rPr>
            <w:fldChar w:fldCharType="end"/>
          </w:r>
        </w:p>
        <w:p w14:paraId="55E2AD3C">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_Toc27915 </w:instrText>
          </w:r>
          <w:r>
            <w:rPr>
              <w:b w:val="0"/>
              <w:bCs w:val="0"/>
              <w:sz w:val="28"/>
              <w:szCs w:val="28"/>
            </w:rPr>
            <w:fldChar w:fldCharType="separate"/>
          </w:r>
          <w:r>
            <w:rPr>
              <w:rFonts w:hint="eastAsia" w:ascii="宋体" w:hAnsi="宋体"/>
              <w:b w:val="0"/>
              <w:bCs w:val="0"/>
              <w:sz w:val="28"/>
              <w:szCs w:val="28"/>
            </w:rPr>
            <w:t>第五章 合同主要条款及格式</w:t>
          </w:r>
          <w:r>
            <w:rPr>
              <w:b w:val="0"/>
              <w:bCs w:val="0"/>
              <w:sz w:val="28"/>
              <w:szCs w:val="28"/>
            </w:rPr>
            <w:tab/>
          </w:r>
          <w:r>
            <w:rPr>
              <w:b w:val="0"/>
              <w:bCs w:val="0"/>
              <w:sz w:val="28"/>
              <w:szCs w:val="28"/>
            </w:rPr>
            <w:fldChar w:fldCharType="begin"/>
          </w:r>
          <w:r>
            <w:rPr>
              <w:b w:val="0"/>
              <w:bCs w:val="0"/>
              <w:sz w:val="28"/>
              <w:szCs w:val="28"/>
            </w:rPr>
            <w:instrText xml:space="preserve"> PAGEREF _Toc27915 \h </w:instrText>
          </w:r>
          <w:r>
            <w:rPr>
              <w:b w:val="0"/>
              <w:bCs w:val="0"/>
              <w:sz w:val="28"/>
              <w:szCs w:val="28"/>
            </w:rPr>
            <w:fldChar w:fldCharType="separate"/>
          </w:r>
          <w:r>
            <w:rPr>
              <w:b w:val="0"/>
              <w:bCs w:val="0"/>
              <w:sz w:val="28"/>
              <w:szCs w:val="28"/>
            </w:rPr>
            <w:t>- 32 -</w:t>
          </w:r>
          <w:r>
            <w:rPr>
              <w:b w:val="0"/>
              <w:bCs w:val="0"/>
              <w:sz w:val="28"/>
              <w:szCs w:val="28"/>
            </w:rPr>
            <w:fldChar w:fldCharType="end"/>
          </w:r>
          <w:r>
            <w:rPr>
              <w:b w:val="0"/>
              <w:bCs w:val="0"/>
              <w:sz w:val="28"/>
              <w:szCs w:val="28"/>
            </w:rPr>
            <w:fldChar w:fldCharType="end"/>
          </w:r>
        </w:p>
        <w:p w14:paraId="23FB008C">
          <w:pPr>
            <w:pStyle w:val="8"/>
            <w:keepNext w:val="0"/>
            <w:keepLines w:val="0"/>
            <w:pageBreakBefore w:val="0"/>
            <w:tabs>
              <w:tab w:val="right" w:leader="dot" w:pos="8674"/>
            </w:tabs>
            <w:kinsoku/>
            <w:wordWrap/>
            <w:overflowPunct/>
            <w:topLinePunct w:val="0"/>
            <w:autoSpaceDE/>
            <w:autoSpaceDN/>
            <w:bidi w:val="0"/>
            <w:adjustRightInd/>
            <w:snapToGrid/>
            <w:spacing w:line="48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_Toc1824 </w:instrText>
          </w:r>
          <w:r>
            <w:rPr>
              <w:b w:val="0"/>
              <w:bCs w:val="0"/>
              <w:sz w:val="28"/>
              <w:szCs w:val="28"/>
            </w:rPr>
            <w:fldChar w:fldCharType="separate"/>
          </w:r>
          <w:r>
            <w:rPr>
              <w:rFonts w:hint="eastAsia" w:ascii="宋体" w:hAnsi="宋体"/>
              <w:b w:val="0"/>
              <w:bCs w:val="0"/>
              <w:sz w:val="28"/>
              <w:szCs w:val="28"/>
            </w:rPr>
            <w:t>第六章 磋商响应文件格式</w:t>
          </w:r>
          <w:r>
            <w:rPr>
              <w:b w:val="0"/>
              <w:bCs w:val="0"/>
              <w:sz w:val="28"/>
              <w:szCs w:val="28"/>
            </w:rPr>
            <w:tab/>
          </w:r>
          <w:r>
            <w:rPr>
              <w:b w:val="0"/>
              <w:bCs w:val="0"/>
              <w:sz w:val="28"/>
              <w:szCs w:val="28"/>
            </w:rPr>
            <w:fldChar w:fldCharType="begin"/>
          </w:r>
          <w:r>
            <w:rPr>
              <w:b w:val="0"/>
              <w:bCs w:val="0"/>
              <w:sz w:val="28"/>
              <w:szCs w:val="28"/>
            </w:rPr>
            <w:instrText xml:space="preserve"> PAGEREF _Toc1824 \h </w:instrText>
          </w:r>
          <w:r>
            <w:rPr>
              <w:b w:val="0"/>
              <w:bCs w:val="0"/>
              <w:sz w:val="28"/>
              <w:szCs w:val="28"/>
            </w:rPr>
            <w:fldChar w:fldCharType="separate"/>
          </w:r>
          <w:r>
            <w:rPr>
              <w:b w:val="0"/>
              <w:bCs w:val="0"/>
              <w:sz w:val="28"/>
              <w:szCs w:val="28"/>
            </w:rPr>
            <w:t>- 35 -</w:t>
          </w:r>
          <w:r>
            <w:rPr>
              <w:b w:val="0"/>
              <w:bCs w:val="0"/>
              <w:sz w:val="28"/>
              <w:szCs w:val="28"/>
            </w:rPr>
            <w:fldChar w:fldCharType="end"/>
          </w:r>
          <w:r>
            <w:rPr>
              <w:b w:val="0"/>
              <w:bCs w:val="0"/>
              <w:sz w:val="28"/>
              <w:szCs w:val="28"/>
            </w:rPr>
            <w:fldChar w:fldCharType="end"/>
          </w:r>
        </w:p>
        <w:p w14:paraId="5F42CBE5">
          <w:pPr>
            <w:keepNext w:val="0"/>
            <w:keepLines w:val="0"/>
            <w:pageBreakBefore w:val="0"/>
            <w:kinsoku/>
            <w:wordWrap/>
            <w:overflowPunct/>
            <w:topLinePunct w:val="0"/>
            <w:autoSpaceDE/>
            <w:autoSpaceDN/>
            <w:bidi w:val="0"/>
            <w:adjustRightInd/>
            <w:snapToGrid/>
            <w:spacing w:line="480" w:lineRule="auto"/>
            <w:textAlignment w:val="auto"/>
          </w:pPr>
          <w:r>
            <w:rPr>
              <w:b w:val="0"/>
              <w:bCs w:val="0"/>
              <w:sz w:val="28"/>
              <w:szCs w:val="28"/>
            </w:rPr>
            <w:fldChar w:fldCharType="end"/>
          </w:r>
        </w:p>
      </w:sdtContent>
    </w:sdt>
    <w:p w14:paraId="360F21AC"/>
    <w:p w14:paraId="00DB7753">
      <w:pPr>
        <w:spacing w:line="480" w:lineRule="auto"/>
        <w:jc w:val="both"/>
        <w:rPr>
          <w:rFonts w:hint="eastAsia" w:ascii="宋体" w:hAnsi="宋体" w:eastAsia="宋体" w:cs="宋体"/>
          <w:b w:val="0"/>
          <w:bCs w:val="0"/>
          <w:kern w:val="2"/>
          <w:sz w:val="32"/>
          <w:szCs w:val="32"/>
          <w:lang w:val="en-US" w:eastAsia="zh-CN" w:bidi="ar-SA"/>
        </w:rPr>
      </w:pPr>
      <w:r>
        <w:rPr>
          <w:rFonts w:hint="eastAsia" w:ascii="宋体" w:hAnsi="宋体" w:eastAsia="宋体" w:cs="宋体"/>
          <w:b w:val="0"/>
          <w:bCs w:val="0"/>
          <w:sz w:val="32"/>
          <w:szCs w:val="32"/>
        </w:rPr>
        <w:fldChar w:fldCharType="begin"/>
      </w:r>
      <w:r>
        <w:rPr>
          <w:rFonts w:hint="eastAsia" w:ascii="宋体" w:hAnsi="宋体" w:eastAsia="宋体" w:cs="宋体"/>
          <w:b w:val="0"/>
          <w:bCs w:val="0"/>
          <w:iCs/>
          <w:caps/>
          <w:sz w:val="32"/>
          <w:szCs w:val="32"/>
        </w:rPr>
        <w:instrText xml:space="preserve"> TOC \o \h \z \u </w:instrText>
      </w:r>
      <w:r>
        <w:rPr>
          <w:rFonts w:hint="eastAsia" w:ascii="宋体" w:hAnsi="宋体" w:eastAsia="宋体" w:cs="宋体"/>
          <w:b w:val="0"/>
          <w:bCs w:val="0"/>
          <w:sz w:val="32"/>
          <w:szCs w:val="32"/>
        </w:rPr>
        <w:fldChar w:fldCharType="separate"/>
      </w:r>
    </w:p>
    <w:p w14:paraId="6C427855">
      <w:pPr>
        <w:pStyle w:val="9"/>
        <w:tabs>
          <w:tab w:val="right" w:leader="dot" w:pos="8674"/>
        </w:tabs>
        <w:rPr>
          <w:b w:val="0"/>
          <w:bCs w:val="0"/>
          <w:sz w:val="21"/>
          <w:szCs w:val="21"/>
        </w:rPr>
      </w:pPr>
    </w:p>
    <w:p w14:paraId="7E7DB4FB">
      <w:pPr>
        <w:spacing w:line="480" w:lineRule="auto"/>
        <w:jc w:val="center"/>
        <w:rPr>
          <w:rFonts w:hint="eastAsia" w:ascii="宋体" w:hAnsi="宋体" w:eastAsia="宋体" w:cs="宋体"/>
          <w:sz w:val="28"/>
          <w:szCs w:val="28"/>
          <w:lang w:val="en-US" w:eastAsia="zh-CN"/>
        </w:rPr>
      </w:pPr>
      <w:r>
        <w:rPr>
          <w:rFonts w:hint="eastAsia" w:ascii="宋体" w:hAnsi="宋体" w:eastAsia="宋体" w:cs="宋体"/>
          <w:b w:val="0"/>
          <w:bCs w:val="0"/>
          <w:sz w:val="32"/>
          <w:szCs w:val="32"/>
        </w:rPr>
        <w:fldChar w:fldCharType="end"/>
      </w:r>
      <w:bookmarkEnd w:id="12"/>
      <w:bookmarkEnd w:id="13"/>
      <w:bookmarkEnd w:id="14"/>
    </w:p>
    <w:p w14:paraId="6A4D4FC0">
      <w:pPr>
        <w:rPr>
          <w:rFonts w:hint="eastAsia"/>
          <w:sz w:val="24"/>
          <w:szCs w:val="24"/>
        </w:rPr>
      </w:pPr>
    </w:p>
    <w:p w14:paraId="37F7DCEA">
      <w:pPr>
        <w:widowControl/>
        <w:spacing w:line="360" w:lineRule="auto"/>
        <w:jc w:val="left"/>
        <w:rPr>
          <w:rFonts w:hint="default" w:ascii="宋体" w:hAnsi="宋体" w:eastAsia="宋体" w:cs="宋体"/>
          <w:b/>
          <w:smallCaps/>
          <w:sz w:val="24"/>
          <w:szCs w:val="24"/>
          <w:lang w:val="en-US" w:eastAsia="zh-CN"/>
        </w:rPr>
        <w:sectPr>
          <w:pgSz w:w="11850" w:h="16783"/>
          <w:pgMar w:top="1135" w:right="1588" w:bottom="993" w:left="1588" w:header="567" w:footer="992" w:gutter="0"/>
          <w:pgNumType w:fmt="upperRoman" w:start="1"/>
          <w:cols w:space="720" w:num="1"/>
        </w:sectPr>
      </w:pPr>
      <w:r>
        <w:rPr>
          <w:rFonts w:hint="eastAsia" w:ascii="宋体" w:hAnsi="宋体" w:cs="宋体"/>
          <w:b/>
          <w:smallCaps/>
          <w:sz w:val="24"/>
          <w:szCs w:val="24"/>
          <w:lang w:val="en-US" w:eastAsia="zh-CN"/>
        </w:rPr>
        <w:t xml:space="preserve">  </w:t>
      </w:r>
    </w:p>
    <w:bookmarkEnd w:id="4"/>
    <w:bookmarkEnd w:id="5"/>
    <w:bookmarkEnd w:id="6"/>
    <w:bookmarkEnd w:id="7"/>
    <w:bookmarkEnd w:id="8"/>
    <w:bookmarkEnd w:id="9"/>
    <w:bookmarkEnd w:id="10"/>
    <w:bookmarkEnd w:id="11"/>
    <w:p w14:paraId="005A6DE2">
      <w:pPr>
        <w:pStyle w:val="2"/>
        <w:spacing w:line="240" w:lineRule="auto"/>
        <w:ind w:left="360"/>
        <w:jc w:val="center"/>
        <w:outlineLvl w:val="0"/>
        <w:rPr>
          <w:rFonts w:hint="eastAsia" w:ascii="宋体" w:hAnsi="宋体"/>
          <w:sz w:val="32"/>
          <w:szCs w:val="32"/>
        </w:rPr>
      </w:pPr>
      <w:bookmarkStart w:id="15" w:name="_Toc47970967"/>
      <w:bookmarkStart w:id="16" w:name="_Toc101344059"/>
      <w:bookmarkStart w:id="17" w:name="_Toc9022"/>
      <w:bookmarkStart w:id="18" w:name="_Toc2233"/>
      <w:bookmarkStart w:id="19" w:name="_Toc484276227"/>
      <w:bookmarkStart w:id="20" w:name="_Toc30423"/>
      <w:bookmarkStart w:id="21" w:name="_Toc484115837"/>
      <w:r>
        <w:rPr>
          <w:rFonts w:hint="eastAsia" w:ascii="宋体" w:hAnsi="宋体"/>
          <w:sz w:val="32"/>
          <w:szCs w:val="32"/>
        </w:rPr>
        <w:t>第一章 竞争性磋商公告</w:t>
      </w:r>
      <w:bookmarkEnd w:id="15"/>
      <w:bookmarkEnd w:id="16"/>
      <w:bookmarkEnd w:id="17"/>
      <w:bookmarkEnd w:id="18"/>
      <w:bookmarkEnd w:id="19"/>
      <w:bookmarkEnd w:id="20"/>
      <w:bookmarkEnd w:id="21"/>
    </w:p>
    <w:p w14:paraId="5269E8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sz w:val="24"/>
          <w:szCs w:val="24"/>
        </w:rPr>
      </w:pPr>
      <w:bookmarkStart w:id="22" w:name="_Toc179632544"/>
      <w:bookmarkStart w:id="23" w:name="_Toc152045527"/>
      <w:bookmarkStart w:id="24" w:name="_Toc246996916"/>
      <w:bookmarkStart w:id="25" w:name="_Toc43652626"/>
      <w:bookmarkStart w:id="26" w:name="_Toc246996173"/>
      <w:bookmarkStart w:id="27" w:name="_Toc152042303"/>
      <w:bookmarkStart w:id="28" w:name="_Toc144974495"/>
      <w:bookmarkStart w:id="29" w:name="_Toc247085687"/>
      <w:bookmarkStart w:id="30" w:name="_Toc27041"/>
      <w:r>
        <w:rPr>
          <w:rFonts w:hint="eastAsia" w:ascii="宋体" w:hAnsi="宋体"/>
          <w:sz w:val="24"/>
          <w:szCs w:val="24"/>
          <w:lang w:eastAsia="zh-CN"/>
        </w:rPr>
        <w:t>中弘天合工程咨询有限公司</w:t>
      </w:r>
      <w:r>
        <w:rPr>
          <w:rFonts w:hint="eastAsia" w:ascii="宋体" w:hAnsi="宋体"/>
          <w:sz w:val="24"/>
          <w:szCs w:val="24"/>
        </w:rPr>
        <w:t>受</w:t>
      </w:r>
      <w:r>
        <w:rPr>
          <w:rFonts w:hint="eastAsia" w:ascii="宋体" w:hAnsi="宋体"/>
          <w:sz w:val="24"/>
          <w:szCs w:val="24"/>
          <w:lang w:eastAsia="zh-CN"/>
        </w:rPr>
        <w:t>卢氏县住房和城乡建设局</w:t>
      </w:r>
      <w:r>
        <w:rPr>
          <w:rFonts w:hint="eastAsia" w:ascii="宋体" w:hAnsi="宋体"/>
          <w:sz w:val="24"/>
          <w:szCs w:val="24"/>
        </w:rPr>
        <w:t>的委托，就</w:t>
      </w:r>
      <w:r>
        <w:rPr>
          <w:rFonts w:hint="eastAsia" w:ascii="宋体" w:hAnsi="宋体"/>
          <w:sz w:val="24"/>
          <w:szCs w:val="24"/>
          <w:lang w:eastAsia="zh-CN"/>
        </w:rPr>
        <w:t>卢氏县17个传统村落保护发展规划编制项目</w:t>
      </w:r>
      <w:r>
        <w:rPr>
          <w:rFonts w:hint="eastAsia" w:ascii="宋体" w:hAnsi="宋体"/>
          <w:sz w:val="24"/>
          <w:szCs w:val="24"/>
        </w:rPr>
        <w:t>进行竞争性磋商采购，欢迎符合资格条件的供应商参加。</w:t>
      </w:r>
    </w:p>
    <w:p w14:paraId="12504E6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rPr>
        <w:t>一、项目概况</w:t>
      </w:r>
    </w:p>
    <w:p w14:paraId="6ADB412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eastAsia="zh-CN"/>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采购人：</w:t>
      </w:r>
      <w:r>
        <w:rPr>
          <w:rFonts w:hint="eastAsia" w:ascii="宋体" w:hAnsi="宋体"/>
          <w:sz w:val="24"/>
          <w:szCs w:val="24"/>
          <w:lang w:eastAsia="zh-CN"/>
        </w:rPr>
        <w:t>卢氏县住房和城乡建设局</w:t>
      </w:r>
    </w:p>
    <w:p w14:paraId="2B3EBFE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eastAsia="zh-CN"/>
        </w:rPr>
      </w:pPr>
      <w:r>
        <w:rPr>
          <w:rFonts w:hint="eastAsia" w:ascii="宋体" w:hAnsi="宋体"/>
          <w:sz w:val="24"/>
          <w:szCs w:val="24"/>
        </w:rPr>
        <w:t>2</w:t>
      </w:r>
      <w:r>
        <w:rPr>
          <w:rFonts w:hint="eastAsia" w:ascii="宋体" w:hAnsi="宋体"/>
          <w:sz w:val="24"/>
          <w:szCs w:val="24"/>
          <w:lang w:val="en-US" w:eastAsia="zh-CN"/>
        </w:rPr>
        <w:t>.</w:t>
      </w:r>
      <w:r>
        <w:rPr>
          <w:rFonts w:hint="eastAsia" w:ascii="宋体" w:hAnsi="宋体"/>
          <w:sz w:val="24"/>
          <w:szCs w:val="24"/>
        </w:rPr>
        <w:t>项目名称：</w:t>
      </w:r>
      <w:r>
        <w:rPr>
          <w:rFonts w:hint="eastAsia" w:ascii="宋体" w:hAnsi="宋体"/>
          <w:sz w:val="24"/>
          <w:szCs w:val="24"/>
          <w:lang w:eastAsia="zh-CN"/>
        </w:rPr>
        <w:t>卢氏县17个传统村落保护发展规划编制项目</w:t>
      </w:r>
    </w:p>
    <w:p w14:paraId="0ED1C2D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lang w:eastAsia="zh-CN"/>
        </w:rPr>
        <w:t>3</w:t>
      </w:r>
      <w:r>
        <w:rPr>
          <w:rFonts w:hint="eastAsia" w:ascii="宋体" w:hAnsi="宋体"/>
          <w:sz w:val="24"/>
          <w:szCs w:val="24"/>
          <w:lang w:val="en-US" w:eastAsia="zh-CN"/>
        </w:rPr>
        <w:t>.</w:t>
      </w:r>
      <w:r>
        <w:rPr>
          <w:rFonts w:hint="eastAsia" w:ascii="宋体" w:hAnsi="宋体"/>
          <w:sz w:val="24"/>
          <w:szCs w:val="24"/>
          <w:lang w:eastAsia="zh-CN"/>
        </w:rPr>
        <w:t>项目编号：</w:t>
      </w:r>
      <w:r>
        <w:rPr>
          <w:rFonts w:hint="eastAsia" w:ascii="宋体" w:hAnsi="宋体" w:eastAsia="宋体" w:cs="Times New Roman"/>
          <w:sz w:val="24"/>
          <w:szCs w:val="24"/>
          <w:lang w:val="en-US" w:eastAsia="zh-CN"/>
        </w:rPr>
        <w:t>三卢竞磋采购-2026-78、LSGZ[2026]189-ZC143</w:t>
      </w:r>
    </w:p>
    <w:p w14:paraId="565091C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cs="Times New Roman"/>
          <w:sz w:val="24"/>
          <w:szCs w:val="24"/>
          <w:lang w:val="en-US" w:eastAsia="zh-CN"/>
        </w:rPr>
        <w:t>4</w:t>
      </w:r>
      <w:r>
        <w:rPr>
          <w:rFonts w:hint="eastAsia" w:ascii="宋体" w:hAnsi="宋体" w:eastAsia="宋体" w:cs="Times New Roman"/>
          <w:sz w:val="24"/>
          <w:szCs w:val="24"/>
          <w:lang w:val="en-US" w:eastAsia="zh-CN"/>
        </w:rPr>
        <w:t>.服务内容：卢氏县17个传统村落保护发展规划编制项目包括潘河乡两河村、潘河乡前河村、沙河乡张家村、沙河乡大王村、沙河乡周家村、木桐乡木桐村、东明镇祁村湾村、东明镇火炎村（先峪村）、范里镇涧底村、范里镇苗村、狮子坪乡颜子河村、狮子坪乡花园寺村、狮子坪乡狮子坪村、瓦窑沟乡古寨村、瓦窑沟乡瓦窑沟村、朱阳关镇漂池村、五里川镇鱼塘沟村17个传统村落。</w:t>
      </w:r>
      <w:r>
        <w:rPr>
          <w:rFonts w:hint="eastAsia" w:ascii="宋体" w:hAnsi="宋体"/>
          <w:sz w:val="24"/>
          <w:szCs w:val="24"/>
        </w:rPr>
        <w:t>（具体要求详见磋商文件第三章服务内容及相关要求）</w:t>
      </w:r>
    </w:p>
    <w:p w14:paraId="631989C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Times New Roman"/>
          <w:sz w:val="24"/>
          <w:szCs w:val="24"/>
          <w:lang w:val="en-US" w:eastAsia="zh-CN"/>
        </w:rPr>
      </w:pPr>
      <w:r>
        <w:rPr>
          <w:rFonts w:hint="eastAsia" w:ascii="宋体" w:hAnsi="宋体" w:cs="Times New Roman"/>
          <w:sz w:val="24"/>
          <w:szCs w:val="24"/>
          <w:lang w:val="en-US" w:eastAsia="zh-CN"/>
        </w:rPr>
        <w:t>5</w:t>
      </w:r>
      <w:r>
        <w:rPr>
          <w:rFonts w:hint="eastAsia" w:ascii="宋体" w:hAnsi="宋体" w:eastAsia="宋体" w:cs="Times New Roman"/>
          <w:sz w:val="24"/>
          <w:szCs w:val="24"/>
          <w:lang w:val="en-US" w:eastAsia="zh-CN"/>
        </w:rPr>
        <w:t>.</w:t>
      </w:r>
      <w:r>
        <w:rPr>
          <w:rFonts w:hint="eastAsia" w:ascii="宋体" w:hAnsi="宋体" w:eastAsia="宋体" w:cs="Times New Roman"/>
          <w:sz w:val="24"/>
          <w:szCs w:val="24"/>
        </w:rPr>
        <w:t>预算金额：￥</w:t>
      </w:r>
      <w:r>
        <w:rPr>
          <w:rFonts w:hint="eastAsia" w:ascii="宋体" w:hAnsi="宋体" w:cs="Times New Roman"/>
          <w:sz w:val="24"/>
          <w:szCs w:val="24"/>
          <w:lang w:val="en-US" w:eastAsia="zh-CN"/>
        </w:rPr>
        <w:t>940000</w:t>
      </w:r>
      <w:r>
        <w:rPr>
          <w:rFonts w:hint="eastAsia" w:ascii="宋体" w:hAnsi="宋体" w:eastAsia="宋体" w:cs="Times New Roman"/>
          <w:sz w:val="24"/>
          <w:szCs w:val="24"/>
          <w:lang w:val="en-US" w:eastAsia="zh-CN"/>
        </w:rPr>
        <w:t>.00</w:t>
      </w:r>
      <w:r>
        <w:rPr>
          <w:rFonts w:hint="eastAsia" w:ascii="宋体" w:hAnsi="宋体" w:eastAsia="宋体" w:cs="Times New Roman"/>
          <w:sz w:val="24"/>
          <w:szCs w:val="24"/>
        </w:rPr>
        <w:t>元</w:t>
      </w:r>
      <w:r>
        <w:rPr>
          <w:rFonts w:hint="eastAsia" w:ascii="宋体" w:hAnsi="宋体" w:cs="Times New Roman"/>
          <w:sz w:val="24"/>
          <w:szCs w:val="24"/>
          <w:lang w:val="en-US" w:eastAsia="zh-CN"/>
        </w:rPr>
        <w:t>；</w:t>
      </w:r>
    </w:p>
    <w:p w14:paraId="7DA8E19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6.资金来源：财政资金；</w:t>
      </w:r>
    </w:p>
    <w:p w14:paraId="6E8904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7.</w:t>
      </w:r>
      <w:r>
        <w:rPr>
          <w:rFonts w:hint="eastAsia" w:ascii="宋体" w:hAnsi="宋体"/>
          <w:sz w:val="24"/>
          <w:szCs w:val="24"/>
        </w:rPr>
        <w:t>标段划分：本项目共</w:t>
      </w:r>
      <w:r>
        <w:rPr>
          <w:rFonts w:hint="eastAsia" w:ascii="宋体" w:hAnsi="宋体"/>
          <w:sz w:val="24"/>
          <w:szCs w:val="24"/>
          <w:lang w:val="en-US" w:eastAsia="zh-CN"/>
        </w:rPr>
        <w:t>1</w:t>
      </w:r>
      <w:r>
        <w:rPr>
          <w:rFonts w:hint="eastAsia" w:ascii="宋体" w:hAnsi="宋体"/>
          <w:sz w:val="24"/>
          <w:szCs w:val="24"/>
        </w:rPr>
        <w:t>个标段；</w:t>
      </w:r>
    </w:p>
    <w:p w14:paraId="484CDED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8.质量标准：符合国家规范、地方法规及相关技术要求等规定；</w:t>
      </w:r>
    </w:p>
    <w:p w14:paraId="041C3F7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9</w:t>
      </w:r>
      <w:r>
        <w:rPr>
          <w:rFonts w:hint="eastAsia" w:ascii="宋体" w:hAnsi="宋体" w:eastAsia="宋体" w:cs="Times New Roman"/>
          <w:sz w:val="24"/>
          <w:szCs w:val="24"/>
          <w:lang w:val="en-US" w:eastAsia="zh-CN"/>
        </w:rPr>
        <w:t>.</w:t>
      </w:r>
      <w:r>
        <w:rPr>
          <w:rFonts w:hint="eastAsia" w:ascii="宋体" w:hAnsi="宋体" w:eastAsia="宋体" w:cs="Times New Roman"/>
          <w:sz w:val="24"/>
          <w:szCs w:val="24"/>
        </w:rPr>
        <w:t>服务期限</w:t>
      </w:r>
      <w:r>
        <w:rPr>
          <w:rFonts w:hint="eastAsia" w:ascii="宋体" w:hAnsi="宋体"/>
          <w:sz w:val="24"/>
          <w:szCs w:val="24"/>
          <w:lang w:val="en-US" w:eastAsia="zh-CN"/>
        </w:rPr>
        <w:t>：合同签订后30日历天内完成；</w:t>
      </w:r>
    </w:p>
    <w:p w14:paraId="6218725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lang w:val="en-US" w:eastAsia="zh-CN"/>
        </w:rPr>
      </w:pPr>
      <w:r>
        <w:rPr>
          <w:rFonts w:hint="eastAsia" w:ascii="宋体" w:hAnsi="宋体"/>
          <w:sz w:val="24"/>
          <w:szCs w:val="24"/>
        </w:rPr>
        <w:t>10</w:t>
      </w:r>
      <w:r>
        <w:rPr>
          <w:rFonts w:hint="eastAsia" w:ascii="宋体" w:hAnsi="宋体"/>
          <w:sz w:val="24"/>
          <w:szCs w:val="24"/>
          <w:lang w:val="en-US" w:eastAsia="zh-CN"/>
        </w:rPr>
        <w:t>.</w:t>
      </w:r>
      <w:r>
        <w:rPr>
          <w:rFonts w:hint="eastAsia" w:ascii="宋体" w:hAnsi="宋体"/>
          <w:sz w:val="24"/>
          <w:szCs w:val="24"/>
        </w:rPr>
        <w:t>服务地点：采购人指定地点</w:t>
      </w:r>
      <w:r>
        <w:rPr>
          <w:rFonts w:hint="eastAsia" w:ascii="宋体" w:hAnsi="宋体" w:eastAsia="宋体" w:cs="Times New Roman"/>
          <w:sz w:val="24"/>
          <w:szCs w:val="24"/>
        </w:rPr>
        <w:t>；</w:t>
      </w:r>
    </w:p>
    <w:p w14:paraId="1372513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11.</w:t>
      </w:r>
      <w:r>
        <w:rPr>
          <w:rFonts w:ascii="宋体" w:hAnsi="宋体" w:eastAsia="宋体" w:cs="宋体"/>
          <w:sz w:val="24"/>
          <w:szCs w:val="24"/>
        </w:rPr>
        <w:t>是否专门面向中小企业：</w:t>
      </w:r>
      <w:r>
        <w:rPr>
          <w:rFonts w:hint="eastAsia" w:ascii="宋体" w:hAnsi="宋体" w:cs="宋体"/>
          <w:sz w:val="24"/>
          <w:szCs w:val="24"/>
          <w:lang w:val="en-US" w:eastAsia="zh-CN"/>
        </w:rPr>
        <w:t>是</w:t>
      </w:r>
      <w:r>
        <w:rPr>
          <w:rFonts w:hint="eastAsia" w:ascii="宋体" w:hAnsi="宋体" w:eastAsia="宋体" w:cs="宋体"/>
          <w:sz w:val="24"/>
          <w:szCs w:val="24"/>
          <w:lang w:eastAsia="zh-CN"/>
        </w:rPr>
        <w:t>。</w:t>
      </w:r>
    </w:p>
    <w:p w14:paraId="09C1A21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二、供应商资格要求</w:t>
      </w:r>
    </w:p>
    <w:p w14:paraId="4CA1C9E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rPr>
        <w:t>满足《中华人民共和国政府采购法》第二十二条规定，且符合下列要求：</w:t>
      </w:r>
    </w:p>
    <w:p w14:paraId="52388DB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必须是在中国境内注册的独立法人，具有合法有效的营业执照</w:t>
      </w:r>
      <w:r>
        <w:rPr>
          <w:rFonts w:hint="eastAsia" w:ascii="宋体" w:hAnsi="宋体" w:eastAsia="宋体" w:cs="Times New Roman"/>
          <w:sz w:val="24"/>
          <w:szCs w:val="24"/>
          <w:lang w:val="en-US" w:eastAsia="zh-CN"/>
        </w:rPr>
        <w:t>；</w:t>
      </w:r>
    </w:p>
    <w:p w14:paraId="2EB8690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rPr>
        <w:t>2</w:t>
      </w:r>
      <w:r>
        <w:rPr>
          <w:rFonts w:hint="eastAsia" w:ascii="宋体" w:hAnsi="宋体"/>
          <w:sz w:val="24"/>
          <w:szCs w:val="24"/>
          <w:lang w:val="en-US" w:eastAsia="zh-CN"/>
        </w:rPr>
        <w:t>.</w:t>
      </w:r>
      <w:r>
        <w:rPr>
          <w:rFonts w:hint="eastAsia" w:ascii="宋体" w:hAnsi="宋体" w:eastAsia="宋体" w:cs="Times New Roman"/>
          <w:sz w:val="24"/>
          <w:szCs w:val="24"/>
          <w:lang w:val="en-US" w:eastAsia="zh-CN"/>
        </w:rPr>
        <w:t>落实政府采购政策满足的资格要求：根据《政府采购促进中小企业发展管理办法》（财库〔2020〕46号）规定，本项目专门面向中小企业采购,同时供应商须提供《中小企业声明函》；</w:t>
      </w:r>
    </w:p>
    <w:p w14:paraId="38D586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3.本项目的特定资格要求</w:t>
      </w:r>
    </w:p>
    <w:p w14:paraId="45A884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3.1</w:t>
      </w:r>
      <w:r>
        <w:rPr>
          <w:rFonts w:hint="eastAsia" w:ascii="宋体" w:hAnsi="宋体" w:eastAsia="宋体" w:cs="Times New Roman"/>
          <w:sz w:val="24"/>
          <w:szCs w:val="24"/>
          <w:lang w:val="en-US" w:eastAsia="zh-CN"/>
        </w:rPr>
        <w:t>供应商须具</w:t>
      </w:r>
      <w:r>
        <w:rPr>
          <w:rFonts w:hint="eastAsia" w:ascii="宋体" w:hAnsi="宋体" w:cs="Times New Roman"/>
          <w:sz w:val="24"/>
          <w:szCs w:val="24"/>
          <w:lang w:val="en-US" w:eastAsia="zh-CN"/>
        </w:rPr>
        <w:t>有</w:t>
      </w:r>
      <w:r>
        <w:rPr>
          <w:rFonts w:hint="eastAsia" w:ascii="宋体" w:hAnsi="宋体" w:eastAsia="宋体" w:cs="Times New Roman"/>
          <w:sz w:val="24"/>
          <w:szCs w:val="24"/>
          <w:lang w:val="en-US" w:eastAsia="zh-CN"/>
        </w:rPr>
        <w:t>建设行政主管部门颁发的城乡规划编制乙级及以上资质；项目负责人须具有注册城乡规划师证或具有相关专业中级工程师及以上职称；</w:t>
      </w:r>
    </w:p>
    <w:p w14:paraId="3709CCF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cs" w:ascii="宋体" w:hAnsi="宋体" w:eastAsia="宋体" w:cs="Times New Roman"/>
          <w:sz w:val="24"/>
          <w:szCs w:val="24"/>
          <w:cs/>
        </w:rPr>
      </w:pP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2</w:t>
      </w:r>
      <w:r>
        <w:rPr>
          <w:rFonts w:hint="eastAsia" w:ascii="宋体" w:hAnsi="宋体" w:eastAsia="宋体" w:cs="Times New Roman"/>
          <w:sz w:val="24"/>
          <w:szCs w:val="24"/>
        </w:rPr>
        <w:t>具有履行本项目采购内容所必</w:t>
      </w:r>
      <w:r>
        <w:rPr>
          <w:rFonts w:hint="eastAsia" w:ascii="宋体" w:hAnsi="宋体" w:cs="Times New Roman"/>
          <w:sz w:val="24"/>
          <w:szCs w:val="24"/>
          <w:lang w:val="en-US" w:eastAsia="zh-CN"/>
        </w:rPr>
        <w:t>需</w:t>
      </w:r>
      <w:r>
        <w:rPr>
          <w:rFonts w:hint="eastAsia" w:ascii="宋体" w:hAnsi="宋体" w:eastAsia="宋体" w:cs="Times New Roman"/>
          <w:sz w:val="24"/>
          <w:szCs w:val="24"/>
        </w:rPr>
        <w:t>的设备和专业技术服务能力</w:t>
      </w:r>
      <w:r>
        <w:rPr>
          <w:rFonts w:hint="eastAsia" w:ascii="宋体" w:hAnsi="宋体" w:eastAsia="宋体" w:cs="Times New Roman"/>
          <w:sz w:val="24"/>
          <w:szCs w:val="24"/>
          <w:lang w:val="en-US"/>
        </w:rPr>
        <w:t>；</w:t>
      </w:r>
      <w:r>
        <w:rPr>
          <w:rFonts w:hint="eastAsia" w:ascii="宋体" w:hAnsi="宋体" w:eastAsia="宋体" w:cs="Times New Roman"/>
          <w:sz w:val="24"/>
          <w:szCs w:val="24"/>
          <w:lang w:val="en-US" w:eastAsia="zh-CN"/>
        </w:rPr>
        <w:t>(提供证明材料或承诺书)</w:t>
      </w:r>
      <w:r>
        <w:rPr>
          <w:rFonts w:hint="eastAsia" w:ascii="宋体" w:hAnsi="宋体" w:eastAsia="宋体" w:cs="Times New Roman"/>
          <w:sz w:val="24"/>
          <w:szCs w:val="24"/>
        </w:rPr>
        <w:t>；</w:t>
      </w:r>
    </w:p>
    <w:p w14:paraId="032A18F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cs="Times New Roman"/>
          <w:sz w:val="24"/>
          <w:szCs w:val="24"/>
          <w:lang w:val="en-US" w:eastAsia="zh-CN"/>
        </w:rPr>
        <w:t>3.3</w:t>
      </w:r>
      <w:r>
        <w:rPr>
          <w:rFonts w:hint="eastAsia" w:ascii="宋体" w:hAnsi="宋体" w:eastAsia="宋体" w:cs="Times New Roman"/>
          <w:sz w:val="24"/>
          <w:szCs w:val="24"/>
        </w:rPr>
        <w:t>依法缴纳税收（提供202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w:t>
      </w:r>
      <w:r>
        <w:rPr>
          <w:rFonts w:hint="eastAsia" w:ascii="宋体" w:hAnsi="宋体" w:eastAsia="宋体" w:cs="Times New Roman"/>
          <w:sz w:val="24"/>
          <w:szCs w:val="24"/>
          <w:lang w:eastAsia="zh-CN"/>
        </w:rPr>
        <w:t>连续三个</w:t>
      </w:r>
      <w:r>
        <w:rPr>
          <w:rFonts w:hint="eastAsia" w:ascii="宋体" w:hAnsi="宋体" w:eastAsia="宋体" w:cs="Times New Roman"/>
          <w:sz w:val="24"/>
          <w:szCs w:val="24"/>
        </w:rPr>
        <w:t>月的税收缴纳证明材料；注：依法免税的，应提供税务部门出具的依法免税证明材料；）和社会保障资金（提供202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月以来项目负责人</w:t>
      </w:r>
      <w:r>
        <w:rPr>
          <w:rFonts w:hint="eastAsia" w:ascii="宋体" w:hAnsi="宋体" w:eastAsia="宋体" w:cs="Times New Roman"/>
          <w:sz w:val="24"/>
          <w:szCs w:val="24"/>
          <w:lang w:eastAsia="zh-CN"/>
        </w:rPr>
        <w:t>连续</w:t>
      </w:r>
      <w:r>
        <w:rPr>
          <w:rFonts w:hint="eastAsia" w:ascii="宋体" w:hAnsi="宋体" w:eastAsia="宋体" w:cs="Times New Roman"/>
          <w:sz w:val="24"/>
          <w:szCs w:val="24"/>
        </w:rPr>
        <w:t>三个月的社保证明材料）；</w:t>
      </w:r>
    </w:p>
    <w:p w14:paraId="1931A11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3.4</w:t>
      </w:r>
      <w:r>
        <w:rPr>
          <w:rFonts w:hint="eastAsia" w:ascii="宋体" w:hAnsi="宋体" w:eastAsia="宋体" w:cs="Times New Roman"/>
          <w:sz w:val="24"/>
          <w:szCs w:val="24"/>
          <w:lang w:val="en-US" w:eastAsia="zh-CN"/>
        </w:rPr>
        <w:t>具有良好的商业信誉和健全的财务会计制度，提供近三年任意一年经审计的财务报告（或财务报表），新成立公司无审计报告应附最新的财务报表说明；</w:t>
      </w:r>
    </w:p>
    <w:p w14:paraId="58FEB02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3.5</w:t>
      </w:r>
      <w:r>
        <w:rPr>
          <w:rFonts w:hint="eastAsia" w:ascii="宋体" w:hAnsi="宋体" w:eastAsia="宋体" w:cs="Times New Roman"/>
          <w:sz w:val="24"/>
          <w:szCs w:val="24"/>
          <w:lang w:val="en-US" w:eastAsia="zh-CN"/>
        </w:rPr>
        <w:t>参加政府采购活动前三年内在经营活动中没有重大违法记录的证明材料（提供承诺书，格式自拟）；</w:t>
      </w:r>
    </w:p>
    <w:p w14:paraId="134880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3.6根据《关于在政府</w:t>
      </w:r>
      <w:r>
        <w:rPr>
          <w:rFonts w:hint="eastAsia" w:ascii="宋体" w:hAnsi="宋体" w:eastAsia="宋体" w:cs="Times New Roman"/>
          <w:sz w:val="24"/>
          <w:szCs w:val="24"/>
          <w:lang w:val="en-US" w:eastAsia="zh-CN"/>
        </w:rPr>
        <w:t>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51A6DA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3.7单位负责人为同一人或者存在直接控股、管理关系的不同投标人，不得同时参加本次招标活动，须提供国家企业信用信息公示系统（网址http://www.gsxt.gov.cn/）公示的企业信息网页截图，至少应包含股东信息，查询日期为本公告发布之日起，网站截图应含有日期且显示查询结果；</w:t>
      </w:r>
    </w:p>
    <w:p w14:paraId="0A800E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cs="Times New Roman"/>
          <w:sz w:val="24"/>
          <w:szCs w:val="24"/>
          <w:lang w:val="en-US" w:eastAsia="zh-CN"/>
        </w:rPr>
        <w:t>3.8</w:t>
      </w:r>
      <w:r>
        <w:rPr>
          <w:rFonts w:hint="eastAsia" w:ascii="宋体" w:hAnsi="宋体" w:eastAsia="宋体" w:cs="Times New Roman"/>
          <w:sz w:val="24"/>
          <w:szCs w:val="24"/>
        </w:rPr>
        <w:t>本项目不接受联合体</w:t>
      </w:r>
      <w:r>
        <w:rPr>
          <w:rFonts w:hint="eastAsia" w:ascii="宋体" w:hAnsi="宋体" w:eastAsia="宋体" w:cs="Times New Roman"/>
          <w:sz w:val="24"/>
          <w:szCs w:val="24"/>
          <w:lang w:val="en-US" w:eastAsia="zh-CN"/>
        </w:rPr>
        <w:t>投标</w:t>
      </w:r>
      <w:r>
        <w:rPr>
          <w:rFonts w:hint="eastAsia" w:ascii="宋体" w:hAnsi="宋体" w:eastAsia="宋体" w:cs="Times New Roman"/>
          <w:sz w:val="24"/>
          <w:szCs w:val="24"/>
        </w:rPr>
        <w:t>；</w:t>
      </w:r>
    </w:p>
    <w:p w14:paraId="55B7530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rPr>
        <w:t>注</w:t>
      </w:r>
      <w:r>
        <w:rPr>
          <w:rFonts w:hint="eastAsia" w:ascii="宋体" w:hAnsi="宋体" w:eastAsia="宋体" w:cs="Times New Roman"/>
          <w:sz w:val="24"/>
          <w:szCs w:val="24"/>
          <w:lang w:eastAsia="zh-CN"/>
        </w:rPr>
        <w:t>：</w:t>
      </w:r>
      <w:r>
        <w:rPr>
          <w:rFonts w:hint="eastAsia" w:ascii="宋体" w:hAnsi="宋体" w:eastAsia="宋体" w:cs="Times New Roman"/>
          <w:sz w:val="24"/>
          <w:szCs w:val="24"/>
        </w:rPr>
        <w:t>被列入失信被执行人及</w:t>
      </w:r>
      <w:r>
        <w:rPr>
          <w:rFonts w:hint="eastAsia" w:ascii="宋体" w:hAnsi="宋体" w:eastAsia="宋体" w:cs="Times New Roman"/>
          <w:sz w:val="24"/>
          <w:szCs w:val="24"/>
          <w:lang w:val="en-US" w:eastAsia="zh-CN"/>
        </w:rPr>
        <w:t>重大税收违法失信主体</w:t>
      </w:r>
      <w:r>
        <w:rPr>
          <w:rFonts w:hint="eastAsia" w:ascii="宋体" w:hAnsi="宋体" w:eastAsia="宋体" w:cs="Times New Roman"/>
          <w:sz w:val="24"/>
          <w:szCs w:val="24"/>
        </w:rPr>
        <w:t>的企业做无效标处理。采购人或采购代理机构有权对投标人信用记录进行甄别和复查</w:t>
      </w:r>
      <w:r>
        <w:rPr>
          <w:rFonts w:hint="eastAsia" w:ascii="宋体" w:hAnsi="宋体" w:eastAsia="宋体" w:cs="Times New Roman"/>
          <w:sz w:val="24"/>
          <w:szCs w:val="24"/>
          <w:lang w:val="en-US" w:eastAsia="zh-CN"/>
        </w:rPr>
        <w:t>；</w:t>
      </w:r>
    </w:p>
    <w:p w14:paraId="33242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三、竞争性磋商文件的获取</w:t>
      </w:r>
    </w:p>
    <w:p w14:paraId="38A9916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时间：202</w:t>
      </w:r>
      <w:r>
        <w:rPr>
          <w:rFonts w:hint="eastAsia" w:ascii="宋体" w:hAnsi="宋体" w:cs="Times New Roman"/>
          <w:sz w:val="24"/>
          <w:szCs w:val="24"/>
          <w:lang w:val="en-US" w:eastAsia="zh-CN"/>
        </w:rPr>
        <w:t>6</w:t>
      </w:r>
      <w:r>
        <w:rPr>
          <w:rFonts w:hint="eastAsia" w:ascii="宋体" w:hAnsi="宋体" w:eastAsia="宋体" w:cs="Times New Roman"/>
          <w:sz w:val="24"/>
          <w:szCs w:val="24"/>
          <w:lang w:val="en-US" w:eastAsia="zh-CN"/>
        </w:rPr>
        <w:t>年</w:t>
      </w:r>
      <w:r>
        <w:rPr>
          <w:rFonts w:hint="eastAsia" w:ascii="宋体" w:hAnsi="宋体" w:cs="Times New Roman"/>
          <w:sz w:val="24"/>
          <w:szCs w:val="24"/>
          <w:lang w:val="en-US" w:eastAsia="zh-CN"/>
        </w:rPr>
        <w:t>8</w:t>
      </w:r>
      <w:r>
        <w:rPr>
          <w:rFonts w:hint="eastAsia" w:ascii="宋体" w:hAnsi="宋体" w:eastAsia="宋体" w:cs="Times New Roman"/>
          <w:sz w:val="24"/>
          <w:szCs w:val="24"/>
          <w:lang w:val="en-US" w:eastAsia="zh-CN"/>
        </w:rPr>
        <w:t>月</w:t>
      </w:r>
      <w:r>
        <w:rPr>
          <w:rFonts w:hint="eastAsia" w:ascii="宋体" w:hAnsi="宋体" w:cs="Times New Roman"/>
          <w:sz w:val="24"/>
          <w:szCs w:val="24"/>
          <w:lang w:val="en-US" w:eastAsia="zh-CN"/>
        </w:rPr>
        <w:t>25</w:t>
      </w:r>
      <w:r>
        <w:rPr>
          <w:rFonts w:hint="eastAsia" w:ascii="宋体" w:hAnsi="宋体" w:eastAsia="宋体" w:cs="Times New Roman"/>
          <w:sz w:val="24"/>
          <w:szCs w:val="24"/>
          <w:lang w:val="en-US" w:eastAsia="zh-CN"/>
        </w:rPr>
        <w:t>日</w:t>
      </w:r>
      <w:r>
        <w:rPr>
          <w:rFonts w:hint="eastAsia" w:ascii="宋体" w:hAnsi="宋体" w:cs="Times New Roman"/>
          <w:sz w:val="24"/>
          <w:szCs w:val="24"/>
          <w:lang w:val="en-US" w:eastAsia="zh-CN"/>
        </w:rPr>
        <w:t>00</w:t>
      </w:r>
      <w:r>
        <w:rPr>
          <w:rFonts w:hint="eastAsia" w:ascii="宋体" w:hAnsi="宋体" w:eastAsia="宋体" w:cs="Times New Roman"/>
          <w:sz w:val="24"/>
          <w:szCs w:val="24"/>
          <w:lang w:val="en-US" w:eastAsia="zh-CN"/>
        </w:rPr>
        <w:t>时00分至202</w:t>
      </w:r>
      <w:r>
        <w:rPr>
          <w:rFonts w:hint="eastAsia" w:ascii="宋体" w:hAnsi="宋体" w:cs="Times New Roman"/>
          <w:sz w:val="24"/>
          <w:szCs w:val="24"/>
          <w:lang w:val="en-US" w:eastAsia="zh-CN"/>
        </w:rPr>
        <w:t>6</w:t>
      </w:r>
      <w:r>
        <w:rPr>
          <w:rFonts w:hint="eastAsia" w:ascii="宋体" w:hAnsi="宋体" w:eastAsia="宋体" w:cs="Times New Roman"/>
          <w:sz w:val="24"/>
          <w:szCs w:val="24"/>
          <w:lang w:val="en-US" w:eastAsia="zh-CN"/>
        </w:rPr>
        <w:t>年</w:t>
      </w:r>
      <w:r>
        <w:rPr>
          <w:rFonts w:hint="eastAsia" w:ascii="宋体" w:hAnsi="宋体" w:cs="Times New Roman"/>
          <w:sz w:val="24"/>
          <w:szCs w:val="24"/>
          <w:lang w:val="en-US" w:eastAsia="zh-CN"/>
        </w:rPr>
        <w:t>09</w:t>
      </w:r>
      <w:r>
        <w:rPr>
          <w:rFonts w:hint="eastAsia" w:ascii="宋体" w:hAnsi="宋体" w:eastAsia="宋体" w:cs="Times New Roman"/>
          <w:sz w:val="24"/>
          <w:szCs w:val="24"/>
          <w:lang w:val="en-US" w:eastAsia="zh-CN"/>
        </w:rPr>
        <w:t>月</w:t>
      </w:r>
      <w:r>
        <w:rPr>
          <w:rFonts w:hint="eastAsia" w:ascii="宋体" w:hAnsi="宋体" w:cs="Times New Roman"/>
          <w:sz w:val="24"/>
          <w:szCs w:val="24"/>
          <w:lang w:val="en-US" w:eastAsia="zh-CN"/>
        </w:rPr>
        <w:t>04</w:t>
      </w:r>
      <w:r>
        <w:rPr>
          <w:rFonts w:hint="eastAsia" w:ascii="宋体" w:hAnsi="宋体" w:eastAsia="宋体" w:cs="Times New Roman"/>
          <w:sz w:val="24"/>
          <w:szCs w:val="24"/>
          <w:lang w:val="en-US" w:eastAsia="zh-CN"/>
        </w:rPr>
        <w:t>日08时40分；</w:t>
      </w:r>
    </w:p>
    <w:p w14:paraId="7465D8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地点：三门峡市公共资源交易中心电子交易系统；</w:t>
      </w:r>
    </w:p>
    <w:p w14:paraId="3E3ACA4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方式：本项目没有报名环节，投标人凭CA数字证书通过三门峡市公共资源交易中心网（网址：</w:t>
      </w:r>
      <w:r>
        <w:rPr>
          <w:rFonts w:hint="eastAsia" w:ascii="宋体" w:hAnsi="宋体" w:eastAsia="宋体" w:cs="Times New Roman"/>
          <w:sz w:val="24"/>
          <w:szCs w:val="24"/>
          <w:lang w:val="en-US" w:eastAsia="zh-CN"/>
        </w:rPr>
        <w:fldChar w:fldCharType="begin"/>
      </w:r>
      <w:r>
        <w:rPr>
          <w:rFonts w:hint="eastAsia" w:ascii="宋体" w:hAnsi="宋体" w:eastAsia="宋体" w:cs="Times New Roman"/>
          <w:sz w:val="24"/>
          <w:szCs w:val="24"/>
          <w:lang w:val="en-US" w:eastAsia="zh-CN"/>
        </w:rPr>
        <w:instrText xml:space="preserve"> HYPERLINK "http://gzjy.smx.gov.cn），点击交易平台选择\“市场主体登录\”，在所参与项目右侧点击参与投标，即可直接下载本项目招标文件；" </w:instrText>
      </w:r>
      <w:r>
        <w:rPr>
          <w:rFonts w:hint="eastAsia" w:ascii="宋体" w:hAnsi="宋体" w:eastAsia="宋体" w:cs="Times New Roman"/>
          <w:sz w:val="24"/>
          <w:szCs w:val="24"/>
          <w:lang w:val="en-US" w:eastAsia="zh-CN"/>
        </w:rPr>
        <w:fldChar w:fldCharType="separate"/>
      </w:r>
      <w:r>
        <w:rPr>
          <w:rFonts w:hint="eastAsia" w:ascii="宋体" w:hAnsi="宋体" w:eastAsia="宋体" w:cs="Times New Roman"/>
          <w:sz w:val="24"/>
          <w:szCs w:val="24"/>
          <w:lang w:val="en-US" w:eastAsia="zh-CN"/>
        </w:rPr>
        <w:t>http://gzjy.smx.gov.cn），点击交易平台选择“市场主体登录”，在所参与项目右侧点击参与投标，即可直接下载本项目</w:t>
      </w:r>
      <w:r>
        <w:rPr>
          <w:rFonts w:hint="eastAsia" w:ascii="宋体" w:hAnsi="宋体" w:cs="Times New Roman"/>
          <w:sz w:val="24"/>
          <w:szCs w:val="24"/>
          <w:lang w:val="en-US" w:eastAsia="zh-CN"/>
        </w:rPr>
        <w:t>竞争性磋商</w:t>
      </w:r>
      <w:r>
        <w:rPr>
          <w:rFonts w:hint="eastAsia" w:ascii="宋体" w:hAnsi="宋体" w:eastAsia="宋体" w:cs="Times New Roman"/>
          <w:sz w:val="24"/>
          <w:szCs w:val="24"/>
          <w:lang w:val="en-US" w:eastAsia="zh-CN"/>
        </w:rPr>
        <w:t>文件；</w:t>
      </w:r>
      <w:r>
        <w:rPr>
          <w:rFonts w:hint="eastAsia" w:ascii="宋体" w:hAnsi="宋体" w:eastAsia="宋体" w:cs="Times New Roman"/>
          <w:sz w:val="24"/>
          <w:szCs w:val="24"/>
          <w:lang w:val="en-US" w:eastAsia="zh-CN"/>
        </w:rPr>
        <w:fldChar w:fldCharType="end"/>
      </w:r>
    </w:p>
    <w:p w14:paraId="22907B3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办理CA证书：http://gzjy.smx.gov.cn/fwzn/004003/20201019/a8fae6a0-baed-499b-bb50-8ecc8828a2ca.html</w:t>
      </w:r>
    </w:p>
    <w:p w14:paraId="6C698B9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本项目为不见面开标项目，开标当日，投标人无需到开标现场参加开标会议，供应商应当在投标截止时间前，登录不见面开标大厅选择登录三门峡市公共资源电子招投标系统进行登录,在线准时参加开标活动并进行投标文件解密等。每位投标人的解密时间为开标时间起30分钟内完成。因投标人原因未能解密、解密失败或解密超时的将被拒绝；</w:t>
      </w:r>
    </w:p>
    <w:p w14:paraId="6CC2FB6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本项目为全电子招标，不再收取竞争性磋商文件费用。</w:t>
      </w:r>
    </w:p>
    <w:p w14:paraId="570D8C6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四、磋商响应资料的提交</w:t>
      </w:r>
    </w:p>
    <w:p w14:paraId="4B7A3D7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实行资格后审，审查内容以投标截止时间前在三门峡市公共资源交易系统上传的响应文件的信息为准。其上传资料真实性由供应商自行承担，同时供应商需要完善主体库信息。否则，由此造成应得分而未得分或资格审查不合格等情况的，由供应商承担责任。</w:t>
      </w:r>
    </w:p>
    <w:p w14:paraId="746381D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五、磋商保证金</w:t>
      </w:r>
    </w:p>
    <w:p w14:paraId="0BA6B68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cs="宋体"/>
          <w:sz w:val="24"/>
          <w:lang w:val="en-US"/>
        </w:rPr>
        <w:t>按照《河南省财政厅关于优化政府采购营商环境有关问题的通知》（豫财购[2019]4号文）的要求本项目不再收取</w:t>
      </w:r>
      <w:r>
        <w:rPr>
          <w:rFonts w:hint="eastAsia" w:ascii="宋体" w:hAnsi="宋体" w:cs="宋体"/>
          <w:sz w:val="24"/>
          <w:lang w:val="en-US" w:eastAsia="zh-CN"/>
        </w:rPr>
        <w:t>磋商</w:t>
      </w:r>
      <w:r>
        <w:rPr>
          <w:rFonts w:hint="eastAsia" w:ascii="宋体" w:hAnsi="宋体" w:cs="宋体"/>
          <w:sz w:val="24"/>
          <w:lang w:val="en-US"/>
        </w:rPr>
        <w:t>保证金。</w:t>
      </w:r>
    </w:p>
    <w:p w14:paraId="275DACC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六、磋商文件的递交</w:t>
      </w:r>
    </w:p>
    <w:p w14:paraId="1502EC8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lang w:val="en-US" w:eastAsia="zh-CN"/>
        </w:rPr>
      </w:pPr>
      <w:r>
        <w:rPr>
          <w:rFonts w:hint="eastAsia" w:ascii="宋体" w:hAnsi="宋体" w:cs="宋体"/>
          <w:sz w:val="24"/>
          <w:lang w:val="en-US" w:eastAsia="zh-CN"/>
        </w:rPr>
        <w:t>1.磋商文件递交的截止时间（开标时间）为2026年09月04日08时40分；</w:t>
      </w:r>
    </w:p>
    <w:p w14:paraId="05AF88F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lang w:val="en-US" w:eastAsia="zh-CN"/>
        </w:rPr>
      </w:pPr>
      <w:r>
        <w:rPr>
          <w:rFonts w:hint="eastAsia" w:ascii="宋体" w:hAnsi="宋体" w:cs="宋体"/>
          <w:sz w:val="24"/>
          <w:lang w:val="en-US" w:eastAsia="zh-CN"/>
        </w:rPr>
        <w:t>2.开标地点：卢氏县公共资源交易中心四楼第一开标室；</w:t>
      </w:r>
    </w:p>
    <w:p w14:paraId="7C3DD0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sz w:val="24"/>
          <w:lang w:val="en-US" w:eastAsia="zh-CN"/>
        </w:rPr>
      </w:pPr>
      <w:r>
        <w:rPr>
          <w:rFonts w:hint="eastAsia" w:ascii="宋体" w:hAnsi="宋体" w:cs="宋体"/>
          <w:sz w:val="24"/>
          <w:lang w:val="en-US" w:eastAsia="zh-CN"/>
        </w:rPr>
        <w:t>3.评标地点：卢氏县公共资源交易中心二楼第一评标室。</w:t>
      </w:r>
    </w:p>
    <w:p w14:paraId="0B5B826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七、其他事项</w:t>
      </w:r>
    </w:p>
    <w:p w14:paraId="5A1D055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响应人应仔细阅读操作手册，在本公告中要求的截止时间前完成磋商文件下载工作。因响应人操作不当问题造成的无法下载磋商文件等一切后果，由响应人自行承担；</w:t>
      </w:r>
    </w:p>
    <w:p w14:paraId="64666E4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2.响应人递交的响应文件不论中标与否均不予退还；</w:t>
      </w:r>
    </w:p>
    <w:p w14:paraId="3772FAC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采购人不组织投标单位踏勘现场。</w:t>
      </w:r>
    </w:p>
    <w:p w14:paraId="7598970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温馨提示：本项目为电子化、无纸化交易项目，开标时不再接受任何纸质资料，为保证您能开标成功，请</w:t>
      </w:r>
      <w:r>
        <w:rPr>
          <w:rFonts w:hint="eastAsia" w:ascii="宋体" w:hAnsi="宋体" w:cs="Times New Roman"/>
          <w:sz w:val="24"/>
          <w:szCs w:val="24"/>
          <w:lang w:val="en-US" w:eastAsia="zh-CN"/>
        </w:rPr>
        <w:t>须</w:t>
      </w:r>
      <w:r>
        <w:rPr>
          <w:rFonts w:hint="eastAsia" w:ascii="宋体" w:hAnsi="宋体" w:eastAsia="宋体" w:cs="Times New Roman"/>
          <w:sz w:val="24"/>
          <w:szCs w:val="24"/>
          <w:lang w:val="en-US"/>
        </w:rPr>
        <w:t>仔细阅读</w:t>
      </w:r>
      <w:r>
        <w:rPr>
          <w:rFonts w:hint="eastAsia" w:ascii="宋体" w:hAnsi="宋体" w:eastAsia="宋体" w:cs="Times New Roman"/>
          <w:sz w:val="24"/>
          <w:szCs w:val="24"/>
          <w:lang w:val="en-US" w:eastAsia="zh-CN"/>
        </w:rPr>
        <w:t>磋商</w:t>
      </w:r>
      <w:r>
        <w:rPr>
          <w:rFonts w:hint="eastAsia" w:ascii="宋体" w:hAnsi="宋体" w:eastAsia="宋体" w:cs="Times New Roman"/>
          <w:sz w:val="24"/>
          <w:szCs w:val="24"/>
          <w:lang w:val="en-US"/>
        </w:rPr>
        <w:t>文件和三门峡市公共资源交易中心官网业务办理指南。</w:t>
      </w:r>
    </w:p>
    <w:p w14:paraId="67FD287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八、发布公告的媒介</w:t>
      </w:r>
    </w:p>
    <w:p w14:paraId="0884A12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rPr>
        <w:t>本次磋商公告同时在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宋体" w:hAnsi="宋体"/>
          <w:sz w:val="24"/>
          <w:szCs w:val="24"/>
        </w:rPr>
        <w:t>上发布。</w:t>
      </w:r>
    </w:p>
    <w:p w14:paraId="7C95EE2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九、联系方式</w:t>
      </w:r>
    </w:p>
    <w:p w14:paraId="37AAB39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监督单位：卢氏县政府采购办公室</w:t>
      </w:r>
    </w:p>
    <w:p w14:paraId="06BE975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联系人：郭</w:t>
      </w:r>
      <w:r>
        <w:rPr>
          <w:rFonts w:hint="eastAsia" w:ascii="宋体" w:hAnsi="宋体" w:eastAsia="宋体" w:cs="Times New Roman"/>
          <w:sz w:val="24"/>
          <w:szCs w:val="24"/>
          <w:lang w:val="en-US" w:eastAsia="zh-CN"/>
        </w:rPr>
        <w:t>亚楠</w:t>
      </w:r>
    </w:p>
    <w:p w14:paraId="4100AE2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rPr>
      </w:pPr>
      <w:r>
        <w:rPr>
          <w:rFonts w:hint="eastAsia" w:ascii="宋体" w:hAnsi="宋体" w:eastAsia="宋体" w:cs="Times New Roman"/>
          <w:sz w:val="24"/>
          <w:szCs w:val="24"/>
          <w:lang w:val="en-US"/>
        </w:rPr>
        <w:t xml:space="preserve">电话：0398-7863556  </w:t>
      </w:r>
    </w:p>
    <w:p w14:paraId="1B85A93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rPr>
        <w:t>地址：卢氏县城关镇解放路中段</w:t>
      </w:r>
    </w:p>
    <w:p w14:paraId="65293CF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监督单位：卢氏县住房和城乡建设局</w:t>
      </w:r>
    </w:p>
    <w:p w14:paraId="1C30F0D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rPr>
        <w:t>联系人：</w:t>
      </w:r>
      <w:r>
        <w:rPr>
          <w:rFonts w:hint="eastAsia" w:ascii="宋体" w:hAnsi="宋体" w:eastAsia="宋体" w:cs="Times New Roman"/>
          <w:sz w:val="24"/>
          <w:szCs w:val="24"/>
          <w:lang w:eastAsia="zh-CN"/>
        </w:rPr>
        <w:t>马玉晶</w:t>
      </w:r>
    </w:p>
    <w:p w14:paraId="3FD6398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电话：0398-2250639</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18039981215</w:t>
      </w:r>
    </w:p>
    <w:p w14:paraId="763A4ED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地址：卢氏县翰林路中段</w:t>
      </w:r>
    </w:p>
    <w:p w14:paraId="0E0BA09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eastAsia="zh-CN"/>
        </w:rPr>
      </w:pPr>
      <w:r>
        <w:rPr>
          <w:rFonts w:hint="eastAsia" w:ascii="宋体" w:hAnsi="宋体" w:eastAsia="宋体" w:cs="Times New Roman"/>
          <w:sz w:val="24"/>
          <w:szCs w:val="24"/>
        </w:rPr>
        <w:t>采购人：</w:t>
      </w:r>
      <w:r>
        <w:rPr>
          <w:rFonts w:hint="eastAsia" w:ascii="宋体" w:hAnsi="宋体" w:eastAsia="宋体" w:cs="Times New Roman"/>
          <w:sz w:val="24"/>
          <w:szCs w:val="24"/>
          <w:lang w:eastAsia="zh-CN"/>
        </w:rPr>
        <w:t>卢氏县住房和城乡建设局</w:t>
      </w:r>
    </w:p>
    <w:p w14:paraId="7EFC769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联系人：</w:t>
      </w:r>
      <w:r>
        <w:rPr>
          <w:rFonts w:hint="eastAsia" w:ascii="宋体" w:hAnsi="宋体" w:eastAsia="宋体" w:cs="Times New Roman"/>
          <w:sz w:val="24"/>
          <w:szCs w:val="24"/>
          <w:lang w:val="en-US" w:eastAsia="zh-CN"/>
        </w:rPr>
        <w:t>田龙</w:t>
      </w:r>
    </w:p>
    <w:p w14:paraId="4C5FADA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电话：</w:t>
      </w:r>
      <w:r>
        <w:rPr>
          <w:rFonts w:hint="eastAsia" w:ascii="宋体" w:hAnsi="宋体" w:cs="Times New Roman"/>
          <w:sz w:val="24"/>
          <w:szCs w:val="24"/>
          <w:lang w:val="en-US" w:eastAsia="zh-CN"/>
        </w:rPr>
        <w:t>0398-2250690、13639821126</w:t>
      </w:r>
    </w:p>
    <w:p w14:paraId="52A11A5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地址：卢氏县翰林路中段</w:t>
      </w:r>
    </w:p>
    <w:p w14:paraId="1A79072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eastAsia="zh-CN"/>
        </w:rPr>
      </w:pPr>
      <w:r>
        <w:rPr>
          <w:rFonts w:hint="eastAsia" w:ascii="宋体" w:hAnsi="宋体" w:eastAsia="宋体" w:cs="Times New Roman"/>
          <w:sz w:val="24"/>
          <w:szCs w:val="24"/>
        </w:rPr>
        <w:t>采购代理机构：</w:t>
      </w:r>
      <w:r>
        <w:rPr>
          <w:rFonts w:hint="eastAsia" w:ascii="宋体" w:hAnsi="宋体" w:cs="Times New Roman"/>
          <w:sz w:val="24"/>
          <w:szCs w:val="24"/>
          <w:lang w:eastAsia="zh-CN"/>
        </w:rPr>
        <w:t>中弘天合工程咨询有限公司</w:t>
      </w:r>
    </w:p>
    <w:p w14:paraId="1827C2E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联系人：</w:t>
      </w:r>
      <w:r>
        <w:rPr>
          <w:rFonts w:hint="eastAsia" w:ascii="宋体" w:hAnsi="宋体" w:cs="Times New Roman"/>
          <w:sz w:val="24"/>
          <w:szCs w:val="24"/>
          <w:lang w:val="en-US" w:eastAsia="zh-CN"/>
        </w:rPr>
        <w:t>常高洁</w:t>
      </w:r>
    </w:p>
    <w:p w14:paraId="5AC0BB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电话：</w:t>
      </w:r>
      <w:r>
        <w:rPr>
          <w:rFonts w:hint="eastAsia" w:ascii="宋体" w:hAnsi="宋体" w:eastAsia="宋体" w:cs="Times New Roman"/>
          <w:sz w:val="24"/>
          <w:szCs w:val="24"/>
          <w:lang w:eastAsia="zh-CN"/>
        </w:rPr>
        <w:t>13343986966</w:t>
      </w:r>
      <w:r>
        <w:rPr>
          <w:rFonts w:hint="default" w:ascii="宋体" w:hAnsi="宋体" w:eastAsia="宋体" w:cs="Times New Roman"/>
          <w:sz w:val="24"/>
          <w:szCs w:val="24"/>
          <w:lang w:eastAsia="zh-CN"/>
        </w:rPr>
        <w:t>、13526501863</w:t>
      </w:r>
    </w:p>
    <w:p w14:paraId="77513DA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地址：</w:t>
      </w:r>
      <w:r>
        <w:rPr>
          <w:rFonts w:hint="eastAsia" w:ascii="宋体" w:hAnsi="宋体" w:cs="Times New Roman"/>
          <w:sz w:val="24"/>
          <w:szCs w:val="24"/>
          <w:lang w:eastAsia="zh-CN"/>
        </w:rPr>
        <w:t>郑州市金水区姚砦路133号9幢25层2502、2503、2504号</w:t>
      </w:r>
    </w:p>
    <w:p w14:paraId="04853E02">
      <w:pPr>
        <w:pStyle w:val="2"/>
        <w:spacing w:line="240" w:lineRule="auto"/>
        <w:ind w:left="360"/>
        <w:jc w:val="center"/>
        <w:outlineLvl w:val="0"/>
        <w:rPr>
          <w:rFonts w:hint="eastAsia" w:ascii="宋体" w:hAnsi="宋体"/>
          <w:sz w:val="32"/>
          <w:szCs w:val="32"/>
        </w:rPr>
      </w:pPr>
      <w:r>
        <w:rPr>
          <w:rFonts w:ascii="宋体" w:hAnsi="宋体"/>
          <w:sz w:val="24"/>
          <w:szCs w:val="24"/>
        </w:rPr>
        <w:br w:type="page"/>
      </w:r>
      <w:bookmarkStart w:id="31" w:name="_Toc31822"/>
      <w:bookmarkStart w:id="32" w:name="_Toc101344060"/>
      <w:bookmarkStart w:id="33" w:name="_Toc14931"/>
      <w:r>
        <w:rPr>
          <w:rFonts w:hint="eastAsia" w:ascii="宋体" w:hAnsi="宋体"/>
          <w:sz w:val="32"/>
          <w:szCs w:val="32"/>
        </w:rPr>
        <w:t>第二章 供应商须知</w:t>
      </w:r>
      <w:bookmarkEnd w:id="22"/>
      <w:bookmarkEnd w:id="23"/>
      <w:bookmarkEnd w:id="24"/>
      <w:bookmarkEnd w:id="25"/>
      <w:bookmarkEnd w:id="26"/>
      <w:bookmarkEnd w:id="27"/>
      <w:bookmarkEnd w:id="28"/>
      <w:bookmarkEnd w:id="29"/>
      <w:bookmarkEnd w:id="30"/>
      <w:bookmarkEnd w:id="31"/>
      <w:bookmarkEnd w:id="32"/>
      <w:bookmarkEnd w:id="33"/>
    </w:p>
    <w:p w14:paraId="1579038A">
      <w:pPr>
        <w:pStyle w:val="3"/>
        <w:spacing w:before="200" w:after="200" w:line="240" w:lineRule="auto"/>
        <w:jc w:val="center"/>
        <w:rPr>
          <w:rFonts w:ascii="宋体" w:hAnsi="宋体" w:eastAsia="宋体"/>
          <w:bCs w:val="0"/>
          <w:sz w:val="24"/>
          <w:szCs w:val="24"/>
        </w:rPr>
      </w:pPr>
      <w:bookmarkStart w:id="34" w:name="_Toc101344061"/>
      <w:bookmarkStart w:id="35" w:name="_Toc533503498"/>
      <w:bookmarkStart w:id="36" w:name="_Toc27215"/>
      <w:bookmarkStart w:id="37" w:name="_Toc43652627"/>
      <w:bookmarkStart w:id="38" w:name="_Toc13269"/>
      <w:bookmarkStart w:id="39" w:name="_Toc466303888"/>
      <w:bookmarkStart w:id="40" w:name="_Toc26346"/>
      <w:bookmarkStart w:id="41" w:name="_Toc184635070"/>
      <w:r>
        <w:rPr>
          <w:rFonts w:hint="eastAsia" w:ascii="宋体" w:hAnsi="宋体" w:eastAsia="宋体"/>
          <w:bCs w:val="0"/>
          <w:sz w:val="24"/>
          <w:szCs w:val="24"/>
        </w:rPr>
        <w:t>供应商须知前附表</w:t>
      </w:r>
      <w:bookmarkEnd w:id="34"/>
      <w:bookmarkEnd w:id="35"/>
      <w:bookmarkEnd w:id="36"/>
      <w:bookmarkEnd w:id="37"/>
    </w:p>
    <w:tbl>
      <w:tblPr>
        <w:tblStyle w:val="1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2424"/>
        <w:gridCol w:w="6084"/>
      </w:tblGrid>
      <w:tr w14:paraId="566C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33" w:type="dxa"/>
            <w:noWrap w:val="0"/>
            <w:vAlign w:val="center"/>
          </w:tcPr>
          <w:p w14:paraId="42477EEB">
            <w:pPr>
              <w:spacing w:line="360" w:lineRule="exact"/>
              <w:jc w:val="center"/>
              <w:textAlignment w:val="center"/>
              <w:rPr>
                <w:rFonts w:hint="eastAsia" w:ascii="宋体" w:hAnsi="宋体"/>
                <w:b/>
                <w:sz w:val="24"/>
                <w:szCs w:val="24"/>
              </w:rPr>
            </w:pPr>
            <w:r>
              <w:rPr>
                <w:rFonts w:hint="eastAsia" w:ascii="宋体" w:hAnsi="宋体"/>
                <w:b/>
                <w:sz w:val="24"/>
                <w:szCs w:val="24"/>
              </w:rPr>
              <w:t>条款号</w:t>
            </w:r>
          </w:p>
        </w:tc>
        <w:tc>
          <w:tcPr>
            <w:tcW w:w="2424" w:type="dxa"/>
            <w:noWrap w:val="0"/>
            <w:vAlign w:val="center"/>
          </w:tcPr>
          <w:p w14:paraId="0B980D19">
            <w:pPr>
              <w:spacing w:line="360" w:lineRule="exact"/>
              <w:jc w:val="center"/>
              <w:textAlignment w:val="center"/>
              <w:rPr>
                <w:rFonts w:hint="eastAsia" w:ascii="宋体" w:hAnsi="宋体"/>
                <w:b/>
                <w:sz w:val="24"/>
                <w:szCs w:val="24"/>
              </w:rPr>
            </w:pPr>
            <w:r>
              <w:rPr>
                <w:rFonts w:hint="eastAsia" w:ascii="宋体" w:hAnsi="宋体"/>
                <w:b/>
                <w:sz w:val="24"/>
                <w:szCs w:val="24"/>
              </w:rPr>
              <w:t>条 款 名 称</w:t>
            </w:r>
          </w:p>
        </w:tc>
        <w:tc>
          <w:tcPr>
            <w:tcW w:w="6084" w:type="dxa"/>
            <w:noWrap w:val="0"/>
            <w:vAlign w:val="center"/>
          </w:tcPr>
          <w:p w14:paraId="1B83E492">
            <w:pPr>
              <w:spacing w:line="360" w:lineRule="exact"/>
              <w:jc w:val="center"/>
              <w:textAlignment w:val="center"/>
              <w:rPr>
                <w:rFonts w:hint="eastAsia" w:ascii="宋体" w:hAnsi="宋体"/>
                <w:b/>
                <w:sz w:val="24"/>
                <w:szCs w:val="24"/>
              </w:rPr>
            </w:pPr>
            <w:r>
              <w:rPr>
                <w:rFonts w:hint="eastAsia" w:ascii="宋体" w:hAnsi="宋体"/>
                <w:b/>
                <w:sz w:val="24"/>
                <w:szCs w:val="24"/>
              </w:rPr>
              <w:t>编 列 内 容</w:t>
            </w:r>
          </w:p>
        </w:tc>
      </w:tr>
      <w:tr w14:paraId="4BA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33" w:type="dxa"/>
            <w:noWrap w:val="0"/>
            <w:vAlign w:val="center"/>
          </w:tcPr>
          <w:p w14:paraId="7BFD9B1C">
            <w:pPr>
              <w:spacing w:line="360" w:lineRule="exact"/>
              <w:jc w:val="center"/>
              <w:textAlignment w:val="center"/>
              <w:rPr>
                <w:rFonts w:hint="eastAsia" w:ascii="宋体" w:hAnsi="宋体"/>
                <w:sz w:val="24"/>
                <w:szCs w:val="24"/>
              </w:rPr>
            </w:pPr>
            <w:r>
              <w:rPr>
                <w:rFonts w:hint="eastAsia" w:ascii="宋体" w:hAnsi="宋体"/>
                <w:sz w:val="24"/>
                <w:szCs w:val="24"/>
              </w:rPr>
              <w:t>1.0</w:t>
            </w:r>
          </w:p>
        </w:tc>
        <w:tc>
          <w:tcPr>
            <w:tcW w:w="2424" w:type="dxa"/>
            <w:noWrap w:val="0"/>
            <w:vAlign w:val="center"/>
          </w:tcPr>
          <w:p w14:paraId="15C17F1A">
            <w:pPr>
              <w:spacing w:line="360" w:lineRule="exact"/>
              <w:jc w:val="center"/>
              <w:textAlignment w:val="center"/>
              <w:rPr>
                <w:rFonts w:hint="eastAsia" w:ascii="宋体" w:hAnsi="宋体"/>
                <w:sz w:val="24"/>
                <w:szCs w:val="24"/>
              </w:rPr>
            </w:pPr>
            <w:r>
              <w:rPr>
                <w:rFonts w:hint="eastAsia" w:ascii="宋体" w:hAnsi="宋体"/>
                <w:sz w:val="24"/>
                <w:szCs w:val="24"/>
              </w:rPr>
              <w:t>监督单位</w:t>
            </w:r>
          </w:p>
        </w:tc>
        <w:tc>
          <w:tcPr>
            <w:tcW w:w="6084" w:type="dxa"/>
            <w:noWrap w:val="0"/>
            <w:vAlign w:val="center"/>
          </w:tcPr>
          <w:p w14:paraId="7E26D244">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监督单位：卢氏县政府采购办公室</w:t>
            </w:r>
          </w:p>
          <w:p w14:paraId="407A2209">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rPr>
              <w:t>联系人：郭</w:t>
            </w:r>
            <w:r>
              <w:rPr>
                <w:rFonts w:hint="eastAsia" w:ascii="宋体" w:hAnsi="宋体" w:eastAsia="宋体" w:cs="宋体"/>
                <w:sz w:val="24"/>
                <w:szCs w:val="24"/>
                <w:lang w:val="en-US" w:eastAsia="zh-CN"/>
              </w:rPr>
              <w:t>亚楠</w:t>
            </w:r>
          </w:p>
          <w:p w14:paraId="7FA005A6">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 xml:space="preserve">电话：0398-7863556  </w:t>
            </w:r>
          </w:p>
          <w:p w14:paraId="14519B3B">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地址：卢氏县城关镇解放路中段</w:t>
            </w:r>
          </w:p>
          <w:p w14:paraId="3FA64627">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监督单位：卢氏县住房和城乡建设局</w:t>
            </w:r>
          </w:p>
          <w:p w14:paraId="0C02C09E">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rPr>
              <w:t>联系人：</w:t>
            </w:r>
            <w:r>
              <w:rPr>
                <w:rFonts w:hint="eastAsia" w:ascii="宋体" w:hAnsi="宋体" w:eastAsia="宋体" w:cs="宋体"/>
                <w:sz w:val="24"/>
                <w:szCs w:val="24"/>
                <w:lang w:val="en-US" w:eastAsia="zh-CN"/>
              </w:rPr>
              <w:t>马玉晶</w:t>
            </w:r>
          </w:p>
          <w:p w14:paraId="3F827000">
            <w:pPr>
              <w:spacing w:line="36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rPr>
              <w:t>电话：</w:t>
            </w:r>
            <w:r>
              <w:rPr>
                <w:rFonts w:hint="eastAsia" w:ascii="宋体" w:hAnsi="宋体" w:eastAsia="宋体" w:cs="宋体"/>
                <w:i w:val="0"/>
                <w:iCs w:val="0"/>
                <w:caps w:val="0"/>
                <w:color w:val="333333"/>
                <w:spacing w:val="0"/>
                <w:sz w:val="24"/>
                <w:szCs w:val="24"/>
                <w:shd w:val="clear" w:fill="FFFFFF"/>
              </w:rPr>
              <w:t>0398-2250639</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cs="Times New Roman"/>
                <w:sz w:val="24"/>
                <w:szCs w:val="24"/>
                <w:lang w:val="en-US" w:eastAsia="zh-CN"/>
              </w:rPr>
              <w:t>18039981215</w:t>
            </w:r>
          </w:p>
          <w:p w14:paraId="7782D9C2">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地址：卢氏县翰林路中段</w:t>
            </w:r>
          </w:p>
        </w:tc>
      </w:tr>
      <w:tr w14:paraId="3718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1333" w:type="dxa"/>
            <w:noWrap w:val="0"/>
            <w:vAlign w:val="center"/>
          </w:tcPr>
          <w:p w14:paraId="60611706">
            <w:pPr>
              <w:spacing w:line="360" w:lineRule="exact"/>
              <w:jc w:val="center"/>
              <w:textAlignment w:val="center"/>
              <w:rPr>
                <w:rFonts w:hint="eastAsia" w:ascii="宋体" w:hAnsi="宋体"/>
                <w:sz w:val="24"/>
                <w:szCs w:val="24"/>
              </w:rPr>
            </w:pPr>
            <w:r>
              <w:rPr>
                <w:rFonts w:hint="eastAsia" w:ascii="宋体" w:hAnsi="宋体"/>
                <w:sz w:val="24"/>
                <w:szCs w:val="24"/>
              </w:rPr>
              <w:t>1.1</w:t>
            </w:r>
          </w:p>
        </w:tc>
        <w:tc>
          <w:tcPr>
            <w:tcW w:w="2424" w:type="dxa"/>
            <w:noWrap w:val="0"/>
            <w:vAlign w:val="center"/>
          </w:tcPr>
          <w:p w14:paraId="587006D9">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采购人</w:t>
            </w:r>
          </w:p>
        </w:tc>
        <w:tc>
          <w:tcPr>
            <w:tcW w:w="6084" w:type="dxa"/>
            <w:noWrap w:val="0"/>
            <w:vAlign w:val="center"/>
          </w:tcPr>
          <w:p w14:paraId="20397169">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rPr>
              <w:t>采购人：</w:t>
            </w:r>
            <w:r>
              <w:rPr>
                <w:rFonts w:hint="eastAsia" w:ascii="宋体" w:hAnsi="宋体" w:eastAsia="宋体" w:cs="宋体"/>
                <w:sz w:val="24"/>
                <w:szCs w:val="24"/>
                <w:lang w:val="en-US" w:eastAsia="zh-CN"/>
              </w:rPr>
              <w:t>卢氏县住房和城乡建设局</w:t>
            </w:r>
          </w:p>
          <w:p w14:paraId="42A993AA">
            <w:pPr>
              <w:spacing w:line="36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rPr>
              <w:t>联系人：</w:t>
            </w:r>
            <w:r>
              <w:rPr>
                <w:rFonts w:hint="eastAsia" w:ascii="宋体" w:hAnsi="宋体" w:eastAsia="宋体" w:cs="宋体"/>
                <w:sz w:val="24"/>
                <w:szCs w:val="24"/>
                <w:lang w:val="en-US" w:eastAsia="zh-CN"/>
              </w:rPr>
              <w:t>田龙</w:t>
            </w:r>
          </w:p>
          <w:p w14:paraId="5470768D">
            <w:pPr>
              <w:spacing w:line="36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rPr>
              <w:t>电话</w:t>
            </w:r>
            <w:r>
              <w:rPr>
                <w:rFonts w:hint="eastAsia" w:ascii="宋体" w:hAnsi="宋体" w:eastAsia="宋体" w:cs="Times New Roman"/>
                <w:sz w:val="24"/>
                <w:szCs w:val="24"/>
              </w:rPr>
              <w:t>：</w:t>
            </w:r>
            <w:r>
              <w:rPr>
                <w:rFonts w:hint="eastAsia" w:ascii="宋体" w:hAnsi="宋体" w:cs="Times New Roman"/>
                <w:sz w:val="24"/>
                <w:szCs w:val="24"/>
                <w:lang w:val="en-US" w:eastAsia="zh-CN"/>
              </w:rPr>
              <w:t>0398-2250690、13639821126</w:t>
            </w:r>
          </w:p>
          <w:p w14:paraId="103AB56B">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rPr>
              <w:t>地址：卢氏县翰林路中段</w:t>
            </w:r>
          </w:p>
        </w:tc>
      </w:tr>
      <w:tr w14:paraId="61DB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1333" w:type="dxa"/>
            <w:noWrap w:val="0"/>
            <w:vAlign w:val="center"/>
          </w:tcPr>
          <w:p w14:paraId="445474A9">
            <w:pPr>
              <w:spacing w:line="360" w:lineRule="exact"/>
              <w:jc w:val="center"/>
              <w:textAlignment w:val="center"/>
              <w:rPr>
                <w:rFonts w:hint="eastAsia" w:ascii="宋体" w:hAnsi="宋体"/>
                <w:sz w:val="24"/>
                <w:szCs w:val="24"/>
              </w:rPr>
            </w:pPr>
            <w:r>
              <w:rPr>
                <w:rFonts w:hint="eastAsia" w:ascii="宋体" w:hAnsi="宋体"/>
                <w:sz w:val="24"/>
                <w:szCs w:val="24"/>
              </w:rPr>
              <w:t>1.2</w:t>
            </w:r>
          </w:p>
        </w:tc>
        <w:tc>
          <w:tcPr>
            <w:tcW w:w="2424" w:type="dxa"/>
            <w:noWrap w:val="0"/>
            <w:vAlign w:val="center"/>
          </w:tcPr>
          <w:p w14:paraId="458D2B7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采购代理机构</w:t>
            </w:r>
          </w:p>
        </w:tc>
        <w:tc>
          <w:tcPr>
            <w:tcW w:w="6084" w:type="dxa"/>
            <w:noWrap w:val="0"/>
            <w:vAlign w:val="center"/>
          </w:tcPr>
          <w:p w14:paraId="31BC0DBA">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rPr>
              <w:t>采购代理机构：</w:t>
            </w:r>
            <w:r>
              <w:rPr>
                <w:rFonts w:hint="eastAsia" w:ascii="宋体" w:hAnsi="宋体" w:cs="宋体"/>
                <w:sz w:val="24"/>
                <w:szCs w:val="24"/>
                <w:lang w:val="en-US" w:eastAsia="zh-CN"/>
              </w:rPr>
              <w:t>中弘天合工程咨询有限公司</w:t>
            </w:r>
          </w:p>
          <w:p w14:paraId="3E1A2F00">
            <w:pPr>
              <w:spacing w:line="36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rPr>
              <w:t>联系人：</w:t>
            </w:r>
            <w:r>
              <w:rPr>
                <w:rFonts w:hint="eastAsia" w:ascii="宋体" w:hAnsi="宋体" w:cs="Times New Roman"/>
                <w:sz w:val="24"/>
                <w:szCs w:val="24"/>
                <w:lang w:val="en-US" w:eastAsia="zh-CN"/>
              </w:rPr>
              <w:t>常高洁</w:t>
            </w:r>
          </w:p>
          <w:p w14:paraId="1B4AFBCA">
            <w:pPr>
              <w:spacing w:line="36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电话：13343986966</w:t>
            </w:r>
            <w:r>
              <w:rPr>
                <w:rFonts w:hint="default" w:ascii="宋体" w:hAnsi="宋体" w:eastAsia="宋体" w:cs="宋体"/>
                <w:sz w:val="24"/>
                <w:szCs w:val="24"/>
                <w:lang w:val="en-US" w:eastAsia="zh-CN"/>
              </w:rPr>
              <w:t>、13526501863</w:t>
            </w:r>
          </w:p>
          <w:p w14:paraId="43324404">
            <w:pPr>
              <w:spacing w:line="360" w:lineRule="exact"/>
              <w:jc w:val="left"/>
              <w:rPr>
                <w:rFonts w:hint="eastAsia" w:ascii="宋体" w:hAnsi="宋体" w:eastAsia="宋体" w:cs="宋体"/>
                <w:sz w:val="24"/>
                <w:szCs w:val="24"/>
                <w:lang w:val="en-US"/>
              </w:rPr>
            </w:pPr>
            <w:r>
              <w:rPr>
                <w:rFonts w:hint="eastAsia" w:ascii="宋体" w:hAnsi="宋体" w:eastAsia="宋体" w:cs="宋体"/>
                <w:sz w:val="24"/>
                <w:szCs w:val="24"/>
                <w:lang w:val="en-US" w:eastAsia="zh-CN"/>
              </w:rPr>
              <w:t>地址：</w:t>
            </w:r>
            <w:r>
              <w:rPr>
                <w:rFonts w:hint="eastAsia" w:ascii="宋体" w:hAnsi="宋体" w:cs="宋体"/>
                <w:sz w:val="24"/>
                <w:szCs w:val="24"/>
                <w:lang w:val="en-US" w:eastAsia="zh-CN"/>
              </w:rPr>
              <w:t>郑州市金水区姚砦路133号9幢25层2502、2503、2504号</w:t>
            </w:r>
          </w:p>
        </w:tc>
      </w:tr>
      <w:tr w14:paraId="0AAD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33" w:type="dxa"/>
            <w:noWrap w:val="0"/>
            <w:vAlign w:val="center"/>
          </w:tcPr>
          <w:p w14:paraId="27317FBF">
            <w:pPr>
              <w:spacing w:line="360" w:lineRule="exact"/>
              <w:jc w:val="center"/>
              <w:textAlignment w:val="center"/>
              <w:rPr>
                <w:rFonts w:hint="eastAsia" w:ascii="宋体" w:hAnsi="宋体"/>
                <w:sz w:val="24"/>
                <w:szCs w:val="24"/>
              </w:rPr>
            </w:pPr>
            <w:r>
              <w:rPr>
                <w:rFonts w:hint="eastAsia" w:ascii="宋体" w:hAnsi="宋体"/>
                <w:sz w:val="24"/>
                <w:szCs w:val="24"/>
              </w:rPr>
              <w:t>1.3</w:t>
            </w:r>
          </w:p>
        </w:tc>
        <w:tc>
          <w:tcPr>
            <w:tcW w:w="2424" w:type="dxa"/>
            <w:noWrap w:val="0"/>
            <w:vAlign w:val="center"/>
          </w:tcPr>
          <w:p w14:paraId="0E3F4D6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项目名称</w:t>
            </w:r>
          </w:p>
        </w:tc>
        <w:tc>
          <w:tcPr>
            <w:tcW w:w="6084" w:type="dxa"/>
            <w:noWrap w:val="0"/>
            <w:vAlign w:val="center"/>
          </w:tcPr>
          <w:p w14:paraId="4B58DCAA">
            <w:pPr>
              <w:spacing w:line="360" w:lineRule="exact"/>
              <w:jc w:val="left"/>
              <w:rPr>
                <w:rFonts w:hint="eastAsia" w:ascii="宋体" w:hAnsi="宋体" w:eastAsia="宋体" w:cs="宋体"/>
                <w:sz w:val="24"/>
                <w:szCs w:val="24"/>
                <w:lang w:eastAsia="zh-CN"/>
              </w:rPr>
            </w:pPr>
            <w:r>
              <w:rPr>
                <w:rFonts w:hint="eastAsia" w:ascii="宋体" w:hAnsi="宋体" w:cs="宋体"/>
                <w:sz w:val="24"/>
                <w:szCs w:val="24"/>
                <w:lang w:eastAsia="zh-CN"/>
              </w:rPr>
              <w:t>卢氏县17个传统村落保护发展规划编制项目</w:t>
            </w:r>
          </w:p>
        </w:tc>
      </w:tr>
      <w:tr w14:paraId="7C6D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33" w:type="dxa"/>
            <w:noWrap w:val="0"/>
            <w:vAlign w:val="center"/>
          </w:tcPr>
          <w:p w14:paraId="2E47B190">
            <w:pPr>
              <w:spacing w:line="360" w:lineRule="exact"/>
              <w:jc w:val="center"/>
              <w:textAlignment w:val="center"/>
              <w:rPr>
                <w:rFonts w:hint="eastAsia" w:ascii="宋体" w:hAnsi="宋体"/>
                <w:sz w:val="24"/>
                <w:szCs w:val="24"/>
              </w:rPr>
            </w:pPr>
            <w:r>
              <w:rPr>
                <w:rFonts w:hint="eastAsia" w:ascii="宋体" w:hAnsi="宋体"/>
                <w:sz w:val="24"/>
                <w:szCs w:val="24"/>
              </w:rPr>
              <w:t>1.4</w:t>
            </w:r>
          </w:p>
        </w:tc>
        <w:tc>
          <w:tcPr>
            <w:tcW w:w="2424" w:type="dxa"/>
            <w:noWrap w:val="0"/>
            <w:vAlign w:val="center"/>
          </w:tcPr>
          <w:p w14:paraId="3C37BA84">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资金来源</w:t>
            </w:r>
          </w:p>
        </w:tc>
        <w:tc>
          <w:tcPr>
            <w:tcW w:w="6084" w:type="dxa"/>
            <w:noWrap w:val="0"/>
            <w:vAlign w:val="center"/>
          </w:tcPr>
          <w:p w14:paraId="24772EC0">
            <w:pPr>
              <w:spacing w:line="360" w:lineRule="exact"/>
              <w:jc w:val="left"/>
              <w:rPr>
                <w:rFonts w:hint="eastAsia" w:ascii="宋体" w:hAnsi="宋体" w:eastAsia="宋体" w:cs="宋体"/>
                <w:sz w:val="24"/>
                <w:szCs w:val="24"/>
              </w:rPr>
            </w:pPr>
            <w:r>
              <w:rPr>
                <w:rFonts w:hint="eastAsia" w:ascii="宋体" w:hAnsi="宋体" w:cs="Times New Roman"/>
                <w:sz w:val="24"/>
                <w:szCs w:val="24"/>
                <w:lang w:val="en-US" w:eastAsia="zh-CN"/>
              </w:rPr>
              <w:t>财政资金</w:t>
            </w:r>
            <w:r>
              <w:rPr>
                <w:rFonts w:hint="eastAsia" w:ascii="宋体" w:hAnsi="宋体" w:eastAsia="宋体" w:cs="宋体"/>
                <w:sz w:val="24"/>
                <w:szCs w:val="24"/>
              </w:rPr>
              <w:t>；</w:t>
            </w:r>
          </w:p>
        </w:tc>
      </w:tr>
      <w:tr w14:paraId="1D4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33" w:type="dxa"/>
            <w:noWrap w:val="0"/>
            <w:vAlign w:val="center"/>
          </w:tcPr>
          <w:p w14:paraId="690FAE5A">
            <w:pPr>
              <w:spacing w:line="360" w:lineRule="exact"/>
              <w:jc w:val="center"/>
              <w:textAlignment w:val="center"/>
              <w:rPr>
                <w:rFonts w:hint="eastAsia" w:ascii="宋体" w:hAnsi="宋体"/>
                <w:sz w:val="24"/>
                <w:szCs w:val="24"/>
              </w:rPr>
            </w:pPr>
            <w:r>
              <w:rPr>
                <w:rFonts w:hint="eastAsia" w:ascii="宋体" w:hAnsi="宋体"/>
                <w:sz w:val="24"/>
                <w:szCs w:val="24"/>
              </w:rPr>
              <w:t>1.5</w:t>
            </w:r>
          </w:p>
        </w:tc>
        <w:tc>
          <w:tcPr>
            <w:tcW w:w="2424" w:type="dxa"/>
            <w:noWrap w:val="0"/>
            <w:vAlign w:val="center"/>
          </w:tcPr>
          <w:p w14:paraId="6A0EE484">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服务地点</w:t>
            </w:r>
          </w:p>
        </w:tc>
        <w:tc>
          <w:tcPr>
            <w:tcW w:w="6084" w:type="dxa"/>
            <w:noWrap w:val="0"/>
            <w:vAlign w:val="center"/>
          </w:tcPr>
          <w:p w14:paraId="6A9F5F7A">
            <w:pPr>
              <w:spacing w:line="360" w:lineRule="exact"/>
              <w:jc w:val="left"/>
              <w:rPr>
                <w:rFonts w:hint="eastAsia" w:ascii="宋体" w:hAnsi="宋体" w:eastAsia="宋体" w:cs="宋体"/>
                <w:sz w:val="24"/>
                <w:szCs w:val="24"/>
              </w:rPr>
            </w:pPr>
            <w:r>
              <w:rPr>
                <w:rFonts w:hint="eastAsia" w:ascii="宋体" w:hAnsi="宋体" w:eastAsia="宋体" w:cs="宋体"/>
                <w:sz w:val="24"/>
                <w:szCs w:val="24"/>
              </w:rPr>
              <w:t>采购人指定地点；</w:t>
            </w:r>
          </w:p>
        </w:tc>
      </w:tr>
      <w:tr w14:paraId="5DC4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333" w:type="dxa"/>
            <w:noWrap w:val="0"/>
            <w:vAlign w:val="center"/>
          </w:tcPr>
          <w:p w14:paraId="078ED67F">
            <w:pPr>
              <w:spacing w:line="360" w:lineRule="exact"/>
              <w:jc w:val="center"/>
              <w:textAlignment w:val="center"/>
              <w:rPr>
                <w:rFonts w:hint="eastAsia" w:ascii="宋体" w:hAnsi="宋体"/>
                <w:sz w:val="24"/>
                <w:szCs w:val="24"/>
              </w:rPr>
            </w:pPr>
            <w:r>
              <w:rPr>
                <w:rFonts w:hint="eastAsia" w:ascii="宋体" w:hAnsi="宋体"/>
                <w:sz w:val="24"/>
                <w:szCs w:val="24"/>
              </w:rPr>
              <w:t>1.6</w:t>
            </w:r>
          </w:p>
        </w:tc>
        <w:tc>
          <w:tcPr>
            <w:tcW w:w="2424" w:type="dxa"/>
            <w:noWrap w:val="0"/>
            <w:vAlign w:val="center"/>
          </w:tcPr>
          <w:p w14:paraId="555EC6B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预算金额</w:t>
            </w:r>
          </w:p>
        </w:tc>
        <w:tc>
          <w:tcPr>
            <w:tcW w:w="6084" w:type="dxa"/>
            <w:noWrap w:val="0"/>
            <w:vAlign w:val="center"/>
          </w:tcPr>
          <w:p w14:paraId="468FE181">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cs="宋体"/>
                <w:sz w:val="24"/>
                <w:szCs w:val="24"/>
                <w:lang w:val="en-US" w:eastAsia="zh-CN"/>
              </w:rPr>
              <w:t>400</w:t>
            </w:r>
            <w:r>
              <w:rPr>
                <w:rFonts w:hint="eastAsia" w:ascii="宋体" w:hAnsi="宋体" w:eastAsia="宋体" w:cs="宋体"/>
                <w:sz w:val="24"/>
                <w:szCs w:val="24"/>
                <w:lang w:val="en-US" w:eastAsia="zh-CN"/>
              </w:rPr>
              <w:t>00.00元；</w:t>
            </w:r>
          </w:p>
          <w:p w14:paraId="7A20E1A8">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供应商报价不得超出采购预算金额，否则予以废标处理。若所有供应商的报价均超过预算价，则采购人有权重新组织采购。</w:t>
            </w:r>
          </w:p>
        </w:tc>
      </w:tr>
      <w:tr w14:paraId="4496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3" w:type="dxa"/>
            <w:noWrap w:val="0"/>
            <w:vAlign w:val="center"/>
          </w:tcPr>
          <w:p w14:paraId="7CF9EDDF">
            <w:pPr>
              <w:spacing w:line="360" w:lineRule="exact"/>
              <w:jc w:val="center"/>
              <w:textAlignment w:val="center"/>
              <w:rPr>
                <w:rFonts w:hint="eastAsia" w:ascii="宋体" w:hAnsi="宋体"/>
                <w:sz w:val="24"/>
                <w:szCs w:val="24"/>
              </w:rPr>
            </w:pPr>
            <w:r>
              <w:rPr>
                <w:rFonts w:hint="eastAsia" w:ascii="宋体" w:hAnsi="宋体"/>
                <w:sz w:val="24"/>
                <w:szCs w:val="24"/>
              </w:rPr>
              <w:t>1.7</w:t>
            </w:r>
          </w:p>
        </w:tc>
        <w:tc>
          <w:tcPr>
            <w:tcW w:w="2424" w:type="dxa"/>
            <w:noWrap w:val="0"/>
            <w:vAlign w:val="center"/>
          </w:tcPr>
          <w:p w14:paraId="56A2EE9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eastAsia="zh-CN"/>
              </w:rPr>
              <w:t>服务</w:t>
            </w:r>
            <w:r>
              <w:rPr>
                <w:rFonts w:hint="eastAsia" w:ascii="宋体" w:hAnsi="宋体" w:eastAsia="宋体" w:cs="Times New Roman"/>
                <w:sz w:val="24"/>
                <w:szCs w:val="24"/>
              </w:rPr>
              <w:t>内容</w:t>
            </w:r>
          </w:p>
        </w:tc>
        <w:tc>
          <w:tcPr>
            <w:tcW w:w="6084" w:type="dxa"/>
            <w:noWrap w:val="0"/>
            <w:vAlign w:val="center"/>
          </w:tcPr>
          <w:p w14:paraId="0CEEBE37">
            <w:pPr>
              <w:spacing w:line="360" w:lineRule="exact"/>
              <w:jc w:val="left"/>
              <w:rPr>
                <w:rFonts w:hint="eastAsia" w:ascii="宋体" w:hAnsi="宋体" w:eastAsia="宋体" w:cs="宋体"/>
                <w:sz w:val="24"/>
                <w:szCs w:val="24"/>
              </w:rPr>
            </w:pPr>
            <w:r>
              <w:rPr>
                <w:rFonts w:hint="eastAsia" w:ascii="宋体" w:hAnsi="宋体" w:eastAsia="宋体" w:cs="Times New Roman"/>
                <w:sz w:val="24"/>
                <w:szCs w:val="24"/>
                <w:lang w:val="en-US" w:eastAsia="zh-CN"/>
              </w:rPr>
              <w:t>卢氏县17个传统村落保护发展规划编制项目包括潘河乡两河村、潘河乡前河村、沙河乡张家村、沙河乡大王村、沙河乡周家村、木桐乡木桐村、东明镇祁村湾村、东明镇火炎村（先峪村）、范里镇涧底村、范里镇苗村、狮子坪乡颜子河村、狮子坪乡花园寺村、狮子坪乡狮子坪村、瓦窑沟乡古寨村、瓦窑沟乡瓦窑沟村、朱阳关镇漂池村、五里川镇鱼塘沟村17个传统村落。</w:t>
            </w:r>
            <w:r>
              <w:rPr>
                <w:rFonts w:hint="eastAsia" w:ascii="宋体" w:hAnsi="宋体"/>
                <w:sz w:val="24"/>
                <w:szCs w:val="24"/>
              </w:rPr>
              <w:t>（具体要求详见磋商文件第三章服务内容及相关要求）</w:t>
            </w:r>
          </w:p>
        </w:tc>
      </w:tr>
      <w:tr w14:paraId="589F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33" w:type="dxa"/>
            <w:noWrap w:val="0"/>
            <w:vAlign w:val="center"/>
          </w:tcPr>
          <w:p w14:paraId="3883551A">
            <w:pPr>
              <w:widowControl/>
              <w:spacing w:line="360" w:lineRule="exact"/>
              <w:jc w:val="center"/>
              <w:rPr>
                <w:rFonts w:hint="eastAsia" w:ascii="宋体" w:hAnsi="宋体"/>
                <w:sz w:val="24"/>
                <w:szCs w:val="24"/>
              </w:rPr>
            </w:pPr>
            <w:r>
              <w:rPr>
                <w:rFonts w:hint="eastAsia" w:ascii="宋体" w:hAnsi="宋体"/>
                <w:sz w:val="24"/>
                <w:szCs w:val="24"/>
              </w:rPr>
              <w:t>1.8</w:t>
            </w:r>
          </w:p>
        </w:tc>
        <w:tc>
          <w:tcPr>
            <w:tcW w:w="2424" w:type="dxa"/>
            <w:noWrap w:val="0"/>
            <w:vAlign w:val="center"/>
          </w:tcPr>
          <w:p w14:paraId="1D90B2D0">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eastAsia="zh-CN"/>
              </w:rPr>
              <w:t>服务标准</w:t>
            </w:r>
          </w:p>
        </w:tc>
        <w:tc>
          <w:tcPr>
            <w:tcW w:w="6084" w:type="dxa"/>
            <w:noWrap w:val="0"/>
            <w:vAlign w:val="center"/>
          </w:tcPr>
          <w:p w14:paraId="669B35B3">
            <w:pPr>
              <w:spacing w:line="360" w:lineRule="exact"/>
              <w:jc w:val="left"/>
              <w:rPr>
                <w:rFonts w:hint="eastAsia" w:ascii="宋体" w:hAnsi="宋体" w:eastAsia="宋体" w:cs="宋体"/>
                <w:sz w:val="24"/>
                <w:szCs w:val="24"/>
              </w:rPr>
            </w:pPr>
            <w:r>
              <w:rPr>
                <w:rFonts w:hint="eastAsia" w:ascii="宋体" w:hAnsi="宋体" w:eastAsia="宋体" w:cs="宋体"/>
                <w:sz w:val="24"/>
                <w:szCs w:val="24"/>
              </w:rPr>
              <w:t>符合国家规范、地方法规及相关技术要求等规定；</w:t>
            </w:r>
          </w:p>
        </w:tc>
      </w:tr>
      <w:tr w14:paraId="62A8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41618811">
            <w:pPr>
              <w:widowControl/>
              <w:spacing w:line="360" w:lineRule="exact"/>
              <w:jc w:val="center"/>
              <w:rPr>
                <w:rFonts w:hint="eastAsia" w:ascii="宋体" w:hAnsi="宋体"/>
                <w:sz w:val="24"/>
                <w:szCs w:val="24"/>
              </w:rPr>
            </w:pPr>
            <w:r>
              <w:rPr>
                <w:rFonts w:hint="eastAsia" w:ascii="宋体" w:hAnsi="宋体"/>
                <w:sz w:val="24"/>
                <w:szCs w:val="24"/>
              </w:rPr>
              <w:t>1.9</w:t>
            </w:r>
          </w:p>
        </w:tc>
        <w:tc>
          <w:tcPr>
            <w:tcW w:w="2424" w:type="dxa"/>
            <w:noWrap w:val="0"/>
            <w:vAlign w:val="center"/>
          </w:tcPr>
          <w:p w14:paraId="2C2CC3EF">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服务期限</w:t>
            </w:r>
          </w:p>
        </w:tc>
        <w:tc>
          <w:tcPr>
            <w:tcW w:w="6084" w:type="dxa"/>
            <w:noWrap w:val="0"/>
            <w:vAlign w:val="center"/>
          </w:tcPr>
          <w:p w14:paraId="4EB60C45">
            <w:pPr>
              <w:spacing w:line="360" w:lineRule="exact"/>
              <w:jc w:val="left"/>
              <w:rPr>
                <w:rFonts w:hint="eastAsia" w:ascii="宋体" w:hAnsi="宋体" w:eastAsia="宋体" w:cs="宋体"/>
                <w:sz w:val="24"/>
                <w:szCs w:val="24"/>
              </w:rPr>
            </w:pPr>
            <w:r>
              <w:rPr>
                <w:rFonts w:hint="eastAsia" w:ascii="宋体" w:hAnsi="宋体" w:eastAsia="宋体" w:cs="宋体"/>
                <w:sz w:val="24"/>
                <w:szCs w:val="24"/>
              </w:rPr>
              <w:t>合同签订</w:t>
            </w:r>
            <w:r>
              <w:rPr>
                <w:rFonts w:hint="eastAsia" w:ascii="宋体" w:hAnsi="宋体" w:eastAsia="宋体" w:cs="宋体"/>
                <w:sz w:val="24"/>
                <w:szCs w:val="24"/>
                <w:lang w:val="en-US" w:eastAsia="zh-CN"/>
              </w:rPr>
              <w:t>后</w:t>
            </w:r>
            <w:r>
              <w:rPr>
                <w:rFonts w:hint="eastAsia" w:ascii="宋体" w:hAnsi="宋体" w:cs="宋体"/>
                <w:sz w:val="24"/>
                <w:szCs w:val="24"/>
                <w:lang w:val="en-US" w:eastAsia="zh-CN"/>
              </w:rPr>
              <w:t>30</w:t>
            </w:r>
            <w:r>
              <w:rPr>
                <w:rFonts w:hint="eastAsia" w:ascii="宋体" w:hAnsi="宋体" w:eastAsia="宋体" w:cs="宋体"/>
                <w:sz w:val="24"/>
                <w:szCs w:val="24"/>
                <w:lang w:val="en-US" w:eastAsia="zh-CN"/>
              </w:rPr>
              <w:t>日历天内完成</w:t>
            </w:r>
            <w:r>
              <w:rPr>
                <w:rFonts w:hint="eastAsia" w:ascii="宋体" w:hAnsi="宋体" w:eastAsia="宋体" w:cs="宋体"/>
                <w:sz w:val="24"/>
                <w:szCs w:val="24"/>
              </w:rPr>
              <w:t>；</w:t>
            </w:r>
          </w:p>
        </w:tc>
      </w:tr>
      <w:tr w14:paraId="6192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1F5E10B8">
            <w:pPr>
              <w:widowControl/>
              <w:spacing w:line="360" w:lineRule="exact"/>
              <w:jc w:val="center"/>
              <w:rPr>
                <w:rFonts w:hint="eastAsia" w:ascii="宋体" w:hAnsi="宋体"/>
                <w:sz w:val="24"/>
                <w:szCs w:val="24"/>
              </w:rPr>
            </w:pPr>
            <w:r>
              <w:rPr>
                <w:rFonts w:hint="eastAsia" w:ascii="宋体" w:hAnsi="宋体"/>
                <w:sz w:val="24"/>
                <w:szCs w:val="24"/>
              </w:rPr>
              <w:t>1.10</w:t>
            </w:r>
          </w:p>
        </w:tc>
        <w:tc>
          <w:tcPr>
            <w:tcW w:w="2424" w:type="dxa"/>
            <w:noWrap w:val="0"/>
            <w:vAlign w:val="center"/>
          </w:tcPr>
          <w:p w14:paraId="62B4BC95">
            <w:pPr>
              <w:spacing w:line="360" w:lineRule="exact"/>
              <w:jc w:val="center"/>
              <w:textAlignment w:val="center"/>
              <w:rPr>
                <w:rFonts w:hint="eastAsia" w:ascii="宋体" w:hAnsi="宋体" w:eastAsia="宋体" w:cs="Times New Roman"/>
                <w:sz w:val="24"/>
                <w:szCs w:val="24"/>
              </w:rPr>
            </w:pPr>
            <w:r>
              <w:rPr>
                <w:rFonts w:ascii="宋体" w:hAnsi="宋体" w:eastAsia="宋体" w:cs="宋体"/>
                <w:sz w:val="24"/>
                <w:szCs w:val="24"/>
              </w:rPr>
              <w:t>是否专门面向中小企业</w:t>
            </w:r>
          </w:p>
        </w:tc>
        <w:tc>
          <w:tcPr>
            <w:tcW w:w="6084" w:type="dxa"/>
            <w:noWrap w:val="0"/>
            <w:vAlign w:val="center"/>
          </w:tcPr>
          <w:p w14:paraId="3482B437">
            <w:pPr>
              <w:spacing w:line="360" w:lineRule="exact"/>
              <w:jc w:val="left"/>
              <w:rPr>
                <w:rFonts w:hint="eastAsia" w:ascii="宋体" w:hAnsi="宋体" w:eastAsia="宋体" w:cs="宋体"/>
                <w:sz w:val="24"/>
                <w:szCs w:val="24"/>
              </w:rPr>
            </w:pPr>
            <w:r>
              <w:rPr>
                <w:rFonts w:hint="eastAsia" w:ascii="宋体" w:hAnsi="宋体" w:cs="宋体"/>
                <w:sz w:val="24"/>
                <w:szCs w:val="24"/>
                <w:lang w:val="en-US" w:eastAsia="zh-CN"/>
              </w:rPr>
              <w:t>是</w:t>
            </w:r>
            <w:r>
              <w:rPr>
                <w:rFonts w:hint="eastAsia" w:ascii="宋体" w:hAnsi="宋体" w:eastAsia="宋体" w:cs="宋体"/>
                <w:sz w:val="24"/>
                <w:szCs w:val="24"/>
              </w:rPr>
              <w:t>；</w:t>
            </w:r>
          </w:p>
        </w:tc>
      </w:tr>
      <w:tr w14:paraId="756A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33" w:type="dxa"/>
            <w:noWrap w:val="0"/>
            <w:vAlign w:val="center"/>
          </w:tcPr>
          <w:p w14:paraId="27F93B4A">
            <w:pPr>
              <w:widowControl/>
              <w:spacing w:line="3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1.11</w:t>
            </w:r>
          </w:p>
        </w:tc>
        <w:tc>
          <w:tcPr>
            <w:tcW w:w="2424" w:type="dxa"/>
            <w:noWrap w:val="0"/>
            <w:vAlign w:val="center"/>
          </w:tcPr>
          <w:p w14:paraId="0A9B3123">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采购标的对应的中小微企业划分标准所属行业</w:t>
            </w:r>
          </w:p>
        </w:tc>
        <w:tc>
          <w:tcPr>
            <w:tcW w:w="6084" w:type="dxa"/>
            <w:noWrap w:val="0"/>
            <w:vAlign w:val="top"/>
          </w:tcPr>
          <w:p w14:paraId="7D9E1555">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所属行业为：其他未列明行业</w:t>
            </w:r>
          </w:p>
          <w:p w14:paraId="348E61E0">
            <w:pPr>
              <w:spacing w:line="360" w:lineRule="exact"/>
              <w:jc w:val="left"/>
              <w:textAlignment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划定标准为：中小微企业划分按照《工业和信息化部、国  家统计局、国家发展和改革委员会、财政部关于印发&lt;中小企业划型标准规定&gt;的通知》（工信部联企业[2011]300 号）规定的划分标准为依据</w:t>
            </w:r>
            <w:r>
              <w:rPr>
                <w:rFonts w:hint="eastAsia" w:ascii="宋体" w:hAnsi="宋体" w:eastAsia="宋体" w:cs="宋体"/>
                <w:sz w:val="24"/>
                <w:szCs w:val="24"/>
              </w:rPr>
              <w:t>；</w:t>
            </w:r>
          </w:p>
        </w:tc>
      </w:tr>
      <w:tr w14:paraId="17D0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333" w:type="dxa"/>
            <w:noWrap w:val="0"/>
            <w:vAlign w:val="center"/>
          </w:tcPr>
          <w:p w14:paraId="1F3433E8">
            <w:pPr>
              <w:widowControl/>
              <w:spacing w:line="360" w:lineRule="exact"/>
              <w:jc w:val="center"/>
              <w:rPr>
                <w:rFonts w:hint="eastAsia" w:ascii="宋体" w:hAnsi="宋体"/>
                <w:sz w:val="24"/>
                <w:szCs w:val="24"/>
              </w:rPr>
            </w:pPr>
            <w:r>
              <w:rPr>
                <w:rFonts w:hint="eastAsia" w:ascii="宋体" w:hAnsi="宋体"/>
                <w:sz w:val="24"/>
                <w:szCs w:val="24"/>
              </w:rPr>
              <w:t>2.0</w:t>
            </w:r>
          </w:p>
        </w:tc>
        <w:tc>
          <w:tcPr>
            <w:tcW w:w="2424" w:type="dxa"/>
            <w:noWrap w:val="0"/>
            <w:vAlign w:val="center"/>
          </w:tcPr>
          <w:p w14:paraId="4ACB06C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供应商资格要求</w:t>
            </w:r>
          </w:p>
        </w:tc>
        <w:tc>
          <w:tcPr>
            <w:tcW w:w="6084" w:type="dxa"/>
            <w:noWrap w:val="0"/>
            <w:vAlign w:val="center"/>
          </w:tcPr>
          <w:p w14:paraId="5C5C8F9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sz w:val="24"/>
                <w:szCs w:val="24"/>
              </w:rPr>
            </w:pPr>
            <w:r>
              <w:rPr>
                <w:rFonts w:hint="eastAsia" w:ascii="宋体" w:hAnsi="宋体"/>
                <w:sz w:val="24"/>
                <w:szCs w:val="24"/>
              </w:rPr>
              <w:t>满足《中华人民共和国政府采购法》第二十二条规定，且符合下列要求：</w:t>
            </w:r>
          </w:p>
          <w:p w14:paraId="701D7760">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必须是在中国境内注册的独立法人，具有合法有效的营业执照</w:t>
            </w:r>
            <w:r>
              <w:rPr>
                <w:rFonts w:hint="eastAsia" w:ascii="宋体" w:hAnsi="宋体" w:eastAsia="宋体" w:cs="Times New Roman"/>
                <w:sz w:val="24"/>
                <w:szCs w:val="24"/>
                <w:lang w:val="en-US" w:eastAsia="zh-CN"/>
              </w:rPr>
              <w:t>；</w:t>
            </w:r>
          </w:p>
          <w:p w14:paraId="75EEBCB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sz w:val="24"/>
                <w:szCs w:val="24"/>
                <w:lang w:val="en-US" w:eastAsia="zh-CN"/>
              </w:rPr>
            </w:pPr>
            <w:r>
              <w:rPr>
                <w:rFonts w:hint="eastAsia" w:ascii="宋体" w:hAnsi="宋体"/>
                <w:sz w:val="24"/>
                <w:szCs w:val="24"/>
              </w:rPr>
              <w:t>2</w:t>
            </w:r>
            <w:r>
              <w:rPr>
                <w:rFonts w:hint="eastAsia" w:ascii="宋体" w:hAnsi="宋体"/>
                <w:sz w:val="24"/>
                <w:szCs w:val="24"/>
                <w:lang w:val="en-US" w:eastAsia="zh-CN"/>
              </w:rPr>
              <w:t>.</w:t>
            </w:r>
            <w:r>
              <w:rPr>
                <w:rFonts w:hint="eastAsia" w:ascii="宋体" w:hAnsi="宋体" w:eastAsia="宋体" w:cs="Times New Roman"/>
                <w:sz w:val="24"/>
                <w:szCs w:val="24"/>
                <w:lang w:val="en-US" w:eastAsia="zh-CN"/>
              </w:rPr>
              <w:t>落实政府采购政策满足的资格要求：根据《政府采购促进中小企业发展管理办法》（财库〔2020〕46号）规定，本项目专门面向中小企业采购,同时供应商须提供《中小企业声明函》；</w:t>
            </w:r>
          </w:p>
          <w:p w14:paraId="47EA3CCE">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3.本项目的特定资格要求</w:t>
            </w:r>
          </w:p>
          <w:p w14:paraId="39B2941A">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sz w:val="24"/>
                <w:szCs w:val="24"/>
                <w:lang w:val="en-US" w:eastAsia="zh-CN"/>
              </w:rPr>
            </w:pPr>
            <w:r>
              <w:rPr>
                <w:rFonts w:hint="eastAsia" w:ascii="宋体" w:hAnsi="宋体"/>
                <w:sz w:val="24"/>
                <w:szCs w:val="24"/>
                <w:lang w:val="en-US" w:eastAsia="zh-CN"/>
              </w:rPr>
              <w:t>3.1</w:t>
            </w:r>
            <w:r>
              <w:rPr>
                <w:rFonts w:hint="eastAsia" w:ascii="宋体" w:hAnsi="宋体" w:eastAsia="宋体" w:cs="Times New Roman"/>
                <w:sz w:val="24"/>
                <w:szCs w:val="24"/>
                <w:lang w:val="en-US" w:eastAsia="zh-CN"/>
              </w:rPr>
              <w:t>供应商须具</w:t>
            </w:r>
            <w:r>
              <w:rPr>
                <w:rFonts w:hint="eastAsia" w:ascii="宋体" w:hAnsi="宋体" w:cs="Times New Roman"/>
                <w:sz w:val="24"/>
                <w:szCs w:val="24"/>
                <w:lang w:val="en-US" w:eastAsia="zh-CN"/>
              </w:rPr>
              <w:t>有</w:t>
            </w:r>
            <w:r>
              <w:rPr>
                <w:rFonts w:hint="eastAsia" w:ascii="宋体" w:hAnsi="宋体" w:eastAsia="宋体" w:cs="Times New Roman"/>
                <w:sz w:val="24"/>
                <w:szCs w:val="24"/>
                <w:lang w:val="en-US" w:eastAsia="zh-CN"/>
              </w:rPr>
              <w:t>建设行政主管部门颁发的城乡规划编制乙级及以上资质；项目负责人须具有注册城乡规划师证或具有相关专业中级工程师及以上职称；</w:t>
            </w:r>
          </w:p>
          <w:p w14:paraId="199EBDBD">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cs" w:ascii="宋体" w:hAnsi="宋体" w:eastAsia="宋体" w:cs="Times New Roman"/>
                <w:sz w:val="24"/>
                <w:szCs w:val="24"/>
                <w:cs/>
              </w:rPr>
            </w:pP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2</w:t>
            </w:r>
            <w:r>
              <w:rPr>
                <w:rFonts w:hint="eastAsia" w:ascii="宋体" w:hAnsi="宋体" w:eastAsia="宋体" w:cs="Times New Roman"/>
                <w:sz w:val="24"/>
                <w:szCs w:val="24"/>
              </w:rPr>
              <w:t>具有履行本项目采购内容所必</w:t>
            </w:r>
            <w:r>
              <w:rPr>
                <w:rFonts w:hint="eastAsia" w:ascii="宋体" w:hAnsi="宋体" w:cs="Times New Roman"/>
                <w:sz w:val="24"/>
                <w:szCs w:val="24"/>
                <w:lang w:val="en-US" w:eastAsia="zh-CN"/>
              </w:rPr>
              <w:t>需</w:t>
            </w:r>
            <w:r>
              <w:rPr>
                <w:rFonts w:hint="eastAsia" w:ascii="宋体" w:hAnsi="宋体" w:eastAsia="宋体" w:cs="Times New Roman"/>
                <w:sz w:val="24"/>
                <w:szCs w:val="24"/>
              </w:rPr>
              <w:t>的设备和专业技术服务能力</w:t>
            </w:r>
            <w:r>
              <w:rPr>
                <w:rFonts w:hint="eastAsia" w:ascii="宋体" w:hAnsi="宋体" w:eastAsia="宋体" w:cs="Times New Roman"/>
                <w:sz w:val="24"/>
                <w:szCs w:val="24"/>
                <w:lang w:val="en-US"/>
              </w:rPr>
              <w:t>；</w:t>
            </w:r>
            <w:r>
              <w:rPr>
                <w:rFonts w:hint="eastAsia" w:ascii="宋体" w:hAnsi="宋体" w:eastAsia="宋体" w:cs="Times New Roman"/>
                <w:sz w:val="24"/>
                <w:szCs w:val="24"/>
                <w:lang w:val="en-US" w:eastAsia="zh-CN"/>
              </w:rPr>
              <w:t>(提供证明材料或承诺书)</w:t>
            </w:r>
            <w:r>
              <w:rPr>
                <w:rFonts w:hint="eastAsia" w:ascii="宋体" w:hAnsi="宋体" w:eastAsia="宋体" w:cs="Times New Roman"/>
                <w:sz w:val="24"/>
                <w:szCs w:val="24"/>
              </w:rPr>
              <w:t>；</w:t>
            </w:r>
          </w:p>
          <w:p w14:paraId="451BE43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sz w:val="24"/>
                <w:szCs w:val="24"/>
              </w:rPr>
            </w:pPr>
            <w:r>
              <w:rPr>
                <w:rFonts w:hint="eastAsia" w:ascii="宋体" w:hAnsi="宋体" w:cs="Times New Roman"/>
                <w:sz w:val="24"/>
                <w:szCs w:val="24"/>
                <w:lang w:val="en-US" w:eastAsia="zh-CN"/>
              </w:rPr>
              <w:t>3.3</w:t>
            </w:r>
            <w:r>
              <w:rPr>
                <w:rFonts w:hint="eastAsia" w:ascii="宋体" w:hAnsi="宋体" w:eastAsia="宋体" w:cs="Times New Roman"/>
                <w:sz w:val="24"/>
                <w:szCs w:val="24"/>
              </w:rPr>
              <w:t>依法缴纳税收（提供202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w:t>
            </w:r>
            <w:r>
              <w:rPr>
                <w:rFonts w:hint="eastAsia" w:ascii="宋体" w:hAnsi="宋体" w:eastAsia="宋体" w:cs="Times New Roman"/>
                <w:sz w:val="24"/>
                <w:szCs w:val="24"/>
                <w:lang w:eastAsia="zh-CN"/>
              </w:rPr>
              <w:t>连续三个</w:t>
            </w:r>
            <w:r>
              <w:rPr>
                <w:rFonts w:hint="eastAsia" w:ascii="宋体" w:hAnsi="宋体" w:eastAsia="宋体" w:cs="Times New Roman"/>
                <w:sz w:val="24"/>
                <w:szCs w:val="24"/>
              </w:rPr>
              <w:t>月的税收缴纳证明材料；注：依法免税的，应提供税务部门出具的依法免税证明材料；）和社会保障资金（提供202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月以来项目负责人</w:t>
            </w:r>
            <w:r>
              <w:rPr>
                <w:rFonts w:hint="eastAsia" w:ascii="宋体" w:hAnsi="宋体" w:eastAsia="宋体" w:cs="Times New Roman"/>
                <w:sz w:val="24"/>
                <w:szCs w:val="24"/>
                <w:lang w:eastAsia="zh-CN"/>
              </w:rPr>
              <w:t>连续</w:t>
            </w:r>
            <w:r>
              <w:rPr>
                <w:rFonts w:hint="eastAsia" w:ascii="宋体" w:hAnsi="宋体" w:eastAsia="宋体" w:cs="Times New Roman"/>
                <w:sz w:val="24"/>
                <w:szCs w:val="24"/>
              </w:rPr>
              <w:t>三个月的社保证明材料）；</w:t>
            </w:r>
          </w:p>
          <w:p w14:paraId="5D4B456D">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3.4</w:t>
            </w:r>
            <w:r>
              <w:rPr>
                <w:rFonts w:hint="eastAsia" w:ascii="宋体" w:hAnsi="宋体" w:eastAsia="宋体" w:cs="Times New Roman"/>
                <w:sz w:val="24"/>
                <w:szCs w:val="24"/>
                <w:lang w:val="en-US" w:eastAsia="zh-CN"/>
              </w:rPr>
              <w:t>具有良好的商业信誉和健全的财务会计制度，提供近三年任意一年经审计的财务报告（或财务报表），新成立公司无审计报告应附最新的财务报表说明；</w:t>
            </w:r>
          </w:p>
          <w:p w14:paraId="7E95286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3.5</w:t>
            </w:r>
            <w:r>
              <w:rPr>
                <w:rFonts w:hint="eastAsia" w:ascii="宋体" w:hAnsi="宋体" w:eastAsia="宋体" w:cs="Times New Roman"/>
                <w:sz w:val="24"/>
                <w:szCs w:val="24"/>
                <w:lang w:val="en-US" w:eastAsia="zh-CN"/>
              </w:rPr>
              <w:t>参加政府采购活动前三年内在经营活动中没有重大违法记录的证明材料（提供承诺书，格式自拟）；</w:t>
            </w:r>
          </w:p>
          <w:p w14:paraId="1C2CF1ED">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3.6根据《关于在政府</w:t>
            </w:r>
            <w:r>
              <w:rPr>
                <w:rFonts w:hint="eastAsia" w:ascii="宋体" w:hAnsi="宋体" w:eastAsia="宋体" w:cs="Times New Roman"/>
                <w:sz w:val="24"/>
                <w:szCs w:val="24"/>
                <w:lang w:val="en-US" w:eastAsia="zh-CN"/>
              </w:rPr>
              <w:t>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p w14:paraId="2591636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3.7单位负责人为同一人或者存在直接控股、管理关系的不同投标人，不得同时参加本次招标活动，须提供国家企业信用信息公示系统（网址http://www.gsxt.gov.cn/）公示的企业信息网页截图，至少应包含股东信息，查询日期为本公告发布之日起，网站截图应含有日期且显示查询结果；</w:t>
            </w:r>
          </w:p>
          <w:p w14:paraId="5C609DAA">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Times New Roman"/>
                <w:sz w:val="24"/>
                <w:szCs w:val="24"/>
              </w:rPr>
            </w:pPr>
            <w:r>
              <w:rPr>
                <w:rFonts w:hint="eastAsia" w:ascii="宋体" w:hAnsi="宋体" w:cs="Times New Roman"/>
                <w:sz w:val="24"/>
                <w:szCs w:val="24"/>
                <w:lang w:val="en-US" w:eastAsia="zh-CN"/>
              </w:rPr>
              <w:t>3.8</w:t>
            </w:r>
            <w:r>
              <w:rPr>
                <w:rFonts w:hint="eastAsia" w:ascii="宋体" w:hAnsi="宋体" w:eastAsia="宋体" w:cs="Times New Roman"/>
                <w:sz w:val="24"/>
                <w:szCs w:val="24"/>
              </w:rPr>
              <w:t>本项目不接受联合体</w:t>
            </w:r>
            <w:r>
              <w:rPr>
                <w:rFonts w:hint="eastAsia" w:ascii="宋体" w:hAnsi="宋体" w:eastAsia="宋体" w:cs="Times New Roman"/>
                <w:sz w:val="24"/>
                <w:szCs w:val="24"/>
                <w:lang w:val="en-US" w:eastAsia="zh-CN"/>
              </w:rPr>
              <w:t>投标</w:t>
            </w:r>
            <w:r>
              <w:rPr>
                <w:rFonts w:hint="eastAsia" w:ascii="宋体" w:hAnsi="宋体" w:eastAsia="宋体" w:cs="Times New Roman"/>
                <w:sz w:val="24"/>
                <w:szCs w:val="24"/>
              </w:rPr>
              <w:t>；</w:t>
            </w:r>
          </w:p>
          <w:p w14:paraId="3B6EB492">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sz w:val="24"/>
                <w:szCs w:val="24"/>
              </w:rPr>
            </w:pPr>
            <w:r>
              <w:rPr>
                <w:rFonts w:hint="eastAsia" w:ascii="宋体" w:hAnsi="宋体" w:eastAsia="宋体" w:cs="Times New Roman"/>
                <w:sz w:val="24"/>
                <w:szCs w:val="24"/>
              </w:rPr>
              <w:t>注</w:t>
            </w:r>
            <w:r>
              <w:rPr>
                <w:rFonts w:hint="eastAsia" w:ascii="宋体" w:hAnsi="宋体" w:eastAsia="宋体" w:cs="Times New Roman"/>
                <w:sz w:val="24"/>
                <w:szCs w:val="24"/>
                <w:lang w:eastAsia="zh-CN"/>
              </w:rPr>
              <w:t>：</w:t>
            </w:r>
            <w:r>
              <w:rPr>
                <w:rFonts w:hint="eastAsia" w:ascii="宋体" w:hAnsi="宋体" w:eastAsia="宋体" w:cs="Times New Roman"/>
                <w:sz w:val="24"/>
                <w:szCs w:val="24"/>
              </w:rPr>
              <w:t>被列入失信被执行人及</w:t>
            </w:r>
            <w:r>
              <w:rPr>
                <w:rFonts w:hint="eastAsia" w:ascii="宋体" w:hAnsi="宋体" w:eastAsia="宋体" w:cs="Times New Roman"/>
                <w:sz w:val="24"/>
                <w:szCs w:val="24"/>
                <w:lang w:val="en-US" w:eastAsia="zh-CN"/>
              </w:rPr>
              <w:t>重大税收违法失信主体</w:t>
            </w:r>
            <w:r>
              <w:rPr>
                <w:rFonts w:hint="eastAsia" w:ascii="宋体" w:hAnsi="宋体" w:eastAsia="宋体" w:cs="Times New Roman"/>
                <w:sz w:val="24"/>
                <w:szCs w:val="24"/>
              </w:rPr>
              <w:t>的企业做无效标处理。采购人或采购代理机构有权对投标人信用记录进行甄别和复查</w:t>
            </w:r>
            <w:r>
              <w:rPr>
                <w:rFonts w:hint="eastAsia" w:ascii="宋体" w:hAnsi="宋体" w:eastAsia="宋体" w:cs="Times New Roman"/>
                <w:sz w:val="24"/>
                <w:szCs w:val="24"/>
                <w:lang w:val="en-US" w:eastAsia="zh-CN"/>
              </w:rPr>
              <w:t>；</w:t>
            </w:r>
          </w:p>
        </w:tc>
      </w:tr>
      <w:tr w14:paraId="660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33" w:type="dxa"/>
            <w:noWrap w:val="0"/>
            <w:vAlign w:val="center"/>
          </w:tcPr>
          <w:p w14:paraId="3FBBB54A">
            <w:pPr>
              <w:pStyle w:val="19"/>
              <w:wordWrap w:val="0"/>
              <w:spacing w:line="360" w:lineRule="exact"/>
              <w:jc w:val="center"/>
              <w:rPr>
                <w:rFonts w:hint="eastAsia" w:ascii="宋体" w:hAnsi="宋体"/>
                <w:sz w:val="24"/>
                <w:szCs w:val="24"/>
              </w:rPr>
            </w:pPr>
            <w:r>
              <w:rPr>
                <w:rFonts w:hint="eastAsia"/>
                <w:sz w:val="28"/>
                <w:szCs w:val="28"/>
                <w:lang w:val="en-US"/>
              </w:rPr>
              <w:t>3.1</w:t>
            </w:r>
          </w:p>
        </w:tc>
        <w:tc>
          <w:tcPr>
            <w:tcW w:w="2424" w:type="dxa"/>
            <w:noWrap w:val="0"/>
            <w:vAlign w:val="center"/>
          </w:tcPr>
          <w:p w14:paraId="10581524">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踏勘现场</w:t>
            </w:r>
          </w:p>
        </w:tc>
        <w:tc>
          <w:tcPr>
            <w:tcW w:w="6084" w:type="dxa"/>
            <w:noWrap w:val="0"/>
            <w:vAlign w:val="center"/>
          </w:tcPr>
          <w:p w14:paraId="63E4BFD3">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不组织，供应商自行前往现场踏勘；</w:t>
            </w:r>
          </w:p>
        </w:tc>
      </w:tr>
      <w:tr w14:paraId="3BFC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33" w:type="dxa"/>
            <w:noWrap w:val="0"/>
            <w:vAlign w:val="center"/>
          </w:tcPr>
          <w:p w14:paraId="4395630E">
            <w:pPr>
              <w:pStyle w:val="19"/>
              <w:wordWrap w:val="0"/>
              <w:spacing w:line="360" w:lineRule="exact"/>
              <w:jc w:val="center"/>
              <w:rPr>
                <w:rFonts w:hint="eastAsia" w:ascii="宋体" w:hAnsi="宋体"/>
                <w:sz w:val="24"/>
                <w:szCs w:val="24"/>
              </w:rPr>
            </w:pPr>
            <w:r>
              <w:rPr>
                <w:rFonts w:hint="eastAsia"/>
                <w:sz w:val="28"/>
                <w:szCs w:val="28"/>
                <w:lang w:val="en-US"/>
              </w:rPr>
              <w:t>3.2</w:t>
            </w:r>
          </w:p>
        </w:tc>
        <w:tc>
          <w:tcPr>
            <w:tcW w:w="2424" w:type="dxa"/>
            <w:noWrap w:val="0"/>
            <w:vAlign w:val="center"/>
          </w:tcPr>
          <w:p w14:paraId="26945375">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投标答疑会</w:t>
            </w:r>
          </w:p>
        </w:tc>
        <w:tc>
          <w:tcPr>
            <w:tcW w:w="6084" w:type="dxa"/>
            <w:noWrap w:val="0"/>
            <w:vAlign w:val="center"/>
          </w:tcPr>
          <w:p w14:paraId="25AF4CFF">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不召开；</w:t>
            </w:r>
          </w:p>
        </w:tc>
      </w:tr>
      <w:tr w14:paraId="3DFF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3" w:type="dxa"/>
            <w:noWrap w:val="0"/>
            <w:vAlign w:val="center"/>
          </w:tcPr>
          <w:p w14:paraId="0AA98872">
            <w:pPr>
              <w:pStyle w:val="19"/>
              <w:wordWrap w:val="0"/>
              <w:spacing w:line="360" w:lineRule="exact"/>
              <w:jc w:val="center"/>
              <w:rPr>
                <w:rFonts w:ascii="宋体" w:hAnsi="宋体"/>
                <w:sz w:val="24"/>
                <w:szCs w:val="24"/>
              </w:rPr>
            </w:pPr>
            <w:r>
              <w:rPr>
                <w:rFonts w:hint="eastAsia"/>
                <w:sz w:val="28"/>
                <w:szCs w:val="28"/>
                <w:lang w:val="en-US"/>
              </w:rPr>
              <w:t>3.3</w:t>
            </w:r>
          </w:p>
        </w:tc>
        <w:tc>
          <w:tcPr>
            <w:tcW w:w="2424" w:type="dxa"/>
            <w:noWrap w:val="0"/>
            <w:vAlign w:val="center"/>
          </w:tcPr>
          <w:p w14:paraId="6D79BFCE">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竞争性磋商文件的组成</w:t>
            </w:r>
          </w:p>
        </w:tc>
        <w:tc>
          <w:tcPr>
            <w:tcW w:w="6084" w:type="dxa"/>
            <w:noWrap w:val="0"/>
            <w:vAlign w:val="center"/>
          </w:tcPr>
          <w:p w14:paraId="51E66028">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详见</w:t>
            </w:r>
            <w:r>
              <w:rPr>
                <w:rFonts w:hint="eastAsia" w:ascii="宋体" w:hAnsi="宋体" w:eastAsia="宋体" w:cs="宋体"/>
                <w:sz w:val="24"/>
                <w:szCs w:val="24"/>
                <w:lang w:val="en-US" w:eastAsia="en-US"/>
              </w:rPr>
              <w:t>竞争性磋商文件；</w:t>
            </w:r>
          </w:p>
        </w:tc>
      </w:tr>
      <w:tr w14:paraId="0F2C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3E07ECE0">
            <w:pPr>
              <w:pStyle w:val="19"/>
              <w:wordWrap w:val="0"/>
              <w:spacing w:line="360" w:lineRule="exact"/>
              <w:jc w:val="center"/>
              <w:rPr>
                <w:rFonts w:ascii="宋体" w:hAnsi="宋体"/>
                <w:sz w:val="24"/>
                <w:szCs w:val="24"/>
              </w:rPr>
            </w:pPr>
            <w:r>
              <w:rPr>
                <w:rFonts w:hint="eastAsia"/>
                <w:sz w:val="28"/>
                <w:szCs w:val="28"/>
                <w:lang w:val="en-US"/>
              </w:rPr>
              <w:t>3.4</w:t>
            </w:r>
          </w:p>
        </w:tc>
        <w:tc>
          <w:tcPr>
            <w:tcW w:w="2424" w:type="dxa"/>
            <w:noWrap w:val="0"/>
            <w:vAlign w:val="center"/>
          </w:tcPr>
          <w:p w14:paraId="6371C175">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构成竞争性磋商文件的其他材料</w:t>
            </w:r>
          </w:p>
        </w:tc>
        <w:tc>
          <w:tcPr>
            <w:tcW w:w="6084" w:type="dxa"/>
            <w:noWrap w:val="0"/>
            <w:vAlign w:val="center"/>
          </w:tcPr>
          <w:p w14:paraId="45810737">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采购人在招标期间发出的有编号的补遗书和其它有效正式函件等均是竞争性磋商文件的组成部分；</w:t>
            </w:r>
          </w:p>
        </w:tc>
      </w:tr>
      <w:tr w14:paraId="5D25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7A448B20">
            <w:pPr>
              <w:pStyle w:val="19"/>
              <w:wordWrap w:val="0"/>
              <w:spacing w:line="360" w:lineRule="exact"/>
              <w:jc w:val="center"/>
              <w:rPr>
                <w:rFonts w:hint="eastAsia" w:ascii="宋体" w:hAnsi="宋体"/>
                <w:sz w:val="24"/>
                <w:szCs w:val="24"/>
              </w:rPr>
            </w:pPr>
            <w:r>
              <w:rPr>
                <w:rFonts w:hint="eastAsia"/>
                <w:sz w:val="28"/>
                <w:szCs w:val="28"/>
                <w:lang w:val="en-US"/>
              </w:rPr>
              <w:t>3.5</w:t>
            </w:r>
          </w:p>
        </w:tc>
        <w:tc>
          <w:tcPr>
            <w:tcW w:w="2424" w:type="dxa"/>
            <w:noWrap w:val="0"/>
            <w:vAlign w:val="top"/>
          </w:tcPr>
          <w:p w14:paraId="4FB9167F">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供应商提出问题的截止时间</w:t>
            </w:r>
          </w:p>
        </w:tc>
        <w:tc>
          <w:tcPr>
            <w:tcW w:w="6084" w:type="dxa"/>
            <w:noWrap w:val="0"/>
            <w:vAlign w:val="center"/>
          </w:tcPr>
          <w:p w14:paraId="6FDB732B">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递交磋商响应文件截止之日</w:t>
            </w:r>
            <w:r>
              <w:rPr>
                <w:rFonts w:hint="eastAsia" w:ascii="宋体" w:hAnsi="宋体" w:eastAsia="宋体" w:cs="宋体"/>
                <w:sz w:val="24"/>
                <w:szCs w:val="24"/>
                <w:lang w:val="en-US" w:eastAsia="zh-CN"/>
              </w:rPr>
              <w:t>5</w:t>
            </w:r>
            <w:r>
              <w:rPr>
                <w:rFonts w:hint="eastAsia" w:ascii="宋体" w:hAnsi="宋体" w:eastAsia="宋体" w:cs="宋体"/>
                <w:sz w:val="24"/>
                <w:szCs w:val="24"/>
                <w:lang w:val="en-US" w:eastAsia="en-US"/>
              </w:rPr>
              <w:t>日前；</w:t>
            </w:r>
          </w:p>
        </w:tc>
      </w:tr>
      <w:tr w14:paraId="0589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33" w:type="dxa"/>
            <w:noWrap w:val="0"/>
            <w:vAlign w:val="center"/>
          </w:tcPr>
          <w:p w14:paraId="6CF8C4AF">
            <w:pPr>
              <w:pStyle w:val="19"/>
              <w:wordWrap w:val="0"/>
              <w:spacing w:line="360" w:lineRule="exact"/>
              <w:jc w:val="center"/>
              <w:rPr>
                <w:rFonts w:hint="default" w:ascii="宋体" w:hAnsi="宋体" w:eastAsia="宋体"/>
                <w:sz w:val="24"/>
                <w:szCs w:val="24"/>
                <w:lang w:val="en-US" w:eastAsia="zh-CN"/>
              </w:rPr>
            </w:pPr>
            <w:r>
              <w:rPr>
                <w:rFonts w:hint="eastAsia"/>
                <w:sz w:val="28"/>
                <w:szCs w:val="28"/>
                <w:lang w:val="en-US"/>
              </w:rPr>
              <w:t>3.6</w:t>
            </w:r>
          </w:p>
        </w:tc>
        <w:tc>
          <w:tcPr>
            <w:tcW w:w="2424" w:type="dxa"/>
            <w:noWrap w:val="0"/>
            <w:vAlign w:val="top"/>
          </w:tcPr>
          <w:p w14:paraId="6ADC7843">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采购人书面澄清的时间</w:t>
            </w:r>
          </w:p>
        </w:tc>
        <w:tc>
          <w:tcPr>
            <w:tcW w:w="6084" w:type="dxa"/>
            <w:noWrap w:val="0"/>
            <w:vAlign w:val="top"/>
          </w:tcPr>
          <w:p w14:paraId="5CA30DE8">
            <w:pPr>
              <w:spacing w:line="360" w:lineRule="exact"/>
              <w:jc w:val="left"/>
              <w:rPr>
                <w:rFonts w:hint="eastAsia" w:ascii="宋体" w:hAnsi="宋体" w:eastAsia="宋体" w:cs="宋体"/>
                <w:sz w:val="24"/>
                <w:szCs w:val="24"/>
                <w:lang w:val="en-US" w:eastAsia="en-US"/>
              </w:rPr>
            </w:pPr>
          </w:p>
          <w:p w14:paraId="11953784">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递交磋商响应文件截止之日</w:t>
            </w:r>
            <w:r>
              <w:rPr>
                <w:rFonts w:hint="eastAsia" w:ascii="宋体" w:hAnsi="宋体" w:eastAsia="宋体" w:cs="宋体"/>
                <w:sz w:val="24"/>
                <w:szCs w:val="24"/>
                <w:lang w:val="en-US" w:eastAsia="zh-CN"/>
              </w:rPr>
              <w:t>5</w:t>
            </w:r>
            <w:r>
              <w:rPr>
                <w:rFonts w:hint="eastAsia" w:ascii="宋体" w:hAnsi="宋体" w:eastAsia="宋体" w:cs="宋体"/>
                <w:sz w:val="24"/>
                <w:szCs w:val="24"/>
                <w:lang w:val="en-US" w:eastAsia="en-US"/>
              </w:rPr>
              <w:t>日前；</w:t>
            </w:r>
          </w:p>
        </w:tc>
      </w:tr>
      <w:tr w14:paraId="7F91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33" w:type="dxa"/>
            <w:noWrap w:val="0"/>
            <w:vAlign w:val="center"/>
          </w:tcPr>
          <w:p w14:paraId="1959B8F7">
            <w:pPr>
              <w:pStyle w:val="19"/>
              <w:wordWrap w:val="0"/>
              <w:spacing w:line="360" w:lineRule="exact"/>
              <w:jc w:val="center"/>
              <w:rPr>
                <w:rFonts w:hint="eastAsia" w:ascii="宋体" w:hAnsi="宋体"/>
                <w:sz w:val="24"/>
                <w:szCs w:val="24"/>
              </w:rPr>
            </w:pPr>
            <w:r>
              <w:rPr>
                <w:rFonts w:hint="eastAsia"/>
                <w:sz w:val="28"/>
                <w:szCs w:val="28"/>
                <w:lang w:val="en-US"/>
              </w:rPr>
              <w:t>3.7</w:t>
            </w:r>
          </w:p>
        </w:tc>
        <w:tc>
          <w:tcPr>
            <w:tcW w:w="2424" w:type="dxa"/>
            <w:noWrap w:val="0"/>
            <w:vAlign w:val="center"/>
          </w:tcPr>
          <w:p w14:paraId="15068979">
            <w:pPr>
              <w:spacing w:line="360" w:lineRule="exact"/>
              <w:jc w:val="center"/>
              <w:textAlignment w:val="center"/>
              <w:rPr>
                <w:rFonts w:hint="eastAsia" w:ascii="宋体" w:hAnsi="宋体" w:eastAsia="宋体" w:cs="Times New Roman"/>
                <w:sz w:val="24"/>
                <w:szCs w:val="24"/>
                <w:lang w:val="en-US" w:eastAsia="en-US"/>
              </w:rPr>
            </w:pPr>
            <w:r>
              <w:rPr>
                <w:rFonts w:hint="eastAsia" w:ascii="宋体" w:hAnsi="宋体" w:eastAsia="宋体" w:cs="Times New Roman"/>
                <w:sz w:val="24"/>
                <w:szCs w:val="24"/>
              </w:rPr>
              <w:t>供应商确认收到竞争性磋商文件澄清的时间</w:t>
            </w:r>
          </w:p>
        </w:tc>
        <w:tc>
          <w:tcPr>
            <w:tcW w:w="6084" w:type="dxa"/>
            <w:noWrap w:val="0"/>
            <w:vAlign w:val="center"/>
          </w:tcPr>
          <w:p w14:paraId="51768F56">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供应商在收到竞争性磋商文件澄清文件后24小时内</w:t>
            </w:r>
          </w:p>
        </w:tc>
      </w:tr>
      <w:tr w14:paraId="3824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333" w:type="dxa"/>
            <w:noWrap w:val="0"/>
            <w:vAlign w:val="center"/>
          </w:tcPr>
          <w:p w14:paraId="7526782F">
            <w:pPr>
              <w:pStyle w:val="19"/>
              <w:wordWrap w:val="0"/>
              <w:spacing w:line="360" w:lineRule="exact"/>
              <w:jc w:val="center"/>
              <w:rPr>
                <w:rFonts w:hint="eastAsia" w:ascii="宋体" w:hAnsi="宋体"/>
                <w:sz w:val="24"/>
                <w:szCs w:val="24"/>
              </w:rPr>
            </w:pPr>
            <w:r>
              <w:rPr>
                <w:rFonts w:hint="eastAsia"/>
                <w:sz w:val="28"/>
                <w:szCs w:val="28"/>
                <w:lang w:val="en-US"/>
              </w:rPr>
              <w:t>3.8</w:t>
            </w:r>
          </w:p>
        </w:tc>
        <w:tc>
          <w:tcPr>
            <w:tcW w:w="2424" w:type="dxa"/>
            <w:noWrap w:val="0"/>
            <w:vAlign w:val="center"/>
          </w:tcPr>
          <w:p w14:paraId="3A5EB21C">
            <w:pPr>
              <w:spacing w:line="360" w:lineRule="exact"/>
              <w:jc w:val="center"/>
              <w:textAlignment w:val="center"/>
              <w:rPr>
                <w:rFonts w:hint="eastAsia" w:ascii="宋体" w:hAnsi="宋体" w:eastAsia="宋体" w:cs="Times New Roman"/>
                <w:sz w:val="24"/>
                <w:szCs w:val="24"/>
                <w:lang w:val="en-US" w:eastAsia="en-US"/>
              </w:rPr>
            </w:pPr>
            <w:r>
              <w:rPr>
                <w:rFonts w:hint="eastAsia" w:ascii="宋体" w:hAnsi="宋体" w:eastAsia="宋体" w:cs="Times New Roman"/>
                <w:sz w:val="24"/>
                <w:szCs w:val="24"/>
              </w:rPr>
              <w:t>供应商确认收到竞争性磋商文件修改的时间</w:t>
            </w:r>
          </w:p>
        </w:tc>
        <w:tc>
          <w:tcPr>
            <w:tcW w:w="6084" w:type="dxa"/>
            <w:noWrap w:val="0"/>
            <w:vAlign w:val="center"/>
          </w:tcPr>
          <w:p w14:paraId="6F3CAA73">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供应商在收到竞争性磋商文件修改文件后24小时内</w:t>
            </w:r>
          </w:p>
        </w:tc>
      </w:tr>
      <w:tr w14:paraId="587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1BE21D7E">
            <w:pPr>
              <w:pStyle w:val="19"/>
              <w:wordWrap w:val="0"/>
              <w:spacing w:line="360" w:lineRule="exact"/>
              <w:jc w:val="center"/>
              <w:rPr>
                <w:rFonts w:hint="eastAsia" w:ascii="宋体" w:hAnsi="宋体"/>
                <w:sz w:val="24"/>
                <w:szCs w:val="24"/>
              </w:rPr>
            </w:pPr>
            <w:r>
              <w:rPr>
                <w:rFonts w:hint="eastAsia"/>
                <w:sz w:val="28"/>
                <w:szCs w:val="28"/>
                <w:lang w:val="en-US"/>
              </w:rPr>
              <w:t>3.9</w:t>
            </w:r>
          </w:p>
        </w:tc>
        <w:tc>
          <w:tcPr>
            <w:tcW w:w="2424" w:type="dxa"/>
            <w:noWrap w:val="0"/>
            <w:vAlign w:val="center"/>
          </w:tcPr>
          <w:p w14:paraId="2DB6D8EE">
            <w:pPr>
              <w:spacing w:line="360" w:lineRule="exact"/>
              <w:jc w:val="center"/>
              <w:textAlignment w:val="center"/>
              <w:rPr>
                <w:rFonts w:hint="eastAsia" w:ascii="宋体" w:hAnsi="宋体" w:eastAsia="宋体" w:cs="Times New Roman"/>
                <w:sz w:val="24"/>
                <w:szCs w:val="24"/>
                <w:lang w:val="en-US" w:eastAsia="en-US"/>
              </w:rPr>
            </w:pPr>
            <w:r>
              <w:rPr>
                <w:rFonts w:hint="eastAsia" w:ascii="宋体" w:hAnsi="宋体" w:eastAsia="宋体" w:cs="Times New Roman"/>
                <w:sz w:val="24"/>
                <w:szCs w:val="24"/>
              </w:rPr>
              <w:t>近年完成的类似项目的年份要求</w:t>
            </w:r>
          </w:p>
        </w:tc>
        <w:tc>
          <w:tcPr>
            <w:tcW w:w="6084" w:type="dxa"/>
            <w:noWrap w:val="0"/>
            <w:vAlign w:val="center"/>
          </w:tcPr>
          <w:p w14:paraId="56305F96">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近 3 年（20</w:t>
            </w:r>
            <w:r>
              <w:rPr>
                <w:rFonts w:hint="eastAsia" w:ascii="宋体" w:hAnsi="宋体" w:eastAsia="宋体" w:cs="宋体"/>
                <w:sz w:val="24"/>
                <w:szCs w:val="24"/>
                <w:lang w:val="en-US" w:eastAsia="zh-CN"/>
              </w:rPr>
              <w:t>2</w:t>
            </w:r>
            <w:r>
              <w:rPr>
                <w:rFonts w:hint="eastAsia" w:ascii="宋体" w:hAnsi="宋体" w:cs="宋体"/>
                <w:sz w:val="24"/>
                <w:szCs w:val="24"/>
                <w:lang w:val="en-US" w:eastAsia="zh-CN"/>
              </w:rPr>
              <w:t>3</w:t>
            </w:r>
            <w:r>
              <w:rPr>
                <w:rFonts w:hint="eastAsia" w:ascii="宋体" w:hAnsi="宋体" w:eastAsia="宋体" w:cs="宋体"/>
                <w:sz w:val="24"/>
                <w:szCs w:val="24"/>
                <w:lang w:val="en-US" w:eastAsia="en-US"/>
              </w:rPr>
              <w:t>年1月1日至今）</w:t>
            </w:r>
          </w:p>
        </w:tc>
      </w:tr>
      <w:tr w14:paraId="2BDC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579489">
            <w:pPr>
              <w:pStyle w:val="19"/>
              <w:wordWrap w:val="0"/>
              <w:spacing w:line="360" w:lineRule="exact"/>
              <w:jc w:val="center"/>
              <w:rPr>
                <w:rFonts w:hint="eastAsia" w:ascii="宋体" w:hAnsi="宋体"/>
                <w:sz w:val="24"/>
                <w:szCs w:val="24"/>
              </w:rPr>
            </w:pPr>
            <w:r>
              <w:rPr>
                <w:rFonts w:hint="eastAsia"/>
                <w:sz w:val="28"/>
                <w:szCs w:val="28"/>
                <w:lang w:val="en-US"/>
              </w:rPr>
              <w:t>3.10</w:t>
            </w:r>
          </w:p>
        </w:tc>
        <w:tc>
          <w:tcPr>
            <w:tcW w:w="2424" w:type="dxa"/>
            <w:noWrap w:val="0"/>
            <w:vAlign w:val="center"/>
          </w:tcPr>
          <w:p w14:paraId="5FF52C5D">
            <w:pPr>
              <w:spacing w:line="360" w:lineRule="exact"/>
              <w:jc w:val="center"/>
              <w:textAlignment w:val="center"/>
              <w:rPr>
                <w:rFonts w:hint="eastAsia" w:ascii="宋体" w:hAnsi="宋体" w:eastAsia="宋体" w:cs="Times New Roman"/>
                <w:sz w:val="24"/>
                <w:szCs w:val="24"/>
                <w:lang w:val="en-US" w:eastAsia="en-US"/>
              </w:rPr>
            </w:pPr>
            <w:r>
              <w:rPr>
                <w:rFonts w:hint="eastAsia" w:ascii="宋体" w:hAnsi="宋体" w:eastAsia="宋体" w:cs="Times New Roman"/>
                <w:sz w:val="24"/>
                <w:szCs w:val="24"/>
              </w:rPr>
              <w:t>是否允许递交备选投标方案</w:t>
            </w:r>
          </w:p>
        </w:tc>
        <w:tc>
          <w:tcPr>
            <w:tcW w:w="6084" w:type="dxa"/>
            <w:noWrap w:val="0"/>
            <w:vAlign w:val="center"/>
          </w:tcPr>
          <w:p w14:paraId="7D26D8F0">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不允许</w:t>
            </w:r>
          </w:p>
        </w:tc>
      </w:tr>
      <w:tr w14:paraId="579B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204BF359">
            <w:pPr>
              <w:pStyle w:val="19"/>
              <w:spacing w:line="360" w:lineRule="exact"/>
              <w:jc w:val="center"/>
              <w:rPr>
                <w:rFonts w:hint="eastAsia" w:ascii="宋体" w:hAnsi="宋体"/>
                <w:sz w:val="24"/>
                <w:szCs w:val="24"/>
              </w:rPr>
            </w:pPr>
            <w:r>
              <w:rPr>
                <w:rFonts w:hint="eastAsia"/>
                <w:sz w:val="28"/>
                <w:szCs w:val="28"/>
                <w:lang w:val="en-US"/>
              </w:rPr>
              <w:t>3.11</w:t>
            </w:r>
          </w:p>
        </w:tc>
        <w:tc>
          <w:tcPr>
            <w:tcW w:w="2424" w:type="dxa"/>
            <w:noWrap w:val="0"/>
            <w:vAlign w:val="center"/>
          </w:tcPr>
          <w:p w14:paraId="7DE7BA47">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磋商有效期</w:t>
            </w:r>
          </w:p>
        </w:tc>
        <w:tc>
          <w:tcPr>
            <w:tcW w:w="6084" w:type="dxa"/>
            <w:noWrap w:val="0"/>
            <w:vAlign w:val="center"/>
          </w:tcPr>
          <w:p w14:paraId="5D85FE7B">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60日历天（从磋商截止之日算起）</w:t>
            </w:r>
          </w:p>
        </w:tc>
      </w:tr>
      <w:tr w14:paraId="4996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5659C285">
            <w:pPr>
              <w:pStyle w:val="19"/>
              <w:wordWrap w:val="0"/>
              <w:spacing w:line="360" w:lineRule="exact"/>
              <w:jc w:val="center"/>
              <w:rPr>
                <w:rFonts w:ascii="宋体" w:hAnsi="宋体"/>
                <w:sz w:val="24"/>
                <w:szCs w:val="24"/>
              </w:rPr>
            </w:pPr>
            <w:r>
              <w:rPr>
                <w:rFonts w:hint="eastAsia"/>
                <w:sz w:val="28"/>
                <w:szCs w:val="28"/>
                <w:lang w:val="en-US"/>
              </w:rPr>
              <w:t>3.12</w:t>
            </w:r>
          </w:p>
        </w:tc>
        <w:tc>
          <w:tcPr>
            <w:tcW w:w="2424" w:type="dxa"/>
            <w:noWrap w:val="0"/>
            <w:vAlign w:val="center"/>
          </w:tcPr>
          <w:p w14:paraId="65E5052C">
            <w:pPr>
              <w:spacing w:line="360" w:lineRule="exact"/>
              <w:jc w:val="center"/>
              <w:textAlignment w:val="center"/>
              <w:rPr>
                <w:rFonts w:hint="eastAsia" w:ascii="宋体" w:hAnsi="宋体" w:eastAsia="宋体" w:cs="Times New Roman"/>
                <w:sz w:val="24"/>
                <w:szCs w:val="24"/>
                <w:lang w:val="en-US"/>
              </w:rPr>
            </w:pPr>
            <w:r>
              <w:rPr>
                <w:rFonts w:hint="eastAsia" w:ascii="宋体" w:hAnsi="宋体" w:eastAsia="宋体" w:cs="Times New Roman"/>
                <w:sz w:val="24"/>
                <w:szCs w:val="24"/>
              </w:rPr>
              <w:t>政府采购政策落实</w:t>
            </w:r>
          </w:p>
        </w:tc>
        <w:tc>
          <w:tcPr>
            <w:tcW w:w="6084" w:type="dxa"/>
            <w:noWrap w:val="0"/>
            <w:vAlign w:val="center"/>
          </w:tcPr>
          <w:p w14:paraId="102732A3">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根据《政府采购促进中小企业发展管理办法》（财库〔2020〕46号）规定，本项目专门面向中小企业采购,同时供应商须提供《中小企业声明函》；</w:t>
            </w:r>
          </w:p>
        </w:tc>
      </w:tr>
      <w:tr w14:paraId="3E09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3570B840">
            <w:pPr>
              <w:pStyle w:val="19"/>
              <w:wordWrap w:val="0"/>
              <w:spacing w:line="360" w:lineRule="exact"/>
              <w:jc w:val="center"/>
              <w:rPr>
                <w:rFonts w:hint="eastAsia" w:ascii="宋体" w:hAnsi="宋体"/>
                <w:sz w:val="24"/>
                <w:szCs w:val="24"/>
              </w:rPr>
            </w:pPr>
            <w:r>
              <w:rPr>
                <w:rFonts w:hint="eastAsia"/>
                <w:sz w:val="28"/>
                <w:szCs w:val="28"/>
              </w:rPr>
              <w:t>3.13</w:t>
            </w:r>
          </w:p>
        </w:tc>
        <w:tc>
          <w:tcPr>
            <w:tcW w:w="2424" w:type="dxa"/>
            <w:noWrap w:val="0"/>
            <w:vAlign w:val="center"/>
          </w:tcPr>
          <w:p w14:paraId="177F2874">
            <w:pPr>
              <w:spacing w:line="360" w:lineRule="exact"/>
              <w:jc w:val="center"/>
              <w:rPr>
                <w:rFonts w:hint="eastAsia" w:ascii="宋体" w:hAnsi="宋体" w:eastAsia="宋体" w:cs="Times New Roman"/>
                <w:color w:val="FF0000"/>
                <w:sz w:val="24"/>
                <w:szCs w:val="24"/>
                <w:lang w:val="en-US" w:eastAsia="zh-CN"/>
              </w:rPr>
            </w:pPr>
            <w:r>
              <w:rPr>
                <w:rFonts w:hint="eastAsia" w:ascii="宋体" w:hAnsi="宋体" w:eastAsia="宋体" w:cs="宋体"/>
                <w:sz w:val="24"/>
                <w:szCs w:val="24"/>
                <w:lang w:val="en-US" w:eastAsia="en-US"/>
              </w:rPr>
              <w:t>付款办法</w:t>
            </w:r>
          </w:p>
        </w:tc>
        <w:tc>
          <w:tcPr>
            <w:tcW w:w="6084" w:type="dxa"/>
            <w:noWrap w:val="0"/>
            <w:vAlign w:val="center"/>
          </w:tcPr>
          <w:p w14:paraId="183B3E4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结合项目进度分阶段付款（具体以双方签订合同为准）</w:t>
            </w:r>
          </w:p>
        </w:tc>
      </w:tr>
      <w:tr w14:paraId="01BB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333" w:type="dxa"/>
            <w:noWrap w:val="0"/>
            <w:vAlign w:val="center"/>
          </w:tcPr>
          <w:p w14:paraId="1BD66134">
            <w:pPr>
              <w:pStyle w:val="19"/>
              <w:wordWrap w:val="0"/>
              <w:spacing w:line="360" w:lineRule="exact"/>
              <w:jc w:val="center"/>
              <w:rPr>
                <w:rFonts w:ascii="宋体" w:hAnsi="宋体"/>
                <w:sz w:val="24"/>
                <w:szCs w:val="24"/>
              </w:rPr>
            </w:pPr>
            <w:r>
              <w:rPr>
                <w:rFonts w:hint="eastAsia"/>
                <w:sz w:val="28"/>
                <w:szCs w:val="28"/>
                <w:lang w:val="en-US" w:eastAsia="zh-CN"/>
              </w:rPr>
              <w:t>3.14</w:t>
            </w:r>
          </w:p>
        </w:tc>
        <w:tc>
          <w:tcPr>
            <w:tcW w:w="2424" w:type="dxa"/>
            <w:noWrap w:val="0"/>
            <w:vAlign w:val="center"/>
          </w:tcPr>
          <w:p w14:paraId="527D2EB6">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履约保证金</w:t>
            </w:r>
          </w:p>
        </w:tc>
        <w:tc>
          <w:tcPr>
            <w:tcW w:w="6084" w:type="dxa"/>
            <w:noWrap w:val="0"/>
            <w:vAlign w:val="center"/>
          </w:tcPr>
          <w:p w14:paraId="2AE8FDE1">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无</w:t>
            </w:r>
          </w:p>
        </w:tc>
      </w:tr>
      <w:tr w14:paraId="29BC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33" w:type="dxa"/>
            <w:noWrap w:val="0"/>
            <w:vAlign w:val="center"/>
          </w:tcPr>
          <w:p w14:paraId="07B332EB">
            <w:pPr>
              <w:pStyle w:val="19"/>
              <w:wordWrap w:val="0"/>
              <w:spacing w:line="360" w:lineRule="exact"/>
              <w:jc w:val="center"/>
              <w:rPr>
                <w:rFonts w:ascii="宋体" w:hAnsi="宋体"/>
                <w:sz w:val="24"/>
                <w:szCs w:val="24"/>
              </w:rPr>
            </w:pPr>
            <w:r>
              <w:rPr>
                <w:rFonts w:hint="eastAsia"/>
                <w:sz w:val="28"/>
                <w:szCs w:val="28"/>
              </w:rPr>
              <w:t>3.15</w:t>
            </w:r>
          </w:p>
        </w:tc>
        <w:tc>
          <w:tcPr>
            <w:tcW w:w="2424" w:type="dxa"/>
            <w:noWrap w:val="0"/>
            <w:vAlign w:val="center"/>
          </w:tcPr>
          <w:p w14:paraId="45D32959">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w:t>
            </w:r>
          </w:p>
        </w:tc>
        <w:tc>
          <w:tcPr>
            <w:tcW w:w="6084" w:type="dxa"/>
            <w:noWrap w:val="0"/>
            <w:vAlign w:val="center"/>
          </w:tcPr>
          <w:p w14:paraId="02292138">
            <w:pPr>
              <w:numPr>
                <w:ilvl w:val="0"/>
                <w:numId w:val="0"/>
              </w:numPr>
              <w:spacing w:line="360" w:lineRule="exact"/>
              <w:jc w:val="left"/>
              <w:rPr>
                <w:rFonts w:hint="eastAsia"/>
              </w:rPr>
            </w:pPr>
            <w:r>
              <w:rPr>
                <w:rFonts w:hint="eastAsia" w:ascii="宋体" w:hAnsi="宋体" w:eastAsia="宋体" w:cs="宋体"/>
                <w:sz w:val="24"/>
                <w:szCs w:val="24"/>
                <w:lang w:val="en-US" w:eastAsia="en-US"/>
              </w:rPr>
              <w:t>使用CA在电子平台上传电子</w:t>
            </w:r>
            <w:r>
              <w:rPr>
                <w:rFonts w:hint="eastAsia" w:ascii="宋体" w:hAnsi="宋体" w:eastAsia="宋体" w:cs="宋体"/>
                <w:sz w:val="24"/>
                <w:szCs w:val="24"/>
                <w:lang w:val="en-US" w:eastAsia="zh-CN"/>
              </w:rPr>
              <w:t>磋商</w:t>
            </w:r>
            <w:r>
              <w:rPr>
                <w:rFonts w:hint="eastAsia" w:ascii="宋体" w:hAnsi="宋体" w:eastAsia="宋体" w:cs="宋体"/>
                <w:sz w:val="24"/>
                <w:szCs w:val="24"/>
                <w:lang w:val="en-US" w:eastAsia="en-US"/>
              </w:rPr>
              <w:t>响应文件</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开标时不再递交纸质</w:t>
            </w:r>
            <w:r>
              <w:rPr>
                <w:rFonts w:hint="eastAsia" w:ascii="宋体" w:hAnsi="宋体" w:eastAsia="宋体" w:cs="宋体"/>
                <w:sz w:val="24"/>
                <w:szCs w:val="24"/>
                <w:lang w:val="en-US" w:eastAsia="zh-CN"/>
              </w:rPr>
              <w:t>磋商</w:t>
            </w:r>
            <w:r>
              <w:rPr>
                <w:rFonts w:hint="eastAsia" w:ascii="宋体" w:hAnsi="宋体" w:eastAsia="宋体" w:cs="宋体"/>
                <w:sz w:val="24"/>
                <w:szCs w:val="24"/>
                <w:lang w:val="en-US" w:eastAsia="en-US"/>
              </w:rPr>
              <w:t>响应文件；</w:t>
            </w:r>
          </w:p>
        </w:tc>
      </w:tr>
      <w:tr w14:paraId="2BFC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2FFB5E2A">
            <w:pPr>
              <w:pStyle w:val="19"/>
              <w:wordWrap w:val="0"/>
              <w:spacing w:line="360" w:lineRule="exact"/>
              <w:jc w:val="center"/>
              <w:rPr>
                <w:rFonts w:ascii="宋体" w:hAnsi="宋体"/>
                <w:sz w:val="24"/>
                <w:szCs w:val="24"/>
              </w:rPr>
            </w:pPr>
            <w:r>
              <w:rPr>
                <w:rFonts w:hint="eastAsia"/>
                <w:sz w:val="28"/>
                <w:szCs w:val="28"/>
              </w:rPr>
              <w:t>3.16</w:t>
            </w:r>
          </w:p>
        </w:tc>
        <w:tc>
          <w:tcPr>
            <w:tcW w:w="2424" w:type="dxa"/>
            <w:noWrap w:val="0"/>
            <w:vAlign w:val="top"/>
          </w:tcPr>
          <w:p w14:paraId="281B913B">
            <w:pPr>
              <w:spacing w:line="3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响应文件的组成</w:t>
            </w:r>
          </w:p>
        </w:tc>
        <w:tc>
          <w:tcPr>
            <w:tcW w:w="6084" w:type="dxa"/>
            <w:noWrap w:val="0"/>
            <w:vAlign w:val="center"/>
          </w:tcPr>
          <w:p w14:paraId="78C6BCFE">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见竞争性磋商文件第六章“响应文件格式”；</w:t>
            </w:r>
          </w:p>
        </w:tc>
      </w:tr>
      <w:tr w14:paraId="2799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33" w:type="dxa"/>
            <w:noWrap w:val="0"/>
            <w:vAlign w:val="center"/>
          </w:tcPr>
          <w:p w14:paraId="04365B17">
            <w:pPr>
              <w:pStyle w:val="19"/>
              <w:spacing w:line="360" w:lineRule="exact"/>
              <w:jc w:val="center"/>
              <w:rPr>
                <w:rFonts w:ascii="宋体" w:hAnsi="宋体"/>
                <w:sz w:val="24"/>
                <w:szCs w:val="24"/>
              </w:rPr>
            </w:pPr>
            <w:r>
              <w:rPr>
                <w:rFonts w:hint="eastAsia"/>
                <w:sz w:val="28"/>
                <w:szCs w:val="28"/>
              </w:rPr>
              <w:t>3.17</w:t>
            </w:r>
          </w:p>
        </w:tc>
        <w:tc>
          <w:tcPr>
            <w:tcW w:w="2424" w:type="dxa"/>
            <w:noWrap w:val="0"/>
            <w:vAlign w:val="center"/>
          </w:tcPr>
          <w:p w14:paraId="2C9F6CD5">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电子</w:t>
            </w:r>
            <w:r>
              <w:rPr>
                <w:rFonts w:hint="eastAsia" w:ascii="宋体" w:hAnsi="宋体" w:eastAsia="宋体" w:cs="Times New Roman"/>
                <w:sz w:val="24"/>
                <w:szCs w:val="24"/>
                <w:lang w:eastAsia="zh-CN"/>
              </w:rPr>
              <w:t>磋商</w:t>
            </w:r>
            <w:r>
              <w:rPr>
                <w:rFonts w:hint="eastAsia" w:ascii="宋体" w:hAnsi="宋体" w:eastAsia="宋体" w:cs="Times New Roman"/>
                <w:sz w:val="24"/>
                <w:szCs w:val="24"/>
              </w:rPr>
              <w:t>响应文件签章</w:t>
            </w:r>
          </w:p>
        </w:tc>
        <w:tc>
          <w:tcPr>
            <w:tcW w:w="6084" w:type="dxa"/>
            <w:noWrap w:val="0"/>
            <w:vAlign w:val="center"/>
          </w:tcPr>
          <w:p w14:paraId="126615EC">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1、供应商在生成电子化磋商响应文件后，应对电子化磋商响应文件进行签章，未对电子化文件进行签章的视为无效投标。</w:t>
            </w:r>
          </w:p>
          <w:p w14:paraId="5A259EA1">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2、磋商文件中要求加盖单位公章的，供应商在进行电子化磋商响应文件签章时，以签盖投标企业的单位电子印章；</w:t>
            </w:r>
          </w:p>
          <w:p w14:paraId="05089F1B">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3、磋商文件中要求法定代表人或授权委托人签字或盖章的，供应商在进行电子化磋商响应文件签章时，以签盖法定代表人个人电子印章为准。</w:t>
            </w:r>
          </w:p>
        </w:tc>
      </w:tr>
      <w:tr w14:paraId="32A9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33" w:type="dxa"/>
            <w:noWrap w:val="0"/>
            <w:vAlign w:val="center"/>
          </w:tcPr>
          <w:p w14:paraId="05614AF9">
            <w:pPr>
              <w:pStyle w:val="19"/>
              <w:wordWrap w:val="0"/>
              <w:spacing w:line="360" w:lineRule="exact"/>
              <w:jc w:val="center"/>
              <w:rPr>
                <w:rFonts w:ascii="宋体" w:hAnsi="宋体"/>
                <w:sz w:val="24"/>
                <w:szCs w:val="24"/>
              </w:rPr>
            </w:pPr>
            <w:r>
              <w:rPr>
                <w:rFonts w:hint="eastAsia"/>
                <w:sz w:val="28"/>
                <w:szCs w:val="28"/>
              </w:rPr>
              <w:t>3.18</w:t>
            </w:r>
          </w:p>
        </w:tc>
        <w:tc>
          <w:tcPr>
            <w:tcW w:w="2424" w:type="dxa"/>
            <w:noWrap w:val="0"/>
            <w:vAlign w:val="center"/>
          </w:tcPr>
          <w:p w14:paraId="219F7A0C">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磋商截止时间和地点</w:t>
            </w:r>
          </w:p>
        </w:tc>
        <w:tc>
          <w:tcPr>
            <w:tcW w:w="6084" w:type="dxa"/>
            <w:noWrap w:val="0"/>
            <w:vAlign w:val="center"/>
          </w:tcPr>
          <w:p w14:paraId="6E6AFA43">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磋商时间：202</w:t>
            </w:r>
            <w:r>
              <w:rPr>
                <w:rFonts w:hint="eastAsia" w:ascii="宋体" w:hAnsi="宋体" w:cs="宋体"/>
                <w:sz w:val="24"/>
                <w:szCs w:val="24"/>
                <w:lang w:val="en-US" w:eastAsia="zh-CN"/>
              </w:rPr>
              <w:t>6</w:t>
            </w:r>
            <w:r>
              <w:rPr>
                <w:rFonts w:hint="eastAsia" w:ascii="宋体" w:hAnsi="宋体" w:eastAsia="宋体" w:cs="宋体"/>
                <w:sz w:val="24"/>
                <w:szCs w:val="24"/>
                <w:lang w:val="en-US" w:eastAsia="en-US"/>
              </w:rPr>
              <w:t>年</w:t>
            </w:r>
            <w:r>
              <w:rPr>
                <w:rFonts w:hint="eastAsia" w:ascii="宋体" w:hAnsi="宋体" w:cs="宋体"/>
                <w:sz w:val="24"/>
                <w:szCs w:val="24"/>
                <w:lang w:val="en-US" w:eastAsia="zh-CN"/>
              </w:rPr>
              <w:t>09</w:t>
            </w:r>
            <w:r>
              <w:rPr>
                <w:rFonts w:hint="eastAsia" w:ascii="宋体" w:hAnsi="宋体" w:eastAsia="宋体" w:cs="宋体"/>
                <w:sz w:val="24"/>
                <w:szCs w:val="24"/>
                <w:lang w:val="en-US" w:eastAsia="en-US"/>
              </w:rPr>
              <w:t>月</w:t>
            </w:r>
            <w:r>
              <w:rPr>
                <w:rFonts w:hint="eastAsia" w:ascii="宋体" w:hAnsi="宋体" w:cs="宋体"/>
                <w:sz w:val="24"/>
                <w:szCs w:val="24"/>
                <w:lang w:val="en-US" w:eastAsia="zh-CN"/>
              </w:rPr>
              <w:t>04</w:t>
            </w:r>
            <w:r>
              <w:rPr>
                <w:rFonts w:hint="eastAsia" w:ascii="宋体" w:hAnsi="宋体" w:eastAsia="宋体" w:cs="宋体"/>
                <w:sz w:val="24"/>
                <w:szCs w:val="24"/>
                <w:lang w:val="en-US" w:eastAsia="en-US"/>
              </w:rPr>
              <w:t>日08时</w:t>
            </w:r>
            <w:r>
              <w:rPr>
                <w:rFonts w:hint="eastAsia" w:ascii="宋体" w:hAnsi="宋体" w:eastAsia="宋体" w:cs="宋体"/>
                <w:sz w:val="24"/>
                <w:szCs w:val="24"/>
                <w:lang w:val="en-US" w:eastAsia="zh-CN"/>
              </w:rPr>
              <w:t>4</w:t>
            </w:r>
            <w:r>
              <w:rPr>
                <w:rFonts w:hint="eastAsia" w:ascii="宋体" w:hAnsi="宋体" w:eastAsia="宋体" w:cs="宋体"/>
                <w:sz w:val="24"/>
                <w:szCs w:val="24"/>
                <w:lang w:val="en-US" w:eastAsia="en-US"/>
              </w:rPr>
              <w:t>0分</w:t>
            </w:r>
          </w:p>
          <w:p w14:paraId="63488BF0">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磋商地点：卢氏县公共资源交易中心</w:t>
            </w:r>
            <w:r>
              <w:rPr>
                <w:rFonts w:hint="eastAsia" w:ascii="宋体" w:hAnsi="宋体" w:eastAsia="宋体" w:cs="宋体"/>
                <w:sz w:val="24"/>
                <w:szCs w:val="24"/>
                <w:lang w:val="en-US" w:eastAsia="zh-CN"/>
              </w:rPr>
              <w:t>四</w:t>
            </w:r>
            <w:r>
              <w:rPr>
                <w:rFonts w:hint="eastAsia" w:ascii="宋体" w:hAnsi="宋体" w:eastAsia="宋体" w:cs="宋体"/>
                <w:sz w:val="24"/>
                <w:szCs w:val="24"/>
                <w:lang w:val="en-US" w:eastAsia="en-US"/>
              </w:rPr>
              <w:t>楼第</w:t>
            </w:r>
            <w:r>
              <w:rPr>
                <w:rFonts w:hint="eastAsia" w:ascii="宋体" w:hAnsi="宋体" w:eastAsia="宋体" w:cs="宋体"/>
                <w:sz w:val="24"/>
                <w:szCs w:val="24"/>
                <w:lang w:val="en-US" w:eastAsia="zh-CN"/>
              </w:rPr>
              <w:t>一</w:t>
            </w:r>
            <w:r>
              <w:rPr>
                <w:rFonts w:hint="eastAsia" w:ascii="宋体" w:hAnsi="宋体" w:eastAsia="宋体" w:cs="宋体"/>
                <w:sz w:val="24"/>
                <w:szCs w:val="24"/>
                <w:lang w:val="en-US" w:eastAsia="en-US"/>
              </w:rPr>
              <w:t>开标室；</w:t>
            </w:r>
          </w:p>
          <w:p w14:paraId="767A9BA6">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评标地点：卢氏县公共资源交易中心二楼第</w:t>
            </w:r>
            <w:r>
              <w:rPr>
                <w:rFonts w:hint="eastAsia" w:ascii="宋体" w:hAnsi="宋体" w:eastAsia="宋体" w:cs="宋体"/>
                <w:sz w:val="24"/>
                <w:szCs w:val="24"/>
                <w:lang w:val="en-US" w:eastAsia="zh-CN"/>
              </w:rPr>
              <w:t>一</w:t>
            </w:r>
            <w:r>
              <w:rPr>
                <w:rFonts w:hint="eastAsia" w:ascii="宋体" w:hAnsi="宋体" w:eastAsia="宋体" w:cs="宋体"/>
                <w:sz w:val="24"/>
                <w:szCs w:val="24"/>
                <w:lang w:val="en-US" w:eastAsia="en-US"/>
              </w:rPr>
              <w:t>评标室；</w:t>
            </w:r>
          </w:p>
        </w:tc>
      </w:tr>
      <w:tr w14:paraId="2FD5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333" w:type="dxa"/>
            <w:noWrap w:val="0"/>
            <w:vAlign w:val="center"/>
          </w:tcPr>
          <w:p w14:paraId="4B2EC0AB">
            <w:pPr>
              <w:pStyle w:val="19"/>
              <w:wordWrap w:val="0"/>
              <w:spacing w:line="360" w:lineRule="exact"/>
              <w:jc w:val="center"/>
              <w:rPr>
                <w:rFonts w:ascii="宋体" w:hAnsi="宋体"/>
                <w:kern w:val="0"/>
                <w:sz w:val="24"/>
                <w:szCs w:val="24"/>
              </w:rPr>
            </w:pPr>
            <w:r>
              <w:rPr>
                <w:rFonts w:hint="eastAsia"/>
                <w:sz w:val="28"/>
                <w:szCs w:val="28"/>
              </w:rPr>
              <w:t>3.1</w:t>
            </w:r>
            <w:r>
              <w:rPr>
                <w:rFonts w:hint="eastAsia"/>
                <w:sz w:val="28"/>
                <w:szCs w:val="28"/>
                <w:lang w:val="en-US" w:eastAsia="zh-CN"/>
              </w:rPr>
              <w:t>9</w:t>
            </w:r>
          </w:p>
        </w:tc>
        <w:tc>
          <w:tcPr>
            <w:tcW w:w="2424" w:type="dxa"/>
            <w:noWrap w:val="0"/>
            <w:vAlign w:val="center"/>
          </w:tcPr>
          <w:p w14:paraId="67E98A2D">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val="en-US" w:eastAsia="en-US"/>
              </w:rPr>
              <w:t>是否退还响应文件</w:t>
            </w:r>
            <w:bookmarkStart w:id="459" w:name="_GoBack"/>
            <w:bookmarkEnd w:id="459"/>
          </w:p>
        </w:tc>
        <w:tc>
          <w:tcPr>
            <w:tcW w:w="6084" w:type="dxa"/>
            <w:noWrap w:val="0"/>
            <w:vAlign w:val="center"/>
          </w:tcPr>
          <w:p w14:paraId="2722A20A">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否</w:t>
            </w:r>
          </w:p>
        </w:tc>
      </w:tr>
      <w:tr w14:paraId="035D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75D7F75B">
            <w:pPr>
              <w:pStyle w:val="19"/>
              <w:wordWrap w:val="0"/>
              <w:spacing w:line="360" w:lineRule="exact"/>
              <w:jc w:val="center"/>
              <w:rPr>
                <w:rFonts w:hint="eastAsia" w:ascii="宋体" w:hAnsi="宋体"/>
                <w:sz w:val="24"/>
                <w:szCs w:val="24"/>
              </w:rPr>
            </w:pPr>
            <w:r>
              <w:rPr>
                <w:rFonts w:hint="eastAsia"/>
                <w:sz w:val="28"/>
                <w:szCs w:val="28"/>
              </w:rPr>
              <w:t>3.20</w:t>
            </w:r>
          </w:p>
        </w:tc>
        <w:tc>
          <w:tcPr>
            <w:tcW w:w="2424" w:type="dxa"/>
            <w:noWrap w:val="0"/>
            <w:vAlign w:val="center"/>
          </w:tcPr>
          <w:p w14:paraId="752180A3">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val="en-US" w:eastAsia="en-US"/>
              </w:rPr>
              <w:t>报价</w:t>
            </w:r>
          </w:p>
        </w:tc>
        <w:tc>
          <w:tcPr>
            <w:tcW w:w="6084" w:type="dxa"/>
            <w:noWrap w:val="0"/>
            <w:vAlign w:val="center"/>
          </w:tcPr>
          <w:p w14:paraId="2D5BA1B9">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本次竞争性磋商采取两轮报价：第一轮报价直接填报于磋商响应文件中，开标后远程进行唱标，初步审查通过后进行第二轮报价，第二轮报价远程填报。供应商所报总价为履行本项目</w:t>
            </w:r>
            <w:r>
              <w:rPr>
                <w:rFonts w:hint="eastAsia" w:ascii="宋体" w:hAnsi="宋体" w:eastAsia="宋体" w:cs="宋体"/>
                <w:sz w:val="24"/>
                <w:szCs w:val="24"/>
                <w:lang w:val="en-US" w:eastAsia="zh-CN"/>
              </w:rPr>
              <w:t>服务</w:t>
            </w:r>
            <w:r>
              <w:rPr>
                <w:rFonts w:hint="eastAsia" w:ascii="宋体" w:hAnsi="宋体" w:eastAsia="宋体" w:cs="宋体"/>
                <w:sz w:val="24"/>
                <w:szCs w:val="24"/>
                <w:lang w:val="en-US" w:eastAsia="en-US"/>
              </w:rPr>
              <w:t>内容等所有费用。</w:t>
            </w:r>
          </w:p>
        </w:tc>
      </w:tr>
      <w:tr w14:paraId="02EC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center"/>
          </w:tcPr>
          <w:p w14:paraId="381586FE">
            <w:pPr>
              <w:pStyle w:val="19"/>
              <w:wordWrap w:val="0"/>
              <w:spacing w:line="360" w:lineRule="exact"/>
              <w:jc w:val="center"/>
              <w:rPr>
                <w:rFonts w:hint="default" w:ascii="宋体" w:hAnsi="宋体" w:eastAsia="宋体"/>
                <w:sz w:val="24"/>
                <w:szCs w:val="24"/>
                <w:lang w:val="en-US" w:eastAsia="zh-CN"/>
              </w:rPr>
            </w:pPr>
            <w:r>
              <w:rPr>
                <w:rFonts w:hint="eastAsia"/>
                <w:sz w:val="28"/>
                <w:szCs w:val="28"/>
              </w:rPr>
              <w:t>3.21</w:t>
            </w:r>
          </w:p>
        </w:tc>
        <w:tc>
          <w:tcPr>
            <w:tcW w:w="2424" w:type="dxa"/>
            <w:noWrap w:val="0"/>
            <w:vAlign w:val="center"/>
          </w:tcPr>
          <w:p w14:paraId="502EB22F">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磋商小组的组建</w:t>
            </w:r>
          </w:p>
        </w:tc>
        <w:tc>
          <w:tcPr>
            <w:tcW w:w="6084" w:type="dxa"/>
            <w:noWrap w:val="0"/>
            <w:vAlign w:val="center"/>
          </w:tcPr>
          <w:p w14:paraId="4BFF66C4">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磋商小组成员为3人，采购人代表1人，其余技术、经济等方面的专家2人从相关评标专家库中随机抽取。</w:t>
            </w:r>
          </w:p>
        </w:tc>
      </w:tr>
      <w:tr w14:paraId="181B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4DF75491">
            <w:pPr>
              <w:pStyle w:val="19"/>
              <w:wordWrap w:val="0"/>
              <w:spacing w:line="360" w:lineRule="exact"/>
              <w:jc w:val="center"/>
              <w:rPr>
                <w:rFonts w:hint="default" w:ascii="宋体" w:hAnsi="宋体" w:eastAsia="宋体"/>
                <w:sz w:val="24"/>
                <w:szCs w:val="24"/>
                <w:lang w:val="en-US" w:eastAsia="zh-CN"/>
              </w:rPr>
            </w:pPr>
            <w:r>
              <w:rPr>
                <w:rFonts w:hint="eastAsia"/>
                <w:sz w:val="28"/>
                <w:szCs w:val="28"/>
              </w:rPr>
              <w:t>3.22</w:t>
            </w:r>
          </w:p>
        </w:tc>
        <w:tc>
          <w:tcPr>
            <w:tcW w:w="2424" w:type="dxa"/>
            <w:noWrap w:val="0"/>
            <w:vAlign w:val="center"/>
          </w:tcPr>
          <w:p w14:paraId="7113E3A5">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是否授权磋商专家确定成交供应商</w:t>
            </w:r>
          </w:p>
        </w:tc>
        <w:tc>
          <w:tcPr>
            <w:tcW w:w="6084" w:type="dxa"/>
            <w:noWrap w:val="0"/>
            <w:vAlign w:val="center"/>
          </w:tcPr>
          <w:p w14:paraId="5E406C8B">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否，由磋商小组按照评审得分由高到底推荐3名成交候选供应商。</w:t>
            </w:r>
          </w:p>
        </w:tc>
      </w:tr>
      <w:tr w14:paraId="76B6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33" w:type="dxa"/>
            <w:noWrap w:val="0"/>
            <w:vAlign w:val="top"/>
          </w:tcPr>
          <w:p w14:paraId="513EA509">
            <w:pPr>
              <w:pStyle w:val="19"/>
              <w:wordWrap w:val="0"/>
              <w:spacing w:line="360" w:lineRule="exact"/>
              <w:jc w:val="center"/>
              <w:rPr>
                <w:rFonts w:hint="eastAsia"/>
                <w:sz w:val="28"/>
                <w:szCs w:val="28"/>
                <w:lang w:val="en-US"/>
              </w:rPr>
            </w:pPr>
          </w:p>
          <w:p w14:paraId="5E7901CF">
            <w:pPr>
              <w:pStyle w:val="19"/>
              <w:wordWrap w:val="0"/>
              <w:spacing w:line="360" w:lineRule="exact"/>
              <w:jc w:val="center"/>
              <w:rPr>
                <w:rFonts w:hint="default" w:ascii="宋体" w:hAnsi="宋体" w:eastAsia="宋体"/>
                <w:sz w:val="24"/>
                <w:szCs w:val="24"/>
                <w:lang w:val="en-US" w:eastAsia="zh-CN"/>
              </w:rPr>
            </w:pPr>
            <w:r>
              <w:rPr>
                <w:rFonts w:hint="eastAsia"/>
                <w:sz w:val="28"/>
                <w:szCs w:val="28"/>
                <w:lang w:val="en-US"/>
              </w:rPr>
              <w:t>3.23</w:t>
            </w:r>
          </w:p>
        </w:tc>
        <w:tc>
          <w:tcPr>
            <w:tcW w:w="2424" w:type="dxa"/>
            <w:noWrap w:val="0"/>
            <w:vAlign w:val="center"/>
          </w:tcPr>
          <w:p w14:paraId="3AD1529B">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代理服务费</w:t>
            </w:r>
          </w:p>
        </w:tc>
        <w:tc>
          <w:tcPr>
            <w:tcW w:w="6084" w:type="dxa"/>
            <w:noWrap w:val="0"/>
            <w:vAlign w:val="center"/>
          </w:tcPr>
          <w:p w14:paraId="0F09568A">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招标代理服务收费参照豫招协[2023]002号河南省招标投标协会关于印发《河南省招标代理服务收费指导意见》规定的收费标准</w:t>
            </w:r>
            <w:r>
              <w:rPr>
                <w:rFonts w:hint="eastAsia" w:ascii="宋体" w:hAnsi="宋体" w:cs="宋体"/>
                <w:kern w:val="0"/>
                <w:sz w:val="24"/>
              </w:rPr>
              <w:t>（按照100万元以内1.7%）</w:t>
            </w:r>
            <w:r>
              <w:rPr>
                <w:rFonts w:hint="eastAsia" w:ascii="宋体" w:hAnsi="宋体" w:eastAsia="宋体" w:cs="宋体"/>
                <w:sz w:val="24"/>
                <w:szCs w:val="24"/>
                <w:lang w:val="en-US" w:eastAsia="en-US"/>
              </w:rPr>
              <w:t>收取</w:t>
            </w:r>
            <w:r>
              <w:rPr>
                <w:rFonts w:hint="eastAsia" w:ascii="宋体" w:hAnsi="宋体" w:eastAsia="宋体" w:cs="宋体"/>
                <w:sz w:val="24"/>
                <w:szCs w:val="24"/>
                <w:lang w:val="en-US" w:eastAsia="zh-CN"/>
              </w:rPr>
              <w:t>成交</w:t>
            </w:r>
            <w:r>
              <w:rPr>
                <w:rFonts w:hint="eastAsia" w:ascii="宋体" w:hAnsi="宋体" w:eastAsia="宋体" w:cs="宋体"/>
                <w:sz w:val="24"/>
                <w:szCs w:val="24"/>
                <w:lang w:val="en-US" w:eastAsia="en-US"/>
              </w:rPr>
              <w:t>服务费，领取</w:t>
            </w:r>
            <w:r>
              <w:rPr>
                <w:rFonts w:hint="eastAsia" w:ascii="宋体" w:hAnsi="宋体" w:eastAsia="宋体" w:cs="宋体"/>
                <w:sz w:val="24"/>
                <w:szCs w:val="24"/>
                <w:lang w:val="en-US" w:eastAsia="zh-CN"/>
              </w:rPr>
              <w:t>成交</w:t>
            </w:r>
            <w:r>
              <w:rPr>
                <w:rFonts w:hint="eastAsia" w:ascii="宋体" w:hAnsi="宋体" w:eastAsia="宋体" w:cs="宋体"/>
                <w:sz w:val="24"/>
                <w:szCs w:val="24"/>
                <w:lang w:val="en-US" w:eastAsia="en-US"/>
              </w:rPr>
              <w:t>通知书时一次性支付。</w:t>
            </w:r>
          </w:p>
        </w:tc>
      </w:tr>
      <w:tr w14:paraId="604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CC09D37">
            <w:pPr>
              <w:pStyle w:val="19"/>
              <w:wordWrap w:val="0"/>
              <w:spacing w:line="360" w:lineRule="exact"/>
              <w:jc w:val="center"/>
              <w:rPr>
                <w:rFonts w:hint="default" w:ascii="宋体" w:hAnsi="宋体" w:eastAsia="宋体"/>
                <w:kern w:val="0"/>
                <w:sz w:val="24"/>
                <w:szCs w:val="24"/>
                <w:lang w:val="en-US" w:eastAsia="zh-CN"/>
              </w:rPr>
            </w:pPr>
            <w:r>
              <w:rPr>
                <w:rFonts w:hint="eastAsia"/>
                <w:sz w:val="28"/>
                <w:szCs w:val="28"/>
                <w:lang w:val="en-US"/>
              </w:rPr>
              <w:t>3.24</w:t>
            </w:r>
          </w:p>
        </w:tc>
        <w:tc>
          <w:tcPr>
            <w:tcW w:w="2424" w:type="dxa"/>
            <w:noWrap w:val="0"/>
            <w:vAlign w:val="center"/>
          </w:tcPr>
          <w:p w14:paraId="614077F1">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需要补充的其他内容</w:t>
            </w:r>
          </w:p>
        </w:tc>
        <w:tc>
          <w:tcPr>
            <w:tcW w:w="6084" w:type="dxa"/>
            <w:noWrap w:val="0"/>
            <w:vAlign w:val="center"/>
          </w:tcPr>
          <w:p w14:paraId="0862D15F">
            <w:pPr>
              <w:spacing w:line="360" w:lineRule="exact"/>
              <w:jc w:val="left"/>
              <w:rPr>
                <w:rFonts w:hint="eastAsia" w:ascii="宋体" w:hAnsi="宋体" w:eastAsia="宋体" w:cs="宋体"/>
                <w:sz w:val="24"/>
                <w:szCs w:val="24"/>
              </w:rPr>
            </w:pPr>
            <w:r>
              <w:rPr>
                <w:rFonts w:hint="eastAsia" w:ascii="宋体" w:hAnsi="宋体" w:eastAsia="宋体" w:cs="宋体"/>
                <w:sz w:val="24"/>
                <w:szCs w:val="24"/>
                <w:lang w:val="en-US" w:eastAsia="en-US"/>
              </w:rPr>
              <w:t>电子化</w:t>
            </w:r>
            <w:r>
              <w:rPr>
                <w:rFonts w:hint="eastAsia" w:ascii="宋体" w:hAnsi="宋体" w:eastAsia="宋体" w:cs="宋体"/>
                <w:sz w:val="24"/>
                <w:szCs w:val="24"/>
                <w:lang w:val="en-US" w:eastAsia="zh-CN"/>
              </w:rPr>
              <w:t>磋商</w:t>
            </w:r>
            <w:r>
              <w:rPr>
                <w:rFonts w:hint="eastAsia" w:ascii="宋体" w:hAnsi="宋体" w:eastAsia="宋体" w:cs="宋体"/>
                <w:sz w:val="24"/>
                <w:szCs w:val="24"/>
                <w:lang w:val="en-US" w:eastAsia="en-US"/>
              </w:rPr>
              <w:t>响应文件应在投标截止时间前成功上传至三门峡市公共资源电子化交易系统。至投标截止时间止，仍未上传成功的电子化</w:t>
            </w:r>
            <w:r>
              <w:rPr>
                <w:rFonts w:hint="eastAsia" w:ascii="宋体" w:hAnsi="宋体" w:eastAsia="宋体" w:cs="宋体"/>
                <w:sz w:val="24"/>
                <w:szCs w:val="24"/>
                <w:lang w:val="en-US" w:eastAsia="zh-CN"/>
              </w:rPr>
              <w:t>磋商</w:t>
            </w:r>
            <w:r>
              <w:rPr>
                <w:rFonts w:hint="eastAsia" w:ascii="宋体" w:hAnsi="宋体" w:eastAsia="宋体" w:cs="宋体"/>
                <w:sz w:val="24"/>
                <w:szCs w:val="24"/>
                <w:lang w:val="en-US" w:eastAsia="en-US"/>
              </w:rPr>
              <w:t>响应文件，将不予接受。</w:t>
            </w:r>
          </w:p>
        </w:tc>
      </w:tr>
      <w:tr w14:paraId="3E61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554D4B62">
            <w:pPr>
              <w:pStyle w:val="19"/>
              <w:wordWrap w:val="0"/>
              <w:spacing w:line="360" w:lineRule="exact"/>
              <w:jc w:val="center"/>
              <w:rPr>
                <w:rFonts w:hint="eastAsia"/>
                <w:sz w:val="28"/>
                <w:szCs w:val="28"/>
                <w:lang w:val="en-US"/>
              </w:rPr>
            </w:pPr>
            <w:bookmarkStart w:id="42" w:name="_Toc533503499"/>
            <w:bookmarkStart w:id="43" w:name="_Toc48158310"/>
            <w:bookmarkStart w:id="44" w:name="_Toc16409"/>
            <w:bookmarkStart w:id="45" w:name="_Toc68710928"/>
            <w:bookmarkStart w:id="46" w:name="_Toc26417"/>
            <w:bookmarkStart w:id="47" w:name="_Toc466303889"/>
            <w:bookmarkStart w:id="48" w:name="_Toc101344062"/>
            <w:bookmarkStart w:id="49" w:name="_Toc291089182"/>
            <w:bookmarkStart w:id="50" w:name="_Toc354753243"/>
            <w:r>
              <w:rPr>
                <w:rFonts w:hint="eastAsia"/>
                <w:sz w:val="28"/>
                <w:szCs w:val="28"/>
                <w:lang w:val="en-US"/>
              </w:rPr>
              <w:t>3.25</w:t>
            </w:r>
          </w:p>
        </w:tc>
        <w:tc>
          <w:tcPr>
            <w:tcW w:w="2424" w:type="dxa"/>
            <w:noWrap w:val="0"/>
            <w:vAlign w:val="center"/>
          </w:tcPr>
          <w:p w14:paraId="3356DE6A">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是否实行计算机辅助评标</w:t>
            </w:r>
          </w:p>
        </w:tc>
        <w:tc>
          <w:tcPr>
            <w:tcW w:w="6084" w:type="dxa"/>
            <w:noWrap w:val="0"/>
            <w:vAlign w:val="center"/>
          </w:tcPr>
          <w:p w14:paraId="234FE956">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是</w:t>
            </w:r>
          </w:p>
        </w:tc>
      </w:tr>
      <w:tr w14:paraId="771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CAD427E">
            <w:pPr>
              <w:pStyle w:val="19"/>
              <w:wordWrap w:val="0"/>
              <w:spacing w:line="360" w:lineRule="exact"/>
              <w:jc w:val="center"/>
              <w:rPr>
                <w:rFonts w:hint="eastAsia"/>
                <w:sz w:val="28"/>
                <w:szCs w:val="28"/>
                <w:lang w:val="en-US"/>
              </w:rPr>
            </w:pPr>
            <w:r>
              <w:rPr>
                <w:rFonts w:hint="eastAsia"/>
                <w:sz w:val="28"/>
                <w:szCs w:val="28"/>
                <w:lang w:val="en-US"/>
              </w:rPr>
              <w:t>3.26</w:t>
            </w:r>
          </w:p>
        </w:tc>
        <w:tc>
          <w:tcPr>
            <w:tcW w:w="2424" w:type="dxa"/>
            <w:noWrap w:val="0"/>
            <w:vAlign w:val="center"/>
          </w:tcPr>
          <w:p w14:paraId="5DD2FD34">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供应商代表出席开标会</w:t>
            </w:r>
          </w:p>
        </w:tc>
        <w:tc>
          <w:tcPr>
            <w:tcW w:w="6084" w:type="dxa"/>
            <w:noWrap w:val="0"/>
            <w:vAlign w:val="center"/>
          </w:tcPr>
          <w:p w14:paraId="556719CC">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本项目为不见面开标项目，开标当日，供应商无需到开标现场参加开标会议，供应商应当在投标截止时间前，登陆不见面开标大厅选择登陆三门峡市公共资源电子招投标系统进行登陆（网址为http://t.cn/A6huPROa）,在线准时参加开标活动并进行投标文件解密等。每位供应商的解密时间为开标时间起30分钟内完成。未按时解密的其投标将被否决。因供应商原因未能解密、解密失败或解密超时的将被拒绝。</w:t>
            </w:r>
          </w:p>
        </w:tc>
      </w:tr>
      <w:tr w14:paraId="5244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38B6C0DC">
            <w:pPr>
              <w:pStyle w:val="19"/>
              <w:wordWrap w:val="0"/>
              <w:spacing w:line="360" w:lineRule="exact"/>
              <w:jc w:val="center"/>
              <w:rPr>
                <w:rFonts w:hint="eastAsia"/>
                <w:sz w:val="28"/>
                <w:szCs w:val="28"/>
                <w:lang w:val="en-US"/>
              </w:rPr>
            </w:pPr>
            <w:r>
              <w:rPr>
                <w:rFonts w:hint="eastAsia"/>
                <w:sz w:val="28"/>
                <w:szCs w:val="28"/>
                <w:lang w:val="en-US"/>
              </w:rPr>
              <w:t>3.27</w:t>
            </w:r>
          </w:p>
        </w:tc>
        <w:tc>
          <w:tcPr>
            <w:tcW w:w="2424" w:type="dxa"/>
            <w:noWrap w:val="0"/>
            <w:vAlign w:val="center"/>
          </w:tcPr>
          <w:p w14:paraId="2A05E26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lang w:eastAsia="zh-CN"/>
              </w:rPr>
              <w:t>成交</w:t>
            </w:r>
            <w:r>
              <w:rPr>
                <w:rFonts w:hint="eastAsia" w:ascii="宋体" w:hAnsi="宋体" w:eastAsia="宋体" w:cs="Times New Roman"/>
                <w:sz w:val="24"/>
                <w:szCs w:val="24"/>
              </w:rPr>
              <w:t>公</w:t>
            </w:r>
            <w:r>
              <w:rPr>
                <w:rFonts w:hint="eastAsia" w:ascii="宋体" w:hAnsi="宋体" w:eastAsia="宋体" w:cs="Times New Roman"/>
                <w:sz w:val="24"/>
                <w:szCs w:val="24"/>
                <w:lang w:eastAsia="zh-CN"/>
              </w:rPr>
              <w:t>告</w:t>
            </w:r>
          </w:p>
        </w:tc>
        <w:tc>
          <w:tcPr>
            <w:tcW w:w="6084" w:type="dxa"/>
            <w:noWrap w:val="0"/>
            <w:vAlign w:val="center"/>
          </w:tcPr>
          <w:p w14:paraId="69074435">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宋体" w:hAnsi="宋体" w:eastAsia="宋体" w:cs="宋体"/>
                <w:sz w:val="24"/>
                <w:szCs w:val="24"/>
                <w:lang w:val="en-US" w:eastAsia="en-US"/>
              </w:rPr>
              <w:t>同时进行公示</w:t>
            </w:r>
            <w:r>
              <w:rPr>
                <w:rFonts w:hint="eastAsia" w:ascii="宋体" w:hAnsi="宋体" w:cs="宋体"/>
                <w:sz w:val="24"/>
                <w:szCs w:val="24"/>
                <w:lang w:val="en-US" w:eastAsia="zh-CN"/>
              </w:rPr>
              <w:t>。</w:t>
            </w:r>
          </w:p>
        </w:tc>
      </w:tr>
      <w:tr w14:paraId="0D56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61DFEFC">
            <w:pPr>
              <w:pStyle w:val="19"/>
              <w:wordWrap w:val="0"/>
              <w:spacing w:line="360" w:lineRule="exact"/>
              <w:jc w:val="center"/>
              <w:rPr>
                <w:rFonts w:hint="eastAsia"/>
                <w:sz w:val="28"/>
                <w:szCs w:val="28"/>
                <w:lang w:val="en-US"/>
              </w:rPr>
            </w:pPr>
            <w:r>
              <w:rPr>
                <w:rFonts w:hint="eastAsia"/>
                <w:sz w:val="28"/>
                <w:szCs w:val="28"/>
                <w:lang w:val="en-US"/>
              </w:rPr>
              <w:t>3.28</w:t>
            </w:r>
          </w:p>
        </w:tc>
        <w:tc>
          <w:tcPr>
            <w:tcW w:w="2424" w:type="dxa"/>
            <w:noWrap w:val="0"/>
            <w:vAlign w:val="center"/>
          </w:tcPr>
          <w:p w14:paraId="4FE729DB">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知识产权</w:t>
            </w:r>
          </w:p>
        </w:tc>
        <w:tc>
          <w:tcPr>
            <w:tcW w:w="6084" w:type="dxa"/>
            <w:noWrap w:val="0"/>
            <w:vAlign w:val="center"/>
          </w:tcPr>
          <w:p w14:paraId="41A254E0">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构成本竞争性</w:t>
            </w:r>
            <w:r>
              <w:rPr>
                <w:rFonts w:hint="eastAsia" w:ascii="宋体" w:hAnsi="宋体" w:eastAsia="宋体" w:cs="宋体"/>
                <w:sz w:val="24"/>
                <w:szCs w:val="24"/>
                <w:lang w:val="en-US" w:eastAsia="zh-CN"/>
              </w:rPr>
              <w:t>磋商</w:t>
            </w:r>
            <w:r>
              <w:rPr>
                <w:rFonts w:hint="eastAsia" w:ascii="宋体" w:hAnsi="宋体" w:eastAsia="宋体" w:cs="宋体"/>
                <w:sz w:val="24"/>
                <w:szCs w:val="24"/>
                <w:lang w:val="en-US" w:eastAsia="en-US"/>
              </w:rPr>
              <w:t>文件各个组成部分的文件，未经采购人书面同意，供应商不得擅自复印和用于非本招标项目所需的其他目的。采购人全部或者部分使用未成交人磋商响应文件中的技术成果或技术方案时，需征得其书面同意，并不得擅自复印或提供给第三人。</w:t>
            </w:r>
          </w:p>
        </w:tc>
      </w:tr>
      <w:tr w14:paraId="3CA0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A587983">
            <w:pPr>
              <w:pStyle w:val="19"/>
              <w:wordWrap w:val="0"/>
              <w:spacing w:line="360" w:lineRule="exact"/>
              <w:jc w:val="center"/>
              <w:rPr>
                <w:rFonts w:hint="eastAsia"/>
                <w:sz w:val="28"/>
                <w:szCs w:val="28"/>
                <w:lang w:val="en-US"/>
              </w:rPr>
            </w:pPr>
            <w:r>
              <w:rPr>
                <w:rFonts w:hint="eastAsia"/>
                <w:sz w:val="28"/>
                <w:szCs w:val="28"/>
                <w:lang w:val="en-US"/>
              </w:rPr>
              <w:t>3.29</w:t>
            </w:r>
          </w:p>
        </w:tc>
        <w:tc>
          <w:tcPr>
            <w:tcW w:w="2424" w:type="dxa"/>
            <w:noWrap w:val="0"/>
            <w:vAlign w:val="center"/>
          </w:tcPr>
          <w:p w14:paraId="6033E780">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解释权</w:t>
            </w:r>
          </w:p>
        </w:tc>
        <w:tc>
          <w:tcPr>
            <w:tcW w:w="6084" w:type="dxa"/>
            <w:noWrap w:val="0"/>
            <w:vAlign w:val="center"/>
          </w:tcPr>
          <w:p w14:paraId="6472AFC6">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构成本磋商文件的各个组成文件应互为解释，互为说明；如有不明确或不一致，按磋商公告、供应商须知、评标办法、磋商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3C64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035B0394">
            <w:pPr>
              <w:pStyle w:val="19"/>
              <w:wordWrap w:val="0"/>
              <w:spacing w:line="360" w:lineRule="exact"/>
              <w:jc w:val="center"/>
              <w:rPr>
                <w:rFonts w:hint="eastAsia"/>
                <w:sz w:val="28"/>
                <w:szCs w:val="28"/>
                <w:lang w:val="en-US"/>
              </w:rPr>
            </w:pPr>
            <w:r>
              <w:rPr>
                <w:rFonts w:hint="eastAsia"/>
                <w:sz w:val="28"/>
                <w:szCs w:val="28"/>
                <w:lang w:val="en-US"/>
              </w:rPr>
              <w:t>3.30</w:t>
            </w:r>
          </w:p>
        </w:tc>
        <w:tc>
          <w:tcPr>
            <w:tcW w:w="2424" w:type="dxa"/>
            <w:noWrap w:val="0"/>
            <w:vAlign w:val="center"/>
          </w:tcPr>
          <w:p w14:paraId="5C5AAC21">
            <w:pPr>
              <w:spacing w:line="360" w:lineRule="exact"/>
              <w:jc w:val="center"/>
              <w:textAlignment w:val="center"/>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无效标</w:t>
            </w:r>
          </w:p>
          <w:p w14:paraId="1F847AE2">
            <w:pPr>
              <w:spacing w:line="360" w:lineRule="exact"/>
              <w:jc w:val="center"/>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eastAsia="zh-CN"/>
              </w:rPr>
              <w:t>条件</w:t>
            </w:r>
          </w:p>
        </w:tc>
        <w:tc>
          <w:tcPr>
            <w:tcW w:w="6084" w:type="dxa"/>
            <w:noWrap w:val="0"/>
            <w:vAlign w:val="center"/>
          </w:tcPr>
          <w:p w14:paraId="56FF8E0D">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1、投标供应商资格条件不符合国家有关规定和磋商文件要求的；</w:t>
            </w:r>
          </w:p>
          <w:p w14:paraId="632F3DBB">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2、没有按照磋商文件要求提供投标承诺函；</w:t>
            </w:r>
          </w:p>
          <w:p w14:paraId="6CEE2EC7">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3、电子化响应文件附有采购人不能接受的条件的；</w:t>
            </w:r>
          </w:p>
          <w:p w14:paraId="2E2572DB">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4、投标报价低于成本、高于磋商文件设定的最高投标限价；</w:t>
            </w:r>
          </w:p>
          <w:p w14:paraId="390FB05D">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5、以他人的名义投标、串通投标、以行贿手段谋取中标或者以其他弄虚作假方式投标的；</w:t>
            </w:r>
          </w:p>
          <w:p w14:paraId="1ADAFFC8">
            <w:pPr>
              <w:spacing w:line="360" w:lineRule="exact"/>
              <w:jc w:val="left"/>
              <w:textAlignment w:val="center"/>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6、采取不正当手段谋取中标的；</w:t>
            </w:r>
          </w:p>
          <w:p w14:paraId="1466D270">
            <w:pPr>
              <w:spacing w:line="360" w:lineRule="exact"/>
              <w:jc w:val="left"/>
              <w:textAlignment w:val="center"/>
              <w:rPr>
                <w:rFonts w:hint="eastAsia" w:ascii="宋体" w:hAnsi="宋体" w:eastAsia="宋体" w:cs="Times New Roman"/>
                <w:sz w:val="24"/>
                <w:szCs w:val="24"/>
                <w:lang w:val="en-US" w:eastAsia="en-US"/>
              </w:rPr>
            </w:pPr>
            <w:r>
              <w:rPr>
                <w:rFonts w:hint="eastAsia" w:ascii="宋体" w:hAnsi="宋体" w:eastAsia="宋体" w:cs="Times New Roman"/>
                <w:sz w:val="24"/>
                <w:szCs w:val="24"/>
                <w:lang w:val="en-US" w:eastAsia="zh-CN"/>
              </w:rPr>
              <w:t>7、法律、法规规定的其他情况。</w:t>
            </w:r>
          </w:p>
        </w:tc>
      </w:tr>
      <w:tr w14:paraId="2C68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76618F45">
            <w:pPr>
              <w:pStyle w:val="19"/>
              <w:wordWrap w:val="0"/>
              <w:spacing w:line="360" w:lineRule="exact"/>
              <w:jc w:val="center"/>
              <w:rPr>
                <w:rFonts w:hint="eastAsia" w:eastAsia="宋体"/>
                <w:sz w:val="28"/>
                <w:szCs w:val="28"/>
                <w:lang w:val="en-US" w:eastAsia="zh-CN"/>
              </w:rPr>
            </w:pPr>
            <w:r>
              <w:rPr>
                <w:rFonts w:hint="eastAsia"/>
                <w:sz w:val="28"/>
                <w:szCs w:val="28"/>
                <w:lang w:val="en-US"/>
              </w:rPr>
              <w:t>3.3</w:t>
            </w:r>
            <w:r>
              <w:rPr>
                <w:rFonts w:hint="eastAsia"/>
                <w:sz w:val="28"/>
                <w:szCs w:val="28"/>
                <w:lang w:val="en-US" w:eastAsia="zh-CN"/>
              </w:rPr>
              <w:t>1</w:t>
            </w:r>
          </w:p>
        </w:tc>
        <w:tc>
          <w:tcPr>
            <w:tcW w:w="2424" w:type="dxa"/>
            <w:noWrap w:val="0"/>
            <w:vAlign w:val="center"/>
          </w:tcPr>
          <w:p w14:paraId="5AE37468">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重新招标的其他情形</w:t>
            </w:r>
          </w:p>
        </w:tc>
        <w:tc>
          <w:tcPr>
            <w:tcW w:w="6084" w:type="dxa"/>
            <w:noWrap w:val="0"/>
            <w:vAlign w:val="center"/>
          </w:tcPr>
          <w:p w14:paraId="2DFE4AF9">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除响应人须知正文规定的情形外，除非已经产生</w:t>
            </w:r>
            <w:r>
              <w:rPr>
                <w:rFonts w:hint="eastAsia" w:ascii="宋体" w:hAnsi="宋体" w:eastAsia="宋体" w:cs="宋体"/>
                <w:sz w:val="24"/>
                <w:szCs w:val="24"/>
                <w:lang w:val="en-US" w:eastAsia="zh-CN"/>
              </w:rPr>
              <w:t>成交</w:t>
            </w:r>
            <w:r>
              <w:rPr>
                <w:rFonts w:hint="eastAsia" w:ascii="宋体" w:hAnsi="宋体" w:eastAsia="宋体" w:cs="宋体"/>
                <w:sz w:val="24"/>
                <w:szCs w:val="24"/>
                <w:lang w:val="en-US" w:eastAsia="en-US"/>
              </w:rPr>
              <w:t>候选人，在磋商有效期内同意延长磋商有效期的响应人少于三个的，采购人应当依法重新招标。</w:t>
            </w:r>
          </w:p>
        </w:tc>
      </w:tr>
      <w:tr w14:paraId="2D26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1D15B6EB">
            <w:pPr>
              <w:pStyle w:val="19"/>
              <w:wordWrap w:val="0"/>
              <w:spacing w:line="360" w:lineRule="exact"/>
              <w:jc w:val="center"/>
              <w:rPr>
                <w:rFonts w:hint="default" w:eastAsia="宋体"/>
                <w:sz w:val="28"/>
                <w:szCs w:val="28"/>
                <w:lang w:val="en-US" w:eastAsia="zh-CN"/>
              </w:rPr>
            </w:pPr>
            <w:r>
              <w:rPr>
                <w:rFonts w:hint="eastAsia"/>
                <w:sz w:val="28"/>
                <w:szCs w:val="28"/>
                <w:lang w:val="en-US" w:eastAsia="zh-CN"/>
              </w:rPr>
              <w:t>3.32</w:t>
            </w:r>
          </w:p>
        </w:tc>
        <w:tc>
          <w:tcPr>
            <w:tcW w:w="2424" w:type="dxa"/>
            <w:noWrap w:val="0"/>
            <w:vAlign w:val="center"/>
          </w:tcPr>
          <w:p w14:paraId="599C4639">
            <w:pPr>
              <w:spacing w:line="360" w:lineRule="exact"/>
              <w:jc w:val="center"/>
              <w:textAlignment w:val="center"/>
              <w:rPr>
                <w:rFonts w:hint="eastAsia" w:ascii="宋体" w:hAnsi="宋体" w:eastAsia="宋体" w:cs="宋体"/>
                <w:b/>
                <w:bCs/>
                <w:sz w:val="24"/>
                <w:szCs w:val="24"/>
                <w:lang w:val="en-US" w:eastAsia="en-US"/>
              </w:rPr>
            </w:pPr>
            <w:r>
              <w:rPr>
                <w:rFonts w:hint="eastAsia" w:ascii="宋体" w:hAnsi="宋体" w:eastAsia="宋体" w:cs="宋体"/>
                <w:b/>
                <w:bCs/>
                <w:sz w:val="24"/>
                <w:szCs w:val="24"/>
                <w:lang w:val="en-US" w:eastAsia="en-US"/>
              </w:rPr>
              <w:t>需要补充的其他</w:t>
            </w:r>
          </w:p>
          <w:p w14:paraId="5002FA6B">
            <w:pPr>
              <w:spacing w:line="360" w:lineRule="exact"/>
              <w:jc w:val="center"/>
              <w:textAlignment w:val="center"/>
              <w:rPr>
                <w:rFonts w:hint="eastAsia" w:ascii="宋体" w:hAnsi="宋体" w:eastAsia="宋体" w:cs="Times New Roman"/>
                <w:sz w:val="24"/>
                <w:szCs w:val="24"/>
              </w:rPr>
            </w:pPr>
            <w:r>
              <w:rPr>
                <w:rFonts w:hint="eastAsia" w:ascii="宋体" w:hAnsi="宋体" w:eastAsia="宋体" w:cs="宋体"/>
                <w:b/>
                <w:bCs/>
                <w:sz w:val="24"/>
                <w:szCs w:val="24"/>
                <w:lang w:val="en-US" w:eastAsia="en-US"/>
              </w:rPr>
              <w:t>内容</w:t>
            </w:r>
          </w:p>
        </w:tc>
        <w:tc>
          <w:tcPr>
            <w:tcW w:w="6084" w:type="dxa"/>
            <w:noWrap w:val="0"/>
            <w:vAlign w:val="center"/>
          </w:tcPr>
          <w:p w14:paraId="15CD5D0B">
            <w:pPr>
              <w:spacing w:line="360" w:lineRule="exact"/>
              <w:jc w:val="left"/>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1.</w:t>
            </w:r>
            <w:r>
              <w:rPr>
                <w:rFonts w:hint="eastAsia" w:ascii="宋体" w:hAnsi="宋体" w:eastAsia="宋体" w:cs="宋体"/>
                <w:b/>
                <w:bCs/>
                <w:sz w:val="24"/>
                <w:szCs w:val="24"/>
                <w:lang w:val="en-US" w:eastAsia="en-US"/>
              </w:rPr>
              <w:t>采购人有权在</w:t>
            </w:r>
            <w:r>
              <w:rPr>
                <w:rFonts w:hint="eastAsia" w:ascii="宋体" w:hAnsi="宋体" w:eastAsia="宋体" w:cs="宋体"/>
                <w:b/>
                <w:bCs/>
                <w:sz w:val="24"/>
                <w:szCs w:val="24"/>
                <w:lang w:val="en-US" w:eastAsia="zh-CN"/>
              </w:rPr>
              <w:t>成交通知书发放</w:t>
            </w:r>
            <w:r>
              <w:rPr>
                <w:rFonts w:hint="eastAsia" w:ascii="宋体" w:hAnsi="宋体" w:eastAsia="宋体" w:cs="宋体"/>
                <w:b/>
                <w:bCs/>
                <w:sz w:val="24"/>
                <w:szCs w:val="24"/>
                <w:lang w:val="en-US" w:eastAsia="en-US"/>
              </w:rPr>
              <w:t>前</w:t>
            </w:r>
            <w:r>
              <w:rPr>
                <w:rFonts w:hint="eastAsia" w:ascii="宋体" w:hAnsi="宋体" w:eastAsia="宋体" w:cs="宋体"/>
                <w:b/>
                <w:bCs/>
                <w:sz w:val="24"/>
                <w:szCs w:val="24"/>
                <w:lang w:val="en-US" w:eastAsia="zh-CN"/>
              </w:rPr>
              <w:t>组织</w:t>
            </w:r>
            <w:r>
              <w:rPr>
                <w:rFonts w:hint="default" w:ascii="宋体" w:hAnsi="宋体" w:eastAsia="宋体" w:cs="宋体"/>
                <w:b/>
                <w:bCs/>
                <w:sz w:val="24"/>
                <w:szCs w:val="24"/>
                <w:lang w:val="en-US" w:eastAsia="zh-CN"/>
              </w:rPr>
              <w:t>现场考察</w:t>
            </w:r>
            <w:r>
              <w:rPr>
                <w:rFonts w:hint="eastAsia" w:ascii="宋体" w:hAnsi="宋体" w:eastAsia="宋体" w:cs="宋体"/>
                <w:b/>
                <w:bCs/>
                <w:sz w:val="24"/>
                <w:szCs w:val="24"/>
                <w:lang w:val="en-US" w:eastAsia="en-US"/>
              </w:rPr>
              <w:t>，</w:t>
            </w:r>
            <w:r>
              <w:rPr>
                <w:rFonts w:hint="default" w:ascii="宋体" w:hAnsi="宋体" w:eastAsia="宋体" w:cs="宋体"/>
                <w:b/>
                <w:bCs/>
                <w:sz w:val="24"/>
                <w:szCs w:val="24"/>
                <w:lang w:val="en-US" w:eastAsia="zh-CN"/>
              </w:rPr>
              <w:t>核实</w:t>
            </w:r>
            <w:r>
              <w:rPr>
                <w:rFonts w:hint="eastAsia" w:ascii="宋体" w:hAnsi="宋体" w:eastAsia="宋体" w:cs="宋体"/>
                <w:b/>
                <w:bCs/>
                <w:sz w:val="24"/>
                <w:szCs w:val="24"/>
                <w:lang w:val="en-US" w:eastAsia="zh-CN"/>
              </w:rPr>
              <w:t>企业实力是否与</w:t>
            </w:r>
            <w:r>
              <w:rPr>
                <w:rFonts w:hint="default" w:ascii="宋体" w:hAnsi="宋体" w:eastAsia="宋体" w:cs="宋体"/>
                <w:b/>
                <w:bCs/>
                <w:sz w:val="24"/>
                <w:szCs w:val="24"/>
                <w:lang w:val="en-US" w:eastAsia="zh-CN"/>
              </w:rPr>
              <w:t>供应商</w:t>
            </w:r>
            <w:r>
              <w:rPr>
                <w:rFonts w:hint="eastAsia" w:ascii="宋体" w:hAnsi="宋体" w:eastAsia="宋体" w:cs="宋体"/>
                <w:b/>
                <w:bCs/>
                <w:sz w:val="24"/>
                <w:szCs w:val="24"/>
                <w:lang w:val="en-US" w:eastAsia="zh-CN"/>
              </w:rPr>
              <w:t>响应文件提供资料一致，</w:t>
            </w:r>
            <w:r>
              <w:rPr>
                <w:rFonts w:hint="default" w:ascii="宋体" w:hAnsi="宋体" w:eastAsia="宋体" w:cs="宋体"/>
                <w:b/>
                <w:bCs/>
                <w:sz w:val="24"/>
                <w:szCs w:val="24"/>
                <w:lang w:val="en-US" w:eastAsia="zh-CN"/>
              </w:rPr>
              <w:t>其是否具有承担中标项目合同的履行能力</w:t>
            </w:r>
            <w:r>
              <w:rPr>
                <w:rFonts w:hint="eastAsia" w:ascii="宋体" w:hAnsi="宋体" w:eastAsia="宋体" w:cs="宋体"/>
                <w:b/>
                <w:bCs/>
                <w:sz w:val="24"/>
                <w:szCs w:val="24"/>
                <w:lang w:val="en-US" w:eastAsia="zh-CN"/>
              </w:rPr>
              <w:t>，</w:t>
            </w:r>
            <w:r>
              <w:rPr>
                <w:rFonts w:hint="default" w:ascii="宋体" w:hAnsi="宋体" w:eastAsia="宋体" w:cs="宋体"/>
                <w:b/>
                <w:bCs/>
                <w:sz w:val="24"/>
                <w:szCs w:val="24"/>
                <w:lang w:val="en-US" w:eastAsia="zh-CN"/>
              </w:rPr>
              <w:t>供应商应对</w:t>
            </w:r>
            <w:r>
              <w:rPr>
                <w:rFonts w:hint="eastAsia" w:ascii="宋体" w:hAnsi="宋体" w:eastAsia="宋体" w:cs="宋体"/>
                <w:b/>
                <w:bCs/>
                <w:sz w:val="24"/>
                <w:szCs w:val="24"/>
                <w:lang w:val="en-US" w:eastAsia="zh-CN"/>
              </w:rPr>
              <w:t>响应文件</w:t>
            </w:r>
            <w:r>
              <w:rPr>
                <w:rFonts w:hint="eastAsia" w:ascii="宋体" w:hAnsi="宋体" w:eastAsia="宋体" w:cs="宋体"/>
                <w:b/>
                <w:bCs/>
                <w:sz w:val="24"/>
                <w:szCs w:val="24"/>
                <w:lang w:val="en-US" w:eastAsia="en-US"/>
              </w:rPr>
              <w:t>内容的真实性、合法性、有效性负责。如</w:t>
            </w:r>
            <w:r>
              <w:rPr>
                <w:rFonts w:hint="eastAsia" w:ascii="宋体" w:hAnsi="宋体" w:eastAsia="宋体" w:cs="宋体"/>
                <w:b/>
                <w:bCs/>
                <w:sz w:val="24"/>
                <w:szCs w:val="24"/>
                <w:lang w:val="en-US" w:eastAsia="zh-CN"/>
              </w:rPr>
              <w:t>提供</w:t>
            </w:r>
            <w:r>
              <w:rPr>
                <w:rFonts w:hint="eastAsia" w:ascii="宋体" w:hAnsi="宋体" w:eastAsia="宋体" w:cs="宋体"/>
                <w:b/>
                <w:bCs/>
                <w:sz w:val="24"/>
                <w:szCs w:val="24"/>
                <w:lang w:val="en-US" w:eastAsia="en-US"/>
              </w:rPr>
              <w:t>虚假</w:t>
            </w:r>
            <w:r>
              <w:rPr>
                <w:rFonts w:hint="eastAsia" w:ascii="宋体" w:hAnsi="宋体" w:eastAsia="宋体" w:cs="宋体"/>
                <w:b/>
                <w:bCs/>
                <w:sz w:val="24"/>
                <w:szCs w:val="24"/>
                <w:lang w:val="en-US" w:eastAsia="zh-CN"/>
              </w:rPr>
              <w:t>材料</w:t>
            </w:r>
            <w:r>
              <w:rPr>
                <w:rFonts w:hint="eastAsia" w:ascii="宋体" w:hAnsi="宋体" w:eastAsia="宋体" w:cs="宋体"/>
                <w:b/>
                <w:bCs/>
                <w:sz w:val="24"/>
                <w:szCs w:val="24"/>
                <w:lang w:val="en-US" w:eastAsia="en-US"/>
              </w:rPr>
              <w:t>，视同为“提供虚假材料谋取中标、成交”的违法行为。经调查核实后，</w:t>
            </w:r>
            <w:r>
              <w:rPr>
                <w:rFonts w:hint="eastAsia" w:ascii="宋体" w:hAnsi="宋体" w:eastAsia="宋体" w:cs="宋体"/>
                <w:b/>
                <w:bCs/>
                <w:sz w:val="24"/>
                <w:szCs w:val="24"/>
                <w:lang w:val="en-US" w:eastAsia="zh-CN"/>
              </w:rPr>
              <w:t>取消中标人资格，并</w:t>
            </w:r>
            <w:r>
              <w:rPr>
                <w:rFonts w:hint="eastAsia" w:ascii="宋体" w:hAnsi="宋体" w:eastAsia="宋体" w:cs="宋体"/>
                <w:b/>
                <w:bCs/>
                <w:sz w:val="24"/>
                <w:szCs w:val="24"/>
                <w:lang w:val="en-US" w:eastAsia="en-US"/>
              </w:rPr>
              <w:t>按照《政府采购法》第七十七条，七十九条规定，处以采购金额千分之五以上千分之十以下的罚款，列入不良行为记录名单，在一至三年内禁止参加政府采购活动，有违法所得的， 并处没收违法所得，情节严重的，由市场监管部门吊销营业执照；构成犯罪的，依法追究刑事责任；给他人造成损失的，依照有关民事法律规定承担民事责任</w:t>
            </w:r>
            <w:r>
              <w:rPr>
                <w:rFonts w:hint="eastAsia" w:ascii="宋体" w:hAnsi="宋体" w:eastAsia="宋体" w:cs="宋体"/>
                <w:b/>
                <w:bCs/>
                <w:sz w:val="24"/>
                <w:szCs w:val="24"/>
                <w:lang w:val="en-US" w:eastAsia="zh-CN"/>
              </w:rPr>
              <w:t>；</w:t>
            </w:r>
          </w:p>
          <w:p w14:paraId="1168C293">
            <w:pPr>
              <w:pStyle w:val="18"/>
              <w:numPr>
                <w:ilvl w:val="0"/>
                <w:numId w:val="0"/>
              </w:numPr>
              <w:rPr>
                <w:rFonts w:hint="eastAsia"/>
                <w:lang w:val="en-US" w:eastAsia="zh-CN"/>
              </w:rPr>
            </w:pPr>
            <w:r>
              <w:rPr>
                <w:rFonts w:hint="eastAsia" w:ascii="宋体" w:hAnsi="宋体" w:cs="宋体"/>
                <w:b/>
                <w:bCs/>
                <w:kern w:val="2"/>
                <w:sz w:val="24"/>
                <w:szCs w:val="24"/>
                <w:lang w:val="en-US" w:eastAsia="zh-CN" w:bidi="ar-SA"/>
              </w:rPr>
              <w:t>2.</w:t>
            </w:r>
            <w:r>
              <w:rPr>
                <w:rFonts w:hint="eastAsia" w:ascii="宋体" w:hAnsi="宋体" w:eastAsia="宋体" w:cs="宋体"/>
                <w:b/>
                <w:bCs/>
                <w:kern w:val="2"/>
                <w:sz w:val="24"/>
                <w:szCs w:val="24"/>
                <w:lang w:val="en-US" w:eastAsia="en-US" w:bidi="ar-SA"/>
              </w:rPr>
              <w:t>成交供应商在领取中标通知书时，须提供响应文件（上传稿）纸质资料两套，需加盖单位公章，胶装成册。</w:t>
            </w:r>
          </w:p>
        </w:tc>
      </w:tr>
      <w:tr w14:paraId="54A2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33" w:type="dxa"/>
            <w:noWrap w:val="0"/>
            <w:vAlign w:val="center"/>
          </w:tcPr>
          <w:p w14:paraId="6A18D71D">
            <w:pPr>
              <w:pStyle w:val="19"/>
              <w:wordWrap w:val="0"/>
              <w:spacing w:line="360" w:lineRule="exact"/>
              <w:jc w:val="center"/>
              <w:rPr>
                <w:rFonts w:hint="eastAsia"/>
                <w:b/>
                <w:sz w:val="28"/>
                <w:szCs w:val="28"/>
              </w:rPr>
            </w:pPr>
          </w:p>
          <w:p w14:paraId="2F907069">
            <w:pPr>
              <w:pStyle w:val="19"/>
              <w:wordWrap w:val="0"/>
              <w:spacing w:line="360" w:lineRule="exact"/>
              <w:jc w:val="center"/>
              <w:rPr>
                <w:rFonts w:hint="eastAsia"/>
                <w:b/>
                <w:sz w:val="28"/>
                <w:szCs w:val="28"/>
              </w:rPr>
            </w:pPr>
          </w:p>
          <w:p w14:paraId="55BC1E4F">
            <w:pPr>
              <w:pStyle w:val="19"/>
              <w:wordWrap w:val="0"/>
              <w:spacing w:line="360" w:lineRule="exact"/>
              <w:jc w:val="center"/>
              <w:rPr>
                <w:rFonts w:hint="eastAsia"/>
                <w:b/>
                <w:sz w:val="28"/>
                <w:szCs w:val="28"/>
              </w:rPr>
            </w:pPr>
          </w:p>
          <w:p w14:paraId="654DBCF8">
            <w:pPr>
              <w:pStyle w:val="19"/>
              <w:wordWrap w:val="0"/>
              <w:spacing w:line="360" w:lineRule="exact"/>
              <w:jc w:val="center"/>
              <w:rPr>
                <w:rFonts w:hint="eastAsia"/>
                <w:b/>
                <w:sz w:val="28"/>
                <w:szCs w:val="28"/>
              </w:rPr>
            </w:pPr>
          </w:p>
          <w:p w14:paraId="35A84928">
            <w:pPr>
              <w:pStyle w:val="19"/>
              <w:wordWrap w:val="0"/>
              <w:spacing w:line="360" w:lineRule="exact"/>
              <w:jc w:val="center"/>
              <w:rPr>
                <w:rFonts w:hint="eastAsia"/>
                <w:b/>
                <w:sz w:val="28"/>
                <w:szCs w:val="28"/>
              </w:rPr>
            </w:pPr>
          </w:p>
          <w:p w14:paraId="3127095B">
            <w:pPr>
              <w:pStyle w:val="19"/>
              <w:wordWrap w:val="0"/>
              <w:spacing w:line="360" w:lineRule="exact"/>
              <w:jc w:val="center"/>
              <w:rPr>
                <w:rFonts w:hint="eastAsia"/>
                <w:b/>
                <w:sz w:val="28"/>
                <w:szCs w:val="28"/>
              </w:rPr>
            </w:pPr>
          </w:p>
          <w:p w14:paraId="6A24C0BD">
            <w:pPr>
              <w:pStyle w:val="19"/>
              <w:wordWrap w:val="0"/>
              <w:spacing w:line="360" w:lineRule="exact"/>
              <w:jc w:val="center"/>
              <w:rPr>
                <w:rFonts w:hint="eastAsia"/>
                <w:b/>
                <w:sz w:val="28"/>
                <w:szCs w:val="28"/>
              </w:rPr>
            </w:pPr>
          </w:p>
          <w:p w14:paraId="6C4699E9">
            <w:pPr>
              <w:pStyle w:val="19"/>
              <w:wordWrap w:val="0"/>
              <w:spacing w:line="360" w:lineRule="exact"/>
              <w:jc w:val="center"/>
              <w:rPr>
                <w:rFonts w:hint="eastAsia"/>
                <w:b/>
                <w:sz w:val="28"/>
                <w:szCs w:val="28"/>
              </w:rPr>
            </w:pPr>
          </w:p>
          <w:p w14:paraId="7C5C18C2">
            <w:pPr>
              <w:pStyle w:val="19"/>
              <w:wordWrap w:val="0"/>
              <w:spacing w:line="360" w:lineRule="exact"/>
              <w:jc w:val="center"/>
              <w:rPr>
                <w:rFonts w:hint="eastAsia"/>
                <w:b/>
                <w:sz w:val="28"/>
                <w:szCs w:val="28"/>
              </w:rPr>
            </w:pPr>
          </w:p>
          <w:p w14:paraId="5DE28BDB">
            <w:pPr>
              <w:pStyle w:val="19"/>
              <w:wordWrap w:val="0"/>
              <w:spacing w:line="360" w:lineRule="exact"/>
              <w:jc w:val="center"/>
              <w:rPr>
                <w:rFonts w:hint="eastAsia"/>
                <w:sz w:val="28"/>
                <w:szCs w:val="28"/>
                <w:lang w:val="en-US"/>
              </w:rPr>
            </w:pPr>
            <w:r>
              <w:rPr>
                <w:rFonts w:hint="eastAsia"/>
                <w:sz w:val="28"/>
                <w:szCs w:val="28"/>
              </w:rPr>
              <w:t>4.</w:t>
            </w:r>
            <w:r>
              <w:rPr>
                <w:rFonts w:hint="eastAsia"/>
                <w:sz w:val="28"/>
                <w:szCs w:val="28"/>
                <w:lang w:val="en-US" w:eastAsia="zh-CN"/>
              </w:rPr>
              <w:t>0</w:t>
            </w:r>
          </w:p>
        </w:tc>
        <w:tc>
          <w:tcPr>
            <w:tcW w:w="2424" w:type="dxa"/>
            <w:noWrap w:val="0"/>
            <w:vAlign w:val="center"/>
          </w:tcPr>
          <w:p w14:paraId="38D174EB">
            <w:pPr>
              <w:spacing w:line="360" w:lineRule="exact"/>
              <w:jc w:val="center"/>
              <w:textAlignment w:val="center"/>
              <w:rPr>
                <w:rFonts w:hint="eastAsia" w:ascii="宋体" w:hAnsi="宋体" w:eastAsia="宋体" w:cs="Times New Roman"/>
                <w:sz w:val="24"/>
                <w:szCs w:val="24"/>
              </w:rPr>
            </w:pPr>
          </w:p>
          <w:p w14:paraId="2DBC46F7">
            <w:pPr>
              <w:spacing w:line="360" w:lineRule="exact"/>
              <w:jc w:val="center"/>
              <w:textAlignment w:val="center"/>
              <w:rPr>
                <w:rFonts w:hint="eastAsia" w:ascii="宋体" w:hAnsi="宋体" w:eastAsia="宋体" w:cs="Times New Roman"/>
                <w:sz w:val="24"/>
                <w:szCs w:val="24"/>
              </w:rPr>
            </w:pPr>
          </w:p>
          <w:p w14:paraId="790871FF">
            <w:pPr>
              <w:spacing w:line="360" w:lineRule="exact"/>
              <w:jc w:val="center"/>
              <w:textAlignment w:val="center"/>
              <w:rPr>
                <w:rFonts w:hint="eastAsia" w:ascii="宋体" w:hAnsi="宋体" w:eastAsia="宋体" w:cs="Times New Roman"/>
                <w:sz w:val="24"/>
                <w:szCs w:val="24"/>
              </w:rPr>
            </w:pPr>
          </w:p>
          <w:p w14:paraId="7AA362FA">
            <w:pPr>
              <w:spacing w:line="360" w:lineRule="exact"/>
              <w:jc w:val="center"/>
              <w:textAlignment w:val="center"/>
              <w:rPr>
                <w:rFonts w:hint="eastAsia" w:ascii="宋体" w:hAnsi="宋体" w:eastAsia="宋体" w:cs="Times New Roman"/>
                <w:sz w:val="24"/>
                <w:szCs w:val="24"/>
              </w:rPr>
            </w:pPr>
          </w:p>
          <w:p w14:paraId="68487150">
            <w:pPr>
              <w:spacing w:line="360" w:lineRule="exact"/>
              <w:jc w:val="center"/>
              <w:textAlignment w:val="center"/>
              <w:rPr>
                <w:rFonts w:hint="eastAsia" w:ascii="宋体" w:hAnsi="宋体" w:eastAsia="宋体" w:cs="Times New Roman"/>
                <w:sz w:val="24"/>
                <w:szCs w:val="24"/>
              </w:rPr>
            </w:pPr>
          </w:p>
          <w:p w14:paraId="11A03035">
            <w:pPr>
              <w:spacing w:line="360" w:lineRule="exact"/>
              <w:jc w:val="center"/>
              <w:textAlignment w:val="center"/>
              <w:rPr>
                <w:rFonts w:hint="eastAsia" w:ascii="宋体" w:hAnsi="宋体" w:eastAsia="宋体" w:cs="Times New Roman"/>
                <w:sz w:val="24"/>
                <w:szCs w:val="24"/>
              </w:rPr>
            </w:pPr>
          </w:p>
          <w:p w14:paraId="130E1FD6">
            <w:pPr>
              <w:spacing w:line="360" w:lineRule="exact"/>
              <w:jc w:val="center"/>
              <w:textAlignment w:val="center"/>
              <w:rPr>
                <w:rFonts w:hint="eastAsia" w:ascii="宋体" w:hAnsi="宋体" w:eastAsia="宋体" w:cs="Times New Roman"/>
                <w:sz w:val="24"/>
                <w:szCs w:val="24"/>
              </w:rPr>
            </w:pPr>
          </w:p>
          <w:p w14:paraId="6B955404">
            <w:pPr>
              <w:spacing w:line="360" w:lineRule="exact"/>
              <w:jc w:val="center"/>
              <w:textAlignment w:val="center"/>
              <w:rPr>
                <w:rFonts w:hint="eastAsia" w:ascii="宋体" w:hAnsi="宋体" w:eastAsia="宋体" w:cs="Times New Roman"/>
                <w:sz w:val="24"/>
                <w:szCs w:val="24"/>
              </w:rPr>
            </w:pPr>
          </w:p>
          <w:p w14:paraId="0BE0ADDC">
            <w:pPr>
              <w:spacing w:line="360" w:lineRule="exact"/>
              <w:jc w:val="center"/>
              <w:textAlignment w:val="center"/>
              <w:rPr>
                <w:rFonts w:hint="eastAsia" w:ascii="宋体" w:hAnsi="宋体" w:eastAsia="宋体" w:cs="Times New Roman"/>
                <w:sz w:val="24"/>
                <w:szCs w:val="24"/>
              </w:rPr>
            </w:pPr>
          </w:p>
          <w:p w14:paraId="77A68DAD">
            <w:pPr>
              <w:spacing w:line="360" w:lineRule="exact"/>
              <w:jc w:val="center"/>
              <w:textAlignment w:val="center"/>
              <w:rPr>
                <w:rFonts w:hint="eastAsia" w:ascii="宋体" w:hAnsi="宋体" w:eastAsia="宋体" w:cs="Times New Roman"/>
                <w:sz w:val="24"/>
                <w:szCs w:val="24"/>
              </w:rPr>
            </w:pPr>
          </w:p>
          <w:p w14:paraId="3613BC8A">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电子化交易注意</w:t>
            </w:r>
          </w:p>
          <w:p w14:paraId="686D272B">
            <w:pPr>
              <w:spacing w:line="360" w:lineRule="exact"/>
              <w:jc w:val="center"/>
              <w:textAlignment w:val="center"/>
              <w:rPr>
                <w:rFonts w:hint="eastAsia" w:ascii="宋体" w:hAnsi="宋体" w:eastAsia="宋体" w:cs="Times New Roman"/>
                <w:sz w:val="24"/>
                <w:szCs w:val="24"/>
              </w:rPr>
            </w:pPr>
            <w:r>
              <w:rPr>
                <w:rFonts w:hint="eastAsia" w:ascii="宋体" w:hAnsi="宋体" w:eastAsia="宋体" w:cs="Times New Roman"/>
                <w:sz w:val="24"/>
                <w:szCs w:val="24"/>
              </w:rPr>
              <w:t>事项</w:t>
            </w:r>
          </w:p>
        </w:tc>
        <w:tc>
          <w:tcPr>
            <w:tcW w:w="6084" w:type="dxa"/>
            <w:noWrap w:val="0"/>
            <w:vAlign w:val="top"/>
          </w:tcPr>
          <w:p w14:paraId="664C0D06">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本</w:t>
            </w:r>
            <w:r>
              <w:rPr>
                <w:rFonts w:hint="eastAsia" w:ascii="宋体" w:hAnsi="宋体" w:eastAsia="宋体" w:cs="宋体"/>
                <w:sz w:val="24"/>
                <w:szCs w:val="24"/>
                <w:lang w:val="en-US" w:eastAsia="en-US"/>
              </w:rPr>
              <w:t>项目为电子化交易项目，</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是</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、供应商（以下简称“</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”）通过中心</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制作系统制作，并经过电子签章和加密后生成的电子版</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投标时，不须提交纸质文件资料。</w:t>
            </w:r>
          </w:p>
          <w:p w14:paraId="5A8A3F47">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具体制作教材请</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通过CA证书登录三门峡市公共资源电子化交易系统在 “交易智库”中下载操作流程</w:t>
            </w:r>
          </w:p>
          <w:p w14:paraId="1CD7CA2E">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温馨提示：本项目为电子化、无纸化交易项目，投标时不接受任何纸质资料，为保证您能投标成功，请需仔细阅读以下条款。</w:t>
            </w:r>
          </w:p>
          <w:p w14:paraId="4927F36A">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一、电子化投标</w:t>
            </w:r>
          </w:p>
          <w:p w14:paraId="4185E959">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（一）电子化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的签章</w:t>
            </w:r>
          </w:p>
          <w:p w14:paraId="7A33F67F">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在生成电子化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后，应对电子化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进行签章，未进行签章的视为无效投标。</w:t>
            </w:r>
          </w:p>
          <w:p w14:paraId="57732DD6">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磋商文件</w:t>
            </w:r>
            <w:r>
              <w:rPr>
                <w:rFonts w:hint="eastAsia" w:ascii="宋体" w:hAnsi="宋体" w:eastAsia="宋体" w:cs="宋体"/>
                <w:sz w:val="24"/>
                <w:szCs w:val="24"/>
                <w:lang w:val="en-US" w:eastAsia="en-US"/>
              </w:rPr>
              <w:t>中要求法定代表人或授权委托人签字或盖章的，</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在进行电子化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签章时，以签盖法定代表人签章为准。电子化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具体制作教材请</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通过CA证书登录三门峡市公共资源电子化交易系统在右上角“交易智库”中查看。电子化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工具请点击http://t.cn/A6ZvtVob进行下载。</w:t>
            </w:r>
          </w:p>
          <w:p w14:paraId="4E46468C">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（二）电子化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的格式及上传投标</w:t>
            </w:r>
          </w:p>
          <w:p w14:paraId="22545EE3">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所上传的电子化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，应是通过中心</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制作系统制作的（</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制作工具下载地址：http://t.cn/A6ZvtVob），经过签章和加密后生成的电子版</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。其中包含用于</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上传的主文件（后缀为.smxtf）和用于应急补救的</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备份文件（后缀为.nsmxtf）。备份文件主要用于电子化开标出现技术问题后的补救，请</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随身携带。</w:t>
            </w:r>
          </w:p>
          <w:p w14:paraId="60A2FC98">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注：</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投报多个标段的，需要每个标段单独制作电子</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w:t>
            </w:r>
          </w:p>
          <w:p w14:paraId="12C83AA8">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应在投标截止时间前成功上传至三门峡市公共资源电子化交易系统。至投标截止时间止，仍未上传成功的电子化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将不予接收。</w:t>
            </w:r>
          </w:p>
          <w:p w14:paraId="3B34BE54">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注：如按照电子化投标操作教材制作完成的电子化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无法上传的，</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应在投标截止时间前尽早的联系中心技术人员，以便有充分的时间进行处理。</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应充分考虑到处理技术问题和上传数据等工作所需的时间问题，</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未在投标截止时间前成功上传的，其</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不予接收。</w:t>
            </w:r>
          </w:p>
          <w:p w14:paraId="01777DAF">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技术联系电话：400-998-0000</w:t>
            </w:r>
          </w:p>
          <w:p w14:paraId="2B4F5635">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（三）电子化项目开标、解密、唱标、评标</w:t>
            </w:r>
          </w:p>
          <w:p w14:paraId="64C51C14">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本项目采用电子化、无纸化进行招标，开标当日，</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无需到开标现场参加开标会议，</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应当在投标截止时间前，登陆不见面开标大厅选择登陆三门峡市公共资源电子招投标系统进行登陆,在线准时参加开标活动并进行</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解密等。</w:t>
            </w:r>
          </w:p>
          <w:p w14:paraId="60E7C704">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采用一次加密方式。开标时，由</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使用CA 证书，在规定时间内对其电子化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进行解密。每位</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的解密时间为开标时间起30分钟内，如在规定时间内未完成解密的，其</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不予开标、唱标。</w:t>
            </w:r>
          </w:p>
          <w:p w14:paraId="556C12AC">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3</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电子化</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解密异常的处理</w:t>
            </w:r>
          </w:p>
          <w:p w14:paraId="1880F5B0">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如出现</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的电子</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无法解密等异常情况，</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应及时致电中介服务机构说明。</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异常，按以下步骤进行处理：</w:t>
            </w:r>
          </w:p>
          <w:p w14:paraId="5F9B1AFA">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（1）首先由技术人员进行问题排查。</w:t>
            </w:r>
          </w:p>
          <w:p w14:paraId="6C2514D5">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（2）经技术人员排查后，是</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文件自身问题导致</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无法解密的，该</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将不予接收、解密和唱标。开标会议继续进行。</w:t>
            </w:r>
          </w:p>
          <w:p w14:paraId="3DD905FB">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（3）经技术人员排查后，如果是电子化交易系统问题造成</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无法解密的，将由技术人员对问题进行处理。如短时间内问题无法解决的，将由中介服务机构向监督部门申请，经监督部门同意后，暂停开标会议，待问题解决后继续开标。</w:t>
            </w:r>
          </w:p>
          <w:p w14:paraId="524AE23B">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4</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待所有</w:t>
            </w:r>
            <w:r>
              <w:rPr>
                <w:rFonts w:hint="eastAsia" w:ascii="宋体" w:hAnsi="宋体" w:eastAsia="宋体" w:cs="宋体"/>
                <w:sz w:val="24"/>
                <w:szCs w:val="24"/>
                <w:lang w:val="en-US" w:eastAsia="zh-CN"/>
              </w:rPr>
              <w:t>供应商磋商响应文件</w:t>
            </w:r>
            <w:r>
              <w:rPr>
                <w:rFonts w:hint="eastAsia" w:ascii="宋体" w:hAnsi="宋体" w:eastAsia="宋体" w:cs="宋体"/>
                <w:sz w:val="24"/>
                <w:szCs w:val="24"/>
                <w:lang w:val="en-US" w:eastAsia="en-US"/>
              </w:rPr>
              <w:t>解密完成后，由中介服务机构操作，对所有已解密</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进行唱标。</w:t>
            </w:r>
          </w:p>
          <w:p w14:paraId="6658F37C">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应保证在开标期间电话、电脑、网络能够正常工作，</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因停电、电脑病毒、网络堵塞等原因，未在规定的解密时间内对</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进行解密的，其</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不予接收、唱标。</w:t>
            </w:r>
          </w:p>
          <w:p w14:paraId="53B1C7B7">
            <w:pPr>
              <w:spacing w:line="3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开标时投标人可登录到交易系统中在开标解密栏中点击报价一览表查看自己的投标报价。如对自己的唱标内容有异议的，应在供应商解密成功后10分钟内通过开标大厅对话框向中介服务机构提出质疑。中介服务机构应在监督人员的监督下接受供应商的质疑通过开标大厅对话框进行答复并做好书面记录。供应商未在规定时间内提出质疑的，视为认可唱标内容</w:t>
            </w:r>
            <w:r>
              <w:rPr>
                <w:rFonts w:hint="eastAsia" w:ascii="宋体" w:hAnsi="宋体" w:eastAsia="宋体" w:cs="宋体"/>
                <w:sz w:val="24"/>
                <w:szCs w:val="24"/>
                <w:lang w:val="en-US" w:eastAsia="en-US"/>
              </w:rPr>
              <w:t>。</w:t>
            </w:r>
          </w:p>
          <w:p w14:paraId="7014E3A8">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6</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评标时，</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en-US"/>
              </w:rPr>
              <w:t>对电子化</w:t>
            </w:r>
            <w:r>
              <w:rPr>
                <w:rFonts w:hint="eastAsia" w:ascii="宋体" w:hAnsi="宋体" w:eastAsia="宋体" w:cs="宋体"/>
                <w:sz w:val="24"/>
                <w:szCs w:val="24"/>
                <w:lang w:val="en-US" w:eastAsia="zh-CN"/>
              </w:rPr>
              <w:t>磋商</w:t>
            </w:r>
            <w:r>
              <w:rPr>
                <w:rFonts w:hint="eastAsia" w:ascii="宋体" w:hAnsi="宋体" w:cs="宋体"/>
                <w:sz w:val="24"/>
                <w:szCs w:val="24"/>
                <w:lang w:val="en-US" w:eastAsia="zh-CN"/>
              </w:rPr>
              <w:t>响应</w:t>
            </w:r>
            <w:r>
              <w:rPr>
                <w:rFonts w:hint="eastAsia" w:ascii="宋体" w:hAnsi="宋体" w:eastAsia="宋体" w:cs="宋体"/>
                <w:sz w:val="24"/>
                <w:szCs w:val="24"/>
                <w:lang w:val="en-US" w:eastAsia="en-US"/>
              </w:rPr>
              <w:t>文件有质疑的，将通过电子化交易系统向</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发起质疑。</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的回复文件必须以经过</w:t>
            </w:r>
            <w:r>
              <w:rPr>
                <w:rFonts w:hint="eastAsia" w:ascii="宋体" w:hAnsi="宋体" w:eastAsia="宋体" w:cs="宋体"/>
                <w:sz w:val="24"/>
                <w:szCs w:val="24"/>
                <w:lang w:val="en-US" w:eastAsia="zh-CN"/>
              </w:rPr>
              <w:t>投标单位</w:t>
            </w:r>
            <w:r>
              <w:rPr>
                <w:rFonts w:hint="eastAsia" w:ascii="宋体" w:hAnsi="宋体" w:eastAsia="宋体" w:cs="宋体"/>
                <w:sz w:val="24"/>
                <w:szCs w:val="24"/>
                <w:lang w:val="en-US" w:eastAsia="en-US"/>
              </w:rPr>
              <w:t>和其法定代表人签章的PDF式文件为准，并通过电子化交易系统提交至</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en-US"/>
              </w:rPr>
              <w:t>。</w:t>
            </w:r>
          </w:p>
          <w:p w14:paraId="3DCF2782">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7</w:t>
            </w:r>
            <w:r>
              <w:rPr>
                <w:rFonts w:hint="eastAsia" w:ascii="宋体" w:hAnsi="宋体" w:cs="宋体"/>
                <w:sz w:val="24"/>
                <w:szCs w:val="24"/>
                <w:lang w:val="en-US" w:eastAsia="zh-CN"/>
              </w:rPr>
              <w:t>.</w:t>
            </w:r>
            <w:r>
              <w:rPr>
                <w:rFonts w:hint="eastAsia" w:ascii="宋体" w:hAnsi="宋体" w:eastAsia="宋体" w:cs="宋体"/>
                <w:sz w:val="24"/>
                <w:szCs w:val="24"/>
                <w:lang w:val="en-US" w:eastAsia="en-US"/>
              </w:rPr>
              <w:t>如</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en-US"/>
              </w:rPr>
              <w:t>对需要回复的</w:t>
            </w:r>
            <w:r>
              <w:rPr>
                <w:rFonts w:hint="eastAsia" w:ascii="宋体" w:hAnsi="宋体" w:eastAsia="宋体" w:cs="宋体"/>
                <w:sz w:val="24"/>
                <w:szCs w:val="24"/>
                <w:lang w:val="en-US" w:eastAsia="zh-CN"/>
              </w:rPr>
              <w:t>供应商在规定时间内通过电子化交易系统未回复的</w:t>
            </w:r>
            <w:r>
              <w:rPr>
                <w:rFonts w:hint="eastAsia" w:ascii="宋体" w:hAnsi="宋体" w:eastAsia="宋体" w:cs="宋体"/>
                <w:sz w:val="24"/>
                <w:szCs w:val="24"/>
                <w:lang w:val="en-US" w:eastAsia="en-US"/>
              </w:rPr>
              <w:t>，视为</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放弃回复，</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en-US"/>
              </w:rPr>
              <w:t>将自行对需要回复的内容进行认定。</w:t>
            </w:r>
          </w:p>
          <w:p w14:paraId="32D00A04">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二、相关证书原件的提交</w:t>
            </w:r>
          </w:p>
          <w:p w14:paraId="2BD83D11">
            <w:pPr>
              <w:spacing w:line="360" w:lineRule="exact"/>
              <w:jc w:val="left"/>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本项目实行资格后审，</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中要求</w:t>
            </w:r>
            <w:r>
              <w:rPr>
                <w:rFonts w:hint="eastAsia" w:ascii="宋体" w:hAnsi="宋体" w:eastAsia="宋体" w:cs="宋体"/>
                <w:sz w:val="24"/>
                <w:szCs w:val="24"/>
                <w:lang w:val="en-US" w:eastAsia="zh-CN"/>
              </w:rPr>
              <w:t>供应商</w:t>
            </w:r>
            <w:r>
              <w:rPr>
                <w:rFonts w:hint="eastAsia" w:ascii="宋体" w:hAnsi="宋体" w:eastAsia="宋体" w:cs="宋体"/>
                <w:sz w:val="24"/>
                <w:szCs w:val="24"/>
                <w:lang w:val="en-US" w:eastAsia="en-US"/>
              </w:rPr>
              <w:t>提交资质、业绩、荣誉及单位人员等相关资料的，</w:t>
            </w:r>
            <w:r>
              <w:rPr>
                <w:rFonts w:hint="eastAsia" w:ascii="宋体" w:hAnsi="宋体" w:eastAsia="宋体" w:cs="宋体"/>
                <w:sz w:val="24"/>
                <w:szCs w:val="24"/>
                <w:lang w:val="en-US" w:eastAsia="zh-CN"/>
              </w:rPr>
              <w:t>供应商须</w:t>
            </w:r>
            <w:r>
              <w:rPr>
                <w:rFonts w:hint="eastAsia" w:ascii="宋体" w:hAnsi="宋体" w:eastAsia="宋体" w:cs="宋体"/>
                <w:sz w:val="24"/>
                <w:szCs w:val="24"/>
                <w:lang w:val="en-US" w:eastAsia="en-US"/>
              </w:rPr>
              <w:t>将原件扫描件制作到电子</w:t>
            </w:r>
            <w:r>
              <w:rPr>
                <w:rFonts w:hint="eastAsia" w:ascii="宋体" w:hAnsi="宋体" w:eastAsia="宋体" w:cs="宋体"/>
                <w:sz w:val="24"/>
                <w:szCs w:val="24"/>
                <w:lang w:val="en-US" w:eastAsia="zh-CN"/>
              </w:rPr>
              <w:t>磋商响应文件</w:t>
            </w:r>
            <w:r>
              <w:rPr>
                <w:rFonts w:hint="eastAsia" w:ascii="宋体" w:hAnsi="宋体" w:eastAsia="宋体" w:cs="宋体"/>
                <w:sz w:val="24"/>
                <w:szCs w:val="24"/>
                <w:lang w:val="en-US" w:eastAsia="en-US"/>
              </w:rPr>
              <w:t>中</w:t>
            </w:r>
            <w:r>
              <w:rPr>
                <w:rFonts w:hint="eastAsia" w:ascii="宋体" w:hAnsi="宋体" w:eastAsia="宋体" w:cs="宋体"/>
                <w:sz w:val="24"/>
                <w:szCs w:val="24"/>
                <w:lang w:val="en-US" w:eastAsia="zh-CN"/>
              </w:rPr>
              <w:t>，</w:t>
            </w:r>
            <w:r>
              <w:rPr>
                <w:rFonts w:hint="eastAsia" w:ascii="宋体" w:hAnsi="宋体" w:eastAsia="宋体" w:cs="Times New Roman"/>
                <w:sz w:val="24"/>
                <w:szCs w:val="24"/>
                <w:lang w:val="en-US" w:eastAsia="zh-CN"/>
              </w:rPr>
              <w:t>否则，由此造成应得分而未得分或资格审查不合格等情况的，由供应商承担责任</w:t>
            </w:r>
            <w:r>
              <w:rPr>
                <w:rFonts w:hint="eastAsia" w:ascii="宋体" w:hAnsi="宋体" w:eastAsia="宋体" w:cs="宋体"/>
                <w:sz w:val="24"/>
                <w:szCs w:val="24"/>
                <w:lang w:val="en-US" w:eastAsia="en-US"/>
              </w:rPr>
              <w:t>。</w:t>
            </w:r>
          </w:p>
        </w:tc>
      </w:tr>
      <w:bookmarkEnd w:id="38"/>
      <w:bookmarkEnd w:id="39"/>
      <w:bookmarkEnd w:id="40"/>
      <w:bookmarkEnd w:id="41"/>
      <w:bookmarkEnd w:id="42"/>
      <w:bookmarkEnd w:id="43"/>
      <w:bookmarkEnd w:id="44"/>
      <w:bookmarkEnd w:id="45"/>
      <w:bookmarkEnd w:id="46"/>
      <w:bookmarkEnd w:id="47"/>
      <w:bookmarkEnd w:id="48"/>
      <w:bookmarkEnd w:id="49"/>
      <w:bookmarkEnd w:id="50"/>
    </w:tbl>
    <w:p w14:paraId="223AF097">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lang w:bidi="ar-SA"/>
        </w:rPr>
      </w:pPr>
      <w:bookmarkStart w:id="51" w:name="_Toc488504474"/>
      <w:bookmarkStart w:id="52" w:name="_Toc455080108"/>
      <w:bookmarkStart w:id="53" w:name="_Toc22449"/>
      <w:bookmarkStart w:id="54" w:name="_Toc487498474"/>
      <w:bookmarkStart w:id="55" w:name="_Toc20123_WPSOffice_Level2"/>
      <w:bookmarkStart w:id="56" w:name="_Toc179632546"/>
      <w:bookmarkStart w:id="57" w:name="_Toc246996232"/>
      <w:bookmarkStart w:id="58" w:name="_Toc296602420"/>
      <w:bookmarkStart w:id="59" w:name="_Toc4869"/>
      <w:bookmarkStart w:id="60" w:name="_Toc247085689"/>
      <w:bookmarkStart w:id="61" w:name="_Toc456164344"/>
      <w:bookmarkStart w:id="62" w:name="_Toc43652638"/>
      <w:bookmarkStart w:id="63" w:name="_Toc152042366"/>
      <w:bookmarkStart w:id="64" w:name="_Toc247085747"/>
      <w:bookmarkStart w:id="65" w:name="_Toc144974556"/>
      <w:bookmarkStart w:id="66" w:name="_Toc152045589"/>
      <w:bookmarkStart w:id="67" w:name="_Toc179632607"/>
      <w:bookmarkStart w:id="68" w:name="_Toc246996175"/>
      <w:bookmarkStart w:id="69" w:name="_Toc296602477"/>
      <w:bookmarkStart w:id="70" w:name="_Toc152045529"/>
      <w:bookmarkStart w:id="71" w:name="_Toc246996918"/>
      <w:bookmarkStart w:id="72" w:name="_Toc246996975"/>
      <w:bookmarkStart w:id="73" w:name="_Toc144974497"/>
      <w:bookmarkStart w:id="74" w:name="_Toc152042305"/>
      <w:bookmarkStart w:id="75" w:name="_Toc152045609"/>
      <w:bookmarkStart w:id="76" w:name="_Toc144974577"/>
      <w:bookmarkStart w:id="77" w:name="_Toc246996995"/>
      <w:bookmarkStart w:id="78" w:name="_Toc179632627"/>
      <w:bookmarkStart w:id="79" w:name="_Toc152042387"/>
      <w:bookmarkStart w:id="80" w:name="_Toc246996252"/>
      <w:bookmarkStart w:id="81" w:name="_Toc247085767"/>
    </w:p>
    <w:p w14:paraId="40C0E4CB">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lang w:bidi="ar-SA"/>
        </w:rPr>
      </w:pPr>
    </w:p>
    <w:p w14:paraId="21515F2E">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lang w:bidi="ar-SA"/>
        </w:rPr>
      </w:pPr>
    </w:p>
    <w:p w14:paraId="68F35458">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b/>
          <w:bCs/>
          <w:sz w:val="28"/>
          <w:szCs w:val="28"/>
          <w:lang w:bidi="ar-SA"/>
        </w:rPr>
      </w:pPr>
    </w:p>
    <w:p w14:paraId="25C41409">
      <w:pPr>
        <w:pageBreakBefore w:val="0"/>
        <w:widowControl w:val="0"/>
        <w:kinsoku/>
        <w:wordWrap/>
        <w:overflowPunct/>
        <w:topLinePunct w:val="0"/>
        <w:autoSpaceDE/>
        <w:autoSpaceDN/>
        <w:bidi w:val="0"/>
        <w:adjustRightInd/>
        <w:snapToGrid/>
        <w:spacing w:line="440" w:lineRule="exact"/>
        <w:ind w:firstLine="562" w:firstLineChars="200"/>
        <w:jc w:val="center"/>
        <w:textAlignment w:val="auto"/>
        <w:rPr>
          <w:rFonts w:hint="eastAsia" w:ascii="Times New Roman" w:hAnsi="Times New Roman" w:eastAsia="宋体" w:cs="Times New Roman"/>
          <w:sz w:val="28"/>
          <w:szCs w:val="28"/>
          <w:lang w:bidi="ar-SA"/>
        </w:rPr>
      </w:pPr>
      <w:r>
        <w:rPr>
          <w:rFonts w:hint="eastAsia" w:ascii="Times New Roman" w:hAnsi="Times New Roman" w:eastAsia="宋体" w:cs="Times New Roman"/>
          <w:b/>
          <w:bCs/>
          <w:sz w:val="28"/>
          <w:szCs w:val="28"/>
          <w:lang w:bidi="ar-SA"/>
        </w:rPr>
        <w:t>供应商须知</w:t>
      </w:r>
    </w:p>
    <w:p w14:paraId="1645B47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b/>
          <w:bCs/>
          <w:sz w:val="24"/>
          <w:szCs w:val="24"/>
          <w:lang w:bidi="ar-SA"/>
        </w:rPr>
        <w:t>1. 总则</w:t>
      </w:r>
      <w:bookmarkEnd w:id="51"/>
      <w:bookmarkEnd w:id="52"/>
      <w:bookmarkEnd w:id="53"/>
      <w:bookmarkEnd w:id="54"/>
      <w:bookmarkEnd w:id="55"/>
    </w:p>
    <w:p w14:paraId="7FDC47B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82" w:name="_Toc10273"/>
      <w:bookmarkStart w:id="83" w:name="_Toc464035510"/>
      <w:bookmarkStart w:id="84" w:name="_Toc274409866"/>
      <w:bookmarkStart w:id="85" w:name="_Toc463701031"/>
      <w:bookmarkStart w:id="86" w:name="_Toc31404"/>
      <w:bookmarkStart w:id="87" w:name="_Toc15709"/>
      <w:bookmarkStart w:id="88" w:name="_Toc318450675"/>
      <w:bookmarkStart w:id="89" w:name="_Toc21496_WPSOffice_Level3"/>
      <w:bookmarkStart w:id="90" w:name="_Toc21458"/>
      <w:bookmarkStart w:id="91" w:name="_Toc1172"/>
      <w:bookmarkStart w:id="92" w:name="_Toc29023"/>
      <w:bookmarkStart w:id="93" w:name="_Toc281380952"/>
      <w:bookmarkStart w:id="94" w:name="_Toc455080109"/>
      <w:bookmarkStart w:id="95" w:name="_Toc152042307"/>
      <w:bookmarkStart w:id="96" w:name="_Toc152045531"/>
      <w:bookmarkStart w:id="97" w:name="_Toc144974499"/>
      <w:r>
        <w:rPr>
          <w:rFonts w:hint="eastAsia" w:ascii="Times New Roman" w:hAnsi="Times New Roman" w:eastAsia="宋体" w:cs="Times New Roman"/>
          <w:sz w:val="24"/>
          <w:szCs w:val="24"/>
          <w:lang w:bidi="ar-SA"/>
        </w:rPr>
        <w:t>1.1 适用范围</w:t>
      </w:r>
      <w:bookmarkEnd w:id="82"/>
      <w:bookmarkEnd w:id="83"/>
      <w:bookmarkEnd w:id="84"/>
      <w:bookmarkEnd w:id="85"/>
      <w:bookmarkEnd w:id="86"/>
      <w:bookmarkEnd w:id="87"/>
      <w:bookmarkEnd w:id="88"/>
      <w:bookmarkEnd w:id="89"/>
      <w:bookmarkEnd w:id="90"/>
      <w:bookmarkEnd w:id="91"/>
      <w:bookmarkEnd w:id="92"/>
      <w:bookmarkEnd w:id="93"/>
      <w:bookmarkEnd w:id="94"/>
    </w:p>
    <w:p w14:paraId="4CC3D6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1.1.1根据《中华人民共和国政府采购法》等有关法律、法规和规章的规定，编制本项目磋商文件。</w:t>
      </w:r>
    </w:p>
    <w:p w14:paraId="115789D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98" w:name="_Toc455080110"/>
      <w:bookmarkStart w:id="99" w:name="_Toc25773"/>
      <w:bookmarkStart w:id="100" w:name="_Toc281405468"/>
      <w:bookmarkStart w:id="101" w:name="_Toc32619"/>
      <w:bookmarkStart w:id="102" w:name="_Toc2929"/>
      <w:bookmarkStart w:id="103" w:name="_Toc318450676"/>
      <w:bookmarkStart w:id="104" w:name="_Toc464035511"/>
      <w:bookmarkStart w:id="105" w:name="_Toc274409867"/>
      <w:bookmarkStart w:id="106" w:name="_Toc710"/>
      <w:bookmarkStart w:id="107" w:name="_Toc3336"/>
      <w:bookmarkStart w:id="108" w:name="_Toc463701032"/>
      <w:bookmarkStart w:id="109" w:name="_Toc30891"/>
      <w:bookmarkStart w:id="110" w:name="_Toc25399_WPSOffice_Level3"/>
      <w:r>
        <w:rPr>
          <w:rFonts w:hint="eastAsia" w:ascii="Times New Roman" w:hAnsi="Times New Roman" w:eastAsia="宋体" w:cs="Times New Roman"/>
          <w:sz w:val="24"/>
          <w:szCs w:val="24"/>
          <w:lang w:bidi="ar-SA"/>
        </w:rPr>
        <w:t>1.2 采购项目说明</w:t>
      </w:r>
      <w:bookmarkEnd w:id="98"/>
      <w:bookmarkEnd w:id="99"/>
      <w:bookmarkEnd w:id="100"/>
      <w:bookmarkEnd w:id="101"/>
      <w:bookmarkEnd w:id="102"/>
      <w:bookmarkEnd w:id="103"/>
      <w:bookmarkEnd w:id="104"/>
      <w:bookmarkEnd w:id="105"/>
      <w:bookmarkEnd w:id="106"/>
      <w:bookmarkEnd w:id="107"/>
      <w:bookmarkEnd w:id="108"/>
      <w:bookmarkEnd w:id="109"/>
      <w:bookmarkEnd w:id="110"/>
    </w:p>
    <w:p w14:paraId="20F6625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1.2.1 本项目采购人：见供应商须知前附表。</w:t>
      </w:r>
    </w:p>
    <w:p w14:paraId="64862EE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ascii="Times New Roman" w:hAnsi="Times New Roman" w:eastAsia="宋体" w:cs="Times New Roman"/>
          <w:sz w:val="24"/>
          <w:szCs w:val="24"/>
          <w:lang w:bidi="ar-SA"/>
        </w:rPr>
        <w:t xml:space="preserve">1.2.2 </w:t>
      </w:r>
      <w:r>
        <w:rPr>
          <w:rFonts w:hint="eastAsia"/>
          <w:sz w:val="24"/>
          <w:szCs w:val="24"/>
          <w:lang w:bidi="ar-SA"/>
        </w:rPr>
        <w:t>本项目采购代理机构：见供应商须知前附表。</w:t>
      </w:r>
    </w:p>
    <w:p w14:paraId="295340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1.2.3 本项目名称：见供应商须知前附表。</w:t>
      </w:r>
    </w:p>
    <w:p w14:paraId="1131D3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bookmarkStart w:id="111" w:name="_Toc31122_WPSOffice_Level3"/>
      <w:bookmarkStart w:id="112" w:name="_Toc463701033"/>
      <w:bookmarkStart w:id="113" w:name="_Toc18960"/>
      <w:bookmarkStart w:id="114" w:name="_Toc3477"/>
      <w:bookmarkStart w:id="115" w:name="_Toc17016"/>
      <w:bookmarkStart w:id="116" w:name="_Toc16931"/>
      <w:bookmarkStart w:id="117" w:name="_Toc281405469"/>
      <w:bookmarkStart w:id="118" w:name="_Toc455080111"/>
      <w:bookmarkStart w:id="119" w:name="_Toc4952"/>
      <w:bookmarkStart w:id="120" w:name="_Toc464035512"/>
      <w:bookmarkStart w:id="121" w:name="_Toc274409868"/>
      <w:bookmarkStart w:id="122" w:name="_Toc1373"/>
      <w:bookmarkStart w:id="123" w:name="_Toc318450677"/>
      <w:r>
        <w:rPr>
          <w:rFonts w:hint="eastAsia"/>
          <w:sz w:val="24"/>
          <w:szCs w:val="24"/>
          <w:lang w:bidi="ar-SA"/>
        </w:rPr>
        <w:t>1.3 定义及解释</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73AFFF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1.3.1采购人：依法进行政府采购的国家机关、事业单位、团体组织。</w:t>
      </w:r>
    </w:p>
    <w:p w14:paraId="5F02775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1.3.2采购代理机构：取得政府采购招标代理资质，受采购人委托组织招标活动的社会中介组织。</w:t>
      </w:r>
    </w:p>
    <w:p w14:paraId="0F19857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1.3.3</w:t>
      </w:r>
      <w:r>
        <w:rPr>
          <w:rFonts w:hint="eastAsia"/>
          <w:sz w:val="24"/>
          <w:szCs w:val="24"/>
          <w:lang w:eastAsia="zh-CN" w:bidi="ar-SA"/>
        </w:rPr>
        <w:t>采购</w:t>
      </w:r>
      <w:r>
        <w:rPr>
          <w:rFonts w:hint="eastAsia"/>
          <w:sz w:val="24"/>
          <w:szCs w:val="24"/>
          <w:lang w:bidi="ar-SA"/>
        </w:rPr>
        <w:t>：系指根据本磋商文件规定供应商须承担的</w:t>
      </w:r>
      <w:r>
        <w:rPr>
          <w:rFonts w:hint="eastAsia"/>
          <w:sz w:val="24"/>
          <w:szCs w:val="24"/>
          <w:lang w:eastAsia="zh-CN" w:bidi="ar-SA"/>
        </w:rPr>
        <w:t>服务</w:t>
      </w:r>
      <w:r>
        <w:rPr>
          <w:rFonts w:hint="eastAsia"/>
          <w:sz w:val="24"/>
          <w:szCs w:val="24"/>
          <w:lang w:bidi="ar-SA"/>
        </w:rPr>
        <w:t>内容以及其他类似的义务等。</w:t>
      </w:r>
    </w:p>
    <w:p w14:paraId="6FC9526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1.3.4供应商：供应商是响应磋商文件、参加磋商竞争的中华人民共和国境内的法人、其它组织。</w:t>
      </w:r>
    </w:p>
    <w:p w14:paraId="3FE969A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1.3.5响应文件：指供应商根据磋商文件提交的所有文件。</w:t>
      </w:r>
    </w:p>
    <w:p w14:paraId="0D0AA8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1.3.6磋商小组：依据</w:t>
      </w:r>
      <w:r>
        <w:rPr>
          <w:rFonts w:hint="eastAsia"/>
          <w:sz w:val="24"/>
          <w:szCs w:val="24"/>
          <w:lang w:bidi="en-US"/>
        </w:rPr>
        <w:t>《中华人民共和国政府采购法》及有关法律、法规的规定依法组建的专门负责本次评标工作的临时机构</w:t>
      </w:r>
      <w:r>
        <w:rPr>
          <w:rFonts w:hint="eastAsia"/>
          <w:sz w:val="24"/>
          <w:szCs w:val="24"/>
          <w:lang w:bidi="ar-SA"/>
        </w:rPr>
        <w:t>。</w:t>
      </w:r>
    </w:p>
    <w:p w14:paraId="25A171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1.3.7偏离：磋商响应文件的响应相对于磋商文件要求的偏差，该偏差优于磋商文件要求的为正偏离；劣于的，为负偏离。</w:t>
      </w:r>
    </w:p>
    <w:p w14:paraId="6C857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1.3.8“日期”或“天”：指日历天。</w:t>
      </w:r>
    </w:p>
    <w:p w14:paraId="7BF804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1.3.9合同：指依据本次采购招标结果签订的协议或合约文件。</w:t>
      </w:r>
    </w:p>
    <w:p w14:paraId="6D2813B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sz w:val="24"/>
          <w:szCs w:val="24"/>
          <w:lang w:bidi="ar-SA"/>
        </w:rPr>
        <w:t>1.3.10磋商文件中的标题或题名仅起引导作用，而不应视为对磋商文件内容的理解和解释。</w:t>
      </w:r>
    </w:p>
    <w:bookmarkEnd w:id="95"/>
    <w:bookmarkEnd w:id="96"/>
    <w:bookmarkEnd w:id="97"/>
    <w:p w14:paraId="23641E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eastAsia="zh-CN" w:bidi="ar-SA"/>
        </w:rPr>
      </w:pPr>
      <w:bookmarkStart w:id="124" w:name="_Toc152045532"/>
      <w:bookmarkStart w:id="125" w:name="_Toc3626_WPSOffice_Level3"/>
      <w:bookmarkStart w:id="126" w:name="_Toc21766"/>
      <w:bookmarkStart w:id="127" w:name="_Toc144974500"/>
      <w:bookmarkStart w:id="128" w:name="_Toc464035513"/>
      <w:bookmarkStart w:id="129" w:name="_Toc455080112"/>
      <w:bookmarkStart w:id="130" w:name="_Toc16470"/>
      <w:bookmarkStart w:id="131" w:name="_Toc318450678"/>
      <w:bookmarkStart w:id="132" w:name="_Toc12752"/>
      <w:bookmarkStart w:id="133" w:name="_Toc27407"/>
      <w:bookmarkStart w:id="134" w:name="_Toc152042308"/>
      <w:bookmarkStart w:id="135" w:name="_Toc19363"/>
      <w:bookmarkStart w:id="136" w:name="_Toc14043"/>
      <w:bookmarkStart w:id="137" w:name="_Toc463701034"/>
      <w:r>
        <w:rPr>
          <w:rFonts w:hint="eastAsia" w:ascii="Times New Roman" w:hAnsi="Times New Roman" w:eastAsia="宋体" w:cs="Times New Roman"/>
          <w:sz w:val="24"/>
          <w:szCs w:val="24"/>
          <w:lang w:bidi="ar-SA"/>
        </w:rPr>
        <w:t xml:space="preserve">1.4 </w:t>
      </w:r>
      <w:r>
        <w:rPr>
          <w:rFonts w:hint="eastAsia" w:cs="Times New Roman"/>
          <w:sz w:val="24"/>
          <w:szCs w:val="24"/>
          <w:lang w:val="en-US" w:eastAsia="zh-CN" w:bidi="ar-SA"/>
        </w:rPr>
        <w:t>服务</w:t>
      </w:r>
      <w:r>
        <w:rPr>
          <w:rFonts w:hint="eastAsia" w:ascii="Times New Roman" w:hAnsi="Times New Roman" w:eastAsia="宋体" w:cs="Times New Roman"/>
          <w:sz w:val="24"/>
          <w:szCs w:val="24"/>
          <w:lang w:bidi="ar-SA"/>
        </w:rPr>
        <w:t>内容、</w:t>
      </w:r>
      <w:r>
        <w:rPr>
          <w:rFonts w:hint="eastAsia" w:ascii="Times New Roman" w:hAnsi="Times New Roman" w:eastAsia="宋体" w:cs="Times New Roman"/>
          <w:sz w:val="24"/>
          <w:szCs w:val="24"/>
          <w:lang w:eastAsia="zh-CN" w:bidi="ar-SA"/>
        </w:rPr>
        <w:t>服务期限</w:t>
      </w:r>
      <w:r>
        <w:rPr>
          <w:rFonts w:hint="eastAsia" w:ascii="Times New Roman" w:hAnsi="Times New Roman" w:eastAsia="宋体" w:cs="Times New Roman"/>
          <w:sz w:val="24"/>
          <w:szCs w:val="24"/>
          <w:lang w:bidi="ar-SA"/>
        </w:rPr>
        <w:t>和</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Fonts w:hint="eastAsia" w:ascii="Times New Roman" w:hAnsi="Times New Roman" w:eastAsia="宋体" w:cs="Times New Roman"/>
          <w:sz w:val="24"/>
          <w:szCs w:val="24"/>
          <w:lang w:eastAsia="zh-CN" w:bidi="ar-SA"/>
        </w:rPr>
        <w:t>服务标准</w:t>
      </w:r>
    </w:p>
    <w:p w14:paraId="5009D20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ascii="Times New Roman" w:hAnsi="Times New Roman" w:eastAsia="宋体" w:cs="Times New Roman"/>
          <w:sz w:val="24"/>
          <w:szCs w:val="24"/>
          <w:lang w:bidi="ar-SA"/>
        </w:rPr>
        <w:t>1.4.1 本次</w:t>
      </w:r>
      <w:r>
        <w:rPr>
          <w:rFonts w:hint="eastAsia" w:cs="Times New Roman"/>
          <w:sz w:val="24"/>
          <w:szCs w:val="24"/>
          <w:lang w:val="en-US" w:eastAsia="zh-CN" w:bidi="ar-SA"/>
        </w:rPr>
        <w:t>服务</w:t>
      </w:r>
      <w:r>
        <w:rPr>
          <w:rFonts w:hint="eastAsia"/>
          <w:sz w:val="24"/>
          <w:szCs w:val="24"/>
          <w:lang w:bidi="ar-SA"/>
        </w:rPr>
        <w:t>内容：见供应商须知前附表。</w:t>
      </w:r>
    </w:p>
    <w:p w14:paraId="2C40E27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1.4.2 本项目的</w:t>
      </w:r>
      <w:r>
        <w:rPr>
          <w:rFonts w:hint="eastAsia" w:ascii="Times New Roman" w:hAnsi="Times New Roman" w:eastAsia="宋体" w:cs="Times New Roman"/>
          <w:sz w:val="24"/>
          <w:szCs w:val="24"/>
          <w:lang w:eastAsia="zh-CN" w:bidi="ar-SA"/>
        </w:rPr>
        <w:t>服务期限</w:t>
      </w:r>
      <w:r>
        <w:rPr>
          <w:rFonts w:hint="eastAsia"/>
          <w:sz w:val="24"/>
          <w:szCs w:val="24"/>
          <w:lang w:bidi="ar-SA"/>
        </w:rPr>
        <w:t>：见供应商须知前附表。</w:t>
      </w:r>
    </w:p>
    <w:p w14:paraId="77D9249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1.4.3 本项目的</w:t>
      </w:r>
      <w:r>
        <w:rPr>
          <w:rFonts w:hint="eastAsia" w:ascii="Times New Roman" w:hAnsi="Times New Roman" w:eastAsia="宋体" w:cs="Times New Roman"/>
          <w:sz w:val="24"/>
          <w:szCs w:val="24"/>
          <w:lang w:eastAsia="zh-CN" w:bidi="ar-SA"/>
        </w:rPr>
        <w:t>服务标准</w:t>
      </w:r>
      <w:r>
        <w:rPr>
          <w:rFonts w:hint="eastAsia"/>
          <w:sz w:val="24"/>
          <w:szCs w:val="24"/>
          <w:lang w:bidi="ar-SA"/>
        </w:rPr>
        <w:t>：见供应商须知前附表。</w:t>
      </w:r>
    </w:p>
    <w:p w14:paraId="5EEBBAE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bookmarkStart w:id="138" w:name="_Toc2622"/>
      <w:bookmarkStart w:id="139" w:name="_Toc152045536"/>
      <w:bookmarkStart w:id="140" w:name="_Toc6014"/>
      <w:bookmarkStart w:id="141" w:name="_Toc455080115"/>
      <w:bookmarkStart w:id="142" w:name="_Toc318450681"/>
      <w:bookmarkStart w:id="143" w:name="_Toc152042312"/>
      <w:bookmarkStart w:id="144" w:name="_Toc5402"/>
      <w:bookmarkStart w:id="145" w:name="_Toc32053"/>
      <w:bookmarkStart w:id="146" w:name="_Toc464035516"/>
      <w:bookmarkStart w:id="147" w:name="_Toc8055"/>
      <w:bookmarkStart w:id="148" w:name="_Toc463701037"/>
      <w:bookmarkStart w:id="149" w:name="_Toc20145"/>
      <w:bookmarkStart w:id="150" w:name="_Toc7579_WPSOffice_Level3"/>
      <w:bookmarkStart w:id="151" w:name="_Toc144974504"/>
      <w:r>
        <w:rPr>
          <w:rFonts w:hint="eastAsia"/>
          <w:sz w:val="24"/>
          <w:szCs w:val="24"/>
          <w:lang w:bidi="ar-SA"/>
        </w:rPr>
        <w:t>1.</w:t>
      </w:r>
      <w:r>
        <w:rPr>
          <w:rFonts w:hint="eastAsia"/>
          <w:sz w:val="24"/>
          <w:szCs w:val="24"/>
          <w:lang w:val="en-US" w:eastAsia="en-US" w:bidi="ar-SA"/>
        </w:rPr>
        <w:t>5</w:t>
      </w:r>
      <w:r>
        <w:rPr>
          <w:rFonts w:hint="eastAsia"/>
          <w:sz w:val="24"/>
          <w:szCs w:val="24"/>
          <w:lang w:bidi="ar-SA"/>
        </w:rPr>
        <w:t>保密</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641F4B3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 xml:space="preserve">参与磋商活动的各方应对磋商文件和磋商响应文件中的商业和技术等秘密保密，违者应对由此造成的后果承担法律责任。 </w:t>
      </w:r>
    </w:p>
    <w:p w14:paraId="5E2EFA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bookmarkStart w:id="152" w:name="_Toc144974505"/>
      <w:bookmarkStart w:id="153" w:name="_Toc30747"/>
      <w:bookmarkStart w:id="154" w:name="_Toc463701038"/>
      <w:bookmarkStart w:id="155" w:name="_Toc3628"/>
      <w:bookmarkStart w:id="156" w:name="_Toc318450682"/>
      <w:bookmarkStart w:id="157" w:name="_Toc21089"/>
      <w:bookmarkStart w:id="158" w:name="_Toc19210_WPSOffice_Level3"/>
      <w:bookmarkStart w:id="159" w:name="_Toc25517"/>
      <w:bookmarkStart w:id="160" w:name="_Toc14775"/>
      <w:bookmarkStart w:id="161" w:name="_Toc152045537"/>
      <w:bookmarkStart w:id="162" w:name="_Toc152042313"/>
      <w:bookmarkStart w:id="163" w:name="_Toc30583"/>
      <w:bookmarkStart w:id="164" w:name="_Toc464035517"/>
      <w:bookmarkStart w:id="165" w:name="_Toc455080116"/>
      <w:r>
        <w:rPr>
          <w:rFonts w:hint="eastAsia"/>
          <w:sz w:val="24"/>
          <w:szCs w:val="24"/>
          <w:lang w:bidi="ar-SA"/>
        </w:rPr>
        <w:t>1.</w:t>
      </w:r>
      <w:r>
        <w:rPr>
          <w:rFonts w:hint="eastAsia"/>
          <w:sz w:val="24"/>
          <w:szCs w:val="24"/>
          <w:lang w:val="en-US" w:eastAsia="en-US" w:bidi="ar-SA"/>
        </w:rPr>
        <w:t>6</w:t>
      </w:r>
      <w:r>
        <w:rPr>
          <w:rFonts w:hint="eastAsia"/>
          <w:sz w:val="24"/>
          <w:szCs w:val="24"/>
          <w:lang w:bidi="ar-SA"/>
        </w:rPr>
        <w:t>语言</w:t>
      </w:r>
      <w:bookmarkEnd w:id="152"/>
      <w:r>
        <w:rPr>
          <w:rFonts w:hint="eastAsia"/>
          <w:sz w:val="24"/>
          <w:szCs w:val="24"/>
          <w:lang w:bidi="ar-SA"/>
        </w:rPr>
        <w:t>文字</w:t>
      </w:r>
      <w:bookmarkEnd w:id="153"/>
      <w:bookmarkEnd w:id="154"/>
      <w:bookmarkEnd w:id="155"/>
      <w:bookmarkEnd w:id="156"/>
      <w:bookmarkEnd w:id="157"/>
      <w:bookmarkEnd w:id="158"/>
      <w:bookmarkEnd w:id="159"/>
      <w:bookmarkEnd w:id="160"/>
      <w:bookmarkEnd w:id="161"/>
      <w:bookmarkEnd w:id="162"/>
      <w:bookmarkEnd w:id="163"/>
      <w:bookmarkEnd w:id="164"/>
      <w:bookmarkEnd w:id="165"/>
    </w:p>
    <w:p w14:paraId="6445D02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除专用术语外，与磋商有关的语言均使用中文。必要时专用术语应附有中文注释，</w:t>
      </w:r>
      <w:r>
        <w:rPr>
          <w:rFonts w:hint="eastAsia"/>
          <w:sz w:val="24"/>
          <w:szCs w:val="24"/>
          <w:lang w:bidi="en-US"/>
        </w:rPr>
        <w:t>对不同文字文本响应文件的解释发生异议的，以中文文本为准。</w:t>
      </w:r>
    </w:p>
    <w:p w14:paraId="2F4A742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bookmarkStart w:id="166" w:name="_Toc32507"/>
      <w:bookmarkStart w:id="167" w:name="_Toc24337"/>
      <w:bookmarkStart w:id="168" w:name="_Toc144974506"/>
      <w:bookmarkStart w:id="169" w:name="_Toc463701039"/>
      <w:bookmarkStart w:id="170" w:name="_Toc9446"/>
      <w:bookmarkStart w:id="171" w:name="_Toc464035518"/>
      <w:bookmarkStart w:id="172" w:name="_Toc4237"/>
      <w:bookmarkStart w:id="173" w:name="_Toc318450683"/>
      <w:bookmarkStart w:id="174" w:name="_Toc9511_WPSOffice_Level3"/>
      <w:bookmarkStart w:id="175" w:name="_Toc2702"/>
      <w:bookmarkStart w:id="176" w:name="_Toc152045538"/>
      <w:bookmarkStart w:id="177" w:name="_Toc455080117"/>
      <w:bookmarkStart w:id="178" w:name="_Toc152042314"/>
      <w:bookmarkStart w:id="179" w:name="_Toc22378"/>
      <w:r>
        <w:rPr>
          <w:rFonts w:hint="eastAsia"/>
          <w:sz w:val="24"/>
          <w:szCs w:val="24"/>
          <w:lang w:bidi="ar-SA"/>
        </w:rPr>
        <w:t>1.</w:t>
      </w:r>
      <w:r>
        <w:rPr>
          <w:rFonts w:hint="eastAsia"/>
          <w:sz w:val="24"/>
          <w:szCs w:val="24"/>
          <w:lang w:val="en-US" w:eastAsia="en-US" w:bidi="ar-SA"/>
        </w:rPr>
        <w:t>7</w:t>
      </w:r>
      <w:r>
        <w:rPr>
          <w:rFonts w:hint="eastAsia"/>
          <w:sz w:val="24"/>
          <w:szCs w:val="24"/>
          <w:lang w:bidi="ar-SA"/>
        </w:rPr>
        <w:t xml:space="preserve"> 计量单位</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8DBD5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bidi="ar-SA"/>
        </w:rPr>
      </w:pPr>
      <w:r>
        <w:rPr>
          <w:rFonts w:hint="eastAsia"/>
          <w:sz w:val="24"/>
          <w:szCs w:val="24"/>
          <w:lang w:bidi="ar-SA"/>
        </w:rPr>
        <w:t>所有计量均采用中华人民共和国法定计量单位。</w:t>
      </w:r>
    </w:p>
    <w:p w14:paraId="3E746850">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80" w:name="_Toc12366_WPSOffice_Level2"/>
      <w:r>
        <w:rPr>
          <w:rFonts w:hint="eastAsia" w:ascii="Times New Roman" w:hAnsi="Times New Roman" w:eastAsia="宋体" w:cs="Times New Roman"/>
          <w:b/>
          <w:bCs/>
          <w:sz w:val="24"/>
          <w:szCs w:val="24"/>
          <w:lang w:bidi="ar-SA"/>
        </w:rPr>
        <w:t>2、合格的</w:t>
      </w:r>
      <w:bookmarkEnd w:id="180"/>
      <w:r>
        <w:rPr>
          <w:rFonts w:hint="eastAsia" w:ascii="Times New Roman" w:hAnsi="Times New Roman" w:eastAsia="宋体" w:cs="Times New Roman"/>
          <w:b/>
          <w:bCs/>
          <w:sz w:val="24"/>
          <w:szCs w:val="24"/>
          <w:lang w:bidi="ar-SA"/>
        </w:rPr>
        <w:t>供应商</w:t>
      </w:r>
    </w:p>
    <w:p w14:paraId="517CD8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见供应商须知前附表</w:t>
      </w:r>
    </w:p>
    <w:p w14:paraId="27DDA2A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81" w:name="_Toc8655_WPSOffice_Level2"/>
      <w:r>
        <w:rPr>
          <w:rFonts w:hint="eastAsia" w:ascii="Times New Roman" w:hAnsi="Times New Roman" w:eastAsia="宋体" w:cs="Times New Roman"/>
          <w:b/>
          <w:bCs/>
          <w:sz w:val="24"/>
          <w:szCs w:val="24"/>
          <w:lang w:bidi="ar-SA"/>
        </w:rPr>
        <w:t>3、费用</w:t>
      </w:r>
      <w:bookmarkEnd w:id="181"/>
    </w:p>
    <w:p w14:paraId="74B3A4D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 供应商应自行承担参加磋商活动有关的全部费用，采购人在任何情况下均无义务和责任承担上述费用。</w:t>
      </w:r>
    </w:p>
    <w:p w14:paraId="4D75DA7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82" w:name="_Toc4976_WPSOffice_Level2"/>
      <w:r>
        <w:rPr>
          <w:rFonts w:hint="eastAsia" w:ascii="Times New Roman" w:hAnsi="Times New Roman" w:eastAsia="宋体" w:cs="Times New Roman"/>
          <w:b/>
          <w:bCs/>
          <w:sz w:val="24"/>
          <w:szCs w:val="24"/>
          <w:lang w:bidi="ar-SA"/>
        </w:rPr>
        <w:t>4、竞争性磋商文件的构成</w:t>
      </w:r>
    </w:p>
    <w:p w14:paraId="0AA6FB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第一章 竞争性磋商公告</w:t>
      </w:r>
      <w:bookmarkEnd w:id="182"/>
    </w:p>
    <w:p w14:paraId="265787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183" w:name="_Toc25399_WPSOffice_Level1"/>
      <w:r>
        <w:rPr>
          <w:rFonts w:hint="eastAsia" w:ascii="Times New Roman" w:hAnsi="Times New Roman" w:eastAsia="宋体" w:cs="Times New Roman"/>
          <w:sz w:val="24"/>
          <w:szCs w:val="24"/>
          <w:lang w:bidi="ar-SA"/>
        </w:rPr>
        <w:t>第二章 供应商须知</w:t>
      </w:r>
    </w:p>
    <w:p w14:paraId="0DE9B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 xml:space="preserve">第三章 </w:t>
      </w:r>
      <w:bookmarkEnd w:id="183"/>
      <w:r>
        <w:rPr>
          <w:rFonts w:hint="eastAsia" w:ascii="Times New Roman" w:hAnsi="Times New Roman" w:eastAsia="宋体" w:cs="Times New Roman"/>
          <w:sz w:val="24"/>
          <w:szCs w:val="24"/>
          <w:lang w:bidi="ar-SA"/>
        </w:rPr>
        <w:t>服务内容与相关要求</w:t>
      </w:r>
    </w:p>
    <w:p w14:paraId="1998C60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184" w:name="_Toc3669_WPSOffice_Level2"/>
      <w:r>
        <w:rPr>
          <w:rFonts w:hint="eastAsia" w:ascii="Times New Roman" w:hAnsi="Times New Roman" w:eastAsia="宋体" w:cs="Times New Roman"/>
          <w:sz w:val="24"/>
          <w:szCs w:val="24"/>
          <w:lang w:bidi="ar-SA"/>
        </w:rPr>
        <w:t>第四章 评审办法</w:t>
      </w:r>
      <w:bookmarkEnd w:id="184"/>
    </w:p>
    <w:p w14:paraId="0C28880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185" w:name="_Toc1982_WPSOffice_Level2"/>
      <w:r>
        <w:rPr>
          <w:rFonts w:hint="eastAsia" w:ascii="Times New Roman" w:hAnsi="Times New Roman" w:eastAsia="宋体" w:cs="Times New Roman"/>
          <w:sz w:val="24"/>
          <w:szCs w:val="24"/>
          <w:lang w:bidi="ar-SA"/>
        </w:rPr>
        <w:t>第五章 合同主要条款及格式</w:t>
      </w:r>
      <w:bookmarkEnd w:id="185"/>
    </w:p>
    <w:p w14:paraId="162AD8F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bookmarkStart w:id="186" w:name="_Toc4328_WPSOffice_Level2"/>
      <w:r>
        <w:rPr>
          <w:rFonts w:hint="eastAsia" w:ascii="Times New Roman" w:hAnsi="Times New Roman" w:eastAsia="宋体" w:cs="Times New Roman"/>
          <w:sz w:val="24"/>
          <w:szCs w:val="24"/>
          <w:lang w:bidi="ar-SA"/>
        </w:rPr>
        <w:t>第六章 磋商响应文件内容及格式</w:t>
      </w:r>
      <w:bookmarkEnd w:id="186"/>
    </w:p>
    <w:p w14:paraId="2E2356A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87" w:name="_Toc20095_WPSOffice_Level3"/>
      <w:r>
        <w:rPr>
          <w:rFonts w:hint="eastAsia" w:ascii="Times New Roman" w:hAnsi="Times New Roman" w:eastAsia="宋体" w:cs="Times New Roman"/>
          <w:b/>
          <w:bCs/>
          <w:sz w:val="24"/>
          <w:szCs w:val="24"/>
          <w:lang w:bidi="ar-SA"/>
        </w:rPr>
        <w:t>5、竞争性磋商文件的澄清</w:t>
      </w:r>
      <w:bookmarkEnd w:id="187"/>
    </w:p>
    <w:p w14:paraId="07EF84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5.1供应商对磋商文件需有澄清或疑问，应在下载竞争性磋商文件后3日内向采购人进行询问，采购人在收到供应商的疑问后于2日内将视情况确定采用适当方式予以澄清或以书面形式予以答复，并在其认为必要时，将书面答复所有潜在供应商。</w:t>
      </w:r>
    </w:p>
    <w:p w14:paraId="7A941A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5.2采购人将视情况在认为必要时于采购截止时间前答疑。</w:t>
      </w:r>
    </w:p>
    <w:p w14:paraId="2BC0E5A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lang w:bidi="ar-SA"/>
        </w:rPr>
      </w:pPr>
      <w:bookmarkStart w:id="188" w:name="_Toc20123_WPSOffice_Level3"/>
      <w:r>
        <w:rPr>
          <w:rFonts w:hint="eastAsia" w:ascii="Times New Roman" w:hAnsi="Times New Roman" w:eastAsia="宋体" w:cs="Times New Roman"/>
          <w:b/>
          <w:bCs/>
          <w:sz w:val="24"/>
          <w:szCs w:val="24"/>
          <w:lang w:bidi="ar-SA"/>
        </w:rPr>
        <w:t>6、竞争性磋商文件的修改</w:t>
      </w:r>
      <w:bookmarkEnd w:id="188"/>
    </w:p>
    <w:p w14:paraId="63E2532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6.1 竞争性磋商文件的修改书将构成磋商响应文件的一部分，对所有供应商均有约束力。</w:t>
      </w:r>
    </w:p>
    <w:p w14:paraId="5242E1F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89" w:name="_Toc12366_WPSOffice_Level3"/>
      <w:r>
        <w:rPr>
          <w:rFonts w:hint="eastAsia" w:ascii="Times New Roman" w:hAnsi="Times New Roman" w:eastAsia="宋体" w:cs="Times New Roman"/>
          <w:b/>
          <w:bCs/>
          <w:sz w:val="24"/>
          <w:szCs w:val="24"/>
          <w:lang w:bidi="ar-SA"/>
        </w:rPr>
        <w:t>7、要求</w:t>
      </w:r>
      <w:bookmarkEnd w:id="189"/>
    </w:p>
    <w:p w14:paraId="4E0268B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7.1 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5ABF5E4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0" w:name="_Toc8655_WPSOffice_Level3"/>
      <w:r>
        <w:rPr>
          <w:rFonts w:hint="eastAsia" w:ascii="Times New Roman" w:hAnsi="Times New Roman" w:eastAsia="宋体" w:cs="Times New Roman"/>
          <w:b/>
          <w:bCs/>
          <w:sz w:val="24"/>
          <w:szCs w:val="24"/>
          <w:lang w:bidi="ar-SA"/>
        </w:rPr>
        <w:t>8、电子化磋商响应文件的组成</w:t>
      </w:r>
      <w:bookmarkEnd w:id="190"/>
    </w:p>
    <w:p w14:paraId="19C974C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详见第六章响应文件内容及格式</w:t>
      </w:r>
    </w:p>
    <w:p w14:paraId="63F4B03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1" w:name="_Toc4976_WPSOffice_Level3"/>
      <w:r>
        <w:rPr>
          <w:rFonts w:hint="eastAsia" w:ascii="Times New Roman" w:hAnsi="Times New Roman" w:eastAsia="宋体" w:cs="Times New Roman"/>
          <w:b/>
          <w:bCs/>
          <w:sz w:val="24"/>
          <w:szCs w:val="24"/>
          <w:lang w:bidi="ar-SA"/>
        </w:rPr>
        <w:t>9、电子化磋商响应文件的格式</w:t>
      </w:r>
      <w:bookmarkEnd w:id="191"/>
    </w:p>
    <w:p w14:paraId="2F7495D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9.1 投标人所上传的电子化</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文件，应是通过中心</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文件制作系统制作的（</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文件制作工具下载地址：http://t.cn/A6ZvtVob），经过签章和加密后生成的电子版</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文件。其中包含用于</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文件上传的主文件（后缀为.smxtf）和用于应急补救的</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文件备份文件（后缀为.nsmxtf）。备份文件主要用于电子化开标出现技术问题后的补救，请投标人随身携带。</w:t>
      </w:r>
    </w:p>
    <w:p w14:paraId="55DD8D1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注：</w:t>
      </w:r>
      <w:r>
        <w:rPr>
          <w:rFonts w:hint="eastAsia" w:ascii="Times New Roman" w:hAnsi="Times New Roman" w:eastAsia="宋体" w:cs="Times New Roman"/>
          <w:sz w:val="24"/>
          <w:szCs w:val="24"/>
          <w:lang w:eastAsia="zh-CN" w:bidi="ar-SA"/>
        </w:rPr>
        <w:t>供应商</w:t>
      </w:r>
      <w:r>
        <w:rPr>
          <w:rFonts w:hint="eastAsia" w:ascii="Times New Roman" w:hAnsi="Times New Roman" w:eastAsia="宋体" w:cs="Times New Roman"/>
          <w:sz w:val="24"/>
          <w:szCs w:val="24"/>
          <w:lang w:bidi="ar-SA"/>
        </w:rPr>
        <w:t>投报多个标段的，需要每个标段单独制作电子</w:t>
      </w:r>
      <w:r>
        <w:rPr>
          <w:rFonts w:hint="eastAsia" w:ascii="Times New Roman" w:hAnsi="Times New Roman" w:eastAsia="宋体" w:cs="Times New Roman"/>
          <w:sz w:val="24"/>
          <w:szCs w:val="24"/>
          <w:lang w:eastAsia="zh-CN" w:bidi="ar-SA"/>
        </w:rPr>
        <w:t>响应</w:t>
      </w:r>
      <w:r>
        <w:rPr>
          <w:rFonts w:hint="eastAsia" w:ascii="Times New Roman" w:hAnsi="Times New Roman" w:eastAsia="宋体" w:cs="Times New Roman"/>
          <w:sz w:val="24"/>
          <w:szCs w:val="24"/>
          <w:lang w:bidi="ar-SA"/>
        </w:rPr>
        <w:t>文件。</w:t>
      </w:r>
    </w:p>
    <w:p w14:paraId="45C93B04">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2" w:name="_Toc3669_WPSOffice_Level3"/>
      <w:r>
        <w:rPr>
          <w:rFonts w:hint="eastAsia" w:ascii="Times New Roman" w:hAnsi="Times New Roman" w:eastAsia="宋体" w:cs="Times New Roman"/>
          <w:b/>
          <w:bCs/>
          <w:sz w:val="24"/>
          <w:szCs w:val="24"/>
          <w:lang w:bidi="ar-SA"/>
        </w:rPr>
        <w:t>10、电子化磋商响应文件的签署</w:t>
      </w:r>
      <w:bookmarkEnd w:id="192"/>
    </w:p>
    <w:p w14:paraId="1FCA32B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10.1 供应商在进行电子化磋商响应文件签章时，竞争性磋商文件中要求供应商盖章的，以签盖单位章为准；要求法定代表人签章的，以签盖法定代表人签章为准。电子化磋商响应文件具体制作教材请供应商通过 CA 证书登录三门峡市公共资源电子化交易系统在右上角“组件下载”中查看。</w:t>
      </w:r>
    </w:p>
    <w:p w14:paraId="4FE100C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3" w:name="_Toc1982_WPSOffice_Level3"/>
      <w:r>
        <w:rPr>
          <w:rFonts w:hint="eastAsia" w:ascii="Times New Roman" w:hAnsi="Times New Roman" w:eastAsia="宋体" w:cs="Times New Roman"/>
          <w:b/>
          <w:bCs/>
          <w:sz w:val="24"/>
          <w:szCs w:val="24"/>
          <w:lang w:bidi="ar-SA"/>
        </w:rPr>
        <w:t>11、电子化磋商响应文件的上传</w:t>
      </w:r>
      <w:bookmarkEnd w:id="193"/>
    </w:p>
    <w:p w14:paraId="0A62D64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b w:val="0"/>
          <w:bCs w:val="0"/>
          <w:sz w:val="24"/>
          <w:szCs w:val="24"/>
          <w:lang w:bidi="ar-SA"/>
        </w:rPr>
        <w:t>11.1 电子化磋商响应文件应在磋</w:t>
      </w:r>
      <w:r>
        <w:rPr>
          <w:rFonts w:hint="eastAsia" w:ascii="Times New Roman" w:hAnsi="Times New Roman" w:eastAsia="宋体" w:cs="Times New Roman"/>
          <w:sz w:val="24"/>
          <w:szCs w:val="24"/>
          <w:lang w:bidi="ar-SA"/>
        </w:rPr>
        <w:t>商截止时间前成功上传至三门峡市公共资源电子化交易系统。至磋商截止时间止，仍未上传成功的电子化磋商响应文件将不予接收。</w:t>
      </w:r>
    </w:p>
    <w:p w14:paraId="78730E3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注：如按照电子化投标操作教材制作完成的电子化磋商响应文件无法上传的，供应商应在磋商截止时间前尽早的联系中心技术人员，以便有充分的时间进行处理。供应商应充分考虑到处理技术问题和上传数据等工作的时间问题，磋商响应文件未在磋商截止时间前成功上传的，其磋商响应文件不予接收。</w:t>
      </w:r>
    </w:p>
    <w:p w14:paraId="12CF65DE">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4" w:name="_Toc4328_WPSOffice_Level3"/>
      <w:r>
        <w:rPr>
          <w:rFonts w:hint="eastAsia" w:ascii="Times New Roman" w:hAnsi="Times New Roman" w:eastAsia="宋体" w:cs="Times New Roman"/>
          <w:b/>
          <w:bCs/>
          <w:sz w:val="24"/>
          <w:szCs w:val="24"/>
          <w:lang w:bidi="ar-SA"/>
        </w:rPr>
        <w:t>12、磋商截止时间</w:t>
      </w:r>
      <w:bookmarkEnd w:id="194"/>
    </w:p>
    <w:p w14:paraId="73E8956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12.1 电子化磋商响应文件的截止时间见本须知前附表规定。</w:t>
      </w:r>
    </w:p>
    <w:p w14:paraId="6A4AE9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5" w:name="_Toc14892_WPSOffice_Level3"/>
      <w:r>
        <w:rPr>
          <w:rFonts w:hint="eastAsia" w:ascii="Times New Roman" w:hAnsi="Times New Roman" w:eastAsia="宋体" w:cs="Times New Roman"/>
          <w:b/>
          <w:bCs/>
          <w:sz w:val="24"/>
          <w:szCs w:val="24"/>
          <w:lang w:bidi="ar-SA"/>
        </w:rPr>
        <w:t>13、电子化磋商响应文件的补充、修改与撤回</w:t>
      </w:r>
      <w:bookmarkEnd w:id="195"/>
    </w:p>
    <w:p w14:paraId="0AF1C78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13.1 在磋商截止时间之后，供应商不得补充、修改电子化磋商响应文件。</w:t>
      </w:r>
    </w:p>
    <w:p w14:paraId="05EB6D6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6" w:name="_Toc16713_WPSOffice_Level3"/>
      <w:r>
        <w:rPr>
          <w:rFonts w:hint="eastAsia" w:ascii="Times New Roman" w:hAnsi="Times New Roman" w:eastAsia="宋体" w:cs="Times New Roman"/>
          <w:b/>
          <w:bCs/>
          <w:sz w:val="24"/>
          <w:szCs w:val="24"/>
          <w:lang w:bidi="ar-SA"/>
        </w:rPr>
        <w:t>14、磋商报价</w:t>
      </w:r>
      <w:bookmarkEnd w:id="196"/>
    </w:p>
    <w:p w14:paraId="3BAC8B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14.1 本次磋商均须以人民币为计算单位。</w:t>
      </w:r>
    </w:p>
    <w:p w14:paraId="2DFBFE0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14.2 供应商应报出完成本项目</w:t>
      </w:r>
      <w:r>
        <w:rPr>
          <w:rFonts w:hint="eastAsia" w:cs="Times New Roman"/>
          <w:sz w:val="24"/>
          <w:szCs w:val="24"/>
          <w:lang w:val="en-US" w:eastAsia="zh-CN" w:bidi="ar-SA"/>
        </w:rPr>
        <w:t>服务</w:t>
      </w:r>
      <w:r>
        <w:rPr>
          <w:rFonts w:hint="eastAsia" w:ascii="Times New Roman" w:hAnsi="Times New Roman" w:eastAsia="宋体" w:cs="Times New Roman"/>
          <w:sz w:val="24"/>
          <w:szCs w:val="24"/>
          <w:lang w:bidi="ar-SA"/>
        </w:rPr>
        <w:t>内容的总报价。其中应包含</w:t>
      </w:r>
      <w:r>
        <w:rPr>
          <w:rFonts w:hint="eastAsia" w:cs="Times New Roman"/>
          <w:sz w:val="24"/>
          <w:szCs w:val="24"/>
          <w:lang w:val="en-US" w:eastAsia="zh-CN" w:bidi="ar-SA"/>
        </w:rPr>
        <w:t>人工费</w:t>
      </w:r>
      <w:r>
        <w:rPr>
          <w:rFonts w:hint="eastAsia" w:ascii="Times New Roman" w:hAnsi="Times New Roman" w:eastAsia="宋体" w:cs="Times New Roman"/>
          <w:sz w:val="24"/>
          <w:szCs w:val="24"/>
          <w:lang w:bidi="ar-SA"/>
        </w:rPr>
        <w:t>、备品</w:t>
      </w:r>
      <w:r>
        <w:rPr>
          <w:rFonts w:hint="eastAsia" w:ascii="Times New Roman" w:hAnsi="Times New Roman" w:eastAsia="宋体" w:cs="Times New Roman"/>
          <w:sz w:val="24"/>
          <w:szCs w:val="24"/>
          <w:lang w:eastAsia="zh-CN" w:bidi="ar-SA"/>
        </w:rPr>
        <w:t>、</w:t>
      </w:r>
      <w:r>
        <w:rPr>
          <w:rFonts w:hint="eastAsia" w:ascii="Times New Roman" w:hAnsi="Times New Roman" w:eastAsia="宋体" w:cs="Times New Roman"/>
          <w:sz w:val="24"/>
          <w:szCs w:val="24"/>
          <w:lang w:bidi="ar-SA"/>
        </w:rPr>
        <w:t>税金（含关税、增值税）、</w:t>
      </w:r>
      <w:r>
        <w:rPr>
          <w:rFonts w:hint="eastAsia" w:cs="Times New Roman"/>
          <w:sz w:val="24"/>
          <w:szCs w:val="24"/>
          <w:lang w:val="en-US" w:eastAsia="zh-CN" w:bidi="ar-SA"/>
        </w:rPr>
        <w:t>服务</w:t>
      </w:r>
      <w:r>
        <w:rPr>
          <w:rFonts w:hint="eastAsia" w:ascii="Times New Roman" w:hAnsi="Times New Roman" w:eastAsia="宋体" w:cs="Times New Roman"/>
          <w:sz w:val="24"/>
          <w:szCs w:val="24"/>
          <w:lang w:bidi="ar-SA"/>
        </w:rPr>
        <w:t>等各项费用。</w:t>
      </w:r>
    </w:p>
    <w:p w14:paraId="129750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14.3 供应商应充分考虑市场风险和国家政策性风险系数，根据企业具体情况在合理的范围内自主报价，但不得低于企业实际成本。</w:t>
      </w:r>
    </w:p>
    <w:p w14:paraId="548A0A0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14.4 供应商的磋商报价应包含验收合格正式交付使用前所发生的一切费用，且供应商只能提出一个报价，采购人不接受任何有选择的报价，最后报价不得超过项目采购预算。</w:t>
      </w:r>
    </w:p>
    <w:p w14:paraId="6A4EC3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14.5 供应商的报价明显低于其他报价，使得其报价可能低于其个别成本的，有可能影响</w:t>
      </w:r>
      <w:r>
        <w:rPr>
          <w:rFonts w:hint="eastAsia" w:cs="Times New Roman"/>
          <w:sz w:val="24"/>
          <w:szCs w:val="24"/>
          <w:lang w:val="en-US" w:eastAsia="zh-CN" w:bidi="ar-SA"/>
        </w:rPr>
        <w:t>服务</w:t>
      </w:r>
      <w:r>
        <w:rPr>
          <w:rFonts w:hint="eastAsia" w:ascii="Times New Roman" w:hAnsi="Times New Roman" w:eastAsia="宋体" w:cs="Times New Roman"/>
          <w:sz w:val="24"/>
          <w:szCs w:val="24"/>
          <w:lang w:bidi="ar-SA"/>
        </w:rPr>
        <w:t>质量和不能诚信履约的，应当要求该报价人作出书面说明并提供相关证明材料。报价人不能合理说明或者不能提供相关证明材料的，由磋商小组认定该报价人以低于成本报价，其报价应作无效报价处理。</w:t>
      </w:r>
    </w:p>
    <w:p w14:paraId="6F34EF0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14.6本次采购为竞争性磋商采购，允许二次报价。</w:t>
      </w:r>
    </w:p>
    <w:p w14:paraId="20A690F5">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7" w:name="_Toc28583_WPSOffice_Level3"/>
      <w:r>
        <w:rPr>
          <w:rFonts w:hint="eastAsia" w:ascii="Times New Roman" w:hAnsi="Times New Roman" w:eastAsia="宋体" w:cs="Times New Roman"/>
          <w:b/>
          <w:bCs/>
          <w:sz w:val="24"/>
          <w:szCs w:val="24"/>
          <w:lang w:bidi="ar-SA"/>
        </w:rPr>
        <w:t>15、供应商资格的证明文件</w:t>
      </w:r>
      <w:bookmarkEnd w:id="197"/>
    </w:p>
    <w:p w14:paraId="1FC8552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15.1证明供应商是有资格参加磋商的。</w:t>
      </w:r>
    </w:p>
    <w:p w14:paraId="5F4C8DA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15.2证明供应商有能力履行竞争性磋商文件中合同条款和技术要求规定的由供应商提供的</w:t>
      </w:r>
      <w:r>
        <w:rPr>
          <w:rFonts w:hint="eastAsia" w:ascii="Times New Roman" w:hAnsi="Times New Roman" w:eastAsia="宋体" w:cs="Times New Roman"/>
          <w:sz w:val="24"/>
          <w:szCs w:val="24"/>
          <w:lang w:eastAsia="zh-CN" w:bidi="ar-SA"/>
        </w:rPr>
        <w:t>采购</w:t>
      </w:r>
      <w:r>
        <w:rPr>
          <w:rFonts w:hint="eastAsia" w:ascii="Times New Roman" w:hAnsi="Times New Roman" w:eastAsia="宋体" w:cs="Times New Roman"/>
          <w:sz w:val="24"/>
          <w:szCs w:val="24"/>
          <w:lang w:bidi="ar-SA"/>
        </w:rPr>
        <w:t>等义务。</w:t>
      </w:r>
    </w:p>
    <w:p w14:paraId="71F9EE2B">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198" w:name="_Toc29721_WPSOffice_Level3"/>
      <w:r>
        <w:rPr>
          <w:rFonts w:hint="eastAsia" w:ascii="Times New Roman" w:hAnsi="Times New Roman" w:eastAsia="宋体" w:cs="Times New Roman"/>
          <w:b/>
          <w:bCs/>
          <w:sz w:val="24"/>
          <w:szCs w:val="24"/>
          <w:lang w:bidi="ar-SA"/>
        </w:rPr>
        <w:t>16、磋商保证金</w:t>
      </w:r>
      <w:bookmarkEnd w:id="198"/>
    </w:p>
    <w:p w14:paraId="2C99440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16.1按照《河南省财政厅关于优化政府采购营商环境有关问题的通知》（豫财购[2019]4号文）的要求本项目不再收取磋商保证金。</w:t>
      </w:r>
    </w:p>
    <w:p w14:paraId="2A201311">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lang w:bidi="ar-SA"/>
        </w:rPr>
      </w:pPr>
      <w:bookmarkStart w:id="199" w:name="_Toc26640_WPSOffice_Level3"/>
      <w:r>
        <w:rPr>
          <w:rFonts w:hint="eastAsia" w:ascii="Times New Roman" w:hAnsi="Times New Roman" w:eastAsia="宋体" w:cs="Times New Roman"/>
          <w:b/>
          <w:bCs/>
          <w:sz w:val="24"/>
          <w:szCs w:val="24"/>
          <w:lang w:bidi="ar-SA"/>
        </w:rPr>
        <w:t>17、磋商响应文件有效期</w:t>
      </w:r>
      <w:bookmarkEnd w:id="199"/>
    </w:p>
    <w:p w14:paraId="5CA5ECA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17.1响应性文件从首次递交竞争性磋商响应文件截止时间之日起开始生效，磋商有效期为 60 日历天，有效期短于此规定的响应文件将被视为无效文件。</w:t>
      </w:r>
    </w:p>
    <w:p w14:paraId="7BF9C01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17.2特殊情况下，采购人可于磋商响应文件有效期满之前要求供应商同意延长有效期，要求与答复均为书面形式。供应商可以拒绝上述要求，对于同意该要求的供应商，不允许其修改磋商响应文件。</w:t>
      </w:r>
    </w:p>
    <w:p w14:paraId="1C71080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0" w:name="_Toc14449_WPSOffice_Level3"/>
      <w:r>
        <w:rPr>
          <w:rFonts w:hint="eastAsia" w:ascii="Times New Roman" w:hAnsi="Times New Roman" w:eastAsia="宋体" w:cs="Times New Roman"/>
          <w:b/>
          <w:bCs/>
          <w:sz w:val="24"/>
          <w:szCs w:val="24"/>
          <w:lang w:bidi="ar-SA"/>
        </w:rPr>
        <w:t>18、磋商</w:t>
      </w:r>
      <w:bookmarkEnd w:id="200"/>
    </w:p>
    <w:p w14:paraId="05AD342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18.1采购人按本须知前附表规定的时间和地点磋商。</w:t>
      </w:r>
    </w:p>
    <w:p w14:paraId="7F0565CF">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18.2磋商会议由采购代理机构主持；</w:t>
      </w:r>
    </w:p>
    <w:p w14:paraId="5B57EB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18.3宣布磋商会议纪律；</w:t>
      </w:r>
    </w:p>
    <w:p w14:paraId="108DD92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18.4磋商时，电子招标投标交易平台自动提取所有电子化磋商响应文件，按时在线解密；</w:t>
      </w:r>
    </w:p>
    <w:p w14:paraId="6E5411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18.5电子化磋商响应文件的有效性</w:t>
      </w:r>
    </w:p>
    <w:p w14:paraId="7639EFB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电子化磋商响应文件有下列情形的为无效电子化磋商响应文件，采购人不予受理：因供应商原因造成磋商响应文件未解密的，视为撤销其磋商响应文件；因供应商之外的原因造成电子化磋商响应文件未解密的，视为撤回其磋商响应文件，供应商有权要求责任方赔偿因此遭受的直接损失。部分电子化磋商响应文件未解密的，其他电子化磋商可以继续进行。</w:t>
      </w:r>
    </w:p>
    <w:p w14:paraId="604E4F6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1" w:name="_Toc29167_WPSOffice_Level3"/>
      <w:r>
        <w:rPr>
          <w:rFonts w:hint="eastAsia" w:ascii="Times New Roman" w:hAnsi="Times New Roman" w:eastAsia="宋体" w:cs="Times New Roman"/>
          <w:b/>
          <w:bCs/>
          <w:sz w:val="24"/>
          <w:szCs w:val="24"/>
          <w:lang w:bidi="ar-SA"/>
        </w:rPr>
        <w:t>19、磋商小组</w:t>
      </w:r>
      <w:bookmarkEnd w:id="201"/>
    </w:p>
    <w:p w14:paraId="060CCF1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19.1磋商小组由3人构成：采购人代表1人，经济、技术方面专家2人，在磋商会议开始前从</w:t>
      </w:r>
      <w:r>
        <w:rPr>
          <w:rFonts w:hint="eastAsia" w:ascii="Times New Roman" w:hAnsi="Times New Roman" w:eastAsia="宋体" w:cs="Times New Roman"/>
          <w:sz w:val="24"/>
          <w:szCs w:val="24"/>
          <w:lang w:eastAsia="zh-CN" w:bidi="ar-SA"/>
        </w:rPr>
        <w:t>相关</w:t>
      </w:r>
      <w:r>
        <w:rPr>
          <w:rFonts w:hint="eastAsia" w:ascii="Times New Roman" w:hAnsi="Times New Roman" w:eastAsia="宋体" w:cs="Times New Roman"/>
          <w:sz w:val="24"/>
          <w:szCs w:val="24"/>
          <w:lang w:bidi="ar-SA"/>
        </w:rPr>
        <w:t>评标专家库中随机抽取。</w:t>
      </w:r>
    </w:p>
    <w:p w14:paraId="6476D17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19.2磋商小组对所有供应商的磋商响应文件进行评审，按评审后得分由高到低顺序排列，递交给采购人。</w:t>
      </w:r>
    </w:p>
    <w:p w14:paraId="107F06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19.3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40AB2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19.4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因资格性审查认定错误或价格计算错误需依法重新评审的除外。应在评审报告中明确记载。</w:t>
      </w:r>
    </w:p>
    <w:p w14:paraId="6F813E02">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2" w:name="_Toc30532_WPSOffice_Level3"/>
      <w:r>
        <w:rPr>
          <w:rFonts w:hint="eastAsia" w:ascii="Times New Roman" w:hAnsi="Times New Roman" w:eastAsia="宋体" w:cs="Times New Roman"/>
          <w:b/>
          <w:bCs/>
          <w:sz w:val="24"/>
          <w:szCs w:val="24"/>
          <w:lang w:bidi="ar-SA"/>
        </w:rPr>
        <w:t>20、磋商程序</w:t>
      </w:r>
      <w:bookmarkEnd w:id="202"/>
    </w:p>
    <w:p w14:paraId="4147357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20.1磋商小组所有成员集中评审磋商响应文件及集中与供应商分别进行磋商。</w:t>
      </w:r>
    </w:p>
    <w:p w14:paraId="60D6D09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20.2磋商小组首先对所有磋商响应文件进行资格性和初步审查。资格性审查是指：磋商小组按照竞争性磋商文件第四章评审办法的要求，对供应商进行资格审查，有一项不符合的，视为未通过资格审查，不得进入下一评审过程。初步审查是指：磋商小组按照竞争性磋商文件本须知 20.3条及第四章评审办法中资格、形式及响应性评审的要求，对供应商进行审查，有一项不符合的，视为未通过初步审查。未通过资格性和初步审查的磋商响应文件按无效响应处理，磋商小组应当告知提交磋商响应文件的供应商。</w:t>
      </w:r>
    </w:p>
    <w:p w14:paraId="06A591C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w:t>
      </w:r>
      <w:r>
        <w:rPr>
          <w:rFonts w:hint="eastAsia" w:cs="Times New Roman"/>
          <w:sz w:val="24"/>
          <w:szCs w:val="24"/>
          <w:lang w:val="en-US" w:eastAsia="zh-CN" w:bidi="ar-SA"/>
        </w:rPr>
        <w:t>2</w:t>
      </w:r>
      <w:r>
        <w:rPr>
          <w:rFonts w:hint="eastAsia" w:ascii="Times New Roman" w:hAnsi="Times New Roman" w:eastAsia="宋体" w:cs="Times New Roman"/>
          <w:sz w:val="24"/>
          <w:szCs w:val="24"/>
          <w:lang w:bidi="ar-SA"/>
        </w:rPr>
        <w:t>.1允许修正磋商响应文件中不构成重大偏离的、微小的、非正规的、不一致或不规则的地方。</w:t>
      </w:r>
    </w:p>
    <w:p w14:paraId="3830311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w:t>
      </w:r>
      <w:r>
        <w:rPr>
          <w:rFonts w:hint="eastAsia" w:cs="Times New Roman"/>
          <w:sz w:val="24"/>
          <w:szCs w:val="24"/>
          <w:lang w:val="en-US" w:eastAsia="zh-CN" w:bidi="ar-SA"/>
        </w:rPr>
        <w:t>2</w:t>
      </w:r>
      <w:r>
        <w:rPr>
          <w:rFonts w:hint="eastAsia" w:ascii="Times New Roman" w:hAnsi="Times New Roman" w:eastAsia="宋体" w:cs="Times New Roman"/>
          <w:sz w:val="24"/>
          <w:szCs w:val="24"/>
          <w:lang w:bidi="ar-SA"/>
        </w:rPr>
        <w:t>.2磋商小组判断磋商响应文件的响应性仅基于磋商响应文件本身内容而不靠外部证据。</w:t>
      </w:r>
    </w:p>
    <w:p w14:paraId="2B9F620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w:t>
      </w:r>
      <w:r>
        <w:rPr>
          <w:rFonts w:hint="eastAsia" w:cs="Times New Roman"/>
          <w:sz w:val="24"/>
          <w:szCs w:val="24"/>
          <w:lang w:val="en-US" w:eastAsia="zh-CN" w:bidi="ar-SA"/>
        </w:rPr>
        <w:t>2</w:t>
      </w:r>
      <w:r>
        <w:rPr>
          <w:rFonts w:hint="eastAsia" w:ascii="Times New Roman" w:hAnsi="Times New Roman" w:eastAsia="宋体" w:cs="Times New Roman"/>
          <w:sz w:val="24"/>
          <w:szCs w:val="24"/>
          <w:lang w:bidi="ar-SA"/>
        </w:rPr>
        <w:t>.3实质性未响应磋商文件要求的响应将被拒绝，供应商不得通过修正或撤消不符之处而使其响应成为实质性响应。</w:t>
      </w:r>
    </w:p>
    <w:p w14:paraId="707886D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w:t>
      </w:r>
      <w:r>
        <w:rPr>
          <w:rFonts w:hint="eastAsia" w:cs="Times New Roman"/>
          <w:sz w:val="24"/>
          <w:szCs w:val="24"/>
          <w:lang w:val="en-US" w:eastAsia="zh-CN" w:bidi="ar-SA"/>
        </w:rPr>
        <w:t>2</w:t>
      </w:r>
      <w:r>
        <w:rPr>
          <w:rFonts w:hint="eastAsia" w:ascii="Times New Roman" w:hAnsi="Times New Roman" w:eastAsia="宋体" w:cs="Times New Roman"/>
          <w:sz w:val="24"/>
          <w:szCs w:val="24"/>
          <w:lang w:bidi="ar-SA"/>
        </w:rPr>
        <w:t>.4实质性未响应是指磋商响应文件中提出了超出磋商文件中采购标的、预算金额、</w:t>
      </w:r>
      <w:r>
        <w:rPr>
          <w:rFonts w:hint="eastAsia" w:ascii="Times New Roman" w:hAnsi="Times New Roman" w:eastAsia="宋体" w:cs="Times New Roman"/>
          <w:sz w:val="24"/>
          <w:szCs w:val="24"/>
          <w:lang w:eastAsia="zh-CN" w:bidi="ar-SA"/>
        </w:rPr>
        <w:t>供</w:t>
      </w:r>
      <w:r>
        <w:rPr>
          <w:rFonts w:hint="eastAsia" w:cs="Times New Roman"/>
          <w:sz w:val="24"/>
          <w:szCs w:val="24"/>
          <w:lang w:val="en-US" w:eastAsia="zh-CN" w:bidi="ar-SA"/>
        </w:rPr>
        <w:t>服务</w:t>
      </w:r>
      <w:r>
        <w:rPr>
          <w:rFonts w:hint="eastAsia" w:ascii="Times New Roman" w:hAnsi="Times New Roman" w:eastAsia="宋体" w:cs="Times New Roman"/>
          <w:sz w:val="24"/>
          <w:szCs w:val="24"/>
          <w:lang w:eastAsia="zh-CN" w:bidi="ar-SA"/>
        </w:rPr>
        <w:t>期限</w:t>
      </w:r>
      <w:r>
        <w:rPr>
          <w:rFonts w:hint="eastAsia" w:ascii="Times New Roman" w:hAnsi="Times New Roman" w:eastAsia="宋体" w:cs="Times New Roman"/>
          <w:sz w:val="24"/>
          <w:szCs w:val="24"/>
          <w:lang w:bidi="ar-SA"/>
        </w:rPr>
        <w:t>、质量、</w:t>
      </w:r>
      <w:r>
        <w:rPr>
          <w:rFonts w:hint="eastAsia" w:cs="Times New Roman"/>
          <w:sz w:val="24"/>
          <w:szCs w:val="24"/>
          <w:lang w:val="en-US" w:eastAsia="zh-CN" w:bidi="ar-SA"/>
        </w:rPr>
        <w:t>服务内容及相关</w:t>
      </w:r>
      <w:r>
        <w:rPr>
          <w:rFonts w:hint="eastAsia" w:ascii="Times New Roman" w:hAnsi="Times New Roman" w:eastAsia="宋体" w:cs="Times New Roman"/>
          <w:sz w:val="24"/>
          <w:szCs w:val="24"/>
          <w:lang w:bidi="ar-SA"/>
        </w:rPr>
        <w:t>要求等内容。</w:t>
      </w:r>
    </w:p>
    <w:p w14:paraId="54F54BA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20.3 有下列情形之一的，其磋商响应文件将会被拒绝：</w:t>
      </w:r>
    </w:p>
    <w:p w14:paraId="76BAA43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（1）供应商未提交磋商承诺函；</w:t>
      </w:r>
    </w:p>
    <w:p w14:paraId="7658E8E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（2）磋商报价超过竞争性磋商文件规定的预算金额的；</w:t>
      </w:r>
    </w:p>
    <w:p w14:paraId="2F919CB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（3）以他人的名义磋商、串通磋商、以行贿手段谋取成交或者以其他弄虚作假方式磋商的；</w:t>
      </w:r>
    </w:p>
    <w:p w14:paraId="012343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（4）采取不正当手段谋取成交的。</w:t>
      </w:r>
    </w:p>
    <w:p w14:paraId="546DD467">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lang w:bidi="ar-SA"/>
        </w:rPr>
      </w:pPr>
      <w:bookmarkStart w:id="203" w:name="_Toc31948_WPSOffice_Level3"/>
      <w:r>
        <w:rPr>
          <w:rFonts w:hint="eastAsia" w:ascii="Times New Roman" w:hAnsi="Times New Roman" w:eastAsia="宋体" w:cs="Times New Roman"/>
          <w:b/>
          <w:bCs/>
          <w:sz w:val="24"/>
          <w:szCs w:val="24"/>
          <w:lang w:bidi="ar-SA"/>
        </w:rPr>
        <w:t>21、对供应商的评价</w:t>
      </w:r>
      <w:bookmarkEnd w:id="203"/>
    </w:p>
    <w:p w14:paraId="3211FB4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21.1磋商小组只对已判定为实质性响应且通过资格审查的磋商响应文件进行详细评价和比较。</w:t>
      </w:r>
    </w:p>
    <w:p w14:paraId="1F4F16C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21.2磋商小组所有成员应当集中与单一供应商分别进行磋商，并给予所有参加磋商的供应商平等的磋商机会。磋商完成后，要求其在规定时间内提交最后报价，提交最后报价的供应商不少于3家。</w:t>
      </w:r>
    </w:p>
    <w:p w14:paraId="4F5F57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21.3经磋商确定最终采购需求和提交最后报价的供应商后，磋商小组采用综合评分法对提交最后报价的供应商的磋商响应文件和最后报价进行综合评分。</w:t>
      </w:r>
    </w:p>
    <w:p w14:paraId="78C35A6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21.4磋商小组根据综合评分情况，按评审得分由高到低的顺序确定</w:t>
      </w:r>
      <w:r>
        <w:rPr>
          <w:rFonts w:hint="eastAsia" w:ascii="Times New Roman" w:hAnsi="Times New Roman" w:eastAsia="宋体" w:cs="Times New Roman"/>
          <w:sz w:val="24"/>
          <w:szCs w:val="24"/>
          <w:lang w:val="en-US" w:eastAsia="zh-CN" w:bidi="ar-SA"/>
        </w:rPr>
        <w:t>3名</w:t>
      </w:r>
      <w:r>
        <w:rPr>
          <w:rFonts w:hint="eastAsia" w:ascii="Times New Roman" w:hAnsi="Times New Roman" w:eastAsia="宋体" w:cs="Times New Roman"/>
          <w:sz w:val="24"/>
          <w:szCs w:val="24"/>
          <w:lang w:bidi="ar-SA"/>
        </w:rPr>
        <w:t>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4A18A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21.5如果第一名供应商放弃成交资格或因不可抗力提出不能履行合同的，采购人将依序确定排名第二名的供应商为成交供应商，也可以重新开展政府采购活动。</w:t>
      </w:r>
    </w:p>
    <w:p w14:paraId="04046AC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4" w:name="_Toc27346_WPSOffice_Level3"/>
      <w:r>
        <w:rPr>
          <w:rFonts w:hint="eastAsia" w:ascii="Times New Roman" w:hAnsi="Times New Roman" w:eastAsia="宋体" w:cs="Times New Roman"/>
          <w:b/>
          <w:bCs/>
          <w:sz w:val="24"/>
          <w:szCs w:val="24"/>
          <w:lang w:bidi="ar-SA"/>
        </w:rPr>
        <w:t>22、磋商响应文件的澄清</w:t>
      </w:r>
      <w:bookmarkEnd w:id="204"/>
    </w:p>
    <w:p w14:paraId="2C4BB5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22.1为了有助于对磋商响应文件进行审查、评估和比较，磋商小组有权向供应商质疑。请供应商澄清其磋商内容。供应商有责任按照磋商小组通知的时间、地点、方式指派委托代理人进行答疑和澄清。</w:t>
      </w:r>
    </w:p>
    <w:p w14:paraId="55EAAD5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22.2重要澄清的答复应是书面的，并由法定代表人或其委托代理人签字。</w:t>
      </w:r>
    </w:p>
    <w:p w14:paraId="5C4A896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22.3供应商的澄清文件是磋商响应文件的组成部分，并取代磋商响应文件中被澄清的部分。</w:t>
      </w:r>
    </w:p>
    <w:p w14:paraId="54F5BF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22.4磋商响应文件澄清部分不得对磋商内容进行实质性修改。</w:t>
      </w:r>
    </w:p>
    <w:p w14:paraId="0EB002CF">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5" w:name="_Toc10070_WPSOffice_Level3"/>
      <w:r>
        <w:rPr>
          <w:rFonts w:hint="eastAsia" w:ascii="Times New Roman" w:hAnsi="Times New Roman" w:eastAsia="宋体" w:cs="Times New Roman"/>
          <w:b/>
          <w:bCs/>
          <w:sz w:val="24"/>
          <w:szCs w:val="24"/>
          <w:lang w:bidi="ar-SA"/>
        </w:rPr>
        <w:t>23、磋商原则和方法</w:t>
      </w:r>
      <w:bookmarkEnd w:id="205"/>
    </w:p>
    <w:p w14:paraId="60004DA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23.1坚持公开、公平、公正的原则。</w:t>
      </w:r>
    </w:p>
    <w:p w14:paraId="64BDEF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23.2磋商小组应当集中与单一供应商分别进行磋商，磋商小组将遵照磋商原则，公正、平等地对待所有供应商。</w:t>
      </w:r>
    </w:p>
    <w:p w14:paraId="01092C3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23.3评审方法</w:t>
      </w:r>
    </w:p>
    <w:p w14:paraId="4BB856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23.3.1初步评审（是否响应竞争性磋商文件的要求），确定合格的供应商。</w:t>
      </w:r>
    </w:p>
    <w:p w14:paraId="3D5938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23.3.2公布各供应商报价；</w:t>
      </w:r>
    </w:p>
    <w:p w14:paraId="2A57F0F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23.3.3供应商依据各自情况进行最后报价。</w:t>
      </w:r>
    </w:p>
    <w:p w14:paraId="5FD0852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经磋商确定最终采购需求和提交最后报价的供应商，有磋商小组采用综合评分法对提交最后报价的供应商的响应文件和最后报价进行综合评分。</w:t>
      </w:r>
    </w:p>
    <w:p w14:paraId="1DDA37FD">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6" w:name="_Toc5813_WPSOffice_Level3"/>
      <w:r>
        <w:rPr>
          <w:rFonts w:hint="eastAsia" w:ascii="Times New Roman" w:hAnsi="Times New Roman" w:eastAsia="宋体" w:cs="Times New Roman"/>
          <w:b/>
          <w:bCs/>
          <w:sz w:val="24"/>
          <w:szCs w:val="24"/>
          <w:lang w:bidi="ar-SA"/>
        </w:rPr>
        <w:t>24、确定成交</w:t>
      </w:r>
      <w:bookmarkEnd w:id="206"/>
      <w:r>
        <w:rPr>
          <w:rFonts w:hint="eastAsia" w:ascii="Times New Roman" w:hAnsi="Times New Roman" w:eastAsia="宋体" w:cs="Times New Roman"/>
          <w:b/>
          <w:bCs/>
          <w:sz w:val="24"/>
          <w:szCs w:val="24"/>
          <w:lang w:bidi="ar-SA"/>
        </w:rPr>
        <w:t>供应商</w:t>
      </w:r>
    </w:p>
    <w:p w14:paraId="4F76167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eastAsia="zh-CN" w:bidi="ar-SA"/>
        </w:rPr>
      </w:pPr>
      <w:r>
        <w:rPr>
          <w:rFonts w:hint="eastAsia" w:ascii="Times New Roman" w:hAnsi="Times New Roman" w:eastAsia="宋体" w:cs="Times New Roman"/>
          <w:sz w:val="24"/>
          <w:szCs w:val="24"/>
          <w:lang w:bidi="ar-SA"/>
        </w:rPr>
        <w:t>24.1 磋商小组应当根据综合评分情况，按照评审</w:t>
      </w:r>
      <w:r>
        <w:rPr>
          <w:rFonts w:hint="eastAsia" w:ascii="Times New Roman" w:hAnsi="Times New Roman" w:eastAsia="宋体" w:cs="Times New Roman"/>
          <w:sz w:val="24"/>
          <w:szCs w:val="24"/>
          <w:lang w:val="en-US" w:eastAsia="zh-CN" w:bidi="ar-SA"/>
        </w:rPr>
        <w:t>由</w:t>
      </w:r>
      <w:r>
        <w:rPr>
          <w:rFonts w:hint="eastAsia" w:ascii="Times New Roman" w:hAnsi="Times New Roman" w:eastAsia="宋体" w:cs="Times New Roman"/>
          <w:sz w:val="24"/>
          <w:szCs w:val="24"/>
          <w:lang w:bidi="ar-SA"/>
        </w:rPr>
        <w:t>高到低的顺序推荐</w:t>
      </w:r>
      <w:r>
        <w:rPr>
          <w:rFonts w:hint="eastAsia" w:ascii="Times New Roman" w:hAnsi="Times New Roman" w:eastAsia="宋体" w:cs="Times New Roman"/>
          <w:sz w:val="24"/>
          <w:szCs w:val="24"/>
          <w:lang w:val="en-US" w:eastAsia="zh-CN" w:bidi="ar-SA"/>
        </w:rPr>
        <w:t>3名</w:t>
      </w:r>
      <w:r>
        <w:rPr>
          <w:rFonts w:hint="eastAsia" w:ascii="Times New Roman" w:hAnsi="Times New Roman" w:eastAsia="宋体" w:cs="Times New Roman"/>
          <w:sz w:val="24"/>
          <w:szCs w:val="24"/>
          <w:lang w:bidi="ar-SA"/>
        </w:rPr>
        <w:t>成交候选</w:t>
      </w:r>
      <w:r>
        <w:rPr>
          <w:rFonts w:hint="eastAsia" w:ascii="Times New Roman" w:hAnsi="Times New Roman" w:eastAsia="宋体" w:cs="Times New Roman"/>
          <w:sz w:val="24"/>
          <w:szCs w:val="24"/>
          <w:lang w:eastAsia="zh-CN" w:bidi="ar-SA"/>
        </w:rPr>
        <w:t>人</w:t>
      </w:r>
      <w:r>
        <w:rPr>
          <w:rFonts w:hint="eastAsia" w:ascii="Times New Roman" w:hAnsi="Times New Roman" w:eastAsia="宋体" w:cs="Times New Roman"/>
          <w:sz w:val="24"/>
          <w:szCs w:val="24"/>
          <w:lang w:bidi="ar-SA"/>
        </w:rPr>
        <w:t>，并向采购人提供书面评审报告，</w:t>
      </w:r>
      <w:r>
        <w:rPr>
          <w:rFonts w:hint="eastAsia" w:ascii="Times New Roman" w:hAnsi="Times New Roman" w:eastAsia="宋体" w:cs="Times New Roman"/>
          <w:sz w:val="24"/>
          <w:szCs w:val="24"/>
          <w:lang w:val="en-US" w:eastAsia="zh-CN" w:bidi="ar-SA"/>
        </w:rPr>
        <w:t>由采购人确定排名第一的为成交供应商</w:t>
      </w:r>
      <w:r>
        <w:rPr>
          <w:rFonts w:hint="eastAsia" w:ascii="Times New Roman" w:hAnsi="Times New Roman" w:eastAsia="宋体" w:cs="Times New Roman"/>
          <w:sz w:val="24"/>
          <w:szCs w:val="24"/>
          <w:lang w:eastAsia="zh-CN" w:bidi="ar-SA"/>
        </w:rPr>
        <w:t>，采购人及采购代理机构在政府采购项目评审结束之日当天完成评标报告的报送、中标（成交）供应商的确定、中标（成交）公告发布及中标（成交）通知书的发出等。</w:t>
      </w:r>
    </w:p>
    <w:p w14:paraId="3E2C1266">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sz w:val="24"/>
          <w:szCs w:val="24"/>
          <w:lang w:bidi="ar-SA"/>
        </w:rPr>
      </w:pPr>
      <w:bookmarkStart w:id="207" w:name="_Toc28609_WPSOffice_Level3"/>
      <w:r>
        <w:rPr>
          <w:rFonts w:hint="eastAsia" w:ascii="Times New Roman" w:hAnsi="Times New Roman" w:eastAsia="宋体" w:cs="Times New Roman"/>
          <w:b/>
          <w:bCs/>
          <w:sz w:val="24"/>
          <w:szCs w:val="24"/>
          <w:lang w:bidi="ar-SA"/>
        </w:rPr>
        <w:t>25、保密及其它注意事项</w:t>
      </w:r>
      <w:bookmarkEnd w:id="207"/>
    </w:p>
    <w:p w14:paraId="3D8634C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25.1评审工作是磋商工作的重要环节，评审工作在磋商小组内独立进行。</w:t>
      </w:r>
    </w:p>
    <w:p w14:paraId="191C4DA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25.2</w:t>
      </w:r>
      <w:r>
        <w:rPr>
          <w:rFonts w:hint="eastAsia" w:ascii="Times New Roman" w:hAnsi="Times New Roman" w:eastAsia="宋体" w:cs="Times New Roman"/>
          <w:sz w:val="24"/>
          <w:szCs w:val="24"/>
          <w:lang w:eastAsia="zh-CN" w:bidi="ar-SA"/>
        </w:rPr>
        <w:t>评审期</w:t>
      </w:r>
      <w:r>
        <w:rPr>
          <w:rFonts w:hint="eastAsia" w:ascii="Times New Roman" w:hAnsi="Times New Roman" w:eastAsia="宋体" w:cs="Times New Roman"/>
          <w:sz w:val="24"/>
          <w:szCs w:val="24"/>
          <w:lang w:bidi="ar-SA"/>
        </w:rPr>
        <w:t>间，供应商不得向磋商小组成员询问评审情况，不得进行影响评审结果的活动。否则其响应将会被拒绝。</w:t>
      </w:r>
    </w:p>
    <w:p w14:paraId="13C742E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25.3</w:t>
      </w:r>
      <w:r>
        <w:rPr>
          <w:rFonts w:hint="eastAsia" w:ascii="Times New Roman" w:hAnsi="Times New Roman" w:eastAsia="宋体" w:cs="Times New Roman"/>
          <w:sz w:val="24"/>
          <w:szCs w:val="24"/>
          <w:lang w:eastAsia="zh-CN" w:bidi="ar-SA"/>
        </w:rPr>
        <w:t>评</w:t>
      </w:r>
      <w:r>
        <w:rPr>
          <w:rFonts w:hint="eastAsia" w:ascii="Times New Roman" w:hAnsi="Times New Roman" w:eastAsia="宋体" w:cs="Times New Roman"/>
          <w:sz w:val="24"/>
          <w:szCs w:val="24"/>
          <w:lang w:bidi="ar-SA"/>
        </w:rPr>
        <w:t>审的公正性，磋商开始后直至授予成交供应商合同，磋商小组成员不得与供应商私下交换意见。</w:t>
      </w:r>
    </w:p>
    <w:p w14:paraId="6E18F9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25.4</w:t>
      </w:r>
      <w:r>
        <w:rPr>
          <w:rFonts w:hint="eastAsia" w:ascii="Times New Roman" w:hAnsi="Times New Roman" w:eastAsia="宋体" w:cs="Times New Roman"/>
          <w:sz w:val="24"/>
          <w:szCs w:val="24"/>
          <w:lang w:eastAsia="zh-CN" w:bidi="ar-SA"/>
        </w:rPr>
        <w:t>评审工</w:t>
      </w:r>
      <w:r>
        <w:rPr>
          <w:rFonts w:hint="eastAsia" w:ascii="Times New Roman" w:hAnsi="Times New Roman" w:eastAsia="宋体" w:cs="Times New Roman"/>
          <w:sz w:val="24"/>
          <w:szCs w:val="24"/>
          <w:lang w:bidi="ar-SA"/>
        </w:rPr>
        <w:t>作结束后，凡与评审情况有接触的任何人不得擅自将评审情况扩散出评审人员之外。</w:t>
      </w:r>
    </w:p>
    <w:p w14:paraId="795AA81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8" w:name="_Toc27984_WPSOffice_Level3"/>
      <w:r>
        <w:rPr>
          <w:rFonts w:hint="eastAsia" w:ascii="Times New Roman" w:hAnsi="Times New Roman" w:eastAsia="宋体" w:cs="Times New Roman"/>
          <w:b/>
          <w:bCs/>
          <w:sz w:val="24"/>
          <w:szCs w:val="24"/>
          <w:lang w:bidi="ar-SA"/>
        </w:rPr>
        <w:t>26、成交通知</w:t>
      </w:r>
      <w:bookmarkEnd w:id="208"/>
    </w:p>
    <w:p w14:paraId="05A3968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26.1成交供应商确定后，采购人向成交供应商签发《成交通知书》，并将成交结果通知所有未成交的供应商。</w:t>
      </w:r>
    </w:p>
    <w:p w14:paraId="5C2A5E7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26.2《成交通知书》作为签订合同的依据，对采购人和成交供应商均具有法律效力，成交通知书发出后，采购人改变成交结果或者成交供应商放弃项目，应依法承担法律责任。</w:t>
      </w:r>
    </w:p>
    <w:p w14:paraId="77E317B9">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09" w:name="_Toc8188_WPSOffice_Level3"/>
      <w:r>
        <w:rPr>
          <w:rFonts w:hint="eastAsia" w:ascii="Times New Roman" w:hAnsi="Times New Roman" w:eastAsia="宋体" w:cs="Times New Roman"/>
          <w:b/>
          <w:bCs/>
          <w:sz w:val="24"/>
          <w:szCs w:val="24"/>
          <w:lang w:bidi="ar-SA"/>
        </w:rPr>
        <w:t>27、授予合同时变更数量的权力</w:t>
      </w:r>
      <w:bookmarkEnd w:id="209"/>
    </w:p>
    <w:p w14:paraId="778FDEE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27.1 采购人在授予合同时，保留对服务内容予以适当增减的权利。成交供应商不得在此情况下对磋商响应文件做出修改，如价格、服务承诺等。</w:t>
      </w:r>
    </w:p>
    <w:p w14:paraId="2EF074AC">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10" w:name="_Toc30112_WPSOffice_Level3"/>
      <w:r>
        <w:rPr>
          <w:rFonts w:hint="eastAsia" w:ascii="Times New Roman" w:hAnsi="Times New Roman" w:eastAsia="宋体" w:cs="Times New Roman"/>
          <w:b/>
          <w:bCs/>
          <w:sz w:val="24"/>
          <w:szCs w:val="24"/>
          <w:lang w:bidi="ar-SA"/>
        </w:rPr>
        <w:t>28、签订合同</w:t>
      </w:r>
      <w:bookmarkEnd w:id="210"/>
    </w:p>
    <w:p w14:paraId="492255D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eastAsia="zh-CN" w:bidi="ar-SA"/>
        </w:rPr>
      </w:pPr>
      <w:r>
        <w:rPr>
          <w:rFonts w:hint="eastAsia" w:ascii="Times New Roman" w:hAnsi="Times New Roman" w:eastAsia="宋体" w:cs="Times New Roman"/>
          <w:sz w:val="24"/>
          <w:szCs w:val="24"/>
          <w:lang w:bidi="ar-SA"/>
        </w:rPr>
        <w:t>28.1采购人和其委托的采购代理机构，在政府采购项目评审结束</w:t>
      </w:r>
      <w:r>
        <w:rPr>
          <w:rFonts w:hint="eastAsia" w:ascii="Times New Roman" w:hAnsi="Times New Roman" w:eastAsia="宋体" w:cs="Times New Roman"/>
          <w:sz w:val="24"/>
          <w:szCs w:val="24"/>
          <w:lang w:eastAsia="zh-CN" w:bidi="ar-SA"/>
        </w:rPr>
        <w:t>后，当天内</w:t>
      </w:r>
      <w:r>
        <w:rPr>
          <w:rFonts w:hint="eastAsia" w:ascii="Times New Roman" w:hAnsi="Times New Roman" w:eastAsia="宋体" w:cs="Times New Roman"/>
          <w:sz w:val="24"/>
          <w:szCs w:val="24"/>
          <w:lang w:bidi="ar-SA"/>
        </w:rPr>
        <w:t>完成</w:t>
      </w:r>
      <w:r>
        <w:rPr>
          <w:rFonts w:hint="eastAsia" w:cs="Times New Roman"/>
          <w:sz w:val="24"/>
          <w:szCs w:val="24"/>
          <w:lang w:val="en-US" w:eastAsia="zh-CN" w:bidi="ar-SA"/>
        </w:rPr>
        <w:t>合同签订</w:t>
      </w:r>
      <w:r>
        <w:rPr>
          <w:rFonts w:hint="eastAsia" w:ascii="Times New Roman" w:hAnsi="Times New Roman" w:eastAsia="宋体" w:cs="Times New Roman"/>
          <w:sz w:val="24"/>
          <w:szCs w:val="24"/>
          <w:lang w:bidi="ar-SA"/>
        </w:rPr>
        <w:t>等工作；采购人应当在合同签订后</w:t>
      </w:r>
      <w:r>
        <w:rPr>
          <w:rFonts w:hint="eastAsia" w:ascii="Times New Roman" w:hAnsi="Times New Roman" w:eastAsia="宋体" w:cs="Times New Roman"/>
          <w:sz w:val="24"/>
          <w:szCs w:val="24"/>
          <w:lang w:val="en-US" w:eastAsia="zh-CN" w:bidi="ar-SA"/>
        </w:rPr>
        <w:t>1</w:t>
      </w:r>
      <w:r>
        <w:rPr>
          <w:rFonts w:hint="eastAsia" w:ascii="Times New Roman" w:hAnsi="Times New Roman" w:eastAsia="宋体" w:cs="Times New Roman"/>
          <w:sz w:val="24"/>
          <w:szCs w:val="24"/>
          <w:lang w:bidi="ar-SA"/>
        </w:rPr>
        <w:t>个工作日内</w:t>
      </w:r>
      <w:r>
        <w:rPr>
          <w:rFonts w:hint="eastAsia" w:ascii="Times New Roman" w:hAnsi="Times New Roman" w:eastAsia="宋体" w:cs="Times New Roman"/>
          <w:sz w:val="24"/>
          <w:szCs w:val="24"/>
          <w:lang w:eastAsia="zh-CN" w:bidi="ar-SA"/>
        </w:rPr>
        <w:t>在河南政府采购网公示采购合同</w:t>
      </w:r>
      <w:r>
        <w:rPr>
          <w:rFonts w:hint="eastAsia" w:ascii="Times New Roman" w:hAnsi="Times New Roman" w:eastAsia="宋体" w:cs="Times New Roman"/>
          <w:sz w:val="24"/>
          <w:szCs w:val="24"/>
          <w:lang w:bidi="ar-SA"/>
        </w:rPr>
        <w:t>，</w:t>
      </w:r>
      <w:r>
        <w:rPr>
          <w:rFonts w:hint="eastAsia" w:ascii="Times New Roman" w:hAnsi="Times New Roman" w:eastAsia="宋体" w:cs="Times New Roman"/>
          <w:sz w:val="24"/>
          <w:szCs w:val="24"/>
          <w:lang w:eastAsia="zh-CN" w:bidi="ar-SA"/>
        </w:rPr>
        <w:t>并完成合同</w:t>
      </w:r>
      <w:r>
        <w:rPr>
          <w:rFonts w:hint="eastAsia" w:ascii="Times New Roman" w:hAnsi="Times New Roman" w:eastAsia="宋体" w:cs="Times New Roman"/>
          <w:sz w:val="24"/>
          <w:szCs w:val="24"/>
          <w:lang w:bidi="ar-SA"/>
        </w:rPr>
        <w:t>备案</w:t>
      </w:r>
      <w:r>
        <w:rPr>
          <w:rFonts w:hint="eastAsia" w:ascii="Times New Roman" w:hAnsi="Times New Roman" w:eastAsia="宋体" w:cs="Times New Roman"/>
          <w:sz w:val="24"/>
          <w:szCs w:val="24"/>
          <w:lang w:eastAsia="zh-CN" w:bidi="ar-SA"/>
        </w:rPr>
        <w:t>。</w:t>
      </w:r>
    </w:p>
    <w:p w14:paraId="1441A96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28.2采购人签发的成交通知书、竞争性磋商文件、成交供应商的磋商响应文件及其澄清文件等，均为签订合同的依据。</w:t>
      </w:r>
    </w:p>
    <w:p w14:paraId="5DA8FD1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28.3成交供应商如不按本供应商须知的规定与采购人订立合同，则采购人将废除授标，并做出相应的处罚，同时依法承担相应法律责任。</w:t>
      </w:r>
    </w:p>
    <w:p w14:paraId="60251BA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28.4成交供应商需向采购代理机构支付代理服务费。</w:t>
      </w:r>
    </w:p>
    <w:p w14:paraId="5B10E3EA">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11" w:name="_Toc7342_WPSOffice_Level3"/>
      <w:r>
        <w:rPr>
          <w:rFonts w:hint="eastAsia" w:ascii="Times New Roman" w:hAnsi="Times New Roman" w:eastAsia="宋体" w:cs="Times New Roman"/>
          <w:b/>
          <w:bCs/>
          <w:sz w:val="24"/>
          <w:szCs w:val="24"/>
          <w:lang w:bidi="ar-SA"/>
        </w:rPr>
        <w:t>29、特别注意事项</w:t>
      </w:r>
      <w:bookmarkEnd w:id="211"/>
    </w:p>
    <w:p w14:paraId="21C4570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29.1现下列情形之一的，磋商小组可取消其磋商资格：</w:t>
      </w:r>
    </w:p>
    <w:p w14:paraId="067B71F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（1）未按磋商文件要求和规定提交实质性响应材料的；</w:t>
      </w:r>
    </w:p>
    <w:p w14:paraId="1FF9C74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（2）相互串通磋商的（有下列情形之一的，视为供应商相互串通磋商）；</w:t>
      </w:r>
    </w:p>
    <w:p w14:paraId="731DBA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A、不同供应商的响应文件由同一单位或者个人编制</w:t>
      </w:r>
    </w:p>
    <w:p w14:paraId="72274E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B、不同供应商委托同一单位或者个人办理磋商事宜</w:t>
      </w:r>
    </w:p>
    <w:p w14:paraId="7253474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C、不同供应商的响应文件载明的项目管理成员为同一人</w:t>
      </w:r>
    </w:p>
    <w:p w14:paraId="1C5EB09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D、不同供应商的响应文件异常一致或者磋商报价呈规律性差异</w:t>
      </w:r>
    </w:p>
    <w:p w14:paraId="0A6553F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E、不同供应商的磋商保证金从同一单位的账户转出</w:t>
      </w:r>
    </w:p>
    <w:p w14:paraId="77F059E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29.2供应商出现下列情形之一的，将被视为非实质性响应磋商文件要求：</w:t>
      </w:r>
    </w:p>
    <w:p w14:paraId="38F4DD8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（1）</w:t>
      </w:r>
      <w:r>
        <w:rPr>
          <w:rFonts w:hint="eastAsia" w:cs="Times New Roman"/>
          <w:sz w:val="24"/>
          <w:szCs w:val="24"/>
          <w:lang w:val="en-US" w:eastAsia="zh-CN" w:bidi="ar-SA"/>
        </w:rPr>
        <w:t>服务</w:t>
      </w:r>
      <w:r>
        <w:rPr>
          <w:rFonts w:hint="eastAsia" w:ascii="Times New Roman" w:hAnsi="Times New Roman" w:eastAsia="宋体" w:cs="Times New Roman"/>
          <w:sz w:val="24"/>
          <w:szCs w:val="24"/>
          <w:lang w:eastAsia="zh-CN" w:bidi="ar-SA"/>
        </w:rPr>
        <w:t>期</w:t>
      </w:r>
      <w:r>
        <w:rPr>
          <w:rFonts w:hint="eastAsia" w:cs="Times New Roman"/>
          <w:sz w:val="24"/>
          <w:szCs w:val="24"/>
          <w:lang w:val="en-US" w:eastAsia="zh-CN" w:bidi="ar-SA"/>
        </w:rPr>
        <w:t>限</w:t>
      </w:r>
      <w:r>
        <w:rPr>
          <w:rFonts w:hint="eastAsia" w:ascii="Times New Roman" w:hAnsi="Times New Roman" w:eastAsia="宋体" w:cs="Times New Roman"/>
          <w:sz w:val="24"/>
          <w:szCs w:val="24"/>
          <w:lang w:bidi="ar-SA"/>
        </w:rPr>
        <w:t>不确切或不符合磋商文件要求的；</w:t>
      </w:r>
    </w:p>
    <w:p w14:paraId="71B22FB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（2）最后报价有选择性的；</w:t>
      </w:r>
    </w:p>
    <w:p w14:paraId="26CB82E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（3）最后报价超过采购预算金额的；</w:t>
      </w:r>
    </w:p>
    <w:p w14:paraId="10D349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（4）被磋商小组认定存在重大负偏离的；</w:t>
      </w:r>
    </w:p>
    <w:p w14:paraId="7DF7DA55">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注：所谓重大负偏离是指供应商对磋商文件的响应在范围、质量、数量和</w:t>
      </w:r>
      <w:r>
        <w:rPr>
          <w:rFonts w:hint="eastAsia" w:cs="Times New Roman"/>
          <w:sz w:val="24"/>
          <w:szCs w:val="24"/>
          <w:lang w:val="en-US" w:eastAsia="zh-CN" w:bidi="ar-SA"/>
        </w:rPr>
        <w:t>服务期限</w:t>
      </w:r>
      <w:r>
        <w:rPr>
          <w:rFonts w:hint="eastAsia" w:ascii="Times New Roman" w:hAnsi="Times New Roman" w:eastAsia="宋体" w:cs="Times New Roman"/>
          <w:sz w:val="24"/>
          <w:szCs w:val="24"/>
          <w:lang w:bidi="ar-SA"/>
        </w:rPr>
        <w:t>要求等方面明显不能满足采购需求的。重大负偏离的认定须经磋商小组三分之二以上同意。</w:t>
      </w:r>
    </w:p>
    <w:p w14:paraId="05C53E18">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12" w:name="_Toc7366_WPSOffice_Level3"/>
      <w:r>
        <w:rPr>
          <w:rFonts w:hint="eastAsia" w:ascii="Times New Roman" w:hAnsi="Times New Roman" w:eastAsia="宋体" w:cs="Times New Roman"/>
          <w:b/>
          <w:bCs/>
          <w:sz w:val="24"/>
          <w:szCs w:val="24"/>
          <w:lang w:bidi="ar-SA"/>
        </w:rPr>
        <w:t>30、询问</w:t>
      </w:r>
      <w:bookmarkEnd w:id="212"/>
    </w:p>
    <w:p w14:paraId="12AD0AC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供应商对采购事项有疑问，可以按照《政府采购法》的相关规定向采购人或采购机构提出询问。</w:t>
      </w:r>
    </w:p>
    <w:p w14:paraId="6016E213">
      <w:pPr>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宋体" w:cs="Times New Roman"/>
          <w:b/>
          <w:bCs/>
          <w:sz w:val="24"/>
          <w:szCs w:val="24"/>
          <w:lang w:bidi="ar-SA"/>
        </w:rPr>
      </w:pPr>
      <w:bookmarkStart w:id="213" w:name="_Toc13604_WPSOffice_Level3"/>
      <w:r>
        <w:rPr>
          <w:rFonts w:hint="eastAsia" w:ascii="Times New Roman" w:hAnsi="Times New Roman" w:eastAsia="宋体" w:cs="Times New Roman"/>
          <w:b/>
          <w:bCs/>
          <w:sz w:val="24"/>
          <w:szCs w:val="24"/>
          <w:lang w:bidi="ar-SA"/>
        </w:rPr>
        <w:t>31、质疑程序及处理</w:t>
      </w:r>
      <w:bookmarkEnd w:id="213"/>
    </w:p>
    <w:p w14:paraId="64EC8319">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BE1A3B7">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（一）对可以质疑的磋商文件提出质疑的，为收到磋商文件之日或者磋商文件公告期限届满之日；</w:t>
      </w:r>
    </w:p>
    <w:p w14:paraId="53C7D7CC">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（二）对采购过程提出质疑的，为各采购程序环节结束之日；</w:t>
      </w:r>
    </w:p>
    <w:p w14:paraId="0E085196">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（三）对成交结果提出质疑的，为成交结果公告期限届满之日。</w:t>
      </w:r>
    </w:p>
    <w:p w14:paraId="5C3FCB7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31.2质疑书应当包括下列主要内容，并按照“谁主张、谁举证”的原则，附上相关证明材料。否则，采购人不予受理：</w:t>
      </w:r>
    </w:p>
    <w:p w14:paraId="3CEAF17E">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（一）质疑供应商全称、地址、法定代表人、联系人及联系电话、邮政编码等；</w:t>
      </w:r>
    </w:p>
    <w:p w14:paraId="651117A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（二）被质疑采购项目的名称、编号；</w:t>
      </w:r>
    </w:p>
    <w:p w14:paraId="20D597D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（三）质疑的具体事项、明确的请求和主张；</w:t>
      </w:r>
    </w:p>
    <w:p w14:paraId="185F914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（四）质疑所依据的法律依据（具体条款）、具体事实和具体理由。质疑书依据理由部分只有主观陈述、推理、猜测等，而没有提供客观事实依据、法律依据的；</w:t>
      </w:r>
    </w:p>
    <w:p w14:paraId="5B4D088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五）质疑事项按照有关法律、法规和规章规定及竞争性磋商文件要求属于保密或者处于保密阶段的事项，供应商必须提供正常的信息来源或有效证据，供应商不能提供或者拒绝提供合法的信息来源或有效证据的；</w:t>
      </w:r>
    </w:p>
    <w:p w14:paraId="6474EA51">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（六）充足有效的相关证明材料；如果涉及到产品功能或技术指标的，应出具相关制造商的证明文件；</w:t>
      </w:r>
    </w:p>
    <w:p w14:paraId="4C2309E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（七）质疑材料中有外文资料的，应一并附上中文译本，并以中文译本为准。</w:t>
      </w:r>
    </w:p>
    <w:p w14:paraId="2A5A69F2">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（八）提起质疑的日期</w:t>
      </w:r>
    </w:p>
    <w:p w14:paraId="6E532DD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1DAB1540">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31.3供应商委托代理人办理质疑事宜，应当提交授权委托书，并载明委托代理的具体权限和事项。授权委托书应当由委托人签字并加盖单位公章。</w:t>
      </w:r>
    </w:p>
    <w:p w14:paraId="099CB57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31.4提交质疑书时，供应商应同时提交本人身份证，委托他人代理质疑事宜的，还应提交被委托人的身份证。供应商是法人的，应一并提交法人营业执照和法定代表人身份证；供应商是其他组织的，应一并提交其他组织经营许可证和主要负责人身份证。供应商应当提供上述证明材料的原件及复印件，原件经采购人核对无误后返还。</w:t>
      </w:r>
    </w:p>
    <w:p w14:paraId="47DEBF93">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31.5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228F4D1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31.6供应商不得虚假质疑和恶意质疑，并对质疑内容的真实性承担责任。供应商或者其他利害关系人通过捏造事实、伪造证明材料等方式提出异议或投诉，阻碍招</w:t>
      </w:r>
      <w:r>
        <w:rPr>
          <w:rFonts w:hint="eastAsia" w:cs="Times New Roman"/>
          <w:sz w:val="24"/>
          <w:szCs w:val="24"/>
          <w:lang w:val="en-US" w:eastAsia="zh-CN" w:bidi="ar-SA"/>
        </w:rPr>
        <w:t>投标</w:t>
      </w:r>
      <w:r>
        <w:rPr>
          <w:rFonts w:hint="eastAsia" w:ascii="Times New Roman" w:hAnsi="Times New Roman" w:eastAsia="宋体" w:cs="Times New Roman"/>
          <w:sz w:val="24"/>
          <w:szCs w:val="24"/>
          <w:lang w:bidi="ar-SA"/>
        </w:rPr>
        <w:t>活动正常进行的，属于严重不良行为，采购人将提请财政部门将其列入不良行为记录名单，并依法予以处罚。</w:t>
      </w:r>
    </w:p>
    <w:p w14:paraId="15C93864">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sz w:val="24"/>
          <w:szCs w:val="24"/>
          <w:lang w:bidi="ar-SA"/>
        </w:rPr>
      </w:pPr>
      <w:r>
        <w:rPr>
          <w:rFonts w:hint="eastAsia" w:ascii="Times New Roman" w:hAnsi="Times New Roman" w:eastAsia="宋体" w:cs="Times New Roman"/>
          <w:sz w:val="24"/>
          <w:szCs w:val="24"/>
          <w:lang w:bidi="ar-SA"/>
        </w:rPr>
        <w:t>31.7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6A32A6B8">
      <w:pPr>
        <w:keepNext w:val="0"/>
        <w:keepLines w:val="0"/>
        <w:pageBreakBefore w:val="0"/>
        <w:widowControl w:val="0"/>
        <w:numPr>
          <w:ilvl w:val="0"/>
          <w:numId w:val="0"/>
        </w:numPr>
        <w:kinsoku/>
        <w:wordWrap/>
        <w:overflowPunct/>
        <w:topLinePunct w:val="0"/>
        <w:bidi w:val="0"/>
        <w:adjustRightInd w:val="0"/>
        <w:snapToGrid w:val="0"/>
        <w:spacing w:before="0" w:after="0" w:line="360" w:lineRule="auto"/>
        <w:ind w:firstLine="480" w:firstLineChars="200"/>
        <w:outlineLvl w:val="9"/>
        <w:rPr>
          <w:rFonts w:hint="eastAsia" w:cs="Times New Roman"/>
          <w:sz w:val="24"/>
          <w:szCs w:val="24"/>
          <w:lang w:eastAsia="zh-CN" w:bidi="ar-SA"/>
        </w:rPr>
      </w:pPr>
      <w:r>
        <w:rPr>
          <w:rFonts w:hint="eastAsia" w:ascii="Times New Roman" w:hAnsi="Times New Roman" w:eastAsia="宋体" w:cs="Times New Roman"/>
          <w:sz w:val="24"/>
          <w:szCs w:val="24"/>
          <w:lang w:bidi="ar-SA"/>
        </w:rPr>
        <w:t>31.8质疑供应商对采购人的答复不满意以及采购人未在规定的时间内做出答复的， 可以在答复期满后15个工作日内向财政部门投诉</w:t>
      </w:r>
      <w:r>
        <w:rPr>
          <w:rFonts w:hint="eastAsia" w:cs="Times New Roman"/>
          <w:sz w:val="24"/>
          <w:szCs w:val="24"/>
          <w:lang w:eastAsia="zh-CN" w:bidi="ar-SA"/>
        </w:rPr>
        <w:t>。</w:t>
      </w:r>
    </w:p>
    <w:p w14:paraId="47580110">
      <w:pPr>
        <w:rPr>
          <w:rFonts w:hint="eastAsia" w:cs="Times New Roman"/>
          <w:sz w:val="24"/>
          <w:szCs w:val="24"/>
          <w:lang w:eastAsia="zh-CN" w:bidi="ar-SA"/>
        </w:rPr>
      </w:pPr>
      <w:r>
        <w:rPr>
          <w:rFonts w:hint="eastAsia" w:cs="Times New Roman"/>
          <w:sz w:val="24"/>
          <w:szCs w:val="24"/>
          <w:lang w:eastAsia="zh-CN" w:bidi="ar-SA"/>
        </w:rPr>
        <w:br w:type="page"/>
      </w:r>
    </w:p>
    <w:p w14:paraId="336A8BB1">
      <w:pPr>
        <w:widowControl w:val="0"/>
        <w:jc w:val="both"/>
        <w:textAlignment w:val="auto"/>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宋体" w:hAnsi="宋体" w:eastAsia="宋体" w:cs="宋体"/>
          <w:bCs/>
          <w:sz w:val="24"/>
          <w:szCs w:val="24"/>
          <w:lang w:val="en-US" w:eastAsia="zh-CN"/>
        </w:rPr>
        <w:t xml:space="preserve">附件  </w:t>
      </w: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t xml:space="preserve">            </w:t>
      </w:r>
    </w:p>
    <w:p w14:paraId="775A7067">
      <w:pPr>
        <w:widowControl w:val="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shd w:val="clear" w:color="auto" w:fill="F9F9F9"/>
        </w:rPr>
        <w:t>中小企业划型标准规定</w:t>
      </w:r>
    </w:p>
    <w:tbl>
      <w:tblPr>
        <w:tblStyle w:val="15"/>
        <w:tblW w:w="9353" w:type="dxa"/>
        <w:jc w:val="center"/>
        <w:shd w:val="clear" w:color="auto" w:fill="FFFFFF"/>
        <w:tblLayout w:type="autofit"/>
        <w:tblCellMar>
          <w:top w:w="0" w:type="dxa"/>
          <w:left w:w="0" w:type="dxa"/>
          <w:bottom w:w="0" w:type="dxa"/>
          <w:right w:w="0" w:type="dxa"/>
        </w:tblCellMar>
      </w:tblPr>
      <w:tblGrid>
        <w:gridCol w:w="1144"/>
        <w:gridCol w:w="1492"/>
        <w:gridCol w:w="728"/>
        <w:gridCol w:w="1245"/>
        <w:gridCol w:w="1965"/>
        <w:gridCol w:w="1756"/>
        <w:gridCol w:w="1023"/>
      </w:tblGrid>
      <w:tr w14:paraId="472420FF">
        <w:tblPrEx>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29275EE7">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10E7E01">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F51F294">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27DD70E">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0D44814">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1F75DA1">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D1595A8">
            <w:pPr>
              <w:pStyle w:val="11"/>
              <w:wordWrap w:val="0"/>
              <w:spacing w:line="240" w:lineRule="auto"/>
              <w:jc w:val="center"/>
              <w:rPr>
                <w:rFonts w:ascii="宋体" w:hAnsi="宋体" w:cs="宋体"/>
                <w:color w:val="auto"/>
                <w:sz w:val="21"/>
                <w:szCs w:val="21"/>
                <w:highlight w:val="none"/>
              </w:rPr>
            </w:pPr>
            <w:r>
              <w:rPr>
                <w:rStyle w:val="17"/>
                <w:rFonts w:hint="eastAsia" w:ascii="宋体" w:hAnsi="宋体" w:cs="宋体"/>
                <w:color w:val="auto"/>
                <w:spacing w:val="8"/>
                <w:sz w:val="21"/>
                <w:szCs w:val="21"/>
                <w:highlight w:val="none"/>
              </w:rPr>
              <w:t>微型</w:t>
            </w:r>
          </w:p>
        </w:tc>
      </w:tr>
      <w:tr w14:paraId="46945BE4">
        <w:tblPrEx>
          <w:shd w:val="clear" w:color="auto" w:fill="FFFFFF"/>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6E9CC7BB">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67286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19BA2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ECD00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0256D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E5885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08A30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5ECC5346">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FC17BF5">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0A258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F0E00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36597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2233E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E5770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FE6D7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AD7C200">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CF0CC04">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E532C2">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F25E7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6ADD6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42F2F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CB16B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88FBA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5881FF4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DEAF6D7">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7789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A67D8B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33261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FD0D7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950D3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185A5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40CEAE4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2FEA3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D33C97">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B0A32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76E8FD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D1BDD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658FB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AA393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Z＜300</w:t>
            </w:r>
          </w:p>
        </w:tc>
      </w:tr>
      <w:tr w14:paraId="1311B25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AAB43B">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A9B40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4AB877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13E2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B08BB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1D4FB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AC3D5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X＜5</w:t>
            </w:r>
          </w:p>
        </w:tc>
      </w:tr>
      <w:tr w14:paraId="10F8F40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674177B">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4F699A">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6D14C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33FE1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1C029E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192EC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A24EEA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w:t>
            </w:r>
          </w:p>
        </w:tc>
      </w:tr>
      <w:tr w14:paraId="26107C4B">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A606353">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3251F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137B6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BB0AA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2D3DB3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190A1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CDA9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4303D85A">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2F9F0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0D8CCE">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0346A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EA53B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6360B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FE749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5CF63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6DEBE5F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4F9971">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C5FF6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07DF1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95B22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44E14E">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1DD4E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B6248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E1752E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BED295">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5B1F45C">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5CAD5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D5E6D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ADC673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D16FB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C07766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w:t>
            </w:r>
          </w:p>
        </w:tc>
      </w:tr>
      <w:tr w14:paraId="62C3D39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E5BBE6">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E4A77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83232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EF3E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05FBA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28F03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DA840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77680FEE">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41F38B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6A69EA">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672DDE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2F103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2DD09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6F4FE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3491E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3385E3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796CB6">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D2798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BAB73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80F15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DC327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ECE17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B5FC1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4CA8B61">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132E2D">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4F8318">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2DDAF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8002B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5CAC9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369F0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968C9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0BA8B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8112640">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91200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13B20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1F228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0398E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98BC4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093A9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214215C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DA06A7">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5190CE">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58D15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0F4E6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5C339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D065B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75F95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75591C0">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01DE231">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7D004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0AEA1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0D84F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1BD50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5DC53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50068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24548B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1BC7B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90D4DD">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7EC81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AB456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72528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F5B10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63A4C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72E7951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3FC9985">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信息传输业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F3D33E">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C914FE">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98985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7D8B9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70BA7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2CAE5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8C4D76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156335C">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923B12">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299C6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708CAE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92B07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C7B3C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84142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30ED08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A49535">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15"/>
                <w:sz w:val="21"/>
                <w:szCs w:val="21"/>
                <w:highlight w:val="none"/>
              </w:rPr>
              <w:t>软件和信息技术服</w:t>
            </w:r>
            <w:r>
              <w:rPr>
                <w:rFonts w:hint="eastAsia" w:ascii="宋体" w:hAnsi="宋体" w:cs="宋体"/>
                <w:color w:val="auto"/>
                <w:spacing w:val="8"/>
                <w:sz w:val="21"/>
                <w:szCs w:val="21"/>
                <w:highlight w:val="none"/>
              </w:rPr>
              <w:t>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97EAA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F560C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F789D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2EAFE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AEB70E">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31EC9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3DD9E294">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69B15AA">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29B44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8517A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67163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5C0B9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EDAB5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2BB90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4054E2FE">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31C8A56">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ABD05E">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DCE57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BE712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E614D7">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2ABB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0B2A9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089EA613">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357EBC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B947F7">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87A6A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0CE9AD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10F57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90D2F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9C6B9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Z＜2000</w:t>
            </w:r>
          </w:p>
        </w:tc>
      </w:tr>
      <w:tr w14:paraId="706B7671">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938E006">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72B4C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4D85B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BCB6C2">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D75BF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5D73A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90DC1A6">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w:t>
            </w:r>
          </w:p>
        </w:tc>
      </w:tr>
      <w:tr w14:paraId="52CEDF1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0C9CCE">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7A5945">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808F1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E90FE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6FCCBB">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A9E53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93DE4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w:t>
            </w:r>
          </w:p>
        </w:tc>
      </w:tr>
      <w:tr w14:paraId="3BC3E08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F4ED0FF">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3C2DC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8CAF6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B219E4">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9A985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316E0F">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3BC24DC">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000DD74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A3FDB1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AA87CD">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95485A">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CB65E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EA173D">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81157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5701A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w:t>
            </w:r>
          </w:p>
        </w:tc>
      </w:tr>
      <w:tr w14:paraId="7371CA73">
        <w:tblPrEx>
          <w:shd w:val="clear" w:color="auto" w:fill="FFFFFF"/>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2A8C09">
            <w:pPr>
              <w:pStyle w:val="11"/>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441F83">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CCBB2F0">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282D71">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E0A01B5">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F95238">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DA4589">
            <w:pPr>
              <w:pStyle w:val="11"/>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bl>
    <w:p w14:paraId="0CCA01C8">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说明：1.大型、中型和小型企业须</w:t>
      </w:r>
      <w:r>
        <w:rPr>
          <w:rFonts w:hint="eastAsia" w:asciiTheme="minorEastAsia" w:hAnsiTheme="minorEastAsia" w:eastAsiaTheme="minorEastAsia" w:cstheme="minorEastAsia"/>
          <w:b/>
          <w:bCs/>
          <w:color w:val="auto"/>
          <w:kern w:val="0"/>
          <w:sz w:val="24"/>
          <w:szCs w:val="24"/>
          <w:highlight w:val="none"/>
        </w:rPr>
        <w:t>同时满足所列指标的下限</w:t>
      </w:r>
      <w:r>
        <w:rPr>
          <w:rFonts w:hint="eastAsia" w:asciiTheme="minorEastAsia" w:hAnsiTheme="minorEastAsia" w:eastAsiaTheme="minorEastAsia" w:cstheme="minorEastAsia"/>
          <w:b/>
          <w:bCs/>
          <w:color w:val="auto"/>
          <w:kern w:val="0"/>
          <w:sz w:val="24"/>
          <w:szCs w:val="24"/>
          <w:highlight w:val="none"/>
          <w:lang w:eastAsia="zh-CN"/>
        </w:rPr>
        <w:t>，否则下划一档</w:t>
      </w:r>
      <w:r>
        <w:rPr>
          <w:rFonts w:hint="eastAsia" w:asciiTheme="minorEastAsia" w:hAnsiTheme="minorEastAsia" w:eastAsiaTheme="minorEastAsia" w:cstheme="minorEastAsia"/>
          <w:color w:val="auto"/>
          <w:kern w:val="0"/>
          <w:sz w:val="24"/>
          <w:szCs w:val="24"/>
          <w:highlight w:val="none"/>
        </w:rPr>
        <w:t>；微型企业只须满足所列指标中的一项即可。</w:t>
      </w:r>
    </w:p>
    <w:p w14:paraId="2597962D">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附表中各行业的范围以《国民经济行业分类》（GB/T4754-2017）为准。</w:t>
      </w:r>
      <w:r>
        <w:rPr>
          <w:rFonts w:hint="eastAsia" w:asciiTheme="minorEastAsia" w:hAnsiTheme="minorEastAsia" w:eastAsiaTheme="minorEastAsia" w:cstheme="minorEastAsia"/>
          <w:b/>
          <w:bCs/>
          <w:color w:val="auto"/>
          <w:kern w:val="0"/>
          <w:sz w:val="24"/>
          <w:szCs w:val="24"/>
          <w:highlight w:val="none"/>
        </w:rPr>
        <w:t>带*的项为行业组合类别</w:t>
      </w:r>
      <w:r>
        <w:rPr>
          <w:rFonts w:hint="eastAsia" w:asciiTheme="minorEastAsia" w:hAnsiTheme="minorEastAsia" w:eastAsiaTheme="minorEastAsia" w:cstheme="minorEastAsia"/>
          <w:color w:val="auto"/>
          <w:kern w:val="0"/>
          <w:sz w:val="24"/>
          <w:szCs w:val="24"/>
          <w:highlight w:val="none"/>
        </w:rPr>
        <w:t>，其中，</w:t>
      </w:r>
      <w:r>
        <w:rPr>
          <w:rFonts w:hint="eastAsia" w:asciiTheme="minorEastAsia" w:hAnsiTheme="minorEastAsia" w:eastAsiaTheme="minorEastAsia" w:cstheme="minorEastAsia"/>
          <w:b/>
          <w:bCs/>
          <w:color w:val="auto"/>
          <w:kern w:val="0"/>
          <w:sz w:val="24"/>
          <w:szCs w:val="24"/>
          <w:highlight w:val="none"/>
        </w:rPr>
        <w:t>工业</w:t>
      </w:r>
      <w:r>
        <w:rPr>
          <w:rFonts w:hint="eastAsia" w:asciiTheme="minorEastAsia" w:hAnsiTheme="minorEastAsia" w:eastAsiaTheme="minorEastAsia" w:cstheme="minorEastAsia"/>
          <w:color w:val="auto"/>
          <w:kern w:val="0"/>
          <w:sz w:val="24"/>
          <w:szCs w:val="24"/>
          <w:highlight w:val="none"/>
        </w:rPr>
        <w:t>包括采矿业，制造业，电力、热力、燃气及水生产和供应业；</w:t>
      </w:r>
      <w:r>
        <w:rPr>
          <w:rFonts w:hint="eastAsia" w:asciiTheme="minorEastAsia" w:hAnsiTheme="minorEastAsia" w:eastAsiaTheme="minorEastAsia" w:cstheme="minorEastAsia"/>
          <w:b/>
          <w:bCs/>
          <w:color w:val="auto"/>
          <w:kern w:val="0"/>
          <w:sz w:val="24"/>
          <w:szCs w:val="24"/>
          <w:highlight w:val="none"/>
        </w:rPr>
        <w:t>交通运输业</w:t>
      </w:r>
      <w:r>
        <w:rPr>
          <w:rFonts w:hint="eastAsia" w:asciiTheme="minorEastAsia" w:hAnsiTheme="minorEastAsia" w:eastAsiaTheme="minorEastAsia" w:cstheme="minorEastAsia"/>
          <w:color w:val="auto"/>
          <w:kern w:val="0"/>
          <w:sz w:val="24"/>
          <w:szCs w:val="24"/>
          <w:highlight w:val="none"/>
        </w:rPr>
        <w:t>包括道路运输业，水上运输业，航空运输业，管道运输业，多式联运和运输代理业、装卸搬运，不包括铁路运输业；</w:t>
      </w:r>
      <w:r>
        <w:rPr>
          <w:rFonts w:hint="eastAsia" w:asciiTheme="minorEastAsia" w:hAnsiTheme="minorEastAsia" w:eastAsiaTheme="minorEastAsia" w:cstheme="minorEastAsia"/>
          <w:b/>
          <w:bCs/>
          <w:color w:val="auto"/>
          <w:kern w:val="0"/>
          <w:sz w:val="24"/>
          <w:szCs w:val="24"/>
          <w:highlight w:val="none"/>
        </w:rPr>
        <w:t>仓储业</w:t>
      </w:r>
      <w:r>
        <w:rPr>
          <w:rFonts w:hint="eastAsia" w:asciiTheme="minorEastAsia" w:hAnsiTheme="minorEastAsia" w:eastAsiaTheme="minorEastAsia" w:cstheme="minorEastAsia"/>
          <w:color w:val="auto"/>
          <w:kern w:val="0"/>
          <w:sz w:val="24"/>
          <w:szCs w:val="24"/>
          <w:highlight w:val="none"/>
        </w:rPr>
        <w:t>包括通用仓储，低温仓储，危险品仓储，谷物、棉花等农产品仓储，中药材仓储和其他仓储业；</w:t>
      </w:r>
      <w:r>
        <w:rPr>
          <w:rFonts w:hint="eastAsia" w:asciiTheme="minorEastAsia" w:hAnsiTheme="minorEastAsia" w:eastAsiaTheme="minorEastAsia" w:cstheme="minorEastAsia"/>
          <w:b/>
          <w:bCs/>
          <w:color w:val="auto"/>
          <w:kern w:val="0"/>
          <w:sz w:val="24"/>
          <w:szCs w:val="24"/>
          <w:highlight w:val="none"/>
        </w:rPr>
        <w:t>信息传输业</w:t>
      </w:r>
      <w:r>
        <w:rPr>
          <w:rFonts w:hint="eastAsia" w:asciiTheme="minorEastAsia" w:hAnsiTheme="minorEastAsia" w:eastAsiaTheme="minorEastAsia" w:cstheme="minorEastAsia"/>
          <w:color w:val="auto"/>
          <w:kern w:val="0"/>
          <w:sz w:val="24"/>
          <w:szCs w:val="24"/>
          <w:highlight w:val="none"/>
        </w:rPr>
        <w:t>包括电信、广播电视和卫星传输服务，互联网和相关服务；</w:t>
      </w:r>
      <w:r>
        <w:rPr>
          <w:rFonts w:hint="eastAsia" w:asciiTheme="minorEastAsia" w:hAnsiTheme="minorEastAsia" w:eastAsiaTheme="minorEastAsia" w:cstheme="minorEastAsia"/>
          <w:b/>
          <w:bCs/>
          <w:color w:val="auto"/>
          <w:kern w:val="0"/>
          <w:sz w:val="24"/>
          <w:szCs w:val="24"/>
          <w:highlight w:val="none"/>
        </w:rPr>
        <w:t>其他未列明行业</w:t>
      </w:r>
      <w:r>
        <w:rPr>
          <w:rFonts w:hint="eastAsia" w:asciiTheme="minorEastAsia" w:hAnsiTheme="minorEastAsia" w:eastAsiaTheme="minorEastAsia" w:cstheme="minorEastAsia"/>
          <w:color w:val="auto"/>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34DEB9F4">
      <w:pPr>
        <w:widowControl w:val="0"/>
        <w:numPr>
          <w:ilvl w:val="0"/>
          <w:numId w:val="1"/>
        </w:numPr>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企业划分指标以现行统计制度为准。</w:t>
      </w:r>
    </w:p>
    <w:p w14:paraId="15D62CC4">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（1）从业人员，是指期末从业人员数，没有期末从业人员数的，采用全年平均人员数代替。</w:t>
      </w:r>
    </w:p>
    <w:p w14:paraId="453A2A4D">
      <w:pPr>
        <w:widowControl w:val="0"/>
        <w:spacing w:line="42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AF1D2A6">
      <w:pPr>
        <w:widowControl w:val="0"/>
        <w:spacing w:line="420" w:lineRule="exact"/>
        <w:ind w:left="420" w:left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（3）资产总额，采用资产总计代替。</w:t>
      </w:r>
    </w:p>
    <w:p w14:paraId="1BEF1EE8">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lang w:eastAsia="zh-CN" w:bidi="ar-SA"/>
        </w:rPr>
        <w:sectPr>
          <w:footerReference r:id="rId4" w:type="default"/>
          <w:pgSz w:w="11910" w:h="16840"/>
          <w:pgMar w:top="1400" w:right="1020" w:bottom="900" w:left="1040" w:header="0" w:footer="640" w:gutter="0"/>
          <w:pgNumType w:fmt="numberInDash" w:start="1"/>
          <w:cols w:space="720" w:num="1"/>
          <w:docGrid w:linePitch="299" w:charSpace="0"/>
        </w:sectPr>
      </w:pPr>
    </w:p>
    <w:p w14:paraId="0A192089">
      <w:pPr>
        <w:pStyle w:val="2"/>
        <w:spacing w:line="240" w:lineRule="auto"/>
        <w:ind w:left="360"/>
        <w:jc w:val="center"/>
        <w:outlineLvl w:val="0"/>
        <w:rPr>
          <w:rFonts w:hint="eastAsia" w:ascii="宋体" w:hAnsi="宋体"/>
          <w:sz w:val="32"/>
          <w:szCs w:val="32"/>
        </w:rPr>
      </w:pPr>
      <w:bookmarkStart w:id="214" w:name="_Toc101344072"/>
      <w:bookmarkStart w:id="215" w:name="_Toc5936"/>
      <w:bookmarkStart w:id="216" w:name="_Toc20074"/>
      <w:r>
        <w:rPr>
          <w:rFonts w:hint="eastAsia" w:ascii="宋体" w:hAnsi="宋体"/>
          <w:sz w:val="32"/>
          <w:szCs w:val="32"/>
        </w:rPr>
        <w:t>第三章</w:t>
      </w:r>
      <w:bookmarkStart w:id="217" w:name="_Toc27573769"/>
      <w:r>
        <w:rPr>
          <w:rFonts w:hint="eastAsia" w:ascii="宋体" w:hAnsi="宋体"/>
          <w:sz w:val="32"/>
          <w:szCs w:val="32"/>
        </w:rPr>
        <w:t xml:space="preserve"> 服务内容与</w:t>
      </w:r>
      <w:bookmarkEnd w:id="217"/>
      <w:r>
        <w:rPr>
          <w:rFonts w:hint="eastAsia" w:ascii="宋体" w:hAnsi="宋体"/>
          <w:sz w:val="32"/>
          <w:szCs w:val="32"/>
        </w:rPr>
        <w:t>相关要求</w:t>
      </w:r>
      <w:bookmarkEnd w:id="214"/>
      <w:bookmarkEnd w:id="215"/>
      <w:bookmarkEnd w:id="216"/>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14:paraId="1B04E6C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eastAsia="zh-CN"/>
        </w:rPr>
      </w:pPr>
      <w:bookmarkStart w:id="218" w:name="_Toc43652639"/>
      <w:bookmarkStart w:id="219" w:name="_Toc27662"/>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采购人：</w:t>
      </w:r>
      <w:r>
        <w:rPr>
          <w:rFonts w:hint="eastAsia" w:ascii="宋体" w:hAnsi="宋体"/>
          <w:sz w:val="24"/>
          <w:szCs w:val="24"/>
          <w:lang w:eastAsia="zh-CN"/>
        </w:rPr>
        <w:t>卢氏县住房和城乡建设局</w:t>
      </w:r>
    </w:p>
    <w:p w14:paraId="3FFC985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eastAsia="zh-CN"/>
        </w:rPr>
      </w:pPr>
      <w:r>
        <w:rPr>
          <w:rFonts w:hint="eastAsia" w:ascii="宋体" w:hAnsi="宋体"/>
          <w:sz w:val="24"/>
          <w:szCs w:val="24"/>
        </w:rPr>
        <w:t>2</w:t>
      </w:r>
      <w:r>
        <w:rPr>
          <w:rFonts w:hint="eastAsia" w:ascii="宋体" w:hAnsi="宋体"/>
          <w:sz w:val="24"/>
          <w:szCs w:val="24"/>
          <w:lang w:val="en-US" w:eastAsia="zh-CN"/>
        </w:rPr>
        <w:t>.</w:t>
      </w:r>
      <w:r>
        <w:rPr>
          <w:rFonts w:hint="eastAsia" w:ascii="宋体" w:hAnsi="宋体"/>
          <w:sz w:val="24"/>
          <w:szCs w:val="24"/>
        </w:rPr>
        <w:t>项目名称：</w:t>
      </w:r>
      <w:r>
        <w:rPr>
          <w:rFonts w:hint="eastAsia" w:ascii="宋体" w:hAnsi="宋体"/>
          <w:sz w:val="24"/>
          <w:szCs w:val="24"/>
          <w:lang w:eastAsia="zh-CN"/>
        </w:rPr>
        <w:t>卢氏县17个传统村落保护发展规划编制项目</w:t>
      </w:r>
    </w:p>
    <w:p w14:paraId="6C77090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rPr>
      </w:pPr>
      <w:r>
        <w:rPr>
          <w:rFonts w:hint="eastAsia" w:ascii="宋体" w:hAnsi="宋体"/>
          <w:sz w:val="24"/>
          <w:szCs w:val="24"/>
          <w:lang w:eastAsia="zh-CN"/>
        </w:rPr>
        <w:t>3</w:t>
      </w:r>
      <w:r>
        <w:rPr>
          <w:rFonts w:hint="eastAsia" w:ascii="宋体" w:hAnsi="宋体"/>
          <w:sz w:val="24"/>
          <w:szCs w:val="24"/>
          <w:lang w:val="en-US" w:eastAsia="zh-CN"/>
        </w:rPr>
        <w:t>.</w:t>
      </w:r>
      <w:r>
        <w:rPr>
          <w:rFonts w:hint="eastAsia" w:ascii="宋体" w:hAnsi="宋体"/>
          <w:sz w:val="24"/>
          <w:szCs w:val="24"/>
          <w:lang w:eastAsia="zh-CN"/>
        </w:rPr>
        <w:t>项目编号：</w:t>
      </w:r>
      <w:r>
        <w:rPr>
          <w:rFonts w:hint="eastAsia" w:ascii="宋体" w:hAnsi="宋体" w:eastAsia="宋体" w:cs="Times New Roman"/>
          <w:sz w:val="24"/>
          <w:szCs w:val="24"/>
          <w:lang w:val="en-US" w:eastAsia="zh-CN"/>
        </w:rPr>
        <w:t>三卢竞磋采购-2026-78、LSGZ[2026]189-ZC143</w:t>
      </w:r>
    </w:p>
    <w:p w14:paraId="1C7ABF6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4</w:t>
      </w:r>
      <w:r>
        <w:rPr>
          <w:rFonts w:hint="eastAsia" w:ascii="宋体" w:hAnsi="宋体" w:eastAsia="宋体" w:cs="Times New Roman"/>
          <w:sz w:val="24"/>
          <w:szCs w:val="24"/>
          <w:lang w:val="en-US" w:eastAsia="zh-CN"/>
        </w:rPr>
        <w:t>.服务内容：卢氏县17个传统村落保护发展规划编制项目包括潘河乡两河村、潘河乡前河村、沙河乡张家村、沙河乡大王村、沙河乡周家村、木桐乡木桐村、东明镇祁村湾村、东明镇火炎村（先峪村）、范里镇涧底村、范里镇苗村、狮子坪乡颜子河村、狮子坪乡花园寺村、狮子坪乡狮子坪村、瓦窑沟乡古寨村、瓦窑沟乡瓦窑沟村、朱阳关镇漂池村、五里川镇鱼塘沟村17个传统村落。</w:t>
      </w:r>
    </w:p>
    <w:p w14:paraId="0A0BDED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Times New Roman"/>
          <w:sz w:val="24"/>
          <w:szCs w:val="24"/>
          <w:lang w:val="en-US" w:eastAsia="zh-CN"/>
        </w:rPr>
      </w:pPr>
      <w:r>
        <w:rPr>
          <w:rFonts w:hint="eastAsia" w:ascii="宋体" w:hAnsi="宋体" w:cs="Times New Roman"/>
          <w:sz w:val="24"/>
          <w:szCs w:val="24"/>
          <w:lang w:val="en-US" w:eastAsia="zh-CN"/>
        </w:rPr>
        <w:t>5</w:t>
      </w:r>
      <w:r>
        <w:rPr>
          <w:rFonts w:hint="eastAsia" w:ascii="宋体" w:hAnsi="宋体" w:eastAsia="宋体" w:cs="Times New Roman"/>
          <w:sz w:val="24"/>
          <w:szCs w:val="24"/>
          <w:lang w:val="en-US" w:eastAsia="zh-CN"/>
        </w:rPr>
        <w:t>.</w:t>
      </w:r>
      <w:r>
        <w:rPr>
          <w:rFonts w:hint="eastAsia" w:ascii="宋体" w:hAnsi="宋体" w:eastAsia="宋体" w:cs="Times New Roman"/>
          <w:sz w:val="24"/>
          <w:szCs w:val="24"/>
        </w:rPr>
        <w:t>预算金额：￥</w:t>
      </w:r>
      <w:r>
        <w:rPr>
          <w:rFonts w:hint="eastAsia" w:ascii="宋体" w:hAnsi="宋体" w:cs="Times New Roman"/>
          <w:sz w:val="24"/>
          <w:szCs w:val="24"/>
          <w:lang w:val="en-US" w:eastAsia="zh-CN"/>
        </w:rPr>
        <w:t>940000</w:t>
      </w:r>
      <w:r>
        <w:rPr>
          <w:rFonts w:hint="eastAsia" w:ascii="宋体" w:hAnsi="宋体" w:eastAsia="宋体" w:cs="Times New Roman"/>
          <w:sz w:val="24"/>
          <w:szCs w:val="24"/>
          <w:lang w:val="en-US" w:eastAsia="zh-CN"/>
        </w:rPr>
        <w:t>.00</w:t>
      </w:r>
      <w:r>
        <w:rPr>
          <w:rFonts w:hint="eastAsia" w:ascii="宋体" w:hAnsi="宋体" w:eastAsia="宋体" w:cs="Times New Roman"/>
          <w:sz w:val="24"/>
          <w:szCs w:val="24"/>
        </w:rPr>
        <w:t>元</w:t>
      </w:r>
      <w:r>
        <w:rPr>
          <w:rFonts w:hint="eastAsia" w:ascii="宋体" w:hAnsi="宋体" w:cs="Times New Roman"/>
          <w:sz w:val="24"/>
          <w:szCs w:val="24"/>
          <w:lang w:val="en-US" w:eastAsia="zh-CN"/>
        </w:rPr>
        <w:t>；</w:t>
      </w:r>
    </w:p>
    <w:p w14:paraId="7ECFB6B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6.资金来源：财政资金；</w:t>
      </w:r>
    </w:p>
    <w:p w14:paraId="0A8DE0E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7.</w:t>
      </w:r>
      <w:r>
        <w:rPr>
          <w:rFonts w:hint="eastAsia" w:ascii="宋体" w:hAnsi="宋体"/>
          <w:sz w:val="24"/>
          <w:szCs w:val="24"/>
        </w:rPr>
        <w:t>标段划分：本项目共</w:t>
      </w:r>
      <w:r>
        <w:rPr>
          <w:rFonts w:hint="eastAsia" w:ascii="宋体" w:hAnsi="宋体"/>
          <w:sz w:val="24"/>
          <w:szCs w:val="24"/>
          <w:lang w:val="en-US" w:eastAsia="zh-CN"/>
        </w:rPr>
        <w:t>1</w:t>
      </w:r>
      <w:r>
        <w:rPr>
          <w:rFonts w:hint="eastAsia" w:ascii="宋体" w:hAnsi="宋体"/>
          <w:sz w:val="24"/>
          <w:szCs w:val="24"/>
        </w:rPr>
        <w:t>个标段；</w:t>
      </w:r>
    </w:p>
    <w:p w14:paraId="174ACDF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8.质量标准：符合国家规范、地方法规及相关技术要求等规定；</w:t>
      </w:r>
    </w:p>
    <w:p w14:paraId="032819F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rPr>
        <w:t>9</w:t>
      </w:r>
      <w:r>
        <w:rPr>
          <w:rFonts w:hint="eastAsia" w:ascii="宋体" w:hAnsi="宋体" w:eastAsia="宋体" w:cs="Times New Roman"/>
          <w:sz w:val="24"/>
          <w:szCs w:val="24"/>
          <w:lang w:val="en-US" w:eastAsia="zh-CN"/>
        </w:rPr>
        <w:t>.</w:t>
      </w:r>
      <w:r>
        <w:rPr>
          <w:rFonts w:hint="eastAsia" w:ascii="宋体" w:hAnsi="宋体" w:eastAsia="宋体" w:cs="Times New Roman"/>
          <w:sz w:val="24"/>
          <w:szCs w:val="24"/>
        </w:rPr>
        <w:t>服务期限</w:t>
      </w:r>
      <w:r>
        <w:rPr>
          <w:rFonts w:hint="eastAsia" w:ascii="宋体" w:hAnsi="宋体"/>
          <w:sz w:val="24"/>
          <w:szCs w:val="24"/>
          <w:lang w:val="en-US" w:eastAsia="zh-CN"/>
        </w:rPr>
        <w:t>：合同签订后30日历天内完成；</w:t>
      </w:r>
    </w:p>
    <w:p w14:paraId="6F1F481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sz w:val="24"/>
          <w:szCs w:val="24"/>
          <w:lang w:val="en-US" w:eastAsia="zh-CN"/>
        </w:rPr>
      </w:pPr>
      <w:r>
        <w:rPr>
          <w:rFonts w:hint="eastAsia" w:ascii="宋体" w:hAnsi="宋体"/>
          <w:sz w:val="24"/>
          <w:szCs w:val="24"/>
        </w:rPr>
        <w:t>10</w:t>
      </w:r>
      <w:r>
        <w:rPr>
          <w:rFonts w:hint="eastAsia" w:ascii="宋体" w:hAnsi="宋体"/>
          <w:sz w:val="24"/>
          <w:szCs w:val="24"/>
          <w:lang w:val="en-US" w:eastAsia="zh-CN"/>
        </w:rPr>
        <w:t>.</w:t>
      </w:r>
      <w:r>
        <w:rPr>
          <w:rFonts w:hint="eastAsia" w:ascii="宋体" w:hAnsi="宋体"/>
          <w:sz w:val="24"/>
          <w:szCs w:val="24"/>
        </w:rPr>
        <w:t>服务地点：采购人指定地点</w:t>
      </w:r>
      <w:r>
        <w:rPr>
          <w:rFonts w:hint="eastAsia" w:ascii="宋体" w:hAnsi="宋体" w:eastAsia="宋体" w:cs="Times New Roman"/>
          <w:sz w:val="24"/>
          <w:szCs w:val="24"/>
        </w:rPr>
        <w:t>；</w:t>
      </w:r>
    </w:p>
    <w:p w14:paraId="613E50B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11.</w:t>
      </w:r>
      <w:r>
        <w:rPr>
          <w:rFonts w:ascii="宋体" w:hAnsi="宋体" w:eastAsia="宋体" w:cs="宋体"/>
          <w:sz w:val="24"/>
          <w:szCs w:val="24"/>
        </w:rPr>
        <w:t>是否专门面向中小企业：</w:t>
      </w:r>
      <w:r>
        <w:rPr>
          <w:rFonts w:hint="eastAsia" w:ascii="宋体" w:hAnsi="宋体" w:cs="宋体"/>
          <w:sz w:val="24"/>
          <w:szCs w:val="24"/>
          <w:lang w:val="en-US" w:eastAsia="zh-CN"/>
        </w:rPr>
        <w:t>是</w:t>
      </w:r>
      <w:r>
        <w:rPr>
          <w:rFonts w:hint="eastAsia" w:ascii="宋体" w:hAnsi="宋体" w:eastAsia="宋体" w:cs="宋体"/>
          <w:sz w:val="24"/>
          <w:szCs w:val="24"/>
          <w:lang w:eastAsia="zh-CN"/>
        </w:rPr>
        <w:t>。</w:t>
      </w:r>
    </w:p>
    <w:p w14:paraId="797B8BF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Times New Roman"/>
          <w:sz w:val="24"/>
          <w:szCs w:val="24"/>
          <w:lang w:val="en-US" w:eastAsia="zh-CN"/>
        </w:rPr>
      </w:pPr>
    </w:p>
    <w:p w14:paraId="664C504A">
      <w:pPr>
        <w:rPr>
          <w:rFonts w:hint="eastAsia" w:ascii="宋体" w:hAnsi="宋体"/>
          <w:b/>
          <w:bCs/>
          <w:sz w:val="24"/>
        </w:rPr>
      </w:pPr>
    </w:p>
    <w:p w14:paraId="6EFA1F7F">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auto"/>
        <w:outlineLvl w:val="9"/>
        <w:rPr>
          <w:rFonts w:hint="default" w:ascii="仿宋_GB2312" w:eastAsia="仿宋_GB2312" w:cs="黑体"/>
          <w:color w:val="auto"/>
          <w:w w:val="90"/>
          <w:kern w:val="2"/>
          <w:sz w:val="32"/>
          <w:szCs w:val="32"/>
          <w:lang w:val="en-US" w:eastAsia="zh-CN" w:bidi="ar-SA"/>
        </w:rPr>
      </w:pPr>
    </w:p>
    <w:p w14:paraId="6B1DEAE7">
      <w:pPr>
        <w:pStyle w:val="2"/>
        <w:spacing w:line="240" w:lineRule="auto"/>
        <w:jc w:val="center"/>
        <w:rPr>
          <w:rFonts w:ascii="宋体" w:hAnsi="宋体"/>
          <w:sz w:val="36"/>
          <w:szCs w:val="36"/>
        </w:rPr>
        <w:sectPr>
          <w:footerReference r:id="rId5" w:type="default"/>
          <w:pgSz w:w="11906" w:h="16838"/>
          <w:pgMar w:top="1418" w:right="1588" w:bottom="1418" w:left="1588" w:header="851" w:footer="992" w:gutter="0"/>
          <w:pgNumType w:fmt="numberInDash"/>
          <w:cols w:space="720" w:num="1"/>
          <w:docGrid w:linePitch="334" w:charSpace="808"/>
        </w:sectPr>
      </w:pPr>
    </w:p>
    <w:p w14:paraId="5392B184">
      <w:pPr>
        <w:pStyle w:val="2"/>
        <w:spacing w:line="240" w:lineRule="auto"/>
        <w:ind w:left="360"/>
        <w:jc w:val="center"/>
        <w:outlineLvl w:val="0"/>
        <w:rPr>
          <w:rFonts w:hint="eastAsia" w:ascii="宋体" w:hAnsi="宋体"/>
          <w:sz w:val="32"/>
          <w:szCs w:val="32"/>
        </w:rPr>
      </w:pPr>
      <w:bookmarkStart w:id="220" w:name="_Toc30847"/>
      <w:bookmarkStart w:id="221" w:name="_Toc20705"/>
      <w:bookmarkStart w:id="222" w:name="_Toc101344073"/>
      <w:r>
        <w:rPr>
          <w:rFonts w:hint="eastAsia" w:ascii="宋体" w:hAnsi="宋体"/>
          <w:sz w:val="32"/>
          <w:szCs w:val="32"/>
        </w:rPr>
        <w:t>第四章 评审办法</w:t>
      </w:r>
      <w:bookmarkEnd w:id="218"/>
      <w:bookmarkEnd w:id="219"/>
      <w:bookmarkEnd w:id="220"/>
      <w:bookmarkEnd w:id="221"/>
      <w:bookmarkEnd w:id="222"/>
    </w:p>
    <w:p w14:paraId="4E87D2D5">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ascii="宋体" w:hAnsi="宋体"/>
          <w:b/>
          <w:bCs/>
          <w:sz w:val="24"/>
          <w:szCs w:val="24"/>
        </w:rPr>
      </w:pPr>
      <w:r>
        <w:rPr>
          <w:rFonts w:hint="eastAsia" w:ascii="宋体" w:hAnsi="宋体"/>
          <w:b/>
          <w:bCs/>
          <w:sz w:val="24"/>
          <w:szCs w:val="24"/>
        </w:rPr>
        <w:t>1. 磋商响应文件的评审、比较和否决</w:t>
      </w:r>
    </w:p>
    <w:p w14:paraId="14181EF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1.1 磋商小组将按照竞争性磋商文件的规定，仅对在实质上响应竞争性磋商文件要求的磋商响应文件进行评估和比较。</w:t>
      </w:r>
    </w:p>
    <w:p w14:paraId="010BEFD8">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1.2 根据相关法律法规及有关招磋商响应文件规定，结合本项目具体情况，制定本次招标评审办法。并按照“公平、公正、科学、择优”的原则进行评标。采用百分制综合</w:t>
      </w:r>
      <w:r>
        <w:rPr>
          <w:rFonts w:hint="eastAsia" w:ascii="宋体" w:hAnsi="Calibri" w:cs="宋体"/>
          <w:sz w:val="24"/>
          <w:szCs w:val="24"/>
          <w:lang w:val="en-US" w:eastAsia="zh-CN"/>
        </w:rPr>
        <w:t>评</w:t>
      </w:r>
      <w:r>
        <w:rPr>
          <w:rFonts w:hint="eastAsia" w:ascii="宋体" w:hAnsi="Calibri" w:cs="宋体"/>
          <w:sz w:val="24"/>
          <w:szCs w:val="24"/>
        </w:rPr>
        <w:t>分法进行评比。</w:t>
      </w:r>
    </w:p>
    <w:p w14:paraId="45F773A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1.3 在评审过程中，磋商小组可以要求供应商就磋商响应文件中含义不明确的内容进行陈述；凡遇到竞争性磋商文件中无界定或界定不清、前后不一致使磋商小组成员意见有分歧且又难于协商一致的问题，均由磋商小组予以表决，获半数以上同意的即为通过，未获半数同意的即为否决。</w:t>
      </w:r>
    </w:p>
    <w:p w14:paraId="084B58AD">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1.4 评审时，报价是评标的重要依据，但不是唯一依据，采购人不承诺将合同授予报价最低或最高的供应商。</w:t>
      </w:r>
    </w:p>
    <w:p w14:paraId="1BC17F4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rPr>
      </w:pPr>
      <w:r>
        <w:rPr>
          <w:rFonts w:hint="eastAsia" w:ascii="宋体" w:hAnsi="Calibri" w:cs="宋体"/>
          <w:sz w:val="24"/>
          <w:szCs w:val="24"/>
        </w:rPr>
        <w:t>1.5 磋商小组依据竞争性磋商文件中规定的评标标准和方法，对磋商响应文件进行评审和比较，向采购人提出书面评标报告，并推荐合格的中标候选人。采购人根据磋商小组提出的书面评标报告和推荐的中标候选人按序确定中标人。</w:t>
      </w:r>
    </w:p>
    <w:p w14:paraId="73247D79">
      <w:pPr>
        <w:keepNext w:val="0"/>
        <w:keepLines w:val="0"/>
        <w:pageBreakBefore w:val="0"/>
        <w:widowControl w:val="0"/>
        <w:kinsoku/>
        <w:wordWrap/>
        <w:overflowPunct/>
        <w:topLinePunct w:val="0"/>
        <w:autoSpaceDE/>
        <w:autoSpaceDN/>
        <w:bidi w:val="0"/>
        <w:adjustRightInd/>
        <w:snapToGrid w:val="0"/>
        <w:spacing w:line="500" w:lineRule="exact"/>
        <w:ind w:left="1" w:firstLine="480" w:firstLineChars="200"/>
        <w:textAlignment w:val="auto"/>
        <w:rPr>
          <w:rFonts w:ascii="宋体" w:hAnsi="Calibri" w:cs="宋体"/>
          <w:sz w:val="24"/>
          <w:szCs w:val="24"/>
        </w:rPr>
      </w:pPr>
      <w:r>
        <w:rPr>
          <w:rFonts w:hint="eastAsia" w:ascii="宋体" w:hAnsi="Calibri" w:cs="宋体"/>
          <w:sz w:val="24"/>
          <w:szCs w:val="24"/>
        </w:rPr>
        <w:t>1.6在磋商过程中，评审得分相同的，按照最后报价由低到高的顺序确定，评审得分且最后报价相同的，由采购人确定成交候选供应商。</w:t>
      </w:r>
    </w:p>
    <w:p w14:paraId="16902257">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b/>
          <w:bCs/>
          <w:sz w:val="24"/>
          <w:szCs w:val="24"/>
        </w:rPr>
      </w:pPr>
      <w:r>
        <w:rPr>
          <w:rFonts w:hint="eastAsia" w:ascii="宋体" w:hAnsi="宋体"/>
          <w:b/>
          <w:bCs/>
          <w:sz w:val="24"/>
          <w:szCs w:val="24"/>
        </w:rPr>
        <w:t>2. 评审程序</w:t>
      </w:r>
    </w:p>
    <w:p w14:paraId="36BA33E5">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ascii="宋体" w:hAnsi="Calibri" w:cs="宋体"/>
          <w:sz w:val="24"/>
          <w:szCs w:val="24"/>
        </w:rPr>
        <w:t xml:space="preserve">2.1 </w:t>
      </w:r>
      <w:r>
        <w:rPr>
          <w:rFonts w:hint="eastAsia" w:ascii="宋体" w:hAnsi="Calibri" w:cs="宋体"/>
          <w:sz w:val="24"/>
          <w:szCs w:val="24"/>
        </w:rPr>
        <w:t>资格审查</w:t>
      </w:r>
    </w:p>
    <w:p w14:paraId="5B045336">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磋商小组按照本章第</w:t>
      </w:r>
      <w:r>
        <w:rPr>
          <w:rFonts w:hint="eastAsia" w:ascii="宋体" w:hAnsi="Calibri" w:cs="宋体"/>
          <w:sz w:val="24"/>
          <w:szCs w:val="24"/>
          <w:lang w:val="en-US" w:eastAsia="zh-CN"/>
        </w:rPr>
        <w:t>3</w:t>
      </w:r>
      <w:r>
        <w:rPr>
          <w:rFonts w:hint="eastAsia" w:ascii="宋体" w:hAnsi="Calibri" w:cs="宋体"/>
          <w:sz w:val="24"/>
          <w:szCs w:val="24"/>
        </w:rPr>
        <w:t>条“磋商具体方法和标准”的要求对磋商供应商的资格要求相关证件材料进行审查，有一项不符合的，视为未通过资格审查，按无效标处理，符合的进入下一磋商程序。</w:t>
      </w:r>
    </w:p>
    <w:p w14:paraId="45254A03">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ascii="宋体" w:hAnsi="Calibri" w:cs="宋体"/>
          <w:sz w:val="24"/>
          <w:szCs w:val="24"/>
        </w:rPr>
        <w:t>2.2</w:t>
      </w:r>
      <w:r>
        <w:rPr>
          <w:rFonts w:hint="eastAsia" w:ascii="宋体" w:hAnsi="Calibri" w:cs="宋体"/>
          <w:sz w:val="24"/>
          <w:szCs w:val="24"/>
        </w:rPr>
        <w:t>符合性审查</w:t>
      </w:r>
    </w:p>
    <w:p w14:paraId="64F6F83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Calibri" w:cs="宋体"/>
          <w:sz w:val="24"/>
          <w:szCs w:val="24"/>
        </w:rPr>
      </w:pPr>
      <w:r>
        <w:rPr>
          <w:rFonts w:hint="eastAsia" w:ascii="宋体" w:hAnsi="Calibri" w:cs="宋体"/>
          <w:sz w:val="24"/>
          <w:szCs w:val="24"/>
        </w:rPr>
        <w:t>磋商小组按照本章第</w:t>
      </w:r>
      <w:r>
        <w:rPr>
          <w:rFonts w:hint="eastAsia" w:ascii="宋体" w:hAnsi="Calibri" w:cs="宋体"/>
          <w:sz w:val="24"/>
          <w:szCs w:val="24"/>
          <w:lang w:val="en-US" w:eastAsia="zh-CN"/>
        </w:rPr>
        <w:t>3</w:t>
      </w:r>
      <w:r>
        <w:rPr>
          <w:rFonts w:hint="eastAsia" w:ascii="宋体" w:hAnsi="Calibri" w:cs="宋体"/>
          <w:sz w:val="24"/>
          <w:szCs w:val="24"/>
        </w:rPr>
        <w:t>条“磋商具体方法和标准”的要求对磋商供应商的符合性进行审查，有一项不符合的，视为未通过符合性审查，按无效标处理，符合的进入下一磋商程序。</w:t>
      </w:r>
    </w:p>
    <w:p w14:paraId="6A33FB3F">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rPr>
        <w:t>2.3 磋商小组所有成员集中与通过初步评审的供应商分别逐一进行磋商，磋商双方可以就磋商项目所涉服务方案、服务要求</w:t>
      </w:r>
      <w:r>
        <w:rPr>
          <w:rFonts w:hint="eastAsia" w:ascii="宋体" w:hAnsi="Calibri" w:cs="宋体"/>
          <w:sz w:val="24"/>
          <w:szCs w:val="24"/>
          <w:lang w:eastAsia="zh-CN"/>
        </w:rPr>
        <w:t>、</w:t>
      </w:r>
      <w:r>
        <w:rPr>
          <w:rFonts w:hint="eastAsia" w:ascii="宋体" w:hAnsi="Calibri" w:cs="宋体"/>
          <w:sz w:val="24"/>
          <w:szCs w:val="24"/>
          <w:lang w:val="en-US" w:eastAsia="zh-CN"/>
        </w:rPr>
        <w:t>价格</w:t>
      </w:r>
      <w:r>
        <w:rPr>
          <w:rFonts w:hint="eastAsia" w:ascii="宋体" w:hAnsi="Calibri" w:cs="宋体"/>
          <w:sz w:val="24"/>
          <w:szCs w:val="24"/>
        </w:rPr>
        <w:t>等进行磋商，但磋商的任何一方不得透露与磋商有关的其他供应商的技术资料、价格和其他信息。磋商结束后要求所有参加磋商的供应商在规定时间内进行（最后报价）。</w:t>
      </w:r>
    </w:p>
    <w:p w14:paraId="69619064">
      <w:pPr>
        <w:keepNext w:val="0"/>
        <w:keepLines w:val="0"/>
        <w:pageBreakBefore w:val="0"/>
        <w:widowControl w:val="0"/>
        <w:kinsoku/>
        <w:wordWrap/>
        <w:overflowPunct/>
        <w:topLinePunct w:val="0"/>
        <w:autoSpaceDE/>
        <w:autoSpaceDN/>
        <w:bidi w:val="0"/>
        <w:adjustRightInd/>
        <w:snapToGrid w:val="0"/>
        <w:spacing w:line="500" w:lineRule="exact"/>
        <w:ind w:left="1" w:firstLine="482" w:firstLineChars="200"/>
        <w:textAlignment w:val="auto"/>
        <w:rPr>
          <w:rFonts w:hint="eastAsia" w:ascii="宋体" w:hAnsi="宋体" w:eastAsia="宋体" w:cs="Times New Roman"/>
          <w:b/>
          <w:bCs/>
          <w:sz w:val="24"/>
          <w:szCs w:val="24"/>
        </w:rPr>
      </w:pPr>
      <w:r>
        <w:rPr>
          <w:rFonts w:hint="eastAsia" w:ascii="宋体" w:hAnsi="宋体" w:eastAsia="宋体" w:cs="Times New Roman"/>
          <w:b/>
          <w:bCs/>
          <w:sz w:val="24"/>
          <w:szCs w:val="24"/>
        </w:rPr>
        <w:t>3.磋商具体方法和标准</w:t>
      </w:r>
    </w:p>
    <w:p w14:paraId="40CD5602">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Calibri" w:cs="宋体"/>
          <w:sz w:val="24"/>
          <w:szCs w:val="24"/>
        </w:rPr>
      </w:pPr>
      <w:r>
        <w:rPr>
          <w:rFonts w:hint="eastAsia" w:ascii="宋体" w:hAnsi="Calibri" w:cs="宋体"/>
          <w:sz w:val="24"/>
          <w:szCs w:val="24"/>
          <w:lang w:val="en-US" w:eastAsia="zh-CN"/>
        </w:rPr>
        <w:t>3.1</w:t>
      </w:r>
      <w:r>
        <w:rPr>
          <w:rFonts w:hint="eastAsia" w:ascii="宋体" w:hAnsi="Calibri" w:cs="宋体"/>
          <w:sz w:val="24"/>
          <w:szCs w:val="24"/>
        </w:rPr>
        <w:t>满足</w:t>
      </w:r>
      <w:r>
        <w:rPr>
          <w:rFonts w:hint="eastAsia" w:ascii="宋体" w:hAnsi="Calibri" w:cs="宋体"/>
          <w:sz w:val="24"/>
          <w:szCs w:val="24"/>
          <w:lang w:eastAsia="zh-CN"/>
        </w:rPr>
        <w:t>竞争性磋商</w:t>
      </w:r>
      <w:r>
        <w:rPr>
          <w:rFonts w:hint="eastAsia" w:ascii="宋体" w:hAnsi="Calibri" w:cs="宋体"/>
          <w:sz w:val="24"/>
          <w:szCs w:val="24"/>
        </w:rPr>
        <w:t>文件要求且价格最低的报价为评标基准价，其价格分为满分（即</w:t>
      </w:r>
      <w:r>
        <w:rPr>
          <w:rFonts w:hint="eastAsia" w:ascii="宋体" w:hAnsi="Calibri" w:cs="宋体"/>
          <w:sz w:val="24"/>
          <w:szCs w:val="24"/>
          <w:lang w:val="en-US" w:eastAsia="zh-CN"/>
        </w:rPr>
        <w:t>20</w:t>
      </w:r>
      <w:r>
        <w:rPr>
          <w:rFonts w:hint="eastAsia" w:ascii="宋体" w:hAnsi="Calibri" w:cs="宋体"/>
          <w:sz w:val="24"/>
          <w:szCs w:val="24"/>
        </w:rPr>
        <w:t>分）。其他投标人的价格分统一按照下列公式计算：报价得分=(评标基准价／报价)×价格权值（</w:t>
      </w:r>
      <w:r>
        <w:rPr>
          <w:rFonts w:hint="eastAsia" w:ascii="宋体" w:hAnsi="Calibri" w:cs="宋体"/>
          <w:sz w:val="24"/>
          <w:szCs w:val="24"/>
          <w:lang w:val="en-US" w:eastAsia="zh-CN"/>
        </w:rPr>
        <w:t>20</w:t>
      </w:r>
      <w:r>
        <w:rPr>
          <w:rFonts w:hint="eastAsia" w:ascii="宋体" w:hAnsi="Calibri" w:cs="宋体"/>
          <w:sz w:val="24"/>
          <w:szCs w:val="24"/>
        </w:rPr>
        <w:t>分）</w:t>
      </w:r>
    </w:p>
    <w:p w14:paraId="11B368D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Calibri" w:cs="宋体"/>
          <w:sz w:val="24"/>
          <w:szCs w:val="24"/>
        </w:rPr>
      </w:pPr>
      <w:r>
        <w:rPr>
          <w:rFonts w:hint="eastAsia" w:ascii="宋体" w:hAnsi="Calibri" w:cs="宋体"/>
          <w:sz w:val="24"/>
          <w:szCs w:val="24"/>
          <w:lang w:val="en-US" w:eastAsia="zh-CN"/>
        </w:rPr>
        <w:t>3.2</w:t>
      </w:r>
      <w:r>
        <w:rPr>
          <w:rFonts w:hint="eastAsia" w:ascii="宋体" w:hAnsi="Calibri" w:cs="宋体"/>
          <w:sz w:val="24"/>
          <w:szCs w:val="24"/>
        </w:rPr>
        <w:t>磋商小组根据磋商原则和办法对所有磋商文件进行集中审核，分别评价。</w:t>
      </w:r>
    </w:p>
    <w:tbl>
      <w:tblPr>
        <w:tblStyle w:val="15"/>
        <w:tblW w:w="9532" w:type="dxa"/>
        <w:jc w:val="center"/>
        <w:tblLayout w:type="fixed"/>
        <w:tblCellMar>
          <w:top w:w="0" w:type="dxa"/>
          <w:left w:w="0" w:type="dxa"/>
          <w:bottom w:w="0" w:type="dxa"/>
          <w:right w:w="0" w:type="dxa"/>
        </w:tblCellMar>
      </w:tblPr>
      <w:tblGrid>
        <w:gridCol w:w="1027"/>
        <w:gridCol w:w="1129"/>
        <w:gridCol w:w="1321"/>
        <w:gridCol w:w="1234"/>
        <w:gridCol w:w="4821"/>
      </w:tblGrid>
      <w:tr w14:paraId="6BD67595">
        <w:trPr>
          <w:trHeight w:val="655" w:hRule="atLeast"/>
          <w:jc w:val="center"/>
        </w:trPr>
        <w:tc>
          <w:tcPr>
            <w:tcW w:w="2156" w:type="dxa"/>
            <w:gridSpan w:val="2"/>
            <w:tcBorders>
              <w:top w:val="single" w:color="auto" w:sz="4" w:space="0"/>
              <w:left w:val="single" w:color="auto" w:sz="4" w:space="0"/>
              <w:bottom w:val="single" w:color="auto" w:sz="4" w:space="0"/>
              <w:right w:val="single" w:color="000000" w:sz="4" w:space="0"/>
            </w:tcBorders>
            <w:noWrap w:val="0"/>
            <w:vAlign w:val="center"/>
          </w:tcPr>
          <w:p w14:paraId="19EFBF71">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条款号</w:t>
            </w:r>
          </w:p>
        </w:tc>
        <w:tc>
          <w:tcPr>
            <w:tcW w:w="2555" w:type="dxa"/>
            <w:gridSpan w:val="2"/>
            <w:tcBorders>
              <w:top w:val="single" w:color="auto" w:sz="4" w:space="0"/>
              <w:left w:val="single" w:color="000000" w:sz="4" w:space="0"/>
              <w:bottom w:val="single" w:color="auto" w:sz="4" w:space="0"/>
              <w:right w:val="single" w:color="000000" w:sz="4" w:space="0"/>
            </w:tcBorders>
            <w:noWrap w:val="0"/>
            <w:vAlign w:val="center"/>
          </w:tcPr>
          <w:p w14:paraId="1D872B2C">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评审因素</w:t>
            </w:r>
          </w:p>
        </w:tc>
        <w:tc>
          <w:tcPr>
            <w:tcW w:w="4821" w:type="dxa"/>
            <w:tcBorders>
              <w:top w:val="single" w:color="auto" w:sz="4" w:space="0"/>
              <w:left w:val="single" w:color="000000" w:sz="4" w:space="0"/>
              <w:bottom w:val="single" w:color="auto" w:sz="4" w:space="0"/>
              <w:right w:val="single" w:color="auto" w:sz="4" w:space="0"/>
            </w:tcBorders>
            <w:noWrap w:val="0"/>
            <w:vAlign w:val="center"/>
          </w:tcPr>
          <w:p w14:paraId="674B935A">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评审标准</w:t>
            </w:r>
          </w:p>
        </w:tc>
      </w:tr>
      <w:tr w14:paraId="072CC58C">
        <w:tblPrEx>
          <w:tblCellMar>
            <w:top w:w="0" w:type="dxa"/>
            <w:left w:w="0" w:type="dxa"/>
            <w:bottom w:w="0" w:type="dxa"/>
            <w:right w:w="0" w:type="dxa"/>
          </w:tblCellMar>
        </w:tblPrEx>
        <w:trPr>
          <w:trHeight w:val="1104" w:hRule="atLeast"/>
          <w:jc w:val="center"/>
        </w:trPr>
        <w:tc>
          <w:tcPr>
            <w:tcW w:w="1027" w:type="dxa"/>
            <w:vMerge w:val="restart"/>
            <w:tcBorders>
              <w:top w:val="single" w:color="auto" w:sz="4" w:space="0"/>
              <w:left w:val="single" w:color="auto" w:sz="4" w:space="0"/>
              <w:bottom w:val="single" w:color="auto" w:sz="4" w:space="0"/>
              <w:right w:val="single" w:color="auto" w:sz="4" w:space="0"/>
            </w:tcBorders>
            <w:noWrap w:val="0"/>
            <w:vAlign w:val="center"/>
          </w:tcPr>
          <w:p w14:paraId="5C6823E4">
            <w:pPr>
              <w:spacing w:line="360" w:lineRule="exact"/>
              <w:ind w:left="57" w:leftChars="27" w:right="84" w:rightChars="40"/>
              <w:jc w:val="center"/>
              <w:rPr>
                <w:rFonts w:ascii="宋体" w:hAnsi="宋体" w:cs="宋体"/>
                <w:sz w:val="24"/>
                <w:szCs w:val="24"/>
              </w:rPr>
            </w:pPr>
          </w:p>
          <w:p w14:paraId="3529DAA4">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2.1.1</w:t>
            </w:r>
          </w:p>
        </w:tc>
        <w:tc>
          <w:tcPr>
            <w:tcW w:w="1129" w:type="dxa"/>
            <w:vMerge w:val="restart"/>
            <w:tcBorders>
              <w:top w:val="single" w:color="auto" w:sz="4" w:space="0"/>
              <w:left w:val="single" w:color="auto" w:sz="4" w:space="0"/>
              <w:bottom w:val="single" w:color="auto" w:sz="4" w:space="0"/>
              <w:right w:val="single" w:color="auto" w:sz="4" w:space="0"/>
            </w:tcBorders>
            <w:noWrap w:val="0"/>
            <w:vAlign w:val="center"/>
          </w:tcPr>
          <w:p w14:paraId="52330D6E">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资格评审标准</w:t>
            </w: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0A2FFD3F">
            <w:pPr>
              <w:spacing w:line="360" w:lineRule="exact"/>
              <w:ind w:left="57" w:leftChars="27" w:right="84" w:rightChars="40"/>
              <w:jc w:val="center"/>
              <w:rPr>
                <w:rFonts w:hint="eastAsia" w:ascii="宋体" w:hAnsi="宋体" w:eastAsia="宋体" w:cs="宋体"/>
                <w:sz w:val="24"/>
                <w:szCs w:val="24"/>
                <w:lang w:eastAsia="zh-CN"/>
              </w:rPr>
            </w:pPr>
            <w:r>
              <w:rPr>
                <w:rFonts w:hint="eastAsia" w:ascii="宋体" w:hAnsi="宋体" w:cs="宋体"/>
                <w:sz w:val="24"/>
                <w:szCs w:val="24"/>
              </w:rPr>
              <w:t>独立法人</w:t>
            </w:r>
            <w:r>
              <w:rPr>
                <w:rFonts w:hint="eastAsia" w:ascii="宋体" w:hAnsi="宋体" w:cs="宋体"/>
                <w:sz w:val="24"/>
                <w:szCs w:val="24"/>
                <w:lang w:eastAsia="zh-CN"/>
              </w:rPr>
              <w:t>、</w:t>
            </w:r>
            <w:r>
              <w:rPr>
                <w:rFonts w:hint="eastAsia" w:ascii="宋体" w:hAnsi="宋体"/>
                <w:sz w:val="24"/>
                <w:szCs w:val="24"/>
              </w:rPr>
              <w:t>有效的营业执照</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5896A70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cs="宋体"/>
                <w:sz w:val="24"/>
                <w:szCs w:val="24"/>
              </w:rPr>
            </w:pPr>
            <w:r>
              <w:rPr>
                <w:rFonts w:hint="eastAsia" w:ascii="宋体" w:hAnsi="宋体"/>
                <w:sz w:val="24"/>
                <w:szCs w:val="24"/>
              </w:rPr>
              <w:t>必须是在中国境内注册的独立法人，具有合法有效的营业执照；</w:t>
            </w:r>
          </w:p>
        </w:tc>
      </w:tr>
      <w:tr w14:paraId="0A7FDA73">
        <w:tblPrEx>
          <w:tblCellMar>
            <w:top w:w="0" w:type="dxa"/>
            <w:left w:w="0" w:type="dxa"/>
            <w:bottom w:w="0" w:type="dxa"/>
            <w:right w:w="0" w:type="dxa"/>
          </w:tblCellMar>
        </w:tblPrEx>
        <w:trPr>
          <w:trHeight w:val="1161"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673DF8D7">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4DDA7451">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44CDFE3A">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lang w:val="en-US" w:eastAsia="zh-CN"/>
              </w:rPr>
              <w:t>资格</w:t>
            </w:r>
            <w:r>
              <w:rPr>
                <w:rFonts w:hint="eastAsia" w:ascii="宋体" w:hAnsi="宋体" w:cs="宋体"/>
                <w:sz w:val="24"/>
                <w:szCs w:val="24"/>
              </w:rPr>
              <w:t>证书</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4B9A3C2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sz w:val="24"/>
                <w:szCs w:val="24"/>
              </w:rPr>
            </w:pPr>
            <w:r>
              <w:rPr>
                <w:rFonts w:hint="eastAsia" w:ascii="宋体" w:hAnsi="宋体"/>
                <w:sz w:val="24"/>
                <w:szCs w:val="24"/>
                <w:lang w:val="en-US" w:eastAsia="zh-CN"/>
              </w:rPr>
              <w:t>供应商须具建设行政主管部门颁发的城乡规划编制乙级及以上资质；项目负责人须具有注册城乡规划师证或具有相关专业中级工程师及以上职称；</w:t>
            </w:r>
          </w:p>
        </w:tc>
      </w:tr>
      <w:tr w14:paraId="5DD7B36B">
        <w:tblPrEx>
          <w:tblCellMar>
            <w:top w:w="0" w:type="dxa"/>
            <w:left w:w="0" w:type="dxa"/>
            <w:bottom w:w="0" w:type="dxa"/>
            <w:right w:w="0" w:type="dxa"/>
          </w:tblCellMar>
        </w:tblPrEx>
        <w:trPr>
          <w:trHeight w:val="1166"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1CB1DA55">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4FC057D3">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6D3F3DD5">
            <w:pPr>
              <w:spacing w:line="360" w:lineRule="exact"/>
              <w:ind w:left="57" w:leftChars="27" w:right="84" w:rightChars="40"/>
              <w:jc w:val="center"/>
              <w:rPr>
                <w:rFonts w:hint="eastAsia" w:ascii="宋体" w:hAnsi="宋体" w:cs="宋体"/>
                <w:sz w:val="24"/>
                <w:szCs w:val="24"/>
              </w:rPr>
            </w:pPr>
            <w:r>
              <w:rPr>
                <w:rFonts w:hint="eastAsia" w:ascii="宋体" w:hAnsi="宋体" w:eastAsia="宋体" w:cs="宋体"/>
                <w:sz w:val="24"/>
                <w:szCs w:val="24"/>
              </w:rPr>
              <w:t>具有履行本项目采购内容所必须的设备和专业技术服务能力</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43EB421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sz w:val="24"/>
                <w:szCs w:val="24"/>
              </w:rPr>
            </w:pPr>
            <w:r>
              <w:rPr>
                <w:rFonts w:hint="eastAsia" w:ascii="宋体" w:hAnsi="宋体"/>
                <w:sz w:val="24"/>
                <w:szCs w:val="24"/>
                <w:lang w:val="en-US" w:eastAsia="zh-CN"/>
              </w:rPr>
              <w:t>(提供证明材料或承诺书)</w:t>
            </w:r>
            <w:r>
              <w:rPr>
                <w:rFonts w:hint="eastAsia" w:ascii="宋体" w:hAnsi="宋体"/>
                <w:sz w:val="24"/>
                <w:szCs w:val="24"/>
              </w:rPr>
              <w:t>；</w:t>
            </w:r>
          </w:p>
        </w:tc>
      </w:tr>
      <w:tr w14:paraId="39FDF94B">
        <w:tblPrEx>
          <w:tblCellMar>
            <w:top w:w="0" w:type="dxa"/>
            <w:left w:w="0" w:type="dxa"/>
            <w:bottom w:w="0" w:type="dxa"/>
            <w:right w:w="0" w:type="dxa"/>
          </w:tblCellMar>
        </w:tblPrEx>
        <w:trPr>
          <w:trHeight w:val="2424"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16937B23">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6D4A1C0A">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375AE6EE">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rPr>
              <w:t>依法缴纳税收</w:t>
            </w:r>
            <w:r>
              <w:rPr>
                <w:rFonts w:hint="eastAsia" w:ascii="宋体" w:hAnsi="宋体" w:cs="宋体"/>
                <w:sz w:val="24"/>
                <w:szCs w:val="24"/>
                <w:lang w:eastAsia="zh-CN"/>
              </w:rPr>
              <w:t>和</w:t>
            </w:r>
            <w:r>
              <w:rPr>
                <w:rFonts w:hint="eastAsia" w:ascii="宋体" w:hAnsi="宋体" w:cs="宋体"/>
                <w:sz w:val="24"/>
                <w:szCs w:val="24"/>
              </w:rPr>
              <w:t>社会保障资金</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2F99A95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依法缴纳税收（提供202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w:t>
            </w:r>
            <w:r>
              <w:rPr>
                <w:rFonts w:hint="eastAsia" w:ascii="宋体" w:hAnsi="宋体" w:eastAsia="宋体" w:cs="Times New Roman"/>
                <w:sz w:val="24"/>
                <w:szCs w:val="24"/>
                <w:lang w:eastAsia="zh-CN"/>
              </w:rPr>
              <w:t>连续三个</w:t>
            </w:r>
            <w:r>
              <w:rPr>
                <w:rFonts w:hint="eastAsia" w:ascii="宋体" w:hAnsi="宋体" w:eastAsia="宋体" w:cs="Times New Roman"/>
                <w:sz w:val="24"/>
                <w:szCs w:val="24"/>
              </w:rPr>
              <w:t>月的税收缴纳证明材料；注：依法免税的，应提供税务部门出具的依法免税证明材料；）和社会保障资金（提供202</w:t>
            </w:r>
            <w:r>
              <w:rPr>
                <w:rFonts w:hint="eastAsia" w:ascii="宋体" w:hAnsi="宋体" w:cs="Times New Roman"/>
                <w:sz w:val="24"/>
                <w:szCs w:val="24"/>
                <w:lang w:val="en-US" w:eastAsia="zh-CN"/>
              </w:rPr>
              <w:t>6</w:t>
            </w:r>
            <w:r>
              <w:rPr>
                <w:rFonts w:hint="eastAsia" w:ascii="宋体" w:hAnsi="宋体" w:eastAsia="宋体" w:cs="Times New Roman"/>
                <w:sz w:val="24"/>
                <w:szCs w:val="24"/>
              </w:rPr>
              <w:t>年</w:t>
            </w:r>
            <w:r>
              <w:rPr>
                <w:rFonts w:hint="eastAsia" w:ascii="宋体" w:hAnsi="宋体" w:eastAsia="宋体" w:cs="Times New Roman"/>
                <w:sz w:val="24"/>
                <w:szCs w:val="24"/>
                <w:lang w:val="en-US" w:eastAsia="zh-CN"/>
              </w:rPr>
              <w:t>01</w:t>
            </w:r>
            <w:r>
              <w:rPr>
                <w:rFonts w:hint="eastAsia" w:ascii="宋体" w:hAnsi="宋体" w:eastAsia="宋体" w:cs="Times New Roman"/>
                <w:sz w:val="24"/>
                <w:szCs w:val="24"/>
              </w:rPr>
              <w:t>月以来项目负责人</w:t>
            </w:r>
            <w:r>
              <w:rPr>
                <w:rFonts w:hint="eastAsia" w:ascii="宋体" w:hAnsi="宋体" w:eastAsia="宋体" w:cs="Times New Roman"/>
                <w:sz w:val="24"/>
                <w:szCs w:val="24"/>
                <w:lang w:eastAsia="zh-CN"/>
              </w:rPr>
              <w:t>连续</w:t>
            </w:r>
            <w:r>
              <w:rPr>
                <w:rFonts w:hint="eastAsia" w:ascii="宋体" w:hAnsi="宋体" w:eastAsia="宋体" w:cs="Times New Roman"/>
                <w:sz w:val="24"/>
                <w:szCs w:val="24"/>
              </w:rPr>
              <w:t>三个月的社保证明材料）；</w:t>
            </w:r>
          </w:p>
        </w:tc>
      </w:tr>
      <w:tr w14:paraId="1EBC4D90">
        <w:tblPrEx>
          <w:tblCellMar>
            <w:top w:w="0" w:type="dxa"/>
            <w:left w:w="0" w:type="dxa"/>
            <w:bottom w:w="0" w:type="dxa"/>
            <w:right w:w="0" w:type="dxa"/>
          </w:tblCellMar>
        </w:tblPrEx>
        <w:trPr>
          <w:trHeight w:val="2105" w:hRule="atLeast"/>
          <w:jc w:val="center"/>
        </w:trPr>
        <w:tc>
          <w:tcPr>
            <w:tcW w:w="1027" w:type="dxa"/>
            <w:vMerge w:val="continue"/>
            <w:tcBorders>
              <w:top w:val="single" w:color="auto" w:sz="4" w:space="0"/>
              <w:left w:val="single" w:color="auto" w:sz="4" w:space="0"/>
              <w:right w:val="single" w:color="auto" w:sz="4" w:space="0"/>
            </w:tcBorders>
            <w:noWrap w:val="0"/>
            <w:vAlign w:val="center"/>
          </w:tcPr>
          <w:p w14:paraId="159B0C78">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right w:val="single" w:color="auto" w:sz="4" w:space="0"/>
            </w:tcBorders>
            <w:noWrap w:val="0"/>
            <w:vAlign w:val="center"/>
          </w:tcPr>
          <w:p w14:paraId="3C21DC59">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1010EDAF">
            <w:pPr>
              <w:spacing w:line="360" w:lineRule="exact"/>
              <w:ind w:left="57" w:leftChars="27" w:right="84" w:rightChars="40"/>
              <w:jc w:val="center"/>
              <w:rPr>
                <w:rFonts w:hint="eastAsia" w:ascii="宋体" w:hAnsi="宋体" w:cs="宋体"/>
                <w:sz w:val="24"/>
                <w:szCs w:val="24"/>
              </w:rPr>
            </w:pPr>
            <w:r>
              <w:rPr>
                <w:rFonts w:hint="eastAsia" w:ascii="宋体" w:hAnsi="宋体" w:eastAsia="宋体" w:cs="宋体"/>
                <w:sz w:val="24"/>
                <w:szCs w:val="24"/>
                <w:lang w:val="en-US"/>
              </w:rPr>
              <w:t>具有良好的商业信誉和健全的财务会计制度</w:t>
            </w:r>
          </w:p>
        </w:tc>
        <w:tc>
          <w:tcPr>
            <w:tcW w:w="4821" w:type="dxa"/>
            <w:tcBorders>
              <w:top w:val="single" w:color="auto" w:sz="4" w:space="0"/>
              <w:left w:val="single" w:color="000000" w:sz="4" w:space="0"/>
              <w:bottom w:val="single" w:color="auto" w:sz="4" w:space="0"/>
              <w:right w:val="single" w:color="auto" w:sz="4" w:space="0"/>
            </w:tcBorders>
            <w:noWrap w:val="0"/>
            <w:vAlign w:val="center"/>
          </w:tcPr>
          <w:p w14:paraId="65580BF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rPr>
              <w:t>具有良好的商业信誉和健全的财务会计制度，提供近三年任意一年经审计的财务报告（或财务报表）；新成立公司无审计报告应附最新的财务报表说明；</w:t>
            </w:r>
          </w:p>
        </w:tc>
      </w:tr>
      <w:tr w14:paraId="5F9FDCCB">
        <w:tblPrEx>
          <w:tblCellMar>
            <w:top w:w="0" w:type="dxa"/>
            <w:left w:w="0" w:type="dxa"/>
            <w:bottom w:w="0" w:type="dxa"/>
            <w:right w:w="0" w:type="dxa"/>
          </w:tblCellMar>
        </w:tblPrEx>
        <w:trPr>
          <w:trHeight w:val="1923" w:hRule="atLeast"/>
          <w:jc w:val="center"/>
        </w:trPr>
        <w:tc>
          <w:tcPr>
            <w:tcW w:w="1027" w:type="dxa"/>
            <w:vMerge w:val="continue"/>
            <w:tcBorders>
              <w:top w:val="single" w:color="auto" w:sz="4" w:space="0"/>
              <w:left w:val="single" w:color="auto" w:sz="4" w:space="0"/>
              <w:right w:val="single" w:color="auto" w:sz="4" w:space="0"/>
            </w:tcBorders>
            <w:noWrap w:val="0"/>
            <w:vAlign w:val="center"/>
          </w:tcPr>
          <w:p w14:paraId="0E12B6D1">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right w:val="single" w:color="auto" w:sz="4" w:space="0"/>
            </w:tcBorders>
            <w:noWrap w:val="0"/>
            <w:vAlign w:val="center"/>
          </w:tcPr>
          <w:p w14:paraId="6F4E7763">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000000" w:sz="4" w:space="0"/>
              <w:left w:val="single" w:color="auto" w:sz="4" w:space="0"/>
              <w:bottom w:val="single" w:color="auto" w:sz="4" w:space="0"/>
              <w:right w:val="single" w:color="auto" w:sz="4" w:space="0"/>
            </w:tcBorders>
            <w:noWrap w:val="0"/>
            <w:vAlign w:val="center"/>
          </w:tcPr>
          <w:p w14:paraId="1AF9B85D">
            <w:pPr>
              <w:spacing w:line="360" w:lineRule="exact"/>
              <w:ind w:left="57" w:leftChars="27" w:right="84" w:rightChars="40"/>
              <w:jc w:val="center"/>
              <w:rPr>
                <w:rFonts w:hint="eastAsia" w:ascii="宋体" w:hAnsi="宋体" w:cs="宋体"/>
                <w:sz w:val="24"/>
                <w:szCs w:val="24"/>
              </w:rPr>
            </w:pPr>
            <w:r>
              <w:rPr>
                <w:rFonts w:hint="eastAsia" w:ascii="宋体" w:hAnsi="宋体" w:eastAsia="宋体" w:cs="Times New Roman"/>
                <w:sz w:val="24"/>
                <w:szCs w:val="24"/>
                <w:lang w:val="en-US" w:eastAsia="zh-CN"/>
              </w:rPr>
              <w:t>参加政府采购活动前三年内在经营活动中没有重大违法记录的证明材料</w:t>
            </w:r>
          </w:p>
        </w:tc>
        <w:tc>
          <w:tcPr>
            <w:tcW w:w="4821" w:type="dxa"/>
            <w:tcBorders>
              <w:top w:val="single" w:color="000000" w:sz="4" w:space="0"/>
              <w:left w:val="single" w:color="000000" w:sz="4" w:space="0"/>
              <w:bottom w:val="single" w:color="auto" w:sz="4" w:space="0"/>
              <w:right w:val="single" w:color="auto" w:sz="4" w:space="0"/>
            </w:tcBorders>
            <w:noWrap w:val="0"/>
            <w:vAlign w:val="center"/>
          </w:tcPr>
          <w:p w14:paraId="43FE15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（提供承诺书，格式自拟）；</w:t>
            </w:r>
          </w:p>
        </w:tc>
      </w:tr>
      <w:tr w14:paraId="53615C7A">
        <w:tblPrEx>
          <w:tblCellMar>
            <w:top w:w="0" w:type="dxa"/>
            <w:left w:w="0" w:type="dxa"/>
            <w:bottom w:w="0" w:type="dxa"/>
            <w:right w:w="0" w:type="dxa"/>
          </w:tblCellMar>
        </w:tblPrEx>
        <w:trPr>
          <w:trHeight w:val="1665"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617D66DE">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337FEAF8">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000000" w:sz="4" w:space="0"/>
              <w:left w:val="single" w:color="auto" w:sz="4" w:space="0"/>
              <w:bottom w:val="single" w:color="auto" w:sz="4" w:space="0"/>
              <w:right w:val="single" w:color="auto" w:sz="4" w:space="0"/>
            </w:tcBorders>
            <w:noWrap w:val="0"/>
            <w:vAlign w:val="center"/>
          </w:tcPr>
          <w:p w14:paraId="2998CFA3">
            <w:pPr>
              <w:spacing w:line="360" w:lineRule="exact"/>
              <w:ind w:left="57" w:leftChars="27" w:right="84" w:rightChars="40"/>
              <w:jc w:val="center"/>
              <w:rPr>
                <w:rFonts w:hint="eastAsia" w:ascii="宋体" w:hAnsi="宋体" w:cs="宋体"/>
                <w:sz w:val="24"/>
                <w:szCs w:val="24"/>
              </w:rPr>
            </w:pPr>
            <w:r>
              <w:rPr>
                <w:rFonts w:hint="eastAsia" w:ascii="宋体" w:hAnsi="宋体" w:eastAsia="宋体" w:cs="Times New Roman"/>
                <w:sz w:val="24"/>
                <w:szCs w:val="24"/>
                <w:lang w:val="en-US" w:eastAsia="zh-CN"/>
              </w:rPr>
              <w:t>落实政府采购政策满足的资格要求</w:t>
            </w:r>
          </w:p>
        </w:tc>
        <w:tc>
          <w:tcPr>
            <w:tcW w:w="4821" w:type="dxa"/>
            <w:tcBorders>
              <w:top w:val="single" w:color="000000" w:sz="4" w:space="0"/>
              <w:left w:val="single" w:color="000000" w:sz="4" w:space="0"/>
              <w:bottom w:val="single" w:color="auto" w:sz="4" w:space="0"/>
              <w:right w:val="single" w:color="auto" w:sz="4" w:space="0"/>
            </w:tcBorders>
            <w:noWrap w:val="0"/>
            <w:vAlign w:val="center"/>
          </w:tcPr>
          <w:p w14:paraId="3C66744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根据《政府采购促进中小企业发展管理办法》（财库〔2020〕46号）规定，本项目专门面向中小企业采购,同时供应商须提供《中小企业声明函》；</w:t>
            </w:r>
          </w:p>
        </w:tc>
      </w:tr>
      <w:tr w14:paraId="76C6239B">
        <w:tblPrEx>
          <w:tblCellMar>
            <w:top w:w="0" w:type="dxa"/>
            <w:left w:w="0" w:type="dxa"/>
            <w:bottom w:w="0" w:type="dxa"/>
            <w:right w:w="0" w:type="dxa"/>
          </w:tblCellMar>
        </w:tblPrEx>
        <w:trPr>
          <w:trHeight w:val="672"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752C6048">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508379F0">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5EF7E706">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信用查询</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21AC967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投标供应商；（查询渠道：“信用中国”网站（www.creditchina.gov.cn）、中国政府采购网（www.ccgp.gov.cn）提供网站的查询信息截图；(注：査询时间必须是磋商公告发布以后开标时间以前并提供网站查询网页截图，查询结果清晰可见)；</w:t>
            </w:r>
          </w:p>
        </w:tc>
      </w:tr>
      <w:tr w14:paraId="0B9B8541">
        <w:tblPrEx>
          <w:tblCellMar>
            <w:top w:w="0" w:type="dxa"/>
            <w:left w:w="0" w:type="dxa"/>
            <w:bottom w:w="0" w:type="dxa"/>
            <w:right w:w="0" w:type="dxa"/>
          </w:tblCellMar>
        </w:tblPrEx>
        <w:trPr>
          <w:trHeight w:val="565"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0ECB8334">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0DEFD070">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63DFA9FB">
            <w:pPr>
              <w:spacing w:line="360" w:lineRule="exact"/>
              <w:ind w:left="57" w:leftChars="27" w:right="84" w:rightChars="40"/>
              <w:jc w:val="center"/>
              <w:rPr>
                <w:rFonts w:hint="eastAsia" w:ascii="宋体" w:hAnsi="宋体" w:eastAsia="宋体" w:cs="宋体"/>
                <w:sz w:val="24"/>
                <w:szCs w:val="24"/>
                <w:lang w:eastAsia="zh-CN"/>
              </w:rPr>
            </w:pPr>
            <w:r>
              <w:rPr>
                <w:rFonts w:hint="eastAsia" w:ascii="宋体" w:hAnsi="宋体" w:cs="宋体"/>
                <w:color w:val="auto"/>
                <w:sz w:val="24"/>
                <w:highlight w:val="none"/>
              </w:rPr>
              <w:t>控股、管理关系</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082C83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cs="Times New Roman"/>
                <w:sz w:val="24"/>
                <w:szCs w:val="24"/>
                <w:lang w:val="en-US" w:eastAsia="zh-CN"/>
              </w:rPr>
            </w:pPr>
            <w:r>
              <w:rPr>
                <w:rFonts w:hint="eastAsia" w:ascii="宋体" w:hAnsi="宋体" w:eastAsia="宋体" w:cs="Times New Roman"/>
                <w:sz w:val="24"/>
                <w:szCs w:val="24"/>
                <w:lang w:val="en-US" w:eastAsia="zh-CN"/>
              </w:rPr>
              <w:t>单位负责人为同一人或者存在直接控股、管理关系的不同投标人，不得同时参加本次招标活动，须提供国家企业信用信息公示系统（网址http://www.gsxt.gov.cn/）公示的企业信息网页截图，至少应包含股东信息，查询日期为本公告发布之日起，网站截图应含有日期且显示查询结果；</w:t>
            </w:r>
          </w:p>
        </w:tc>
      </w:tr>
      <w:tr w14:paraId="27DD6E48">
        <w:tblPrEx>
          <w:tblCellMar>
            <w:top w:w="0" w:type="dxa"/>
            <w:left w:w="0" w:type="dxa"/>
            <w:bottom w:w="0" w:type="dxa"/>
            <w:right w:w="0" w:type="dxa"/>
          </w:tblCellMar>
        </w:tblPrEx>
        <w:trPr>
          <w:trHeight w:val="565"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752C6CAA">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21AFD6C8">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1A211D05">
            <w:pPr>
              <w:spacing w:line="360" w:lineRule="exact"/>
              <w:ind w:left="57" w:leftChars="27" w:right="84" w:rightChars="4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非</w:t>
            </w:r>
            <w:r>
              <w:rPr>
                <w:rFonts w:hint="eastAsia" w:ascii="宋体" w:hAnsi="宋体" w:eastAsia="宋体" w:cs="宋体"/>
                <w:sz w:val="24"/>
                <w:szCs w:val="24"/>
              </w:rPr>
              <w:t>联合体</w:t>
            </w:r>
            <w:r>
              <w:rPr>
                <w:rFonts w:hint="eastAsia" w:ascii="宋体" w:hAnsi="宋体" w:eastAsia="宋体" w:cs="宋体"/>
                <w:sz w:val="24"/>
                <w:szCs w:val="24"/>
                <w:lang w:eastAsia="zh-CN"/>
              </w:rPr>
              <w:t>投标</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2726F4B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rPr>
            </w:pPr>
            <w:r>
              <w:rPr>
                <w:rFonts w:hint="eastAsia" w:ascii="宋体" w:hAnsi="宋体" w:cs="Times New Roman"/>
                <w:sz w:val="24"/>
                <w:szCs w:val="24"/>
                <w:lang w:val="en-US" w:eastAsia="zh-CN"/>
              </w:rPr>
              <w:t>提供承诺书，格式自拟</w:t>
            </w:r>
            <w:r>
              <w:rPr>
                <w:rFonts w:hint="eastAsia" w:ascii="宋体" w:hAnsi="宋体" w:eastAsia="宋体" w:cs="Times New Roman"/>
                <w:sz w:val="24"/>
                <w:szCs w:val="24"/>
              </w:rPr>
              <w:t>；</w:t>
            </w:r>
          </w:p>
        </w:tc>
      </w:tr>
      <w:tr w14:paraId="7B4AF5DD">
        <w:tblPrEx>
          <w:tblCellMar>
            <w:top w:w="0" w:type="dxa"/>
            <w:left w:w="0" w:type="dxa"/>
            <w:bottom w:w="0" w:type="dxa"/>
            <w:right w:w="0" w:type="dxa"/>
          </w:tblCellMar>
        </w:tblPrEx>
        <w:trPr>
          <w:trHeight w:val="682"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32856DA0">
            <w:pPr>
              <w:spacing w:line="360" w:lineRule="exact"/>
              <w:ind w:left="57" w:leftChars="27" w:right="84" w:rightChars="40"/>
              <w:jc w:val="center"/>
              <w:rPr>
                <w:rFonts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6EE4B989">
            <w:pPr>
              <w:spacing w:line="360" w:lineRule="exact"/>
              <w:ind w:left="57" w:leftChars="27" w:right="84" w:rightChars="40"/>
              <w:jc w:val="center"/>
              <w:rPr>
                <w:rFonts w:hint="eastAsia" w:ascii="宋体" w:hAnsi="宋体" w:cs="宋体"/>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751A73B8">
            <w:pPr>
              <w:spacing w:line="360" w:lineRule="exact"/>
              <w:ind w:left="57" w:leftChars="27" w:right="84" w:rightChars="4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其他</w:t>
            </w:r>
          </w:p>
        </w:tc>
        <w:tc>
          <w:tcPr>
            <w:tcW w:w="4821" w:type="dxa"/>
            <w:tcBorders>
              <w:top w:val="single" w:color="auto" w:sz="4" w:space="0"/>
              <w:left w:val="single" w:color="auto" w:sz="4" w:space="0"/>
              <w:bottom w:val="single" w:color="auto" w:sz="4" w:space="0"/>
              <w:right w:val="single" w:color="auto" w:sz="4" w:space="0"/>
            </w:tcBorders>
            <w:noWrap w:val="0"/>
            <w:vAlign w:val="center"/>
          </w:tcPr>
          <w:p w14:paraId="7D00040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Times New Roman"/>
                <w:sz w:val="24"/>
                <w:szCs w:val="24"/>
                <w:lang w:val="en-US"/>
              </w:rPr>
            </w:pPr>
            <w:r>
              <w:rPr>
                <w:rFonts w:hint="eastAsia" w:ascii="宋体" w:hAnsi="宋体" w:eastAsia="宋体" w:cs="Times New Roman"/>
                <w:sz w:val="24"/>
                <w:szCs w:val="24"/>
                <w:lang w:val="en-US" w:eastAsia="zh-CN"/>
              </w:rPr>
              <w:t>磋商文件规定的其他内容</w:t>
            </w:r>
          </w:p>
        </w:tc>
      </w:tr>
      <w:tr w14:paraId="1AB7A208">
        <w:tblPrEx>
          <w:tblCellMar>
            <w:top w:w="0" w:type="dxa"/>
            <w:left w:w="0" w:type="dxa"/>
            <w:bottom w:w="0" w:type="dxa"/>
            <w:right w:w="0" w:type="dxa"/>
          </w:tblCellMar>
        </w:tblPrEx>
        <w:trPr>
          <w:trHeight w:val="682" w:hRule="atLeast"/>
          <w:jc w:val="center"/>
        </w:trPr>
        <w:tc>
          <w:tcPr>
            <w:tcW w:w="9532" w:type="dxa"/>
            <w:gridSpan w:val="5"/>
            <w:tcBorders>
              <w:top w:val="single" w:color="auto" w:sz="4" w:space="0"/>
              <w:left w:val="single" w:color="auto" w:sz="4" w:space="0"/>
              <w:bottom w:val="single" w:color="auto" w:sz="4" w:space="0"/>
              <w:right w:val="single" w:color="auto" w:sz="4" w:space="0"/>
            </w:tcBorders>
            <w:noWrap w:val="0"/>
            <w:vAlign w:val="center"/>
          </w:tcPr>
          <w:p w14:paraId="1CE5F157">
            <w:pPr>
              <w:spacing w:line="360" w:lineRule="exact"/>
              <w:ind w:left="139" w:leftChars="66" w:right="143" w:rightChars="68" w:firstLine="1"/>
              <w:jc w:val="left"/>
              <w:rPr>
                <w:rFonts w:hint="eastAsia" w:ascii="宋体" w:hAnsi="宋体" w:cs="宋体"/>
                <w:sz w:val="24"/>
                <w:szCs w:val="24"/>
              </w:rPr>
            </w:pPr>
            <w:r>
              <w:rPr>
                <w:rFonts w:hint="eastAsia" w:ascii="宋体" w:hAnsi="宋体" w:cs="宋体"/>
                <w:sz w:val="24"/>
                <w:szCs w:val="24"/>
              </w:rPr>
              <w:t>注：以上资格项评审标准中所涉及的证明材料，均以磋商响应文件中所附原件扫描件为准（网页查询以网页截图为准），提供不全或者未按要求提供的，视为没有提供。</w:t>
            </w:r>
          </w:p>
        </w:tc>
      </w:tr>
      <w:tr w14:paraId="50A7D8A3">
        <w:tblPrEx>
          <w:tblCellMar>
            <w:top w:w="0" w:type="dxa"/>
            <w:left w:w="0" w:type="dxa"/>
            <w:bottom w:w="0" w:type="dxa"/>
            <w:right w:w="0" w:type="dxa"/>
          </w:tblCellMar>
        </w:tblPrEx>
        <w:trPr>
          <w:trHeight w:val="552" w:hRule="atLeast"/>
          <w:jc w:val="center"/>
        </w:trPr>
        <w:tc>
          <w:tcPr>
            <w:tcW w:w="1027" w:type="dxa"/>
            <w:vMerge w:val="restart"/>
            <w:tcBorders>
              <w:top w:val="single" w:color="auto" w:sz="4" w:space="0"/>
              <w:left w:val="single" w:color="auto" w:sz="4" w:space="0"/>
              <w:bottom w:val="single" w:color="auto" w:sz="4" w:space="0"/>
              <w:right w:val="single" w:color="auto" w:sz="4" w:space="0"/>
            </w:tcBorders>
            <w:noWrap w:val="0"/>
            <w:vAlign w:val="center"/>
          </w:tcPr>
          <w:p w14:paraId="0EE4F772">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2.1.2</w:t>
            </w:r>
          </w:p>
        </w:tc>
        <w:tc>
          <w:tcPr>
            <w:tcW w:w="1129" w:type="dxa"/>
            <w:vMerge w:val="restart"/>
            <w:tcBorders>
              <w:top w:val="single" w:color="auto" w:sz="4" w:space="0"/>
              <w:left w:val="single" w:color="auto" w:sz="4" w:space="0"/>
              <w:bottom w:val="single" w:color="auto" w:sz="4" w:space="0"/>
              <w:right w:val="single" w:color="auto" w:sz="4" w:space="0"/>
            </w:tcBorders>
            <w:noWrap w:val="0"/>
            <w:vAlign w:val="center"/>
          </w:tcPr>
          <w:p w14:paraId="427E3FA9">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符合性评审标准</w:t>
            </w: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2D8C20B2">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供应商名称</w:t>
            </w:r>
          </w:p>
        </w:tc>
        <w:tc>
          <w:tcPr>
            <w:tcW w:w="4821" w:type="dxa"/>
            <w:tcBorders>
              <w:top w:val="single" w:color="auto" w:sz="4" w:space="0"/>
              <w:left w:val="single" w:color="000000" w:sz="4" w:space="0"/>
              <w:bottom w:val="single" w:color="auto" w:sz="4" w:space="0"/>
              <w:right w:val="single" w:color="auto" w:sz="4" w:space="0"/>
            </w:tcBorders>
            <w:noWrap w:val="0"/>
            <w:vAlign w:val="center"/>
          </w:tcPr>
          <w:p w14:paraId="1088B7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供应商名称与营业执照、资质证书名称一致；</w:t>
            </w:r>
          </w:p>
        </w:tc>
      </w:tr>
      <w:tr w14:paraId="629F82F4">
        <w:tblPrEx>
          <w:tblCellMar>
            <w:top w:w="0" w:type="dxa"/>
            <w:left w:w="0" w:type="dxa"/>
            <w:bottom w:w="0" w:type="dxa"/>
            <w:right w:w="0" w:type="dxa"/>
          </w:tblCellMar>
        </w:tblPrEx>
        <w:trPr>
          <w:trHeight w:val="552" w:hRule="atLeast"/>
          <w:jc w:val="center"/>
        </w:trPr>
        <w:tc>
          <w:tcPr>
            <w:tcW w:w="1027" w:type="dxa"/>
            <w:vMerge w:val="continue"/>
            <w:tcBorders>
              <w:top w:val="single" w:color="auto" w:sz="4" w:space="0"/>
              <w:left w:val="single" w:color="auto" w:sz="4" w:space="0"/>
              <w:right w:val="single" w:color="auto" w:sz="4" w:space="0"/>
            </w:tcBorders>
            <w:noWrap w:val="0"/>
            <w:vAlign w:val="center"/>
          </w:tcPr>
          <w:p w14:paraId="2913C0AD">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right w:val="single" w:color="auto" w:sz="4" w:space="0"/>
            </w:tcBorders>
            <w:noWrap w:val="0"/>
            <w:vAlign w:val="center"/>
          </w:tcPr>
          <w:p w14:paraId="779C4A2B">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2555" w:type="dxa"/>
            <w:gridSpan w:val="2"/>
            <w:tcBorders>
              <w:top w:val="single" w:color="auto" w:sz="4" w:space="0"/>
              <w:left w:val="single" w:color="auto" w:sz="4" w:space="0"/>
              <w:right w:val="single" w:color="auto" w:sz="4" w:space="0"/>
            </w:tcBorders>
            <w:noWrap w:val="0"/>
            <w:vAlign w:val="center"/>
          </w:tcPr>
          <w:p w14:paraId="1F0399B6">
            <w:pPr>
              <w:spacing w:line="360" w:lineRule="exact"/>
              <w:ind w:left="57" w:leftChars="27" w:right="84" w:rightChars="40"/>
              <w:jc w:val="center"/>
              <w:rPr>
                <w:rFonts w:ascii="宋体" w:hAnsi="宋体" w:cs="宋体"/>
                <w:sz w:val="24"/>
                <w:szCs w:val="24"/>
              </w:rPr>
            </w:pPr>
            <w:r>
              <w:rPr>
                <w:rFonts w:hint="eastAsia" w:ascii="宋体" w:hAnsi="宋体" w:cs="宋体"/>
                <w:sz w:val="24"/>
                <w:szCs w:val="24"/>
                <w:lang w:eastAsia="zh-CN"/>
              </w:rPr>
              <w:t>响应</w:t>
            </w:r>
            <w:r>
              <w:rPr>
                <w:rFonts w:ascii="宋体" w:hAnsi="宋体" w:cs="宋体"/>
                <w:sz w:val="24"/>
                <w:szCs w:val="24"/>
              </w:rPr>
              <w:t>文件格式</w:t>
            </w:r>
          </w:p>
        </w:tc>
        <w:tc>
          <w:tcPr>
            <w:tcW w:w="4821" w:type="dxa"/>
            <w:tcBorders>
              <w:top w:val="single" w:color="auto" w:sz="4" w:space="0"/>
              <w:left w:val="single" w:color="000000" w:sz="4" w:space="0"/>
              <w:right w:val="single" w:color="auto" w:sz="4" w:space="0"/>
            </w:tcBorders>
            <w:noWrap w:val="0"/>
            <w:vAlign w:val="top"/>
          </w:tcPr>
          <w:p w14:paraId="7A1CA7B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符合第六章“响应文件格式”的要求；</w:t>
            </w:r>
          </w:p>
        </w:tc>
      </w:tr>
      <w:tr w14:paraId="645CDB73">
        <w:tblPrEx>
          <w:tblCellMar>
            <w:top w:w="0" w:type="dxa"/>
            <w:left w:w="0" w:type="dxa"/>
            <w:bottom w:w="0" w:type="dxa"/>
            <w:right w:w="0" w:type="dxa"/>
          </w:tblCellMar>
        </w:tblPrEx>
        <w:trPr>
          <w:trHeight w:val="637" w:hRule="atLeast"/>
          <w:jc w:val="center"/>
        </w:trPr>
        <w:tc>
          <w:tcPr>
            <w:tcW w:w="1027" w:type="dxa"/>
            <w:vMerge w:val="continue"/>
            <w:tcBorders>
              <w:left w:val="single" w:color="auto" w:sz="4" w:space="0"/>
              <w:right w:val="single" w:color="auto" w:sz="4" w:space="0"/>
            </w:tcBorders>
            <w:noWrap w:val="0"/>
            <w:vAlign w:val="center"/>
          </w:tcPr>
          <w:p w14:paraId="35C62CA2">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09E7127D">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3556A7FD">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rPr>
              <w:t>签章</w:t>
            </w:r>
          </w:p>
        </w:tc>
        <w:tc>
          <w:tcPr>
            <w:tcW w:w="4821" w:type="dxa"/>
            <w:tcBorders>
              <w:top w:val="single" w:color="auto" w:sz="4" w:space="0"/>
              <w:left w:val="single" w:color="000000" w:sz="4" w:space="0"/>
              <w:bottom w:val="single" w:color="auto" w:sz="4" w:space="0"/>
              <w:right w:val="single" w:color="auto" w:sz="4" w:space="0"/>
            </w:tcBorders>
            <w:noWrap w:val="0"/>
            <w:vAlign w:val="top"/>
          </w:tcPr>
          <w:p w14:paraId="3C32CA6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符合第二章供应商须知中签字和盖章要求；</w:t>
            </w:r>
          </w:p>
        </w:tc>
      </w:tr>
      <w:tr w14:paraId="6C21A5D3">
        <w:tblPrEx>
          <w:tblCellMar>
            <w:top w:w="0" w:type="dxa"/>
            <w:left w:w="0" w:type="dxa"/>
            <w:bottom w:w="0" w:type="dxa"/>
            <w:right w:w="0" w:type="dxa"/>
          </w:tblCellMar>
        </w:tblPrEx>
        <w:trPr>
          <w:trHeight w:val="757" w:hRule="atLeast"/>
          <w:jc w:val="center"/>
        </w:trPr>
        <w:tc>
          <w:tcPr>
            <w:tcW w:w="1027" w:type="dxa"/>
            <w:vMerge w:val="continue"/>
            <w:tcBorders>
              <w:left w:val="single" w:color="auto" w:sz="4" w:space="0"/>
              <w:right w:val="single" w:color="auto" w:sz="4" w:space="0"/>
            </w:tcBorders>
            <w:noWrap w:val="0"/>
            <w:vAlign w:val="center"/>
          </w:tcPr>
          <w:p w14:paraId="2148BC5F">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12280F50">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7277BBC8">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报价</w:t>
            </w:r>
          </w:p>
        </w:tc>
        <w:tc>
          <w:tcPr>
            <w:tcW w:w="4821" w:type="dxa"/>
            <w:tcBorders>
              <w:top w:val="single" w:color="auto" w:sz="4" w:space="0"/>
              <w:left w:val="single" w:color="000000" w:sz="4" w:space="0"/>
              <w:bottom w:val="single" w:color="auto" w:sz="4" w:space="0"/>
              <w:right w:val="single" w:color="auto" w:sz="4" w:space="0"/>
            </w:tcBorders>
            <w:noWrap w:val="0"/>
            <w:vAlign w:val="top"/>
          </w:tcPr>
          <w:p w14:paraId="7709F21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只能有一个有效报价且不超过采购预算，否则按废标处理；</w:t>
            </w:r>
          </w:p>
        </w:tc>
      </w:tr>
      <w:tr w14:paraId="14ACCF0B">
        <w:tblPrEx>
          <w:tblCellMar>
            <w:top w:w="0" w:type="dxa"/>
            <w:left w:w="0" w:type="dxa"/>
            <w:bottom w:w="0" w:type="dxa"/>
            <w:right w:w="0" w:type="dxa"/>
          </w:tblCellMar>
        </w:tblPrEx>
        <w:trPr>
          <w:trHeight w:val="711" w:hRule="atLeast"/>
          <w:jc w:val="center"/>
        </w:trPr>
        <w:tc>
          <w:tcPr>
            <w:tcW w:w="1027" w:type="dxa"/>
            <w:vMerge w:val="continue"/>
            <w:tcBorders>
              <w:left w:val="single" w:color="auto" w:sz="4" w:space="0"/>
              <w:right w:val="single" w:color="auto" w:sz="4" w:space="0"/>
            </w:tcBorders>
            <w:noWrap w:val="0"/>
            <w:vAlign w:val="center"/>
          </w:tcPr>
          <w:p w14:paraId="05C82303">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2BAFD0B6">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40263376">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服务内容</w:t>
            </w:r>
          </w:p>
        </w:tc>
        <w:tc>
          <w:tcPr>
            <w:tcW w:w="4821" w:type="dxa"/>
            <w:tcBorders>
              <w:top w:val="single" w:color="auto" w:sz="4" w:space="0"/>
              <w:left w:val="single" w:color="000000" w:sz="4" w:space="0"/>
              <w:bottom w:val="single" w:color="auto" w:sz="4" w:space="0"/>
              <w:right w:val="single" w:color="auto" w:sz="4" w:space="0"/>
            </w:tcBorders>
            <w:noWrap w:val="0"/>
            <w:vAlign w:val="top"/>
          </w:tcPr>
          <w:p w14:paraId="4F7E7D0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符合第二章“投标供应商须知”规定；</w:t>
            </w:r>
          </w:p>
        </w:tc>
      </w:tr>
      <w:tr w14:paraId="51181890">
        <w:tblPrEx>
          <w:tblCellMar>
            <w:top w:w="0" w:type="dxa"/>
            <w:left w:w="0" w:type="dxa"/>
            <w:bottom w:w="0" w:type="dxa"/>
            <w:right w:w="0" w:type="dxa"/>
          </w:tblCellMar>
        </w:tblPrEx>
        <w:trPr>
          <w:trHeight w:val="720" w:hRule="atLeast"/>
          <w:jc w:val="center"/>
        </w:trPr>
        <w:tc>
          <w:tcPr>
            <w:tcW w:w="1027" w:type="dxa"/>
            <w:vMerge w:val="continue"/>
            <w:tcBorders>
              <w:left w:val="single" w:color="auto" w:sz="4" w:space="0"/>
              <w:right w:val="single" w:color="auto" w:sz="4" w:space="0"/>
            </w:tcBorders>
            <w:noWrap w:val="0"/>
            <w:vAlign w:val="center"/>
          </w:tcPr>
          <w:p w14:paraId="6C5C45ED">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5D6763BD">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4113D38B">
            <w:pPr>
              <w:spacing w:line="360" w:lineRule="exact"/>
              <w:ind w:left="57" w:leftChars="27" w:right="84" w:rightChars="40"/>
              <w:jc w:val="center"/>
              <w:rPr>
                <w:rFonts w:hint="eastAsia" w:ascii="宋体" w:hAnsi="宋体" w:cs="宋体"/>
                <w:sz w:val="24"/>
                <w:szCs w:val="24"/>
              </w:rPr>
            </w:pPr>
            <w:r>
              <w:rPr>
                <w:rFonts w:hint="eastAsia" w:ascii="宋体" w:hAnsi="宋体" w:eastAsia="宋体" w:cs="Times New Roman"/>
                <w:sz w:val="24"/>
                <w:szCs w:val="24"/>
                <w:lang w:eastAsia="zh-CN"/>
              </w:rPr>
              <w:t>服务标准</w:t>
            </w:r>
          </w:p>
        </w:tc>
        <w:tc>
          <w:tcPr>
            <w:tcW w:w="4821" w:type="dxa"/>
            <w:tcBorders>
              <w:top w:val="single" w:color="auto" w:sz="4" w:space="0"/>
              <w:left w:val="single" w:color="000000" w:sz="4" w:space="0"/>
              <w:bottom w:val="single" w:color="auto" w:sz="4" w:space="0"/>
              <w:right w:val="single" w:color="auto" w:sz="4" w:space="0"/>
            </w:tcBorders>
            <w:noWrap w:val="0"/>
            <w:vAlign w:val="top"/>
          </w:tcPr>
          <w:p w14:paraId="3DFACAB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符合第二章“投标供应商须知”规定；</w:t>
            </w:r>
          </w:p>
        </w:tc>
      </w:tr>
      <w:tr w14:paraId="12C03F73">
        <w:tblPrEx>
          <w:tblCellMar>
            <w:top w:w="0" w:type="dxa"/>
            <w:left w:w="0" w:type="dxa"/>
            <w:bottom w:w="0" w:type="dxa"/>
            <w:right w:w="0" w:type="dxa"/>
          </w:tblCellMar>
        </w:tblPrEx>
        <w:trPr>
          <w:trHeight w:val="701" w:hRule="atLeast"/>
          <w:jc w:val="center"/>
        </w:trPr>
        <w:tc>
          <w:tcPr>
            <w:tcW w:w="1027" w:type="dxa"/>
            <w:vMerge w:val="continue"/>
            <w:tcBorders>
              <w:left w:val="single" w:color="auto" w:sz="4" w:space="0"/>
              <w:right w:val="single" w:color="auto" w:sz="4" w:space="0"/>
            </w:tcBorders>
            <w:noWrap w:val="0"/>
            <w:vAlign w:val="center"/>
          </w:tcPr>
          <w:p w14:paraId="3BB64451">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32DA137D">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697CCFCC">
            <w:pPr>
              <w:spacing w:line="360" w:lineRule="exact"/>
              <w:ind w:left="57" w:leftChars="27" w:right="84" w:rightChars="40"/>
              <w:jc w:val="center"/>
              <w:rPr>
                <w:rFonts w:hint="eastAsia" w:ascii="宋体" w:hAnsi="宋体" w:eastAsia="宋体" w:cs="宋体"/>
                <w:sz w:val="24"/>
                <w:szCs w:val="24"/>
                <w:lang w:eastAsia="zh-CN"/>
              </w:rPr>
            </w:pPr>
            <w:r>
              <w:rPr>
                <w:rFonts w:hint="eastAsia" w:ascii="宋体" w:hAnsi="宋体" w:cs="宋体"/>
                <w:sz w:val="24"/>
                <w:szCs w:val="24"/>
              </w:rPr>
              <w:t>服务期</w:t>
            </w:r>
            <w:r>
              <w:rPr>
                <w:rFonts w:hint="eastAsia" w:ascii="宋体" w:hAnsi="宋体" w:cs="宋体"/>
                <w:sz w:val="24"/>
                <w:szCs w:val="24"/>
                <w:lang w:eastAsia="zh-CN"/>
              </w:rPr>
              <w:t>限</w:t>
            </w:r>
          </w:p>
        </w:tc>
        <w:tc>
          <w:tcPr>
            <w:tcW w:w="4821" w:type="dxa"/>
            <w:tcBorders>
              <w:top w:val="single" w:color="auto" w:sz="4" w:space="0"/>
              <w:left w:val="single" w:color="auto" w:sz="4" w:space="0"/>
              <w:bottom w:val="single" w:color="000000" w:sz="4" w:space="0"/>
              <w:right w:val="single" w:color="auto" w:sz="4" w:space="0"/>
            </w:tcBorders>
            <w:noWrap w:val="0"/>
            <w:vAlign w:val="top"/>
          </w:tcPr>
          <w:p w14:paraId="7AD989A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符合第二章“投标供应商须知”规定；</w:t>
            </w:r>
          </w:p>
        </w:tc>
      </w:tr>
      <w:tr w14:paraId="0FC8084C">
        <w:tblPrEx>
          <w:tblCellMar>
            <w:top w:w="0" w:type="dxa"/>
            <w:left w:w="0" w:type="dxa"/>
            <w:bottom w:w="0" w:type="dxa"/>
            <w:right w:w="0" w:type="dxa"/>
          </w:tblCellMar>
        </w:tblPrEx>
        <w:trPr>
          <w:trHeight w:val="757" w:hRule="atLeast"/>
          <w:jc w:val="center"/>
        </w:trPr>
        <w:tc>
          <w:tcPr>
            <w:tcW w:w="1027" w:type="dxa"/>
            <w:vMerge w:val="continue"/>
            <w:tcBorders>
              <w:left w:val="single" w:color="auto" w:sz="4" w:space="0"/>
              <w:right w:val="single" w:color="auto" w:sz="4" w:space="0"/>
            </w:tcBorders>
            <w:noWrap w:val="0"/>
            <w:vAlign w:val="center"/>
          </w:tcPr>
          <w:p w14:paraId="60B2E691">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263D36C8">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3FC22059">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rPr>
              <w:t>服务地点</w:t>
            </w:r>
          </w:p>
        </w:tc>
        <w:tc>
          <w:tcPr>
            <w:tcW w:w="4821" w:type="dxa"/>
            <w:tcBorders>
              <w:top w:val="single" w:color="auto" w:sz="4" w:space="0"/>
              <w:left w:val="single" w:color="auto" w:sz="4" w:space="0"/>
              <w:bottom w:val="single" w:color="000000" w:sz="4" w:space="0"/>
              <w:right w:val="single" w:color="auto" w:sz="4" w:space="0"/>
            </w:tcBorders>
            <w:noWrap w:val="0"/>
            <w:vAlign w:val="center"/>
          </w:tcPr>
          <w:p w14:paraId="57FA06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符合第二章“投标供应商须知”规定；</w:t>
            </w:r>
          </w:p>
        </w:tc>
      </w:tr>
      <w:tr w14:paraId="7444E92E">
        <w:tblPrEx>
          <w:tblCellMar>
            <w:top w:w="0" w:type="dxa"/>
            <w:left w:w="0" w:type="dxa"/>
            <w:bottom w:w="0" w:type="dxa"/>
            <w:right w:w="0" w:type="dxa"/>
          </w:tblCellMar>
        </w:tblPrEx>
        <w:trPr>
          <w:trHeight w:val="575" w:hRule="atLeast"/>
          <w:jc w:val="center"/>
        </w:trPr>
        <w:tc>
          <w:tcPr>
            <w:tcW w:w="1027" w:type="dxa"/>
            <w:vMerge w:val="continue"/>
            <w:tcBorders>
              <w:left w:val="single" w:color="auto" w:sz="4" w:space="0"/>
              <w:right w:val="single" w:color="auto" w:sz="4" w:space="0"/>
            </w:tcBorders>
            <w:noWrap w:val="0"/>
            <w:vAlign w:val="center"/>
          </w:tcPr>
          <w:p w14:paraId="629C0216">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4284412C">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5357FCA7">
            <w:pPr>
              <w:spacing w:line="360" w:lineRule="exact"/>
              <w:ind w:left="57" w:leftChars="27" w:right="84" w:rightChars="40"/>
              <w:jc w:val="center"/>
              <w:rPr>
                <w:rFonts w:ascii="宋体" w:hAnsi="宋体" w:cs="宋体"/>
                <w:sz w:val="24"/>
                <w:szCs w:val="24"/>
              </w:rPr>
            </w:pPr>
            <w:r>
              <w:rPr>
                <w:rFonts w:hint="eastAsia" w:ascii="宋体" w:hAnsi="宋体" w:cs="宋体"/>
                <w:sz w:val="24"/>
                <w:szCs w:val="24"/>
                <w:lang w:val="en-US" w:eastAsia="zh-CN"/>
              </w:rPr>
              <w:t>磋商</w:t>
            </w:r>
            <w:r>
              <w:rPr>
                <w:rFonts w:hint="eastAsia" w:ascii="宋体" w:hAnsi="宋体" w:cs="宋体"/>
                <w:sz w:val="24"/>
                <w:szCs w:val="24"/>
              </w:rPr>
              <w:t>承诺函</w:t>
            </w:r>
          </w:p>
        </w:tc>
        <w:tc>
          <w:tcPr>
            <w:tcW w:w="4821" w:type="dxa"/>
            <w:tcBorders>
              <w:top w:val="single" w:color="auto" w:sz="4" w:space="0"/>
              <w:left w:val="single" w:color="auto" w:sz="4" w:space="0"/>
              <w:bottom w:val="single" w:color="000000" w:sz="4" w:space="0"/>
              <w:right w:val="single" w:color="auto" w:sz="4" w:space="0"/>
            </w:tcBorders>
            <w:noWrap w:val="0"/>
            <w:vAlign w:val="center"/>
          </w:tcPr>
          <w:p w14:paraId="2C19B3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符合第六章“响应文件格式”的要求；</w:t>
            </w:r>
          </w:p>
        </w:tc>
      </w:tr>
      <w:tr w14:paraId="2A1A4FCC">
        <w:tblPrEx>
          <w:tblCellMar>
            <w:top w:w="0" w:type="dxa"/>
            <w:left w:w="0" w:type="dxa"/>
            <w:bottom w:w="0" w:type="dxa"/>
            <w:right w:w="0" w:type="dxa"/>
          </w:tblCellMar>
        </w:tblPrEx>
        <w:trPr>
          <w:trHeight w:val="503" w:hRule="atLeast"/>
          <w:jc w:val="center"/>
        </w:trPr>
        <w:tc>
          <w:tcPr>
            <w:tcW w:w="1027" w:type="dxa"/>
            <w:vMerge w:val="continue"/>
            <w:tcBorders>
              <w:left w:val="single" w:color="auto" w:sz="4" w:space="0"/>
              <w:right w:val="single" w:color="auto" w:sz="4" w:space="0"/>
            </w:tcBorders>
            <w:noWrap w:val="0"/>
            <w:vAlign w:val="center"/>
          </w:tcPr>
          <w:p w14:paraId="28B9F7A0">
            <w:pPr>
              <w:autoSpaceDE w:val="0"/>
              <w:autoSpaceDN w:val="0"/>
              <w:adjustRightInd w:val="0"/>
              <w:spacing w:before="50"/>
              <w:ind w:right="97" w:firstLine="67" w:firstLineChars="28"/>
              <w:jc w:val="center"/>
              <w:rPr>
                <w:rFonts w:ascii="宋体" w:hAnsi="宋体"/>
                <w:spacing w:val="1"/>
                <w:kern w:val="0"/>
                <w:sz w:val="24"/>
                <w:szCs w:val="24"/>
              </w:rPr>
            </w:pPr>
          </w:p>
        </w:tc>
        <w:tc>
          <w:tcPr>
            <w:tcW w:w="1129" w:type="dxa"/>
            <w:vMerge w:val="continue"/>
            <w:tcBorders>
              <w:left w:val="single" w:color="auto" w:sz="4" w:space="0"/>
              <w:right w:val="single" w:color="auto" w:sz="4" w:space="0"/>
            </w:tcBorders>
            <w:noWrap w:val="0"/>
            <w:vAlign w:val="center"/>
          </w:tcPr>
          <w:p w14:paraId="68DEC330">
            <w:pPr>
              <w:autoSpaceDE w:val="0"/>
              <w:autoSpaceDN w:val="0"/>
              <w:adjustRightInd w:val="0"/>
              <w:spacing w:before="50"/>
              <w:ind w:right="97" w:firstLine="67" w:firstLineChars="28"/>
              <w:jc w:val="center"/>
              <w:rPr>
                <w:rFonts w:ascii="宋体" w:hAnsi="宋体"/>
                <w:spacing w:val="1"/>
                <w:kern w:val="0"/>
                <w:sz w:val="24"/>
                <w:szCs w:val="24"/>
              </w:rPr>
            </w:pPr>
          </w:p>
        </w:tc>
        <w:tc>
          <w:tcPr>
            <w:tcW w:w="2555" w:type="dxa"/>
            <w:gridSpan w:val="2"/>
            <w:tcBorders>
              <w:top w:val="single" w:color="auto" w:sz="4" w:space="0"/>
              <w:left w:val="single" w:color="auto" w:sz="4" w:space="0"/>
              <w:bottom w:val="single" w:color="auto" w:sz="4" w:space="0"/>
              <w:right w:val="single" w:color="auto" w:sz="4" w:space="0"/>
            </w:tcBorders>
            <w:noWrap w:val="0"/>
            <w:vAlign w:val="center"/>
          </w:tcPr>
          <w:p w14:paraId="7AC7E685">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磋商有效期</w:t>
            </w:r>
          </w:p>
        </w:tc>
        <w:tc>
          <w:tcPr>
            <w:tcW w:w="4821" w:type="dxa"/>
            <w:tcBorders>
              <w:top w:val="single" w:color="auto" w:sz="4" w:space="0"/>
              <w:left w:val="single" w:color="auto" w:sz="4" w:space="0"/>
              <w:bottom w:val="single" w:color="000000" w:sz="4" w:space="0"/>
              <w:right w:val="single" w:color="auto" w:sz="4" w:space="0"/>
            </w:tcBorders>
            <w:noWrap w:val="0"/>
            <w:vAlign w:val="top"/>
          </w:tcPr>
          <w:p w14:paraId="6DA925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符合第二章“投标供应商须知”规定；</w:t>
            </w:r>
          </w:p>
        </w:tc>
      </w:tr>
      <w:tr w14:paraId="680BECB8">
        <w:tblPrEx>
          <w:tblCellMar>
            <w:top w:w="0" w:type="dxa"/>
            <w:left w:w="0" w:type="dxa"/>
            <w:bottom w:w="0" w:type="dxa"/>
            <w:right w:w="0" w:type="dxa"/>
          </w:tblCellMar>
        </w:tblPrEx>
        <w:trPr>
          <w:trHeight w:val="598" w:hRule="atLeast"/>
          <w:jc w:val="center"/>
        </w:trPr>
        <w:tc>
          <w:tcPr>
            <w:tcW w:w="1027" w:type="dxa"/>
            <w:tcBorders>
              <w:top w:val="single" w:color="000000" w:sz="4" w:space="0"/>
              <w:left w:val="single" w:color="000000" w:sz="4" w:space="0"/>
              <w:bottom w:val="single" w:color="000000" w:sz="4" w:space="0"/>
              <w:right w:val="single" w:color="000000" w:sz="4" w:space="0"/>
            </w:tcBorders>
            <w:noWrap w:val="0"/>
            <w:vAlign w:val="center"/>
          </w:tcPr>
          <w:p w14:paraId="7B667161">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条款号</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14:paraId="09A53A3B">
            <w:pPr>
              <w:autoSpaceDE w:val="0"/>
              <w:autoSpaceDN w:val="0"/>
              <w:adjustRightInd w:val="0"/>
              <w:spacing w:before="50"/>
              <w:ind w:right="97" w:firstLine="68" w:firstLineChars="28"/>
              <w:jc w:val="center"/>
              <w:rPr>
                <w:rFonts w:hint="eastAsia" w:ascii="宋体" w:hAnsi="宋体"/>
                <w:b/>
                <w:spacing w:val="1"/>
                <w:kern w:val="0"/>
                <w:sz w:val="24"/>
                <w:szCs w:val="24"/>
              </w:rPr>
            </w:pPr>
            <w:r>
              <w:rPr>
                <w:rFonts w:hint="eastAsia" w:ascii="宋体" w:hAnsi="宋体"/>
                <w:b/>
                <w:spacing w:val="1"/>
                <w:kern w:val="0"/>
                <w:sz w:val="24"/>
                <w:szCs w:val="24"/>
              </w:rPr>
              <w:t>条款</w:t>
            </w:r>
          </w:p>
          <w:p w14:paraId="622C1AEB">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内容</w:t>
            </w:r>
          </w:p>
        </w:tc>
        <w:tc>
          <w:tcPr>
            <w:tcW w:w="7376" w:type="dxa"/>
            <w:gridSpan w:val="3"/>
            <w:tcBorders>
              <w:top w:val="single" w:color="000000" w:sz="4" w:space="0"/>
              <w:left w:val="single" w:color="000000" w:sz="4" w:space="0"/>
              <w:bottom w:val="single" w:color="000000" w:sz="4" w:space="0"/>
              <w:right w:val="single" w:color="000000" w:sz="4" w:space="0"/>
            </w:tcBorders>
            <w:noWrap w:val="0"/>
            <w:vAlign w:val="center"/>
          </w:tcPr>
          <w:p w14:paraId="2BBC914F">
            <w:pPr>
              <w:autoSpaceDE w:val="0"/>
              <w:autoSpaceDN w:val="0"/>
              <w:adjustRightInd w:val="0"/>
              <w:spacing w:before="50"/>
              <w:ind w:right="97" w:firstLine="68" w:firstLineChars="28"/>
              <w:jc w:val="center"/>
              <w:rPr>
                <w:rFonts w:ascii="宋体" w:hAnsi="宋体"/>
                <w:b/>
                <w:spacing w:val="1"/>
                <w:kern w:val="0"/>
                <w:sz w:val="24"/>
                <w:szCs w:val="24"/>
              </w:rPr>
            </w:pPr>
            <w:r>
              <w:rPr>
                <w:rFonts w:hint="eastAsia" w:ascii="宋体" w:hAnsi="宋体"/>
                <w:b/>
                <w:spacing w:val="1"/>
                <w:kern w:val="0"/>
                <w:sz w:val="24"/>
                <w:szCs w:val="24"/>
              </w:rPr>
              <w:t>编列内容</w:t>
            </w:r>
          </w:p>
        </w:tc>
      </w:tr>
      <w:tr w14:paraId="6D12A71F">
        <w:tblPrEx>
          <w:tblCellMar>
            <w:top w:w="0" w:type="dxa"/>
            <w:left w:w="0" w:type="dxa"/>
            <w:bottom w:w="0" w:type="dxa"/>
            <w:right w:w="0" w:type="dxa"/>
          </w:tblCellMar>
        </w:tblPrEx>
        <w:trPr>
          <w:trHeight w:val="1051" w:hRule="atLeast"/>
          <w:jc w:val="center"/>
        </w:trPr>
        <w:tc>
          <w:tcPr>
            <w:tcW w:w="1027" w:type="dxa"/>
            <w:tcBorders>
              <w:top w:val="single" w:color="000000" w:sz="4" w:space="0"/>
              <w:left w:val="single" w:color="000000" w:sz="4" w:space="0"/>
              <w:bottom w:val="single" w:color="auto" w:sz="4" w:space="0"/>
              <w:right w:val="single" w:color="000000" w:sz="4" w:space="0"/>
            </w:tcBorders>
            <w:noWrap w:val="0"/>
            <w:vAlign w:val="center"/>
          </w:tcPr>
          <w:p w14:paraId="02931485">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2.2.1</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14:paraId="3557892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分值构成</w:t>
            </w:r>
          </w:p>
          <w:p w14:paraId="7B49A10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(总分100分)</w:t>
            </w:r>
          </w:p>
        </w:tc>
        <w:tc>
          <w:tcPr>
            <w:tcW w:w="7376" w:type="dxa"/>
            <w:gridSpan w:val="3"/>
            <w:tcBorders>
              <w:top w:val="single" w:color="000000" w:sz="4" w:space="0"/>
              <w:left w:val="single" w:color="000000" w:sz="4" w:space="0"/>
              <w:bottom w:val="single" w:color="000000" w:sz="4" w:space="0"/>
              <w:right w:val="single" w:color="000000" w:sz="4" w:space="0"/>
            </w:tcBorders>
            <w:noWrap w:val="0"/>
            <w:vAlign w:val="center"/>
          </w:tcPr>
          <w:p w14:paraId="7D88A81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报价部分：  20  分</w:t>
            </w:r>
          </w:p>
          <w:p w14:paraId="72C6EAC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技术部分：  50  分</w:t>
            </w:r>
          </w:p>
          <w:p w14:paraId="41F90BB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商务部分：  30  分</w:t>
            </w:r>
          </w:p>
        </w:tc>
      </w:tr>
      <w:tr w14:paraId="02A911C6">
        <w:tblPrEx>
          <w:tblCellMar>
            <w:top w:w="0" w:type="dxa"/>
            <w:left w:w="0" w:type="dxa"/>
            <w:bottom w:w="0" w:type="dxa"/>
            <w:right w:w="0" w:type="dxa"/>
          </w:tblCellMar>
        </w:tblPrEx>
        <w:trPr>
          <w:trHeight w:val="2602" w:hRule="atLeast"/>
          <w:jc w:val="center"/>
        </w:trPr>
        <w:tc>
          <w:tcPr>
            <w:tcW w:w="1027" w:type="dxa"/>
            <w:tcBorders>
              <w:top w:val="single" w:color="auto" w:sz="4" w:space="0"/>
              <w:left w:val="single" w:color="auto" w:sz="4" w:space="0"/>
              <w:bottom w:val="single" w:color="auto" w:sz="4" w:space="0"/>
              <w:right w:val="single" w:color="auto" w:sz="4" w:space="0"/>
            </w:tcBorders>
            <w:noWrap w:val="0"/>
            <w:vAlign w:val="center"/>
          </w:tcPr>
          <w:p w14:paraId="5C48A4D0">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2.2.2</w:t>
            </w:r>
          </w:p>
        </w:tc>
        <w:tc>
          <w:tcPr>
            <w:tcW w:w="1129" w:type="dxa"/>
            <w:tcBorders>
              <w:top w:val="single" w:color="000000" w:sz="4" w:space="0"/>
              <w:left w:val="single" w:color="auto" w:sz="4" w:space="0"/>
              <w:bottom w:val="single" w:color="auto" w:sz="4" w:space="0"/>
              <w:right w:val="single" w:color="000000" w:sz="4" w:space="0"/>
            </w:tcBorders>
            <w:noWrap w:val="0"/>
            <w:vAlign w:val="center"/>
          </w:tcPr>
          <w:p w14:paraId="7F6C077B">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报价部分（</w:t>
            </w:r>
            <w:r>
              <w:rPr>
                <w:rFonts w:hint="eastAsia" w:ascii="宋体" w:hAnsi="宋体" w:cs="宋体"/>
                <w:sz w:val="24"/>
                <w:szCs w:val="24"/>
                <w:lang w:val="en-US" w:eastAsia="zh-CN"/>
              </w:rPr>
              <w:t>20</w:t>
            </w:r>
            <w:r>
              <w:rPr>
                <w:rFonts w:hint="eastAsia" w:ascii="宋体" w:hAnsi="宋体" w:cs="宋体"/>
                <w:sz w:val="24"/>
                <w:szCs w:val="24"/>
              </w:rPr>
              <w:t>分）</w:t>
            </w:r>
          </w:p>
        </w:tc>
        <w:tc>
          <w:tcPr>
            <w:tcW w:w="7376" w:type="dxa"/>
            <w:gridSpan w:val="3"/>
            <w:tcBorders>
              <w:top w:val="single" w:color="000000" w:sz="4" w:space="0"/>
              <w:left w:val="single" w:color="000000" w:sz="4" w:space="0"/>
              <w:bottom w:val="single" w:color="auto" w:sz="4" w:space="0"/>
              <w:right w:val="single" w:color="000000" w:sz="4" w:space="0"/>
            </w:tcBorders>
            <w:noWrap w:val="0"/>
            <w:vAlign w:val="center"/>
          </w:tcPr>
          <w:p w14:paraId="2C45CEB3">
            <w:pPr>
              <w:spacing w:line="360" w:lineRule="exact"/>
              <w:ind w:left="139" w:leftChars="66" w:right="143" w:rightChars="68" w:firstLine="1"/>
              <w:jc w:val="left"/>
              <w:rPr>
                <w:rFonts w:hint="eastAsia" w:ascii="宋体" w:hAnsi="宋体" w:cs="宋体"/>
                <w:sz w:val="24"/>
                <w:szCs w:val="24"/>
              </w:rPr>
            </w:pPr>
            <w:r>
              <w:rPr>
                <w:rFonts w:hint="eastAsia" w:ascii="宋体" w:hAnsi="宋体" w:cs="宋体"/>
                <w:sz w:val="24"/>
                <w:szCs w:val="24"/>
              </w:rPr>
              <w:t>1、超出采购人预算价的报价为无效报价，按废标处理。</w:t>
            </w:r>
          </w:p>
          <w:p w14:paraId="08300446">
            <w:pPr>
              <w:spacing w:line="360" w:lineRule="exact"/>
              <w:ind w:left="139" w:leftChars="66" w:right="143" w:rightChars="68" w:firstLine="1"/>
              <w:jc w:val="left"/>
              <w:rPr>
                <w:rFonts w:hint="eastAsia" w:ascii="宋体" w:hAnsi="宋体" w:cs="宋体"/>
                <w:sz w:val="24"/>
                <w:szCs w:val="24"/>
              </w:rPr>
            </w:pPr>
            <w:r>
              <w:rPr>
                <w:rFonts w:hint="eastAsia" w:ascii="宋体" w:hAnsi="宋体" w:cs="宋体"/>
                <w:sz w:val="24"/>
                <w:szCs w:val="24"/>
              </w:rPr>
              <w:t>2、价格分统一采用低价优先法计算，即满足磋商文件要求且最后报价最低的供应商的价格为磋商基准价，其价格分为满分</w:t>
            </w:r>
            <w:r>
              <w:rPr>
                <w:rFonts w:hint="eastAsia" w:ascii="宋体" w:hAnsi="宋体" w:cs="宋体"/>
                <w:sz w:val="24"/>
                <w:szCs w:val="24"/>
                <w:lang w:val="en-US" w:eastAsia="zh-CN"/>
              </w:rPr>
              <w:t>20</w:t>
            </w:r>
            <w:r>
              <w:rPr>
                <w:rFonts w:hint="eastAsia" w:ascii="宋体" w:hAnsi="宋体" w:cs="宋体"/>
                <w:sz w:val="24"/>
                <w:szCs w:val="24"/>
              </w:rPr>
              <w:t>分。其他供应商的价格分统一按照下列公式计算：</w:t>
            </w:r>
          </w:p>
          <w:p w14:paraId="599914D6">
            <w:pPr>
              <w:spacing w:line="360" w:lineRule="exact"/>
              <w:ind w:left="139" w:leftChars="66" w:right="143" w:rightChars="68" w:firstLine="1"/>
              <w:jc w:val="left"/>
              <w:rPr>
                <w:rFonts w:hint="eastAsia" w:ascii="宋体" w:hAnsi="宋体" w:eastAsia="宋体" w:cs="宋体"/>
                <w:sz w:val="24"/>
                <w:szCs w:val="24"/>
                <w:lang w:eastAsia="zh-CN"/>
              </w:rPr>
            </w:pPr>
            <w:r>
              <w:rPr>
                <w:rFonts w:hint="eastAsia" w:ascii="宋体" w:hAnsi="宋体" w:cs="宋体"/>
                <w:sz w:val="24"/>
                <w:szCs w:val="24"/>
              </w:rPr>
              <w:t>磋商报价得分=（磋商基准价/最后磋商报价）×</w:t>
            </w:r>
            <w:r>
              <w:rPr>
                <w:rFonts w:hint="eastAsia" w:ascii="宋体" w:hAnsi="宋体" w:cs="宋体"/>
                <w:sz w:val="24"/>
                <w:szCs w:val="24"/>
                <w:lang w:val="en-US" w:eastAsia="zh-CN"/>
              </w:rPr>
              <w:t>20</w:t>
            </w:r>
            <w:r>
              <w:rPr>
                <w:rFonts w:hint="eastAsia" w:ascii="宋体" w:hAnsi="宋体" w:cs="宋体"/>
                <w:sz w:val="24"/>
                <w:szCs w:val="24"/>
              </w:rPr>
              <w:t>，按四舍五入法则，保留小数点后两位。</w:t>
            </w:r>
          </w:p>
        </w:tc>
      </w:tr>
      <w:tr w14:paraId="6AD0C6AF">
        <w:tblPrEx>
          <w:tblCellMar>
            <w:top w:w="0" w:type="dxa"/>
            <w:left w:w="0" w:type="dxa"/>
            <w:bottom w:w="0" w:type="dxa"/>
            <w:right w:w="0" w:type="dxa"/>
          </w:tblCellMar>
        </w:tblPrEx>
        <w:trPr>
          <w:trHeight w:val="2039" w:hRule="atLeast"/>
          <w:jc w:val="center"/>
        </w:trPr>
        <w:tc>
          <w:tcPr>
            <w:tcW w:w="1027" w:type="dxa"/>
            <w:vMerge w:val="restart"/>
            <w:tcBorders>
              <w:top w:val="single" w:color="auto" w:sz="4" w:space="0"/>
              <w:left w:val="single" w:color="auto" w:sz="4" w:space="0"/>
              <w:bottom w:val="single" w:color="auto" w:sz="4" w:space="0"/>
              <w:right w:val="single" w:color="auto" w:sz="4" w:space="0"/>
            </w:tcBorders>
            <w:noWrap w:val="0"/>
            <w:vAlign w:val="center"/>
          </w:tcPr>
          <w:p w14:paraId="74C337A1">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rPr>
              <w:t>2.2.3</w:t>
            </w:r>
          </w:p>
        </w:tc>
        <w:tc>
          <w:tcPr>
            <w:tcW w:w="1129" w:type="dxa"/>
            <w:vMerge w:val="restart"/>
            <w:tcBorders>
              <w:top w:val="single" w:color="auto" w:sz="4" w:space="0"/>
              <w:left w:val="single" w:color="auto" w:sz="4" w:space="0"/>
              <w:bottom w:val="single" w:color="auto" w:sz="4" w:space="0"/>
              <w:right w:val="single" w:color="auto" w:sz="4" w:space="0"/>
            </w:tcBorders>
            <w:noWrap w:val="0"/>
            <w:vAlign w:val="center"/>
          </w:tcPr>
          <w:p w14:paraId="49B25942">
            <w:pPr>
              <w:spacing w:line="360" w:lineRule="exact"/>
              <w:ind w:left="57" w:leftChars="27" w:right="84" w:rightChars="40"/>
              <w:jc w:val="center"/>
              <w:rPr>
                <w:rFonts w:hint="eastAsia" w:ascii="宋体" w:hAnsi="宋体" w:cs="宋体"/>
                <w:sz w:val="24"/>
                <w:szCs w:val="24"/>
              </w:rPr>
            </w:pPr>
            <w:r>
              <w:rPr>
                <w:rFonts w:hint="eastAsia" w:ascii="宋体" w:hAnsi="宋体" w:cs="宋体"/>
                <w:sz w:val="24"/>
                <w:szCs w:val="24"/>
                <w:lang w:val="en-US" w:eastAsia="zh-CN"/>
              </w:rPr>
              <w:t>商务</w:t>
            </w:r>
            <w:r>
              <w:rPr>
                <w:rFonts w:hint="eastAsia" w:ascii="宋体" w:hAnsi="宋体" w:cs="宋体"/>
                <w:sz w:val="24"/>
                <w:szCs w:val="24"/>
              </w:rPr>
              <w:t>部分（</w:t>
            </w:r>
            <w:r>
              <w:rPr>
                <w:rFonts w:hint="eastAsia" w:ascii="宋体" w:hAnsi="宋体" w:cs="宋体"/>
                <w:sz w:val="24"/>
                <w:szCs w:val="24"/>
                <w:lang w:val="en-US" w:eastAsia="zh-CN"/>
              </w:rPr>
              <w:t>30</w:t>
            </w:r>
            <w:r>
              <w:rPr>
                <w:rFonts w:hint="eastAsia" w:ascii="宋体" w:hAnsi="宋体" w:cs="宋体"/>
                <w:sz w:val="24"/>
                <w:szCs w:val="24"/>
              </w:rPr>
              <w:t>分）</w:t>
            </w:r>
          </w:p>
        </w:tc>
        <w:tc>
          <w:tcPr>
            <w:tcW w:w="1321" w:type="dxa"/>
            <w:tcBorders>
              <w:top w:val="single" w:color="auto" w:sz="4" w:space="0"/>
              <w:left w:val="single" w:color="auto" w:sz="4" w:space="0"/>
              <w:bottom w:val="single" w:color="auto" w:sz="4" w:space="0"/>
              <w:right w:val="single" w:color="auto" w:sz="4" w:space="0"/>
            </w:tcBorders>
            <w:noWrap w:val="0"/>
            <w:vAlign w:val="center"/>
          </w:tcPr>
          <w:p w14:paraId="3F355CFA">
            <w:pPr>
              <w:spacing w:line="360" w:lineRule="exact"/>
              <w:ind w:left="57" w:leftChars="27" w:right="84" w:rightChars="40"/>
              <w:jc w:val="center"/>
              <w:rPr>
                <w:rFonts w:hint="eastAsia" w:ascii="宋体" w:hAnsi="宋体" w:cs="宋体"/>
                <w:color w:val="auto"/>
                <w:sz w:val="24"/>
                <w:szCs w:val="24"/>
              </w:rPr>
            </w:pPr>
            <w:r>
              <w:rPr>
                <w:rFonts w:hint="eastAsia" w:ascii="宋体" w:hAnsi="宋体" w:cs="宋体"/>
                <w:color w:val="auto"/>
                <w:sz w:val="24"/>
                <w:szCs w:val="24"/>
                <w:lang w:val="en-US" w:eastAsia="zh-CN"/>
              </w:rPr>
              <w:t>企业</w:t>
            </w:r>
            <w:r>
              <w:rPr>
                <w:rFonts w:hint="eastAsia" w:ascii="宋体" w:hAnsi="宋体" w:cs="宋体"/>
                <w:color w:val="auto"/>
                <w:sz w:val="24"/>
                <w:szCs w:val="24"/>
              </w:rPr>
              <w:t>业绩</w:t>
            </w:r>
          </w:p>
          <w:p w14:paraId="56A2908C">
            <w:pPr>
              <w:spacing w:line="360" w:lineRule="exact"/>
              <w:ind w:left="57" w:leftChars="27" w:right="84" w:rightChars="40"/>
              <w:jc w:val="center"/>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9</w:t>
            </w:r>
            <w:r>
              <w:rPr>
                <w:rFonts w:hint="eastAsia" w:ascii="宋体" w:hAnsi="宋体" w:cs="宋体"/>
                <w:color w:val="auto"/>
                <w:sz w:val="24"/>
                <w:szCs w:val="24"/>
              </w:rPr>
              <w:t>分）</w:t>
            </w:r>
          </w:p>
          <w:p w14:paraId="3A1F8F19">
            <w:pPr>
              <w:spacing w:line="360" w:lineRule="exact"/>
              <w:ind w:left="57" w:leftChars="27" w:right="84" w:rightChars="40"/>
              <w:jc w:val="center"/>
              <w:rPr>
                <w:rFonts w:ascii="宋体" w:hAnsi="宋体" w:cs="宋体"/>
                <w:sz w:val="24"/>
                <w:szCs w:val="24"/>
              </w:rPr>
            </w:pP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6A2961B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供应商自202</w:t>
            </w:r>
            <w:r>
              <w:rPr>
                <w:rFonts w:hint="eastAsia" w:ascii="宋体" w:hAnsi="宋体" w:cs="Times New Roman"/>
                <w:color w:val="auto"/>
                <w:sz w:val="24"/>
                <w:szCs w:val="24"/>
                <w:lang w:val="en-US" w:eastAsia="zh-CN"/>
              </w:rPr>
              <w:t>3</w:t>
            </w:r>
            <w:r>
              <w:rPr>
                <w:rFonts w:hint="eastAsia" w:ascii="宋体" w:hAnsi="宋体" w:eastAsia="宋体" w:cs="Times New Roman"/>
                <w:color w:val="auto"/>
                <w:sz w:val="24"/>
                <w:szCs w:val="24"/>
                <w:lang w:val="en-US" w:eastAsia="zh-CN"/>
              </w:rPr>
              <w:t>年01月01日以来承担过</w:t>
            </w:r>
            <w:r>
              <w:rPr>
                <w:rFonts w:hint="eastAsia" w:ascii="宋体" w:hAnsi="宋体" w:cs="Times New Roman"/>
                <w:color w:val="auto"/>
                <w:sz w:val="24"/>
                <w:szCs w:val="24"/>
                <w:lang w:val="en-US" w:eastAsia="zh-CN"/>
              </w:rPr>
              <w:t>类似项目</w:t>
            </w:r>
            <w:r>
              <w:rPr>
                <w:rFonts w:hint="eastAsia" w:ascii="宋体" w:hAnsi="宋体" w:eastAsia="宋体" w:cs="Times New Roman"/>
                <w:color w:val="auto"/>
                <w:sz w:val="24"/>
                <w:szCs w:val="24"/>
                <w:lang w:val="en-US" w:eastAsia="zh-CN"/>
              </w:rPr>
              <w:t>工作的，每份业绩得</w:t>
            </w:r>
            <w:r>
              <w:rPr>
                <w:rFonts w:hint="eastAsia" w:ascii="宋体" w:hAnsi="宋体" w:cs="Times New Roman"/>
                <w:color w:val="auto"/>
                <w:sz w:val="24"/>
                <w:szCs w:val="24"/>
                <w:lang w:val="en-US" w:eastAsia="zh-CN"/>
              </w:rPr>
              <w:t>3</w:t>
            </w:r>
            <w:r>
              <w:rPr>
                <w:rFonts w:hint="eastAsia" w:ascii="宋体" w:hAnsi="宋体" w:eastAsia="宋体" w:cs="Times New Roman"/>
                <w:color w:val="auto"/>
                <w:sz w:val="24"/>
                <w:szCs w:val="24"/>
                <w:lang w:val="en-US" w:eastAsia="zh-CN"/>
              </w:rPr>
              <w:t>分，最高得</w:t>
            </w:r>
            <w:r>
              <w:rPr>
                <w:rFonts w:hint="eastAsia" w:ascii="宋体" w:hAnsi="宋体" w:cs="Times New Roman"/>
                <w:color w:val="auto"/>
                <w:sz w:val="24"/>
                <w:szCs w:val="24"/>
                <w:lang w:val="en-US" w:eastAsia="zh-CN"/>
              </w:rPr>
              <w:t>9</w:t>
            </w:r>
            <w:r>
              <w:rPr>
                <w:rFonts w:hint="eastAsia" w:ascii="宋体" w:hAnsi="宋体" w:eastAsia="宋体" w:cs="Times New Roman"/>
                <w:color w:val="auto"/>
                <w:sz w:val="24"/>
                <w:szCs w:val="24"/>
                <w:lang w:val="en-US" w:eastAsia="zh-CN"/>
              </w:rPr>
              <w:t>分</w:t>
            </w:r>
            <w:r>
              <w:rPr>
                <w:rFonts w:hint="eastAsia" w:ascii="宋体" w:hAnsi="宋体" w:cs="Times New Roman"/>
                <w:color w:val="auto"/>
                <w:sz w:val="24"/>
                <w:szCs w:val="24"/>
                <w:lang w:val="en-US" w:eastAsia="zh-CN"/>
              </w:rPr>
              <w:t>。</w:t>
            </w:r>
          </w:p>
          <w:p w14:paraId="48B0A99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color w:val="auto"/>
                <w:sz w:val="24"/>
                <w:szCs w:val="24"/>
                <w:lang w:val="en-US" w:eastAsia="zh-CN"/>
              </w:rPr>
              <w:t>（注：电子响应文件所附服务合同或中标通知书原件扫描件为准）</w:t>
            </w:r>
          </w:p>
        </w:tc>
      </w:tr>
      <w:tr w14:paraId="54998D9B">
        <w:tblPrEx>
          <w:tblCellMar>
            <w:top w:w="0" w:type="dxa"/>
            <w:left w:w="0" w:type="dxa"/>
            <w:bottom w:w="0" w:type="dxa"/>
            <w:right w:w="0" w:type="dxa"/>
          </w:tblCellMar>
        </w:tblPrEx>
        <w:trPr>
          <w:trHeight w:val="2039" w:hRule="atLeast"/>
          <w:jc w:val="center"/>
        </w:trPr>
        <w:tc>
          <w:tcPr>
            <w:tcW w:w="1027" w:type="dxa"/>
            <w:vMerge w:val="continue"/>
            <w:tcBorders>
              <w:left w:val="single" w:color="auto" w:sz="4" w:space="0"/>
              <w:right w:val="single" w:color="auto" w:sz="4" w:space="0"/>
            </w:tcBorders>
            <w:noWrap w:val="0"/>
            <w:vAlign w:val="center"/>
          </w:tcPr>
          <w:p w14:paraId="37E8E94F">
            <w:pPr>
              <w:spacing w:line="360" w:lineRule="exact"/>
              <w:ind w:left="57" w:leftChars="27" w:right="84" w:rightChars="40"/>
              <w:jc w:val="center"/>
              <w:rPr>
                <w:rFonts w:hint="eastAsia" w:ascii="宋体" w:hAnsi="宋体" w:cs="宋体"/>
                <w:sz w:val="24"/>
                <w:szCs w:val="24"/>
              </w:rPr>
            </w:pPr>
          </w:p>
        </w:tc>
        <w:tc>
          <w:tcPr>
            <w:tcW w:w="1129" w:type="dxa"/>
            <w:vMerge w:val="continue"/>
            <w:tcBorders>
              <w:left w:val="single" w:color="auto" w:sz="4" w:space="0"/>
              <w:right w:val="single" w:color="auto" w:sz="4" w:space="0"/>
            </w:tcBorders>
            <w:noWrap w:val="0"/>
            <w:vAlign w:val="center"/>
          </w:tcPr>
          <w:p w14:paraId="672B760D">
            <w:pPr>
              <w:spacing w:line="360" w:lineRule="exact"/>
              <w:ind w:left="57" w:leftChars="27" w:right="84" w:rightChars="40"/>
              <w:jc w:val="center"/>
              <w:rPr>
                <w:rFonts w:hint="eastAsia" w:ascii="宋体" w:hAnsi="宋体" w:cs="宋体"/>
                <w:sz w:val="24"/>
                <w:szCs w:val="24"/>
                <w:lang w:val="en-US" w:eastAsia="zh-CN"/>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7B4175FF">
            <w:pPr>
              <w:spacing w:line="360" w:lineRule="exact"/>
              <w:ind w:left="57" w:leftChars="27" w:right="84" w:rightChars="40"/>
              <w:jc w:val="center"/>
              <w:rPr>
                <w:rFonts w:hint="eastAsia"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项目负责人业绩</w:t>
            </w:r>
          </w:p>
          <w:p w14:paraId="5BFA0C1F">
            <w:pPr>
              <w:spacing w:line="360" w:lineRule="exact"/>
              <w:ind w:left="57" w:leftChars="27" w:right="84" w:rightChars="40"/>
              <w:jc w:val="center"/>
              <w:rPr>
                <w:rFonts w:ascii="宋体" w:hAnsi="宋体" w:cs="宋体"/>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6</w:t>
            </w:r>
            <w:r>
              <w:rPr>
                <w:rFonts w:hint="eastAsia" w:ascii="宋体" w:hAnsi="宋体" w:cs="宋体"/>
                <w:color w:val="auto"/>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027F81D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自20</w:t>
            </w:r>
            <w:r>
              <w:rPr>
                <w:rFonts w:ascii="宋体" w:hAnsi="宋体" w:eastAsia="宋体" w:cs="Times New Roman"/>
                <w:color w:val="000000" w:themeColor="text1"/>
                <w:kern w:val="0"/>
                <w:sz w:val="24"/>
                <w:szCs w:val="24"/>
                <w14:textFill>
                  <w14:solidFill>
                    <w14:schemeClr w14:val="tx1"/>
                  </w14:solidFill>
                </w14:textFill>
              </w:rPr>
              <w:t>2</w:t>
            </w:r>
            <w:r>
              <w:rPr>
                <w:rFonts w:hint="eastAsia" w:ascii="宋体" w:hAnsi="宋体" w:cs="Times New Roman"/>
                <w:color w:val="000000" w:themeColor="text1"/>
                <w:kern w:val="0"/>
                <w:sz w:val="24"/>
                <w:szCs w:val="24"/>
                <w:lang w:val="en-US" w:eastAsia="zh-CN"/>
                <w14:textFill>
                  <w14:solidFill>
                    <w14:schemeClr w14:val="tx1"/>
                  </w14:solidFill>
                </w14:textFill>
              </w:rPr>
              <w:t>3</w:t>
            </w:r>
            <w:r>
              <w:rPr>
                <w:rFonts w:hint="eastAsia" w:ascii="宋体" w:hAnsi="宋体" w:eastAsia="宋体" w:cs="Times New Roman"/>
                <w:color w:val="000000" w:themeColor="text1"/>
                <w:kern w:val="0"/>
                <w:sz w:val="24"/>
                <w:szCs w:val="24"/>
                <w14:textFill>
                  <w14:solidFill>
                    <w14:schemeClr w14:val="tx1"/>
                  </w14:solidFill>
                </w14:textFill>
              </w:rPr>
              <w:t>年1月1日以来，拟派项目负责人有类似项目业绩，每完整提供1份得3分，最高得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6</w:t>
            </w:r>
            <w:r>
              <w:rPr>
                <w:rFonts w:hint="eastAsia" w:ascii="宋体" w:hAnsi="宋体" w:eastAsia="宋体" w:cs="Times New Roman"/>
                <w:color w:val="000000" w:themeColor="text1"/>
                <w:kern w:val="0"/>
                <w:sz w:val="24"/>
                <w:szCs w:val="24"/>
                <w14:textFill>
                  <w14:solidFill>
                    <w14:schemeClr w14:val="tx1"/>
                  </w14:solidFill>
                </w14:textFill>
              </w:rPr>
              <w:t>分。</w:t>
            </w:r>
          </w:p>
          <w:p w14:paraId="48AAA3C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000000" w:themeColor="text1"/>
                <w:kern w:val="0"/>
                <w:sz w:val="24"/>
                <w:szCs w:val="24"/>
                <w:lang w:val="en-US" w:eastAsia="zh-CN"/>
                <w14:textFill>
                  <w14:solidFill>
                    <w14:schemeClr w14:val="tx1"/>
                  </w14:solidFill>
                </w14:textFill>
              </w:rPr>
              <w:t>（注：电子响应文件所附服务合同或中标通知书原件扫描件为准）</w:t>
            </w:r>
          </w:p>
        </w:tc>
      </w:tr>
      <w:tr w14:paraId="79E3CE41">
        <w:tblPrEx>
          <w:tblCellMar>
            <w:top w:w="0" w:type="dxa"/>
            <w:left w:w="0" w:type="dxa"/>
            <w:bottom w:w="0" w:type="dxa"/>
            <w:right w:w="0" w:type="dxa"/>
          </w:tblCellMar>
        </w:tblPrEx>
        <w:trPr>
          <w:trHeight w:val="2887"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4912EBA7">
            <w:pPr>
              <w:spacing w:line="360" w:lineRule="exact"/>
              <w:ind w:left="57" w:leftChars="27" w:right="84" w:rightChars="40"/>
              <w:jc w:val="center"/>
              <w:rPr>
                <w:rFonts w:hint="eastAsia"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5E290BAE">
            <w:pPr>
              <w:spacing w:line="360" w:lineRule="exact"/>
              <w:ind w:left="57" w:leftChars="27" w:right="84" w:rightChars="40"/>
              <w:jc w:val="center"/>
              <w:rPr>
                <w:rFonts w:hint="eastAsia" w:ascii="宋体" w:hAnsi="宋体" w:cs="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6512749F">
            <w:pPr>
              <w:snapToGrid w:val="0"/>
              <w:spacing w:line="360" w:lineRule="exact"/>
              <w:ind w:left="57" w:leftChars="27" w:right="84" w:rightChars="40"/>
              <w:jc w:val="center"/>
              <w:rPr>
                <w:rFonts w:hint="default" w:ascii="宋体" w:hAnsi="宋体" w:eastAsia="宋体" w:cs="宋体"/>
                <w:sz w:val="24"/>
                <w:szCs w:val="24"/>
                <w:lang w:val="en-US" w:eastAsia="zh-CN"/>
              </w:rPr>
            </w:pPr>
            <w:r>
              <w:rPr>
                <w:rFonts w:hint="eastAsia" w:ascii="宋体" w:hAnsi="宋体" w:eastAsia="宋体" w:cs="Times New Roman"/>
                <w:color w:val="000000" w:themeColor="text1"/>
                <w:kern w:val="0"/>
                <w:sz w:val="24"/>
                <w:szCs w:val="24"/>
                <w14:textFill>
                  <w14:solidFill>
                    <w14:schemeClr w14:val="tx1"/>
                  </w14:solidFill>
                </w14:textFill>
              </w:rPr>
              <w:t>项目人员配备</w:t>
            </w:r>
            <w:r>
              <w:rPr>
                <w:rFonts w:hint="eastAsia" w:ascii="宋体" w:hAnsi="宋体" w:cs="宋体"/>
                <w:sz w:val="24"/>
                <w:szCs w:val="24"/>
              </w:rPr>
              <w:t>（</w:t>
            </w:r>
            <w:r>
              <w:rPr>
                <w:rFonts w:hint="eastAsia" w:ascii="宋体" w:hAnsi="宋体" w:cs="宋体"/>
                <w:sz w:val="24"/>
                <w:szCs w:val="24"/>
                <w:lang w:val="en-US" w:eastAsia="zh-CN"/>
              </w:rPr>
              <w:t>12</w:t>
            </w:r>
            <w:r>
              <w:rPr>
                <w:rFonts w:hint="eastAsia" w:ascii="宋体" w:hAnsi="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1ACB797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sz w:val="24"/>
                <w:szCs w:val="24"/>
                <w:lang w:val="en-US" w:eastAsia="zh-CN"/>
              </w:rPr>
              <w:t>供应商</w:t>
            </w:r>
            <w:r>
              <w:rPr>
                <w:rFonts w:hint="eastAsia" w:ascii="宋体" w:hAnsi="宋体" w:eastAsia="宋体" w:cs="Times New Roman"/>
                <w:color w:val="000000" w:themeColor="text1"/>
                <w:kern w:val="0"/>
                <w:sz w:val="24"/>
                <w:szCs w:val="24"/>
                <w14:textFill>
                  <w14:solidFill>
                    <w14:schemeClr w14:val="tx1"/>
                  </w14:solidFill>
                </w14:textFill>
              </w:rPr>
              <w:t>拟服务于本项目的项目组成员（项目负责人除外）具有高级职称的每有一个得3分，最高得12分。</w:t>
            </w:r>
          </w:p>
          <w:p w14:paraId="55BD0DE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cs="Times New Roman"/>
                <w:sz w:val="24"/>
                <w:szCs w:val="24"/>
                <w:lang w:val="en-US" w:eastAsia="zh-CN"/>
              </w:rPr>
            </w:pPr>
            <w:r>
              <w:rPr>
                <w:rFonts w:hint="eastAsia" w:ascii="宋体" w:hAnsi="宋体" w:eastAsia="宋体" w:cs="Times New Roman"/>
                <w:color w:val="000000" w:themeColor="text1"/>
                <w:kern w:val="0"/>
                <w:sz w:val="24"/>
                <w:szCs w:val="24"/>
                <w:lang w:val="en-US" w:eastAsia="zh-CN"/>
                <w14:textFill>
                  <w14:solidFill>
                    <w14:schemeClr w14:val="tx1"/>
                  </w14:solidFill>
                </w14:textFill>
              </w:rPr>
              <w:t>注：</w:t>
            </w:r>
            <w:r>
              <w:rPr>
                <w:rFonts w:hint="eastAsia" w:ascii="宋体" w:hAnsi="宋体" w:eastAsia="宋体" w:cs="Times New Roman"/>
                <w:color w:val="000000" w:themeColor="text1"/>
                <w:kern w:val="0"/>
                <w:sz w:val="24"/>
                <w:szCs w:val="24"/>
                <w14:textFill>
                  <w14:solidFill>
                    <w14:schemeClr w14:val="tx1"/>
                  </w14:solidFill>
                </w14:textFill>
              </w:rPr>
              <w:t>需提供相关证书</w:t>
            </w:r>
            <w:r>
              <w:rPr>
                <w:rFonts w:hint="eastAsia" w:ascii="宋体" w:hAnsi="宋体" w:eastAsia="宋体" w:cs="Times New Roman"/>
                <w:color w:val="000000" w:themeColor="text1"/>
                <w:kern w:val="0"/>
                <w:sz w:val="24"/>
                <w:szCs w:val="24"/>
                <w:lang w:val="en-US" w:eastAsia="zh-CN"/>
                <w14:textFill>
                  <w14:solidFill>
                    <w14:schemeClr w14:val="tx1"/>
                  </w14:solidFill>
                </w14:textFill>
              </w:rPr>
              <w:t>原件扫描件</w:t>
            </w:r>
            <w:r>
              <w:rPr>
                <w:rFonts w:hint="eastAsia" w:ascii="宋体" w:hAnsi="宋体" w:cs="Times New Roman"/>
                <w:color w:val="000000" w:themeColor="text1"/>
                <w:kern w:val="0"/>
                <w:sz w:val="24"/>
                <w:szCs w:val="24"/>
                <w:lang w:val="en-US" w:eastAsia="zh-CN"/>
                <w14:textFill>
                  <w14:solidFill>
                    <w14:schemeClr w14:val="tx1"/>
                  </w14:solidFill>
                </w14:textFill>
              </w:rPr>
              <w:t>、身份证</w:t>
            </w:r>
            <w:r>
              <w:rPr>
                <w:rFonts w:hint="eastAsia" w:ascii="宋体" w:hAnsi="宋体" w:eastAsia="宋体" w:cs="Times New Roman"/>
                <w:color w:val="000000" w:themeColor="text1"/>
                <w:kern w:val="0"/>
                <w:sz w:val="24"/>
                <w:szCs w:val="24"/>
                <w14:textFill>
                  <w14:solidFill>
                    <w14:schemeClr w14:val="tx1"/>
                  </w14:solidFill>
                </w14:textFill>
              </w:rPr>
              <w:t>及响应文件递交截止时间前六个月 （不含响应文件递交当月）任意一个月的投标人单位为其缴纳社保的证明材料， 否则不得分。</w:t>
            </w:r>
          </w:p>
        </w:tc>
      </w:tr>
      <w:tr w14:paraId="2F6FE065">
        <w:tblPrEx>
          <w:tblCellMar>
            <w:top w:w="0" w:type="dxa"/>
            <w:left w:w="0" w:type="dxa"/>
            <w:bottom w:w="0" w:type="dxa"/>
            <w:right w:w="0" w:type="dxa"/>
          </w:tblCellMar>
        </w:tblPrEx>
        <w:trPr>
          <w:trHeight w:val="1750" w:hRule="atLeas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66C427DE">
            <w:pPr>
              <w:spacing w:line="360" w:lineRule="exact"/>
              <w:ind w:left="57" w:leftChars="27" w:right="84" w:rightChars="40"/>
              <w:jc w:val="center"/>
              <w:rPr>
                <w:rFonts w:hint="eastAsia" w:ascii="宋体" w:hAnsi="宋体" w:cs="宋体"/>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427EC3B0">
            <w:pPr>
              <w:spacing w:line="360" w:lineRule="exact"/>
              <w:ind w:left="57" w:leftChars="27" w:right="84" w:rightChars="40"/>
              <w:jc w:val="center"/>
              <w:rPr>
                <w:rFonts w:hint="eastAsia" w:ascii="宋体" w:hAnsi="宋体" w:cs="宋体"/>
                <w:sz w:val="24"/>
                <w:szCs w:val="24"/>
              </w:rPr>
            </w:pPr>
          </w:p>
        </w:tc>
        <w:tc>
          <w:tcPr>
            <w:tcW w:w="1321" w:type="dxa"/>
            <w:tcBorders>
              <w:top w:val="single" w:color="auto" w:sz="4" w:space="0"/>
              <w:left w:val="single" w:color="auto" w:sz="4" w:space="0"/>
              <w:right w:val="single" w:color="auto" w:sz="4" w:space="0"/>
            </w:tcBorders>
            <w:noWrap w:val="0"/>
            <w:vAlign w:val="center"/>
          </w:tcPr>
          <w:p w14:paraId="46C76AEF">
            <w:pPr>
              <w:widowControl/>
              <w:spacing w:line="360" w:lineRule="auto"/>
              <w:jc w:val="center"/>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体系认证</w:t>
            </w:r>
          </w:p>
          <w:p w14:paraId="43CB7845">
            <w:pPr>
              <w:spacing w:line="360" w:lineRule="exact"/>
              <w:ind w:left="57" w:leftChars="27" w:right="84" w:rightChars="40"/>
              <w:jc w:val="center"/>
              <w:rPr>
                <w:rFonts w:ascii="宋体" w:hAnsi="宋体" w:cs="宋体"/>
                <w:sz w:val="24"/>
                <w:szCs w:val="24"/>
              </w:rPr>
            </w:pPr>
            <w:r>
              <w:rPr>
                <w:rFonts w:hint="eastAsia" w:ascii="宋体" w:hAnsi="宋体" w:eastAsia="宋体" w:cs="Times New Roman"/>
                <w:color w:val="000000" w:themeColor="text1"/>
                <w:kern w:val="0"/>
                <w:sz w:val="24"/>
                <w:szCs w:val="24"/>
                <w14:textFill>
                  <w14:solidFill>
                    <w14:schemeClr w14:val="tx1"/>
                  </w14:solidFill>
                </w14:textFill>
              </w:rPr>
              <w:t>（</w:t>
            </w:r>
            <w:r>
              <w:rPr>
                <w:rFonts w:hint="eastAsia" w:ascii="宋体" w:hAnsi="宋体" w:eastAsia="宋体" w:cs="Times New Roman"/>
                <w:color w:val="000000" w:themeColor="text1"/>
                <w:kern w:val="0"/>
                <w:sz w:val="24"/>
                <w:szCs w:val="24"/>
                <w:lang w:val="en-US" w:eastAsia="zh-CN"/>
                <w14:textFill>
                  <w14:solidFill>
                    <w14:schemeClr w14:val="tx1"/>
                  </w14:solidFill>
                </w14:textFill>
              </w:rPr>
              <w:t>3</w:t>
            </w:r>
            <w:r>
              <w:rPr>
                <w:rFonts w:hint="eastAsia" w:ascii="宋体" w:hAnsi="宋体" w:eastAsia="宋体" w:cs="Times New Roman"/>
                <w:color w:val="000000" w:themeColor="text1"/>
                <w:kern w:val="0"/>
                <w:sz w:val="24"/>
                <w:szCs w:val="24"/>
                <w14:textFill>
                  <w14:solidFill>
                    <w14:schemeClr w14:val="tx1"/>
                  </w14:solidFill>
                </w14:textFill>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5CD2EBE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color w:val="000000" w:themeColor="text1"/>
                <w:kern w:val="0"/>
                <w:sz w:val="24"/>
                <w:szCs w:val="24"/>
                <w:lang w:eastAsia="zh-CN"/>
                <w14:textFill>
                  <w14:solidFill>
                    <w14:schemeClr w14:val="tx1"/>
                  </w14:solidFill>
                </w14:textFill>
              </w:rPr>
            </w:pPr>
            <w:r>
              <w:rPr>
                <w:rFonts w:hint="eastAsia" w:ascii="宋体" w:hAnsi="宋体" w:eastAsia="宋体" w:cs="Times New Roman"/>
                <w:sz w:val="24"/>
                <w:szCs w:val="24"/>
                <w:lang w:val="en-US" w:eastAsia="zh-CN"/>
              </w:rPr>
              <w:t>供应商</w:t>
            </w:r>
            <w:r>
              <w:rPr>
                <w:rFonts w:hint="eastAsia" w:ascii="宋体" w:hAnsi="宋体" w:cs="Times New Roman"/>
                <w:color w:val="000000" w:themeColor="text1"/>
                <w:kern w:val="0"/>
                <w:sz w:val="24"/>
                <w:szCs w:val="24"/>
                <w:lang w:val="en-US" w:eastAsia="zh-CN"/>
                <w14:textFill>
                  <w14:solidFill>
                    <w14:schemeClr w14:val="tx1"/>
                  </w14:solidFill>
                </w14:textFill>
              </w:rPr>
              <w:t>提供有效的</w:t>
            </w:r>
            <w:r>
              <w:rPr>
                <w:rFonts w:hint="eastAsia" w:ascii="宋体" w:hAnsi="宋体" w:eastAsia="宋体" w:cs="Times New Roman"/>
                <w:color w:val="000000" w:themeColor="text1"/>
                <w:kern w:val="0"/>
                <w:sz w:val="24"/>
                <w:szCs w:val="24"/>
                <w14:textFill>
                  <w14:solidFill>
                    <w14:schemeClr w14:val="tx1"/>
                  </w14:solidFill>
                </w14:textFill>
              </w:rPr>
              <w:t>质量</w:t>
            </w:r>
            <w:r>
              <w:rPr>
                <w:rFonts w:hint="eastAsia" w:ascii="宋体" w:hAnsi="宋体" w:cs="Times New Roman"/>
                <w:color w:val="000000" w:themeColor="text1"/>
                <w:kern w:val="0"/>
                <w:sz w:val="24"/>
                <w:szCs w:val="24"/>
                <w:lang w:val="en-US" w:eastAsia="zh-CN"/>
                <w14:textFill>
                  <w14:solidFill>
                    <w14:schemeClr w14:val="tx1"/>
                  </w14:solidFill>
                </w14:textFill>
              </w:rPr>
              <w:t>管理</w:t>
            </w:r>
            <w:r>
              <w:rPr>
                <w:rFonts w:hint="eastAsia" w:ascii="宋体" w:hAnsi="宋体" w:eastAsia="宋体" w:cs="Times New Roman"/>
                <w:color w:val="000000" w:themeColor="text1"/>
                <w:kern w:val="0"/>
                <w:sz w:val="24"/>
                <w:szCs w:val="24"/>
                <w14:textFill>
                  <w14:solidFill>
                    <w14:schemeClr w14:val="tx1"/>
                  </w14:solidFill>
                </w14:textFill>
              </w:rPr>
              <w:t>、环境</w:t>
            </w:r>
            <w:r>
              <w:rPr>
                <w:rFonts w:hint="eastAsia" w:ascii="宋体" w:hAnsi="宋体" w:cs="Times New Roman"/>
                <w:color w:val="000000" w:themeColor="text1"/>
                <w:kern w:val="0"/>
                <w:sz w:val="24"/>
                <w:szCs w:val="24"/>
                <w:lang w:val="en-US" w:eastAsia="zh-CN"/>
                <w14:textFill>
                  <w14:solidFill>
                    <w14:schemeClr w14:val="tx1"/>
                  </w14:solidFill>
                </w14:textFill>
              </w:rPr>
              <w:t>管理</w:t>
            </w:r>
            <w:r>
              <w:rPr>
                <w:rFonts w:hint="eastAsia" w:ascii="宋体" w:hAnsi="宋体" w:eastAsia="宋体" w:cs="Times New Roman"/>
                <w:color w:val="000000" w:themeColor="text1"/>
                <w:kern w:val="0"/>
                <w:sz w:val="24"/>
                <w:szCs w:val="24"/>
                <w14:textFill>
                  <w14:solidFill>
                    <w14:schemeClr w14:val="tx1"/>
                  </w14:solidFill>
                </w14:textFill>
              </w:rPr>
              <w:t>、职业健康安全管理体系认证证书，</w:t>
            </w:r>
            <w:r>
              <w:rPr>
                <w:rFonts w:hint="eastAsia" w:ascii="宋体" w:hAnsi="宋体" w:cs="Times New Roman"/>
                <w:color w:val="000000" w:themeColor="text1"/>
                <w:kern w:val="0"/>
                <w:sz w:val="24"/>
                <w:szCs w:val="24"/>
                <w:lang w:val="en-US" w:eastAsia="zh-CN"/>
                <w14:textFill>
                  <w14:solidFill>
                    <w14:schemeClr w14:val="tx1"/>
                  </w14:solidFill>
                </w14:textFill>
              </w:rPr>
              <w:t>每提供一个得1分，本项最高</w:t>
            </w:r>
            <w:r>
              <w:rPr>
                <w:rFonts w:hint="eastAsia" w:ascii="宋体" w:hAnsi="宋体" w:eastAsia="宋体" w:cs="Times New Roman"/>
                <w:color w:val="000000" w:themeColor="text1"/>
                <w:kern w:val="0"/>
                <w:sz w:val="24"/>
                <w:szCs w:val="24"/>
                <w14:textFill>
                  <w14:solidFill>
                    <w14:schemeClr w14:val="tx1"/>
                  </w14:solidFill>
                </w14:textFill>
              </w:rPr>
              <w:t>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3</w:t>
            </w:r>
            <w:r>
              <w:rPr>
                <w:rFonts w:ascii="宋体" w:hAnsi="宋体" w:eastAsia="宋体" w:cs="Times New Roman"/>
                <w:color w:val="000000" w:themeColor="text1"/>
                <w:kern w:val="0"/>
                <w:sz w:val="24"/>
                <w:szCs w:val="24"/>
                <w14:textFill>
                  <w14:solidFill>
                    <w14:schemeClr w14:val="tx1"/>
                  </w14:solidFill>
                </w14:textFill>
              </w:rPr>
              <w:t>分</w:t>
            </w:r>
            <w:r>
              <w:rPr>
                <w:rFonts w:hint="eastAsia" w:ascii="宋体" w:hAnsi="宋体" w:cs="Times New Roman"/>
                <w:color w:val="000000" w:themeColor="text1"/>
                <w:kern w:val="0"/>
                <w:sz w:val="24"/>
                <w:szCs w:val="24"/>
                <w:lang w:eastAsia="zh-CN"/>
                <w14:textFill>
                  <w14:solidFill>
                    <w14:schemeClr w14:val="tx1"/>
                  </w14:solidFill>
                </w14:textFill>
              </w:rPr>
              <w:t>。</w:t>
            </w:r>
          </w:p>
          <w:p w14:paraId="2D5F747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ascii="宋体" w:hAnsi="宋体" w:eastAsia="宋体" w:cs="宋体"/>
                <w:sz w:val="24"/>
                <w:szCs w:val="24"/>
              </w:rPr>
              <w:t>（</w:t>
            </w:r>
            <w:r>
              <w:rPr>
                <w:rFonts w:hint="eastAsia" w:ascii="宋体" w:hAnsi="宋体" w:cs="宋体"/>
                <w:sz w:val="24"/>
                <w:szCs w:val="24"/>
                <w:lang w:val="en-US" w:eastAsia="zh-CN"/>
              </w:rPr>
              <w:t>注：需提供在有效期内的</w:t>
            </w:r>
            <w:r>
              <w:rPr>
                <w:rFonts w:ascii="宋体" w:hAnsi="宋体" w:eastAsia="宋体" w:cs="宋体"/>
                <w:sz w:val="24"/>
                <w:szCs w:val="24"/>
              </w:rPr>
              <w:t>证书原件扫描件，编制在投标文件内，否则不得分）</w:t>
            </w:r>
          </w:p>
        </w:tc>
      </w:tr>
      <w:tr w14:paraId="69B92A28">
        <w:tblPrEx>
          <w:tblCellMar>
            <w:top w:w="0" w:type="dxa"/>
            <w:left w:w="0" w:type="dxa"/>
            <w:bottom w:w="0" w:type="dxa"/>
            <w:right w:w="0" w:type="dxa"/>
          </w:tblCellMar>
        </w:tblPrEx>
        <w:trPr>
          <w:trHeight w:val="2999" w:hRule="exact"/>
          <w:jc w:val="center"/>
        </w:trPr>
        <w:tc>
          <w:tcPr>
            <w:tcW w:w="1027" w:type="dxa"/>
            <w:vMerge w:val="restart"/>
            <w:tcBorders>
              <w:top w:val="single" w:color="auto" w:sz="4" w:space="0"/>
              <w:left w:val="single" w:color="auto" w:sz="4" w:space="0"/>
              <w:bottom w:val="single" w:color="auto" w:sz="4" w:space="0"/>
              <w:right w:val="single" w:color="auto" w:sz="4" w:space="0"/>
            </w:tcBorders>
            <w:noWrap w:val="0"/>
            <w:vAlign w:val="center"/>
          </w:tcPr>
          <w:p w14:paraId="65DD1C60">
            <w:pPr>
              <w:spacing w:line="360" w:lineRule="exact"/>
              <w:ind w:left="57" w:leftChars="27" w:right="84" w:rightChars="40"/>
              <w:jc w:val="center"/>
              <w:rPr>
                <w:rFonts w:ascii="宋体" w:hAnsi="宋体" w:cs="宋体"/>
                <w:sz w:val="24"/>
                <w:szCs w:val="24"/>
              </w:rPr>
            </w:pPr>
            <w:r>
              <w:rPr>
                <w:rFonts w:hint="eastAsia" w:ascii="宋体" w:hAnsi="宋体" w:cs="宋体"/>
                <w:sz w:val="24"/>
                <w:szCs w:val="24"/>
              </w:rPr>
              <w:t>2.2.4</w:t>
            </w:r>
          </w:p>
        </w:tc>
        <w:tc>
          <w:tcPr>
            <w:tcW w:w="1129" w:type="dxa"/>
            <w:vMerge w:val="restart"/>
            <w:tcBorders>
              <w:top w:val="single" w:color="auto" w:sz="4" w:space="0"/>
              <w:left w:val="single" w:color="auto" w:sz="4" w:space="0"/>
              <w:bottom w:val="single" w:color="auto" w:sz="4" w:space="0"/>
              <w:right w:val="single" w:color="auto" w:sz="4" w:space="0"/>
            </w:tcBorders>
            <w:noWrap w:val="0"/>
            <w:vAlign w:val="center"/>
          </w:tcPr>
          <w:p w14:paraId="2D262F17">
            <w:pPr>
              <w:spacing w:line="360" w:lineRule="exact"/>
              <w:ind w:left="57" w:leftChars="27" w:right="84" w:rightChars="40"/>
              <w:jc w:val="center"/>
              <w:rPr>
                <w:rFonts w:hint="eastAsia" w:ascii="宋体" w:hAnsi="宋体" w:cs="宋体"/>
                <w:color w:val="auto"/>
                <w:sz w:val="24"/>
                <w:szCs w:val="24"/>
              </w:rPr>
            </w:pPr>
            <w:r>
              <w:rPr>
                <w:rFonts w:hint="eastAsia" w:ascii="宋体" w:hAnsi="宋体" w:cs="宋体"/>
                <w:color w:val="auto"/>
                <w:sz w:val="24"/>
                <w:szCs w:val="24"/>
                <w:lang w:val="en-US" w:eastAsia="zh-CN"/>
              </w:rPr>
              <w:t>技术</w:t>
            </w:r>
            <w:r>
              <w:rPr>
                <w:rFonts w:hint="eastAsia" w:ascii="宋体" w:hAnsi="宋体" w:cs="宋体"/>
                <w:color w:val="auto"/>
                <w:sz w:val="24"/>
                <w:szCs w:val="24"/>
              </w:rPr>
              <w:t>部分</w:t>
            </w:r>
          </w:p>
          <w:p w14:paraId="671F538B">
            <w:pPr>
              <w:spacing w:line="360" w:lineRule="exact"/>
              <w:ind w:left="57" w:leftChars="27" w:right="84" w:rightChars="40"/>
              <w:jc w:val="center"/>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50</w:t>
            </w:r>
            <w:r>
              <w:rPr>
                <w:rFonts w:hint="eastAsia" w:ascii="宋体" w:hAnsi="宋体" w:cs="宋体"/>
                <w:color w:val="auto"/>
                <w:sz w:val="24"/>
                <w:szCs w:val="24"/>
              </w:rPr>
              <w:t>分）</w:t>
            </w:r>
          </w:p>
        </w:tc>
        <w:tc>
          <w:tcPr>
            <w:tcW w:w="1321" w:type="dxa"/>
            <w:tcBorders>
              <w:top w:val="single" w:color="auto" w:sz="4" w:space="0"/>
              <w:left w:val="single" w:color="auto" w:sz="4" w:space="0"/>
              <w:bottom w:val="single" w:color="auto" w:sz="4" w:space="0"/>
              <w:right w:val="single" w:color="auto" w:sz="4" w:space="0"/>
            </w:tcBorders>
            <w:noWrap w:val="0"/>
            <w:vAlign w:val="center"/>
          </w:tcPr>
          <w:p w14:paraId="7170A0D7">
            <w:pPr>
              <w:spacing w:line="360" w:lineRule="exact"/>
              <w:ind w:left="57" w:leftChars="27" w:right="84" w:rightChars="40"/>
              <w:jc w:val="center"/>
              <w:rPr>
                <w:rFonts w:hint="eastAsia" w:ascii="宋体" w:hAnsi="宋体" w:cs="宋体"/>
                <w:color w:val="auto"/>
                <w:sz w:val="24"/>
                <w:szCs w:val="24"/>
              </w:rPr>
            </w:pPr>
            <w:r>
              <w:rPr>
                <w:rFonts w:hint="eastAsia" w:ascii="宋体" w:hAnsi="宋体" w:eastAsia="宋体" w:cs="Times New Roman"/>
                <w:color w:val="000000" w:themeColor="text1"/>
                <w:kern w:val="0"/>
                <w:sz w:val="24"/>
                <w:szCs w:val="24"/>
                <w14:textFill>
                  <w14:solidFill>
                    <w14:schemeClr w14:val="tx1"/>
                  </w14:solidFill>
                </w14:textFill>
              </w:rPr>
              <w:t>针对本项目的整体理解及认识（</w:t>
            </w:r>
            <w:r>
              <w:rPr>
                <w:rFonts w:ascii="宋体" w:hAnsi="宋体" w:eastAsia="宋体" w:cs="Times New Roman"/>
                <w:color w:val="000000" w:themeColor="text1"/>
                <w:kern w:val="0"/>
                <w:sz w:val="24"/>
                <w:szCs w:val="24"/>
                <w14:textFill>
                  <w14:solidFill>
                    <w14:schemeClr w14:val="tx1"/>
                  </w14:solidFill>
                </w14:textFill>
              </w:rPr>
              <w:t>6</w:t>
            </w:r>
            <w:r>
              <w:rPr>
                <w:rFonts w:hint="eastAsia" w:ascii="宋体" w:hAnsi="宋体" w:eastAsia="宋体" w:cs="Times New Roman"/>
                <w:color w:val="000000" w:themeColor="text1"/>
                <w:kern w:val="0"/>
                <w:sz w:val="24"/>
                <w:szCs w:val="24"/>
                <w14:textFill>
                  <w14:solidFill>
                    <w14:schemeClr w14:val="tx1"/>
                  </w14:solidFill>
                </w14:textFill>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0F413274">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1、对本项目的整体理解透彻，认识充分的得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3</w:t>
            </w:r>
            <w:r>
              <w:rPr>
                <w:rFonts w:hint="eastAsia" w:ascii="宋体" w:hAnsi="宋体" w:eastAsia="宋体" w:cs="Times New Roman"/>
                <w:color w:val="000000" w:themeColor="text1"/>
                <w:kern w:val="0"/>
                <w:sz w:val="24"/>
                <w:szCs w:val="24"/>
                <w14:textFill>
                  <w14:solidFill>
                    <w14:schemeClr w14:val="tx1"/>
                  </w14:solidFill>
                </w14:textFill>
              </w:rPr>
              <w:t>分；对本项目的整体理解基本透彻，认识基本充分的得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1</w:t>
            </w:r>
            <w:r>
              <w:rPr>
                <w:rFonts w:hint="eastAsia" w:ascii="宋体" w:hAnsi="宋体" w:cs="Times New Roman"/>
                <w:color w:val="000000" w:themeColor="text1"/>
                <w:kern w:val="0"/>
                <w:sz w:val="24"/>
                <w:szCs w:val="24"/>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14:textFill>
                  <w14:solidFill>
                    <w14:schemeClr w14:val="tx1"/>
                  </w14:solidFill>
                </w14:textFill>
              </w:rPr>
              <w:t>分；</w:t>
            </w:r>
          </w:p>
          <w:p w14:paraId="0A419966">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2、项目技术符合本项目要求，方案具有针对性的得3分；项目技术要求基本符合要求的，方案基本具有针对性的得1</w:t>
            </w:r>
            <w:r>
              <w:rPr>
                <w:rFonts w:hint="eastAsia" w:ascii="宋体" w:hAnsi="宋体" w:cs="Times New Roman"/>
                <w:color w:val="000000" w:themeColor="text1"/>
                <w:kern w:val="0"/>
                <w:sz w:val="24"/>
                <w:szCs w:val="24"/>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14:textFill>
                  <w14:solidFill>
                    <w14:schemeClr w14:val="tx1"/>
                  </w14:solidFill>
                </w14:textFill>
              </w:rPr>
              <w:t>分；</w:t>
            </w:r>
          </w:p>
          <w:p w14:paraId="42159DA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color w:val="000000" w:themeColor="text1"/>
                <w:kern w:val="0"/>
                <w:sz w:val="24"/>
                <w:szCs w:val="24"/>
                <w14:textFill>
                  <w14:solidFill>
                    <w14:schemeClr w14:val="tx1"/>
                  </w14:solidFill>
                </w14:textFill>
              </w:rPr>
              <w:t>本项最多得</w:t>
            </w:r>
            <w:r>
              <w:rPr>
                <w:rFonts w:ascii="宋体" w:hAnsi="宋体" w:eastAsia="宋体" w:cs="Times New Roman"/>
                <w:color w:val="000000" w:themeColor="text1"/>
                <w:kern w:val="0"/>
                <w:sz w:val="24"/>
                <w:szCs w:val="24"/>
                <w14:textFill>
                  <w14:solidFill>
                    <w14:schemeClr w14:val="tx1"/>
                  </w14:solidFill>
                </w14:textFill>
              </w:rPr>
              <w:t>6</w:t>
            </w:r>
            <w:r>
              <w:rPr>
                <w:rFonts w:hint="eastAsia" w:ascii="宋体" w:hAnsi="宋体" w:eastAsia="宋体" w:cs="Times New Roman"/>
                <w:color w:val="000000" w:themeColor="text1"/>
                <w:kern w:val="0"/>
                <w:sz w:val="24"/>
                <w:szCs w:val="24"/>
                <w14:textFill>
                  <w14:solidFill>
                    <w14:schemeClr w14:val="tx1"/>
                  </w14:solidFill>
                </w14:textFill>
              </w:rPr>
              <w:t>分，缺项或不合理的，本项不得分。</w:t>
            </w:r>
          </w:p>
        </w:tc>
      </w:tr>
      <w:tr w14:paraId="0FB66B84">
        <w:tblPrEx>
          <w:tblCellMar>
            <w:top w:w="0" w:type="dxa"/>
            <w:left w:w="0" w:type="dxa"/>
            <w:bottom w:w="0" w:type="dxa"/>
            <w:right w:w="0" w:type="dxa"/>
          </w:tblCellMar>
        </w:tblPrEx>
        <w:trPr>
          <w:trHeight w:val="2305"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52E00BD7">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331D53F1">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6B387970">
            <w:pPr>
              <w:spacing w:line="360" w:lineRule="exact"/>
              <w:ind w:left="57" w:leftChars="27" w:right="84" w:rightChars="40"/>
              <w:jc w:val="center"/>
              <w:rPr>
                <w:rFonts w:hint="eastAsia"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针对本项目质量目标及保证措施</w:t>
            </w:r>
          </w:p>
          <w:p w14:paraId="2ECA893E">
            <w:pPr>
              <w:spacing w:line="360" w:lineRule="exact"/>
              <w:ind w:left="57" w:leftChars="27" w:right="84" w:rightChars="40"/>
              <w:jc w:val="center"/>
              <w:rPr>
                <w:rFonts w:hint="eastAsia" w:ascii="宋体" w:hAnsi="宋体" w:cs="宋体"/>
                <w:color w:val="auto"/>
                <w:sz w:val="24"/>
                <w:szCs w:val="24"/>
              </w:rPr>
            </w:pPr>
            <w:r>
              <w:rPr>
                <w:rFonts w:hint="eastAsia" w:ascii="宋体" w:hAnsi="宋体" w:eastAsia="宋体" w:cs="Times New Roman"/>
                <w:color w:val="000000" w:themeColor="text1"/>
                <w:kern w:val="0"/>
                <w:sz w:val="24"/>
                <w:szCs w:val="24"/>
                <w14:textFill>
                  <w14:solidFill>
                    <w14:schemeClr w14:val="tx1"/>
                  </w14:solidFill>
                </w14:textFill>
              </w:rPr>
              <w:t>（</w:t>
            </w:r>
            <w:r>
              <w:rPr>
                <w:rFonts w:ascii="宋体" w:hAnsi="宋体" w:eastAsia="宋体" w:cs="Times New Roman"/>
                <w:color w:val="000000" w:themeColor="text1"/>
                <w:kern w:val="0"/>
                <w:sz w:val="24"/>
                <w:szCs w:val="24"/>
                <w14:textFill>
                  <w14:solidFill>
                    <w14:schemeClr w14:val="tx1"/>
                  </w14:solidFill>
                </w14:textFill>
              </w:rPr>
              <w:t>6</w:t>
            </w:r>
            <w:r>
              <w:rPr>
                <w:rFonts w:hint="eastAsia" w:ascii="宋体" w:hAnsi="宋体" w:eastAsia="宋体" w:cs="Times New Roman"/>
                <w:color w:val="000000" w:themeColor="text1"/>
                <w:kern w:val="0"/>
                <w:sz w:val="24"/>
                <w:szCs w:val="24"/>
                <w14:textFill>
                  <w14:solidFill>
                    <w14:schemeClr w14:val="tx1"/>
                  </w14:solidFill>
                </w14:textFill>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4C0D7D75">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1、质量目标明确得3分；质量目标基本明确得1</w:t>
            </w:r>
            <w:r>
              <w:rPr>
                <w:rFonts w:hint="eastAsia" w:ascii="宋体" w:hAnsi="宋体" w:cs="Times New Roman"/>
                <w:color w:val="000000" w:themeColor="text1"/>
                <w:kern w:val="0"/>
                <w:sz w:val="24"/>
                <w:szCs w:val="24"/>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14:textFill>
                  <w14:solidFill>
                    <w14:schemeClr w14:val="tx1"/>
                  </w14:solidFill>
                </w14:textFill>
              </w:rPr>
              <w:t>分；</w:t>
            </w:r>
          </w:p>
          <w:p w14:paraId="1729A531">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2、质量保证措施具体、健全且具有可操作性得3分；质量保证措施基本健全有效且合理的得1</w:t>
            </w:r>
            <w:r>
              <w:rPr>
                <w:rFonts w:hint="eastAsia" w:ascii="宋体" w:hAnsi="宋体" w:cs="Times New Roman"/>
                <w:color w:val="000000" w:themeColor="text1"/>
                <w:kern w:val="0"/>
                <w:sz w:val="24"/>
                <w:szCs w:val="24"/>
                <w:lang w:val="en-US" w:eastAsia="zh-CN"/>
                <w14:textFill>
                  <w14:solidFill>
                    <w14:schemeClr w14:val="tx1"/>
                  </w14:solidFill>
                </w14:textFill>
              </w:rPr>
              <w:t>.5</w:t>
            </w:r>
            <w:r>
              <w:rPr>
                <w:rFonts w:hint="eastAsia" w:ascii="宋体" w:hAnsi="宋体" w:eastAsia="宋体" w:cs="Times New Roman"/>
                <w:color w:val="000000" w:themeColor="text1"/>
                <w:kern w:val="0"/>
                <w:sz w:val="24"/>
                <w:szCs w:val="24"/>
                <w14:textFill>
                  <w14:solidFill>
                    <w14:schemeClr w14:val="tx1"/>
                  </w14:solidFill>
                </w14:textFill>
              </w:rPr>
              <w:t>分；</w:t>
            </w:r>
          </w:p>
          <w:p w14:paraId="6C9E9AD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color w:val="000000" w:themeColor="text1"/>
                <w:kern w:val="0"/>
                <w:sz w:val="24"/>
                <w:szCs w:val="24"/>
                <w14:textFill>
                  <w14:solidFill>
                    <w14:schemeClr w14:val="tx1"/>
                  </w14:solidFill>
                </w14:textFill>
              </w:rPr>
              <w:t>本项最多得</w:t>
            </w:r>
            <w:r>
              <w:rPr>
                <w:rFonts w:ascii="宋体" w:hAnsi="宋体" w:eastAsia="宋体" w:cs="Times New Roman"/>
                <w:color w:val="000000" w:themeColor="text1"/>
                <w:kern w:val="0"/>
                <w:sz w:val="24"/>
                <w:szCs w:val="24"/>
                <w14:textFill>
                  <w14:solidFill>
                    <w14:schemeClr w14:val="tx1"/>
                  </w14:solidFill>
                </w14:textFill>
              </w:rPr>
              <w:t>6</w:t>
            </w:r>
            <w:r>
              <w:rPr>
                <w:rFonts w:hint="eastAsia" w:ascii="宋体" w:hAnsi="宋体" w:eastAsia="宋体" w:cs="Times New Roman"/>
                <w:color w:val="000000" w:themeColor="text1"/>
                <w:kern w:val="0"/>
                <w:sz w:val="24"/>
                <w:szCs w:val="24"/>
                <w14:textFill>
                  <w14:solidFill>
                    <w14:schemeClr w14:val="tx1"/>
                  </w14:solidFill>
                </w14:textFill>
              </w:rPr>
              <w:t>分，缺项或不合理的，本项不得分。</w:t>
            </w:r>
          </w:p>
        </w:tc>
      </w:tr>
      <w:tr w14:paraId="5BC7A935">
        <w:tblPrEx>
          <w:tblCellMar>
            <w:top w:w="0" w:type="dxa"/>
            <w:left w:w="0" w:type="dxa"/>
            <w:bottom w:w="0" w:type="dxa"/>
            <w:right w:w="0" w:type="dxa"/>
          </w:tblCellMar>
        </w:tblPrEx>
        <w:trPr>
          <w:trHeight w:val="2946"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2B2C9D80">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2CD9CA19">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3207C433">
            <w:pPr>
              <w:spacing w:line="360" w:lineRule="exact"/>
              <w:ind w:left="57" w:leftChars="27" w:right="84" w:rightChars="40"/>
              <w:jc w:val="center"/>
              <w:rPr>
                <w:rFonts w:hint="eastAsia" w:ascii="宋体" w:hAnsi="宋体" w:cs="宋体"/>
                <w:color w:val="auto"/>
                <w:sz w:val="24"/>
                <w:szCs w:val="24"/>
              </w:rPr>
            </w:pPr>
            <w:r>
              <w:rPr>
                <w:rFonts w:hint="eastAsia" w:ascii="宋体" w:hAnsi="宋体" w:eastAsia="宋体" w:cs="Times New Roman"/>
                <w:color w:val="000000" w:themeColor="text1"/>
                <w:kern w:val="0"/>
                <w:sz w:val="24"/>
                <w:szCs w:val="24"/>
                <w14:textFill>
                  <w14:solidFill>
                    <w14:schemeClr w14:val="tx1"/>
                  </w14:solidFill>
                </w14:textFill>
              </w:rPr>
              <w:t>针对本项目编制工作思路、方法、技术路线，关键问题的把握</w:t>
            </w:r>
            <w:r>
              <w:rPr>
                <w:rFonts w:ascii="宋体" w:hAnsi="宋体" w:eastAsia="宋体" w:cs="宋体"/>
                <w:sz w:val="24"/>
                <w:szCs w:val="24"/>
              </w:rPr>
              <w:t xml:space="preserve"> （</w:t>
            </w:r>
            <w:r>
              <w:rPr>
                <w:rFonts w:hint="eastAsia" w:ascii="宋体" w:hAnsi="宋体" w:cs="宋体"/>
                <w:sz w:val="24"/>
                <w:szCs w:val="24"/>
                <w:lang w:val="en-US" w:eastAsia="zh-CN"/>
              </w:rPr>
              <w:t>8</w:t>
            </w:r>
            <w:r>
              <w:rPr>
                <w:rFonts w:ascii="宋体" w:hAnsi="宋体" w:eastAsia="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297DB403">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1、结合地方和项目实际，项目编制工作技术路线及方法思路清晰、合理、逻辑性强的得</w:t>
            </w:r>
            <w:r>
              <w:rPr>
                <w:rFonts w:hint="eastAsia" w:ascii="宋体" w:hAnsi="宋体" w:cs="Times New Roman"/>
                <w:color w:val="000000" w:themeColor="text1"/>
                <w:kern w:val="0"/>
                <w:sz w:val="24"/>
                <w:szCs w:val="24"/>
                <w:lang w:val="en-US" w:eastAsia="zh-CN"/>
                <w14:textFill>
                  <w14:solidFill>
                    <w14:schemeClr w14:val="tx1"/>
                  </w14:solidFill>
                </w14:textFill>
              </w:rPr>
              <w:t>4</w:t>
            </w:r>
            <w:r>
              <w:rPr>
                <w:rFonts w:hint="eastAsia" w:ascii="宋体" w:hAnsi="宋体" w:eastAsia="宋体" w:cs="Times New Roman"/>
                <w:color w:val="000000" w:themeColor="text1"/>
                <w:kern w:val="0"/>
                <w:sz w:val="24"/>
                <w:szCs w:val="24"/>
                <w14:textFill>
                  <w14:solidFill>
                    <w14:schemeClr w14:val="tx1"/>
                  </w14:solidFill>
                </w14:textFill>
              </w:rPr>
              <w:t>分；思路基本清晰、方法基本合理，得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2</w:t>
            </w:r>
            <w:r>
              <w:rPr>
                <w:rFonts w:hint="eastAsia" w:ascii="宋体" w:hAnsi="宋体" w:eastAsia="宋体" w:cs="Times New Roman"/>
                <w:color w:val="000000" w:themeColor="text1"/>
                <w:kern w:val="0"/>
                <w:sz w:val="24"/>
                <w:szCs w:val="24"/>
                <w14:textFill>
                  <w14:solidFill>
                    <w14:schemeClr w14:val="tx1"/>
                  </w14:solidFill>
                </w14:textFill>
              </w:rPr>
              <w:t>分；</w:t>
            </w:r>
          </w:p>
          <w:p w14:paraId="2FDAFB98">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2、技术支持完善，关键问题把握明确的，得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4</w:t>
            </w:r>
            <w:r>
              <w:rPr>
                <w:rFonts w:hint="eastAsia" w:ascii="宋体" w:hAnsi="宋体" w:eastAsia="宋体" w:cs="Times New Roman"/>
                <w:color w:val="000000" w:themeColor="text1"/>
                <w:kern w:val="0"/>
                <w:sz w:val="24"/>
                <w:szCs w:val="24"/>
                <w14:textFill>
                  <w14:solidFill>
                    <w14:schemeClr w14:val="tx1"/>
                  </w14:solidFill>
                </w14:textFill>
              </w:rPr>
              <w:t>分；技术支持基本完善，关键问题把握基本明确的，得</w:t>
            </w:r>
            <w:r>
              <w:rPr>
                <w:rFonts w:hint="eastAsia" w:ascii="宋体" w:hAnsi="宋体" w:eastAsia="宋体" w:cs="Times New Roman"/>
                <w:color w:val="000000" w:themeColor="text1"/>
                <w:kern w:val="0"/>
                <w:sz w:val="24"/>
                <w:szCs w:val="24"/>
                <w:lang w:val="en-US" w:eastAsia="zh-CN"/>
                <w14:textFill>
                  <w14:solidFill>
                    <w14:schemeClr w14:val="tx1"/>
                  </w14:solidFill>
                </w14:textFill>
              </w:rPr>
              <w:t>2</w:t>
            </w:r>
            <w:r>
              <w:rPr>
                <w:rFonts w:hint="eastAsia" w:ascii="宋体" w:hAnsi="宋体" w:eastAsia="宋体" w:cs="Times New Roman"/>
                <w:color w:val="000000" w:themeColor="text1"/>
                <w:kern w:val="0"/>
                <w:sz w:val="24"/>
                <w:szCs w:val="24"/>
                <w14:textFill>
                  <w14:solidFill>
                    <w14:schemeClr w14:val="tx1"/>
                  </w14:solidFill>
                </w14:textFill>
              </w:rPr>
              <w:t>分。</w:t>
            </w:r>
          </w:p>
          <w:p w14:paraId="5A411A7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color w:val="000000" w:themeColor="text1"/>
                <w:kern w:val="0"/>
                <w:sz w:val="24"/>
                <w:szCs w:val="24"/>
                <w14:textFill>
                  <w14:solidFill>
                    <w14:schemeClr w14:val="tx1"/>
                  </w14:solidFill>
                </w14:textFill>
              </w:rPr>
              <w:t>本项最多得</w:t>
            </w:r>
            <w:r>
              <w:rPr>
                <w:rFonts w:hint="eastAsia" w:ascii="宋体" w:hAnsi="宋体" w:cs="Times New Roman"/>
                <w:color w:val="000000" w:themeColor="text1"/>
                <w:kern w:val="0"/>
                <w:sz w:val="24"/>
                <w:szCs w:val="24"/>
                <w:lang w:val="en-US" w:eastAsia="zh-CN"/>
                <w14:textFill>
                  <w14:solidFill>
                    <w14:schemeClr w14:val="tx1"/>
                  </w14:solidFill>
                </w14:textFill>
              </w:rPr>
              <w:t>8</w:t>
            </w:r>
            <w:r>
              <w:rPr>
                <w:rFonts w:hint="eastAsia" w:ascii="宋体" w:hAnsi="宋体" w:eastAsia="宋体" w:cs="Times New Roman"/>
                <w:color w:val="000000" w:themeColor="text1"/>
                <w:kern w:val="0"/>
                <w:sz w:val="24"/>
                <w:szCs w:val="24"/>
                <w14:textFill>
                  <w14:solidFill>
                    <w14:schemeClr w14:val="tx1"/>
                  </w14:solidFill>
                </w14:textFill>
              </w:rPr>
              <w:t>分，缺项或不合理的，本项不得分。</w:t>
            </w:r>
          </w:p>
        </w:tc>
      </w:tr>
      <w:tr w14:paraId="4DCC7C61">
        <w:tblPrEx>
          <w:tblCellMar>
            <w:top w:w="0" w:type="dxa"/>
            <w:left w:w="0" w:type="dxa"/>
            <w:bottom w:w="0" w:type="dxa"/>
            <w:right w:w="0" w:type="dxa"/>
          </w:tblCellMar>
        </w:tblPrEx>
        <w:trPr>
          <w:trHeight w:val="2873"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708C2E6D">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1FEBF209">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6CB586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sz w:val="24"/>
                <w:szCs w:val="24"/>
              </w:rPr>
            </w:pPr>
            <w:r>
              <w:rPr>
                <w:rFonts w:hint="eastAsia" w:ascii="宋体" w:hAnsi="宋体" w:eastAsia="宋体" w:cs="Times New Roman"/>
                <w:color w:val="000000" w:themeColor="text1"/>
                <w:kern w:val="0"/>
                <w:sz w:val="24"/>
                <w:szCs w:val="24"/>
                <w14:textFill>
                  <w14:solidFill>
                    <w14:schemeClr w14:val="tx1"/>
                  </w14:solidFill>
                </w14:textFill>
              </w:rPr>
              <w:t>编制重点、难点分析</w:t>
            </w:r>
            <w:r>
              <w:rPr>
                <w:rFonts w:ascii="宋体" w:hAnsi="宋体" w:eastAsia="宋体" w:cs="宋体"/>
                <w:sz w:val="24"/>
                <w:szCs w:val="24"/>
              </w:rPr>
              <w:t xml:space="preserve"> （</w:t>
            </w:r>
            <w:r>
              <w:rPr>
                <w:rFonts w:hint="eastAsia" w:ascii="宋体" w:hAnsi="宋体" w:cs="宋体"/>
                <w:sz w:val="24"/>
                <w:szCs w:val="24"/>
                <w:lang w:val="en-US" w:eastAsia="zh-CN"/>
              </w:rPr>
              <w:t>7</w:t>
            </w:r>
            <w:r>
              <w:rPr>
                <w:rFonts w:ascii="宋体" w:hAnsi="宋体" w:eastAsia="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4F8239E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①供应商对项目实施的重点、难点及关键性问题的分析得当，能充分满足采购需求，得</w:t>
            </w:r>
            <w:r>
              <w:rPr>
                <w:rFonts w:hint="eastAsia" w:ascii="宋体" w:hAnsi="宋体" w:cs="宋体"/>
                <w:sz w:val="24"/>
                <w:szCs w:val="24"/>
                <w:lang w:val="en-US" w:eastAsia="zh-CN"/>
              </w:rPr>
              <w:t xml:space="preserve"> 7 </w:t>
            </w:r>
            <w:r>
              <w:rPr>
                <w:rFonts w:ascii="宋体" w:hAnsi="宋体" w:eastAsia="宋体" w:cs="宋体"/>
                <w:sz w:val="24"/>
                <w:szCs w:val="24"/>
              </w:rPr>
              <w:t>分；</w:t>
            </w:r>
          </w:p>
          <w:p w14:paraId="4B938E3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②供应商对项目实施的重点、难点及关键性问题的分析比较得当，较能满足采购需求，得 </w:t>
            </w:r>
            <w:r>
              <w:rPr>
                <w:rFonts w:hint="eastAsia" w:ascii="宋体" w:hAnsi="宋体" w:cs="宋体"/>
                <w:sz w:val="24"/>
                <w:szCs w:val="24"/>
                <w:lang w:val="en-US" w:eastAsia="zh-CN"/>
              </w:rPr>
              <w:t>4</w:t>
            </w:r>
            <w:r>
              <w:rPr>
                <w:rFonts w:ascii="宋体" w:hAnsi="宋体" w:eastAsia="宋体" w:cs="宋体"/>
                <w:sz w:val="24"/>
                <w:szCs w:val="24"/>
              </w:rPr>
              <w:t xml:space="preserve"> 分； </w:t>
            </w:r>
          </w:p>
          <w:p w14:paraId="558E63F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Times New Roman"/>
                <w:sz w:val="24"/>
                <w:szCs w:val="24"/>
                <w:lang w:val="en-US" w:eastAsia="zh-CN"/>
              </w:rPr>
            </w:pPr>
            <w:r>
              <w:rPr>
                <w:rFonts w:ascii="宋体" w:hAnsi="宋体" w:eastAsia="宋体" w:cs="宋体"/>
                <w:sz w:val="24"/>
                <w:szCs w:val="24"/>
              </w:rPr>
              <w:t xml:space="preserve">③供应商对项目实施的重点、难点及关键性问题的分析基本得当，基本满足采购 需求，得 </w:t>
            </w:r>
            <w:r>
              <w:rPr>
                <w:rFonts w:hint="eastAsia" w:ascii="宋体" w:hAnsi="宋体" w:cs="宋体"/>
                <w:sz w:val="24"/>
                <w:szCs w:val="24"/>
                <w:lang w:val="en-US" w:eastAsia="zh-CN"/>
              </w:rPr>
              <w:t>2</w:t>
            </w:r>
            <w:r>
              <w:rPr>
                <w:rFonts w:ascii="宋体" w:hAnsi="宋体" w:eastAsia="宋体" w:cs="宋体"/>
                <w:sz w:val="24"/>
                <w:szCs w:val="24"/>
              </w:rPr>
              <w:t>分；缺项得 0 分。</w:t>
            </w:r>
          </w:p>
        </w:tc>
      </w:tr>
      <w:tr w14:paraId="671CD5A1">
        <w:tblPrEx>
          <w:tblCellMar>
            <w:top w:w="0" w:type="dxa"/>
            <w:left w:w="0" w:type="dxa"/>
            <w:bottom w:w="0" w:type="dxa"/>
            <w:right w:w="0" w:type="dxa"/>
          </w:tblCellMar>
        </w:tblPrEx>
        <w:trPr>
          <w:trHeight w:val="2865"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0EEFE5FB">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5FBDD1EA">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7706B05A">
            <w:pPr>
              <w:spacing w:line="360" w:lineRule="exact"/>
              <w:ind w:left="57" w:leftChars="27" w:right="84" w:rightChars="40"/>
              <w:jc w:val="center"/>
              <w:rPr>
                <w:rFonts w:ascii="宋体" w:hAnsi="宋体" w:eastAsia="宋体" w:cs="宋体"/>
                <w:sz w:val="24"/>
                <w:szCs w:val="24"/>
              </w:rPr>
            </w:pPr>
            <w:r>
              <w:rPr>
                <w:rFonts w:ascii="宋体" w:hAnsi="宋体" w:eastAsia="宋体" w:cs="宋体"/>
                <w:sz w:val="24"/>
                <w:szCs w:val="24"/>
              </w:rPr>
              <w:t>项目谋划建议</w:t>
            </w:r>
          </w:p>
          <w:p w14:paraId="28D24290">
            <w:pPr>
              <w:spacing w:line="360" w:lineRule="exact"/>
              <w:ind w:left="57" w:leftChars="27" w:right="84" w:rightChars="40"/>
              <w:jc w:val="center"/>
              <w:rPr>
                <w:rFonts w:hint="eastAsia" w:ascii="宋体" w:hAnsi="宋体" w:cs="宋体"/>
                <w:color w:val="auto"/>
                <w:sz w:val="24"/>
                <w:szCs w:val="24"/>
              </w:rPr>
            </w:pPr>
            <w:r>
              <w:rPr>
                <w:rFonts w:ascii="宋体" w:hAnsi="宋体" w:eastAsia="宋体" w:cs="宋体"/>
                <w:sz w:val="24"/>
                <w:szCs w:val="24"/>
              </w:rPr>
              <w:t>（</w:t>
            </w:r>
            <w:r>
              <w:rPr>
                <w:rFonts w:hint="eastAsia" w:ascii="宋体" w:hAnsi="宋体" w:cs="宋体"/>
                <w:sz w:val="24"/>
                <w:szCs w:val="24"/>
                <w:lang w:val="en-US" w:eastAsia="zh-CN"/>
              </w:rPr>
              <w:t>7</w:t>
            </w:r>
            <w:r>
              <w:rPr>
                <w:rFonts w:ascii="宋体" w:hAnsi="宋体" w:eastAsia="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4715C0F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①谋划建议科学精准，匹配度高，能充分满足采购需求，得 </w:t>
            </w:r>
            <w:r>
              <w:rPr>
                <w:rFonts w:hint="eastAsia" w:ascii="宋体" w:hAnsi="宋体" w:cs="宋体"/>
                <w:sz w:val="24"/>
                <w:szCs w:val="24"/>
                <w:lang w:val="en-US" w:eastAsia="zh-CN"/>
              </w:rPr>
              <w:t>7</w:t>
            </w:r>
            <w:r>
              <w:rPr>
                <w:rFonts w:ascii="宋体" w:hAnsi="宋体" w:eastAsia="宋体" w:cs="宋体"/>
                <w:sz w:val="24"/>
                <w:szCs w:val="24"/>
              </w:rPr>
              <w:t xml:space="preserve"> 分； </w:t>
            </w:r>
          </w:p>
          <w:p w14:paraId="2BEEC40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②谋划建议科学合理，有一定的匹配度，较能满足采购需求，得 </w:t>
            </w:r>
            <w:r>
              <w:rPr>
                <w:rFonts w:hint="eastAsia" w:ascii="宋体" w:hAnsi="宋体" w:cs="宋体"/>
                <w:sz w:val="24"/>
                <w:szCs w:val="24"/>
                <w:lang w:val="en-US" w:eastAsia="zh-CN"/>
              </w:rPr>
              <w:t>4</w:t>
            </w:r>
            <w:r>
              <w:rPr>
                <w:rFonts w:ascii="宋体" w:hAnsi="宋体" w:eastAsia="宋体" w:cs="宋体"/>
                <w:sz w:val="24"/>
                <w:szCs w:val="24"/>
              </w:rPr>
              <w:t xml:space="preserve"> 分；</w:t>
            </w:r>
          </w:p>
          <w:p w14:paraId="4F1D46C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color w:val="auto"/>
                <w:sz w:val="24"/>
                <w:szCs w:val="24"/>
              </w:rPr>
            </w:pPr>
            <w:r>
              <w:rPr>
                <w:rFonts w:ascii="宋体" w:hAnsi="宋体" w:eastAsia="宋体" w:cs="宋体"/>
                <w:sz w:val="24"/>
                <w:szCs w:val="24"/>
              </w:rPr>
              <w:t xml:space="preserve">③谋划建议较合理，匹配度低，基本满足采购需求，得 </w:t>
            </w:r>
            <w:r>
              <w:rPr>
                <w:rFonts w:hint="eastAsia" w:ascii="宋体" w:hAnsi="宋体" w:cs="宋体"/>
                <w:sz w:val="24"/>
                <w:szCs w:val="24"/>
                <w:lang w:val="en-US" w:eastAsia="zh-CN"/>
              </w:rPr>
              <w:t>2</w:t>
            </w:r>
            <w:r>
              <w:rPr>
                <w:rFonts w:ascii="宋体" w:hAnsi="宋体" w:eastAsia="宋体" w:cs="宋体"/>
                <w:sz w:val="24"/>
                <w:szCs w:val="24"/>
              </w:rPr>
              <w:t>分； 缺项得 0 分。</w:t>
            </w:r>
          </w:p>
        </w:tc>
      </w:tr>
      <w:tr w14:paraId="096FC7C5">
        <w:tblPrEx>
          <w:tblCellMar>
            <w:top w:w="0" w:type="dxa"/>
            <w:left w:w="0" w:type="dxa"/>
            <w:bottom w:w="0" w:type="dxa"/>
            <w:right w:w="0" w:type="dxa"/>
          </w:tblCellMar>
        </w:tblPrEx>
        <w:trPr>
          <w:trHeight w:val="2028"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08DBE4DB">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48952058">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3B86C8A1">
            <w:pPr>
              <w:spacing w:line="360" w:lineRule="exact"/>
              <w:ind w:left="57" w:leftChars="27" w:right="84" w:rightChars="40"/>
              <w:jc w:val="center"/>
              <w:rPr>
                <w:rFonts w:hint="eastAsia" w:ascii="宋体" w:hAnsi="宋体" w:eastAsia="宋体" w:cs="宋体"/>
                <w:sz w:val="24"/>
                <w:szCs w:val="24"/>
                <w:lang w:val="en-US"/>
              </w:rPr>
            </w:pPr>
            <w:r>
              <w:rPr>
                <w:rFonts w:ascii="宋体" w:hAnsi="宋体" w:eastAsia="宋体" w:cs="宋体"/>
                <w:sz w:val="24"/>
                <w:szCs w:val="24"/>
              </w:rPr>
              <w:t>项目进度保证措施（</w:t>
            </w:r>
            <w:r>
              <w:rPr>
                <w:rFonts w:hint="eastAsia" w:ascii="宋体" w:hAnsi="宋体" w:cs="宋体"/>
                <w:sz w:val="24"/>
                <w:szCs w:val="24"/>
                <w:lang w:val="en-US" w:eastAsia="zh-CN"/>
              </w:rPr>
              <w:t>7</w:t>
            </w:r>
            <w:r>
              <w:rPr>
                <w:rFonts w:ascii="宋体" w:hAnsi="宋体" w:eastAsia="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4342A376">
            <w:pPr>
              <w:rPr>
                <w:rFonts w:ascii="宋体" w:hAnsi="宋体" w:eastAsia="宋体" w:cs="宋体"/>
                <w:sz w:val="24"/>
                <w:szCs w:val="24"/>
              </w:rPr>
            </w:pPr>
            <w:r>
              <w:rPr>
                <w:rFonts w:ascii="宋体" w:hAnsi="宋体" w:eastAsia="宋体" w:cs="宋体"/>
                <w:sz w:val="24"/>
                <w:szCs w:val="24"/>
              </w:rPr>
              <w:t>①提供合理、可行的工作进度安排，有完整保障措施计划， 得</w:t>
            </w:r>
            <w:r>
              <w:rPr>
                <w:rFonts w:hint="eastAsia" w:ascii="宋体" w:hAnsi="宋体" w:cs="宋体"/>
                <w:sz w:val="24"/>
                <w:szCs w:val="24"/>
                <w:lang w:val="en-US" w:eastAsia="zh-CN"/>
              </w:rPr>
              <w:t xml:space="preserve"> 7 </w:t>
            </w:r>
            <w:r>
              <w:rPr>
                <w:rFonts w:ascii="宋体" w:hAnsi="宋体" w:eastAsia="宋体" w:cs="宋体"/>
                <w:sz w:val="24"/>
                <w:szCs w:val="24"/>
              </w:rPr>
              <w:t>分；</w:t>
            </w:r>
          </w:p>
          <w:p w14:paraId="0DCC16BA">
            <w:pPr>
              <w:rPr>
                <w:rFonts w:ascii="宋体" w:hAnsi="宋体" w:eastAsia="宋体" w:cs="宋体"/>
                <w:sz w:val="24"/>
                <w:szCs w:val="24"/>
              </w:rPr>
            </w:pPr>
            <w:r>
              <w:rPr>
                <w:rFonts w:ascii="宋体" w:hAnsi="宋体" w:eastAsia="宋体" w:cs="宋体"/>
                <w:sz w:val="24"/>
                <w:szCs w:val="24"/>
              </w:rPr>
              <w:t>②提供工作进度安排较合理，有保障措施计划，得</w:t>
            </w:r>
            <w:r>
              <w:rPr>
                <w:rFonts w:hint="eastAsia" w:ascii="宋体" w:hAnsi="宋体" w:cs="宋体"/>
                <w:sz w:val="24"/>
                <w:szCs w:val="24"/>
                <w:lang w:val="en-US" w:eastAsia="zh-CN"/>
              </w:rPr>
              <w:t xml:space="preserve"> 4 </w:t>
            </w:r>
            <w:r>
              <w:rPr>
                <w:rFonts w:ascii="宋体" w:hAnsi="宋体" w:eastAsia="宋体" w:cs="宋体"/>
                <w:sz w:val="24"/>
                <w:szCs w:val="24"/>
              </w:rPr>
              <w:t xml:space="preserve">分； </w:t>
            </w:r>
          </w:p>
          <w:p w14:paraId="6CFC5652">
            <w:pPr>
              <w:rPr>
                <w:rFonts w:hint="eastAsia" w:ascii="宋体" w:hAnsi="宋体" w:eastAsia="宋体" w:cs="宋体"/>
                <w:sz w:val="24"/>
                <w:szCs w:val="24"/>
                <w:lang w:val="en-US"/>
              </w:rPr>
            </w:pPr>
            <w:r>
              <w:rPr>
                <w:rFonts w:ascii="宋体" w:hAnsi="宋体" w:eastAsia="宋体" w:cs="宋体"/>
                <w:sz w:val="24"/>
                <w:szCs w:val="24"/>
              </w:rPr>
              <w:t xml:space="preserve">③提供的工作进度安排和保证措施不够细致或不够全面，但整体上仍能满足项目的基本需求，得 </w:t>
            </w:r>
            <w:r>
              <w:rPr>
                <w:rFonts w:hint="eastAsia" w:ascii="宋体" w:hAnsi="宋体" w:eastAsia="宋体" w:cs="宋体"/>
                <w:sz w:val="24"/>
                <w:szCs w:val="24"/>
                <w:lang w:val="en-US" w:eastAsia="zh-CN"/>
              </w:rPr>
              <w:t>2</w:t>
            </w:r>
            <w:r>
              <w:rPr>
                <w:rFonts w:ascii="宋体" w:hAnsi="宋体" w:eastAsia="宋体" w:cs="宋体"/>
                <w:sz w:val="24"/>
                <w:szCs w:val="24"/>
              </w:rPr>
              <w:t xml:space="preserve"> 分；缺项得 0 分。</w:t>
            </w:r>
          </w:p>
        </w:tc>
      </w:tr>
      <w:tr w14:paraId="58F07C09">
        <w:tblPrEx>
          <w:tblCellMar>
            <w:top w:w="0" w:type="dxa"/>
            <w:left w:w="0" w:type="dxa"/>
            <w:bottom w:w="0" w:type="dxa"/>
            <w:right w:w="0" w:type="dxa"/>
          </w:tblCellMar>
        </w:tblPrEx>
        <w:trPr>
          <w:trHeight w:val="2028"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6D8EE27E">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0498888E">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573A058C">
            <w:pPr>
              <w:spacing w:line="360" w:lineRule="exact"/>
              <w:ind w:left="57" w:leftChars="27" w:right="84" w:rightChars="40"/>
              <w:jc w:val="center"/>
              <w:rPr>
                <w:rFonts w:ascii="宋体" w:hAnsi="宋体" w:eastAsia="宋体" w:cs="宋体"/>
                <w:sz w:val="24"/>
                <w:szCs w:val="24"/>
              </w:rPr>
            </w:pPr>
            <w:r>
              <w:rPr>
                <w:rFonts w:ascii="宋体" w:hAnsi="宋体" w:eastAsia="宋体" w:cs="宋体"/>
                <w:sz w:val="24"/>
                <w:szCs w:val="24"/>
              </w:rPr>
              <w:t>保密措施（</w:t>
            </w:r>
            <w:r>
              <w:rPr>
                <w:rFonts w:hint="eastAsia" w:ascii="宋体" w:hAnsi="宋体" w:cs="宋体"/>
                <w:sz w:val="24"/>
                <w:szCs w:val="24"/>
                <w:lang w:val="en-US" w:eastAsia="zh-CN"/>
              </w:rPr>
              <w:t>5</w:t>
            </w:r>
            <w:r>
              <w:rPr>
                <w:rFonts w:ascii="宋体" w:hAnsi="宋体" w:eastAsia="宋体" w:cs="宋体"/>
                <w:sz w:val="24"/>
                <w:szCs w:val="24"/>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59B07EF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①保密措施科学，完整、合理、可行的得 </w:t>
            </w:r>
            <w:r>
              <w:rPr>
                <w:rFonts w:hint="eastAsia" w:ascii="宋体" w:hAnsi="宋体" w:eastAsia="宋体" w:cs="宋体"/>
                <w:sz w:val="24"/>
                <w:szCs w:val="24"/>
                <w:lang w:val="en-US" w:eastAsia="zh-CN"/>
              </w:rPr>
              <w:t>5</w:t>
            </w:r>
            <w:r>
              <w:rPr>
                <w:rFonts w:ascii="宋体" w:hAnsi="宋体" w:eastAsia="宋体" w:cs="宋体"/>
                <w:sz w:val="24"/>
                <w:szCs w:val="24"/>
              </w:rPr>
              <w:t xml:space="preserve"> 分； </w:t>
            </w:r>
          </w:p>
          <w:p w14:paraId="1FC28C2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②保密措施较科学，较完整、合理、可行的得 </w:t>
            </w:r>
            <w:r>
              <w:rPr>
                <w:rFonts w:hint="eastAsia" w:ascii="宋体" w:hAnsi="宋体" w:eastAsia="宋体" w:cs="宋体"/>
                <w:sz w:val="24"/>
                <w:szCs w:val="24"/>
                <w:lang w:val="en-US" w:eastAsia="zh-CN"/>
              </w:rPr>
              <w:t>3</w:t>
            </w:r>
            <w:r>
              <w:rPr>
                <w:rFonts w:ascii="宋体" w:hAnsi="宋体" w:eastAsia="宋体" w:cs="宋体"/>
                <w:sz w:val="24"/>
                <w:szCs w:val="24"/>
              </w:rPr>
              <w:t xml:space="preserve">分； </w:t>
            </w:r>
          </w:p>
          <w:p w14:paraId="63C7C8B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eastAsia="宋体" w:cs="宋体"/>
                <w:sz w:val="24"/>
                <w:szCs w:val="24"/>
              </w:rPr>
            </w:pPr>
            <w:r>
              <w:rPr>
                <w:rFonts w:ascii="宋体" w:hAnsi="宋体" w:eastAsia="宋体" w:cs="宋体"/>
                <w:sz w:val="24"/>
                <w:szCs w:val="24"/>
              </w:rPr>
              <w:t xml:space="preserve">③保密措施一般，基本完整、合理、可行的得 </w:t>
            </w:r>
            <w:r>
              <w:rPr>
                <w:rFonts w:hint="eastAsia" w:ascii="宋体" w:hAnsi="宋体" w:eastAsia="宋体" w:cs="宋体"/>
                <w:sz w:val="24"/>
                <w:szCs w:val="24"/>
                <w:lang w:val="en-US" w:eastAsia="zh-CN"/>
              </w:rPr>
              <w:t>1</w:t>
            </w:r>
            <w:r>
              <w:rPr>
                <w:rFonts w:ascii="宋体" w:hAnsi="宋体" w:eastAsia="宋体" w:cs="宋体"/>
                <w:sz w:val="24"/>
                <w:szCs w:val="24"/>
              </w:rPr>
              <w:t xml:space="preserve"> 分；缺项得 0 分。</w:t>
            </w:r>
          </w:p>
        </w:tc>
      </w:tr>
      <w:tr w14:paraId="1396ABFD">
        <w:tblPrEx>
          <w:tblCellMar>
            <w:top w:w="0" w:type="dxa"/>
            <w:left w:w="0" w:type="dxa"/>
            <w:bottom w:w="0" w:type="dxa"/>
            <w:right w:w="0" w:type="dxa"/>
          </w:tblCellMar>
        </w:tblPrEx>
        <w:trPr>
          <w:trHeight w:val="2441" w:hRule="exact"/>
          <w:jc w:val="center"/>
        </w:trPr>
        <w:tc>
          <w:tcPr>
            <w:tcW w:w="1027" w:type="dxa"/>
            <w:vMerge w:val="continue"/>
            <w:tcBorders>
              <w:top w:val="single" w:color="auto" w:sz="4" w:space="0"/>
              <w:left w:val="single" w:color="auto" w:sz="4" w:space="0"/>
              <w:bottom w:val="single" w:color="auto" w:sz="4" w:space="0"/>
              <w:right w:val="single" w:color="auto" w:sz="4" w:space="0"/>
            </w:tcBorders>
            <w:noWrap w:val="0"/>
            <w:vAlign w:val="center"/>
          </w:tcPr>
          <w:p w14:paraId="29C004F8">
            <w:pPr>
              <w:autoSpaceDE w:val="0"/>
              <w:autoSpaceDN w:val="0"/>
              <w:adjustRightInd w:val="0"/>
              <w:spacing w:before="50"/>
              <w:ind w:right="97" w:firstLine="67" w:firstLineChars="28"/>
              <w:jc w:val="center"/>
              <w:rPr>
                <w:rFonts w:hint="eastAsia" w:ascii="宋体" w:hAnsi="宋体"/>
                <w:spacing w:val="1"/>
                <w:kern w:val="0"/>
                <w:sz w:val="24"/>
                <w:szCs w:val="24"/>
              </w:rPr>
            </w:pPr>
          </w:p>
        </w:tc>
        <w:tc>
          <w:tcPr>
            <w:tcW w:w="1129" w:type="dxa"/>
            <w:vMerge w:val="continue"/>
            <w:tcBorders>
              <w:top w:val="single" w:color="auto" w:sz="4" w:space="0"/>
              <w:left w:val="single" w:color="auto" w:sz="4" w:space="0"/>
              <w:bottom w:val="single" w:color="auto" w:sz="4" w:space="0"/>
              <w:right w:val="single" w:color="auto" w:sz="4" w:space="0"/>
            </w:tcBorders>
            <w:noWrap w:val="0"/>
            <w:vAlign w:val="center"/>
          </w:tcPr>
          <w:p w14:paraId="0687150C">
            <w:pPr>
              <w:spacing w:line="360" w:lineRule="exact"/>
              <w:ind w:left="57" w:leftChars="27" w:right="84" w:rightChars="40"/>
              <w:jc w:val="center"/>
              <w:rPr>
                <w:rFonts w:hint="eastAsia" w:ascii="宋体" w:hAnsi="宋体" w:cs="宋体"/>
                <w:color w:val="auto"/>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70021A24">
            <w:pPr>
              <w:widowControl/>
              <w:spacing w:line="360" w:lineRule="auto"/>
              <w:jc w:val="center"/>
              <w:rPr>
                <w:rFonts w:hint="eastAsia" w:ascii="宋体" w:hAnsi="宋体" w:eastAsia="宋体" w:cs="Times New Roman"/>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kern w:val="0"/>
                <w:sz w:val="24"/>
                <w:szCs w:val="24"/>
                <w14:textFill>
                  <w14:solidFill>
                    <w14:schemeClr w14:val="tx1"/>
                  </w14:solidFill>
                </w14:textFill>
              </w:rPr>
              <w:t>服务承诺</w:t>
            </w:r>
          </w:p>
          <w:p w14:paraId="0C92C386">
            <w:pPr>
              <w:widowControl/>
              <w:spacing w:line="360" w:lineRule="auto"/>
              <w:jc w:val="center"/>
              <w:rPr>
                <w:rFonts w:hint="eastAsia" w:ascii="宋体" w:hAnsi="宋体" w:eastAsia="宋体" w:cs="宋体"/>
                <w:color w:val="auto"/>
                <w:sz w:val="24"/>
                <w:szCs w:val="24"/>
              </w:rPr>
            </w:pPr>
            <w:r>
              <w:rPr>
                <w:rFonts w:hint="eastAsia" w:ascii="宋体" w:hAnsi="宋体" w:eastAsia="宋体" w:cs="Times New Roman"/>
                <w:color w:val="000000" w:themeColor="text1"/>
                <w:kern w:val="0"/>
                <w:sz w:val="24"/>
                <w:szCs w:val="24"/>
                <w14:textFill>
                  <w14:solidFill>
                    <w14:schemeClr w14:val="tx1"/>
                  </w14:solidFill>
                </w14:textFill>
              </w:rPr>
              <w:t>（</w:t>
            </w:r>
            <w:r>
              <w:rPr>
                <w:rFonts w:hint="eastAsia" w:ascii="宋体" w:hAnsi="宋体" w:cs="Times New Roman"/>
                <w:color w:val="000000" w:themeColor="text1"/>
                <w:kern w:val="0"/>
                <w:sz w:val="24"/>
                <w:szCs w:val="24"/>
                <w:lang w:val="en-US" w:eastAsia="zh-CN"/>
                <w14:textFill>
                  <w14:solidFill>
                    <w14:schemeClr w14:val="tx1"/>
                  </w14:solidFill>
                </w14:textFill>
              </w:rPr>
              <w:t>4</w:t>
            </w:r>
            <w:r>
              <w:rPr>
                <w:rFonts w:hint="eastAsia" w:ascii="宋体" w:hAnsi="宋体" w:eastAsia="宋体" w:cs="Times New Roman"/>
                <w:color w:val="000000" w:themeColor="text1"/>
                <w:kern w:val="0"/>
                <w:sz w:val="24"/>
                <w:szCs w:val="24"/>
                <w14:textFill>
                  <w14:solidFill>
                    <w14:schemeClr w14:val="tx1"/>
                  </w14:solidFill>
                </w14:textFill>
              </w:rPr>
              <w:t>分）</w:t>
            </w:r>
          </w:p>
        </w:tc>
        <w:tc>
          <w:tcPr>
            <w:tcW w:w="6055" w:type="dxa"/>
            <w:gridSpan w:val="2"/>
            <w:tcBorders>
              <w:top w:val="single" w:color="auto" w:sz="4" w:space="0"/>
              <w:left w:val="single" w:color="auto" w:sz="4" w:space="0"/>
              <w:bottom w:val="single" w:color="auto" w:sz="4" w:space="0"/>
              <w:right w:val="single" w:color="auto" w:sz="4" w:space="0"/>
            </w:tcBorders>
            <w:noWrap w:val="0"/>
            <w:vAlign w:val="center"/>
          </w:tcPr>
          <w:p w14:paraId="66EE3753">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ascii="宋体" w:hAnsi="宋体" w:eastAsia="宋体" w:cs="宋体"/>
                <w:sz w:val="24"/>
                <w:szCs w:val="24"/>
              </w:rPr>
              <w:t>①</w:t>
            </w:r>
            <w:r>
              <w:rPr>
                <w:rFonts w:hint="eastAsia" w:ascii="宋体" w:hAnsi="宋体" w:eastAsia="宋体" w:cs="Times New Roman"/>
                <w:color w:val="000000" w:themeColor="text1"/>
                <w:kern w:val="0"/>
                <w:sz w:val="24"/>
                <w:szCs w:val="24"/>
                <w14:textFill>
                  <w14:solidFill>
                    <w14:schemeClr w14:val="tx1"/>
                  </w14:solidFill>
                </w14:textFill>
              </w:rPr>
              <w:t>投标人提供的各项服务承诺，服务内容详实具体、可操作性强的得</w:t>
            </w:r>
            <w:r>
              <w:rPr>
                <w:rFonts w:hint="eastAsia" w:ascii="宋体" w:hAnsi="宋体" w:cs="Times New Roman"/>
                <w:color w:val="000000" w:themeColor="text1"/>
                <w:kern w:val="0"/>
                <w:sz w:val="24"/>
                <w:szCs w:val="24"/>
                <w:lang w:val="en-US" w:eastAsia="zh-CN"/>
                <w14:textFill>
                  <w14:solidFill>
                    <w14:schemeClr w14:val="tx1"/>
                  </w14:solidFill>
                </w14:textFill>
              </w:rPr>
              <w:t>4</w:t>
            </w:r>
            <w:r>
              <w:rPr>
                <w:rFonts w:hint="eastAsia" w:ascii="宋体" w:hAnsi="宋体" w:eastAsia="宋体" w:cs="Times New Roman"/>
                <w:color w:val="000000" w:themeColor="text1"/>
                <w:kern w:val="0"/>
                <w:sz w:val="24"/>
                <w:szCs w:val="24"/>
                <w14:textFill>
                  <w14:solidFill>
                    <w14:schemeClr w14:val="tx1"/>
                  </w14:solidFill>
                </w14:textFill>
              </w:rPr>
              <w:t>分；</w:t>
            </w:r>
          </w:p>
          <w:p w14:paraId="44FEA175">
            <w:pPr>
              <w:widowControl/>
              <w:spacing w:line="360" w:lineRule="auto"/>
              <w:rPr>
                <w:rFonts w:ascii="宋体" w:hAnsi="宋体" w:eastAsia="宋体" w:cs="Times New Roman"/>
                <w:color w:val="000000" w:themeColor="text1"/>
                <w:kern w:val="0"/>
                <w:sz w:val="24"/>
                <w:szCs w:val="24"/>
                <w14:textFill>
                  <w14:solidFill>
                    <w14:schemeClr w14:val="tx1"/>
                  </w14:solidFill>
                </w14:textFill>
              </w:rPr>
            </w:pPr>
            <w:r>
              <w:rPr>
                <w:rFonts w:ascii="宋体" w:hAnsi="宋体" w:eastAsia="宋体" w:cs="宋体"/>
                <w:sz w:val="24"/>
                <w:szCs w:val="24"/>
              </w:rPr>
              <w:t>②</w:t>
            </w:r>
            <w:r>
              <w:rPr>
                <w:rFonts w:hint="eastAsia" w:ascii="宋体" w:hAnsi="宋体" w:eastAsia="宋体" w:cs="Times New Roman"/>
                <w:color w:val="000000" w:themeColor="text1"/>
                <w:kern w:val="0"/>
                <w:sz w:val="24"/>
                <w:szCs w:val="24"/>
                <w14:textFill>
                  <w14:solidFill>
                    <w14:schemeClr w14:val="tx1"/>
                  </w14:solidFill>
                </w14:textFill>
              </w:rPr>
              <w:t>服务内容基本详实具体、具有基本可操作性的得</w:t>
            </w:r>
            <w:r>
              <w:rPr>
                <w:rFonts w:hint="eastAsia" w:ascii="宋体" w:hAnsi="宋体" w:cs="Times New Roman"/>
                <w:color w:val="000000" w:themeColor="text1"/>
                <w:kern w:val="0"/>
                <w:sz w:val="24"/>
                <w:szCs w:val="24"/>
                <w:lang w:val="en-US" w:eastAsia="zh-CN"/>
                <w14:textFill>
                  <w14:solidFill>
                    <w14:schemeClr w14:val="tx1"/>
                  </w14:solidFill>
                </w14:textFill>
              </w:rPr>
              <w:t>2</w:t>
            </w:r>
            <w:r>
              <w:rPr>
                <w:rFonts w:hint="eastAsia" w:ascii="宋体" w:hAnsi="宋体" w:eastAsia="宋体" w:cs="Times New Roman"/>
                <w:color w:val="000000" w:themeColor="text1"/>
                <w:kern w:val="0"/>
                <w:sz w:val="24"/>
                <w:szCs w:val="24"/>
                <w14:textFill>
                  <w14:solidFill>
                    <w14:schemeClr w14:val="tx1"/>
                  </w14:solidFill>
                </w14:textFill>
              </w:rPr>
              <w:t>分；</w:t>
            </w:r>
          </w:p>
          <w:p w14:paraId="3C014430">
            <w:pPr>
              <w:widowControl/>
              <w:spacing w:line="360" w:lineRule="auto"/>
              <w:rPr>
                <w:rFonts w:hint="eastAsia" w:ascii="宋体" w:hAnsi="宋体" w:eastAsia="宋体" w:cs="宋体"/>
                <w:color w:val="auto"/>
                <w:sz w:val="24"/>
                <w:szCs w:val="24"/>
                <w:lang w:eastAsia="zh-CN"/>
              </w:rPr>
            </w:pPr>
            <w:r>
              <w:rPr>
                <w:rFonts w:ascii="宋体" w:hAnsi="宋体" w:eastAsia="宋体" w:cs="宋体"/>
                <w:sz w:val="24"/>
                <w:szCs w:val="24"/>
              </w:rPr>
              <w:t>③</w:t>
            </w:r>
            <w:r>
              <w:rPr>
                <w:rFonts w:hint="eastAsia" w:ascii="宋体" w:hAnsi="宋体" w:eastAsia="宋体" w:cs="Times New Roman"/>
                <w:color w:val="000000" w:themeColor="text1"/>
                <w:kern w:val="0"/>
                <w:sz w:val="24"/>
                <w:szCs w:val="24"/>
                <w14:textFill>
                  <w14:solidFill>
                    <w14:schemeClr w14:val="tx1"/>
                  </w14:solidFill>
                </w14:textFill>
              </w:rPr>
              <w:t>服务内容不详实、不具备可操作性</w:t>
            </w:r>
            <w:r>
              <w:rPr>
                <w:rFonts w:hint="eastAsia" w:ascii="宋体" w:hAnsi="宋体" w:eastAsia="宋体" w:cs="Times New Roman"/>
                <w:color w:val="000000" w:themeColor="text1"/>
                <w:kern w:val="0"/>
                <w:sz w:val="24"/>
                <w:szCs w:val="24"/>
                <w:lang w:val="en-US" w:eastAsia="zh-CN"/>
                <w14:textFill>
                  <w14:solidFill>
                    <w14:schemeClr w14:val="tx1"/>
                  </w14:solidFill>
                </w14:textFill>
              </w:rPr>
              <w:t>得1分；</w:t>
            </w:r>
            <w:r>
              <w:rPr>
                <w:rFonts w:hint="eastAsia" w:ascii="宋体" w:hAnsi="宋体" w:eastAsia="宋体" w:cs="Times New Roman"/>
                <w:color w:val="000000" w:themeColor="text1"/>
                <w:kern w:val="0"/>
                <w:sz w:val="24"/>
                <w:szCs w:val="24"/>
                <w14:textFill>
                  <w14:solidFill>
                    <w14:schemeClr w14:val="tx1"/>
                  </w14:solidFill>
                </w14:textFill>
              </w:rPr>
              <w:t>缺项的得0分。</w:t>
            </w:r>
          </w:p>
        </w:tc>
      </w:tr>
      <w:tr w14:paraId="225B6585">
        <w:tblPrEx>
          <w:tblCellMar>
            <w:top w:w="0" w:type="dxa"/>
            <w:left w:w="0" w:type="dxa"/>
            <w:bottom w:w="0" w:type="dxa"/>
            <w:right w:w="0" w:type="dxa"/>
          </w:tblCellMar>
        </w:tblPrEx>
        <w:trPr>
          <w:trHeight w:val="4397" w:hRule="atLeast"/>
          <w:jc w:val="center"/>
        </w:trPr>
        <w:tc>
          <w:tcPr>
            <w:tcW w:w="9532" w:type="dxa"/>
            <w:gridSpan w:val="5"/>
            <w:tcBorders>
              <w:top w:val="single" w:color="auto" w:sz="4" w:space="0"/>
              <w:left w:val="single" w:color="auto" w:sz="4" w:space="0"/>
              <w:bottom w:val="single" w:color="auto" w:sz="4" w:space="0"/>
              <w:right w:val="single" w:color="auto" w:sz="4" w:space="0"/>
            </w:tcBorders>
            <w:noWrap w:val="0"/>
            <w:vAlign w:val="center"/>
          </w:tcPr>
          <w:p w14:paraId="0C7D75CE">
            <w:pPr>
              <w:spacing w:line="360" w:lineRule="exact"/>
              <w:ind w:left="139" w:leftChars="66" w:right="143" w:rightChars="68" w:firstLine="1"/>
              <w:jc w:val="left"/>
              <w:rPr>
                <w:rFonts w:ascii="宋体" w:hAnsi="宋体" w:cs="宋体"/>
                <w:sz w:val="24"/>
                <w:szCs w:val="24"/>
              </w:rPr>
            </w:pPr>
            <w:r>
              <w:rPr>
                <w:rFonts w:hint="eastAsia" w:ascii="宋体" w:hAnsi="宋体" w:cs="宋体"/>
                <w:sz w:val="24"/>
                <w:szCs w:val="24"/>
              </w:rPr>
              <w:t>投标供应商综合得分=投标报价得分＋技术标得分＋商务标得分。</w:t>
            </w:r>
          </w:p>
          <w:p w14:paraId="1E048F8A">
            <w:pPr>
              <w:spacing w:line="360" w:lineRule="exact"/>
              <w:ind w:left="139" w:leftChars="66" w:right="143" w:rightChars="68" w:firstLine="1"/>
              <w:jc w:val="left"/>
              <w:rPr>
                <w:rFonts w:ascii="宋体" w:hAnsi="宋体" w:cs="宋体"/>
                <w:sz w:val="24"/>
                <w:szCs w:val="24"/>
              </w:rPr>
            </w:pPr>
            <w:r>
              <w:rPr>
                <w:rFonts w:hint="eastAsia" w:ascii="宋体" w:hAnsi="宋体" w:cs="宋体"/>
                <w:sz w:val="24"/>
                <w:szCs w:val="24"/>
              </w:rPr>
              <w:t>磋商小组完成对投标报价、技术标和商务标的汇总后取平均值作为该投标人的最终得分。</w:t>
            </w:r>
          </w:p>
          <w:p w14:paraId="1D550B96">
            <w:pPr>
              <w:spacing w:line="360" w:lineRule="exact"/>
              <w:ind w:left="139" w:leftChars="66" w:right="143" w:rightChars="68" w:firstLine="1"/>
              <w:jc w:val="left"/>
              <w:rPr>
                <w:rFonts w:ascii="宋体" w:hAnsi="宋体" w:cs="宋体"/>
                <w:sz w:val="24"/>
                <w:szCs w:val="24"/>
              </w:rPr>
            </w:pPr>
            <w:r>
              <w:rPr>
                <w:rFonts w:hint="eastAsia" w:ascii="宋体" w:hAnsi="宋体" w:cs="宋体"/>
                <w:sz w:val="24"/>
                <w:szCs w:val="24"/>
              </w:rPr>
              <w:t>本办法计算过程中分值按四舍五入保留两位小数，结果按四舍五入保留两位小数。投标人的报价应包含投标供应商所承诺的应达到的本项目质量标准及其他承诺应达到的标准所包含的所有费用。</w:t>
            </w:r>
          </w:p>
          <w:p w14:paraId="2D5050E1">
            <w:pPr>
              <w:spacing w:line="360" w:lineRule="exact"/>
              <w:ind w:left="139" w:leftChars="66" w:right="143" w:rightChars="68" w:firstLine="1"/>
              <w:jc w:val="left"/>
              <w:rPr>
                <w:rFonts w:ascii="宋体" w:hAnsi="宋体" w:cs="宋体"/>
                <w:b/>
                <w:sz w:val="24"/>
                <w:szCs w:val="24"/>
              </w:rPr>
            </w:pPr>
            <w:r>
              <w:rPr>
                <w:rFonts w:hint="eastAsia" w:ascii="宋体" w:hAnsi="宋体" w:cs="宋体"/>
                <w:b/>
                <w:sz w:val="24"/>
                <w:szCs w:val="24"/>
              </w:rPr>
              <w:t>注：1、</w:t>
            </w:r>
            <w:r>
              <w:rPr>
                <w:rFonts w:hint="eastAsia" w:ascii="宋体" w:hAnsi="宋体" w:cs="宋体"/>
                <w:b/>
                <w:sz w:val="24"/>
                <w:szCs w:val="24"/>
                <w:lang w:eastAsia="zh-CN"/>
              </w:rPr>
              <w:t>以上业绩、证书等文件</w:t>
            </w:r>
            <w:r>
              <w:rPr>
                <w:rFonts w:hint="eastAsia" w:ascii="宋体" w:hAnsi="宋体" w:cs="宋体"/>
                <w:b/>
                <w:sz w:val="24"/>
                <w:szCs w:val="24"/>
                <w:lang w:val="en-US" w:eastAsia="zh-CN"/>
              </w:rPr>
              <w:t>证明</w:t>
            </w:r>
            <w:r>
              <w:rPr>
                <w:rFonts w:hint="eastAsia" w:ascii="宋体" w:hAnsi="宋体" w:cs="宋体"/>
                <w:b/>
                <w:sz w:val="24"/>
                <w:szCs w:val="24"/>
                <w:lang w:eastAsia="zh-CN"/>
              </w:rPr>
              <w:t>材料应将</w:t>
            </w:r>
            <w:r>
              <w:rPr>
                <w:rFonts w:hint="eastAsia" w:ascii="宋体" w:hAnsi="宋体" w:cs="宋体"/>
                <w:b/>
                <w:sz w:val="24"/>
                <w:szCs w:val="24"/>
              </w:rPr>
              <w:t>原件扫描件</w:t>
            </w:r>
            <w:r>
              <w:rPr>
                <w:rFonts w:hint="eastAsia" w:ascii="宋体" w:hAnsi="宋体" w:cs="宋体"/>
                <w:b/>
                <w:sz w:val="24"/>
                <w:szCs w:val="24"/>
                <w:lang w:eastAsia="zh-CN"/>
              </w:rPr>
              <w:t>制作在电子响应文件中，评标时以供应商上传的电子响应文件为准，否则由此</w:t>
            </w:r>
            <w:r>
              <w:rPr>
                <w:rFonts w:hint="eastAsia" w:ascii="宋体" w:hAnsi="宋体" w:cs="宋体"/>
                <w:b/>
                <w:sz w:val="24"/>
                <w:szCs w:val="24"/>
                <w:lang w:val="en-US" w:eastAsia="zh-CN"/>
              </w:rPr>
              <w:t>造成应得分而未得分等情况的，由供应商承担责任</w:t>
            </w:r>
            <w:r>
              <w:rPr>
                <w:rFonts w:hint="eastAsia" w:ascii="宋体" w:hAnsi="宋体" w:cs="宋体"/>
                <w:b/>
                <w:sz w:val="24"/>
                <w:szCs w:val="24"/>
              </w:rPr>
              <w:t>。</w:t>
            </w:r>
          </w:p>
          <w:p w14:paraId="554238BB">
            <w:pPr>
              <w:spacing w:line="360" w:lineRule="exact"/>
              <w:ind w:left="139" w:leftChars="66" w:right="143" w:rightChars="68" w:firstLine="1"/>
              <w:jc w:val="left"/>
              <w:rPr>
                <w:rFonts w:ascii="宋体" w:hAnsi="宋体" w:cs="宋体"/>
                <w:b/>
                <w:sz w:val="24"/>
                <w:szCs w:val="24"/>
              </w:rPr>
            </w:pPr>
            <w:r>
              <w:rPr>
                <w:rFonts w:hint="eastAsia" w:ascii="宋体" w:hAnsi="宋体" w:cs="宋体"/>
                <w:b/>
                <w:sz w:val="24"/>
                <w:szCs w:val="24"/>
              </w:rPr>
              <w:t>2、评标开始后，不再接受任何补充材料。</w:t>
            </w:r>
          </w:p>
          <w:p w14:paraId="1CB81203">
            <w:pPr>
              <w:spacing w:line="360" w:lineRule="exact"/>
              <w:ind w:left="139" w:leftChars="66" w:right="143" w:rightChars="68" w:firstLine="1"/>
              <w:jc w:val="left"/>
              <w:rPr>
                <w:rFonts w:hint="eastAsia" w:ascii="宋体" w:hAnsi="宋体" w:cs="宋体"/>
                <w:b/>
                <w:sz w:val="24"/>
                <w:szCs w:val="24"/>
              </w:rPr>
            </w:pPr>
            <w:r>
              <w:rPr>
                <w:rFonts w:hint="eastAsia" w:ascii="宋体" w:hAnsi="宋体" w:cs="宋体"/>
                <w:b/>
                <w:sz w:val="24"/>
                <w:szCs w:val="24"/>
              </w:rPr>
              <w:t>3、投标人对投标文件信息的真实性、有效性、清晰可辩性负责。</w:t>
            </w:r>
          </w:p>
          <w:p w14:paraId="1BDC0467">
            <w:pPr>
              <w:spacing w:line="360" w:lineRule="exact"/>
              <w:ind w:left="139" w:leftChars="66" w:right="143" w:rightChars="68" w:firstLine="1"/>
              <w:jc w:val="left"/>
              <w:rPr>
                <w:rFonts w:ascii="宋体" w:hAnsi="宋体" w:cs="宋体"/>
                <w:b/>
                <w:sz w:val="24"/>
                <w:szCs w:val="24"/>
              </w:rPr>
            </w:pPr>
            <w:r>
              <w:rPr>
                <w:rFonts w:hint="eastAsia" w:ascii="宋体" w:hAnsi="宋体" w:cs="宋体"/>
                <w:b/>
                <w:sz w:val="24"/>
                <w:szCs w:val="24"/>
              </w:rPr>
              <w:t>4、评审标准中涉及的网页查询的查询时间、供应商自行出具的承诺函时间均不得早于本项目招标公告发布时间，否则，该项按无效处理。</w:t>
            </w:r>
          </w:p>
          <w:p w14:paraId="54401FFD">
            <w:pPr>
              <w:spacing w:line="360" w:lineRule="exact"/>
              <w:ind w:left="139" w:leftChars="66" w:right="143" w:rightChars="68" w:firstLine="1"/>
              <w:jc w:val="left"/>
              <w:rPr>
                <w:rFonts w:hint="eastAsia" w:ascii="宋体" w:hAnsi="宋体" w:cs="宋体"/>
                <w:sz w:val="24"/>
                <w:szCs w:val="24"/>
              </w:rPr>
            </w:pPr>
            <w:r>
              <w:rPr>
                <w:rFonts w:hint="eastAsia" w:ascii="宋体" w:hAnsi="宋体" w:cs="宋体"/>
                <w:b/>
                <w:sz w:val="24"/>
                <w:szCs w:val="24"/>
              </w:rPr>
              <w:t>5、以上项目若缺项的，该项为</w:t>
            </w:r>
            <w:r>
              <w:rPr>
                <w:rFonts w:ascii="宋体" w:hAnsi="宋体" w:cs="宋体"/>
                <w:b/>
                <w:sz w:val="24"/>
                <w:szCs w:val="24"/>
              </w:rPr>
              <w:t>0</w:t>
            </w:r>
            <w:r>
              <w:rPr>
                <w:rFonts w:hint="eastAsia" w:ascii="宋体" w:hAnsi="宋体" w:cs="宋体"/>
                <w:b/>
                <w:sz w:val="24"/>
                <w:szCs w:val="24"/>
              </w:rPr>
              <w:t>分。</w:t>
            </w:r>
          </w:p>
        </w:tc>
      </w:tr>
    </w:tbl>
    <w:p w14:paraId="58044C10">
      <w:pPr>
        <w:pStyle w:val="2"/>
        <w:spacing w:line="240" w:lineRule="auto"/>
        <w:ind w:left="360"/>
        <w:jc w:val="center"/>
        <w:outlineLvl w:val="0"/>
        <w:rPr>
          <w:rFonts w:hint="eastAsia" w:ascii="宋体" w:hAnsi="宋体"/>
          <w:sz w:val="32"/>
          <w:szCs w:val="32"/>
        </w:rPr>
      </w:pPr>
      <w:bookmarkStart w:id="223" w:name="_Toc24049"/>
      <w:r>
        <w:rPr>
          <w:rFonts w:ascii="宋体" w:hAnsi="宋体"/>
          <w:sz w:val="36"/>
          <w:szCs w:val="36"/>
        </w:rPr>
        <w:br w:type="page"/>
      </w:r>
      <w:bookmarkStart w:id="224" w:name="_Toc101344074"/>
      <w:bookmarkStart w:id="225" w:name="_Toc43652640"/>
      <w:bookmarkStart w:id="226" w:name="_Toc27915"/>
      <w:bookmarkStart w:id="227" w:name="_Toc364"/>
      <w:r>
        <w:rPr>
          <w:rFonts w:hint="eastAsia" w:ascii="宋体" w:hAnsi="宋体"/>
          <w:sz w:val="32"/>
          <w:szCs w:val="32"/>
        </w:rPr>
        <w:t>第五章</w:t>
      </w:r>
      <w:bookmarkStart w:id="228" w:name="_Toc26505"/>
      <w:r>
        <w:rPr>
          <w:rFonts w:hint="eastAsia" w:ascii="宋体" w:hAnsi="宋体"/>
          <w:sz w:val="32"/>
          <w:szCs w:val="32"/>
        </w:rPr>
        <w:t xml:space="preserve"> 合同主要条款及格式</w:t>
      </w:r>
      <w:bookmarkEnd w:id="223"/>
      <w:bookmarkEnd w:id="224"/>
      <w:bookmarkEnd w:id="225"/>
      <w:bookmarkEnd w:id="226"/>
      <w:bookmarkEnd w:id="227"/>
    </w:p>
    <w:bookmarkEnd w:id="75"/>
    <w:bookmarkEnd w:id="76"/>
    <w:bookmarkEnd w:id="77"/>
    <w:bookmarkEnd w:id="78"/>
    <w:bookmarkEnd w:id="79"/>
    <w:bookmarkEnd w:id="80"/>
    <w:bookmarkEnd w:id="81"/>
    <w:bookmarkEnd w:id="228"/>
    <w:p w14:paraId="0AA4F9F0">
      <w:pPr>
        <w:shd w:val="clear" w:color="auto" w:fill="FFFFFF"/>
        <w:spacing w:line="360" w:lineRule="auto"/>
        <w:jc w:val="center"/>
        <w:rPr>
          <w:rFonts w:ascii="宋体" w:hAnsi="宋体" w:cs="宋体"/>
          <w:b/>
          <w:bCs/>
          <w:kern w:val="0"/>
          <w:sz w:val="24"/>
          <w:szCs w:val="24"/>
        </w:rPr>
      </w:pPr>
      <w:bookmarkStart w:id="229" w:name="_Toc29122"/>
      <w:r>
        <w:rPr>
          <w:rFonts w:hint="eastAsia" w:ascii="宋体" w:hAnsi="宋体" w:cs="宋体"/>
          <w:b/>
          <w:bCs/>
          <w:kern w:val="0"/>
          <w:sz w:val="24"/>
          <w:szCs w:val="24"/>
        </w:rPr>
        <w:t xml:space="preserve">（此内容格式仅供参考，以最终签订协议为准） </w:t>
      </w:r>
    </w:p>
    <w:p w14:paraId="44BF4946">
      <w:pPr>
        <w:spacing w:before="156" w:after="156" w:line="360" w:lineRule="auto"/>
        <w:ind w:firstLine="480"/>
        <w:jc w:val="left"/>
        <w:outlineLvl w:val="0"/>
        <w:rPr>
          <w:rFonts w:ascii="宋体" w:hAnsi="宋体" w:eastAsia="宋体" w:cs="宋体"/>
          <w:kern w:val="1"/>
          <w:sz w:val="24"/>
          <w:szCs w:val="24"/>
          <w:highlight w:val="none"/>
        </w:rPr>
      </w:pPr>
      <w:bookmarkStart w:id="230" w:name="_Toc113218506"/>
      <w:bookmarkStart w:id="231" w:name="_Toc113218554"/>
      <w:bookmarkStart w:id="232" w:name="_Toc17421"/>
      <w:bookmarkStart w:id="233" w:name="_Toc113218458"/>
      <w:bookmarkStart w:id="234" w:name="_Toc113218410"/>
      <w:r>
        <w:rPr>
          <w:rFonts w:hint="eastAsia" w:ascii="宋体" w:hAnsi="宋体" w:eastAsia="宋体" w:cs="宋体"/>
          <w:color w:val="000000"/>
          <w:kern w:val="1"/>
          <w:sz w:val="24"/>
          <w:szCs w:val="24"/>
          <w:highlight w:val="none"/>
          <w:lang w:bidi="ar"/>
        </w:rPr>
        <w:t>合同编号：</w:t>
      </w:r>
      <w:bookmarkEnd w:id="230"/>
      <w:bookmarkEnd w:id="231"/>
      <w:bookmarkEnd w:id="232"/>
      <w:bookmarkEnd w:id="233"/>
      <w:bookmarkEnd w:id="234"/>
    </w:p>
    <w:p w14:paraId="30917D49">
      <w:pPr>
        <w:spacing w:before="156" w:after="156" w:line="360" w:lineRule="auto"/>
        <w:ind w:firstLine="480"/>
        <w:jc w:val="left"/>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235" w:name="_Toc113218507"/>
      <w:bookmarkStart w:id="236" w:name="_Toc113218411"/>
      <w:bookmarkStart w:id="237" w:name="_Toc113218555"/>
      <w:bookmarkStart w:id="238" w:name="_Toc14838"/>
      <w:bookmarkStart w:id="239" w:name="_Toc113218459"/>
      <w:r>
        <w:rPr>
          <w:rFonts w:hint="eastAsia" w:ascii="宋体" w:hAnsi="宋体" w:eastAsia="宋体" w:cs="宋体"/>
          <w:color w:val="000000"/>
          <w:kern w:val="1"/>
          <w:sz w:val="24"/>
          <w:szCs w:val="24"/>
          <w:highlight w:val="none"/>
          <w:lang w:bidi="ar"/>
        </w:rPr>
        <w:t>项目名称：</w:t>
      </w:r>
      <w:bookmarkEnd w:id="235"/>
      <w:bookmarkEnd w:id="236"/>
      <w:bookmarkEnd w:id="237"/>
      <w:bookmarkEnd w:id="238"/>
      <w:bookmarkEnd w:id="239"/>
    </w:p>
    <w:p w14:paraId="02BFC1EC">
      <w:pPr>
        <w:spacing w:before="156" w:after="156" w:line="360" w:lineRule="auto"/>
        <w:ind w:firstLine="480"/>
        <w:jc w:val="left"/>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240" w:name="_Toc12064"/>
      <w:bookmarkStart w:id="241" w:name="_Toc113218556"/>
      <w:bookmarkStart w:id="242" w:name="_Toc113218508"/>
      <w:bookmarkStart w:id="243" w:name="_Toc113218460"/>
      <w:bookmarkStart w:id="244" w:name="_Toc113218412"/>
      <w:r>
        <w:rPr>
          <w:rFonts w:hint="eastAsia" w:ascii="宋体" w:hAnsi="宋体" w:eastAsia="宋体" w:cs="宋体"/>
          <w:color w:val="000000"/>
          <w:kern w:val="1"/>
          <w:sz w:val="24"/>
          <w:szCs w:val="24"/>
          <w:highlight w:val="none"/>
          <w:lang w:bidi="ar"/>
        </w:rPr>
        <w:t>甲方（采购人）：</w:t>
      </w:r>
      <w:bookmarkEnd w:id="240"/>
      <w:bookmarkEnd w:id="241"/>
      <w:bookmarkEnd w:id="242"/>
      <w:bookmarkEnd w:id="243"/>
      <w:bookmarkEnd w:id="244"/>
    </w:p>
    <w:p w14:paraId="0CF0C237">
      <w:pPr>
        <w:spacing w:before="156" w:after="156" w:line="360" w:lineRule="auto"/>
        <w:ind w:firstLine="480"/>
        <w:jc w:val="left"/>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245" w:name="_Toc13281"/>
      <w:bookmarkStart w:id="246" w:name="_Toc113218509"/>
      <w:bookmarkStart w:id="247" w:name="_Toc113218557"/>
      <w:bookmarkStart w:id="248" w:name="_Toc113218413"/>
      <w:bookmarkStart w:id="249" w:name="_Toc113218461"/>
      <w:r>
        <w:rPr>
          <w:rFonts w:hint="eastAsia" w:ascii="宋体" w:hAnsi="宋体" w:eastAsia="宋体" w:cs="宋体"/>
          <w:color w:val="000000"/>
          <w:kern w:val="1"/>
          <w:sz w:val="24"/>
          <w:szCs w:val="24"/>
          <w:highlight w:val="none"/>
          <w:lang w:bidi="ar"/>
        </w:rPr>
        <w:t>乙方（服务商） ：</w:t>
      </w:r>
      <w:bookmarkEnd w:id="245"/>
      <w:bookmarkEnd w:id="246"/>
      <w:bookmarkEnd w:id="247"/>
      <w:bookmarkEnd w:id="248"/>
      <w:bookmarkEnd w:id="249"/>
      <w:r>
        <w:rPr>
          <w:rFonts w:hint="eastAsia" w:ascii="宋体" w:hAnsi="宋体" w:eastAsia="宋体" w:cs="宋体"/>
          <w:color w:val="000000"/>
          <w:kern w:val="1"/>
          <w:sz w:val="24"/>
          <w:szCs w:val="24"/>
          <w:highlight w:val="none"/>
          <w:lang w:bidi="ar"/>
        </w:rPr>
        <w:t xml:space="preserve"> </w:t>
      </w:r>
    </w:p>
    <w:p w14:paraId="76C3A8DF">
      <w:pPr>
        <w:spacing w:before="156" w:after="156" w:line="360" w:lineRule="auto"/>
        <w:ind w:firstLine="480"/>
        <w:jc w:val="left"/>
        <w:outlineLvl w:val="0"/>
        <w:rPr>
          <w:rFonts w:ascii="宋体" w:hAnsi="宋体" w:eastAsia="宋体" w:cs="宋体"/>
          <w:kern w:val="1"/>
          <w:sz w:val="24"/>
          <w:szCs w:val="24"/>
          <w:highlight w:val="none"/>
        </w:rPr>
      </w:pPr>
      <w:bookmarkStart w:id="250" w:name="_Toc113218558"/>
      <w:bookmarkStart w:id="251" w:name="_Toc113218462"/>
      <w:bookmarkStart w:id="252" w:name="_Toc113218414"/>
      <w:bookmarkStart w:id="253" w:name="_Toc113218510"/>
      <w:bookmarkStart w:id="254" w:name="_Toc32271"/>
      <w:r>
        <w:rPr>
          <w:rFonts w:hint="eastAsia" w:ascii="宋体" w:hAnsi="宋体" w:eastAsia="宋体" w:cs="宋体"/>
          <w:color w:val="000000"/>
          <w:kern w:val="1"/>
          <w:sz w:val="24"/>
          <w:szCs w:val="24"/>
          <w:highlight w:val="none"/>
          <w:lang w:bidi="ar"/>
        </w:rPr>
        <w:t>通过采购招标，经评标委员会评定，采购方确认，甲乙双方同意根据《中华人民共和国合同法》 《中华人民共和国政府采购法》及相关规定，按照以下条款和条件，签署本合同。</w:t>
      </w:r>
      <w:bookmarkEnd w:id="250"/>
      <w:bookmarkEnd w:id="251"/>
      <w:bookmarkEnd w:id="252"/>
      <w:bookmarkEnd w:id="253"/>
      <w:bookmarkEnd w:id="254"/>
    </w:p>
    <w:p w14:paraId="346CABF8">
      <w:pPr>
        <w:spacing w:before="156" w:after="156" w:line="360" w:lineRule="auto"/>
        <w:ind w:firstLine="480"/>
        <w:outlineLvl w:val="0"/>
        <w:rPr>
          <w:rFonts w:ascii="宋体" w:hAnsi="宋体" w:eastAsia="宋体" w:cs="宋体"/>
          <w:kern w:val="1"/>
          <w:sz w:val="24"/>
          <w:szCs w:val="24"/>
          <w:highlight w:val="none"/>
        </w:rPr>
      </w:pPr>
      <w:bookmarkStart w:id="255" w:name="_Toc113218511"/>
      <w:bookmarkStart w:id="256" w:name="_Toc113218559"/>
      <w:bookmarkStart w:id="257" w:name="_Toc113218463"/>
      <w:bookmarkStart w:id="258" w:name="_Toc113218415"/>
      <w:bookmarkStart w:id="259" w:name="_Toc18083"/>
      <w:r>
        <w:rPr>
          <w:rFonts w:hint="eastAsia" w:ascii="宋体" w:hAnsi="宋体" w:eastAsia="宋体" w:cs="宋体"/>
          <w:color w:val="000000"/>
          <w:kern w:val="1"/>
          <w:sz w:val="24"/>
          <w:szCs w:val="24"/>
          <w:highlight w:val="none"/>
          <w:lang w:bidi="ar"/>
        </w:rPr>
        <w:t>一、本合同为甲乙双方就 项目签订的服务协议，合同期限： 。</w:t>
      </w:r>
      <w:bookmarkEnd w:id="255"/>
      <w:bookmarkEnd w:id="256"/>
      <w:bookmarkEnd w:id="257"/>
      <w:bookmarkEnd w:id="258"/>
      <w:bookmarkEnd w:id="259"/>
    </w:p>
    <w:p w14:paraId="193775CC">
      <w:pPr>
        <w:spacing w:before="156" w:after="156" w:line="360" w:lineRule="auto"/>
        <w:ind w:firstLine="480"/>
        <w:outlineLvl w:val="0"/>
        <w:rPr>
          <w:rFonts w:ascii="宋体" w:hAnsi="宋体" w:eastAsia="宋体" w:cs="宋体"/>
          <w:kern w:val="1"/>
          <w:sz w:val="24"/>
          <w:szCs w:val="24"/>
          <w:highlight w:val="none"/>
        </w:rPr>
      </w:pPr>
      <w:bookmarkStart w:id="260" w:name="_Toc113218560"/>
      <w:bookmarkStart w:id="261" w:name="_Toc113218464"/>
      <w:bookmarkStart w:id="262" w:name="_Toc113218512"/>
      <w:bookmarkStart w:id="263" w:name="_Toc113218416"/>
      <w:bookmarkStart w:id="264" w:name="_Toc9795"/>
      <w:r>
        <w:rPr>
          <w:rFonts w:hint="eastAsia" w:ascii="宋体" w:hAnsi="宋体" w:eastAsia="宋体" w:cs="宋体"/>
          <w:color w:val="000000"/>
          <w:kern w:val="1"/>
          <w:sz w:val="24"/>
          <w:szCs w:val="24"/>
          <w:highlight w:val="none"/>
          <w:lang w:bidi="ar"/>
        </w:rPr>
        <w:t>二、合同文件 下列文件均为本合同的组成部分： 本合同协议书 服务商在投标时的报价及书面承诺</w:t>
      </w:r>
      <w:r>
        <w:rPr>
          <w:rFonts w:hint="eastAsia" w:ascii="宋体" w:hAnsi="宋体" w:eastAsia="宋体" w:cs="宋体"/>
          <w:color w:val="000000"/>
          <w:kern w:val="1"/>
          <w:sz w:val="24"/>
          <w:szCs w:val="24"/>
          <w:highlight w:val="none"/>
          <w:lang w:eastAsia="zh-CN" w:bidi="ar"/>
        </w:rPr>
        <w:t>、</w:t>
      </w:r>
      <w:r>
        <w:rPr>
          <w:rFonts w:hint="eastAsia" w:ascii="宋体" w:hAnsi="宋体" w:eastAsia="宋体" w:cs="宋体"/>
          <w:color w:val="000000"/>
          <w:kern w:val="1"/>
          <w:sz w:val="24"/>
          <w:szCs w:val="24"/>
          <w:highlight w:val="none"/>
          <w:lang w:bidi="ar"/>
        </w:rPr>
        <w:t>中标通知书</w:t>
      </w:r>
      <w:r>
        <w:rPr>
          <w:rFonts w:hint="eastAsia" w:ascii="宋体" w:hAnsi="宋体" w:eastAsia="宋体" w:cs="宋体"/>
          <w:color w:val="000000"/>
          <w:kern w:val="1"/>
          <w:sz w:val="24"/>
          <w:szCs w:val="24"/>
          <w:highlight w:val="none"/>
          <w:lang w:eastAsia="zh-CN" w:bidi="ar"/>
        </w:rPr>
        <w:t>、</w:t>
      </w:r>
      <w:r>
        <w:rPr>
          <w:rFonts w:hint="eastAsia" w:ascii="宋体" w:hAnsi="宋体" w:eastAsia="宋体" w:cs="宋体"/>
          <w:color w:val="000000"/>
          <w:kern w:val="1"/>
          <w:sz w:val="24"/>
          <w:szCs w:val="24"/>
          <w:highlight w:val="none"/>
          <w:lang w:bidi="ar"/>
        </w:rPr>
        <w:t>投标文件</w:t>
      </w:r>
      <w:r>
        <w:rPr>
          <w:rFonts w:hint="eastAsia" w:ascii="宋体" w:hAnsi="宋体" w:eastAsia="宋体" w:cs="宋体"/>
          <w:color w:val="000000"/>
          <w:kern w:val="1"/>
          <w:sz w:val="24"/>
          <w:szCs w:val="24"/>
          <w:highlight w:val="none"/>
          <w:lang w:eastAsia="zh-CN" w:bidi="ar"/>
        </w:rPr>
        <w:t>、</w:t>
      </w:r>
      <w:r>
        <w:rPr>
          <w:rFonts w:hint="eastAsia" w:ascii="宋体" w:hAnsi="宋体" w:eastAsia="宋体" w:cs="宋体"/>
          <w:color w:val="000000"/>
          <w:kern w:val="1"/>
          <w:sz w:val="24"/>
          <w:szCs w:val="24"/>
          <w:highlight w:val="none"/>
          <w:lang w:bidi="ar"/>
        </w:rPr>
        <w:t>招标文件</w:t>
      </w:r>
      <w:r>
        <w:rPr>
          <w:rFonts w:hint="eastAsia" w:ascii="宋体" w:hAnsi="宋体" w:eastAsia="宋体" w:cs="宋体"/>
          <w:color w:val="000000"/>
          <w:kern w:val="1"/>
          <w:sz w:val="24"/>
          <w:szCs w:val="24"/>
          <w:highlight w:val="none"/>
          <w:lang w:eastAsia="zh-CN" w:bidi="ar"/>
        </w:rPr>
        <w:t>、</w:t>
      </w:r>
      <w:r>
        <w:rPr>
          <w:rFonts w:hint="eastAsia" w:ascii="宋体" w:hAnsi="宋体" w:eastAsia="宋体" w:cs="宋体"/>
          <w:color w:val="000000"/>
          <w:kern w:val="1"/>
          <w:sz w:val="24"/>
          <w:szCs w:val="24"/>
          <w:highlight w:val="none"/>
          <w:lang w:bidi="ar"/>
        </w:rPr>
        <w:t>合同补充条款或说明</w:t>
      </w:r>
      <w:r>
        <w:rPr>
          <w:rFonts w:hint="eastAsia" w:ascii="宋体" w:hAnsi="宋体" w:eastAsia="宋体" w:cs="宋体"/>
          <w:color w:val="000000"/>
          <w:kern w:val="1"/>
          <w:sz w:val="24"/>
          <w:szCs w:val="24"/>
          <w:highlight w:val="none"/>
          <w:lang w:eastAsia="zh-CN" w:bidi="ar"/>
        </w:rPr>
        <w:t>、</w:t>
      </w:r>
      <w:r>
        <w:rPr>
          <w:rFonts w:hint="eastAsia" w:ascii="宋体" w:hAnsi="宋体" w:eastAsia="宋体" w:cs="宋体"/>
          <w:color w:val="000000"/>
          <w:kern w:val="1"/>
          <w:sz w:val="24"/>
          <w:szCs w:val="24"/>
          <w:highlight w:val="none"/>
          <w:lang w:bidi="ar"/>
        </w:rPr>
        <w:t>附件</w:t>
      </w:r>
      <w:bookmarkEnd w:id="260"/>
      <w:bookmarkEnd w:id="261"/>
      <w:bookmarkEnd w:id="262"/>
      <w:bookmarkEnd w:id="263"/>
      <w:r>
        <w:rPr>
          <w:rFonts w:hint="eastAsia" w:ascii="宋体" w:hAnsi="宋体" w:eastAsia="宋体" w:cs="宋体"/>
          <w:color w:val="000000"/>
          <w:kern w:val="1"/>
          <w:sz w:val="24"/>
          <w:szCs w:val="24"/>
          <w:highlight w:val="none"/>
          <w:lang w:val="en-US" w:eastAsia="zh-CN" w:bidi="ar"/>
        </w:rPr>
        <w:t>等</w:t>
      </w:r>
      <w:bookmarkEnd w:id="264"/>
      <w:r>
        <w:rPr>
          <w:rFonts w:hint="eastAsia" w:ascii="宋体" w:hAnsi="宋体" w:eastAsia="宋体" w:cs="宋体"/>
          <w:color w:val="000000"/>
          <w:kern w:val="1"/>
          <w:sz w:val="24"/>
          <w:szCs w:val="24"/>
          <w:highlight w:val="none"/>
          <w:lang w:bidi="ar"/>
        </w:rPr>
        <w:t xml:space="preserve">     </w:t>
      </w:r>
    </w:p>
    <w:p w14:paraId="49CC87B5">
      <w:pPr>
        <w:spacing w:before="156" w:after="156" w:line="360" w:lineRule="auto"/>
        <w:ind w:firstLine="480"/>
        <w:outlineLvl w:val="0"/>
        <w:rPr>
          <w:rFonts w:ascii="宋体" w:hAnsi="宋体" w:eastAsia="宋体" w:cs="宋体"/>
          <w:kern w:val="1"/>
          <w:sz w:val="24"/>
          <w:szCs w:val="24"/>
          <w:highlight w:val="none"/>
        </w:rPr>
      </w:pPr>
      <w:bookmarkStart w:id="265" w:name="_Toc113218513"/>
      <w:bookmarkStart w:id="266" w:name="_Toc3900"/>
      <w:bookmarkStart w:id="267" w:name="_Toc113218465"/>
      <w:bookmarkStart w:id="268" w:name="_Toc113218561"/>
      <w:bookmarkStart w:id="269" w:name="_Toc113218417"/>
      <w:r>
        <w:rPr>
          <w:rFonts w:hint="eastAsia" w:ascii="宋体" w:hAnsi="宋体" w:eastAsia="宋体" w:cs="宋体"/>
          <w:color w:val="000000"/>
          <w:kern w:val="1"/>
          <w:sz w:val="24"/>
          <w:szCs w:val="24"/>
          <w:highlight w:val="none"/>
          <w:lang w:bidi="ar"/>
        </w:rPr>
        <w:t>三、合同范围和条件 本合同的范围和条件应与上述规定的合同文件内容一致。</w:t>
      </w:r>
      <w:bookmarkEnd w:id="265"/>
      <w:bookmarkEnd w:id="266"/>
      <w:bookmarkEnd w:id="267"/>
      <w:bookmarkEnd w:id="268"/>
      <w:bookmarkEnd w:id="269"/>
      <w:r>
        <w:rPr>
          <w:rFonts w:hint="eastAsia" w:ascii="宋体" w:hAnsi="宋体" w:eastAsia="宋体" w:cs="宋体"/>
          <w:color w:val="000000"/>
          <w:kern w:val="1"/>
          <w:sz w:val="24"/>
          <w:szCs w:val="24"/>
          <w:highlight w:val="none"/>
          <w:lang w:bidi="ar"/>
        </w:rPr>
        <w:t xml:space="preserve"> </w:t>
      </w:r>
    </w:p>
    <w:p w14:paraId="592B2A9D">
      <w:pPr>
        <w:spacing w:before="156" w:after="156" w:line="360" w:lineRule="auto"/>
        <w:ind w:firstLine="480"/>
        <w:outlineLvl w:val="0"/>
        <w:rPr>
          <w:rFonts w:ascii="宋体" w:hAnsi="宋体" w:eastAsia="宋体" w:cs="宋体"/>
          <w:kern w:val="1"/>
          <w:sz w:val="24"/>
          <w:szCs w:val="24"/>
          <w:highlight w:val="none"/>
        </w:rPr>
      </w:pPr>
      <w:bookmarkStart w:id="270" w:name="_Toc113218514"/>
      <w:bookmarkStart w:id="271" w:name="_Toc113218562"/>
      <w:bookmarkStart w:id="272" w:name="_Toc24815"/>
      <w:bookmarkStart w:id="273" w:name="_Toc113218466"/>
      <w:bookmarkStart w:id="274" w:name="_Toc113218418"/>
      <w:r>
        <w:rPr>
          <w:rFonts w:hint="eastAsia" w:ascii="宋体" w:hAnsi="宋体" w:eastAsia="宋体" w:cs="宋体"/>
          <w:color w:val="000000"/>
          <w:kern w:val="1"/>
          <w:sz w:val="24"/>
          <w:szCs w:val="24"/>
          <w:highlight w:val="none"/>
          <w:lang w:bidi="ar"/>
        </w:rPr>
        <w:t>四、服务范围与数量：（详见</w:t>
      </w:r>
      <w:r>
        <w:rPr>
          <w:rFonts w:hint="eastAsia" w:ascii="宋体" w:hAnsi="宋体" w:eastAsia="宋体" w:cs="宋体"/>
          <w:color w:val="000000"/>
          <w:kern w:val="1"/>
          <w:sz w:val="24"/>
          <w:szCs w:val="24"/>
          <w:highlight w:val="none"/>
          <w:lang w:val="en-US" w:eastAsia="zh-CN" w:bidi="ar"/>
        </w:rPr>
        <w:t>磋商</w:t>
      </w:r>
      <w:r>
        <w:rPr>
          <w:rFonts w:hint="eastAsia" w:ascii="宋体" w:hAnsi="宋体" w:eastAsia="宋体" w:cs="宋体"/>
          <w:color w:val="000000"/>
          <w:kern w:val="1"/>
          <w:sz w:val="24"/>
          <w:szCs w:val="24"/>
          <w:highlight w:val="none"/>
          <w:lang w:bidi="ar"/>
        </w:rPr>
        <w:t>文件）</w:t>
      </w:r>
      <w:bookmarkEnd w:id="270"/>
      <w:bookmarkEnd w:id="271"/>
      <w:bookmarkEnd w:id="272"/>
      <w:bookmarkEnd w:id="273"/>
      <w:bookmarkEnd w:id="274"/>
      <w:r>
        <w:rPr>
          <w:rFonts w:hint="eastAsia" w:ascii="宋体" w:hAnsi="宋体" w:eastAsia="宋体" w:cs="宋体"/>
          <w:color w:val="000000"/>
          <w:kern w:val="1"/>
          <w:sz w:val="24"/>
          <w:szCs w:val="24"/>
          <w:highlight w:val="none"/>
          <w:lang w:bidi="ar"/>
        </w:rPr>
        <w:t xml:space="preserve"> </w:t>
      </w:r>
    </w:p>
    <w:p w14:paraId="0A586460">
      <w:pPr>
        <w:spacing w:before="156" w:after="156" w:line="360" w:lineRule="auto"/>
        <w:ind w:firstLine="480"/>
        <w:outlineLvl w:val="0"/>
        <w:rPr>
          <w:rFonts w:ascii="宋体" w:hAnsi="宋体" w:eastAsia="宋体" w:cs="宋体"/>
          <w:kern w:val="1"/>
          <w:sz w:val="24"/>
          <w:szCs w:val="24"/>
          <w:highlight w:val="none"/>
        </w:rPr>
      </w:pPr>
      <w:bookmarkStart w:id="275" w:name="_Toc113218419"/>
      <w:bookmarkStart w:id="276" w:name="_Toc113218563"/>
      <w:bookmarkStart w:id="277" w:name="_Toc113218515"/>
      <w:bookmarkStart w:id="278" w:name="_Toc6508"/>
      <w:bookmarkStart w:id="279" w:name="_Toc113218467"/>
      <w:r>
        <w:rPr>
          <w:rFonts w:hint="eastAsia" w:ascii="宋体" w:hAnsi="宋体" w:eastAsia="宋体" w:cs="宋体"/>
          <w:color w:val="000000"/>
          <w:kern w:val="1"/>
          <w:sz w:val="24"/>
          <w:szCs w:val="24"/>
          <w:highlight w:val="none"/>
          <w:lang w:bidi="ar"/>
        </w:rPr>
        <w:t>五、乙方提交的服务应符合报价文件中所记载的详细要求。</w:t>
      </w:r>
      <w:bookmarkEnd w:id="275"/>
      <w:bookmarkEnd w:id="276"/>
      <w:bookmarkEnd w:id="277"/>
      <w:bookmarkEnd w:id="278"/>
      <w:bookmarkEnd w:id="279"/>
    </w:p>
    <w:p w14:paraId="23F95E00">
      <w:pPr>
        <w:spacing w:before="156" w:after="156" w:line="360" w:lineRule="auto"/>
        <w:ind w:firstLine="480"/>
        <w:outlineLvl w:val="0"/>
        <w:rPr>
          <w:rFonts w:ascii="宋体" w:hAnsi="宋体" w:eastAsia="宋体" w:cs="宋体"/>
          <w:kern w:val="1"/>
          <w:sz w:val="24"/>
          <w:szCs w:val="24"/>
          <w:highlight w:val="none"/>
        </w:rPr>
      </w:pPr>
      <w:bookmarkStart w:id="280" w:name="_Toc113218516"/>
      <w:bookmarkStart w:id="281" w:name="_Toc113218564"/>
      <w:bookmarkStart w:id="282" w:name="_Toc113218468"/>
      <w:bookmarkStart w:id="283" w:name="_Toc113218420"/>
      <w:bookmarkStart w:id="284" w:name="_Toc11494"/>
      <w:r>
        <w:rPr>
          <w:rFonts w:hint="eastAsia" w:ascii="宋体" w:hAnsi="宋体" w:eastAsia="宋体" w:cs="宋体"/>
          <w:color w:val="000000"/>
          <w:kern w:val="1"/>
          <w:sz w:val="24"/>
          <w:szCs w:val="24"/>
          <w:highlight w:val="none"/>
          <w:lang w:bidi="ar"/>
        </w:rPr>
        <w:t>六、合同总金额：大写: ；小写： ；</w:t>
      </w:r>
      <w:bookmarkEnd w:id="280"/>
      <w:bookmarkEnd w:id="281"/>
      <w:bookmarkEnd w:id="282"/>
      <w:bookmarkEnd w:id="283"/>
      <w:bookmarkEnd w:id="284"/>
      <w:r>
        <w:rPr>
          <w:rFonts w:hint="eastAsia" w:ascii="宋体" w:hAnsi="宋体" w:eastAsia="宋体" w:cs="宋体"/>
          <w:color w:val="000000"/>
          <w:kern w:val="1"/>
          <w:sz w:val="24"/>
          <w:szCs w:val="24"/>
          <w:highlight w:val="none"/>
          <w:lang w:bidi="ar"/>
        </w:rPr>
        <w:t xml:space="preserve"> </w:t>
      </w:r>
    </w:p>
    <w:p w14:paraId="2331256F">
      <w:pPr>
        <w:spacing w:before="156" w:after="156" w:line="360" w:lineRule="auto"/>
        <w:ind w:firstLine="480"/>
        <w:outlineLvl w:val="0"/>
        <w:rPr>
          <w:rFonts w:ascii="宋体" w:hAnsi="宋体" w:eastAsia="宋体" w:cs="宋体"/>
          <w:color w:val="FF0000"/>
          <w:kern w:val="1"/>
          <w:sz w:val="24"/>
          <w:szCs w:val="24"/>
          <w:highlight w:val="none"/>
        </w:rPr>
      </w:pPr>
      <w:bookmarkStart w:id="285" w:name="_Toc10905"/>
      <w:bookmarkStart w:id="286" w:name="_Toc113218517"/>
      <w:bookmarkStart w:id="287" w:name="_Toc113218469"/>
      <w:bookmarkStart w:id="288" w:name="_Toc113218565"/>
      <w:bookmarkStart w:id="289" w:name="_Toc113218421"/>
      <w:r>
        <w:rPr>
          <w:rFonts w:hint="eastAsia" w:ascii="宋体" w:hAnsi="宋体" w:eastAsia="宋体" w:cs="宋体"/>
          <w:color w:val="000000"/>
          <w:kern w:val="1"/>
          <w:sz w:val="24"/>
          <w:szCs w:val="24"/>
          <w:highlight w:val="none"/>
          <w:lang w:bidi="ar"/>
        </w:rPr>
        <w:t>七、第一阶段：资料收集、踏勘调研完成后支付编制费总额的   ％； 第二阶段：</w:t>
      </w:r>
      <w:r>
        <w:rPr>
          <w:rFonts w:hint="eastAsia" w:ascii="宋体" w:hAnsi="宋体" w:eastAsia="宋体" w:cs="宋体"/>
          <w:color w:val="000000"/>
          <w:kern w:val="1"/>
          <w:sz w:val="24"/>
          <w:szCs w:val="24"/>
          <w:highlight w:val="none"/>
          <w:lang w:val="en-US" w:eastAsia="zh-CN" w:bidi="ar"/>
        </w:rPr>
        <w:t>发展</w:t>
      </w:r>
      <w:r>
        <w:rPr>
          <w:rFonts w:hint="eastAsia" w:ascii="宋体" w:hAnsi="宋体" w:eastAsia="宋体" w:cs="宋体"/>
          <w:color w:val="000000"/>
          <w:kern w:val="1"/>
          <w:sz w:val="24"/>
          <w:szCs w:val="24"/>
          <w:highlight w:val="none"/>
          <w:lang w:bidi="ar"/>
        </w:rPr>
        <w:t>规划初步方案完成后支付到编制费总额的   ％； 第三阶段：项目评审完成后支付到编制费总额的   ％；第四阶段：提交最终成果通过验收后支付到编制费的   %。</w:t>
      </w:r>
      <w:bookmarkEnd w:id="285"/>
      <w:bookmarkEnd w:id="286"/>
      <w:bookmarkEnd w:id="287"/>
      <w:bookmarkEnd w:id="288"/>
      <w:bookmarkEnd w:id="289"/>
    </w:p>
    <w:p w14:paraId="04F7BCBD">
      <w:pPr>
        <w:spacing w:before="156" w:after="156" w:line="360" w:lineRule="auto"/>
        <w:ind w:firstLine="480"/>
        <w:outlineLvl w:val="0"/>
        <w:rPr>
          <w:rFonts w:ascii="宋体" w:hAnsi="宋体" w:eastAsia="宋体" w:cs="宋体"/>
          <w:kern w:val="1"/>
          <w:sz w:val="24"/>
          <w:szCs w:val="24"/>
          <w:highlight w:val="none"/>
        </w:rPr>
      </w:pPr>
      <w:bookmarkStart w:id="290" w:name="_Toc113218470"/>
      <w:bookmarkStart w:id="291" w:name="_Toc31815"/>
      <w:bookmarkStart w:id="292" w:name="_Toc113218422"/>
      <w:bookmarkStart w:id="293" w:name="_Toc113218518"/>
      <w:bookmarkStart w:id="294" w:name="_Toc113218566"/>
      <w:r>
        <w:rPr>
          <w:rFonts w:hint="eastAsia" w:ascii="宋体" w:hAnsi="宋体" w:eastAsia="宋体" w:cs="宋体"/>
          <w:color w:val="000000"/>
          <w:kern w:val="1"/>
          <w:sz w:val="24"/>
          <w:szCs w:val="24"/>
          <w:highlight w:val="none"/>
          <w:lang w:bidi="ar"/>
        </w:rPr>
        <w:t>八、进场时间：        ；</w:t>
      </w:r>
      <w:bookmarkEnd w:id="290"/>
      <w:bookmarkEnd w:id="291"/>
      <w:bookmarkEnd w:id="292"/>
      <w:bookmarkEnd w:id="293"/>
      <w:bookmarkEnd w:id="294"/>
      <w:r>
        <w:rPr>
          <w:rFonts w:hint="eastAsia" w:ascii="宋体" w:hAnsi="宋体" w:eastAsia="宋体" w:cs="宋体"/>
          <w:color w:val="000000"/>
          <w:kern w:val="1"/>
          <w:sz w:val="24"/>
          <w:szCs w:val="24"/>
          <w:highlight w:val="none"/>
          <w:lang w:bidi="ar"/>
        </w:rPr>
        <w:t xml:space="preserve"> </w:t>
      </w:r>
    </w:p>
    <w:p w14:paraId="55BCDA7A">
      <w:pPr>
        <w:spacing w:before="156" w:after="156" w:line="360" w:lineRule="auto"/>
        <w:ind w:firstLine="480"/>
        <w:outlineLvl w:val="0"/>
        <w:rPr>
          <w:rFonts w:ascii="宋体" w:hAnsi="宋体" w:eastAsia="宋体" w:cs="宋体"/>
          <w:kern w:val="1"/>
          <w:sz w:val="24"/>
          <w:szCs w:val="24"/>
          <w:highlight w:val="none"/>
        </w:rPr>
      </w:pPr>
      <w:bookmarkStart w:id="295" w:name="_Toc113218567"/>
      <w:bookmarkStart w:id="296" w:name="_Toc113218471"/>
      <w:bookmarkStart w:id="297" w:name="_Toc113218423"/>
      <w:bookmarkStart w:id="298" w:name="_Toc3416"/>
      <w:bookmarkStart w:id="299" w:name="_Toc113218519"/>
      <w:r>
        <w:rPr>
          <w:rFonts w:hint="eastAsia" w:ascii="宋体" w:hAnsi="宋体" w:eastAsia="宋体" w:cs="宋体"/>
          <w:color w:val="000000"/>
          <w:kern w:val="1"/>
          <w:sz w:val="24"/>
          <w:szCs w:val="24"/>
          <w:highlight w:val="none"/>
          <w:lang w:bidi="ar"/>
        </w:rPr>
        <w:t>九、合同的生效 本合同在甲乙双方授权代表签章后生效。</w:t>
      </w:r>
      <w:bookmarkEnd w:id="295"/>
      <w:bookmarkEnd w:id="296"/>
      <w:bookmarkEnd w:id="297"/>
      <w:bookmarkEnd w:id="298"/>
      <w:bookmarkEnd w:id="299"/>
    </w:p>
    <w:p w14:paraId="64ECB509">
      <w:pPr>
        <w:spacing w:before="156" w:after="156" w:line="360" w:lineRule="auto"/>
        <w:ind w:firstLine="480"/>
        <w:outlineLvl w:val="0"/>
        <w:rPr>
          <w:rFonts w:hint="eastAsia" w:ascii="宋体" w:hAnsi="宋体" w:eastAsia="宋体" w:cs="宋体"/>
          <w:color w:val="000000"/>
          <w:kern w:val="1"/>
          <w:sz w:val="24"/>
          <w:szCs w:val="24"/>
          <w:highlight w:val="none"/>
          <w:lang w:bidi="ar"/>
        </w:rPr>
      </w:pPr>
      <w:bookmarkStart w:id="300" w:name="_Toc21635"/>
      <w:bookmarkStart w:id="301" w:name="_Toc113218520"/>
      <w:bookmarkStart w:id="302" w:name="_Toc113218568"/>
      <w:bookmarkStart w:id="303" w:name="_Toc113218424"/>
      <w:bookmarkStart w:id="304" w:name="_Toc113218472"/>
      <w:r>
        <w:rPr>
          <w:rFonts w:hint="eastAsia" w:ascii="宋体" w:hAnsi="宋体" w:eastAsia="宋体" w:cs="宋体"/>
          <w:color w:val="000000"/>
          <w:kern w:val="1"/>
          <w:sz w:val="24"/>
          <w:szCs w:val="24"/>
          <w:highlight w:val="none"/>
          <w:lang w:bidi="ar"/>
        </w:rPr>
        <w:t>十、双方的权利与义务</w:t>
      </w:r>
      <w:bookmarkEnd w:id="300"/>
      <w:r>
        <w:rPr>
          <w:rFonts w:hint="eastAsia" w:ascii="宋体" w:hAnsi="宋体" w:eastAsia="宋体" w:cs="宋体"/>
          <w:color w:val="000000"/>
          <w:kern w:val="1"/>
          <w:sz w:val="24"/>
          <w:szCs w:val="24"/>
          <w:highlight w:val="none"/>
          <w:lang w:bidi="ar"/>
        </w:rPr>
        <w:t xml:space="preserve"> </w:t>
      </w:r>
      <w:bookmarkEnd w:id="301"/>
      <w:bookmarkEnd w:id="302"/>
      <w:bookmarkEnd w:id="303"/>
      <w:bookmarkEnd w:id="304"/>
      <w:bookmarkStart w:id="305" w:name="_Toc113218473"/>
      <w:bookmarkStart w:id="306" w:name="_Toc113218569"/>
      <w:bookmarkStart w:id="307" w:name="_Toc113218521"/>
      <w:bookmarkStart w:id="308" w:name="_Toc113218425"/>
    </w:p>
    <w:p w14:paraId="7AB6E2A8">
      <w:pPr>
        <w:spacing w:before="156" w:after="156" w:line="360" w:lineRule="auto"/>
        <w:ind w:firstLine="480"/>
        <w:outlineLvl w:val="0"/>
        <w:rPr>
          <w:rFonts w:ascii="宋体" w:hAnsi="宋体" w:eastAsia="宋体" w:cs="宋体"/>
          <w:kern w:val="1"/>
          <w:sz w:val="24"/>
          <w:szCs w:val="24"/>
          <w:highlight w:val="none"/>
        </w:rPr>
      </w:pPr>
      <w:bookmarkStart w:id="309" w:name="_Toc10715"/>
      <w:r>
        <w:rPr>
          <w:rFonts w:hint="eastAsia" w:ascii="宋体" w:hAnsi="宋体" w:eastAsia="宋体" w:cs="宋体"/>
          <w:color w:val="000000"/>
          <w:kern w:val="1"/>
          <w:sz w:val="24"/>
          <w:szCs w:val="24"/>
          <w:highlight w:val="none"/>
          <w:lang w:bidi="ar"/>
        </w:rPr>
        <w:t xml:space="preserve">(一)、甲方权利义务： </w:t>
      </w:r>
      <w:r>
        <w:rPr>
          <w:rFonts w:hint="eastAsia" w:ascii="宋体" w:hAnsi="宋体" w:eastAsia="宋体" w:cs="宋体"/>
          <w:color w:val="000000"/>
          <w:kern w:val="1"/>
          <w:sz w:val="24"/>
          <w:szCs w:val="24"/>
          <w:highlight w:val="none"/>
          <w:lang w:val="en-US" w:eastAsia="zh-CN" w:bidi="ar"/>
        </w:rPr>
        <w:t xml:space="preserve">          </w:t>
      </w:r>
      <w:r>
        <w:rPr>
          <w:rFonts w:hint="eastAsia" w:ascii="宋体" w:hAnsi="宋体" w:eastAsia="宋体" w:cs="宋体"/>
          <w:color w:val="000000"/>
          <w:kern w:val="1"/>
          <w:sz w:val="24"/>
          <w:szCs w:val="24"/>
          <w:highlight w:val="none"/>
          <w:lang w:bidi="ar"/>
        </w:rPr>
        <w:t>；其他： 。</w:t>
      </w:r>
      <w:bookmarkEnd w:id="305"/>
      <w:bookmarkEnd w:id="306"/>
      <w:bookmarkEnd w:id="307"/>
      <w:bookmarkEnd w:id="308"/>
      <w:bookmarkEnd w:id="309"/>
      <w:r>
        <w:rPr>
          <w:rFonts w:hint="eastAsia" w:ascii="宋体" w:hAnsi="宋体" w:eastAsia="宋体" w:cs="宋体"/>
          <w:color w:val="000000"/>
          <w:kern w:val="1"/>
          <w:sz w:val="24"/>
          <w:szCs w:val="24"/>
          <w:highlight w:val="none"/>
          <w:lang w:bidi="ar"/>
        </w:rPr>
        <w:t xml:space="preserve"> </w:t>
      </w:r>
    </w:p>
    <w:p w14:paraId="666D97BD">
      <w:pPr>
        <w:spacing w:before="156" w:after="156" w:line="360" w:lineRule="auto"/>
        <w:ind w:firstLine="480"/>
        <w:outlineLvl w:val="0"/>
        <w:rPr>
          <w:rFonts w:ascii="宋体" w:hAnsi="宋体" w:eastAsia="宋体" w:cs="宋体"/>
          <w:kern w:val="1"/>
          <w:sz w:val="24"/>
          <w:szCs w:val="24"/>
          <w:highlight w:val="none"/>
        </w:rPr>
      </w:pPr>
      <w:bookmarkStart w:id="310" w:name="_Toc113218570"/>
      <w:bookmarkStart w:id="311" w:name="_Toc7039"/>
      <w:bookmarkStart w:id="312" w:name="_Toc113218426"/>
      <w:bookmarkStart w:id="313" w:name="_Toc113218522"/>
      <w:bookmarkStart w:id="314" w:name="_Toc113218474"/>
      <w:r>
        <w:rPr>
          <w:rFonts w:hint="eastAsia" w:ascii="宋体" w:hAnsi="宋体" w:eastAsia="宋体" w:cs="宋体"/>
          <w:color w:val="000000"/>
          <w:kern w:val="1"/>
          <w:sz w:val="24"/>
          <w:szCs w:val="24"/>
          <w:highlight w:val="none"/>
          <w:lang w:bidi="ar"/>
        </w:rPr>
        <w:t>(二)、乙方权利义务</w:t>
      </w:r>
      <w:r>
        <w:rPr>
          <w:rFonts w:hint="eastAsia" w:ascii="宋体" w:hAnsi="宋体" w:eastAsia="宋体" w:cs="宋体"/>
          <w:color w:val="000000"/>
          <w:kern w:val="1"/>
          <w:sz w:val="24"/>
          <w:szCs w:val="24"/>
          <w:highlight w:val="none"/>
          <w:lang w:val="en-US" w:eastAsia="zh-CN" w:bidi="ar"/>
        </w:rPr>
        <w:t xml:space="preserve">          </w:t>
      </w:r>
      <w:r>
        <w:rPr>
          <w:rFonts w:hint="eastAsia" w:ascii="宋体" w:hAnsi="宋体" w:eastAsia="宋体" w:cs="宋体"/>
          <w:color w:val="000000"/>
          <w:kern w:val="1"/>
          <w:sz w:val="24"/>
          <w:szCs w:val="24"/>
          <w:highlight w:val="none"/>
          <w:lang w:bidi="ar"/>
        </w:rPr>
        <w:t>： ；其他： 。</w:t>
      </w:r>
      <w:bookmarkEnd w:id="310"/>
      <w:bookmarkEnd w:id="311"/>
      <w:bookmarkEnd w:id="312"/>
      <w:bookmarkEnd w:id="313"/>
      <w:bookmarkEnd w:id="314"/>
      <w:r>
        <w:rPr>
          <w:rFonts w:hint="eastAsia" w:ascii="宋体" w:hAnsi="宋体" w:eastAsia="宋体" w:cs="宋体"/>
          <w:color w:val="000000"/>
          <w:kern w:val="1"/>
          <w:sz w:val="24"/>
          <w:szCs w:val="24"/>
          <w:highlight w:val="none"/>
          <w:lang w:bidi="ar"/>
        </w:rPr>
        <w:t xml:space="preserve"> </w:t>
      </w:r>
    </w:p>
    <w:p w14:paraId="486E4B8B">
      <w:pPr>
        <w:spacing w:before="156" w:after="156" w:line="360" w:lineRule="auto"/>
        <w:ind w:firstLine="480"/>
        <w:outlineLvl w:val="0"/>
        <w:rPr>
          <w:rFonts w:ascii="宋体" w:hAnsi="宋体" w:eastAsia="宋体" w:cs="宋体"/>
          <w:kern w:val="1"/>
          <w:sz w:val="24"/>
          <w:szCs w:val="24"/>
          <w:highlight w:val="none"/>
        </w:rPr>
      </w:pPr>
      <w:bookmarkStart w:id="315" w:name="_Toc113218427"/>
      <w:bookmarkStart w:id="316" w:name="_Toc23296"/>
      <w:bookmarkStart w:id="317" w:name="_Toc113218571"/>
      <w:bookmarkStart w:id="318" w:name="_Toc113218523"/>
      <w:bookmarkStart w:id="319" w:name="_Toc113218475"/>
      <w:r>
        <w:rPr>
          <w:rFonts w:hint="eastAsia" w:ascii="宋体" w:hAnsi="宋体" w:eastAsia="宋体" w:cs="宋体"/>
          <w:color w:val="000000"/>
          <w:kern w:val="1"/>
          <w:sz w:val="24"/>
          <w:szCs w:val="24"/>
          <w:highlight w:val="none"/>
          <w:lang w:bidi="ar"/>
        </w:rPr>
        <w:t>十一、违约责任</w:t>
      </w:r>
      <w:bookmarkEnd w:id="315"/>
      <w:bookmarkEnd w:id="316"/>
      <w:bookmarkEnd w:id="317"/>
      <w:bookmarkEnd w:id="318"/>
      <w:bookmarkEnd w:id="319"/>
      <w:r>
        <w:rPr>
          <w:rFonts w:hint="eastAsia" w:ascii="宋体" w:hAnsi="宋体" w:eastAsia="宋体" w:cs="宋体"/>
          <w:color w:val="000000"/>
          <w:kern w:val="1"/>
          <w:sz w:val="24"/>
          <w:szCs w:val="24"/>
          <w:highlight w:val="none"/>
          <w:lang w:bidi="ar"/>
        </w:rPr>
        <w:t xml:space="preserve"> </w:t>
      </w:r>
    </w:p>
    <w:p w14:paraId="2A2E5D40">
      <w:pPr>
        <w:spacing w:before="156" w:after="156" w:line="360" w:lineRule="auto"/>
        <w:ind w:firstLine="480"/>
        <w:outlineLvl w:val="0"/>
        <w:rPr>
          <w:rFonts w:ascii="宋体" w:hAnsi="宋体" w:eastAsia="宋体" w:cs="宋体"/>
          <w:kern w:val="1"/>
          <w:sz w:val="24"/>
          <w:szCs w:val="24"/>
          <w:highlight w:val="none"/>
        </w:rPr>
      </w:pPr>
      <w:bookmarkStart w:id="320" w:name="_Toc113218524"/>
      <w:bookmarkStart w:id="321" w:name="_Toc113218476"/>
      <w:bookmarkStart w:id="322" w:name="_Toc113218428"/>
      <w:bookmarkStart w:id="323" w:name="_Toc25317"/>
      <w:bookmarkStart w:id="324" w:name="_Toc113218572"/>
      <w:r>
        <w:rPr>
          <w:rFonts w:hint="eastAsia" w:ascii="宋体" w:hAnsi="宋体" w:eastAsia="宋体" w:cs="宋体"/>
          <w:color w:val="000000"/>
          <w:kern w:val="1"/>
          <w:sz w:val="24"/>
          <w:szCs w:val="24"/>
          <w:highlight w:val="none"/>
          <w:lang w:bidi="ar"/>
        </w:rPr>
        <w:t>1、因甲方行为违约导致乙方未能完成管理服务内容，乙方有权要求甲方在一定期限内解决，逾 期不解决的，乙方有权终止合同。造成乙方经济损失的，甲方应给予乙方相应经济赔偿。</w:t>
      </w:r>
      <w:bookmarkEnd w:id="320"/>
      <w:bookmarkEnd w:id="321"/>
      <w:bookmarkEnd w:id="322"/>
      <w:bookmarkEnd w:id="323"/>
      <w:bookmarkEnd w:id="324"/>
    </w:p>
    <w:p w14:paraId="051C9576">
      <w:pPr>
        <w:spacing w:before="156" w:after="156" w:line="360" w:lineRule="auto"/>
        <w:ind w:firstLine="480"/>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325" w:name="_Toc113218573"/>
      <w:bookmarkStart w:id="326" w:name="_Toc11500"/>
      <w:bookmarkStart w:id="327" w:name="_Toc113218477"/>
      <w:bookmarkStart w:id="328" w:name="_Toc113218525"/>
      <w:bookmarkStart w:id="329" w:name="_Toc113218429"/>
      <w:r>
        <w:rPr>
          <w:rFonts w:hint="eastAsia" w:ascii="宋体" w:hAnsi="宋体" w:eastAsia="宋体" w:cs="宋体"/>
          <w:color w:val="000000"/>
          <w:kern w:val="1"/>
          <w:sz w:val="24"/>
          <w:szCs w:val="24"/>
          <w:highlight w:val="none"/>
          <w:lang w:bidi="ar"/>
        </w:rPr>
        <w:t>2、乙方在履行合同过程中，存在由迟延履行、不适当履行、履行方法不当、履行地点不当等情 况给甲方造成损失的，甲方从价款中扣除，不足部分乙方必须一次性补齐。</w:t>
      </w:r>
      <w:bookmarkEnd w:id="325"/>
      <w:bookmarkEnd w:id="326"/>
      <w:bookmarkEnd w:id="327"/>
      <w:bookmarkEnd w:id="328"/>
      <w:bookmarkEnd w:id="329"/>
    </w:p>
    <w:p w14:paraId="62764201">
      <w:pPr>
        <w:spacing w:before="156" w:after="156" w:line="360" w:lineRule="auto"/>
        <w:ind w:firstLine="480"/>
        <w:outlineLvl w:val="0"/>
        <w:rPr>
          <w:rFonts w:ascii="宋体" w:hAnsi="宋体" w:eastAsia="宋体" w:cs="宋体"/>
          <w:kern w:val="1"/>
          <w:sz w:val="24"/>
          <w:szCs w:val="24"/>
          <w:highlight w:val="none"/>
        </w:rPr>
      </w:pPr>
      <w:bookmarkStart w:id="330" w:name="_Toc113218526"/>
      <w:bookmarkStart w:id="331" w:name="_Toc113218478"/>
      <w:bookmarkStart w:id="332" w:name="_Toc19170"/>
      <w:bookmarkStart w:id="333" w:name="_Toc113218574"/>
      <w:bookmarkStart w:id="334" w:name="_Toc113218430"/>
      <w:r>
        <w:rPr>
          <w:rFonts w:hint="eastAsia" w:ascii="宋体" w:hAnsi="宋体" w:eastAsia="宋体" w:cs="宋体"/>
          <w:color w:val="000000"/>
          <w:kern w:val="1"/>
          <w:sz w:val="24"/>
          <w:szCs w:val="24"/>
          <w:highlight w:val="none"/>
          <w:lang w:bidi="ar"/>
        </w:rPr>
        <w:t>3、当事人一方违约后，对方应当采取适当措施防止损失的扩大；没有采取适当措施致使损失扩 大的，不得就扩大的损失要求赔偿;当事人因防止损失扩大支出的合理费用，由违约方承担。</w:t>
      </w:r>
      <w:bookmarkEnd w:id="330"/>
      <w:bookmarkEnd w:id="331"/>
      <w:bookmarkEnd w:id="332"/>
      <w:bookmarkEnd w:id="333"/>
      <w:bookmarkEnd w:id="334"/>
    </w:p>
    <w:p w14:paraId="2C9FB004">
      <w:pPr>
        <w:spacing w:before="156" w:after="156" w:line="360" w:lineRule="auto"/>
        <w:ind w:firstLine="480"/>
        <w:outlineLvl w:val="0"/>
        <w:rPr>
          <w:rFonts w:ascii="宋体" w:hAnsi="宋体" w:eastAsia="宋体" w:cs="宋体"/>
          <w:kern w:val="1"/>
          <w:sz w:val="24"/>
          <w:szCs w:val="24"/>
          <w:highlight w:val="none"/>
        </w:rPr>
      </w:pPr>
      <w:bookmarkStart w:id="335" w:name="_Toc22859"/>
      <w:bookmarkStart w:id="336" w:name="_Toc113218575"/>
      <w:bookmarkStart w:id="337" w:name="_Toc113218479"/>
      <w:bookmarkStart w:id="338" w:name="_Toc113218527"/>
      <w:bookmarkStart w:id="339" w:name="_Toc113218431"/>
      <w:r>
        <w:rPr>
          <w:rFonts w:hint="eastAsia" w:ascii="宋体" w:hAnsi="宋体" w:eastAsia="宋体" w:cs="宋体"/>
          <w:color w:val="000000"/>
          <w:kern w:val="1"/>
          <w:sz w:val="24"/>
          <w:szCs w:val="24"/>
          <w:highlight w:val="none"/>
          <w:lang w:bidi="ar"/>
        </w:rPr>
        <w:t>4、乙方因第三人原因造成违约的，应当向甲方承担违约责任，并根据实际损失支付赔偿金。</w:t>
      </w:r>
      <w:bookmarkEnd w:id="335"/>
      <w:bookmarkEnd w:id="336"/>
      <w:bookmarkEnd w:id="337"/>
      <w:bookmarkEnd w:id="338"/>
      <w:bookmarkEnd w:id="339"/>
    </w:p>
    <w:p w14:paraId="7F9E3362">
      <w:pPr>
        <w:spacing w:before="156" w:after="156" w:line="360" w:lineRule="auto"/>
        <w:ind w:firstLine="480"/>
        <w:outlineLvl w:val="0"/>
        <w:rPr>
          <w:rFonts w:ascii="宋体" w:hAnsi="宋体" w:eastAsia="宋体" w:cs="宋体"/>
          <w:kern w:val="1"/>
          <w:sz w:val="24"/>
          <w:szCs w:val="24"/>
          <w:highlight w:val="none"/>
        </w:rPr>
      </w:pPr>
      <w:bookmarkStart w:id="340" w:name="_Toc113218432"/>
      <w:bookmarkStart w:id="341" w:name="_Toc113218480"/>
      <w:bookmarkStart w:id="342" w:name="_Toc113218576"/>
      <w:bookmarkStart w:id="343" w:name="_Toc8159"/>
      <w:bookmarkStart w:id="344" w:name="_Toc113218528"/>
      <w:r>
        <w:rPr>
          <w:rFonts w:hint="eastAsia" w:ascii="宋体" w:hAnsi="宋体" w:eastAsia="宋体" w:cs="宋体"/>
          <w:color w:val="000000"/>
          <w:kern w:val="1"/>
          <w:sz w:val="24"/>
          <w:szCs w:val="24"/>
          <w:highlight w:val="none"/>
          <w:lang w:bidi="ar"/>
        </w:rPr>
        <w:t>5、乙方所供服务达不到甲方要求，甲方即可随时终止合同。</w:t>
      </w:r>
      <w:bookmarkEnd w:id="340"/>
      <w:bookmarkEnd w:id="341"/>
      <w:bookmarkEnd w:id="342"/>
      <w:bookmarkEnd w:id="343"/>
      <w:bookmarkEnd w:id="344"/>
    </w:p>
    <w:p w14:paraId="4ABFC876">
      <w:pPr>
        <w:spacing w:before="156" w:after="156" w:line="360" w:lineRule="auto"/>
        <w:ind w:firstLine="480"/>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345" w:name="_Toc113218529"/>
      <w:bookmarkStart w:id="346" w:name="_Toc113218577"/>
      <w:bookmarkStart w:id="347" w:name="_Toc113218481"/>
      <w:bookmarkStart w:id="348" w:name="_Toc113218433"/>
      <w:bookmarkStart w:id="349" w:name="_Toc13991"/>
      <w:r>
        <w:rPr>
          <w:rFonts w:hint="eastAsia" w:ascii="宋体" w:hAnsi="宋体" w:eastAsia="宋体" w:cs="宋体"/>
          <w:color w:val="000000"/>
          <w:kern w:val="1"/>
          <w:sz w:val="24"/>
          <w:szCs w:val="24"/>
          <w:highlight w:val="none"/>
          <w:lang w:bidi="ar"/>
        </w:rPr>
        <w:t>十二、合同的解除 出现下列情况之一时，甲方有权解除合同，合同自通知到达乙方时解除， 所造成的损失应由乙 方承担。</w:t>
      </w:r>
      <w:bookmarkEnd w:id="345"/>
      <w:bookmarkEnd w:id="346"/>
      <w:bookmarkEnd w:id="347"/>
      <w:bookmarkEnd w:id="348"/>
      <w:bookmarkEnd w:id="349"/>
    </w:p>
    <w:p w14:paraId="391D5A51">
      <w:pPr>
        <w:spacing w:before="156" w:after="156" w:line="360" w:lineRule="auto"/>
        <w:ind w:firstLine="480"/>
        <w:outlineLvl w:val="0"/>
        <w:rPr>
          <w:rFonts w:ascii="宋体" w:hAnsi="宋体" w:eastAsia="宋体" w:cs="宋体"/>
          <w:kern w:val="1"/>
          <w:sz w:val="24"/>
          <w:szCs w:val="24"/>
          <w:highlight w:val="none"/>
        </w:rPr>
      </w:pPr>
      <w:bookmarkStart w:id="350" w:name="_Toc113218530"/>
      <w:bookmarkStart w:id="351" w:name="_Toc113218482"/>
      <w:bookmarkStart w:id="352" w:name="_Toc13047"/>
      <w:bookmarkStart w:id="353" w:name="_Toc113218578"/>
      <w:bookmarkStart w:id="354" w:name="_Toc113218434"/>
      <w:r>
        <w:rPr>
          <w:rFonts w:hint="eastAsia" w:ascii="宋体" w:hAnsi="宋体" w:eastAsia="宋体" w:cs="宋体"/>
          <w:color w:val="000000"/>
          <w:kern w:val="1"/>
          <w:sz w:val="24"/>
          <w:szCs w:val="24"/>
          <w:highlight w:val="none"/>
          <w:lang w:bidi="ar"/>
        </w:rPr>
        <w:t>1、乙方未能在合同规定的期限内提供服务。</w:t>
      </w:r>
      <w:bookmarkEnd w:id="350"/>
      <w:bookmarkEnd w:id="351"/>
      <w:bookmarkEnd w:id="352"/>
      <w:bookmarkEnd w:id="353"/>
      <w:bookmarkEnd w:id="354"/>
      <w:r>
        <w:rPr>
          <w:rFonts w:hint="eastAsia" w:ascii="宋体" w:hAnsi="宋体" w:eastAsia="宋体" w:cs="宋体"/>
          <w:color w:val="000000"/>
          <w:kern w:val="1"/>
          <w:sz w:val="24"/>
          <w:szCs w:val="24"/>
          <w:highlight w:val="none"/>
          <w:lang w:bidi="ar"/>
        </w:rPr>
        <w:t xml:space="preserve"> </w:t>
      </w:r>
    </w:p>
    <w:p w14:paraId="1F66EF79">
      <w:pPr>
        <w:spacing w:before="156" w:after="156" w:line="360" w:lineRule="auto"/>
        <w:ind w:firstLine="480"/>
        <w:outlineLvl w:val="0"/>
        <w:rPr>
          <w:rFonts w:ascii="宋体" w:hAnsi="宋体" w:eastAsia="宋体" w:cs="宋体"/>
          <w:kern w:val="1"/>
          <w:sz w:val="24"/>
          <w:szCs w:val="24"/>
          <w:highlight w:val="none"/>
        </w:rPr>
      </w:pPr>
      <w:bookmarkStart w:id="355" w:name="_Toc113218435"/>
      <w:bookmarkStart w:id="356" w:name="_Toc15229"/>
      <w:bookmarkStart w:id="357" w:name="_Toc113218483"/>
      <w:bookmarkStart w:id="358" w:name="_Toc113218531"/>
      <w:bookmarkStart w:id="359" w:name="_Toc113218579"/>
      <w:r>
        <w:rPr>
          <w:rFonts w:hint="eastAsia" w:ascii="宋体" w:hAnsi="宋体" w:eastAsia="宋体" w:cs="宋体"/>
          <w:color w:val="000000"/>
          <w:kern w:val="1"/>
          <w:sz w:val="24"/>
          <w:szCs w:val="24"/>
          <w:highlight w:val="none"/>
          <w:lang w:bidi="ar"/>
        </w:rPr>
        <w:t>2、乙方未能履行合同规定的其他义务，甲方有权终止合同的全部或部分。</w:t>
      </w:r>
      <w:bookmarkEnd w:id="355"/>
      <w:bookmarkEnd w:id="356"/>
      <w:bookmarkEnd w:id="357"/>
      <w:bookmarkEnd w:id="358"/>
      <w:bookmarkEnd w:id="359"/>
    </w:p>
    <w:p w14:paraId="256AD076">
      <w:pPr>
        <w:spacing w:before="156" w:after="156" w:line="360" w:lineRule="auto"/>
        <w:ind w:firstLine="480"/>
        <w:outlineLvl w:val="0"/>
        <w:rPr>
          <w:rFonts w:ascii="宋体" w:hAnsi="宋体" w:eastAsia="宋体" w:cs="宋体"/>
          <w:kern w:val="1"/>
          <w:sz w:val="24"/>
          <w:szCs w:val="24"/>
          <w:highlight w:val="none"/>
        </w:rPr>
      </w:pPr>
      <w:bookmarkStart w:id="360" w:name="_Toc113218484"/>
      <w:bookmarkStart w:id="361" w:name="_Toc113218532"/>
      <w:bookmarkStart w:id="362" w:name="_Toc113218580"/>
      <w:bookmarkStart w:id="363" w:name="_Toc11069"/>
      <w:bookmarkStart w:id="364" w:name="_Toc113218436"/>
      <w:r>
        <w:rPr>
          <w:rFonts w:hint="eastAsia" w:ascii="宋体" w:hAnsi="宋体" w:eastAsia="宋体" w:cs="宋体"/>
          <w:color w:val="000000"/>
          <w:kern w:val="1"/>
          <w:sz w:val="24"/>
          <w:szCs w:val="24"/>
          <w:highlight w:val="none"/>
          <w:lang w:bidi="ar"/>
        </w:rPr>
        <w:t>3、未经甲方书面同意，乙方私自转让或分包其应履行的合同义务。</w:t>
      </w:r>
      <w:bookmarkEnd w:id="360"/>
      <w:bookmarkEnd w:id="361"/>
      <w:bookmarkEnd w:id="362"/>
      <w:bookmarkEnd w:id="363"/>
      <w:bookmarkEnd w:id="364"/>
    </w:p>
    <w:p w14:paraId="07628CEE">
      <w:pPr>
        <w:spacing w:before="156" w:after="156" w:line="360" w:lineRule="auto"/>
        <w:ind w:firstLine="480"/>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365" w:name="_Toc113218581"/>
      <w:bookmarkStart w:id="366" w:name="_Toc113218485"/>
      <w:bookmarkStart w:id="367" w:name="_Toc31478"/>
      <w:bookmarkStart w:id="368" w:name="_Toc113218533"/>
      <w:bookmarkStart w:id="369" w:name="_Toc113218437"/>
      <w:r>
        <w:rPr>
          <w:rFonts w:hint="eastAsia" w:ascii="宋体" w:hAnsi="宋体" w:eastAsia="宋体" w:cs="宋体"/>
          <w:color w:val="000000"/>
          <w:kern w:val="1"/>
          <w:sz w:val="24"/>
          <w:szCs w:val="24"/>
          <w:highlight w:val="none"/>
          <w:lang w:bidi="ar"/>
        </w:rPr>
        <w:t>十三、争议的解决 甲、乙双方应通过友好协商，解决在执行本合同中所发生的或与本合同有关的争议、如协商仍 未解决，任何一方均可提请当地仲裁委员会依照其规则进行仲裁。</w:t>
      </w:r>
      <w:bookmarkEnd w:id="365"/>
      <w:bookmarkEnd w:id="366"/>
      <w:bookmarkEnd w:id="367"/>
      <w:bookmarkEnd w:id="368"/>
      <w:bookmarkEnd w:id="369"/>
      <w:r>
        <w:rPr>
          <w:rFonts w:hint="eastAsia" w:ascii="宋体" w:hAnsi="宋体" w:eastAsia="宋体" w:cs="宋体"/>
          <w:color w:val="000000"/>
          <w:kern w:val="1"/>
          <w:sz w:val="24"/>
          <w:szCs w:val="24"/>
          <w:highlight w:val="none"/>
          <w:lang w:bidi="ar"/>
        </w:rPr>
        <w:t xml:space="preserve"> </w:t>
      </w:r>
    </w:p>
    <w:p w14:paraId="33ED19C8">
      <w:pPr>
        <w:spacing w:before="156" w:after="156" w:line="360" w:lineRule="auto"/>
        <w:ind w:firstLine="480"/>
        <w:outlineLvl w:val="0"/>
        <w:rPr>
          <w:rFonts w:ascii="宋体" w:hAnsi="宋体" w:eastAsia="宋体" w:cs="宋体"/>
          <w:kern w:val="1"/>
          <w:sz w:val="24"/>
          <w:szCs w:val="24"/>
          <w:highlight w:val="none"/>
        </w:rPr>
      </w:pPr>
      <w:bookmarkStart w:id="370" w:name="_Toc113218438"/>
      <w:bookmarkStart w:id="371" w:name="_Toc113218534"/>
      <w:bookmarkStart w:id="372" w:name="_Toc15886"/>
      <w:bookmarkStart w:id="373" w:name="_Toc113218486"/>
      <w:bookmarkStart w:id="374" w:name="_Toc113218582"/>
      <w:r>
        <w:rPr>
          <w:rFonts w:hint="eastAsia" w:ascii="宋体" w:hAnsi="宋体" w:eastAsia="宋体" w:cs="宋体"/>
          <w:color w:val="000000"/>
          <w:kern w:val="1"/>
          <w:sz w:val="24"/>
          <w:szCs w:val="24"/>
          <w:highlight w:val="none"/>
          <w:lang w:bidi="ar"/>
        </w:rPr>
        <w:t>十四、合同的修改 如对本合同进行改动，由双方签订书面的合同修改文书作为本合同的补充协议。</w:t>
      </w:r>
      <w:bookmarkEnd w:id="370"/>
      <w:bookmarkEnd w:id="371"/>
      <w:bookmarkEnd w:id="372"/>
      <w:bookmarkEnd w:id="373"/>
      <w:bookmarkEnd w:id="374"/>
    </w:p>
    <w:p w14:paraId="7F8C3A86">
      <w:pPr>
        <w:spacing w:before="156" w:after="156" w:line="360" w:lineRule="auto"/>
        <w:ind w:firstLine="480"/>
        <w:outlineLvl w:val="0"/>
        <w:rPr>
          <w:rFonts w:ascii="宋体" w:hAnsi="宋体" w:eastAsia="宋体" w:cs="宋体"/>
          <w:kern w:val="1"/>
          <w:sz w:val="24"/>
          <w:szCs w:val="24"/>
          <w:highlight w:val="none"/>
        </w:rPr>
      </w:pPr>
      <w:r>
        <w:rPr>
          <w:rFonts w:hint="eastAsia" w:ascii="宋体" w:hAnsi="宋体" w:eastAsia="宋体" w:cs="宋体"/>
          <w:color w:val="000000"/>
          <w:kern w:val="1"/>
          <w:sz w:val="24"/>
          <w:szCs w:val="24"/>
          <w:highlight w:val="none"/>
          <w:lang w:bidi="ar"/>
        </w:rPr>
        <w:t xml:space="preserve"> </w:t>
      </w:r>
      <w:bookmarkStart w:id="375" w:name="_Toc113218439"/>
      <w:bookmarkStart w:id="376" w:name="_Toc28784"/>
      <w:bookmarkStart w:id="377" w:name="_Toc113218487"/>
      <w:bookmarkStart w:id="378" w:name="_Toc113218535"/>
      <w:bookmarkStart w:id="379" w:name="_Toc113218583"/>
      <w:r>
        <w:rPr>
          <w:rFonts w:hint="eastAsia" w:ascii="宋体" w:hAnsi="宋体" w:eastAsia="宋体" w:cs="宋体"/>
          <w:color w:val="000000"/>
          <w:kern w:val="1"/>
          <w:sz w:val="24"/>
          <w:szCs w:val="24"/>
          <w:highlight w:val="none"/>
          <w:lang w:bidi="ar"/>
        </w:rPr>
        <w:t>十五、本合同作为政府采购合同的参考补充合同，具体执行当地政府采购合同或甲方制定的合同版本。</w:t>
      </w:r>
      <w:bookmarkEnd w:id="375"/>
      <w:bookmarkEnd w:id="376"/>
      <w:bookmarkEnd w:id="377"/>
      <w:bookmarkEnd w:id="378"/>
      <w:bookmarkEnd w:id="379"/>
    </w:p>
    <w:p w14:paraId="273B2FD3">
      <w:pPr>
        <w:spacing w:before="156" w:after="156" w:line="360" w:lineRule="auto"/>
        <w:ind w:firstLine="480"/>
        <w:outlineLvl w:val="0"/>
        <w:rPr>
          <w:rFonts w:ascii="宋体" w:hAnsi="宋体" w:eastAsia="宋体" w:cs="宋体"/>
          <w:kern w:val="1"/>
          <w:sz w:val="24"/>
          <w:szCs w:val="24"/>
          <w:highlight w:val="none"/>
        </w:rPr>
      </w:pPr>
      <w:bookmarkStart w:id="380" w:name="_Toc113218488"/>
      <w:bookmarkStart w:id="381" w:name="_Toc113218584"/>
      <w:bookmarkStart w:id="382" w:name="_Toc113218440"/>
      <w:bookmarkStart w:id="383" w:name="_Toc113218536"/>
      <w:bookmarkStart w:id="384" w:name="_Toc28411"/>
      <w:r>
        <w:rPr>
          <w:rFonts w:hint="eastAsia" w:ascii="宋体" w:hAnsi="宋体" w:eastAsia="宋体" w:cs="宋体"/>
          <w:color w:val="000000"/>
          <w:kern w:val="1"/>
          <w:sz w:val="24"/>
          <w:szCs w:val="24"/>
          <w:highlight w:val="none"/>
          <w:lang w:bidi="ar"/>
        </w:rPr>
        <w:t>甲方（盖章）：                            乙方（盖章）：</w:t>
      </w:r>
      <w:bookmarkEnd w:id="380"/>
      <w:bookmarkEnd w:id="381"/>
      <w:bookmarkEnd w:id="382"/>
      <w:bookmarkEnd w:id="383"/>
      <w:bookmarkEnd w:id="384"/>
      <w:r>
        <w:rPr>
          <w:rFonts w:hint="eastAsia" w:ascii="宋体" w:hAnsi="宋体" w:eastAsia="宋体" w:cs="宋体"/>
          <w:color w:val="000000"/>
          <w:kern w:val="1"/>
          <w:sz w:val="24"/>
          <w:szCs w:val="24"/>
          <w:highlight w:val="none"/>
          <w:lang w:bidi="ar"/>
        </w:rPr>
        <w:t xml:space="preserve"> </w:t>
      </w:r>
    </w:p>
    <w:p w14:paraId="4F1BB3D8">
      <w:pPr>
        <w:spacing w:before="156" w:after="156" w:line="360" w:lineRule="auto"/>
        <w:ind w:firstLine="480"/>
        <w:outlineLvl w:val="0"/>
        <w:rPr>
          <w:rFonts w:ascii="宋体" w:hAnsi="宋体" w:eastAsia="宋体" w:cs="宋体"/>
          <w:kern w:val="1"/>
          <w:sz w:val="24"/>
          <w:szCs w:val="24"/>
          <w:highlight w:val="none"/>
        </w:rPr>
      </w:pPr>
      <w:bookmarkStart w:id="385" w:name="_Toc113218585"/>
      <w:bookmarkStart w:id="386" w:name="_Toc113218537"/>
      <w:bookmarkStart w:id="387" w:name="_Toc22583"/>
      <w:bookmarkStart w:id="388" w:name="_Toc113218489"/>
      <w:bookmarkStart w:id="389" w:name="_Toc113218441"/>
      <w:r>
        <w:rPr>
          <w:rFonts w:hint="eastAsia" w:ascii="宋体" w:hAnsi="宋体" w:eastAsia="宋体" w:cs="宋体"/>
          <w:color w:val="000000"/>
          <w:kern w:val="1"/>
          <w:sz w:val="24"/>
          <w:szCs w:val="24"/>
          <w:highlight w:val="none"/>
          <w:lang w:bidi="ar"/>
        </w:rPr>
        <w:t>代表（签字）：                            代表（签字）：</w:t>
      </w:r>
      <w:bookmarkEnd w:id="385"/>
      <w:bookmarkEnd w:id="386"/>
      <w:bookmarkEnd w:id="387"/>
      <w:bookmarkEnd w:id="388"/>
      <w:bookmarkEnd w:id="389"/>
    </w:p>
    <w:p w14:paraId="53895322">
      <w:pPr>
        <w:spacing w:before="156" w:after="156" w:line="360" w:lineRule="auto"/>
        <w:ind w:firstLine="480"/>
        <w:outlineLvl w:val="0"/>
        <w:rPr>
          <w:rFonts w:ascii="宋体" w:hAnsi="宋体" w:eastAsia="宋体" w:cs="宋体"/>
          <w:b/>
          <w:sz w:val="24"/>
          <w:szCs w:val="24"/>
          <w:highlight w:val="none"/>
        </w:rPr>
      </w:pPr>
      <w:bookmarkStart w:id="390" w:name="_Toc113218538"/>
      <w:bookmarkStart w:id="391" w:name="_Toc113218586"/>
      <w:bookmarkStart w:id="392" w:name="_Toc113218442"/>
      <w:bookmarkStart w:id="393" w:name="_Toc15385"/>
      <w:bookmarkStart w:id="394" w:name="_Toc113218490"/>
      <w:r>
        <w:rPr>
          <w:rFonts w:hint="eastAsia" w:ascii="宋体" w:hAnsi="宋体" w:eastAsia="宋体" w:cs="宋体"/>
          <w:color w:val="000000"/>
          <w:kern w:val="1"/>
          <w:sz w:val="24"/>
          <w:szCs w:val="24"/>
          <w:highlight w:val="none"/>
          <w:lang w:bidi="ar"/>
        </w:rPr>
        <w:t>签署地点：                                签署日期：</w:t>
      </w:r>
      <w:bookmarkEnd w:id="390"/>
      <w:bookmarkEnd w:id="391"/>
      <w:bookmarkEnd w:id="392"/>
      <w:bookmarkEnd w:id="393"/>
      <w:bookmarkEnd w:id="394"/>
    </w:p>
    <w:p w14:paraId="1AA59394">
      <w:pPr>
        <w:keepNext/>
        <w:keepLines/>
        <w:widowControl/>
        <w:spacing w:line="440" w:lineRule="exact"/>
        <w:ind w:firstLine="480" w:firstLineChars="200"/>
        <w:jc w:val="left"/>
        <w:textAlignment w:val="baseline"/>
        <w:rPr>
          <w:rFonts w:hint="eastAsia" w:ascii="新宋体" w:hAnsi="新宋体" w:eastAsia="新宋体"/>
          <w:color w:val="000000"/>
          <w:sz w:val="24"/>
        </w:rPr>
      </w:pPr>
    </w:p>
    <w:p w14:paraId="794CBFC5">
      <w:pPr>
        <w:pStyle w:val="2"/>
        <w:spacing w:line="240" w:lineRule="auto"/>
        <w:ind w:left="360"/>
        <w:jc w:val="center"/>
        <w:outlineLvl w:val="0"/>
        <w:rPr>
          <w:rFonts w:hint="eastAsia" w:ascii="宋体" w:hAnsi="宋体"/>
          <w:sz w:val="32"/>
          <w:szCs w:val="32"/>
        </w:rPr>
      </w:pPr>
      <w:r>
        <w:rPr>
          <w:rFonts w:ascii="宋体" w:hAnsi="宋体"/>
          <w:sz w:val="36"/>
          <w:szCs w:val="36"/>
        </w:rPr>
        <w:br w:type="page"/>
      </w:r>
      <w:bookmarkEnd w:id="229"/>
      <w:bookmarkStart w:id="395" w:name="_Toc101344075"/>
      <w:bookmarkStart w:id="396" w:name="_Toc1824"/>
      <w:bookmarkStart w:id="397" w:name="_Toc29187"/>
      <w:bookmarkStart w:id="398" w:name="_Toc48158325"/>
      <w:r>
        <w:rPr>
          <w:rFonts w:hint="eastAsia" w:ascii="宋体" w:hAnsi="宋体"/>
          <w:sz w:val="32"/>
          <w:szCs w:val="32"/>
        </w:rPr>
        <w:t>第六章 磋商响应文件格式</w:t>
      </w:r>
      <w:bookmarkEnd w:id="395"/>
      <w:bookmarkEnd w:id="396"/>
      <w:bookmarkEnd w:id="397"/>
      <w:bookmarkEnd w:id="398"/>
    </w:p>
    <w:p w14:paraId="4F47221C">
      <w:pPr>
        <w:jc w:val="center"/>
        <w:rPr>
          <w:rFonts w:hint="eastAsia" w:ascii="宋体" w:hAnsi="宋体" w:eastAsia="宋体" w:cs="Times New Roman"/>
          <w:b/>
          <w:bCs/>
          <w:kern w:val="44"/>
          <w:sz w:val="36"/>
          <w:szCs w:val="36"/>
          <w:lang w:val="en-US" w:eastAsia="zh-CN" w:bidi="ar-SA"/>
        </w:rPr>
      </w:pPr>
      <w:r>
        <w:rPr>
          <w:rFonts w:hint="eastAsia" w:ascii="宋体" w:hAnsi="宋体" w:eastAsia="宋体" w:cs="Times New Roman"/>
          <w:b/>
          <w:bCs/>
          <w:kern w:val="44"/>
          <w:sz w:val="36"/>
          <w:szCs w:val="36"/>
          <w:lang w:val="en-US" w:eastAsia="zh-CN" w:bidi="ar-SA"/>
        </w:rPr>
        <w:t>项目名称</w:t>
      </w:r>
    </w:p>
    <w:p w14:paraId="5D22311F">
      <w:pPr>
        <w:spacing w:line="360" w:lineRule="auto"/>
        <w:ind w:firstLine="1065" w:firstLineChars="296"/>
        <w:rPr>
          <w:rFonts w:ascii="宋体" w:hAnsi="宋体"/>
          <w:sz w:val="36"/>
          <w:szCs w:val="36"/>
        </w:rPr>
      </w:pPr>
    </w:p>
    <w:p w14:paraId="4E52509A">
      <w:pPr>
        <w:spacing w:line="360" w:lineRule="auto"/>
        <w:rPr>
          <w:rFonts w:ascii="宋体" w:hAnsi="宋体"/>
          <w:b/>
          <w:sz w:val="44"/>
        </w:rPr>
      </w:pPr>
    </w:p>
    <w:p w14:paraId="4B8E494A">
      <w:pPr>
        <w:spacing w:line="360" w:lineRule="auto"/>
        <w:rPr>
          <w:rFonts w:ascii="宋体" w:hAnsi="宋体"/>
          <w:b/>
          <w:sz w:val="44"/>
        </w:rPr>
      </w:pPr>
    </w:p>
    <w:p w14:paraId="47A1E050">
      <w:pPr>
        <w:spacing w:line="276" w:lineRule="auto"/>
        <w:jc w:val="center"/>
        <w:rPr>
          <w:rFonts w:ascii="宋体" w:hAnsi="宋体"/>
          <w:sz w:val="72"/>
          <w:szCs w:val="72"/>
        </w:rPr>
      </w:pPr>
      <w:r>
        <w:rPr>
          <w:rFonts w:hint="eastAsia" w:ascii="宋体" w:hAnsi="宋体"/>
          <w:sz w:val="72"/>
          <w:szCs w:val="72"/>
        </w:rPr>
        <w:t>磋商响应文件</w:t>
      </w:r>
    </w:p>
    <w:p w14:paraId="7498DB2A">
      <w:pPr>
        <w:spacing w:line="276" w:lineRule="auto"/>
        <w:ind w:firstLine="2233" w:firstLineChars="695"/>
        <w:rPr>
          <w:rFonts w:ascii="宋体" w:hAnsi="宋体"/>
          <w:b/>
          <w:sz w:val="32"/>
          <w:szCs w:val="32"/>
        </w:rPr>
      </w:pPr>
      <w:r>
        <w:rPr>
          <w:rFonts w:hint="eastAsia" w:ascii="宋体" w:hAnsi="宋体"/>
          <w:b/>
          <w:sz w:val="32"/>
          <w:szCs w:val="32"/>
        </w:rPr>
        <w:t>项目编号：</w:t>
      </w:r>
    </w:p>
    <w:p w14:paraId="05B264E8">
      <w:pPr>
        <w:spacing w:line="360" w:lineRule="auto"/>
        <w:ind w:firstLine="480" w:firstLineChars="200"/>
        <w:rPr>
          <w:rFonts w:hint="eastAsia" w:ascii="宋体" w:hAnsi="宋体"/>
          <w:sz w:val="24"/>
        </w:rPr>
      </w:pPr>
    </w:p>
    <w:p w14:paraId="42E35831">
      <w:pPr>
        <w:spacing w:line="360" w:lineRule="auto"/>
        <w:ind w:firstLine="480" w:firstLineChars="200"/>
        <w:rPr>
          <w:rFonts w:hint="eastAsia" w:ascii="宋体" w:hAnsi="宋体"/>
          <w:sz w:val="24"/>
        </w:rPr>
      </w:pPr>
    </w:p>
    <w:p w14:paraId="1AFA0D64">
      <w:pPr>
        <w:spacing w:line="360" w:lineRule="auto"/>
        <w:ind w:firstLine="480" w:firstLineChars="200"/>
        <w:rPr>
          <w:rFonts w:hint="eastAsia" w:ascii="宋体" w:hAnsi="宋体"/>
          <w:sz w:val="24"/>
        </w:rPr>
      </w:pPr>
    </w:p>
    <w:p w14:paraId="37DA7974">
      <w:pPr>
        <w:spacing w:line="360" w:lineRule="auto"/>
        <w:ind w:firstLine="480" w:firstLineChars="200"/>
        <w:rPr>
          <w:rFonts w:hint="eastAsia" w:ascii="宋体" w:hAnsi="宋体"/>
          <w:sz w:val="24"/>
        </w:rPr>
      </w:pPr>
    </w:p>
    <w:p w14:paraId="5E4DF2A5">
      <w:pPr>
        <w:spacing w:line="360" w:lineRule="auto"/>
        <w:ind w:firstLine="480" w:firstLineChars="200"/>
        <w:rPr>
          <w:rFonts w:hint="eastAsia" w:ascii="宋体" w:hAnsi="宋体"/>
          <w:sz w:val="24"/>
        </w:rPr>
      </w:pPr>
    </w:p>
    <w:p w14:paraId="54D3F825">
      <w:pPr>
        <w:spacing w:line="360" w:lineRule="auto"/>
        <w:ind w:firstLine="480" w:firstLineChars="200"/>
        <w:rPr>
          <w:rFonts w:hint="eastAsia" w:ascii="宋体" w:hAnsi="宋体"/>
          <w:sz w:val="24"/>
        </w:rPr>
      </w:pPr>
    </w:p>
    <w:p w14:paraId="336F6491">
      <w:pPr>
        <w:spacing w:line="360" w:lineRule="auto"/>
        <w:ind w:firstLine="480" w:firstLineChars="200"/>
        <w:rPr>
          <w:rFonts w:hint="eastAsia" w:ascii="宋体" w:hAnsi="宋体"/>
          <w:sz w:val="24"/>
        </w:rPr>
      </w:pPr>
    </w:p>
    <w:p w14:paraId="7C11DC79">
      <w:pPr>
        <w:spacing w:line="360" w:lineRule="auto"/>
        <w:ind w:firstLine="1571" w:firstLineChars="450"/>
        <w:rPr>
          <w:rFonts w:ascii="宋体"/>
          <w:b/>
          <w:spacing w:val="24"/>
          <w:sz w:val="30"/>
          <w:szCs w:val="30"/>
        </w:rPr>
      </w:pPr>
      <w:r>
        <w:rPr>
          <w:rFonts w:hint="eastAsia" w:ascii="宋体" w:hAnsi="宋体"/>
          <w:b/>
          <w:spacing w:val="24"/>
          <w:sz w:val="30"/>
          <w:szCs w:val="30"/>
        </w:rPr>
        <w:t>磋商供应商：</w:t>
      </w:r>
      <w:r>
        <w:rPr>
          <w:rFonts w:hint="eastAsia" w:ascii="宋体" w:hAnsi="宋体"/>
          <w:b/>
          <w:spacing w:val="24"/>
          <w:sz w:val="30"/>
          <w:szCs w:val="30"/>
          <w:u w:val="single"/>
        </w:rPr>
        <w:t xml:space="preserve">           </w:t>
      </w:r>
      <w:r>
        <w:rPr>
          <w:rFonts w:hint="eastAsia" w:ascii="宋体" w:hAnsi="宋体"/>
          <w:b/>
          <w:spacing w:val="24"/>
          <w:sz w:val="30"/>
          <w:szCs w:val="30"/>
        </w:rPr>
        <w:t>（单位电子签章）</w:t>
      </w:r>
    </w:p>
    <w:p w14:paraId="58752C04">
      <w:pPr>
        <w:spacing w:line="360" w:lineRule="auto"/>
        <w:ind w:firstLine="1571" w:firstLineChars="450"/>
        <w:rPr>
          <w:rFonts w:ascii="宋体"/>
          <w:b/>
          <w:spacing w:val="24"/>
          <w:sz w:val="30"/>
          <w:szCs w:val="30"/>
        </w:rPr>
      </w:pPr>
      <w:r>
        <w:rPr>
          <w:rFonts w:hint="eastAsia" w:ascii="宋体" w:hAnsi="宋体"/>
          <w:b/>
          <w:spacing w:val="24"/>
          <w:sz w:val="30"/>
          <w:szCs w:val="30"/>
        </w:rPr>
        <w:t>法定代表人：</w:t>
      </w:r>
      <w:r>
        <w:rPr>
          <w:rFonts w:hint="eastAsia" w:ascii="宋体" w:hAnsi="宋体"/>
          <w:b/>
          <w:spacing w:val="24"/>
          <w:sz w:val="30"/>
          <w:szCs w:val="30"/>
          <w:u w:val="single"/>
        </w:rPr>
        <w:t xml:space="preserve">           </w:t>
      </w:r>
      <w:r>
        <w:rPr>
          <w:rFonts w:hint="eastAsia" w:ascii="宋体" w:hAnsi="宋体"/>
          <w:b/>
          <w:spacing w:val="24"/>
          <w:sz w:val="30"/>
          <w:szCs w:val="30"/>
        </w:rPr>
        <w:t>（法人电子签章）</w:t>
      </w:r>
    </w:p>
    <w:p w14:paraId="1935C05E">
      <w:pPr>
        <w:spacing w:line="360" w:lineRule="auto"/>
        <w:ind w:right="452" w:firstLine="1571" w:firstLineChars="450"/>
        <w:rPr>
          <w:rFonts w:hint="eastAsia" w:ascii="宋体" w:hAnsi="宋体"/>
          <w:b/>
          <w:spacing w:val="24"/>
          <w:sz w:val="30"/>
          <w:szCs w:val="30"/>
        </w:rPr>
      </w:pPr>
      <w:r>
        <w:rPr>
          <w:rFonts w:hint="eastAsia" w:ascii="宋体" w:hAnsi="宋体"/>
          <w:b/>
          <w:spacing w:val="24"/>
          <w:sz w:val="30"/>
          <w:szCs w:val="30"/>
        </w:rPr>
        <w:t>日    期：</w:t>
      </w:r>
      <w:r>
        <w:rPr>
          <w:rFonts w:hint="eastAsia" w:ascii="宋体" w:hAnsi="宋体"/>
          <w:b/>
          <w:spacing w:val="24"/>
          <w:sz w:val="30"/>
          <w:szCs w:val="30"/>
          <w:u w:val="single"/>
        </w:rPr>
        <w:t xml:space="preserve">    </w:t>
      </w:r>
      <w:r>
        <w:rPr>
          <w:rFonts w:hint="eastAsia" w:ascii="宋体" w:hAnsi="宋体"/>
          <w:b/>
          <w:spacing w:val="24"/>
          <w:sz w:val="30"/>
          <w:szCs w:val="30"/>
        </w:rPr>
        <w:t>年</w:t>
      </w:r>
      <w:r>
        <w:rPr>
          <w:rFonts w:hint="eastAsia" w:ascii="宋体" w:hAnsi="宋体"/>
          <w:b/>
          <w:spacing w:val="24"/>
          <w:sz w:val="30"/>
          <w:szCs w:val="30"/>
          <w:u w:val="single"/>
        </w:rPr>
        <w:t xml:space="preserve">   </w:t>
      </w:r>
      <w:r>
        <w:rPr>
          <w:rFonts w:hint="eastAsia" w:ascii="宋体" w:hAnsi="宋体"/>
          <w:b/>
          <w:spacing w:val="24"/>
          <w:sz w:val="30"/>
          <w:szCs w:val="30"/>
        </w:rPr>
        <w:t>月</w:t>
      </w:r>
      <w:r>
        <w:rPr>
          <w:rFonts w:hint="eastAsia" w:ascii="宋体" w:hAnsi="宋体"/>
          <w:b/>
          <w:spacing w:val="24"/>
          <w:sz w:val="30"/>
          <w:szCs w:val="30"/>
          <w:u w:val="single"/>
        </w:rPr>
        <w:t xml:space="preserve">   </w:t>
      </w:r>
      <w:r>
        <w:rPr>
          <w:rFonts w:hint="eastAsia" w:ascii="宋体" w:hAnsi="宋体"/>
          <w:b/>
          <w:spacing w:val="24"/>
          <w:sz w:val="30"/>
          <w:szCs w:val="30"/>
        </w:rPr>
        <w:t>日</w:t>
      </w:r>
    </w:p>
    <w:p w14:paraId="4EF29FA4">
      <w:pPr>
        <w:spacing w:line="360" w:lineRule="auto"/>
        <w:ind w:right="452" w:firstLine="1427" w:firstLineChars="450"/>
        <w:rPr>
          <w:rFonts w:hint="eastAsia" w:ascii="宋体" w:hAnsi="宋体" w:cs="宋体"/>
          <w:b/>
          <w:spacing w:val="8"/>
          <w:sz w:val="30"/>
          <w:szCs w:val="30"/>
        </w:rPr>
      </w:pPr>
    </w:p>
    <w:p w14:paraId="4690955B">
      <w:pPr>
        <w:autoSpaceDE w:val="0"/>
        <w:autoSpaceDN w:val="0"/>
        <w:adjustRightInd w:val="0"/>
        <w:spacing w:line="420" w:lineRule="exact"/>
        <w:jc w:val="center"/>
        <w:rPr>
          <w:rFonts w:ascii="宋体" w:hAnsi="宋体" w:cs="宋体"/>
          <w:b/>
          <w:kern w:val="0"/>
          <w:sz w:val="36"/>
          <w:szCs w:val="36"/>
        </w:rPr>
      </w:pPr>
      <w:r>
        <w:rPr>
          <w:rFonts w:ascii="宋体" w:hAnsi="宋体" w:cs="宋体"/>
          <w:b/>
          <w:kern w:val="0"/>
          <w:sz w:val="36"/>
          <w:szCs w:val="36"/>
        </w:rPr>
        <w:br w:type="page"/>
      </w:r>
      <w:r>
        <w:rPr>
          <w:rFonts w:hint="eastAsia" w:ascii="宋体" w:hAnsi="宋体" w:cs="宋体"/>
          <w:b/>
          <w:kern w:val="0"/>
          <w:sz w:val="36"/>
          <w:szCs w:val="36"/>
        </w:rPr>
        <w:t>目    录</w:t>
      </w:r>
    </w:p>
    <w:p w14:paraId="049F2F2E">
      <w:pPr>
        <w:autoSpaceDE w:val="0"/>
        <w:autoSpaceDN w:val="0"/>
        <w:adjustRightInd w:val="0"/>
        <w:spacing w:line="420" w:lineRule="exact"/>
        <w:jc w:val="center"/>
        <w:rPr>
          <w:rFonts w:ascii="宋体" w:hAnsi="宋体" w:cs="宋体"/>
          <w:kern w:val="0"/>
          <w:sz w:val="28"/>
          <w:szCs w:val="28"/>
        </w:rPr>
      </w:pPr>
    </w:p>
    <w:p w14:paraId="4AF79169">
      <w:pPr>
        <w:keepNext/>
        <w:keepLines/>
        <w:spacing w:before="260" w:after="260" w:line="600" w:lineRule="exact"/>
        <w:jc w:val="left"/>
        <w:outlineLvl w:val="1"/>
        <w:rPr>
          <w:rFonts w:hint="eastAsia" w:ascii="宋体" w:hAnsi="宋体" w:cs="宋体-PUA"/>
          <w:bCs/>
          <w:sz w:val="32"/>
        </w:rPr>
      </w:pPr>
      <w:bookmarkStart w:id="399" w:name="_Toc2137"/>
      <w:bookmarkStart w:id="400" w:name="_Toc296602602"/>
      <w:bookmarkStart w:id="401" w:name="_Toc144974857"/>
      <w:bookmarkStart w:id="402" w:name="_Toc6295"/>
      <w:bookmarkStart w:id="403" w:name="_Toc152045788"/>
      <w:bookmarkStart w:id="404" w:name="_Toc246996356"/>
      <w:bookmarkStart w:id="405" w:name="_Toc246997099"/>
      <w:bookmarkStart w:id="406" w:name="_Toc247085874"/>
      <w:bookmarkStart w:id="407" w:name="_Toc179632808"/>
      <w:bookmarkStart w:id="408" w:name="_Toc152042577"/>
      <w:bookmarkStart w:id="409" w:name="_Toc101344076"/>
      <w:bookmarkStart w:id="410" w:name="_Toc68710942"/>
      <w:r>
        <w:rPr>
          <w:rFonts w:hint="eastAsia" w:ascii="宋体" w:hAnsi="宋体" w:cs="宋体-PUA"/>
          <w:bCs/>
          <w:sz w:val="32"/>
        </w:rPr>
        <w:t>一、报价函及报价函附表</w:t>
      </w:r>
      <w:bookmarkEnd w:id="399"/>
    </w:p>
    <w:p w14:paraId="7A64DA5B">
      <w:pPr>
        <w:keepNext/>
        <w:keepLines/>
        <w:spacing w:before="260" w:after="260" w:line="600" w:lineRule="exact"/>
        <w:jc w:val="left"/>
        <w:outlineLvl w:val="1"/>
        <w:rPr>
          <w:rFonts w:hint="eastAsia" w:ascii="宋体" w:hAnsi="宋体" w:cs="宋体-PUA"/>
          <w:bCs/>
          <w:sz w:val="32"/>
        </w:rPr>
      </w:pPr>
      <w:bookmarkStart w:id="411" w:name="_Toc11899"/>
      <w:r>
        <w:rPr>
          <w:rFonts w:hint="eastAsia" w:ascii="宋体" w:hAnsi="宋体" w:cs="宋体-PUA"/>
          <w:bCs/>
          <w:sz w:val="32"/>
        </w:rPr>
        <w:t>二、法定代表人身份证明及授权委托书</w:t>
      </w:r>
      <w:bookmarkEnd w:id="411"/>
    </w:p>
    <w:p w14:paraId="53BC0E1F">
      <w:pPr>
        <w:keepNext/>
        <w:keepLines/>
        <w:spacing w:before="260" w:after="260" w:line="600" w:lineRule="exact"/>
        <w:jc w:val="left"/>
        <w:outlineLvl w:val="1"/>
        <w:rPr>
          <w:rFonts w:hint="eastAsia" w:ascii="宋体" w:hAnsi="宋体" w:cs="宋体-PUA"/>
          <w:bCs/>
          <w:sz w:val="32"/>
        </w:rPr>
      </w:pPr>
      <w:bookmarkStart w:id="412" w:name="_Toc23643"/>
      <w:r>
        <w:rPr>
          <w:rFonts w:hint="eastAsia" w:ascii="宋体" w:hAnsi="宋体" w:cs="宋体-PUA"/>
          <w:bCs/>
          <w:sz w:val="32"/>
        </w:rPr>
        <w:t>三、磋商承诺函</w:t>
      </w:r>
      <w:bookmarkEnd w:id="412"/>
    </w:p>
    <w:p w14:paraId="508D5A93">
      <w:pPr>
        <w:keepNext/>
        <w:keepLines/>
        <w:spacing w:before="260" w:after="260" w:line="600" w:lineRule="exact"/>
        <w:jc w:val="left"/>
        <w:outlineLvl w:val="1"/>
        <w:rPr>
          <w:rFonts w:hint="eastAsia" w:ascii="宋体" w:hAnsi="宋体" w:cs="宋体-PUA"/>
          <w:bCs/>
          <w:sz w:val="32"/>
        </w:rPr>
      </w:pPr>
      <w:bookmarkStart w:id="413" w:name="_Toc7894"/>
      <w:r>
        <w:rPr>
          <w:rFonts w:hint="eastAsia" w:ascii="宋体" w:hAnsi="宋体" w:cs="宋体-PUA"/>
          <w:bCs/>
          <w:sz w:val="32"/>
        </w:rPr>
        <w:t>四、分项报价表</w:t>
      </w:r>
      <w:bookmarkEnd w:id="413"/>
    </w:p>
    <w:p w14:paraId="7F6F4590">
      <w:pPr>
        <w:keepNext/>
        <w:keepLines/>
        <w:spacing w:before="260" w:after="260" w:line="600" w:lineRule="exact"/>
        <w:jc w:val="left"/>
        <w:outlineLvl w:val="1"/>
        <w:rPr>
          <w:rFonts w:ascii="宋体" w:hAnsi="宋体" w:cs="宋体-PUA"/>
          <w:bCs/>
          <w:sz w:val="32"/>
        </w:rPr>
      </w:pPr>
      <w:bookmarkStart w:id="414" w:name="_Toc11327"/>
      <w:r>
        <w:rPr>
          <w:rFonts w:hint="eastAsia" w:ascii="宋体" w:hAnsi="宋体" w:cs="宋体-PUA"/>
          <w:bCs/>
          <w:sz w:val="32"/>
        </w:rPr>
        <w:t>五、</w:t>
      </w:r>
      <w:r>
        <w:rPr>
          <w:rFonts w:hint="eastAsia" w:ascii="宋体" w:hAnsi="宋体" w:cs="宋体-PUA"/>
          <w:bCs/>
          <w:sz w:val="32"/>
          <w:lang w:val="en-US" w:eastAsia="zh-CN"/>
        </w:rPr>
        <w:t>商务</w:t>
      </w:r>
      <w:r>
        <w:rPr>
          <w:rFonts w:hint="eastAsia" w:ascii="宋体" w:hAnsi="宋体" w:cs="宋体-PUA"/>
          <w:bCs/>
          <w:sz w:val="32"/>
        </w:rPr>
        <w:t>标</w:t>
      </w:r>
      <w:bookmarkEnd w:id="414"/>
    </w:p>
    <w:p w14:paraId="4832D108">
      <w:pPr>
        <w:keepNext/>
        <w:keepLines/>
        <w:spacing w:before="260" w:after="260" w:line="600" w:lineRule="exact"/>
        <w:jc w:val="left"/>
        <w:outlineLvl w:val="1"/>
        <w:rPr>
          <w:rFonts w:hint="eastAsia" w:ascii="宋体" w:hAnsi="宋体" w:cs="宋体-PUA"/>
          <w:bCs/>
          <w:sz w:val="32"/>
        </w:rPr>
      </w:pPr>
      <w:bookmarkStart w:id="415" w:name="_Toc6631"/>
      <w:r>
        <w:rPr>
          <w:rFonts w:hint="eastAsia" w:ascii="宋体" w:hAnsi="宋体" w:cs="宋体-PUA"/>
          <w:bCs/>
          <w:sz w:val="32"/>
        </w:rPr>
        <w:t>六、</w:t>
      </w:r>
      <w:r>
        <w:rPr>
          <w:rFonts w:hint="eastAsia" w:ascii="宋体" w:hAnsi="宋体" w:cs="宋体-PUA"/>
          <w:bCs/>
          <w:sz w:val="32"/>
          <w:lang w:val="en-US" w:eastAsia="zh-CN"/>
        </w:rPr>
        <w:t>技术</w:t>
      </w:r>
      <w:r>
        <w:rPr>
          <w:rFonts w:hint="eastAsia" w:ascii="宋体" w:hAnsi="宋体" w:cs="宋体-PUA"/>
          <w:bCs/>
          <w:sz w:val="32"/>
        </w:rPr>
        <w:t>标</w:t>
      </w:r>
      <w:bookmarkEnd w:id="415"/>
    </w:p>
    <w:p w14:paraId="4EC7A0B6">
      <w:pPr>
        <w:keepNext/>
        <w:keepLines/>
        <w:spacing w:before="260" w:after="260" w:line="600" w:lineRule="exact"/>
        <w:jc w:val="left"/>
        <w:outlineLvl w:val="1"/>
        <w:rPr>
          <w:rFonts w:hint="eastAsia" w:ascii="宋体" w:hAnsi="宋体" w:cs="宋体-PUA"/>
          <w:bCs/>
          <w:sz w:val="32"/>
        </w:rPr>
      </w:pPr>
      <w:bookmarkStart w:id="416" w:name="_Toc4604"/>
      <w:r>
        <w:rPr>
          <w:rFonts w:hint="eastAsia" w:ascii="宋体" w:hAnsi="宋体" w:cs="宋体-PUA"/>
          <w:bCs/>
          <w:sz w:val="32"/>
        </w:rPr>
        <w:t>七、供应商资格证明资料</w:t>
      </w:r>
      <w:bookmarkEnd w:id="416"/>
    </w:p>
    <w:p w14:paraId="19FBD556">
      <w:pPr>
        <w:keepNext/>
        <w:keepLines/>
        <w:spacing w:before="260" w:after="260" w:line="600" w:lineRule="exact"/>
        <w:jc w:val="left"/>
        <w:outlineLvl w:val="1"/>
        <w:rPr>
          <w:rFonts w:ascii="宋体" w:hAnsi="宋体" w:cs="宋体-PUA"/>
          <w:bCs/>
          <w:sz w:val="32"/>
        </w:rPr>
      </w:pPr>
      <w:bookmarkStart w:id="417" w:name="_Toc7813"/>
      <w:r>
        <w:rPr>
          <w:rFonts w:hint="eastAsia" w:ascii="宋体" w:hAnsi="宋体" w:cs="宋体-PUA"/>
          <w:bCs/>
          <w:sz w:val="32"/>
        </w:rPr>
        <w:t>八、供应商认为需要提供的其他材料</w:t>
      </w:r>
      <w:bookmarkEnd w:id="417"/>
    </w:p>
    <w:p w14:paraId="290BC9A8">
      <w:pPr>
        <w:pStyle w:val="3"/>
        <w:spacing w:line="600" w:lineRule="exact"/>
        <w:jc w:val="center"/>
        <w:rPr>
          <w:rFonts w:hint="eastAsia" w:ascii="宋体" w:hAnsi="宋体" w:eastAsia="宋体" w:cs="宋体-PUA"/>
          <w:sz w:val="24"/>
          <w:szCs w:val="24"/>
        </w:rPr>
      </w:pPr>
      <w:r>
        <w:rPr>
          <w:rFonts w:ascii="宋体" w:hAnsi="宋体" w:eastAsia="宋体" w:cs="宋体-PUA"/>
          <w:sz w:val="24"/>
          <w:szCs w:val="24"/>
        </w:rPr>
        <w:br w:type="page"/>
      </w:r>
      <w:bookmarkStart w:id="418" w:name="_Toc12993"/>
      <w:bookmarkStart w:id="419" w:name="_Toc23536"/>
      <w:r>
        <w:rPr>
          <w:rFonts w:hint="eastAsia" w:ascii="宋体" w:hAnsi="宋体" w:eastAsia="宋体" w:cs="宋体-PUA"/>
          <w:szCs w:val="24"/>
        </w:rPr>
        <w:t>一、报价函</w:t>
      </w:r>
      <w:bookmarkEnd w:id="400"/>
      <w:bookmarkEnd w:id="401"/>
      <w:bookmarkEnd w:id="402"/>
      <w:bookmarkEnd w:id="403"/>
      <w:bookmarkEnd w:id="404"/>
      <w:bookmarkEnd w:id="405"/>
      <w:bookmarkEnd w:id="406"/>
      <w:bookmarkEnd w:id="407"/>
      <w:bookmarkEnd w:id="408"/>
      <w:r>
        <w:rPr>
          <w:rFonts w:hint="eastAsia" w:ascii="宋体" w:hAnsi="宋体" w:eastAsia="宋体" w:cs="宋体-PUA"/>
          <w:szCs w:val="24"/>
        </w:rPr>
        <w:t>及报价函附表</w:t>
      </w:r>
      <w:bookmarkEnd w:id="409"/>
      <w:bookmarkEnd w:id="410"/>
      <w:bookmarkEnd w:id="418"/>
      <w:bookmarkEnd w:id="419"/>
    </w:p>
    <w:p w14:paraId="3B0324BC">
      <w:pPr>
        <w:jc w:val="center"/>
        <w:rPr>
          <w:rFonts w:hint="eastAsia"/>
          <w:b/>
          <w:sz w:val="24"/>
          <w:szCs w:val="24"/>
        </w:rPr>
      </w:pPr>
      <w:r>
        <w:rPr>
          <w:rFonts w:hint="eastAsia"/>
          <w:b/>
          <w:sz w:val="24"/>
          <w:szCs w:val="24"/>
        </w:rPr>
        <w:t>（一）报价函</w:t>
      </w:r>
    </w:p>
    <w:p w14:paraId="280EDA17">
      <w:pPr>
        <w:spacing w:line="400" w:lineRule="exact"/>
        <w:rPr>
          <w:rFonts w:ascii="宋体" w:hAnsi="宋体"/>
          <w:sz w:val="24"/>
          <w:szCs w:val="24"/>
        </w:rPr>
      </w:pPr>
      <w:bookmarkStart w:id="420" w:name="_Toc144974859"/>
      <w:bookmarkStart w:id="421" w:name="_Toc247085876"/>
      <w:bookmarkStart w:id="422" w:name="_Toc152045790"/>
      <w:bookmarkStart w:id="423" w:name="_Toc296602604"/>
      <w:bookmarkStart w:id="424" w:name="_Toc152042579"/>
      <w:bookmarkStart w:id="425" w:name="_Toc246996358"/>
      <w:bookmarkStart w:id="426" w:name="_Toc246997101"/>
      <w:bookmarkStart w:id="427" w:name="_Toc179632810"/>
      <w:r>
        <w:rPr>
          <w:rFonts w:hint="eastAsia" w:ascii="宋体" w:hAnsi="宋体"/>
          <w:sz w:val="24"/>
          <w:szCs w:val="24"/>
        </w:rPr>
        <w:t xml:space="preserve">致： </w:t>
      </w:r>
      <w:r>
        <w:rPr>
          <w:rFonts w:hint="eastAsia" w:ascii="宋体" w:hAnsi="宋体"/>
          <w:sz w:val="24"/>
          <w:szCs w:val="24"/>
          <w:u w:val="single"/>
        </w:rPr>
        <w:t xml:space="preserve">               </w:t>
      </w:r>
      <w:r>
        <w:rPr>
          <w:rFonts w:hint="eastAsia" w:ascii="宋体" w:hAnsi="宋体"/>
          <w:sz w:val="24"/>
          <w:szCs w:val="24"/>
        </w:rPr>
        <w:t xml:space="preserve"> （采购人名称）</w:t>
      </w:r>
    </w:p>
    <w:p w14:paraId="295F9F96">
      <w:pPr>
        <w:spacing w:line="400" w:lineRule="exact"/>
        <w:ind w:firstLine="480" w:firstLineChars="200"/>
        <w:rPr>
          <w:rFonts w:hint="eastAsia" w:ascii="宋体" w:hAnsi="宋体" w:eastAsia="宋体" w:cs="Times New Roman"/>
          <w:sz w:val="24"/>
          <w:szCs w:val="24"/>
        </w:rPr>
      </w:pPr>
      <w:r>
        <w:rPr>
          <w:rFonts w:hint="eastAsia" w:ascii="宋体" w:hAnsi="宋体"/>
          <w:sz w:val="24"/>
          <w:szCs w:val="24"/>
        </w:rPr>
        <w:t>1．我方已仔细研究了</w:t>
      </w:r>
      <w:r>
        <w:rPr>
          <w:rFonts w:hint="eastAsia" w:ascii="宋体" w:hAnsi="宋体"/>
          <w:sz w:val="24"/>
          <w:szCs w:val="24"/>
          <w:u w:val="single"/>
        </w:rPr>
        <w:t xml:space="preserve">        </w:t>
      </w:r>
      <w:r>
        <w:rPr>
          <w:rFonts w:hint="eastAsia" w:ascii="宋体" w:hAnsi="宋体"/>
          <w:sz w:val="24"/>
          <w:szCs w:val="24"/>
        </w:rPr>
        <w:t>（项目名称）</w:t>
      </w:r>
      <w:r>
        <w:rPr>
          <w:rFonts w:hint="eastAsia" w:ascii="宋体" w:hAnsi="宋体"/>
          <w:sz w:val="24"/>
          <w:szCs w:val="24"/>
          <w:u w:val="single"/>
        </w:rPr>
        <w:t xml:space="preserve">         </w:t>
      </w:r>
      <w:r>
        <w:rPr>
          <w:rFonts w:hint="eastAsia" w:ascii="宋体" w:hAnsi="宋体"/>
          <w:sz w:val="24"/>
          <w:szCs w:val="24"/>
        </w:rPr>
        <w:t xml:space="preserve">（项目编号）小写： </w:t>
      </w:r>
      <w:r>
        <w:rPr>
          <w:rFonts w:hint="eastAsia" w:ascii="宋体" w:hAnsi="宋体"/>
          <w:sz w:val="24"/>
          <w:szCs w:val="24"/>
          <w:u w:val="single"/>
        </w:rPr>
        <w:t xml:space="preserve">        </w:t>
      </w:r>
      <w:r>
        <w:rPr>
          <w:rFonts w:hint="eastAsia" w:ascii="宋体" w:hAnsi="宋体"/>
          <w:sz w:val="24"/>
          <w:szCs w:val="24"/>
        </w:rPr>
        <w:t>元），</w:t>
      </w:r>
      <w:r>
        <w:rPr>
          <w:rFonts w:hint="eastAsia" w:ascii="宋体" w:hAnsi="宋体"/>
          <w:kern w:val="0"/>
          <w:sz w:val="24"/>
          <w:szCs w:val="24"/>
        </w:rPr>
        <w:t>服务</w:t>
      </w:r>
      <w:r>
        <w:rPr>
          <w:rFonts w:hint="eastAsia" w:ascii="宋体" w:hAnsi="宋体"/>
          <w:kern w:val="0"/>
          <w:sz w:val="24"/>
          <w:szCs w:val="24"/>
          <w:lang w:eastAsia="zh-CN"/>
        </w:rPr>
        <w:t>期限</w:t>
      </w:r>
      <w:r>
        <w:rPr>
          <w:rFonts w:hint="eastAsia" w:ascii="宋体" w:hAnsi="宋体"/>
          <w:sz w:val="24"/>
          <w:szCs w:val="24"/>
        </w:rPr>
        <w:t>:</w:t>
      </w:r>
      <w:r>
        <w:rPr>
          <w:rFonts w:hint="eastAsia" w:ascii="宋体" w:hAnsi="宋体"/>
          <w:sz w:val="24"/>
          <w:szCs w:val="24"/>
          <w:u w:val="single"/>
        </w:rPr>
        <w:t xml:space="preserve">      </w:t>
      </w:r>
      <w:r>
        <w:rPr>
          <w:rFonts w:ascii="宋体" w:hAnsi="宋体"/>
          <w:sz w:val="24"/>
          <w:szCs w:val="24"/>
        </w:rPr>
        <w:t>,</w:t>
      </w:r>
      <w:r>
        <w:rPr>
          <w:rFonts w:hint="eastAsia" w:ascii="宋体" w:hAnsi="宋体"/>
          <w:sz w:val="24"/>
          <w:szCs w:val="24"/>
        </w:rPr>
        <w:t>质量</w:t>
      </w:r>
      <w:r>
        <w:rPr>
          <w:rFonts w:hint="eastAsia" w:ascii="宋体" w:hAnsi="宋体" w:eastAsia="宋体" w:cs="Times New Roman"/>
          <w:sz w:val="24"/>
          <w:szCs w:val="24"/>
          <w:lang w:eastAsia="zh-CN"/>
        </w:rPr>
        <w:t>标准</w:t>
      </w:r>
      <w:r>
        <w:rPr>
          <w:rFonts w:hint="eastAsia" w:ascii="宋体" w:hAnsi="宋体"/>
          <w:sz w:val="24"/>
          <w:szCs w:val="24"/>
        </w:rPr>
        <w:t>：</w:t>
      </w:r>
      <w:r>
        <w:rPr>
          <w:rFonts w:hint="eastAsia" w:ascii="宋体" w:hAnsi="宋体"/>
          <w:sz w:val="24"/>
          <w:szCs w:val="24"/>
          <w:u w:val="single"/>
        </w:rPr>
        <w:t xml:space="preserve">             </w:t>
      </w:r>
      <w:r>
        <w:rPr>
          <w:rFonts w:hint="eastAsia" w:ascii="宋体" w:hAnsi="宋体"/>
          <w:sz w:val="24"/>
          <w:szCs w:val="24"/>
        </w:rPr>
        <w:t>，</w:t>
      </w:r>
      <w:r>
        <w:rPr>
          <w:rFonts w:hint="eastAsia" w:ascii="宋体" w:hAnsi="宋体" w:cs="宋体"/>
          <w:color w:val="FF0000"/>
          <w:sz w:val="24"/>
          <w:szCs w:val="24"/>
        </w:rPr>
        <w:t xml:space="preserve"> </w:t>
      </w:r>
      <w:r>
        <w:rPr>
          <w:rFonts w:hint="eastAsia" w:ascii="宋体" w:hAnsi="宋体" w:eastAsia="宋体" w:cs="Times New Roman"/>
          <w:sz w:val="24"/>
          <w:szCs w:val="24"/>
        </w:rPr>
        <w:t>按合同约定完成本项目服务内容。</w:t>
      </w:r>
    </w:p>
    <w:p w14:paraId="5B9EE889">
      <w:pPr>
        <w:spacing w:line="400" w:lineRule="exact"/>
        <w:ind w:firstLine="480" w:firstLineChars="200"/>
        <w:rPr>
          <w:rFonts w:ascii="宋体" w:hAnsi="宋体"/>
          <w:sz w:val="24"/>
          <w:szCs w:val="24"/>
        </w:rPr>
      </w:pPr>
      <w:r>
        <w:rPr>
          <w:rFonts w:hint="eastAsia" w:ascii="宋体" w:hAnsi="宋体"/>
          <w:sz w:val="24"/>
          <w:szCs w:val="24"/>
        </w:rPr>
        <w:t>2．我方承诺在磋商响应文件有效期(</w:t>
      </w:r>
      <w:r>
        <w:rPr>
          <w:rFonts w:hint="eastAsia" w:ascii="宋体" w:hAnsi="宋体" w:cs="宋体"/>
          <w:sz w:val="24"/>
          <w:szCs w:val="24"/>
        </w:rPr>
        <w:t>自磋商截止之日起</w:t>
      </w:r>
      <w:r>
        <w:rPr>
          <w:rFonts w:ascii="宋体" w:hAnsi="宋体" w:cs="宋体"/>
          <w:sz w:val="24"/>
          <w:szCs w:val="24"/>
        </w:rPr>
        <w:t>60</w:t>
      </w:r>
      <w:r>
        <w:rPr>
          <w:rFonts w:hint="eastAsia" w:ascii="宋体" w:hAnsi="宋体" w:cs="宋体"/>
          <w:sz w:val="24"/>
          <w:szCs w:val="24"/>
        </w:rPr>
        <w:t>日历天</w:t>
      </w:r>
      <w:r>
        <w:rPr>
          <w:rFonts w:hint="eastAsia" w:ascii="宋体" w:hAnsi="宋体"/>
          <w:sz w:val="24"/>
          <w:szCs w:val="24"/>
        </w:rPr>
        <w:t>)内不修改、撤销磋商响应文件。</w:t>
      </w:r>
    </w:p>
    <w:p w14:paraId="16AE7625">
      <w:pPr>
        <w:spacing w:line="400" w:lineRule="exact"/>
        <w:ind w:firstLine="480" w:firstLineChars="200"/>
        <w:rPr>
          <w:rFonts w:ascii="宋体" w:hAnsi="宋体"/>
          <w:sz w:val="24"/>
          <w:szCs w:val="24"/>
        </w:rPr>
      </w:pPr>
      <w:r>
        <w:rPr>
          <w:rFonts w:hint="eastAsia" w:ascii="宋体" w:hAnsi="宋体"/>
          <w:sz w:val="24"/>
          <w:szCs w:val="24"/>
        </w:rPr>
        <w:t>3．我方完全理解贵方不一定接受报价最低的供应商为成交供应商的行为。</w:t>
      </w:r>
    </w:p>
    <w:p w14:paraId="7A53D7BB">
      <w:pPr>
        <w:spacing w:line="400" w:lineRule="exact"/>
        <w:ind w:firstLine="480" w:firstLineChars="200"/>
        <w:rPr>
          <w:rFonts w:hint="eastAsia" w:ascii="宋体" w:hAnsi="宋体"/>
          <w:sz w:val="24"/>
          <w:szCs w:val="24"/>
        </w:rPr>
      </w:pPr>
      <w:r>
        <w:rPr>
          <w:rFonts w:hint="eastAsia" w:ascii="宋体" w:hAnsi="宋体"/>
          <w:sz w:val="24"/>
          <w:szCs w:val="24"/>
        </w:rPr>
        <w:t>4.我们同意本</w:t>
      </w:r>
      <w:r>
        <w:rPr>
          <w:rFonts w:hint="eastAsia" w:ascii="宋体" w:hAnsi="宋体"/>
          <w:sz w:val="24"/>
          <w:szCs w:val="24"/>
          <w:lang w:eastAsia="zh-CN"/>
        </w:rPr>
        <w:t>磋商</w:t>
      </w:r>
      <w:r>
        <w:rPr>
          <w:rFonts w:hint="eastAsia" w:ascii="宋体" w:hAnsi="宋体"/>
          <w:sz w:val="24"/>
          <w:szCs w:val="24"/>
        </w:rPr>
        <w:t>文件中有关有效期的规定。如果成交，有效期延长至合同终止日止。</w:t>
      </w:r>
    </w:p>
    <w:p w14:paraId="1707E488">
      <w:pPr>
        <w:spacing w:line="400" w:lineRule="exact"/>
        <w:ind w:firstLine="480" w:firstLineChars="200"/>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 我们愿按《中华人民共和国合同法》履行自己的全部责任。</w:t>
      </w:r>
    </w:p>
    <w:p w14:paraId="7F752A93">
      <w:pPr>
        <w:spacing w:line="400" w:lineRule="exact"/>
        <w:ind w:firstLine="480" w:firstLineChars="200"/>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 如我方成交：</w:t>
      </w:r>
    </w:p>
    <w:p w14:paraId="0CA46EB0">
      <w:pPr>
        <w:spacing w:line="400" w:lineRule="exact"/>
        <w:ind w:firstLine="240" w:firstLineChars="100"/>
        <w:rPr>
          <w:rFonts w:ascii="宋体" w:hAnsi="宋体"/>
          <w:sz w:val="24"/>
          <w:szCs w:val="24"/>
        </w:rPr>
      </w:pPr>
      <w:r>
        <w:rPr>
          <w:rFonts w:hint="eastAsia" w:ascii="宋体" w:hAnsi="宋体"/>
          <w:sz w:val="24"/>
          <w:szCs w:val="24"/>
        </w:rPr>
        <w:t>（1）我方承诺在收到成交通知书后，在成交通知书规定的期限内与你方签订合同。</w:t>
      </w:r>
    </w:p>
    <w:p w14:paraId="19EADA96">
      <w:pPr>
        <w:spacing w:line="400" w:lineRule="exact"/>
        <w:ind w:firstLine="240" w:firstLineChars="100"/>
        <w:rPr>
          <w:rFonts w:ascii="宋体" w:hAnsi="宋体"/>
          <w:sz w:val="24"/>
          <w:szCs w:val="24"/>
        </w:rPr>
      </w:pPr>
      <w:r>
        <w:rPr>
          <w:rFonts w:hint="eastAsia" w:ascii="宋体" w:hAnsi="宋体"/>
          <w:sz w:val="24"/>
          <w:szCs w:val="24"/>
        </w:rPr>
        <w:t>（2）除非另外达成协议并生效，成交通知书和本竞争性磋商文件、磋商响应文件将成为约束双方的合同文件的组成部分。</w:t>
      </w:r>
    </w:p>
    <w:p w14:paraId="04AA3537">
      <w:pPr>
        <w:spacing w:line="400" w:lineRule="exact"/>
        <w:ind w:firstLine="480" w:firstLineChars="200"/>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 投标总报价包含履行本项目合同范围内的</w:t>
      </w:r>
      <w:r>
        <w:rPr>
          <w:rFonts w:hint="eastAsia" w:ascii="宋体" w:hAnsi="宋体"/>
          <w:sz w:val="24"/>
          <w:szCs w:val="24"/>
          <w:lang w:val="en-US" w:eastAsia="zh-CN"/>
        </w:rPr>
        <w:t>服务、</w:t>
      </w:r>
      <w:r>
        <w:rPr>
          <w:rFonts w:hint="eastAsia" w:ascii="宋体" w:hAnsi="宋体"/>
          <w:sz w:val="24"/>
          <w:szCs w:val="24"/>
        </w:rPr>
        <w:t>人工费及有关部门规定必须缴纳的强制性费用、管理费、税金、各种风险等本磋商文件虽未提及但在完成本项目过程中必须支付的与本项目相关的其他一切费用。</w:t>
      </w:r>
    </w:p>
    <w:p w14:paraId="00470F10">
      <w:pPr>
        <w:spacing w:line="400" w:lineRule="exact"/>
        <w:ind w:firstLine="480" w:firstLineChars="200"/>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 我方在此声明，所递交的磋商响应文件及有关资料内容完整、真实和准确。</w:t>
      </w:r>
    </w:p>
    <w:p w14:paraId="6B0DB76C">
      <w:pPr>
        <w:spacing w:line="400" w:lineRule="exact"/>
        <w:ind w:firstLine="2612" w:firstLineChars="907"/>
        <w:rPr>
          <w:rFonts w:hint="eastAsia" w:ascii="宋体" w:hAnsi="宋体"/>
          <w:spacing w:val="24"/>
          <w:sz w:val="24"/>
          <w:szCs w:val="24"/>
        </w:rPr>
      </w:pPr>
    </w:p>
    <w:p w14:paraId="42BF2E98">
      <w:pPr>
        <w:spacing w:line="400" w:lineRule="exact"/>
        <w:ind w:firstLine="2612" w:firstLineChars="907"/>
        <w:rPr>
          <w:rFonts w:ascii="宋体"/>
          <w:spacing w:val="24"/>
          <w:sz w:val="24"/>
          <w:szCs w:val="24"/>
        </w:rPr>
      </w:pPr>
      <w:r>
        <w:rPr>
          <w:rFonts w:hint="eastAsia" w:ascii="宋体" w:hAnsi="宋体"/>
          <w:spacing w:val="24"/>
          <w:sz w:val="24"/>
          <w:szCs w:val="24"/>
        </w:rPr>
        <w:t>磋商供应商：</w:t>
      </w:r>
      <w:r>
        <w:rPr>
          <w:rFonts w:hint="eastAsia" w:ascii="宋体" w:hAnsi="宋体"/>
          <w:spacing w:val="24"/>
          <w:sz w:val="24"/>
          <w:szCs w:val="24"/>
          <w:u w:val="single"/>
        </w:rPr>
        <w:t xml:space="preserve">         </w:t>
      </w:r>
      <w:r>
        <w:rPr>
          <w:rFonts w:hint="eastAsia" w:ascii="宋体" w:hAnsi="宋体"/>
          <w:spacing w:val="24"/>
          <w:sz w:val="24"/>
          <w:szCs w:val="24"/>
        </w:rPr>
        <w:t>（</w:t>
      </w:r>
      <w:r>
        <w:rPr>
          <w:rFonts w:hint="eastAsia" w:ascii="宋体" w:hAnsi="宋体" w:cs="宋体"/>
          <w:color w:val="000000"/>
          <w:sz w:val="24"/>
          <w:szCs w:val="24"/>
          <w:lang w:val="zh-CN" w:bidi="zh-CN"/>
        </w:rPr>
        <w:t>单位电子签章</w:t>
      </w:r>
      <w:r>
        <w:rPr>
          <w:rFonts w:hint="eastAsia" w:ascii="宋体" w:hAnsi="宋体"/>
          <w:spacing w:val="24"/>
          <w:sz w:val="24"/>
          <w:szCs w:val="24"/>
        </w:rPr>
        <w:t>）</w:t>
      </w:r>
    </w:p>
    <w:p w14:paraId="74C792F0">
      <w:pPr>
        <w:spacing w:line="400" w:lineRule="exact"/>
        <w:ind w:firstLine="2612" w:firstLineChars="907"/>
        <w:rPr>
          <w:rFonts w:hint="eastAsia" w:ascii="宋体" w:hAnsi="宋体" w:eastAsia="宋体" w:cs="Times New Roman"/>
          <w:spacing w:val="24"/>
          <w:sz w:val="24"/>
          <w:szCs w:val="24"/>
        </w:rPr>
      </w:pPr>
      <w:r>
        <w:rPr>
          <w:rFonts w:hint="eastAsia" w:ascii="宋体" w:hAnsi="宋体" w:eastAsia="宋体" w:cs="Times New Roman"/>
          <w:spacing w:val="24"/>
          <w:sz w:val="24"/>
          <w:szCs w:val="24"/>
        </w:rPr>
        <w:t xml:space="preserve">法定代表人： </w:t>
      </w:r>
      <w:r>
        <w:rPr>
          <w:rFonts w:hint="eastAsia" w:ascii="宋体" w:hAnsi="宋体" w:eastAsia="宋体" w:cs="Times New Roman"/>
          <w:spacing w:val="24"/>
          <w:sz w:val="24"/>
          <w:szCs w:val="24"/>
          <w:u w:val="single"/>
        </w:rPr>
        <w:t xml:space="preserve">        </w:t>
      </w:r>
      <w:r>
        <w:rPr>
          <w:rFonts w:hint="eastAsia" w:ascii="宋体" w:hAnsi="宋体" w:eastAsia="宋体" w:cs="Times New Roman"/>
          <w:spacing w:val="24"/>
          <w:sz w:val="24"/>
          <w:szCs w:val="24"/>
        </w:rPr>
        <w:t>（</w:t>
      </w:r>
      <w:r>
        <w:rPr>
          <w:rFonts w:hint="eastAsia" w:ascii="宋体" w:hAnsi="宋体" w:eastAsia="宋体" w:cs="Times New Roman"/>
          <w:spacing w:val="24"/>
          <w:sz w:val="24"/>
          <w:szCs w:val="24"/>
          <w:lang w:val="zh-CN"/>
        </w:rPr>
        <w:t>法人电子签章</w:t>
      </w:r>
      <w:r>
        <w:rPr>
          <w:rFonts w:hint="eastAsia" w:ascii="宋体" w:hAnsi="宋体" w:eastAsia="宋体" w:cs="Times New Roman"/>
          <w:spacing w:val="24"/>
          <w:sz w:val="24"/>
          <w:szCs w:val="24"/>
        </w:rPr>
        <w:t>）</w:t>
      </w:r>
    </w:p>
    <w:p w14:paraId="7C14CDB3">
      <w:pPr>
        <w:spacing w:line="400" w:lineRule="exact"/>
        <w:ind w:firstLine="2612" w:firstLineChars="907"/>
        <w:rPr>
          <w:rFonts w:hint="default" w:ascii="宋体" w:hAnsi="宋体" w:eastAsia="宋体" w:cs="Times New Roman"/>
          <w:spacing w:val="24"/>
          <w:sz w:val="24"/>
          <w:szCs w:val="24"/>
          <w:lang w:val="en-US" w:eastAsia="zh-CN"/>
        </w:rPr>
      </w:pPr>
      <w:r>
        <w:rPr>
          <w:rFonts w:hint="eastAsia" w:ascii="宋体" w:hAnsi="宋体" w:eastAsia="宋体" w:cs="Times New Roman"/>
          <w:spacing w:val="24"/>
          <w:sz w:val="24"/>
          <w:szCs w:val="24"/>
          <w:lang w:val="en-US" w:eastAsia="zh-CN"/>
        </w:rPr>
        <w:t>地     址</w:t>
      </w:r>
      <w:r>
        <w:rPr>
          <w:rFonts w:hint="eastAsia" w:ascii="宋体" w:hAnsi="宋体" w:eastAsia="宋体" w:cs="Times New Roman"/>
          <w:spacing w:val="24"/>
          <w:sz w:val="24"/>
          <w:szCs w:val="24"/>
          <w:lang w:eastAsia="zh-CN"/>
        </w:rPr>
        <w:t>：</w:t>
      </w:r>
      <w:r>
        <w:rPr>
          <w:rFonts w:hint="eastAsia" w:ascii="宋体" w:hAnsi="宋体" w:eastAsia="宋体" w:cs="Times New Roman"/>
          <w:spacing w:val="24"/>
          <w:sz w:val="24"/>
          <w:szCs w:val="24"/>
          <w:lang w:val="en-US" w:eastAsia="zh-CN"/>
        </w:rPr>
        <w:t xml:space="preserve"> </w:t>
      </w:r>
      <w:r>
        <w:rPr>
          <w:rFonts w:hint="eastAsia" w:ascii="宋体" w:hAnsi="宋体" w:eastAsia="宋体" w:cs="Times New Roman"/>
          <w:spacing w:val="24"/>
          <w:sz w:val="24"/>
          <w:szCs w:val="24"/>
          <w:u w:val="single"/>
          <w:lang w:val="en-US" w:eastAsia="zh-CN"/>
        </w:rPr>
        <w:t xml:space="preserve">                  </w:t>
      </w:r>
      <w:r>
        <w:rPr>
          <w:rFonts w:hint="eastAsia" w:ascii="宋体" w:hAnsi="宋体" w:eastAsia="宋体" w:cs="Times New Roman"/>
          <w:spacing w:val="24"/>
          <w:sz w:val="24"/>
          <w:szCs w:val="24"/>
          <w:lang w:val="en-US" w:eastAsia="zh-CN"/>
        </w:rPr>
        <w:t xml:space="preserve">      </w:t>
      </w:r>
    </w:p>
    <w:p w14:paraId="57800392">
      <w:pPr>
        <w:spacing w:line="400" w:lineRule="exact"/>
        <w:ind w:firstLine="2612" w:firstLineChars="907"/>
        <w:rPr>
          <w:rFonts w:hint="eastAsia" w:ascii="宋体" w:hAnsi="宋体" w:eastAsia="宋体" w:cs="Times New Roman"/>
          <w:spacing w:val="24"/>
          <w:sz w:val="24"/>
          <w:szCs w:val="24"/>
        </w:rPr>
      </w:pPr>
      <w:r>
        <w:rPr>
          <w:rFonts w:hint="eastAsia" w:ascii="宋体" w:hAnsi="宋体" w:eastAsia="宋体" w:cs="Times New Roman"/>
          <w:spacing w:val="24"/>
          <w:sz w:val="24"/>
          <w:szCs w:val="24"/>
        </w:rPr>
        <w:t>日    期：    年   月   日</w:t>
      </w:r>
    </w:p>
    <w:p w14:paraId="156C0FA9">
      <w:pPr>
        <w:jc w:val="center"/>
        <w:rPr>
          <w:rFonts w:hint="eastAsia"/>
          <w:b/>
          <w:sz w:val="30"/>
          <w:szCs w:val="30"/>
        </w:rPr>
      </w:pPr>
      <w:bookmarkStart w:id="428" w:name="_Toc24879"/>
      <w:r>
        <w:rPr>
          <w:rFonts w:ascii="宋体" w:hAnsi="宋体"/>
          <w:sz w:val="24"/>
          <w:szCs w:val="24"/>
        </w:rPr>
        <w:br w:type="page"/>
      </w:r>
      <w:r>
        <w:rPr>
          <w:rFonts w:hint="eastAsia"/>
          <w:b/>
          <w:sz w:val="30"/>
          <w:szCs w:val="30"/>
        </w:rPr>
        <w:t>（二）</w:t>
      </w:r>
      <w:bookmarkEnd w:id="420"/>
      <w:bookmarkEnd w:id="421"/>
      <w:bookmarkEnd w:id="422"/>
      <w:bookmarkEnd w:id="423"/>
      <w:bookmarkEnd w:id="424"/>
      <w:bookmarkEnd w:id="425"/>
      <w:bookmarkEnd w:id="426"/>
      <w:bookmarkEnd w:id="427"/>
      <w:bookmarkEnd w:id="428"/>
      <w:r>
        <w:rPr>
          <w:rFonts w:hint="eastAsia"/>
          <w:b/>
          <w:sz w:val="30"/>
          <w:szCs w:val="30"/>
        </w:rPr>
        <w:t>报价</w:t>
      </w:r>
      <w:r>
        <w:rPr>
          <w:b/>
          <w:sz w:val="30"/>
          <w:szCs w:val="30"/>
        </w:rPr>
        <w:t>函附</w:t>
      </w:r>
      <w:r>
        <w:rPr>
          <w:rFonts w:hint="eastAsia"/>
          <w:b/>
          <w:sz w:val="30"/>
          <w:szCs w:val="30"/>
        </w:rPr>
        <w:t>表</w:t>
      </w:r>
      <w:r>
        <w:rPr>
          <w:rFonts w:hint="eastAsia" w:ascii="宋体" w:hAnsi="宋体" w:cs="宋体"/>
          <w:sz w:val="28"/>
          <w:szCs w:val="20"/>
          <w:lang w:val="en-US" w:bidi="zh-CN"/>
        </w:rPr>
        <w:t>（一次报价）</w:t>
      </w:r>
    </w:p>
    <w:p w14:paraId="4F13E728">
      <w:pPr>
        <w:jc w:val="center"/>
        <w:rPr>
          <w:rFonts w:hint="eastAsia"/>
          <w:b/>
          <w:sz w:val="30"/>
          <w:szCs w:val="30"/>
        </w:rPr>
      </w:pPr>
    </w:p>
    <w:tbl>
      <w:tblPr>
        <w:tblStyle w:val="15"/>
        <w:tblpPr w:leftFromText="180" w:rightFromText="180" w:vertAnchor="text" w:horzAnchor="margin" w:tblpXSpec="center" w:tblpY="180"/>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81"/>
        <w:gridCol w:w="2166"/>
        <w:gridCol w:w="2398"/>
      </w:tblGrid>
      <w:tr w14:paraId="70AC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2268" w:type="dxa"/>
            <w:tcBorders>
              <w:bottom w:val="single" w:color="auto" w:sz="4" w:space="0"/>
            </w:tcBorders>
            <w:noWrap w:val="0"/>
            <w:vAlign w:val="center"/>
          </w:tcPr>
          <w:p w14:paraId="3592F560">
            <w:pPr>
              <w:spacing w:line="360" w:lineRule="exact"/>
              <w:jc w:val="center"/>
              <w:rPr>
                <w:rFonts w:hint="default" w:ascii="宋体" w:hAnsi="宋体" w:eastAsia="宋体" w:cs="宋体"/>
                <w:sz w:val="24"/>
                <w:szCs w:val="24"/>
                <w:lang w:val="en-US" w:eastAsia="zh-CN"/>
              </w:rPr>
            </w:pPr>
            <w:r>
              <w:rPr>
                <w:rFonts w:hint="eastAsia" w:ascii="宋体" w:hAnsi="宋体" w:cs="宋体"/>
                <w:sz w:val="24"/>
                <w:szCs w:val="24"/>
              </w:rPr>
              <w:t>项目名称</w:t>
            </w:r>
          </w:p>
        </w:tc>
        <w:tc>
          <w:tcPr>
            <w:tcW w:w="6845" w:type="dxa"/>
            <w:gridSpan w:val="3"/>
            <w:tcBorders>
              <w:bottom w:val="single" w:color="auto" w:sz="4" w:space="0"/>
            </w:tcBorders>
            <w:noWrap w:val="0"/>
            <w:vAlign w:val="center"/>
          </w:tcPr>
          <w:p w14:paraId="3D33884D">
            <w:pPr>
              <w:spacing w:line="360" w:lineRule="exact"/>
              <w:jc w:val="center"/>
              <w:rPr>
                <w:rFonts w:ascii="宋体" w:hAnsi="宋体" w:cs="宋体"/>
                <w:sz w:val="24"/>
                <w:szCs w:val="24"/>
              </w:rPr>
            </w:pPr>
          </w:p>
        </w:tc>
      </w:tr>
      <w:tr w14:paraId="027A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2268" w:type="dxa"/>
            <w:tcBorders>
              <w:bottom w:val="single" w:color="auto" w:sz="4" w:space="0"/>
            </w:tcBorders>
            <w:noWrap w:val="0"/>
            <w:vAlign w:val="center"/>
          </w:tcPr>
          <w:p w14:paraId="4603C9A1">
            <w:pPr>
              <w:spacing w:line="360" w:lineRule="exact"/>
              <w:jc w:val="center"/>
              <w:rPr>
                <w:rFonts w:hint="eastAsia" w:ascii="宋体" w:hAnsi="宋体" w:cs="宋体"/>
                <w:sz w:val="24"/>
                <w:szCs w:val="24"/>
              </w:rPr>
            </w:pPr>
            <w:r>
              <w:rPr>
                <w:rFonts w:hint="eastAsia" w:ascii="宋体" w:hAnsi="宋体" w:cs="宋体"/>
                <w:sz w:val="24"/>
                <w:szCs w:val="24"/>
              </w:rPr>
              <w:t>供应商名称</w:t>
            </w:r>
          </w:p>
        </w:tc>
        <w:tc>
          <w:tcPr>
            <w:tcW w:w="6845" w:type="dxa"/>
            <w:gridSpan w:val="3"/>
            <w:tcBorders>
              <w:bottom w:val="single" w:color="auto" w:sz="4" w:space="0"/>
            </w:tcBorders>
            <w:noWrap w:val="0"/>
            <w:vAlign w:val="center"/>
          </w:tcPr>
          <w:p w14:paraId="12BC3ACC">
            <w:pPr>
              <w:spacing w:line="360" w:lineRule="exact"/>
              <w:jc w:val="center"/>
              <w:rPr>
                <w:rFonts w:ascii="宋体" w:hAnsi="宋体" w:cs="宋体"/>
                <w:sz w:val="24"/>
                <w:szCs w:val="24"/>
              </w:rPr>
            </w:pPr>
          </w:p>
        </w:tc>
      </w:tr>
      <w:tr w14:paraId="0A40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268" w:type="dxa"/>
            <w:tcBorders>
              <w:bottom w:val="single" w:color="auto" w:sz="4" w:space="0"/>
            </w:tcBorders>
            <w:noWrap w:val="0"/>
            <w:vAlign w:val="center"/>
          </w:tcPr>
          <w:p w14:paraId="34E6E946">
            <w:pPr>
              <w:spacing w:line="360" w:lineRule="exact"/>
              <w:jc w:val="center"/>
              <w:rPr>
                <w:rFonts w:hint="default" w:ascii="宋体" w:hAnsi="宋体" w:eastAsia="宋体" w:cs="宋体"/>
                <w:sz w:val="24"/>
                <w:szCs w:val="24"/>
                <w:lang w:val="en-US" w:eastAsia="zh-CN"/>
              </w:rPr>
            </w:pPr>
            <w:r>
              <w:rPr>
                <w:rFonts w:hint="eastAsia" w:ascii="宋体" w:hAnsi="宋体" w:cs="宋体"/>
                <w:sz w:val="24"/>
                <w:szCs w:val="24"/>
              </w:rPr>
              <w:t>项目负责人</w:t>
            </w:r>
          </w:p>
        </w:tc>
        <w:tc>
          <w:tcPr>
            <w:tcW w:w="2281" w:type="dxa"/>
            <w:tcBorders>
              <w:bottom w:val="single" w:color="auto" w:sz="4" w:space="0"/>
            </w:tcBorders>
            <w:noWrap w:val="0"/>
            <w:vAlign w:val="top"/>
          </w:tcPr>
          <w:p w14:paraId="47FAFA36">
            <w:pPr>
              <w:spacing w:line="360" w:lineRule="exact"/>
              <w:rPr>
                <w:rFonts w:ascii="宋体" w:hAnsi="宋体" w:cs="宋体"/>
                <w:sz w:val="24"/>
                <w:szCs w:val="24"/>
              </w:rPr>
            </w:pPr>
          </w:p>
        </w:tc>
        <w:tc>
          <w:tcPr>
            <w:tcW w:w="2166" w:type="dxa"/>
            <w:tcBorders>
              <w:bottom w:val="single" w:color="auto" w:sz="4" w:space="0"/>
            </w:tcBorders>
            <w:noWrap w:val="0"/>
            <w:vAlign w:val="top"/>
          </w:tcPr>
          <w:p w14:paraId="3761D554">
            <w:pPr>
              <w:spacing w:line="360" w:lineRule="exact"/>
              <w:jc w:val="center"/>
              <w:rPr>
                <w:rFonts w:hint="default" w:ascii="宋体" w:hAnsi="宋体" w:cs="宋体"/>
                <w:sz w:val="24"/>
                <w:szCs w:val="24"/>
                <w:lang w:val="en-US"/>
              </w:rPr>
            </w:pPr>
            <w:r>
              <w:rPr>
                <w:rFonts w:hint="eastAsia" w:ascii="宋体" w:hAnsi="宋体" w:cs="宋体"/>
                <w:sz w:val="24"/>
                <w:szCs w:val="24"/>
                <w:lang w:val="en-US" w:eastAsia="zh-CN"/>
              </w:rPr>
              <w:t>证书及编号</w:t>
            </w:r>
          </w:p>
        </w:tc>
        <w:tc>
          <w:tcPr>
            <w:tcW w:w="2398" w:type="dxa"/>
            <w:tcBorders>
              <w:bottom w:val="single" w:color="auto" w:sz="4" w:space="0"/>
            </w:tcBorders>
            <w:noWrap w:val="0"/>
            <w:vAlign w:val="top"/>
          </w:tcPr>
          <w:p w14:paraId="662701F2">
            <w:pPr>
              <w:spacing w:line="360" w:lineRule="exact"/>
              <w:rPr>
                <w:rFonts w:ascii="宋体" w:hAnsi="宋体" w:cs="宋体"/>
                <w:sz w:val="24"/>
                <w:szCs w:val="24"/>
              </w:rPr>
            </w:pPr>
          </w:p>
        </w:tc>
      </w:tr>
      <w:tr w14:paraId="231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2268" w:type="dxa"/>
            <w:tcBorders>
              <w:bottom w:val="single" w:color="auto" w:sz="4" w:space="0"/>
            </w:tcBorders>
            <w:noWrap w:val="0"/>
            <w:vAlign w:val="center"/>
          </w:tcPr>
          <w:p w14:paraId="2BD8B126">
            <w:pPr>
              <w:spacing w:line="36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企业联系人</w:t>
            </w:r>
          </w:p>
        </w:tc>
        <w:tc>
          <w:tcPr>
            <w:tcW w:w="2281" w:type="dxa"/>
            <w:tcBorders>
              <w:bottom w:val="single" w:color="auto" w:sz="4" w:space="0"/>
            </w:tcBorders>
            <w:noWrap w:val="0"/>
            <w:vAlign w:val="center"/>
          </w:tcPr>
          <w:p w14:paraId="560A95F4">
            <w:pPr>
              <w:spacing w:line="360" w:lineRule="exact"/>
              <w:jc w:val="center"/>
              <w:rPr>
                <w:rFonts w:ascii="宋体" w:hAnsi="宋体" w:cs="宋体"/>
                <w:sz w:val="24"/>
                <w:szCs w:val="24"/>
              </w:rPr>
            </w:pPr>
          </w:p>
        </w:tc>
        <w:tc>
          <w:tcPr>
            <w:tcW w:w="2166" w:type="dxa"/>
            <w:tcBorders>
              <w:bottom w:val="single" w:color="auto" w:sz="4" w:space="0"/>
            </w:tcBorders>
            <w:noWrap w:val="0"/>
            <w:vAlign w:val="center"/>
          </w:tcPr>
          <w:p w14:paraId="3AAE85CA">
            <w:pPr>
              <w:spacing w:line="360" w:lineRule="exact"/>
              <w:jc w:val="center"/>
              <w:rPr>
                <w:rFonts w:ascii="宋体" w:hAnsi="宋体" w:cs="宋体"/>
                <w:sz w:val="24"/>
                <w:szCs w:val="24"/>
              </w:rPr>
            </w:pPr>
            <w:r>
              <w:rPr>
                <w:rFonts w:hint="eastAsia" w:ascii="宋体" w:hAnsi="宋体" w:cs="宋体"/>
                <w:sz w:val="24"/>
                <w:szCs w:val="24"/>
              </w:rPr>
              <w:t>联系电话（手机号）</w:t>
            </w:r>
          </w:p>
        </w:tc>
        <w:tc>
          <w:tcPr>
            <w:tcW w:w="2398" w:type="dxa"/>
            <w:tcBorders>
              <w:bottom w:val="single" w:color="auto" w:sz="4" w:space="0"/>
            </w:tcBorders>
            <w:noWrap w:val="0"/>
            <w:vAlign w:val="center"/>
          </w:tcPr>
          <w:p w14:paraId="54F193A4">
            <w:pPr>
              <w:spacing w:line="360" w:lineRule="exact"/>
              <w:jc w:val="center"/>
              <w:rPr>
                <w:rFonts w:ascii="宋体" w:hAnsi="宋体" w:cs="宋体"/>
                <w:sz w:val="24"/>
                <w:szCs w:val="24"/>
              </w:rPr>
            </w:pPr>
          </w:p>
        </w:tc>
      </w:tr>
      <w:tr w14:paraId="280D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268" w:type="dxa"/>
            <w:tcBorders>
              <w:bottom w:val="single" w:color="auto" w:sz="4" w:space="0"/>
            </w:tcBorders>
            <w:noWrap w:val="0"/>
            <w:vAlign w:val="center"/>
          </w:tcPr>
          <w:p w14:paraId="1248CD79">
            <w:pPr>
              <w:spacing w:line="360" w:lineRule="exact"/>
              <w:jc w:val="center"/>
              <w:rPr>
                <w:rFonts w:hint="eastAsia" w:ascii="宋体" w:hAnsi="宋体" w:cs="宋体"/>
                <w:sz w:val="24"/>
                <w:szCs w:val="24"/>
              </w:rPr>
            </w:pPr>
            <w:r>
              <w:rPr>
                <w:rFonts w:hint="eastAsia" w:ascii="宋体" w:hAnsi="宋体" w:cs="宋体"/>
                <w:sz w:val="24"/>
                <w:szCs w:val="24"/>
              </w:rPr>
              <w:t>服务内容</w:t>
            </w:r>
          </w:p>
        </w:tc>
        <w:tc>
          <w:tcPr>
            <w:tcW w:w="6845" w:type="dxa"/>
            <w:gridSpan w:val="3"/>
            <w:tcBorders>
              <w:bottom w:val="single" w:color="auto" w:sz="4" w:space="0"/>
            </w:tcBorders>
            <w:noWrap w:val="0"/>
            <w:vAlign w:val="top"/>
          </w:tcPr>
          <w:p w14:paraId="012EEE64">
            <w:pPr>
              <w:spacing w:line="360" w:lineRule="exact"/>
              <w:rPr>
                <w:rFonts w:ascii="宋体" w:hAnsi="宋体" w:cs="宋体"/>
                <w:sz w:val="24"/>
                <w:szCs w:val="24"/>
              </w:rPr>
            </w:pPr>
          </w:p>
        </w:tc>
      </w:tr>
      <w:tr w14:paraId="17FA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trPr>
        <w:tc>
          <w:tcPr>
            <w:tcW w:w="2268" w:type="dxa"/>
            <w:noWrap w:val="0"/>
            <w:vAlign w:val="center"/>
          </w:tcPr>
          <w:p w14:paraId="1A8F0A4E">
            <w:pPr>
              <w:overflowPunct w:val="0"/>
              <w:topLinePunct/>
              <w:adjustRightInd w:val="0"/>
              <w:spacing w:line="360" w:lineRule="exact"/>
              <w:jc w:val="center"/>
              <w:textAlignment w:val="top"/>
              <w:rPr>
                <w:rFonts w:ascii="宋体" w:hAnsi="宋体" w:cs="宋体"/>
                <w:kern w:val="24"/>
                <w:sz w:val="24"/>
                <w:szCs w:val="24"/>
              </w:rPr>
            </w:pPr>
            <w:r>
              <w:rPr>
                <w:rFonts w:hint="eastAsia" w:ascii="宋体" w:hAnsi="宋体" w:cs="宋体"/>
                <w:kern w:val="24"/>
                <w:sz w:val="24"/>
                <w:szCs w:val="24"/>
                <w:lang w:val="en-US" w:eastAsia="zh-CN"/>
              </w:rPr>
              <w:t>一</w:t>
            </w:r>
            <w:r>
              <w:rPr>
                <w:rFonts w:hint="eastAsia" w:ascii="宋体" w:hAnsi="宋体" w:cs="宋体"/>
                <w:kern w:val="24"/>
                <w:sz w:val="24"/>
                <w:szCs w:val="24"/>
              </w:rPr>
              <w:t>次报价（元）</w:t>
            </w:r>
          </w:p>
        </w:tc>
        <w:tc>
          <w:tcPr>
            <w:tcW w:w="6845" w:type="dxa"/>
            <w:gridSpan w:val="3"/>
            <w:tcBorders>
              <w:bottom w:val="single" w:color="auto" w:sz="4" w:space="0"/>
            </w:tcBorders>
            <w:noWrap w:val="0"/>
            <w:vAlign w:val="center"/>
          </w:tcPr>
          <w:p w14:paraId="5CEDE4F1">
            <w:pPr>
              <w:spacing w:line="360" w:lineRule="exact"/>
              <w:rPr>
                <w:rFonts w:ascii="宋体" w:hAnsi="宋体"/>
                <w:sz w:val="24"/>
                <w:szCs w:val="24"/>
              </w:rPr>
            </w:pPr>
            <w:r>
              <w:rPr>
                <w:rFonts w:ascii="宋体" w:hAnsi="宋体"/>
                <w:sz w:val="24"/>
                <w:szCs w:val="24"/>
              </w:rPr>
              <w:t xml:space="preserve">大写：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p>
          <w:p w14:paraId="5C71D7FC">
            <w:pPr>
              <w:spacing w:line="360" w:lineRule="exact"/>
              <w:rPr>
                <w:rFonts w:ascii="宋体" w:hAnsi="宋体" w:cs="宋体"/>
                <w:sz w:val="24"/>
                <w:szCs w:val="24"/>
              </w:rPr>
            </w:pPr>
            <w:r>
              <w:rPr>
                <w:rFonts w:hint="eastAsia" w:ascii="宋体" w:hAnsi="宋体"/>
                <w:sz w:val="24"/>
                <w:szCs w:val="24"/>
              </w:rPr>
              <w:t>小写：</w:t>
            </w:r>
            <w:r>
              <w:rPr>
                <w:rFonts w:hint="eastAsia" w:ascii="宋体" w:hAnsi="宋体" w:cs="宋体"/>
                <w:kern w:val="0"/>
                <w:sz w:val="24"/>
                <w:szCs w:val="24"/>
              </w:rPr>
              <w:t>￥</w:t>
            </w:r>
          </w:p>
        </w:tc>
      </w:tr>
      <w:tr w14:paraId="318F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2268" w:type="dxa"/>
            <w:tcBorders>
              <w:bottom w:val="single" w:color="auto" w:sz="4" w:space="0"/>
            </w:tcBorders>
            <w:noWrap w:val="0"/>
            <w:vAlign w:val="center"/>
          </w:tcPr>
          <w:p w14:paraId="0FC8F588">
            <w:pPr>
              <w:snapToGrid w:val="0"/>
              <w:spacing w:line="360" w:lineRule="exact"/>
              <w:jc w:val="center"/>
              <w:rPr>
                <w:rFonts w:hint="eastAsia" w:ascii="宋体" w:hAnsi="宋体" w:eastAsia="宋体" w:cs="宋体"/>
                <w:sz w:val="24"/>
                <w:szCs w:val="24"/>
                <w:lang w:eastAsia="zh-CN"/>
              </w:rPr>
            </w:pPr>
            <w:r>
              <w:rPr>
                <w:rFonts w:hint="eastAsia" w:ascii="宋体" w:hAnsi="宋体"/>
                <w:sz w:val="24"/>
                <w:szCs w:val="24"/>
              </w:rPr>
              <w:t>服务期</w:t>
            </w:r>
            <w:r>
              <w:rPr>
                <w:rFonts w:hint="eastAsia" w:ascii="宋体" w:hAnsi="宋体"/>
                <w:sz w:val="24"/>
                <w:szCs w:val="24"/>
                <w:lang w:eastAsia="zh-CN"/>
              </w:rPr>
              <w:t>限</w:t>
            </w:r>
          </w:p>
        </w:tc>
        <w:tc>
          <w:tcPr>
            <w:tcW w:w="6845" w:type="dxa"/>
            <w:gridSpan w:val="3"/>
            <w:tcBorders>
              <w:bottom w:val="single" w:color="auto" w:sz="4" w:space="0"/>
            </w:tcBorders>
            <w:noWrap w:val="0"/>
            <w:vAlign w:val="center"/>
          </w:tcPr>
          <w:p w14:paraId="1E5D3234">
            <w:pPr>
              <w:spacing w:line="360" w:lineRule="exact"/>
              <w:rPr>
                <w:rFonts w:ascii="宋体" w:hAnsi="宋体" w:cs="宋体"/>
                <w:sz w:val="24"/>
                <w:szCs w:val="24"/>
              </w:rPr>
            </w:pPr>
          </w:p>
        </w:tc>
      </w:tr>
      <w:tr w14:paraId="3C0C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536C6A71">
            <w:pPr>
              <w:spacing w:line="360" w:lineRule="exact"/>
              <w:jc w:val="center"/>
              <w:rPr>
                <w:rFonts w:hint="eastAsia" w:ascii="宋体" w:hAnsi="宋体" w:cs="宋体"/>
                <w:sz w:val="24"/>
                <w:szCs w:val="24"/>
              </w:rPr>
            </w:pPr>
            <w:r>
              <w:rPr>
                <w:rFonts w:hint="eastAsia" w:ascii="宋体" w:hAnsi="宋体" w:cs="宋体"/>
                <w:sz w:val="24"/>
                <w:szCs w:val="24"/>
              </w:rPr>
              <w:t>服务地点</w:t>
            </w:r>
          </w:p>
        </w:tc>
        <w:tc>
          <w:tcPr>
            <w:tcW w:w="6845" w:type="dxa"/>
            <w:gridSpan w:val="3"/>
            <w:tcBorders>
              <w:bottom w:val="single" w:color="auto" w:sz="4" w:space="0"/>
            </w:tcBorders>
            <w:noWrap w:val="0"/>
            <w:vAlign w:val="center"/>
          </w:tcPr>
          <w:p w14:paraId="061C3B24">
            <w:pPr>
              <w:spacing w:line="360" w:lineRule="exact"/>
              <w:rPr>
                <w:rFonts w:ascii="宋体" w:hAnsi="宋体" w:cs="宋体"/>
                <w:sz w:val="24"/>
                <w:szCs w:val="24"/>
              </w:rPr>
            </w:pPr>
          </w:p>
        </w:tc>
      </w:tr>
      <w:tr w14:paraId="15E7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2268" w:type="dxa"/>
            <w:tcBorders>
              <w:bottom w:val="single" w:color="auto" w:sz="4" w:space="0"/>
            </w:tcBorders>
            <w:noWrap w:val="0"/>
            <w:vAlign w:val="center"/>
          </w:tcPr>
          <w:p w14:paraId="275AA896">
            <w:pPr>
              <w:spacing w:line="3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服务标准</w:t>
            </w:r>
          </w:p>
        </w:tc>
        <w:tc>
          <w:tcPr>
            <w:tcW w:w="6845" w:type="dxa"/>
            <w:gridSpan w:val="3"/>
            <w:tcBorders>
              <w:bottom w:val="single" w:color="auto" w:sz="4" w:space="0"/>
            </w:tcBorders>
            <w:noWrap w:val="0"/>
            <w:vAlign w:val="center"/>
          </w:tcPr>
          <w:p w14:paraId="4A7F183F">
            <w:pPr>
              <w:spacing w:line="360" w:lineRule="exact"/>
              <w:rPr>
                <w:rFonts w:ascii="宋体" w:hAnsi="宋体" w:cs="宋体"/>
                <w:sz w:val="24"/>
                <w:szCs w:val="24"/>
              </w:rPr>
            </w:pPr>
          </w:p>
        </w:tc>
      </w:tr>
      <w:tr w14:paraId="593D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2268" w:type="dxa"/>
            <w:tcBorders>
              <w:bottom w:val="single" w:color="auto" w:sz="4" w:space="0"/>
            </w:tcBorders>
            <w:noWrap w:val="0"/>
            <w:vAlign w:val="center"/>
          </w:tcPr>
          <w:p w14:paraId="7194B308">
            <w:pPr>
              <w:spacing w:line="360" w:lineRule="exact"/>
              <w:jc w:val="center"/>
              <w:rPr>
                <w:rFonts w:ascii="宋体" w:hAnsi="宋体" w:cs="宋体"/>
                <w:sz w:val="24"/>
                <w:szCs w:val="24"/>
              </w:rPr>
            </w:pPr>
            <w:r>
              <w:rPr>
                <w:rFonts w:hint="eastAsia" w:ascii="宋体" w:hAnsi="宋体" w:cs="宋体"/>
                <w:sz w:val="24"/>
                <w:szCs w:val="24"/>
              </w:rPr>
              <w:t>磋商有效期</w:t>
            </w:r>
          </w:p>
        </w:tc>
        <w:tc>
          <w:tcPr>
            <w:tcW w:w="6845" w:type="dxa"/>
            <w:gridSpan w:val="3"/>
            <w:tcBorders>
              <w:bottom w:val="single" w:color="auto" w:sz="4" w:space="0"/>
            </w:tcBorders>
            <w:noWrap w:val="0"/>
            <w:vAlign w:val="center"/>
          </w:tcPr>
          <w:p w14:paraId="32BC9C41">
            <w:pPr>
              <w:spacing w:line="360" w:lineRule="exact"/>
              <w:rPr>
                <w:rFonts w:ascii="宋体" w:hAnsi="宋体" w:cs="宋体"/>
                <w:sz w:val="24"/>
                <w:szCs w:val="24"/>
              </w:rPr>
            </w:pPr>
            <w:r>
              <w:rPr>
                <w:rFonts w:hint="eastAsia" w:ascii="宋体" w:hAnsi="宋体" w:cs="宋体"/>
                <w:sz w:val="24"/>
                <w:szCs w:val="24"/>
              </w:rPr>
              <w:t>自磋商截止之日起</w:t>
            </w:r>
            <w:r>
              <w:rPr>
                <w:rFonts w:hint="eastAsia" w:ascii="宋体" w:hAnsi="宋体" w:cs="宋体"/>
                <w:sz w:val="24"/>
                <w:szCs w:val="24"/>
                <w:u w:val="single"/>
              </w:rPr>
              <w:t xml:space="preserve">     </w:t>
            </w:r>
            <w:r>
              <w:rPr>
                <w:rFonts w:hint="eastAsia" w:ascii="宋体" w:hAnsi="宋体" w:cs="宋体"/>
                <w:sz w:val="24"/>
                <w:szCs w:val="24"/>
              </w:rPr>
              <w:t>日历天</w:t>
            </w:r>
          </w:p>
        </w:tc>
      </w:tr>
      <w:tr w14:paraId="79DB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268" w:type="dxa"/>
            <w:tcBorders>
              <w:bottom w:val="single" w:color="auto" w:sz="4" w:space="0"/>
            </w:tcBorders>
            <w:noWrap w:val="0"/>
            <w:vAlign w:val="center"/>
          </w:tcPr>
          <w:p w14:paraId="03EF101D">
            <w:pPr>
              <w:spacing w:line="360" w:lineRule="exact"/>
              <w:jc w:val="center"/>
              <w:rPr>
                <w:rFonts w:ascii="宋体" w:hAnsi="宋体" w:cs="宋体"/>
                <w:sz w:val="24"/>
                <w:szCs w:val="24"/>
              </w:rPr>
            </w:pPr>
            <w:r>
              <w:rPr>
                <w:rFonts w:hint="eastAsia" w:ascii="宋体" w:hAnsi="宋体" w:cs="宋体"/>
                <w:sz w:val="24"/>
                <w:szCs w:val="24"/>
              </w:rPr>
              <w:t>备注</w:t>
            </w:r>
          </w:p>
        </w:tc>
        <w:tc>
          <w:tcPr>
            <w:tcW w:w="6845" w:type="dxa"/>
            <w:gridSpan w:val="3"/>
            <w:tcBorders>
              <w:bottom w:val="single" w:color="auto" w:sz="4" w:space="0"/>
            </w:tcBorders>
            <w:noWrap w:val="0"/>
            <w:vAlign w:val="center"/>
          </w:tcPr>
          <w:p w14:paraId="49E1C81F">
            <w:pPr>
              <w:spacing w:line="360" w:lineRule="exact"/>
              <w:rPr>
                <w:rFonts w:ascii="宋体" w:hAnsi="宋体" w:cs="宋体"/>
                <w:sz w:val="24"/>
                <w:szCs w:val="24"/>
              </w:rPr>
            </w:pPr>
          </w:p>
        </w:tc>
      </w:tr>
    </w:tbl>
    <w:p w14:paraId="3C5D40CF">
      <w:pPr>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注：1、投标报价仅且只有一个有效报价，不得出现两个及以上报价，否则作废标处理</w:t>
      </w:r>
      <w:r>
        <w:rPr>
          <w:rFonts w:hint="eastAsia" w:asciiTheme="minorEastAsia" w:hAnsiTheme="minorEastAsia" w:eastAsiaTheme="minorEastAsia" w:cstheme="minorEastAsia"/>
          <w:sz w:val="24"/>
          <w:szCs w:val="24"/>
          <w:lang w:eastAsia="zh-CN"/>
        </w:rPr>
        <w:t>；</w:t>
      </w:r>
    </w:p>
    <w:p w14:paraId="46453CCA">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2、此处为第一轮报价供</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小组在评审时参考比较，此时的最低报价并不是成交的条件。</w:t>
      </w:r>
    </w:p>
    <w:p w14:paraId="27F1A87D">
      <w:pPr>
        <w:pStyle w:val="4"/>
        <w:widowControl/>
        <w:spacing w:line="360" w:lineRule="auto"/>
        <w:ind w:firstLine="0"/>
        <w:rPr>
          <w:rFonts w:hint="eastAsia" w:asciiTheme="minorEastAsia" w:hAnsiTheme="minorEastAsia" w:eastAsiaTheme="minorEastAsia" w:cstheme="minorEastAsia"/>
          <w:sz w:val="24"/>
          <w:szCs w:val="24"/>
        </w:rPr>
      </w:pPr>
    </w:p>
    <w:p w14:paraId="26730448">
      <w:pPr>
        <w:spacing w:line="360" w:lineRule="auto"/>
        <w:jc w:val="center"/>
        <w:rPr>
          <w:rFonts w:hint="eastAsia" w:asciiTheme="minorEastAsia" w:hAnsiTheme="minorEastAsia" w:eastAsiaTheme="minorEastAsia" w:cstheme="minorEastAsia"/>
          <w:b/>
          <w:sz w:val="24"/>
          <w:szCs w:val="24"/>
        </w:rPr>
      </w:pPr>
    </w:p>
    <w:p w14:paraId="411D9530">
      <w:pPr>
        <w:spacing w:line="360" w:lineRule="auto"/>
        <w:ind w:firstLine="2267" w:firstLineChars="941"/>
        <w:jc w:val="center"/>
        <w:rPr>
          <w:rFonts w:hint="eastAsia" w:asciiTheme="minorEastAsia" w:hAnsiTheme="minorEastAsia" w:eastAsiaTheme="minorEastAsia" w:cstheme="minorEastAsia"/>
          <w:b/>
          <w:sz w:val="24"/>
          <w:szCs w:val="24"/>
        </w:rPr>
      </w:pPr>
    </w:p>
    <w:p w14:paraId="5627386C">
      <w:pPr>
        <w:spacing w:line="360" w:lineRule="auto"/>
        <w:ind w:firstLine="2710" w:firstLineChars="941"/>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磋商供应商：</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单位电子签章</w:t>
      </w:r>
      <w:r>
        <w:rPr>
          <w:rFonts w:hint="eastAsia" w:asciiTheme="minorEastAsia" w:hAnsiTheme="minorEastAsia" w:eastAsiaTheme="minorEastAsia" w:cstheme="minorEastAsia"/>
          <w:spacing w:val="24"/>
          <w:sz w:val="24"/>
          <w:szCs w:val="24"/>
        </w:rPr>
        <w:t>）</w:t>
      </w:r>
    </w:p>
    <w:p w14:paraId="76D5F620">
      <w:pPr>
        <w:spacing w:line="360" w:lineRule="auto"/>
        <w:ind w:firstLine="2710" w:firstLineChars="941"/>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法定代表人：</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法人电子签章</w:t>
      </w:r>
      <w:r>
        <w:rPr>
          <w:rFonts w:hint="eastAsia" w:asciiTheme="minorEastAsia" w:hAnsiTheme="minorEastAsia" w:eastAsiaTheme="minorEastAsia" w:cstheme="minorEastAsia"/>
          <w:spacing w:val="24"/>
          <w:sz w:val="24"/>
          <w:szCs w:val="24"/>
        </w:rPr>
        <w:t>）</w:t>
      </w:r>
    </w:p>
    <w:p w14:paraId="1B15A1F3">
      <w:pPr>
        <w:spacing w:line="360" w:lineRule="auto"/>
        <w:ind w:left="-199" w:leftChars="-95" w:right="452" w:firstLine="2710" w:firstLineChars="941"/>
        <w:jc w:val="center"/>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24"/>
          <w:sz w:val="24"/>
          <w:szCs w:val="24"/>
        </w:rPr>
        <w:t>日    期：</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年</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月</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日</w:t>
      </w:r>
    </w:p>
    <w:p w14:paraId="71F157D2">
      <w:pPr>
        <w:pStyle w:val="3"/>
        <w:spacing w:line="600" w:lineRule="exact"/>
        <w:jc w:val="center"/>
        <w:rPr>
          <w:rFonts w:ascii="宋体" w:hAnsi="宋体" w:eastAsia="宋体" w:cs="宋体-PUA"/>
          <w:sz w:val="24"/>
          <w:szCs w:val="24"/>
        </w:rPr>
      </w:pPr>
      <w:bookmarkStart w:id="429" w:name="_Toc25680"/>
      <w:bookmarkStart w:id="430" w:name="_Toc68710943"/>
      <w:bookmarkStart w:id="431" w:name="_Toc101344077"/>
      <w:bookmarkStart w:id="432" w:name="_Toc19526"/>
      <w:bookmarkStart w:id="433" w:name="_Toc16375"/>
      <w:r>
        <w:rPr>
          <w:rFonts w:hint="eastAsia" w:ascii="宋体" w:hAnsi="宋体" w:eastAsia="宋体" w:cs="宋体-PUA"/>
          <w:szCs w:val="24"/>
        </w:rPr>
        <w:t>二、</w:t>
      </w:r>
      <w:bookmarkEnd w:id="429"/>
      <w:bookmarkEnd w:id="430"/>
      <w:r>
        <w:rPr>
          <w:rFonts w:hint="eastAsia" w:ascii="宋体" w:hAnsi="宋体" w:eastAsia="宋体" w:cs="宋体-PUA"/>
          <w:szCs w:val="24"/>
        </w:rPr>
        <w:t>法定代表人身份证明及授权委托书</w:t>
      </w:r>
      <w:bookmarkEnd w:id="431"/>
      <w:bookmarkEnd w:id="432"/>
      <w:bookmarkEnd w:id="433"/>
    </w:p>
    <w:p w14:paraId="3212A4A6">
      <w:pPr>
        <w:spacing w:line="360" w:lineRule="auto"/>
        <w:jc w:val="center"/>
        <w:rPr>
          <w:rFonts w:hint="eastAsia" w:ascii="宋体" w:hAnsi="宋体" w:cs="宋体-PUA"/>
          <w:b/>
          <w:sz w:val="28"/>
          <w:szCs w:val="28"/>
        </w:rPr>
      </w:pPr>
    </w:p>
    <w:p w14:paraId="630BFF1A">
      <w:pPr>
        <w:spacing w:line="360" w:lineRule="auto"/>
        <w:jc w:val="center"/>
        <w:rPr>
          <w:rFonts w:hint="eastAsia" w:ascii="宋体" w:hAnsi="宋体" w:cs="宋体"/>
          <w:b/>
          <w:sz w:val="24"/>
          <w:szCs w:val="24"/>
        </w:rPr>
      </w:pPr>
      <w:r>
        <w:rPr>
          <w:rFonts w:hint="eastAsia" w:ascii="宋体" w:hAnsi="宋体" w:cs="宋体-PUA"/>
          <w:b/>
          <w:sz w:val="24"/>
          <w:szCs w:val="24"/>
        </w:rPr>
        <w:t>法定代表人身份证明</w:t>
      </w:r>
    </w:p>
    <w:p w14:paraId="1D7E1EA8">
      <w:pPr>
        <w:spacing w:line="360" w:lineRule="auto"/>
        <w:rPr>
          <w:rFonts w:hint="eastAsia" w:ascii="宋体" w:hAnsi="宋体" w:cs="宋体"/>
          <w:sz w:val="24"/>
          <w:szCs w:val="24"/>
        </w:rPr>
      </w:pPr>
    </w:p>
    <w:p w14:paraId="4D93E5A5">
      <w:pPr>
        <w:spacing w:line="360" w:lineRule="auto"/>
        <w:rPr>
          <w:rFonts w:hint="eastAsia"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xml:space="preserve">                            </w:t>
      </w:r>
      <w:r>
        <w:rPr>
          <w:rFonts w:hint="eastAsia" w:ascii="宋体" w:hAnsi="宋体" w:cs="宋体"/>
          <w:sz w:val="24"/>
          <w:szCs w:val="24"/>
        </w:rPr>
        <w:t xml:space="preserve"> </w:t>
      </w:r>
    </w:p>
    <w:p w14:paraId="5C8005AE">
      <w:pPr>
        <w:spacing w:line="360" w:lineRule="auto"/>
        <w:rPr>
          <w:rFonts w:hint="eastAsia" w:ascii="宋体" w:hAnsi="宋体" w:cs="宋体"/>
          <w:sz w:val="24"/>
          <w:szCs w:val="24"/>
        </w:rPr>
      </w:pPr>
      <w:r>
        <w:rPr>
          <w:rFonts w:hint="eastAsia" w:ascii="宋体" w:hAnsi="宋体" w:cs="宋体"/>
          <w:sz w:val="24"/>
          <w:szCs w:val="24"/>
        </w:rPr>
        <w:t>单位性质：</w:t>
      </w:r>
      <w:r>
        <w:rPr>
          <w:rFonts w:hint="eastAsia" w:ascii="宋体" w:hAnsi="宋体" w:cs="宋体"/>
          <w:sz w:val="24"/>
          <w:szCs w:val="24"/>
          <w:u w:val="single"/>
        </w:rPr>
        <w:t xml:space="preserve">                               </w:t>
      </w:r>
      <w:r>
        <w:rPr>
          <w:rFonts w:hint="eastAsia" w:ascii="宋体" w:hAnsi="宋体" w:cs="宋体"/>
          <w:sz w:val="24"/>
          <w:szCs w:val="24"/>
        </w:rPr>
        <w:t xml:space="preserve"> </w:t>
      </w:r>
    </w:p>
    <w:p w14:paraId="3470C426">
      <w:pPr>
        <w:spacing w:line="360" w:lineRule="auto"/>
        <w:rPr>
          <w:rFonts w:hint="eastAsia" w:ascii="宋体" w:hAnsi="宋体" w:cs="宋体"/>
          <w:sz w:val="24"/>
          <w:szCs w:val="24"/>
        </w:rPr>
      </w:pPr>
      <w:r>
        <w:rPr>
          <w:rFonts w:hint="eastAsia" w:ascii="宋体" w:hAnsi="宋体" w:cs="宋体"/>
          <w:sz w:val="24"/>
          <w:szCs w:val="24"/>
        </w:rPr>
        <w:t>地址：</w:t>
      </w:r>
      <w:r>
        <w:rPr>
          <w:rFonts w:hint="eastAsia" w:ascii="宋体" w:hAnsi="宋体" w:cs="宋体"/>
          <w:sz w:val="24"/>
          <w:szCs w:val="24"/>
          <w:u w:val="single"/>
        </w:rPr>
        <w:t xml:space="preserve">                                   </w:t>
      </w:r>
    </w:p>
    <w:p w14:paraId="17804083">
      <w:pPr>
        <w:spacing w:line="360" w:lineRule="auto"/>
        <w:rPr>
          <w:rFonts w:hint="eastAsia" w:ascii="宋体" w:hAnsi="宋体" w:cs="宋体"/>
          <w:sz w:val="24"/>
          <w:szCs w:val="24"/>
        </w:rPr>
      </w:pPr>
      <w:r>
        <w:rPr>
          <w:rFonts w:hint="eastAsia" w:ascii="宋体" w:hAnsi="宋体" w:cs="宋体"/>
          <w:sz w:val="24"/>
          <w:szCs w:val="24"/>
        </w:rPr>
        <w:t>成立时间：</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17F5CD9B">
      <w:pPr>
        <w:spacing w:line="360" w:lineRule="auto"/>
        <w:rPr>
          <w:rFonts w:hint="eastAsia" w:ascii="宋体" w:hAnsi="宋体" w:cs="宋体"/>
          <w:sz w:val="24"/>
          <w:szCs w:val="24"/>
        </w:rPr>
      </w:pPr>
      <w:r>
        <w:rPr>
          <w:rFonts w:hint="eastAsia" w:ascii="宋体" w:hAnsi="宋体" w:cs="宋体"/>
          <w:sz w:val="24"/>
          <w:szCs w:val="24"/>
        </w:rPr>
        <w:t>经营期限：</w:t>
      </w:r>
      <w:r>
        <w:rPr>
          <w:rFonts w:hint="eastAsia" w:ascii="宋体" w:hAnsi="宋体" w:cs="宋体"/>
          <w:sz w:val="24"/>
          <w:szCs w:val="24"/>
          <w:u w:val="single"/>
        </w:rPr>
        <w:t xml:space="preserve">                               </w:t>
      </w:r>
    </w:p>
    <w:p w14:paraId="63AA18FF">
      <w:pPr>
        <w:spacing w:line="360" w:lineRule="auto"/>
        <w:rPr>
          <w:rFonts w:hint="eastAsia" w:ascii="宋体" w:hAnsi="宋体" w:cs="宋体"/>
          <w:sz w:val="24"/>
          <w:szCs w:val="24"/>
        </w:rPr>
      </w:pP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年龄：</w:t>
      </w:r>
      <w:r>
        <w:rPr>
          <w:rFonts w:hint="eastAsia" w:ascii="宋体" w:hAnsi="宋体" w:cs="宋体"/>
          <w:sz w:val="24"/>
          <w:szCs w:val="24"/>
          <w:u w:val="single"/>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6EE9E960">
      <w:pPr>
        <w:spacing w:line="360" w:lineRule="auto"/>
        <w:rPr>
          <w:rFonts w:hint="eastAsia" w:ascii="宋体" w:hAnsi="宋体" w:cs="宋体"/>
          <w:sz w:val="24"/>
          <w:szCs w:val="24"/>
        </w:rPr>
      </w:pPr>
      <w:r>
        <w:rPr>
          <w:rFonts w:hint="eastAsia" w:ascii="宋体" w:hAnsi="宋体" w:cs="宋体"/>
          <w:sz w:val="24"/>
          <w:szCs w:val="24"/>
        </w:rPr>
        <w:t>系</w:t>
      </w:r>
      <w:r>
        <w:rPr>
          <w:rFonts w:hint="eastAsia" w:ascii="宋体" w:hAnsi="宋体" w:cs="宋体"/>
          <w:sz w:val="24"/>
          <w:szCs w:val="24"/>
          <w:u w:val="single"/>
        </w:rPr>
        <w:t xml:space="preserve">                             </w:t>
      </w:r>
      <w:r>
        <w:rPr>
          <w:rFonts w:hint="eastAsia" w:ascii="宋体" w:hAnsi="宋体" w:cs="宋体"/>
          <w:sz w:val="24"/>
          <w:szCs w:val="24"/>
        </w:rPr>
        <w:t xml:space="preserve"> （供应商名称）的法定代表人。</w:t>
      </w:r>
    </w:p>
    <w:p w14:paraId="43F8E969">
      <w:pPr>
        <w:spacing w:line="360" w:lineRule="auto"/>
        <w:ind w:firstLine="480" w:firstLineChars="200"/>
        <w:rPr>
          <w:rFonts w:hint="eastAsia" w:ascii="宋体" w:hAnsi="宋体" w:cs="宋体"/>
          <w:sz w:val="24"/>
          <w:szCs w:val="24"/>
        </w:rPr>
      </w:pPr>
      <w:r>
        <w:rPr>
          <w:rFonts w:hint="eastAsia" w:ascii="宋体" w:hAnsi="宋体" w:cs="宋体"/>
          <w:sz w:val="24"/>
          <w:szCs w:val="24"/>
        </w:rPr>
        <w:t>特此证明。</w:t>
      </w:r>
    </w:p>
    <w:p w14:paraId="205DD394">
      <w:pPr>
        <w:spacing w:line="440" w:lineRule="exact"/>
        <w:rPr>
          <w:rFonts w:hint="eastAsia" w:ascii="宋体" w:hAnsi="宋体" w:cs="宋体"/>
          <w:sz w:val="24"/>
          <w:szCs w:val="24"/>
        </w:rPr>
      </w:pPr>
    </w:p>
    <w:p w14:paraId="7171BF97">
      <w:pPr>
        <w:spacing w:line="440" w:lineRule="exact"/>
        <w:rPr>
          <w:rFonts w:hint="eastAsia" w:ascii="宋体" w:hAnsi="宋体" w:cs="宋体"/>
          <w:sz w:val="24"/>
          <w:szCs w:val="24"/>
        </w:rPr>
      </w:pPr>
    </w:p>
    <w:p w14:paraId="621A4B4B">
      <w:pPr>
        <w:spacing w:line="360" w:lineRule="auto"/>
        <w:ind w:firstLine="2258" w:firstLineChars="941"/>
        <w:rPr>
          <w:rFonts w:ascii="宋体"/>
          <w:spacing w:val="24"/>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eastAsia="宋体" w:cs="Times New Roman"/>
          <w:spacing w:val="24"/>
          <w:sz w:val="24"/>
          <w:szCs w:val="24"/>
        </w:rPr>
        <w:t>磋商供应商：</w:t>
      </w:r>
      <w:r>
        <w:rPr>
          <w:rFonts w:hint="eastAsia" w:ascii="宋体" w:hAnsi="宋体"/>
          <w:spacing w:val="24"/>
          <w:sz w:val="24"/>
          <w:szCs w:val="24"/>
          <w:u w:val="single"/>
        </w:rPr>
        <w:t xml:space="preserve">         </w:t>
      </w:r>
      <w:r>
        <w:rPr>
          <w:rFonts w:hint="eastAsia" w:ascii="宋体" w:hAnsi="宋体"/>
          <w:spacing w:val="24"/>
          <w:sz w:val="24"/>
          <w:szCs w:val="24"/>
        </w:rPr>
        <w:t>（</w:t>
      </w:r>
      <w:r>
        <w:rPr>
          <w:rFonts w:hint="eastAsia" w:ascii="宋体" w:hAnsi="宋体" w:cs="宋体"/>
          <w:color w:val="000000"/>
          <w:sz w:val="24"/>
          <w:szCs w:val="24"/>
          <w:lang w:val="zh-CN" w:bidi="zh-CN"/>
        </w:rPr>
        <w:t>单位电子签章</w:t>
      </w:r>
      <w:r>
        <w:rPr>
          <w:rFonts w:hint="eastAsia" w:ascii="宋体" w:hAnsi="宋体"/>
          <w:spacing w:val="24"/>
          <w:sz w:val="24"/>
          <w:szCs w:val="24"/>
        </w:rPr>
        <w:t>）</w:t>
      </w:r>
    </w:p>
    <w:p w14:paraId="02DDA185">
      <w:pPr>
        <w:spacing w:line="360" w:lineRule="auto"/>
        <w:ind w:firstLine="2710" w:firstLineChars="941"/>
        <w:rPr>
          <w:rFonts w:ascii="宋体"/>
          <w:spacing w:val="24"/>
          <w:sz w:val="24"/>
          <w:szCs w:val="24"/>
        </w:rPr>
      </w:pPr>
      <w:r>
        <w:rPr>
          <w:rFonts w:hint="eastAsia" w:ascii="宋体" w:hAnsi="宋体"/>
          <w:spacing w:val="24"/>
          <w:sz w:val="24"/>
          <w:szCs w:val="24"/>
        </w:rPr>
        <w:t>法定代表人：</w:t>
      </w:r>
      <w:r>
        <w:rPr>
          <w:rFonts w:hint="eastAsia" w:ascii="宋体" w:hAnsi="宋体"/>
          <w:spacing w:val="24"/>
          <w:sz w:val="24"/>
          <w:szCs w:val="24"/>
          <w:u w:val="single"/>
        </w:rPr>
        <w:t xml:space="preserve">         </w:t>
      </w:r>
      <w:r>
        <w:rPr>
          <w:rFonts w:hint="eastAsia" w:ascii="宋体" w:hAnsi="宋体"/>
          <w:spacing w:val="24"/>
          <w:sz w:val="24"/>
          <w:szCs w:val="24"/>
        </w:rPr>
        <w:t>（</w:t>
      </w:r>
      <w:r>
        <w:rPr>
          <w:rFonts w:hint="eastAsia" w:ascii="宋体" w:hAnsi="宋体" w:cs="宋体"/>
          <w:color w:val="000000"/>
          <w:sz w:val="24"/>
          <w:szCs w:val="24"/>
          <w:lang w:val="zh-CN" w:bidi="zh-CN"/>
        </w:rPr>
        <w:t>法人电子签章</w:t>
      </w:r>
      <w:r>
        <w:rPr>
          <w:rFonts w:hint="eastAsia" w:ascii="宋体" w:hAnsi="宋体"/>
          <w:spacing w:val="24"/>
          <w:sz w:val="24"/>
          <w:szCs w:val="24"/>
        </w:rPr>
        <w:t>）</w:t>
      </w:r>
    </w:p>
    <w:p w14:paraId="179BD021">
      <w:pPr>
        <w:spacing w:line="360" w:lineRule="auto"/>
        <w:ind w:left="-199" w:leftChars="-95" w:right="452" w:firstLine="2995" w:firstLineChars="1040"/>
        <w:jc w:val="both"/>
        <w:rPr>
          <w:rFonts w:hint="eastAsia" w:ascii="宋体" w:hAnsi="宋体" w:cs="宋体"/>
          <w:spacing w:val="8"/>
          <w:sz w:val="24"/>
          <w:szCs w:val="24"/>
        </w:rPr>
      </w:pPr>
      <w:r>
        <w:rPr>
          <w:rFonts w:hint="eastAsia" w:ascii="宋体" w:hAnsi="宋体"/>
          <w:spacing w:val="24"/>
          <w:sz w:val="24"/>
          <w:szCs w:val="24"/>
        </w:rPr>
        <w:t>日    期：</w:t>
      </w:r>
      <w:r>
        <w:rPr>
          <w:rFonts w:hint="eastAsia" w:ascii="宋体" w:hAnsi="宋体"/>
          <w:spacing w:val="24"/>
          <w:sz w:val="24"/>
          <w:szCs w:val="24"/>
          <w:u w:val="single"/>
        </w:rPr>
        <w:t xml:space="preserve">    </w:t>
      </w:r>
      <w:r>
        <w:rPr>
          <w:rFonts w:hint="eastAsia" w:ascii="宋体" w:hAnsi="宋体"/>
          <w:spacing w:val="24"/>
          <w:sz w:val="24"/>
          <w:szCs w:val="24"/>
        </w:rPr>
        <w:t>年</w:t>
      </w:r>
      <w:r>
        <w:rPr>
          <w:rFonts w:hint="eastAsia" w:ascii="宋体" w:hAnsi="宋体"/>
          <w:spacing w:val="24"/>
          <w:sz w:val="24"/>
          <w:szCs w:val="24"/>
          <w:u w:val="single"/>
        </w:rPr>
        <w:t xml:space="preserve">   </w:t>
      </w:r>
      <w:r>
        <w:rPr>
          <w:rFonts w:hint="eastAsia" w:ascii="宋体" w:hAnsi="宋体"/>
          <w:spacing w:val="24"/>
          <w:sz w:val="24"/>
          <w:szCs w:val="24"/>
        </w:rPr>
        <w:t>月</w:t>
      </w:r>
      <w:r>
        <w:rPr>
          <w:rFonts w:hint="eastAsia" w:ascii="宋体" w:hAnsi="宋体"/>
          <w:spacing w:val="24"/>
          <w:sz w:val="24"/>
          <w:szCs w:val="24"/>
          <w:u w:val="single"/>
        </w:rPr>
        <w:t xml:space="preserve">   </w:t>
      </w:r>
      <w:r>
        <w:rPr>
          <w:rFonts w:hint="eastAsia" w:ascii="宋体" w:hAnsi="宋体"/>
          <w:spacing w:val="24"/>
          <w:sz w:val="24"/>
          <w:szCs w:val="24"/>
        </w:rPr>
        <w:t>日</w:t>
      </w:r>
    </w:p>
    <w:p w14:paraId="61672654">
      <w:pPr>
        <w:spacing w:line="480" w:lineRule="auto"/>
        <w:rPr>
          <w:rFonts w:hint="eastAsia" w:ascii="宋体" w:hAnsi="宋体" w:cs="宋体"/>
          <w:sz w:val="28"/>
          <w:szCs w:val="28"/>
        </w:rPr>
      </w:pPr>
    </w:p>
    <w:p w14:paraId="3D281BD0">
      <w:pPr>
        <w:spacing w:line="480" w:lineRule="auto"/>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附法人身份证正反面原件扫描件</w:t>
      </w:r>
      <w:r>
        <w:rPr>
          <w:rFonts w:hint="eastAsia" w:ascii="宋体" w:hAnsi="宋体"/>
          <w:sz w:val="24"/>
          <w:lang w:eastAsia="zh-CN"/>
        </w:rPr>
        <w:t>）</w:t>
      </w:r>
    </w:p>
    <w:p w14:paraId="7A2E077C">
      <w:pPr>
        <w:spacing w:line="360" w:lineRule="auto"/>
        <w:rPr>
          <w:rFonts w:hint="eastAsia" w:ascii="宋体" w:hAnsi="宋体"/>
          <w:sz w:val="24"/>
        </w:rPr>
      </w:pPr>
    </w:p>
    <w:p w14:paraId="70DF1D1B">
      <w:pPr>
        <w:spacing w:line="360" w:lineRule="auto"/>
        <w:rPr>
          <w:rFonts w:hint="eastAsia" w:ascii="Calibri" w:hAnsi="Calibri"/>
          <w:b/>
          <w:bCs/>
          <w:sz w:val="28"/>
          <w:szCs w:val="28"/>
        </w:rPr>
      </w:pPr>
    </w:p>
    <w:p w14:paraId="0A9A6A69">
      <w:pPr>
        <w:pStyle w:val="3"/>
        <w:spacing w:line="600" w:lineRule="exact"/>
        <w:jc w:val="center"/>
        <w:rPr>
          <w:rFonts w:hint="eastAsia" w:ascii="宋体" w:hAnsi="宋体" w:eastAsia="宋体" w:cs="宋体-PUA"/>
          <w:sz w:val="24"/>
          <w:szCs w:val="24"/>
        </w:rPr>
      </w:pPr>
      <w:r>
        <w:rPr>
          <w:rFonts w:ascii="宋体" w:hAnsi="宋体" w:cs="宋体"/>
          <w:b/>
          <w:sz w:val="28"/>
          <w:szCs w:val="28"/>
        </w:rPr>
        <w:br w:type="page"/>
      </w:r>
      <w:bookmarkStart w:id="434" w:name="_Toc25249224"/>
      <w:bookmarkStart w:id="435" w:name="_Toc5189"/>
      <w:bookmarkStart w:id="436" w:name="_Toc68710945"/>
      <w:bookmarkStart w:id="437" w:name="_Toc101344078"/>
      <w:bookmarkStart w:id="438" w:name="_Toc19716"/>
      <w:r>
        <w:rPr>
          <w:rFonts w:hint="eastAsia" w:ascii="宋体" w:hAnsi="宋体" w:eastAsia="宋体" w:cs="宋体-PUA"/>
          <w:szCs w:val="24"/>
        </w:rPr>
        <w:t>三、磋商承诺函</w:t>
      </w:r>
      <w:bookmarkEnd w:id="434"/>
      <w:bookmarkEnd w:id="435"/>
      <w:bookmarkEnd w:id="436"/>
      <w:bookmarkEnd w:id="437"/>
      <w:bookmarkEnd w:id="438"/>
    </w:p>
    <w:p w14:paraId="2682CAB7">
      <w:pPr>
        <w:spacing w:line="480" w:lineRule="exact"/>
        <w:jc w:val="left"/>
        <w:rPr>
          <w:rFonts w:ascii="宋体" w:hAnsi="宋体"/>
          <w:bCs/>
          <w:sz w:val="24"/>
          <w:szCs w:val="24"/>
        </w:rPr>
      </w:pPr>
      <w:r>
        <w:rPr>
          <w:rFonts w:hint="eastAsia" w:ascii="宋体" w:hAnsi="宋体"/>
          <w:bCs/>
          <w:sz w:val="24"/>
          <w:szCs w:val="24"/>
        </w:rPr>
        <w:t>致：（采购人）</w:t>
      </w:r>
    </w:p>
    <w:p w14:paraId="0CC62401">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我方已充分了解了</w:t>
      </w:r>
      <w:r>
        <w:rPr>
          <w:rFonts w:hint="eastAsia" w:ascii="宋体" w:cs="宋体"/>
          <w:kern w:val="0"/>
          <w:sz w:val="24"/>
          <w:szCs w:val="24"/>
          <w:u w:val="single"/>
        </w:rPr>
        <w:tab/>
      </w:r>
      <w:r>
        <w:rPr>
          <w:rFonts w:hint="eastAsia" w:ascii="宋体" w:cs="宋体"/>
          <w:kern w:val="0"/>
          <w:sz w:val="24"/>
          <w:szCs w:val="24"/>
          <w:u w:val="single"/>
        </w:rPr>
        <w:tab/>
      </w:r>
      <w:r>
        <w:rPr>
          <w:rFonts w:hint="eastAsia" w:ascii="宋体" w:cs="宋体"/>
          <w:kern w:val="0"/>
          <w:sz w:val="24"/>
          <w:szCs w:val="24"/>
          <w:u w:val="single"/>
        </w:rPr>
        <w:t xml:space="preserve">    </w:t>
      </w:r>
      <w:r>
        <w:rPr>
          <w:rFonts w:hint="eastAsia" w:ascii="宋体" w:hAnsi="宋体" w:cs="宋体"/>
          <w:kern w:val="0"/>
          <w:sz w:val="24"/>
          <w:szCs w:val="24"/>
        </w:rPr>
        <w:t>（项目名称）</w:t>
      </w:r>
      <w:r>
        <w:rPr>
          <w:rFonts w:hint="eastAsia" w:ascii="宋体" w:cs="宋体"/>
          <w:kern w:val="0"/>
          <w:sz w:val="24"/>
          <w:szCs w:val="24"/>
          <w:u w:val="single"/>
        </w:rPr>
        <w:tab/>
      </w:r>
      <w:r>
        <w:rPr>
          <w:rFonts w:hint="eastAsia" w:ascii="宋体" w:cs="宋体"/>
          <w:kern w:val="0"/>
          <w:sz w:val="24"/>
          <w:szCs w:val="24"/>
          <w:u w:val="single"/>
        </w:rPr>
        <w:t xml:space="preserve">    </w:t>
      </w:r>
      <w:r>
        <w:rPr>
          <w:rFonts w:hint="eastAsia" w:ascii="宋体" w:hAnsi="宋体" w:cs="宋体"/>
          <w:kern w:val="0"/>
          <w:sz w:val="24"/>
          <w:szCs w:val="24"/>
        </w:rPr>
        <w:t>（项目编号）的竞争性磋商文件，愿意遵照本项目《竞争性磋商文件》、《中华人民共和国政府采购法》等有关规定参与竞标，并承诺如下：</w:t>
      </w:r>
    </w:p>
    <w:p w14:paraId="3158296B">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1、我方承诺将严格按照“公开、公平、公正和诚实信用原则”参与本项目竞标活动；</w:t>
      </w:r>
    </w:p>
    <w:p w14:paraId="4F01B863">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2、我方承诺在投标有效期内不撤销响应性文件；</w:t>
      </w:r>
    </w:p>
    <w:p w14:paraId="34BBA9F3">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3、我方承诺在响应性文件及对三门峡市公共资源交易供应商主体信息库中提供的材料真实有效；</w:t>
      </w:r>
    </w:p>
    <w:p w14:paraId="1D21C94D">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4、我方承诺绝不与采购人、其他投标供应商或者代理机构恶意串通的投标；</w:t>
      </w:r>
    </w:p>
    <w:p w14:paraId="719A7E5F">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5、我方承诺绝不以他人的名义投标、串通投标、以行贿手段谋取中标或者以其他弄虚作假方式投标；</w:t>
      </w:r>
    </w:p>
    <w:p w14:paraId="66DEEB17">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6、我方承诺绝不采取不正当手段谋取中标；</w:t>
      </w:r>
    </w:p>
    <w:p w14:paraId="6ECED723">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7、如我方中标，我方承诺在收到成交通知书后，在成交通知书规定的期限内，根据</w:t>
      </w:r>
      <w:r>
        <w:rPr>
          <w:rFonts w:hint="eastAsia" w:ascii="宋体" w:hAnsi="宋体" w:cs="宋体"/>
          <w:kern w:val="0"/>
          <w:sz w:val="24"/>
          <w:szCs w:val="24"/>
          <w:lang w:eastAsia="zh-CN"/>
        </w:rPr>
        <w:t>磋商</w:t>
      </w:r>
      <w:r>
        <w:rPr>
          <w:rFonts w:hint="eastAsia" w:ascii="宋体" w:hAnsi="宋体" w:cs="宋体"/>
          <w:kern w:val="0"/>
          <w:sz w:val="24"/>
          <w:szCs w:val="24"/>
        </w:rPr>
        <w:t>文件、我方的</w:t>
      </w:r>
      <w:r>
        <w:rPr>
          <w:rFonts w:hint="eastAsia" w:ascii="宋体" w:hAnsi="宋体" w:cs="宋体"/>
          <w:kern w:val="0"/>
          <w:sz w:val="24"/>
          <w:szCs w:val="24"/>
          <w:lang w:eastAsia="zh-CN"/>
        </w:rPr>
        <w:t>磋商</w:t>
      </w:r>
      <w:r>
        <w:rPr>
          <w:rFonts w:hint="eastAsia" w:ascii="宋体" w:hAnsi="宋体" w:cs="宋体"/>
          <w:kern w:val="0"/>
          <w:sz w:val="24"/>
          <w:szCs w:val="24"/>
        </w:rPr>
        <w:t>响应文件及有关澄清承诺书的要求，与采购人订立书面合同，并按照合同约定承担完成合同的责任和义务；</w:t>
      </w:r>
    </w:p>
    <w:p w14:paraId="602DE08A">
      <w:pPr>
        <w:autoSpaceDE w:val="0"/>
        <w:autoSpaceDN w:val="0"/>
        <w:adjustRightInd w:val="0"/>
        <w:spacing w:line="480" w:lineRule="exact"/>
        <w:ind w:firstLine="564" w:firstLineChars="235"/>
        <w:jc w:val="left"/>
        <w:rPr>
          <w:rFonts w:ascii="宋体" w:hAnsi="宋体" w:cs="宋体"/>
          <w:kern w:val="0"/>
          <w:sz w:val="24"/>
          <w:szCs w:val="24"/>
        </w:rPr>
      </w:pPr>
      <w:r>
        <w:rPr>
          <w:rFonts w:hint="eastAsia" w:ascii="宋体" w:hAnsi="宋体" w:cs="宋体"/>
          <w:kern w:val="0"/>
          <w:sz w:val="24"/>
          <w:szCs w:val="24"/>
        </w:rPr>
        <w:t>8、如我方违反此约定，愿意承担对本项目造成的一切经济损失，并同时依法承担相应法律责任。</w:t>
      </w:r>
    </w:p>
    <w:p w14:paraId="78EE60F9">
      <w:pPr>
        <w:topLinePunct/>
        <w:spacing w:line="480" w:lineRule="exact"/>
        <w:ind w:firstLine="480"/>
        <w:rPr>
          <w:rFonts w:hint="eastAsia" w:ascii="宋体" w:hAnsi="宋体"/>
          <w:bCs/>
          <w:sz w:val="24"/>
          <w:szCs w:val="24"/>
        </w:rPr>
      </w:pPr>
    </w:p>
    <w:p w14:paraId="2F46D637">
      <w:pPr>
        <w:spacing w:line="480" w:lineRule="exact"/>
        <w:ind w:firstLine="2612" w:firstLineChars="907"/>
        <w:rPr>
          <w:rFonts w:ascii="宋体"/>
          <w:spacing w:val="24"/>
          <w:sz w:val="24"/>
          <w:szCs w:val="24"/>
        </w:rPr>
      </w:pPr>
      <w:r>
        <w:rPr>
          <w:rFonts w:hint="eastAsia" w:ascii="宋体" w:hAnsi="宋体"/>
          <w:spacing w:val="24"/>
          <w:sz w:val="24"/>
          <w:szCs w:val="24"/>
        </w:rPr>
        <w:t>磋商供应商：</w:t>
      </w:r>
      <w:r>
        <w:rPr>
          <w:rFonts w:hint="eastAsia" w:ascii="宋体" w:hAnsi="宋体"/>
          <w:spacing w:val="24"/>
          <w:sz w:val="24"/>
          <w:szCs w:val="24"/>
          <w:u w:val="single"/>
        </w:rPr>
        <w:t xml:space="preserve">         </w:t>
      </w:r>
      <w:r>
        <w:rPr>
          <w:rFonts w:hint="eastAsia" w:ascii="宋体" w:hAnsi="宋体"/>
          <w:spacing w:val="24"/>
          <w:sz w:val="24"/>
          <w:szCs w:val="24"/>
        </w:rPr>
        <w:t>（</w:t>
      </w:r>
      <w:r>
        <w:rPr>
          <w:rFonts w:hint="eastAsia" w:ascii="宋体" w:hAnsi="宋体" w:cs="宋体"/>
          <w:color w:val="000000"/>
          <w:sz w:val="24"/>
          <w:szCs w:val="24"/>
          <w:lang w:val="zh-CN" w:bidi="zh-CN"/>
        </w:rPr>
        <w:t>单位电子签章</w:t>
      </w:r>
      <w:r>
        <w:rPr>
          <w:rFonts w:hint="eastAsia" w:ascii="宋体" w:hAnsi="宋体"/>
          <w:spacing w:val="24"/>
          <w:sz w:val="24"/>
          <w:szCs w:val="24"/>
        </w:rPr>
        <w:t>）</w:t>
      </w:r>
    </w:p>
    <w:p w14:paraId="373A5149">
      <w:pPr>
        <w:spacing w:line="480" w:lineRule="exact"/>
        <w:ind w:firstLine="2612" w:firstLineChars="907"/>
        <w:rPr>
          <w:rFonts w:ascii="宋体"/>
          <w:spacing w:val="24"/>
          <w:sz w:val="24"/>
          <w:szCs w:val="24"/>
        </w:rPr>
      </w:pPr>
      <w:r>
        <w:rPr>
          <w:rFonts w:hint="eastAsia" w:ascii="宋体" w:hAnsi="宋体"/>
          <w:spacing w:val="24"/>
          <w:sz w:val="24"/>
          <w:szCs w:val="24"/>
        </w:rPr>
        <w:t>法定代表人：</w:t>
      </w:r>
      <w:r>
        <w:rPr>
          <w:rFonts w:hint="eastAsia" w:ascii="宋体" w:hAnsi="宋体"/>
          <w:spacing w:val="24"/>
          <w:sz w:val="24"/>
          <w:szCs w:val="24"/>
          <w:u w:val="single"/>
        </w:rPr>
        <w:t xml:space="preserve">         </w:t>
      </w:r>
      <w:r>
        <w:rPr>
          <w:rFonts w:hint="eastAsia" w:ascii="宋体" w:hAnsi="宋体"/>
          <w:spacing w:val="24"/>
          <w:sz w:val="24"/>
          <w:szCs w:val="24"/>
        </w:rPr>
        <w:t>（</w:t>
      </w:r>
      <w:r>
        <w:rPr>
          <w:rFonts w:hint="eastAsia" w:ascii="宋体" w:hAnsi="宋体" w:cs="宋体"/>
          <w:color w:val="000000"/>
          <w:sz w:val="24"/>
          <w:szCs w:val="24"/>
          <w:lang w:val="zh-CN" w:bidi="zh-CN"/>
        </w:rPr>
        <w:t>法人电子签章</w:t>
      </w:r>
      <w:r>
        <w:rPr>
          <w:rFonts w:hint="eastAsia" w:ascii="宋体" w:hAnsi="宋体"/>
          <w:spacing w:val="24"/>
          <w:sz w:val="24"/>
          <w:szCs w:val="24"/>
        </w:rPr>
        <w:t>）</w:t>
      </w:r>
    </w:p>
    <w:p w14:paraId="08C2EC10">
      <w:pPr>
        <w:spacing w:line="480" w:lineRule="exact"/>
        <w:ind w:left="-199" w:leftChars="-95" w:right="452" w:firstLine="2612" w:firstLineChars="907"/>
        <w:jc w:val="center"/>
        <w:rPr>
          <w:rFonts w:hint="eastAsia" w:ascii="宋体" w:hAnsi="宋体" w:cs="宋体"/>
          <w:spacing w:val="8"/>
          <w:sz w:val="24"/>
          <w:szCs w:val="24"/>
        </w:rPr>
      </w:pPr>
      <w:r>
        <w:rPr>
          <w:rFonts w:hint="eastAsia" w:ascii="宋体" w:hAnsi="宋体"/>
          <w:spacing w:val="24"/>
          <w:sz w:val="24"/>
          <w:szCs w:val="24"/>
        </w:rPr>
        <w:t>日    期：</w:t>
      </w:r>
      <w:r>
        <w:rPr>
          <w:rFonts w:hint="eastAsia" w:ascii="宋体" w:hAnsi="宋体"/>
          <w:spacing w:val="24"/>
          <w:sz w:val="24"/>
          <w:szCs w:val="24"/>
          <w:u w:val="single"/>
        </w:rPr>
        <w:t xml:space="preserve">    </w:t>
      </w:r>
      <w:r>
        <w:rPr>
          <w:rFonts w:hint="eastAsia" w:ascii="宋体" w:hAnsi="宋体"/>
          <w:spacing w:val="24"/>
          <w:sz w:val="24"/>
          <w:szCs w:val="24"/>
        </w:rPr>
        <w:t>年</w:t>
      </w:r>
      <w:r>
        <w:rPr>
          <w:rFonts w:hint="eastAsia" w:ascii="宋体" w:hAnsi="宋体"/>
          <w:spacing w:val="24"/>
          <w:sz w:val="24"/>
          <w:szCs w:val="24"/>
          <w:u w:val="single"/>
        </w:rPr>
        <w:t xml:space="preserve">   </w:t>
      </w:r>
      <w:r>
        <w:rPr>
          <w:rFonts w:hint="eastAsia" w:ascii="宋体" w:hAnsi="宋体"/>
          <w:spacing w:val="24"/>
          <w:sz w:val="24"/>
          <w:szCs w:val="24"/>
        </w:rPr>
        <w:t>月</w:t>
      </w:r>
      <w:r>
        <w:rPr>
          <w:rFonts w:hint="eastAsia" w:ascii="宋体" w:hAnsi="宋体"/>
          <w:spacing w:val="24"/>
          <w:sz w:val="24"/>
          <w:szCs w:val="24"/>
          <w:u w:val="single"/>
        </w:rPr>
        <w:t xml:space="preserve">   </w:t>
      </w:r>
      <w:r>
        <w:rPr>
          <w:rFonts w:hint="eastAsia" w:ascii="宋体" w:hAnsi="宋体"/>
          <w:spacing w:val="24"/>
          <w:sz w:val="24"/>
          <w:szCs w:val="24"/>
        </w:rPr>
        <w:t>日</w:t>
      </w:r>
    </w:p>
    <w:p w14:paraId="54C1F299">
      <w:pPr>
        <w:pStyle w:val="3"/>
        <w:spacing w:line="240" w:lineRule="exact"/>
        <w:jc w:val="center"/>
        <w:rPr>
          <w:rFonts w:ascii="宋体" w:hAnsi="宋体" w:eastAsia="宋体" w:cs="宋体-PUA"/>
          <w:sz w:val="24"/>
          <w:szCs w:val="24"/>
        </w:rPr>
      </w:pPr>
      <w:bookmarkStart w:id="439" w:name="_Toc68710946"/>
      <w:bookmarkStart w:id="440" w:name="_Toc101344079"/>
      <w:bookmarkStart w:id="441" w:name="_Toc25249225"/>
      <w:bookmarkStart w:id="442" w:name="_Toc3182"/>
      <w:bookmarkStart w:id="443" w:name="_Toc246997115"/>
      <w:bookmarkStart w:id="444" w:name="_Toc296602617"/>
      <w:bookmarkStart w:id="445" w:name="_Toc246996372"/>
      <w:bookmarkStart w:id="446" w:name="_Toc152042596"/>
      <w:bookmarkStart w:id="447" w:name="_Toc144974875"/>
      <w:bookmarkStart w:id="448" w:name="_Toc152045807"/>
      <w:bookmarkStart w:id="449" w:name="_Toc247085890"/>
      <w:bookmarkStart w:id="450" w:name="_Toc179632827"/>
    </w:p>
    <w:p w14:paraId="4296DCFA">
      <w:pPr>
        <w:rPr>
          <w:rFonts w:ascii="宋体" w:hAnsi="宋体" w:eastAsia="宋体" w:cs="宋体-PUA"/>
          <w:sz w:val="24"/>
          <w:szCs w:val="24"/>
        </w:rPr>
      </w:pPr>
    </w:p>
    <w:p w14:paraId="0303B2C1">
      <w:pPr>
        <w:pStyle w:val="13"/>
        <w:rPr>
          <w:rFonts w:ascii="宋体" w:hAnsi="宋体" w:eastAsia="宋体" w:cs="宋体-PUA"/>
          <w:sz w:val="24"/>
          <w:szCs w:val="24"/>
        </w:rPr>
      </w:pPr>
    </w:p>
    <w:p w14:paraId="64383091">
      <w:pPr>
        <w:pStyle w:val="14"/>
        <w:rPr>
          <w:rFonts w:ascii="宋体" w:hAnsi="宋体" w:eastAsia="宋体" w:cs="宋体-PUA"/>
          <w:sz w:val="24"/>
          <w:szCs w:val="24"/>
        </w:rPr>
      </w:pPr>
    </w:p>
    <w:p w14:paraId="2B0A4AD7">
      <w:pPr>
        <w:rPr>
          <w:rFonts w:ascii="宋体" w:hAnsi="宋体" w:eastAsia="宋体" w:cs="宋体-PUA"/>
          <w:sz w:val="24"/>
          <w:szCs w:val="24"/>
        </w:rPr>
      </w:pPr>
    </w:p>
    <w:bookmarkEnd w:id="439"/>
    <w:bookmarkEnd w:id="440"/>
    <w:bookmarkEnd w:id="441"/>
    <w:bookmarkEnd w:id="442"/>
    <w:p w14:paraId="0D2025E9">
      <w:pPr>
        <w:pStyle w:val="3"/>
        <w:spacing w:line="600" w:lineRule="exact"/>
        <w:jc w:val="center"/>
        <w:rPr>
          <w:rFonts w:hint="eastAsia" w:ascii="宋体" w:hAnsi="宋体" w:eastAsia="宋体" w:cs="宋体-PUA"/>
          <w:szCs w:val="24"/>
        </w:rPr>
      </w:pPr>
      <w:bookmarkStart w:id="451" w:name="_Toc461977434"/>
      <w:bookmarkStart w:id="452" w:name="_Toc101344080"/>
      <w:bookmarkStart w:id="453" w:name="_Toc31147"/>
      <w:bookmarkStart w:id="454" w:name="_Toc27686"/>
      <w:bookmarkStart w:id="455" w:name="_Toc68710948"/>
      <w:bookmarkStart w:id="456" w:name="_Toc3714"/>
      <w:r>
        <w:rPr>
          <w:rFonts w:hint="eastAsia" w:ascii="宋体" w:hAnsi="宋体" w:eastAsia="宋体" w:cs="宋体-PUA"/>
          <w:szCs w:val="24"/>
          <w:lang w:val="en-US" w:eastAsia="zh-CN"/>
        </w:rPr>
        <w:t>四</w:t>
      </w:r>
      <w:r>
        <w:rPr>
          <w:rFonts w:hint="eastAsia" w:ascii="宋体" w:hAnsi="宋体" w:eastAsia="宋体" w:cs="宋体-PUA"/>
          <w:szCs w:val="24"/>
        </w:rPr>
        <w:t>、</w:t>
      </w:r>
      <w:bookmarkEnd w:id="451"/>
      <w:bookmarkEnd w:id="452"/>
      <w:r>
        <w:rPr>
          <w:rFonts w:hint="eastAsia" w:ascii="宋体" w:hAnsi="宋体" w:eastAsia="宋体" w:cs="宋体-PUA"/>
          <w:szCs w:val="24"/>
        </w:rPr>
        <w:t>供应商基本情况表</w:t>
      </w:r>
    </w:p>
    <w:p w14:paraId="6D64DC70">
      <w:pPr>
        <w:pStyle w:val="14"/>
        <w:numPr>
          <w:ilvl w:val="0"/>
          <w:numId w:val="0"/>
        </w:numPr>
        <w:ind w:leftChars="200" w:right="164" w:rightChars="78"/>
        <w:rPr>
          <w:rFonts w:hint="eastAsia"/>
        </w:rPr>
      </w:pPr>
    </w:p>
    <w:tbl>
      <w:tblPr>
        <w:tblStyle w:val="15"/>
        <w:tblW w:w="9556" w:type="dxa"/>
        <w:jc w:val="center"/>
        <w:tblLayout w:type="fixed"/>
        <w:tblCellMar>
          <w:top w:w="0" w:type="dxa"/>
          <w:left w:w="0" w:type="dxa"/>
          <w:bottom w:w="0" w:type="dxa"/>
          <w:right w:w="0" w:type="dxa"/>
        </w:tblCellMar>
      </w:tblPr>
      <w:tblGrid>
        <w:gridCol w:w="2671"/>
        <w:gridCol w:w="914"/>
        <w:gridCol w:w="2068"/>
        <w:gridCol w:w="1384"/>
        <w:gridCol w:w="2519"/>
      </w:tblGrid>
      <w:tr w14:paraId="4264BFC9">
        <w:tblPrEx>
          <w:tblCellMar>
            <w:top w:w="0" w:type="dxa"/>
            <w:left w:w="0" w:type="dxa"/>
            <w:bottom w:w="0" w:type="dxa"/>
            <w:right w:w="0" w:type="dxa"/>
          </w:tblCellMar>
        </w:tblPrEx>
        <w:trPr>
          <w:trHeight w:val="481"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78580BA4">
            <w:pPr>
              <w:autoSpaceDE w:val="0"/>
              <w:autoSpaceDN w:val="0"/>
              <w:adjustRightInd w:val="0"/>
              <w:spacing w:before="48" w:line="360" w:lineRule="auto"/>
              <w:ind w:left="491"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供应商名称</w:t>
            </w:r>
          </w:p>
        </w:tc>
        <w:tc>
          <w:tcPr>
            <w:tcW w:w="6885" w:type="dxa"/>
            <w:gridSpan w:val="4"/>
            <w:tcBorders>
              <w:top w:val="single" w:color="000000" w:sz="4" w:space="0"/>
              <w:left w:val="nil"/>
              <w:bottom w:val="single" w:color="000000" w:sz="4" w:space="0"/>
              <w:right w:val="single" w:color="000000" w:sz="4" w:space="0"/>
            </w:tcBorders>
          </w:tcPr>
          <w:p w14:paraId="1B48E5D6">
            <w:pPr>
              <w:autoSpaceDE w:val="0"/>
              <w:autoSpaceDN w:val="0"/>
              <w:adjustRightInd w:val="0"/>
              <w:spacing w:line="360" w:lineRule="auto"/>
              <w:jc w:val="left"/>
              <w:rPr>
                <w:rFonts w:ascii="宋体" w:hAnsi="宋体"/>
                <w:color w:val="000000"/>
                <w:kern w:val="0"/>
                <w:sz w:val="24"/>
                <w:szCs w:val="24"/>
                <w:highlight w:val="none"/>
              </w:rPr>
            </w:pPr>
          </w:p>
        </w:tc>
      </w:tr>
      <w:tr w14:paraId="54575D9D">
        <w:tblPrEx>
          <w:tblCellMar>
            <w:top w:w="0" w:type="dxa"/>
            <w:left w:w="0" w:type="dxa"/>
            <w:bottom w:w="0" w:type="dxa"/>
            <w:right w:w="0" w:type="dxa"/>
          </w:tblCellMar>
        </w:tblPrEx>
        <w:trPr>
          <w:trHeight w:val="479"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12B74268">
            <w:pPr>
              <w:autoSpaceDE w:val="0"/>
              <w:autoSpaceDN w:val="0"/>
              <w:adjustRightInd w:val="0"/>
              <w:spacing w:before="48" w:line="360" w:lineRule="auto"/>
              <w:ind w:left="59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注册</w:t>
            </w:r>
            <w:r>
              <w:rPr>
                <w:rFonts w:hint="eastAsia" w:ascii="宋体" w:hAnsi="宋体" w:cs="微软雅黑"/>
                <w:color w:val="000000"/>
                <w:spacing w:val="-2"/>
                <w:kern w:val="0"/>
                <w:sz w:val="24"/>
                <w:szCs w:val="24"/>
                <w:highlight w:val="none"/>
              </w:rPr>
              <w:t>地</w:t>
            </w:r>
            <w:r>
              <w:rPr>
                <w:rFonts w:hint="eastAsia" w:ascii="宋体" w:hAnsi="宋体" w:cs="微软雅黑"/>
                <w:color w:val="000000"/>
                <w:kern w:val="0"/>
                <w:sz w:val="24"/>
                <w:szCs w:val="24"/>
                <w:highlight w:val="none"/>
              </w:rPr>
              <w:t>址</w:t>
            </w:r>
          </w:p>
        </w:tc>
        <w:tc>
          <w:tcPr>
            <w:tcW w:w="2982" w:type="dxa"/>
            <w:gridSpan w:val="2"/>
            <w:tcBorders>
              <w:top w:val="single" w:color="000000" w:sz="4" w:space="0"/>
              <w:left w:val="nil"/>
              <w:bottom w:val="single" w:color="000000" w:sz="4" w:space="0"/>
              <w:right w:val="single" w:color="000000" w:sz="4" w:space="0"/>
            </w:tcBorders>
          </w:tcPr>
          <w:p w14:paraId="57FFFDFB">
            <w:pPr>
              <w:autoSpaceDE w:val="0"/>
              <w:autoSpaceDN w:val="0"/>
              <w:adjustRightInd w:val="0"/>
              <w:spacing w:line="360" w:lineRule="auto"/>
              <w:jc w:val="left"/>
              <w:rPr>
                <w:rFonts w:ascii="宋体" w:hAnsi="宋体"/>
                <w:color w:val="000000"/>
                <w:kern w:val="0"/>
                <w:sz w:val="24"/>
                <w:szCs w:val="24"/>
                <w:highlight w:val="none"/>
              </w:rPr>
            </w:pPr>
          </w:p>
        </w:tc>
        <w:tc>
          <w:tcPr>
            <w:tcW w:w="1384" w:type="dxa"/>
            <w:tcBorders>
              <w:top w:val="single" w:color="000000" w:sz="4" w:space="0"/>
              <w:left w:val="nil"/>
              <w:bottom w:val="single" w:color="000000" w:sz="4" w:space="0"/>
              <w:right w:val="single" w:color="000000" w:sz="4" w:space="0"/>
            </w:tcBorders>
          </w:tcPr>
          <w:p w14:paraId="6B528C49">
            <w:pPr>
              <w:autoSpaceDE w:val="0"/>
              <w:autoSpaceDN w:val="0"/>
              <w:adjustRightInd w:val="0"/>
              <w:spacing w:before="48" w:line="360" w:lineRule="auto"/>
              <w:ind w:left="21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邮政</w:t>
            </w:r>
            <w:r>
              <w:rPr>
                <w:rFonts w:hint="eastAsia" w:ascii="宋体" w:hAnsi="宋体" w:cs="微软雅黑"/>
                <w:color w:val="000000"/>
                <w:spacing w:val="-2"/>
                <w:kern w:val="0"/>
                <w:sz w:val="24"/>
                <w:szCs w:val="24"/>
                <w:highlight w:val="none"/>
              </w:rPr>
              <w:t>编</w:t>
            </w:r>
            <w:r>
              <w:rPr>
                <w:rFonts w:hint="eastAsia" w:ascii="宋体" w:hAnsi="宋体" w:cs="微软雅黑"/>
                <w:color w:val="000000"/>
                <w:kern w:val="0"/>
                <w:sz w:val="24"/>
                <w:szCs w:val="24"/>
                <w:highlight w:val="none"/>
              </w:rPr>
              <w:t>码</w:t>
            </w:r>
          </w:p>
        </w:tc>
        <w:tc>
          <w:tcPr>
            <w:tcW w:w="2519" w:type="dxa"/>
            <w:tcBorders>
              <w:top w:val="single" w:color="000000" w:sz="4" w:space="0"/>
              <w:left w:val="nil"/>
              <w:bottom w:val="single" w:color="000000" w:sz="4" w:space="0"/>
              <w:right w:val="single" w:color="000000" w:sz="4" w:space="0"/>
            </w:tcBorders>
          </w:tcPr>
          <w:p w14:paraId="643C669A">
            <w:pPr>
              <w:autoSpaceDE w:val="0"/>
              <w:autoSpaceDN w:val="0"/>
              <w:adjustRightInd w:val="0"/>
              <w:spacing w:line="360" w:lineRule="auto"/>
              <w:jc w:val="left"/>
              <w:rPr>
                <w:rFonts w:ascii="宋体" w:hAnsi="宋体"/>
                <w:color w:val="000000"/>
                <w:kern w:val="0"/>
                <w:sz w:val="24"/>
                <w:szCs w:val="24"/>
                <w:highlight w:val="none"/>
              </w:rPr>
            </w:pPr>
          </w:p>
        </w:tc>
      </w:tr>
      <w:tr w14:paraId="522C73DD">
        <w:tblPrEx>
          <w:tblCellMar>
            <w:top w:w="0" w:type="dxa"/>
            <w:left w:w="0" w:type="dxa"/>
            <w:bottom w:w="0" w:type="dxa"/>
            <w:right w:w="0" w:type="dxa"/>
          </w:tblCellMar>
        </w:tblPrEx>
        <w:trPr>
          <w:trHeight w:val="481" w:hRule="atLeast"/>
          <w:jc w:val="center"/>
        </w:trPr>
        <w:tc>
          <w:tcPr>
            <w:tcW w:w="2671" w:type="dxa"/>
            <w:vMerge w:val="restart"/>
            <w:tcBorders>
              <w:top w:val="nil"/>
              <w:left w:val="single" w:color="000000" w:sz="4" w:space="0"/>
              <w:bottom w:val="single" w:color="000000" w:sz="4" w:space="0"/>
              <w:right w:val="single" w:color="000000" w:sz="4" w:space="0"/>
            </w:tcBorders>
            <w:vAlign w:val="center"/>
          </w:tcPr>
          <w:p w14:paraId="0D30F32A">
            <w:pPr>
              <w:autoSpaceDE w:val="0"/>
              <w:autoSpaceDN w:val="0"/>
              <w:adjustRightInd w:val="0"/>
              <w:spacing w:before="48" w:line="360" w:lineRule="auto"/>
              <w:ind w:left="491" w:right="-20"/>
              <w:rPr>
                <w:rFonts w:ascii="宋体" w:hAnsi="宋体" w:cs="微软雅黑"/>
                <w:color w:val="000000"/>
                <w:kern w:val="0"/>
                <w:sz w:val="24"/>
                <w:szCs w:val="24"/>
                <w:highlight w:val="none"/>
              </w:rPr>
            </w:pPr>
            <w:r>
              <w:rPr>
                <w:rFonts w:hint="eastAsia" w:ascii="宋体" w:hAnsi="宋体" w:cs="微软雅黑"/>
                <w:color w:val="000000"/>
                <w:kern w:val="0"/>
                <w:sz w:val="24"/>
                <w:szCs w:val="24"/>
                <w:highlight w:val="none"/>
              </w:rPr>
              <w:t>联系方式</w:t>
            </w:r>
          </w:p>
        </w:tc>
        <w:tc>
          <w:tcPr>
            <w:tcW w:w="914" w:type="dxa"/>
            <w:tcBorders>
              <w:top w:val="single" w:color="000000" w:sz="4" w:space="0"/>
              <w:left w:val="nil"/>
              <w:bottom w:val="single" w:color="000000" w:sz="4" w:space="0"/>
              <w:right w:val="single" w:color="000000" w:sz="4" w:space="0"/>
            </w:tcBorders>
          </w:tcPr>
          <w:p w14:paraId="3FA43108">
            <w:pPr>
              <w:autoSpaceDE w:val="0"/>
              <w:autoSpaceDN w:val="0"/>
              <w:adjustRightInd w:val="0"/>
              <w:spacing w:before="48" w:line="360" w:lineRule="auto"/>
              <w:ind w:left="126"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联系人</w:t>
            </w:r>
          </w:p>
        </w:tc>
        <w:tc>
          <w:tcPr>
            <w:tcW w:w="2068" w:type="dxa"/>
            <w:tcBorders>
              <w:top w:val="single" w:color="000000" w:sz="4" w:space="0"/>
              <w:left w:val="nil"/>
              <w:bottom w:val="single" w:color="000000" w:sz="4" w:space="0"/>
              <w:right w:val="single" w:color="000000" w:sz="4" w:space="0"/>
            </w:tcBorders>
          </w:tcPr>
          <w:p w14:paraId="5A165E7E">
            <w:pPr>
              <w:autoSpaceDE w:val="0"/>
              <w:autoSpaceDN w:val="0"/>
              <w:adjustRightInd w:val="0"/>
              <w:spacing w:line="360" w:lineRule="auto"/>
              <w:jc w:val="left"/>
              <w:rPr>
                <w:rFonts w:ascii="宋体" w:hAnsi="宋体"/>
                <w:color w:val="000000"/>
                <w:kern w:val="0"/>
                <w:sz w:val="24"/>
                <w:szCs w:val="24"/>
                <w:highlight w:val="none"/>
              </w:rPr>
            </w:pPr>
          </w:p>
        </w:tc>
        <w:tc>
          <w:tcPr>
            <w:tcW w:w="1384" w:type="dxa"/>
            <w:tcBorders>
              <w:top w:val="single" w:color="000000" w:sz="4" w:space="0"/>
              <w:left w:val="nil"/>
              <w:bottom w:val="single" w:color="000000" w:sz="4" w:space="0"/>
              <w:right w:val="single" w:color="000000" w:sz="4" w:space="0"/>
            </w:tcBorders>
          </w:tcPr>
          <w:p w14:paraId="4D950A06">
            <w:pPr>
              <w:autoSpaceDE w:val="0"/>
              <w:autoSpaceDN w:val="0"/>
              <w:adjustRightInd w:val="0"/>
              <w:spacing w:before="48" w:line="360" w:lineRule="auto"/>
              <w:ind w:left="373"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电</w:t>
            </w:r>
            <w:r>
              <w:rPr>
                <w:rFonts w:hint="eastAsia" w:ascii="宋体" w:hAnsi="宋体" w:cs="微软雅黑"/>
                <w:color w:val="000000"/>
                <w:spacing w:val="43"/>
                <w:kern w:val="0"/>
                <w:sz w:val="24"/>
                <w:szCs w:val="24"/>
                <w:highlight w:val="none"/>
              </w:rPr>
              <w:t> </w:t>
            </w:r>
            <w:r>
              <w:rPr>
                <w:rFonts w:hint="eastAsia" w:ascii="宋体" w:hAnsi="宋体" w:cs="微软雅黑"/>
                <w:color w:val="000000"/>
                <w:kern w:val="0"/>
                <w:sz w:val="24"/>
                <w:szCs w:val="24"/>
                <w:highlight w:val="none"/>
              </w:rPr>
              <w:t>话</w:t>
            </w:r>
          </w:p>
        </w:tc>
        <w:tc>
          <w:tcPr>
            <w:tcW w:w="2519" w:type="dxa"/>
            <w:tcBorders>
              <w:top w:val="single" w:color="000000" w:sz="4" w:space="0"/>
              <w:left w:val="nil"/>
              <w:bottom w:val="single" w:color="000000" w:sz="4" w:space="0"/>
              <w:right w:val="single" w:color="000000" w:sz="4" w:space="0"/>
            </w:tcBorders>
          </w:tcPr>
          <w:p w14:paraId="7A6E8C8E">
            <w:pPr>
              <w:autoSpaceDE w:val="0"/>
              <w:autoSpaceDN w:val="0"/>
              <w:adjustRightInd w:val="0"/>
              <w:spacing w:line="360" w:lineRule="auto"/>
              <w:jc w:val="left"/>
              <w:rPr>
                <w:rFonts w:ascii="宋体" w:hAnsi="宋体"/>
                <w:color w:val="000000"/>
                <w:kern w:val="0"/>
                <w:sz w:val="24"/>
                <w:szCs w:val="24"/>
                <w:highlight w:val="none"/>
              </w:rPr>
            </w:pPr>
          </w:p>
        </w:tc>
      </w:tr>
      <w:tr w14:paraId="1913C40D">
        <w:tblPrEx>
          <w:tblCellMar>
            <w:top w:w="0" w:type="dxa"/>
            <w:left w:w="0" w:type="dxa"/>
            <w:bottom w:w="0" w:type="dxa"/>
            <w:right w:w="0" w:type="dxa"/>
          </w:tblCellMar>
        </w:tblPrEx>
        <w:trPr>
          <w:trHeight w:val="479" w:hRule="atLeast"/>
          <w:jc w:val="center"/>
        </w:trPr>
        <w:tc>
          <w:tcPr>
            <w:tcW w:w="2671" w:type="dxa"/>
            <w:vMerge w:val="continue"/>
            <w:tcBorders>
              <w:top w:val="nil"/>
              <w:left w:val="single" w:color="000000" w:sz="4" w:space="0"/>
              <w:bottom w:val="single" w:color="000000" w:sz="4" w:space="0"/>
              <w:right w:val="single" w:color="000000" w:sz="4" w:space="0"/>
            </w:tcBorders>
            <w:vAlign w:val="center"/>
          </w:tcPr>
          <w:p w14:paraId="73123523">
            <w:pPr>
              <w:autoSpaceDE w:val="0"/>
              <w:autoSpaceDN w:val="0"/>
              <w:adjustRightInd w:val="0"/>
              <w:spacing w:before="48" w:line="360" w:lineRule="auto"/>
              <w:ind w:left="491" w:right="-20"/>
              <w:rPr>
                <w:rFonts w:ascii="宋体" w:hAnsi="宋体" w:cs="微软雅黑"/>
                <w:color w:val="000000"/>
                <w:kern w:val="0"/>
                <w:sz w:val="24"/>
                <w:szCs w:val="24"/>
                <w:highlight w:val="none"/>
              </w:rPr>
            </w:pPr>
          </w:p>
        </w:tc>
        <w:tc>
          <w:tcPr>
            <w:tcW w:w="914" w:type="dxa"/>
            <w:tcBorders>
              <w:top w:val="single" w:color="000000" w:sz="4" w:space="0"/>
              <w:left w:val="nil"/>
              <w:bottom w:val="single" w:color="000000" w:sz="4" w:space="0"/>
              <w:right w:val="single" w:color="000000" w:sz="4" w:space="0"/>
            </w:tcBorders>
          </w:tcPr>
          <w:p w14:paraId="1A9D217C">
            <w:pPr>
              <w:autoSpaceDE w:val="0"/>
              <w:autoSpaceDN w:val="0"/>
              <w:adjustRightInd w:val="0"/>
              <w:spacing w:before="49" w:line="360" w:lineRule="auto"/>
              <w:ind w:left="126"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传</w:t>
            </w:r>
            <w:r>
              <w:rPr>
                <w:rFonts w:hint="eastAsia" w:ascii="宋体" w:hAnsi="宋体" w:cs="微软雅黑"/>
                <w:color w:val="000000"/>
                <w:kern w:val="0"/>
                <w:sz w:val="24"/>
                <w:szCs w:val="24"/>
                <w:highlight w:val="none"/>
              </w:rPr>
              <w:tab/>
            </w:r>
            <w:r>
              <w:rPr>
                <w:rFonts w:hint="eastAsia" w:ascii="宋体" w:hAnsi="宋体" w:cs="微软雅黑"/>
                <w:color w:val="000000"/>
                <w:kern w:val="0"/>
                <w:sz w:val="24"/>
                <w:szCs w:val="24"/>
                <w:highlight w:val="none"/>
              </w:rPr>
              <w:t>真</w:t>
            </w:r>
          </w:p>
        </w:tc>
        <w:tc>
          <w:tcPr>
            <w:tcW w:w="2068" w:type="dxa"/>
            <w:tcBorders>
              <w:top w:val="single" w:color="000000" w:sz="4" w:space="0"/>
              <w:left w:val="nil"/>
              <w:bottom w:val="single" w:color="000000" w:sz="4" w:space="0"/>
              <w:right w:val="single" w:color="000000" w:sz="4" w:space="0"/>
            </w:tcBorders>
          </w:tcPr>
          <w:p w14:paraId="1C432FCC">
            <w:pPr>
              <w:autoSpaceDE w:val="0"/>
              <w:autoSpaceDN w:val="0"/>
              <w:adjustRightInd w:val="0"/>
              <w:spacing w:line="360" w:lineRule="auto"/>
              <w:jc w:val="left"/>
              <w:rPr>
                <w:rFonts w:ascii="宋体" w:hAnsi="宋体"/>
                <w:color w:val="000000"/>
                <w:kern w:val="0"/>
                <w:sz w:val="24"/>
                <w:szCs w:val="24"/>
                <w:highlight w:val="none"/>
              </w:rPr>
            </w:pPr>
          </w:p>
        </w:tc>
        <w:tc>
          <w:tcPr>
            <w:tcW w:w="1384" w:type="dxa"/>
            <w:tcBorders>
              <w:top w:val="single" w:color="000000" w:sz="4" w:space="0"/>
              <w:left w:val="nil"/>
              <w:bottom w:val="single" w:color="000000" w:sz="4" w:space="0"/>
              <w:right w:val="single" w:color="000000" w:sz="4" w:space="0"/>
            </w:tcBorders>
          </w:tcPr>
          <w:p w14:paraId="5264F625">
            <w:pPr>
              <w:autoSpaceDE w:val="0"/>
              <w:autoSpaceDN w:val="0"/>
              <w:adjustRightInd w:val="0"/>
              <w:spacing w:before="49" w:line="360" w:lineRule="auto"/>
              <w:ind w:left="373"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网</w:t>
            </w:r>
            <w:r>
              <w:rPr>
                <w:rFonts w:hint="eastAsia" w:ascii="宋体" w:hAnsi="宋体" w:cs="微软雅黑"/>
                <w:color w:val="000000"/>
                <w:spacing w:val="43"/>
                <w:kern w:val="0"/>
                <w:sz w:val="24"/>
                <w:szCs w:val="24"/>
                <w:highlight w:val="none"/>
              </w:rPr>
              <w:t> </w:t>
            </w:r>
            <w:r>
              <w:rPr>
                <w:rFonts w:hint="eastAsia" w:ascii="宋体" w:hAnsi="宋体" w:cs="微软雅黑"/>
                <w:color w:val="000000"/>
                <w:kern w:val="0"/>
                <w:sz w:val="24"/>
                <w:szCs w:val="24"/>
                <w:highlight w:val="none"/>
              </w:rPr>
              <w:t>址</w:t>
            </w:r>
          </w:p>
        </w:tc>
        <w:tc>
          <w:tcPr>
            <w:tcW w:w="2519" w:type="dxa"/>
            <w:tcBorders>
              <w:top w:val="single" w:color="000000" w:sz="4" w:space="0"/>
              <w:left w:val="nil"/>
              <w:bottom w:val="single" w:color="000000" w:sz="4" w:space="0"/>
              <w:right w:val="single" w:color="000000" w:sz="4" w:space="0"/>
            </w:tcBorders>
          </w:tcPr>
          <w:p w14:paraId="3C34753D">
            <w:pPr>
              <w:autoSpaceDE w:val="0"/>
              <w:autoSpaceDN w:val="0"/>
              <w:adjustRightInd w:val="0"/>
              <w:spacing w:line="360" w:lineRule="auto"/>
              <w:jc w:val="left"/>
              <w:rPr>
                <w:rFonts w:ascii="宋体" w:hAnsi="宋体"/>
                <w:color w:val="000000"/>
                <w:kern w:val="0"/>
                <w:sz w:val="24"/>
                <w:szCs w:val="24"/>
                <w:highlight w:val="none"/>
              </w:rPr>
            </w:pPr>
          </w:p>
        </w:tc>
      </w:tr>
      <w:tr w14:paraId="6BAA6A10">
        <w:tblPrEx>
          <w:tblCellMar>
            <w:top w:w="0" w:type="dxa"/>
            <w:left w:w="0" w:type="dxa"/>
            <w:bottom w:w="0" w:type="dxa"/>
            <w:right w:w="0" w:type="dxa"/>
          </w:tblCellMar>
        </w:tblPrEx>
        <w:trPr>
          <w:trHeight w:val="481" w:hRule="atLeast"/>
          <w:jc w:val="center"/>
        </w:trPr>
        <w:tc>
          <w:tcPr>
            <w:tcW w:w="2671" w:type="dxa"/>
            <w:tcBorders>
              <w:top w:val="single" w:color="000000" w:sz="4" w:space="0"/>
              <w:left w:val="single" w:color="000000" w:sz="4" w:space="0"/>
              <w:bottom w:val="single" w:color="000000" w:sz="4" w:space="0"/>
              <w:right w:val="single" w:color="000000" w:sz="4" w:space="0"/>
            </w:tcBorders>
            <w:vAlign w:val="center"/>
          </w:tcPr>
          <w:p w14:paraId="0EE59A43">
            <w:pPr>
              <w:autoSpaceDE w:val="0"/>
              <w:autoSpaceDN w:val="0"/>
              <w:adjustRightInd w:val="0"/>
              <w:spacing w:before="48" w:line="360" w:lineRule="auto"/>
              <w:ind w:left="491" w:right="-20"/>
              <w:rPr>
                <w:rFonts w:ascii="宋体" w:hAnsi="宋体" w:cs="微软雅黑"/>
                <w:color w:val="000000"/>
                <w:kern w:val="0"/>
                <w:sz w:val="24"/>
                <w:szCs w:val="24"/>
                <w:highlight w:val="none"/>
              </w:rPr>
            </w:pPr>
            <w:r>
              <w:rPr>
                <w:rFonts w:hint="eastAsia" w:ascii="宋体" w:hAnsi="宋体" w:cs="微软雅黑"/>
                <w:color w:val="000000"/>
                <w:kern w:val="0"/>
                <w:sz w:val="24"/>
                <w:szCs w:val="24"/>
                <w:highlight w:val="none"/>
              </w:rPr>
              <w:t>法定代表人</w:t>
            </w:r>
          </w:p>
        </w:tc>
        <w:tc>
          <w:tcPr>
            <w:tcW w:w="914" w:type="dxa"/>
            <w:tcBorders>
              <w:top w:val="single" w:color="000000" w:sz="4" w:space="0"/>
              <w:left w:val="nil"/>
              <w:bottom w:val="single" w:color="000000" w:sz="4" w:space="0"/>
              <w:right w:val="single" w:color="000000" w:sz="4" w:space="0"/>
            </w:tcBorders>
          </w:tcPr>
          <w:p w14:paraId="30F1870E">
            <w:pPr>
              <w:autoSpaceDE w:val="0"/>
              <w:autoSpaceDN w:val="0"/>
              <w:adjustRightInd w:val="0"/>
              <w:spacing w:before="48" w:line="360" w:lineRule="auto"/>
              <w:ind w:left="232"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姓名</w:t>
            </w:r>
          </w:p>
        </w:tc>
        <w:tc>
          <w:tcPr>
            <w:tcW w:w="2068" w:type="dxa"/>
            <w:tcBorders>
              <w:top w:val="single" w:color="000000" w:sz="4" w:space="0"/>
              <w:left w:val="nil"/>
              <w:bottom w:val="single" w:color="000000" w:sz="4" w:space="0"/>
              <w:right w:val="single" w:color="000000" w:sz="4" w:space="0"/>
            </w:tcBorders>
          </w:tcPr>
          <w:p w14:paraId="14A466F7">
            <w:pPr>
              <w:autoSpaceDE w:val="0"/>
              <w:autoSpaceDN w:val="0"/>
              <w:adjustRightInd w:val="0"/>
              <w:spacing w:before="48" w:line="360" w:lineRule="auto"/>
              <w:ind w:left="217" w:right="-20"/>
              <w:jc w:val="left"/>
              <w:rPr>
                <w:rFonts w:ascii="宋体" w:hAnsi="宋体"/>
                <w:color w:val="000000"/>
                <w:kern w:val="0"/>
                <w:sz w:val="24"/>
                <w:szCs w:val="24"/>
                <w:highlight w:val="none"/>
              </w:rPr>
            </w:pPr>
          </w:p>
        </w:tc>
        <w:tc>
          <w:tcPr>
            <w:tcW w:w="1384" w:type="dxa"/>
            <w:tcBorders>
              <w:top w:val="single" w:color="000000" w:sz="4" w:space="0"/>
              <w:left w:val="nil"/>
              <w:bottom w:val="single" w:color="000000" w:sz="4" w:space="0"/>
              <w:right w:val="single" w:color="000000" w:sz="4" w:space="0"/>
            </w:tcBorders>
          </w:tcPr>
          <w:p w14:paraId="1601BE0F">
            <w:pPr>
              <w:autoSpaceDE w:val="0"/>
              <w:autoSpaceDN w:val="0"/>
              <w:adjustRightInd w:val="0"/>
              <w:spacing w:line="360" w:lineRule="auto"/>
              <w:jc w:val="center"/>
              <w:rPr>
                <w:rFonts w:ascii="宋体" w:hAnsi="宋体"/>
                <w:color w:val="000000"/>
                <w:kern w:val="0"/>
                <w:sz w:val="24"/>
                <w:szCs w:val="24"/>
                <w:highlight w:val="none"/>
              </w:rPr>
            </w:pPr>
            <w:r>
              <w:rPr>
                <w:rFonts w:hint="eastAsia" w:ascii="宋体" w:hAnsi="宋体" w:cs="微软雅黑"/>
                <w:color w:val="000000"/>
                <w:kern w:val="0"/>
                <w:sz w:val="24"/>
                <w:szCs w:val="24"/>
                <w:highlight w:val="none"/>
                <w:lang w:val="en-US" w:eastAsia="zh-CN"/>
              </w:rPr>
              <w:t xml:space="preserve"> </w:t>
            </w:r>
            <w:r>
              <w:rPr>
                <w:rFonts w:hint="eastAsia" w:ascii="宋体" w:hAnsi="宋体" w:cs="微软雅黑"/>
                <w:color w:val="000000"/>
                <w:kern w:val="0"/>
                <w:sz w:val="24"/>
                <w:szCs w:val="24"/>
                <w:highlight w:val="none"/>
              </w:rPr>
              <w:t>电</w:t>
            </w:r>
            <w:r>
              <w:rPr>
                <w:rFonts w:hint="eastAsia" w:ascii="宋体" w:hAnsi="宋体" w:cs="微软雅黑"/>
                <w:color w:val="000000"/>
                <w:kern w:val="0"/>
                <w:sz w:val="24"/>
                <w:szCs w:val="24"/>
                <w:highlight w:val="none"/>
                <w:lang w:val="en-US" w:eastAsia="zh-CN"/>
              </w:rPr>
              <w:t xml:space="preserve">  </w:t>
            </w:r>
            <w:r>
              <w:rPr>
                <w:rFonts w:hint="eastAsia" w:ascii="宋体" w:hAnsi="宋体" w:cs="微软雅黑"/>
                <w:color w:val="000000"/>
                <w:kern w:val="0"/>
                <w:sz w:val="24"/>
                <w:szCs w:val="24"/>
                <w:highlight w:val="none"/>
              </w:rPr>
              <w:t>话</w:t>
            </w:r>
          </w:p>
        </w:tc>
        <w:tc>
          <w:tcPr>
            <w:tcW w:w="2519" w:type="dxa"/>
            <w:tcBorders>
              <w:top w:val="single" w:color="000000" w:sz="4" w:space="0"/>
              <w:left w:val="nil"/>
              <w:bottom w:val="single" w:color="000000" w:sz="4" w:space="0"/>
              <w:right w:val="single" w:color="000000" w:sz="4" w:space="0"/>
            </w:tcBorders>
          </w:tcPr>
          <w:p w14:paraId="5850A6B8">
            <w:pPr>
              <w:autoSpaceDE w:val="0"/>
              <w:autoSpaceDN w:val="0"/>
              <w:adjustRightInd w:val="0"/>
              <w:spacing w:line="360" w:lineRule="auto"/>
              <w:jc w:val="left"/>
              <w:rPr>
                <w:rFonts w:ascii="宋体" w:hAnsi="宋体"/>
                <w:color w:val="000000"/>
                <w:kern w:val="0"/>
                <w:sz w:val="24"/>
                <w:szCs w:val="24"/>
                <w:highlight w:val="none"/>
              </w:rPr>
            </w:pPr>
          </w:p>
        </w:tc>
      </w:tr>
      <w:tr w14:paraId="06D972E6">
        <w:tblPrEx>
          <w:tblCellMar>
            <w:top w:w="0" w:type="dxa"/>
            <w:left w:w="0" w:type="dxa"/>
            <w:bottom w:w="0" w:type="dxa"/>
            <w:right w:w="0" w:type="dxa"/>
          </w:tblCellMar>
        </w:tblPrEx>
        <w:trPr>
          <w:trHeight w:val="479"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71714166">
            <w:pPr>
              <w:autoSpaceDE w:val="0"/>
              <w:autoSpaceDN w:val="0"/>
              <w:adjustRightInd w:val="0"/>
              <w:spacing w:before="48" w:line="360" w:lineRule="auto"/>
              <w:ind w:left="491"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营业</w:t>
            </w:r>
            <w:r>
              <w:rPr>
                <w:rFonts w:hint="eastAsia" w:ascii="宋体" w:hAnsi="宋体" w:cs="微软雅黑"/>
                <w:color w:val="000000"/>
                <w:spacing w:val="-2"/>
                <w:kern w:val="0"/>
                <w:sz w:val="24"/>
                <w:szCs w:val="24"/>
                <w:highlight w:val="none"/>
              </w:rPr>
              <w:t>执</w:t>
            </w:r>
            <w:r>
              <w:rPr>
                <w:rFonts w:hint="eastAsia" w:ascii="宋体" w:hAnsi="宋体" w:cs="微软雅黑"/>
                <w:color w:val="000000"/>
                <w:kern w:val="0"/>
                <w:sz w:val="24"/>
                <w:szCs w:val="24"/>
                <w:highlight w:val="none"/>
              </w:rPr>
              <w:t>照号</w:t>
            </w:r>
          </w:p>
        </w:tc>
        <w:tc>
          <w:tcPr>
            <w:tcW w:w="6885" w:type="dxa"/>
            <w:gridSpan w:val="4"/>
            <w:tcBorders>
              <w:top w:val="single" w:color="000000" w:sz="4" w:space="0"/>
              <w:left w:val="nil"/>
              <w:bottom w:val="single" w:color="000000" w:sz="4" w:space="0"/>
              <w:right w:val="single" w:color="000000" w:sz="4" w:space="0"/>
            </w:tcBorders>
          </w:tcPr>
          <w:p w14:paraId="47FD16D4">
            <w:pPr>
              <w:autoSpaceDE w:val="0"/>
              <w:autoSpaceDN w:val="0"/>
              <w:adjustRightInd w:val="0"/>
              <w:spacing w:line="360" w:lineRule="auto"/>
              <w:jc w:val="left"/>
              <w:rPr>
                <w:rFonts w:ascii="宋体" w:hAnsi="宋体"/>
                <w:color w:val="000000"/>
                <w:kern w:val="0"/>
                <w:sz w:val="24"/>
                <w:szCs w:val="24"/>
                <w:highlight w:val="none"/>
              </w:rPr>
            </w:pPr>
          </w:p>
        </w:tc>
      </w:tr>
      <w:tr w14:paraId="70CCF40E">
        <w:tblPrEx>
          <w:tblCellMar>
            <w:top w:w="0" w:type="dxa"/>
            <w:left w:w="0" w:type="dxa"/>
            <w:bottom w:w="0" w:type="dxa"/>
            <w:right w:w="0" w:type="dxa"/>
          </w:tblCellMar>
        </w:tblPrEx>
        <w:trPr>
          <w:trHeight w:val="481"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180B729D">
            <w:pPr>
              <w:autoSpaceDE w:val="0"/>
              <w:autoSpaceDN w:val="0"/>
              <w:adjustRightInd w:val="0"/>
              <w:spacing w:before="48" w:line="360" w:lineRule="auto"/>
              <w:ind w:left="59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注册</w:t>
            </w:r>
            <w:r>
              <w:rPr>
                <w:rFonts w:hint="eastAsia" w:ascii="宋体" w:hAnsi="宋体" w:cs="微软雅黑"/>
                <w:color w:val="000000"/>
                <w:spacing w:val="-2"/>
                <w:kern w:val="0"/>
                <w:sz w:val="24"/>
                <w:szCs w:val="24"/>
                <w:highlight w:val="none"/>
              </w:rPr>
              <w:t>资</w:t>
            </w:r>
            <w:r>
              <w:rPr>
                <w:rFonts w:hint="eastAsia" w:ascii="宋体" w:hAnsi="宋体" w:cs="微软雅黑"/>
                <w:color w:val="000000"/>
                <w:kern w:val="0"/>
                <w:sz w:val="24"/>
                <w:szCs w:val="24"/>
                <w:highlight w:val="none"/>
              </w:rPr>
              <w:t>本</w:t>
            </w:r>
          </w:p>
        </w:tc>
        <w:tc>
          <w:tcPr>
            <w:tcW w:w="6885" w:type="dxa"/>
            <w:gridSpan w:val="4"/>
            <w:tcBorders>
              <w:top w:val="single" w:color="000000" w:sz="4" w:space="0"/>
              <w:left w:val="nil"/>
              <w:bottom w:val="single" w:color="000000" w:sz="4" w:space="0"/>
              <w:right w:val="single" w:color="000000" w:sz="4" w:space="0"/>
            </w:tcBorders>
          </w:tcPr>
          <w:p w14:paraId="6FEAE7E9">
            <w:pPr>
              <w:autoSpaceDE w:val="0"/>
              <w:autoSpaceDN w:val="0"/>
              <w:adjustRightInd w:val="0"/>
              <w:spacing w:line="360" w:lineRule="auto"/>
              <w:jc w:val="left"/>
              <w:rPr>
                <w:rFonts w:ascii="宋体" w:hAnsi="宋体"/>
                <w:color w:val="000000"/>
                <w:kern w:val="0"/>
                <w:sz w:val="24"/>
                <w:szCs w:val="24"/>
                <w:highlight w:val="none"/>
              </w:rPr>
            </w:pPr>
          </w:p>
        </w:tc>
      </w:tr>
      <w:tr w14:paraId="05331020">
        <w:tblPrEx>
          <w:tblCellMar>
            <w:top w:w="0" w:type="dxa"/>
            <w:left w:w="0" w:type="dxa"/>
            <w:bottom w:w="0" w:type="dxa"/>
            <w:right w:w="0" w:type="dxa"/>
          </w:tblCellMar>
        </w:tblPrEx>
        <w:trPr>
          <w:trHeight w:val="479"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3721F149">
            <w:pPr>
              <w:autoSpaceDE w:val="0"/>
              <w:autoSpaceDN w:val="0"/>
              <w:adjustRightInd w:val="0"/>
              <w:spacing w:before="48" w:line="360" w:lineRule="auto"/>
              <w:ind w:left="59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成立</w:t>
            </w:r>
            <w:r>
              <w:rPr>
                <w:rFonts w:hint="eastAsia" w:ascii="宋体" w:hAnsi="宋体" w:cs="微软雅黑"/>
                <w:color w:val="000000"/>
                <w:spacing w:val="-2"/>
                <w:kern w:val="0"/>
                <w:sz w:val="24"/>
                <w:szCs w:val="24"/>
                <w:highlight w:val="none"/>
              </w:rPr>
              <w:t>日</w:t>
            </w:r>
            <w:r>
              <w:rPr>
                <w:rFonts w:hint="eastAsia" w:ascii="宋体" w:hAnsi="宋体" w:cs="微软雅黑"/>
                <w:color w:val="000000"/>
                <w:kern w:val="0"/>
                <w:sz w:val="24"/>
                <w:szCs w:val="24"/>
                <w:highlight w:val="none"/>
              </w:rPr>
              <w:t>期</w:t>
            </w:r>
          </w:p>
        </w:tc>
        <w:tc>
          <w:tcPr>
            <w:tcW w:w="6885" w:type="dxa"/>
            <w:gridSpan w:val="4"/>
            <w:tcBorders>
              <w:top w:val="single" w:color="000000" w:sz="4" w:space="0"/>
              <w:left w:val="nil"/>
              <w:bottom w:val="single" w:color="000000" w:sz="4" w:space="0"/>
              <w:right w:val="single" w:color="000000" w:sz="4" w:space="0"/>
            </w:tcBorders>
          </w:tcPr>
          <w:p w14:paraId="5618F614">
            <w:pPr>
              <w:autoSpaceDE w:val="0"/>
              <w:autoSpaceDN w:val="0"/>
              <w:adjustRightInd w:val="0"/>
              <w:spacing w:line="360" w:lineRule="auto"/>
              <w:jc w:val="left"/>
              <w:rPr>
                <w:rFonts w:ascii="宋体" w:hAnsi="宋体"/>
                <w:color w:val="000000"/>
                <w:kern w:val="0"/>
                <w:sz w:val="24"/>
                <w:szCs w:val="24"/>
                <w:highlight w:val="none"/>
              </w:rPr>
            </w:pPr>
          </w:p>
        </w:tc>
      </w:tr>
      <w:tr w14:paraId="34F2C162">
        <w:tblPrEx>
          <w:tblCellMar>
            <w:top w:w="0" w:type="dxa"/>
            <w:left w:w="0" w:type="dxa"/>
            <w:bottom w:w="0" w:type="dxa"/>
            <w:right w:w="0" w:type="dxa"/>
          </w:tblCellMar>
        </w:tblPrEx>
        <w:trPr>
          <w:trHeight w:val="481"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6EFFD191">
            <w:pPr>
              <w:autoSpaceDE w:val="0"/>
              <w:autoSpaceDN w:val="0"/>
              <w:adjustRightInd w:val="0"/>
              <w:spacing w:before="48" w:line="360" w:lineRule="auto"/>
              <w:ind w:left="17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基本</w:t>
            </w:r>
            <w:r>
              <w:rPr>
                <w:rFonts w:hint="eastAsia" w:ascii="宋体" w:hAnsi="宋体" w:cs="微软雅黑"/>
                <w:color w:val="000000"/>
                <w:spacing w:val="-2"/>
                <w:kern w:val="0"/>
                <w:sz w:val="24"/>
                <w:szCs w:val="24"/>
                <w:highlight w:val="none"/>
              </w:rPr>
              <w:t>账</w:t>
            </w:r>
            <w:r>
              <w:rPr>
                <w:rFonts w:hint="eastAsia" w:ascii="宋体" w:hAnsi="宋体" w:cs="微软雅黑"/>
                <w:color w:val="000000"/>
                <w:kern w:val="0"/>
                <w:sz w:val="24"/>
                <w:szCs w:val="24"/>
                <w:highlight w:val="none"/>
              </w:rPr>
              <w:t>户</w:t>
            </w:r>
            <w:r>
              <w:rPr>
                <w:rFonts w:hint="eastAsia" w:ascii="宋体" w:hAnsi="宋体" w:cs="微软雅黑"/>
                <w:color w:val="000000"/>
                <w:spacing w:val="-2"/>
                <w:kern w:val="0"/>
                <w:sz w:val="24"/>
                <w:szCs w:val="24"/>
                <w:highlight w:val="none"/>
              </w:rPr>
              <w:t>开</w:t>
            </w:r>
            <w:r>
              <w:rPr>
                <w:rFonts w:hint="eastAsia" w:ascii="宋体" w:hAnsi="宋体" w:cs="微软雅黑"/>
                <w:color w:val="000000"/>
                <w:kern w:val="0"/>
                <w:sz w:val="24"/>
                <w:szCs w:val="24"/>
                <w:highlight w:val="none"/>
              </w:rPr>
              <w:t>户</w:t>
            </w:r>
            <w:r>
              <w:rPr>
                <w:rFonts w:hint="eastAsia" w:ascii="宋体" w:hAnsi="宋体" w:cs="微软雅黑"/>
                <w:color w:val="000000"/>
                <w:spacing w:val="-2"/>
                <w:kern w:val="0"/>
                <w:sz w:val="24"/>
                <w:szCs w:val="24"/>
                <w:highlight w:val="none"/>
              </w:rPr>
              <w:t>银</w:t>
            </w:r>
            <w:r>
              <w:rPr>
                <w:rFonts w:hint="eastAsia" w:ascii="宋体" w:hAnsi="宋体" w:cs="微软雅黑"/>
                <w:color w:val="000000"/>
                <w:kern w:val="0"/>
                <w:sz w:val="24"/>
                <w:szCs w:val="24"/>
                <w:highlight w:val="none"/>
              </w:rPr>
              <w:t>行</w:t>
            </w:r>
          </w:p>
        </w:tc>
        <w:tc>
          <w:tcPr>
            <w:tcW w:w="6885" w:type="dxa"/>
            <w:gridSpan w:val="4"/>
            <w:tcBorders>
              <w:top w:val="single" w:color="000000" w:sz="4" w:space="0"/>
              <w:left w:val="nil"/>
              <w:bottom w:val="single" w:color="000000" w:sz="4" w:space="0"/>
              <w:right w:val="single" w:color="000000" w:sz="4" w:space="0"/>
            </w:tcBorders>
          </w:tcPr>
          <w:p w14:paraId="1E106155">
            <w:pPr>
              <w:autoSpaceDE w:val="0"/>
              <w:autoSpaceDN w:val="0"/>
              <w:adjustRightInd w:val="0"/>
              <w:spacing w:line="360" w:lineRule="auto"/>
              <w:jc w:val="left"/>
              <w:rPr>
                <w:rFonts w:ascii="宋体" w:hAnsi="宋体"/>
                <w:color w:val="000000"/>
                <w:kern w:val="0"/>
                <w:sz w:val="24"/>
                <w:szCs w:val="24"/>
                <w:highlight w:val="none"/>
              </w:rPr>
            </w:pPr>
          </w:p>
        </w:tc>
      </w:tr>
      <w:tr w14:paraId="65D5C6DA">
        <w:tblPrEx>
          <w:tblCellMar>
            <w:top w:w="0" w:type="dxa"/>
            <w:left w:w="0" w:type="dxa"/>
            <w:bottom w:w="0" w:type="dxa"/>
            <w:right w:w="0" w:type="dxa"/>
          </w:tblCellMar>
        </w:tblPrEx>
        <w:trPr>
          <w:trHeight w:val="479"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04ECC411">
            <w:pPr>
              <w:autoSpaceDE w:val="0"/>
              <w:autoSpaceDN w:val="0"/>
              <w:adjustRightInd w:val="0"/>
              <w:spacing w:before="48" w:line="360" w:lineRule="auto"/>
              <w:ind w:left="177"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基本</w:t>
            </w:r>
            <w:r>
              <w:rPr>
                <w:rFonts w:hint="eastAsia" w:ascii="宋体" w:hAnsi="宋体" w:cs="微软雅黑"/>
                <w:color w:val="000000"/>
                <w:spacing w:val="-2"/>
                <w:kern w:val="0"/>
                <w:sz w:val="24"/>
                <w:szCs w:val="24"/>
                <w:highlight w:val="none"/>
              </w:rPr>
              <w:t>账</w:t>
            </w:r>
            <w:r>
              <w:rPr>
                <w:rFonts w:hint="eastAsia" w:ascii="宋体" w:hAnsi="宋体" w:cs="微软雅黑"/>
                <w:color w:val="000000"/>
                <w:kern w:val="0"/>
                <w:sz w:val="24"/>
                <w:szCs w:val="24"/>
                <w:highlight w:val="none"/>
              </w:rPr>
              <w:t>户</w:t>
            </w:r>
            <w:r>
              <w:rPr>
                <w:rFonts w:hint="eastAsia" w:ascii="宋体" w:hAnsi="宋体" w:cs="微软雅黑"/>
                <w:color w:val="000000"/>
                <w:spacing w:val="-2"/>
                <w:kern w:val="0"/>
                <w:sz w:val="24"/>
                <w:szCs w:val="24"/>
                <w:highlight w:val="none"/>
              </w:rPr>
              <w:t>银</w:t>
            </w:r>
            <w:r>
              <w:rPr>
                <w:rFonts w:hint="eastAsia" w:ascii="宋体" w:hAnsi="宋体" w:cs="微软雅黑"/>
                <w:color w:val="000000"/>
                <w:kern w:val="0"/>
                <w:sz w:val="24"/>
                <w:szCs w:val="24"/>
                <w:highlight w:val="none"/>
              </w:rPr>
              <w:t>行</w:t>
            </w:r>
            <w:r>
              <w:rPr>
                <w:rFonts w:hint="eastAsia" w:ascii="宋体" w:hAnsi="宋体" w:cs="微软雅黑"/>
                <w:color w:val="000000"/>
                <w:spacing w:val="-2"/>
                <w:kern w:val="0"/>
                <w:sz w:val="24"/>
                <w:szCs w:val="24"/>
                <w:highlight w:val="none"/>
              </w:rPr>
              <w:t>账</w:t>
            </w:r>
            <w:r>
              <w:rPr>
                <w:rFonts w:hint="eastAsia" w:ascii="宋体" w:hAnsi="宋体" w:cs="微软雅黑"/>
                <w:color w:val="000000"/>
                <w:kern w:val="0"/>
                <w:sz w:val="24"/>
                <w:szCs w:val="24"/>
                <w:highlight w:val="none"/>
              </w:rPr>
              <w:t>号</w:t>
            </w:r>
          </w:p>
        </w:tc>
        <w:tc>
          <w:tcPr>
            <w:tcW w:w="6885" w:type="dxa"/>
            <w:gridSpan w:val="4"/>
            <w:tcBorders>
              <w:top w:val="single" w:color="000000" w:sz="4" w:space="0"/>
              <w:left w:val="nil"/>
              <w:bottom w:val="single" w:color="000000" w:sz="4" w:space="0"/>
              <w:right w:val="single" w:color="000000" w:sz="4" w:space="0"/>
            </w:tcBorders>
          </w:tcPr>
          <w:p w14:paraId="511412C0">
            <w:pPr>
              <w:autoSpaceDE w:val="0"/>
              <w:autoSpaceDN w:val="0"/>
              <w:adjustRightInd w:val="0"/>
              <w:spacing w:line="360" w:lineRule="auto"/>
              <w:jc w:val="left"/>
              <w:rPr>
                <w:rFonts w:ascii="宋体" w:hAnsi="宋体"/>
                <w:color w:val="000000"/>
                <w:kern w:val="0"/>
                <w:sz w:val="24"/>
                <w:szCs w:val="24"/>
                <w:highlight w:val="none"/>
              </w:rPr>
            </w:pPr>
          </w:p>
        </w:tc>
      </w:tr>
      <w:tr w14:paraId="3379D06D">
        <w:tblPrEx>
          <w:tblCellMar>
            <w:top w:w="0" w:type="dxa"/>
            <w:left w:w="0" w:type="dxa"/>
            <w:bottom w:w="0" w:type="dxa"/>
            <w:right w:w="0" w:type="dxa"/>
          </w:tblCellMar>
        </w:tblPrEx>
        <w:trPr>
          <w:trHeight w:val="2643"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1616E589">
            <w:pPr>
              <w:autoSpaceDE w:val="0"/>
              <w:autoSpaceDN w:val="0"/>
              <w:adjustRightInd w:val="0"/>
              <w:spacing w:before="48" w:line="360" w:lineRule="auto"/>
              <w:ind w:left="702" w:right="-20"/>
              <w:jc w:val="left"/>
              <w:rPr>
                <w:rFonts w:hint="eastAsia" w:ascii="宋体" w:hAnsi="宋体" w:cs="微软雅黑"/>
                <w:color w:val="000000"/>
                <w:kern w:val="0"/>
                <w:sz w:val="24"/>
                <w:szCs w:val="24"/>
                <w:highlight w:val="none"/>
              </w:rPr>
            </w:pPr>
          </w:p>
          <w:p w14:paraId="7C28B396">
            <w:pPr>
              <w:autoSpaceDE w:val="0"/>
              <w:autoSpaceDN w:val="0"/>
              <w:adjustRightInd w:val="0"/>
              <w:spacing w:before="48" w:line="360" w:lineRule="auto"/>
              <w:ind w:left="702" w:right="-20"/>
              <w:jc w:val="left"/>
              <w:rPr>
                <w:rFonts w:hint="eastAsia" w:ascii="宋体" w:hAnsi="宋体" w:cs="微软雅黑"/>
                <w:color w:val="000000"/>
                <w:kern w:val="0"/>
                <w:sz w:val="24"/>
                <w:szCs w:val="24"/>
                <w:highlight w:val="none"/>
              </w:rPr>
            </w:pPr>
          </w:p>
          <w:p w14:paraId="351596A9">
            <w:pPr>
              <w:autoSpaceDE w:val="0"/>
              <w:autoSpaceDN w:val="0"/>
              <w:adjustRightInd w:val="0"/>
              <w:spacing w:before="48" w:line="360" w:lineRule="auto"/>
              <w:ind w:left="702" w:right="-20"/>
              <w:jc w:val="left"/>
              <w:rPr>
                <w:rFonts w:ascii="宋体" w:hAnsi="宋体"/>
                <w:color w:val="000000"/>
                <w:kern w:val="0"/>
                <w:sz w:val="24"/>
                <w:szCs w:val="24"/>
                <w:highlight w:val="none"/>
              </w:rPr>
            </w:pPr>
            <w:r>
              <w:rPr>
                <w:rFonts w:hint="eastAsia" w:ascii="宋体" w:hAnsi="宋体" w:cs="微软雅黑"/>
                <w:color w:val="000000"/>
                <w:kern w:val="0"/>
                <w:sz w:val="24"/>
                <w:szCs w:val="24"/>
                <w:highlight w:val="none"/>
              </w:rPr>
              <w:t>经营</w:t>
            </w:r>
            <w:r>
              <w:rPr>
                <w:rFonts w:hint="eastAsia" w:ascii="宋体" w:hAnsi="宋体" w:cs="微软雅黑"/>
                <w:color w:val="000000"/>
                <w:spacing w:val="-2"/>
                <w:kern w:val="0"/>
                <w:sz w:val="24"/>
                <w:szCs w:val="24"/>
                <w:highlight w:val="none"/>
              </w:rPr>
              <w:t>范</w:t>
            </w:r>
            <w:r>
              <w:rPr>
                <w:rFonts w:hint="eastAsia" w:ascii="宋体" w:hAnsi="宋体" w:cs="微软雅黑"/>
                <w:color w:val="000000"/>
                <w:kern w:val="0"/>
                <w:sz w:val="24"/>
                <w:szCs w:val="24"/>
                <w:highlight w:val="none"/>
              </w:rPr>
              <w:t>围</w:t>
            </w:r>
          </w:p>
        </w:tc>
        <w:tc>
          <w:tcPr>
            <w:tcW w:w="6885" w:type="dxa"/>
            <w:gridSpan w:val="4"/>
            <w:tcBorders>
              <w:top w:val="single" w:color="000000" w:sz="4" w:space="0"/>
              <w:left w:val="nil"/>
              <w:bottom w:val="single" w:color="000000" w:sz="4" w:space="0"/>
              <w:right w:val="single" w:color="000000" w:sz="4" w:space="0"/>
            </w:tcBorders>
          </w:tcPr>
          <w:p w14:paraId="46AAAAE5">
            <w:pPr>
              <w:autoSpaceDE w:val="0"/>
              <w:autoSpaceDN w:val="0"/>
              <w:adjustRightInd w:val="0"/>
              <w:spacing w:line="360" w:lineRule="auto"/>
              <w:jc w:val="left"/>
              <w:rPr>
                <w:rFonts w:ascii="宋体" w:hAnsi="宋体"/>
                <w:color w:val="000000"/>
                <w:kern w:val="0"/>
                <w:sz w:val="24"/>
                <w:szCs w:val="24"/>
                <w:highlight w:val="none"/>
              </w:rPr>
            </w:pPr>
          </w:p>
        </w:tc>
      </w:tr>
      <w:tr w14:paraId="55506684">
        <w:tblPrEx>
          <w:tblCellMar>
            <w:top w:w="0" w:type="dxa"/>
            <w:left w:w="0" w:type="dxa"/>
            <w:bottom w:w="0" w:type="dxa"/>
            <w:right w:w="0" w:type="dxa"/>
          </w:tblCellMar>
        </w:tblPrEx>
        <w:trPr>
          <w:trHeight w:val="479" w:hRule="atLeast"/>
          <w:jc w:val="center"/>
        </w:trPr>
        <w:tc>
          <w:tcPr>
            <w:tcW w:w="2671" w:type="dxa"/>
            <w:tcBorders>
              <w:top w:val="single" w:color="000000" w:sz="4" w:space="0"/>
              <w:left w:val="single" w:color="000000" w:sz="4" w:space="0"/>
              <w:bottom w:val="single" w:color="000000" w:sz="4" w:space="0"/>
              <w:right w:val="single" w:color="000000" w:sz="4" w:space="0"/>
            </w:tcBorders>
          </w:tcPr>
          <w:p w14:paraId="1DF995EF">
            <w:pPr>
              <w:autoSpaceDE w:val="0"/>
              <w:autoSpaceDN w:val="0"/>
              <w:adjustRightInd w:val="0"/>
              <w:spacing w:before="48" w:line="360" w:lineRule="auto"/>
              <w:ind w:left="772" w:right="747"/>
              <w:jc w:val="center"/>
              <w:rPr>
                <w:rFonts w:ascii="宋体" w:hAnsi="宋体"/>
                <w:color w:val="000000"/>
                <w:kern w:val="0"/>
                <w:sz w:val="24"/>
                <w:szCs w:val="24"/>
                <w:highlight w:val="none"/>
              </w:rPr>
            </w:pPr>
            <w:r>
              <w:rPr>
                <w:rFonts w:hint="eastAsia" w:ascii="宋体" w:hAnsi="宋体" w:cs="微软雅黑"/>
                <w:color w:val="000000"/>
                <w:kern w:val="0"/>
                <w:sz w:val="24"/>
                <w:szCs w:val="24"/>
                <w:highlight w:val="none"/>
              </w:rPr>
              <w:t>备注</w:t>
            </w:r>
          </w:p>
        </w:tc>
        <w:tc>
          <w:tcPr>
            <w:tcW w:w="6885" w:type="dxa"/>
            <w:gridSpan w:val="4"/>
            <w:tcBorders>
              <w:top w:val="single" w:color="000000" w:sz="4" w:space="0"/>
              <w:left w:val="nil"/>
              <w:bottom w:val="single" w:color="000000" w:sz="4" w:space="0"/>
              <w:right w:val="single" w:color="000000" w:sz="4" w:space="0"/>
            </w:tcBorders>
          </w:tcPr>
          <w:p w14:paraId="561E65F3">
            <w:pPr>
              <w:autoSpaceDE w:val="0"/>
              <w:autoSpaceDN w:val="0"/>
              <w:adjustRightInd w:val="0"/>
              <w:spacing w:line="360" w:lineRule="auto"/>
              <w:jc w:val="left"/>
              <w:rPr>
                <w:rFonts w:ascii="宋体" w:hAnsi="宋体"/>
                <w:color w:val="000000"/>
                <w:kern w:val="0"/>
                <w:sz w:val="24"/>
                <w:szCs w:val="24"/>
                <w:highlight w:val="none"/>
              </w:rPr>
            </w:pPr>
          </w:p>
        </w:tc>
      </w:tr>
    </w:tbl>
    <w:p w14:paraId="5DC3794F">
      <w:pPr>
        <w:spacing w:line="360" w:lineRule="auto"/>
        <w:rPr>
          <w:rFonts w:hint="default" w:asciiTheme="minorEastAsia" w:hAnsiTheme="minorEastAsia" w:eastAsiaTheme="minorEastAsia" w:cstheme="minorEastAsia"/>
          <w:spacing w:val="24"/>
          <w:sz w:val="24"/>
          <w:szCs w:val="24"/>
          <w:lang w:val="en-US" w:eastAsia="zh-CN"/>
        </w:rPr>
      </w:pPr>
      <w:r>
        <w:rPr>
          <w:rFonts w:hint="eastAsia" w:asciiTheme="minorEastAsia" w:hAnsiTheme="minorEastAsia" w:eastAsiaTheme="minorEastAsia" w:cstheme="minorEastAsia"/>
          <w:spacing w:val="24"/>
          <w:sz w:val="24"/>
          <w:szCs w:val="24"/>
          <w:lang w:val="en-US" w:eastAsia="zh-CN"/>
        </w:rPr>
        <w:t>注：后附供应商营业执照、开户许可证等证件。</w:t>
      </w:r>
    </w:p>
    <w:p w14:paraId="0432CF6E">
      <w:pPr>
        <w:spacing w:line="360" w:lineRule="auto"/>
        <w:ind w:firstLine="3312" w:firstLineChars="1150"/>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磋商供应商：</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单位电子签章</w:t>
      </w:r>
      <w:r>
        <w:rPr>
          <w:rFonts w:hint="eastAsia" w:asciiTheme="minorEastAsia" w:hAnsiTheme="minorEastAsia" w:eastAsiaTheme="minorEastAsia" w:cstheme="minorEastAsia"/>
          <w:spacing w:val="24"/>
          <w:sz w:val="24"/>
          <w:szCs w:val="24"/>
        </w:rPr>
        <w:t>）</w:t>
      </w:r>
    </w:p>
    <w:p w14:paraId="5BCF1556">
      <w:pPr>
        <w:spacing w:line="360" w:lineRule="auto"/>
        <w:ind w:firstLine="3312" w:firstLineChars="1150"/>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法定代表人：</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法人电子签章</w:t>
      </w:r>
      <w:r>
        <w:rPr>
          <w:rFonts w:hint="eastAsia" w:asciiTheme="minorEastAsia" w:hAnsiTheme="minorEastAsia" w:eastAsiaTheme="minorEastAsia" w:cstheme="minorEastAsia"/>
          <w:spacing w:val="24"/>
          <w:sz w:val="24"/>
          <w:szCs w:val="24"/>
        </w:rPr>
        <w:t>）</w:t>
      </w:r>
    </w:p>
    <w:p w14:paraId="215A6A50">
      <w:pPr>
        <w:spacing w:line="480" w:lineRule="auto"/>
        <w:ind w:left="-7" w:leftChars="-95" w:right="452" w:hanging="192" w:hangingChars="67"/>
        <w:jc w:val="center"/>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 xml:space="preserve">               日    期：</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年</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月</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日</w:t>
      </w:r>
    </w:p>
    <w:p w14:paraId="69691578">
      <w:pPr>
        <w:rPr>
          <w:rFonts w:hint="eastAsia" w:ascii="宋体" w:hAnsi="宋体" w:eastAsia="宋体" w:cs="宋体-PUA"/>
          <w:szCs w:val="24"/>
          <w:lang w:val="en-US" w:eastAsia="zh-CN"/>
        </w:rPr>
      </w:pPr>
      <w:r>
        <w:rPr>
          <w:rFonts w:hint="eastAsia" w:ascii="宋体" w:hAnsi="宋体" w:eastAsia="宋体" w:cs="宋体-PUA"/>
          <w:szCs w:val="24"/>
          <w:lang w:val="en-US" w:eastAsia="zh-CN"/>
        </w:rPr>
        <w:br w:type="page"/>
      </w:r>
    </w:p>
    <w:p w14:paraId="65C761CD">
      <w:pPr>
        <w:pStyle w:val="12"/>
        <w:spacing w:line="360" w:lineRule="auto"/>
        <w:rPr>
          <w:rFonts w:cs="Times New Roman"/>
          <w:kern w:val="0"/>
          <w:sz w:val="32"/>
          <w:szCs w:val="32"/>
          <w:highlight w:val="none"/>
        </w:rPr>
      </w:pPr>
      <w:bookmarkStart w:id="457" w:name="_Toc437"/>
      <w:r>
        <w:rPr>
          <w:rFonts w:hint="eastAsia" w:ascii="宋体" w:hAnsi="宋体" w:cs="宋体-PUA"/>
          <w:szCs w:val="24"/>
          <w:lang w:val="en-US" w:eastAsia="zh-CN"/>
        </w:rPr>
        <w:t>五</w:t>
      </w:r>
      <w:r>
        <w:rPr>
          <w:rFonts w:hint="eastAsia" w:ascii="宋体" w:hAnsi="宋体" w:eastAsia="宋体" w:cs="宋体-PUA"/>
          <w:szCs w:val="24"/>
          <w:lang w:val="en-US" w:eastAsia="zh-CN"/>
        </w:rPr>
        <w:t>、</w:t>
      </w:r>
      <w:r>
        <w:rPr>
          <w:rFonts w:hint="eastAsia"/>
          <w:kern w:val="0"/>
          <w:sz w:val="32"/>
          <w:szCs w:val="32"/>
          <w:highlight w:val="none"/>
        </w:rPr>
        <w:t>项目管理机构配备情况</w:t>
      </w:r>
      <w:bookmarkEnd w:id="457"/>
    </w:p>
    <w:p w14:paraId="3F805AF1">
      <w:pPr>
        <w:widowControl/>
        <w:spacing w:line="360" w:lineRule="auto"/>
        <w:jc w:val="center"/>
        <w:rPr>
          <w:rFonts w:ascii="宋体" w:hAnsi="宋体"/>
          <w:b/>
          <w:bCs/>
          <w:color w:val="000000"/>
          <w:sz w:val="28"/>
          <w:szCs w:val="28"/>
          <w:highlight w:val="none"/>
        </w:rPr>
      </w:pPr>
      <w:r>
        <w:rPr>
          <w:rFonts w:hint="eastAsia" w:cs="Times New Roman" w:asciiTheme="minorEastAsia" w:hAnsiTheme="minorEastAsia"/>
          <w:b/>
          <w:bCs/>
          <w:color w:val="000000"/>
          <w:kern w:val="0"/>
          <w:sz w:val="28"/>
          <w:szCs w:val="28"/>
          <w:highlight w:val="none"/>
        </w:rPr>
        <w:t>（</w:t>
      </w:r>
      <w:r>
        <w:rPr>
          <w:rFonts w:cs="Times New Roman" w:asciiTheme="minorEastAsia" w:hAnsiTheme="minorEastAsia"/>
          <w:b/>
          <w:bCs/>
          <w:color w:val="000000"/>
          <w:kern w:val="0"/>
          <w:sz w:val="28"/>
          <w:szCs w:val="28"/>
          <w:highlight w:val="none"/>
        </w:rPr>
        <w:t>1</w:t>
      </w:r>
      <w:r>
        <w:rPr>
          <w:rFonts w:hint="eastAsia" w:cs="Times New Roman" w:asciiTheme="minorEastAsia" w:hAnsiTheme="minorEastAsia"/>
          <w:b/>
          <w:bCs/>
          <w:color w:val="000000"/>
          <w:kern w:val="0"/>
          <w:sz w:val="28"/>
          <w:szCs w:val="28"/>
          <w:highlight w:val="none"/>
        </w:rPr>
        <w:t>）</w:t>
      </w:r>
      <w:r>
        <w:rPr>
          <w:rFonts w:hint="eastAsia" w:ascii="宋体" w:hAnsi="宋体"/>
          <w:b/>
          <w:bCs/>
          <w:color w:val="000000"/>
          <w:sz w:val="28"/>
          <w:szCs w:val="28"/>
          <w:highlight w:val="none"/>
        </w:rPr>
        <w:t>拟投入本项目的主要人员情况汇总表</w:t>
      </w:r>
    </w:p>
    <w:p w14:paraId="1510B0B3">
      <w:pPr>
        <w:spacing w:line="360" w:lineRule="auto"/>
        <w:rPr>
          <w:rFonts w:ascii="宋体" w:hAnsi="宋体"/>
          <w:b/>
          <w:bCs/>
          <w:color w:val="000000"/>
          <w:sz w:val="28"/>
          <w:szCs w:val="28"/>
          <w:highlight w:val="none"/>
        </w:rPr>
      </w:pPr>
    </w:p>
    <w:tbl>
      <w:tblPr>
        <w:tblStyle w:val="15"/>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602"/>
        <w:gridCol w:w="1297"/>
        <w:gridCol w:w="1700"/>
        <w:gridCol w:w="1700"/>
        <w:gridCol w:w="1700"/>
      </w:tblGrid>
      <w:tr w14:paraId="2FA5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200" w:type="dxa"/>
            <w:vAlign w:val="center"/>
          </w:tcPr>
          <w:p w14:paraId="77B708E0">
            <w:pPr>
              <w:spacing w:line="360" w:lineRule="auto"/>
              <w:jc w:val="center"/>
              <w:rPr>
                <w:rFonts w:ascii="宋体" w:hAnsi="宋体"/>
                <w:sz w:val="24"/>
                <w:highlight w:val="none"/>
              </w:rPr>
            </w:pPr>
            <w:r>
              <w:rPr>
                <w:rFonts w:ascii="宋体" w:hAnsi="宋体"/>
                <w:sz w:val="24"/>
                <w:highlight w:val="none"/>
              </w:rPr>
              <w:t>序号</w:t>
            </w:r>
          </w:p>
        </w:tc>
        <w:tc>
          <w:tcPr>
            <w:tcW w:w="1602" w:type="dxa"/>
            <w:vAlign w:val="center"/>
          </w:tcPr>
          <w:p w14:paraId="2980AA32">
            <w:pPr>
              <w:spacing w:line="360" w:lineRule="auto"/>
              <w:jc w:val="center"/>
              <w:rPr>
                <w:rFonts w:ascii="宋体" w:hAnsi="宋体"/>
                <w:sz w:val="24"/>
                <w:highlight w:val="none"/>
              </w:rPr>
            </w:pPr>
            <w:r>
              <w:rPr>
                <w:rFonts w:ascii="宋体" w:hAnsi="宋体"/>
                <w:sz w:val="24"/>
                <w:highlight w:val="none"/>
              </w:rPr>
              <w:t>姓名</w:t>
            </w:r>
          </w:p>
        </w:tc>
        <w:tc>
          <w:tcPr>
            <w:tcW w:w="1297" w:type="dxa"/>
            <w:vAlign w:val="center"/>
          </w:tcPr>
          <w:p w14:paraId="4A365739">
            <w:pPr>
              <w:spacing w:line="360" w:lineRule="auto"/>
              <w:rPr>
                <w:rFonts w:ascii="宋体" w:hAnsi="宋体"/>
                <w:sz w:val="24"/>
                <w:highlight w:val="none"/>
              </w:rPr>
            </w:pPr>
            <w:r>
              <w:rPr>
                <w:rFonts w:hint="eastAsia" w:ascii="宋体" w:hAnsi="宋体"/>
                <w:sz w:val="24"/>
                <w:highlight w:val="none"/>
              </w:rPr>
              <w:t xml:space="preserve"> 职称</w:t>
            </w:r>
          </w:p>
        </w:tc>
        <w:tc>
          <w:tcPr>
            <w:tcW w:w="1700" w:type="dxa"/>
            <w:vAlign w:val="center"/>
          </w:tcPr>
          <w:p w14:paraId="76CDAD17">
            <w:pPr>
              <w:spacing w:line="360" w:lineRule="auto"/>
              <w:jc w:val="center"/>
              <w:rPr>
                <w:rFonts w:ascii="宋体" w:hAnsi="宋体"/>
                <w:sz w:val="24"/>
                <w:highlight w:val="none"/>
              </w:rPr>
            </w:pPr>
            <w:r>
              <w:rPr>
                <w:rFonts w:hint="eastAsia" w:ascii="宋体" w:hAnsi="宋体"/>
                <w:sz w:val="24"/>
                <w:highlight w:val="none"/>
              </w:rPr>
              <w:t>专业</w:t>
            </w:r>
          </w:p>
        </w:tc>
        <w:tc>
          <w:tcPr>
            <w:tcW w:w="1700" w:type="dxa"/>
            <w:vAlign w:val="center"/>
          </w:tcPr>
          <w:p w14:paraId="405C999B">
            <w:pPr>
              <w:spacing w:line="360" w:lineRule="auto"/>
              <w:jc w:val="center"/>
              <w:rPr>
                <w:rFonts w:ascii="宋体" w:hAnsi="宋体"/>
                <w:sz w:val="24"/>
                <w:highlight w:val="none"/>
              </w:rPr>
            </w:pPr>
            <w:r>
              <w:rPr>
                <w:rFonts w:hint="eastAsia" w:ascii="宋体" w:hAnsi="宋体"/>
                <w:sz w:val="24"/>
                <w:highlight w:val="none"/>
              </w:rPr>
              <w:t>资格证书名称</w:t>
            </w:r>
          </w:p>
        </w:tc>
        <w:tc>
          <w:tcPr>
            <w:tcW w:w="1700" w:type="dxa"/>
            <w:vAlign w:val="center"/>
          </w:tcPr>
          <w:p w14:paraId="5E50A191">
            <w:pPr>
              <w:spacing w:line="360" w:lineRule="auto"/>
              <w:jc w:val="center"/>
              <w:rPr>
                <w:rFonts w:ascii="宋体" w:hAnsi="宋体"/>
                <w:sz w:val="24"/>
                <w:highlight w:val="none"/>
              </w:rPr>
            </w:pPr>
            <w:r>
              <w:rPr>
                <w:rFonts w:hint="eastAsia" w:ascii="宋体" w:hAnsi="宋体"/>
                <w:sz w:val="24"/>
                <w:highlight w:val="none"/>
              </w:rPr>
              <w:t>备注</w:t>
            </w:r>
          </w:p>
        </w:tc>
      </w:tr>
      <w:tr w14:paraId="36F0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00" w:type="dxa"/>
            <w:vAlign w:val="center"/>
          </w:tcPr>
          <w:p w14:paraId="5911E743">
            <w:pPr>
              <w:spacing w:line="360" w:lineRule="auto"/>
              <w:jc w:val="center"/>
              <w:rPr>
                <w:rFonts w:ascii="宋体" w:hAnsi="宋体"/>
                <w:sz w:val="24"/>
                <w:highlight w:val="none"/>
              </w:rPr>
            </w:pPr>
            <w:r>
              <w:rPr>
                <w:rFonts w:ascii="宋体" w:hAnsi="宋体"/>
                <w:sz w:val="24"/>
                <w:highlight w:val="none"/>
              </w:rPr>
              <w:t>1</w:t>
            </w:r>
          </w:p>
        </w:tc>
        <w:tc>
          <w:tcPr>
            <w:tcW w:w="1602" w:type="dxa"/>
            <w:vAlign w:val="center"/>
          </w:tcPr>
          <w:p w14:paraId="5C2BA650">
            <w:pPr>
              <w:spacing w:line="360" w:lineRule="auto"/>
              <w:jc w:val="center"/>
              <w:rPr>
                <w:rFonts w:ascii="宋体" w:hAnsi="宋体"/>
                <w:sz w:val="24"/>
                <w:highlight w:val="none"/>
              </w:rPr>
            </w:pPr>
          </w:p>
        </w:tc>
        <w:tc>
          <w:tcPr>
            <w:tcW w:w="1297" w:type="dxa"/>
            <w:vAlign w:val="center"/>
          </w:tcPr>
          <w:p w14:paraId="21ED308A">
            <w:pPr>
              <w:spacing w:line="360" w:lineRule="auto"/>
              <w:jc w:val="center"/>
              <w:rPr>
                <w:rFonts w:ascii="宋体" w:hAnsi="宋体"/>
                <w:sz w:val="24"/>
                <w:highlight w:val="none"/>
              </w:rPr>
            </w:pPr>
          </w:p>
        </w:tc>
        <w:tc>
          <w:tcPr>
            <w:tcW w:w="1700" w:type="dxa"/>
            <w:vAlign w:val="center"/>
          </w:tcPr>
          <w:p w14:paraId="519942E4">
            <w:pPr>
              <w:spacing w:line="360" w:lineRule="auto"/>
              <w:jc w:val="center"/>
              <w:rPr>
                <w:rFonts w:ascii="宋体" w:hAnsi="宋体"/>
                <w:sz w:val="24"/>
                <w:highlight w:val="none"/>
              </w:rPr>
            </w:pPr>
          </w:p>
        </w:tc>
        <w:tc>
          <w:tcPr>
            <w:tcW w:w="1700" w:type="dxa"/>
            <w:vAlign w:val="center"/>
          </w:tcPr>
          <w:p w14:paraId="18106CEF">
            <w:pPr>
              <w:spacing w:line="360" w:lineRule="auto"/>
              <w:jc w:val="center"/>
              <w:rPr>
                <w:rFonts w:ascii="宋体" w:hAnsi="宋体"/>
                <w:sz w:val="24"/>
                <w:highlight w:val="none"/>
              </w:rPr>
            </w:pPr>
          </w:p>
        </w:tc>
        <w:tc>
          <w:tcPr>
            <w:tcW w:w="1700" w:type="dxa"/>
            <w:vAlign w:val="center"/>
          </w:tcPr>
          <w:p w14:paraId="3BA53196">
            <w:pPr>
              <w:spacing w:line="360" w:lineRule="auto"/>
              <w:jc w:val="center"/>
              <w:rPr>
                <w:rFonts w:ascii="宋体" w:hAnsi="宋体"/>
                <w:sz w:val="24"/>
                <w:highlight w:val="none"/>
              </w:rPr>
            </w:pPr>
          </w:p>
        </w:tc>
      </w:tr>
      <w:tr w14:paraId="7941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200" w:type="dxa"/>
            <w:vAlign w:val="center"/>
          </w:tcPr>
          <w:p w14:paraId="0DE2466F">
            <w:pPr>
              <w:spacing w:line="360" w:lineRule="auto"/>
              <w:jc w:val="center"/>
              <w:rPr>
                <w:rFonts w:ascii="宋体" w:hAnsi="宋体"/>
                <w:sz w:val="24"/>
                <w:highlight w:val="none"/>
              </w:rPr>
            </w:pPr>
            <w:r>
              <w:rPr>
                <w:rFonts w:ascii="宋体" w:hAnsi="宋体"/>
                <w:sz w:val="24"/>
                <w:highlight w:val="none"/>
              </w:rPr>
              <w:t>2</w:t>
            </w:r>
          </w:p>
        </w:tc>
        <w:tc>
          <w:tcPr>
            <w:tcW w:w="1602" w:type="dxa"/>
            <w:vAlign w:val="center"/>
          </w:tcPr>
          <w:p w14:paraId="30B712BE">
            <w:pPr>
              <w:spacing w:line="360" w:lineRule="auto"/>
              <w:jc w:val="center"/>
              <w:rPr>
                <w:rFonts w:ascii="宋体" w:hAnsi="宋体"/>
                <w:sz w:val="24"/>
                <w:highlight w:val="none"/>
              </w:rPr>
            </w:pPr>
          </w:p>
        </w:tc>
        <w:tc>
          <w:tcPr>
            <w:tcW w:w="1297" w:type="dxa"/>
            <w:vAlign w:val="center"/>
          </w:tcPr>
          <w:p w14:paraId="69FB3800">
            <w:pPr>
              <w:spacing w:line="360" w:lineRule="auto"/>
              <w:jc w:val="center"/>
              <w:rPr>
                <w:rFonts w:ascii="宋体" w:hAnsi="宋体"/>
                <w:sz w:val="24"/>
                <w:highlight w:val="none"/>
              </w:rPr>
            </w:pPr>
          </w:p>
        </w:tc>
        <w:tc>
          <w:tcPr>
            <w:tcW w:w="1700" w:type="dxa"/>
            <w:vAlign w:val="center"/>
          </w:tcPr>
          <w:p w14:paraId="64628CE9">
            <w:pPr>
              <w:spacing w:line="360" w:lineRule="auto"/>
              <w:jc w:val="center"/>
              <w:rPr>
                <w:rFonts w:ascii="宋体" w:hAnsi="宋体"/>
                <w:sz w:val="24"/>
                <w:highlight w:val="none"/>
              </w:rPr>
            </w:pPr>
          </w:p>
        </w:tc>
        <w:tc>
          <w:tcPr>
            <w:tcW w:w="1700" w:type="dxa"/>
            <w:vAlign w:val="center"/>
          </w:tcPr>
          <w:p w14:paraId="14CB46CE">
            <w:pPr>
              <w:spacing w:line="360" w:lineRule="auto"/>
              <w:jc w:val="center"/>
              <w:rPr>
                <w:rFonts w:ascii="宋体" w:hAnsi="宋体"/>
                <w:sz w:val="24"/>
                <w:highlight w:val="none"/>
              </w:rPr>
            </w:pPr>
          </w:p>
        </w:tc>
        <w:tc>
          <w:tcPr>
            <w:tcW w:w="1700" w:type="dxa"/>
            <w:vAlign w:val="center"/>
          </w:tcPr>
          <w:p w14:paraId="60F30BB5">
            <w:pPr>
              <w:spacing w:line="360" w:lineRule="auto"/>
              <w:jc w:val="center"/>
              <w:rPr>
                <w:rFonts w:ascii="宋体" w:hAnsi="宋体"/>
                <w:sz w:val="24"/>
                <w:highlight w:val="none"/>
              </w:rPr>
            </w:pPr>
          </w:p>
        </w:tc>
      </w:tr>
      <w:tr w14:paraId="48D1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00" w:type="dxa"/>
            <w:vAlign w:val="center"/>
          </w:tcPr>
          <w:p w14:paraId="090909A2">
            <w:pPr>
              <w:spacing w:line="360" w:lineRule="auto"/>
              <w:jc w:val="center"/>
              <w:rPr>
                <w:rFonts w:ascii="宋体" w:hAnsi="宋体"/>
                <w:sz w:val="24"/>
                <w:highlight w:val="none"/>
              </w:rPr>
            </w:pPr>
            <w:r>
              <w:rPr>
                <w:rFonts w:ascii="宋体" w:hAnsi="宋体"/>
                <w:sz w:val="24"/>
                <w:highlight w:val="none"/>
              </w:rPr>
              <w:t>3</w:t>
            </w:r>
          </w:p>
        </w:tc>
        <w:tc>
          <w:tcPr>
            <w:tcW w:w="1602" w:type="dxa"/>
            <w:vAlign w:val="center"/>
          </w:tcPr>
          <w:p w14:paraId="7FAB1487">
            <w:pPr>
              <w:spacing w:line="360" w:lineRule="auto"/>
              <w:jc w:val="center"/>
              <w:rPr>
                <w:rFonts w:ascii="宋体" w:hAnsi="宋体"/>
                <w:sz w:val="24"/>
                <w:highlight w:val="none"/>
              </w:rPr>
            </w:pPr>
          </w:p>
        </w:tc>
        <w:tc>
          <w:tcPr>
            <w:tcW w:w="1297" w:type="dxa"/>
            <w:vAlign w:val="center"/>
          </w:tcPr>
          <w:p w14:paraId="1FAC2E82">
            <w:pPr>
              <w:spacing w:line="360" w:lineRule="auto"/>
              <w:jc w:val="center"/>
              <w:rPr>
                <w:rFonts w:ascii="宋体" w:hAnsi="宋体"/>
                <w:sz w:val="24"/>
                <w:highlight w:val="none"/>
              </w:rPr>
            </w:pPr>
          </w:p>
        </w:tc>
        <w:tc>
          <w:tcPr>
            <w:tcW w:w="1700" w:type="dxa"/>
            <w:vAlign w:val="center"/>
          </w:tcPr>
          <w:p w14:paraId="14625A46">
            <w:pPr>
              <w:spacing w:line="360" w:lineRule="auto"/>
              <w:jc w:val="center"/>
              <w:rPr>
                <w:rFonts w:ascii="宋体" w:hAnsi="宋体"/>
                <w:sz w:val="24"/>
                <w:highlight w:val="none"/>
              </w:rPr>
            </w:pPr>
          </w:p>
        </w:tc>
        <w:tc>
          <w:tcPr>
            <w:tcW w:w="1700" w:type="dxa"/>
            <w:vAlign w:val="center"/>
          </w:tcPr>
          <w:p w14:paraId="6762A6A7">
            <w:pPr>
              <w:spacing w:line="360" w:lineRule="auto"/>
              <w:jc w:val="center"/>
              <w:rPr>
                <w:rFonts w:ascii="宋体" w:hAnsi="宋体"/>
                <w:sz w:val="24"/>
                <w:highlight w:val="none"/>
              </w:rPr>
            </w:pPr>
          </w:p>
        </w:tc>
        <w:tc>
          <w:tcPr>
            <w:tcW w:w="1700" w:type="dxa"/>
            <w:vAlign w:val="center"/>
          </w:tcPr>
          <w:p w14:paraId="29EA433B">
            <w:pPr>
              <w:spacing w:line="360" w:lineRule="auto"/>
              <w:jc w:val="center"/>
              <w:rPr>
                <w:rFonts w:ascii="宋体" w:hAnsi="宋体"/>
                <w:sz w:val="24"/>
                <w:highlight w:val="none"/>
              </w:rPr>
            </w:pPr>
          </w:p>
        </w:tc>
      </w:tr>
      <w:tr w14:paraId="00BE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200" w:type="dxa"/>
            <w:vAlign w:val="center"/>
          </w:tcPr>
          <w:p w14:paraId="3A913CC3">
            <w:pPr>
              <w:spacing w:line="360" w:lineRule="auto"/>
              <w:jc w:val="center"/>
              <w:rPr>
                <w:rFonts w:ascii="宋体" w:hAnsi="宋体"/>
                <w:sz w:val="24"/>
                <w:highlight w:val="none"/>
              </w:rPr>
            </w:pPr>
            <w:r>
              <w:rPr>
                <w:rFonts w:ascii="宋体" w:hAnsi="宋体"/>
                <w:sz w:val="24"/>
                <w:highlight w:val="none"/>
              </w:rPr>
              <w:t>4</w:t>
            </w:r>
          </w:p>
        </w:tc>
        <w:tc>
          <w:tcPr>
            <w:tcW w:w="1602" w:type="dxa"/>
            <w:vAlign w:val="center"/>
          </w:tcPr>
          <w:p w14:paraId="2FBC81ED">
            <w:pPr>
              <w:spacing w:line="360" w:lineRule="auto"/>
              <w:jc w:val="center"/>
              <w:rPr>
                <w:rFonts w:ascii="宋体" w:hAnsi="宋体"/>
                <w:sz w:val="24"/>
                <w:highlight w:val="none"/>
              </w:rPr>
            </w:pPr>
          </w:p>
        </w:tc>
        <w:tc>
          <w:tcPr>
            <w:tcW w:w="1297" w:type="dxa"/>
            <w:vAlign w:val="center"/>
          </w:tcPr>
          <w:p w14:paraId="2DDB61FC">
            <w:pPr>
              <w:spacing w:line="360" w:lineRule="auto"/>
              <w:jc w:val="center"/>
              <w:rPr>
                <w:rFonts w:ascii="宋体" w:hAnsi="宋体"/>
                <w:sz w:val="24"/>
                <w:highlight w:val="none"/>
              </w:rPr>
            </w:pPr>
          </w:p>
        </w:tc>
        <w:tc>
          <w:tcPr>
            <w:tcW w:w="1700" w:type="dxa"/>
            <w:vAlign w:val="center"/>
          </w:tcPr>
          <w:p w14:paraId="19429211">
            <w:pPr>
              <w:spacing w:line="360" w:lineRule="auto"/>
              <w:jc w:val="center"/>
              <w:rPr>
                <w:rFonts w:ascii="宋体" w:hAnsi="宋体"/>
                <w:sz w:val="24"/>
                <w:highlight w:val="none"/>
              </w:rPr>
            </w:pPr>
          </w:p>
        </w:tc>
        <w:tc>
          <w:tcPr>
            <w:tcW w:w="1700" w:type="dxa"/>
            <w:vAlign w:val="center"/>
          </w:tcPr>
          <w:p w14:paraId="259DB00C">
            <w:pPr>
              <w:spacing w:line="360" w:lineRule="auto"/>
              <w:jc w:val="center"/>
              <w:rPr>
                <w:rFonts w:ascii="宋体" w:hAnsi="宋体"/>
                <w:sz w:val="24"/>
                <w:highlight w:val="none"/>
              </w:rPr>
            </w:pPr>
          </w:p>
        </w:tc>
        <w:tc>
          <w:tcPr>
            <w:tcW w:w="1700" w:type="dxa"/>
            <w:vAlign w:val="center"/>
          </w:tcPr>
          <w:p w14:paraId="3DBCB206">
            <w:pPr>
              <w:spacing w:line="360" w:lineRule="auto"/>
              <w:jc w:val="center"/>
              <w:rPr>
                <w:rFonts w:ascii="宋体" w:hAnsi="宋体"/>
                <w:sz w:val="24"/>
                <w:highlight w:val="none"/>
              </w:rPr>
            </w:pPr>
          </w:p>
        </w:tc>
      </w:tr>
      <w:tr w14:paraId="1F93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00" w:type="dxa"/>
            <w:vAlign w:val="center"/>
          </w:tcPr>
          <w:p w14:paraId="0B222678">
            <w:pPr>
              <w:spacing w:line="360" w:lineRule="auto"/>
              <w:jc w:val="center"/>
              <w:rPr>
                <w:rFonts w:ascii="宋体" w:hAnsi="宋体"/>
                <w:sz w:val="24"/>
                <w:highlight w:val="none"/>
              </w:rPr>
            </w:pPr>
            <w:r>
              <w:rPr>
                <w:rFonts w:ascii="宋体" w:hAnsi="宋体"/>
                <w:sz w:val="24"/>
                <w:highlight w:val="none"/>
              </w:rPr>
              <w:t>5</w:t>
            </w:r>
          </w:p>
        </w:tc>
        <w:tc>
          <w:tcPr>
            <w:tcW w:w="1602" w:type="dxa"/>
            <w:vAlign w:val="center"/>
          </w:tcPr>
          <w:p w14:paraId="7F68FECE">
            <w:pPr>
              <w:spacing w:line="360" w:lineRule="auto"/>
              <w:jc w:val="center"/>
              <w:rPr>
                <w:rFonts w:ascii="宋体" w:hAnsi="宋体"/>
                <w:sz w:val="24"/>
                <w:highlight w:val="none"/>
              </w:rPr>
            </w:pPr>
          </w:p>
        </w:tc>
        <w:tc>
          <w:tcPr>
            <w:tcW w:w="1297" w:type="dxa"/>
            <w:vAlign w:val="center"/>
          </w:tcPr>
          <w:p w14:paraId="2C8948B0">
            <w:pPr>
              <w:spacing w:line="360" w:lineRule="auto"/>
              <w:jc w:val="center"/>
              <w:rPr>
                <w:rFonts w:ascii="宋体" w:hAnsi="宋体"/>
                <w:sz w:val="24"/>
                <w:highlight w:val="none"/>
              </w:rPr>
            </w:pPr>
          </w:p>
        </w:tc>
        <w:tc>
          <w:tcPr>
            <w:tcW w:w="1700" w:type="dxa"/>
            <w:vAlign w:val="center"/>
          </w:tcPr>
          <w:p w14:paraId="4E5641F4">
            <w:pPr>
              <w:spacing w:line="360" w:lineRule="auto"/>
              <w:jc w:val="center"/>
              <w:rPr>
                <w:rFonts w:ascii="宋体" w:hAnsi="宋体"/>
                <w:sz w:val="24"/>
                <w:highlight w:val="none"/>
              </w:rPr>
            </w:pPr>
          </w:p>
        </w:tc>
        <w:tc>
          <w:tcPr>
            <w:tcW w:w="1700" w:type="dxa"/>
            <w:vAlign w:val="center"/>
          </w:tcPr>
          <w:p w14:paraId="2F8C93E7">
            <w:pPr>
              <w:spacing w:line="360" w:lineRule="auto"/>
              <w:jc w:val="center"/>
              <w:rPr>
                <w:rFonts w:ascii="宋体" w:hAnsi="宋体"/>
                <w:sz w:val="24"/>
                <w:highlight w:val="none"/>
              </w:rPr>
            </w:pPr>
          </w:p>
        </w:tc>
        <w:tc>
          <w:tcPr>
            <w:tcW w:w="1700" w:type="dxa"/>
            <w:vAlign w:val="center"/>
          </w:tcPr>
          <w:p w14:paraId="37B583EF">
            <w:pPr>
              <w:spacing w:line="360" w:lineRule="auto"/>
              <w:jc w:val="center"/>
              <w:rPr>
                <w:rFonts w:ascii="宋体" w:hAnsi="宋体"/>
                <w:sz w:val="24"/>
                <w:highlight w:val="none"/>
              </w:rPr>
            </w:pPr>
          </w:p>
        </w:tc>
      </w:tr>
      <w:tr w14:paraId="74E4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200" w:type="dxa"/>
            <w:vAlign w:val="center"/>
          </w:tcPr>
          <w:p w14:paraId="40227C29">
            <w:pPr>
              <w:spacing w:line="360" w:lineRule="auto"/>
              <w:jc w:val="center"/>
              <w:rPr>
                <w:rFonts w:ascii="宋体" w:hAnsi="宋体"/>
                <w:sz w:val="24"/>
                <w:highlight w:val="none"/>
              </w:rPr>
            </w:pPr>
            <w:r>
              <w:rPr>
                <w:rFonts w:ascii="宋体" w:hAnsi="宋体"/>
                <w:sz w:val="24"/>
                <w:highlight w:val="none"/>
              </w:rPr>
              <w:t>6</w:t>
            </w:r>
          </w:p>
        </w:tc>
        <w:tc>
          <w:tcPr>
            <w:tcW w:w="1602" w:type="dxa"/>
            <w:vAlign w:val="center"/>
          </w:tcPr>
          <w:p w14:paraId="736FAC14">
            <w:pPr>
              <w:spacing w:line="360" w:lineRule="auto"/>
              <w:jc w:val="center"/>
              <w:rPr>
                <w:rFonts w:ascii="宋体" w:hAnsi="宋体"/>
                <w:sz w:val="24"/>
                <w:highlight w:val="none"/>
              </w:rPr>
            </w:pPr>
          </w:p>
        </w:tc>
        <w:tc>
          <w:tcPr>
            <w:tcW w:w="1297" w:type="dxa"/>
            <w:vAlign w:val="center"/>
          </w:tcPr>
          <w:p w14:paraId="12186396">
            <w:pPr>
              <w:spacing w:line="360" w:lineRule="auto"/>
              <w:jc w:val="center"/>
              <w:rPr>
                <w:rFonts w:ascii="宋体" w:hAnsi="宋体"/>
                <w:sz w:val="24"/>
                <w:highlight w:val="none"/>
              </w:rPr>
            </w:pPr>
          </w:p>
        </w:tc>
        <w:tc>
          <w:tcPr>
            <w:tcW w:w="1700" w:type="dxa"/>
            <w:vAlign w:val="center"/>
          </w:tcPr>
          <w:p w14:paraId="4B55CBB0">
            <w:pPr>
              <w:spacing w:line="360" w:lineRule="auto"/>
              <w:jc w:val="center"/>
              <w:rPr>
                <w:rFonts w:ascii="宋体" w:hAnsi="宋体"/>
                <w:sz w:val="24"/>
                <w:highlight w:val="none"/>
              </w:rPr>
            </w:pPr>
          </w:p>
        </w:tc>
        <w:tc>
          <w:tcPr>
            <w:tcW w:w="1700" w:type="dxa"/>
            <w:vAlign w:val="center"/>
          </w:tcPr>
          <w:p w14:paraId="18800FF6">
            <w:pPr>
              <w:spacing w:line="360" w:lineRule="auto"/>
              <w:jc w:val="center"/>
              <w:rPr>
                <w:rFonts w:ascii="宋体" w:hAnsi="宋体"/>
                <w:sz w:val="24"/>
                <w:highlight w:val="none"/>
              </w:rPr>
            </w:pPr>
          </w:p>
        </w:tc>
        <w:tc>
          <w:tcPr>
            <w:tcW w:w="1700" w:type="dxa"/>
            <w:vAlign w:val="center"/>
          </w:tcPr>
          <w:p w14:paraId="44FBC093">
            <w:pPr>
              <w:spacing w:line="360" w:lineRule="auto"/>
              <w:jc w:val="center"/>
              <w:rPr>
                <w:rFonts w:ascii="宋体" w:hAnsi="宋体"/>
                <w:sz w:val="24"/>
                <w:highlight w:val="none"/>
              </w:rPr>
            </w:pPr>
          </w:p>
        </w:tc>
      </w:tr>
      <w:tr w14:paraId="5F70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200" w:type="dxa"/>
            <w:vAlign w:val="center"/>
          </w:tcPr>
          <w:p w14:paraId="6C51265E">
            <w:pPr>
              <w:spacing w:line="360" w:lineRule="auto"/>
              <w:jc w:val="center"/>
              <w:rPr>
                <w:rFonts w:ascii="宋体" w:hAnsi="宋体"/>
                <w:sz w:val="24"/>
                <w:highlight w:val="none"/>
              </w:rPr>
            </w:pPr>
            <w:r>
              <w:rPr>
                <w:rFonts w:ascii="宋体" w:hAnsi="宋体"/>
                <w:sz w:val="24"/>
                <w:highlight w:val="none"/>
              </w:rPr>
              <w:t>7</w:t>
            </w:r>
          </w:p>
        </w:tc>
        <w:tc>
          <w:tcPr>
            <w:tcW w:w="1602" w:type="dxa"/>
            <w:vAlign w:val="center"/>
          </w:tcPr>
          <w:p w14:paraId="797F2BED">
            <w:pPr>
              <w:spacing w:line="360" w:lineRule="auto"/>
              <w:jc w:val="center"/>
              <w:rPr>
                <w:rFonts w:ascii="宋体" w:hAnsi="宋体"/>
                <w:sz w:val="24"/>
                <w:highlight w:val="none"/>
              </w:rPr>
            </w:pPr>
          </w:p>
        </w:tc>
        <w:tc>
          <w:tcPr>
            <w:tcW w:w="1297" w:type="dxa"/>
            <w:vAlign w:val="center"/>
          </w:tcPr>
          <w:p w14:paraId="484FEDAC">
            <w:pPr>
              <w:spacing w:line="360" w:lineRule="auto"/>
              <w:jc w:val="center"/>
              <w:rPr>
                <w:rFonts w:ascii="宋体" w:hAnsi="宋体"/>
                <w:sz w:val="24"/>
                <w:highlight w:val="none"/>
              </w:rPr>
            </w:pPr>
          </w:p>
        </w:tc>
        <w:tc>
          <w:tcPr>
            <w:tcW w:w="1700" w:type="dxa"/>
            <w:vAlign w:val="center"/>
          </w:tcPr>
          <w:p w14:paraId="74EE73AA">
            <w:pPr>
              <w:spacing w:line="360" w:lineRule="auto"/>
              <w:jc w:val="center"/>
              <w:rPr>
                <w:rFonts w:ascii="宋体" w:hAnsi="宋体"/>
                <w:sz w:val="24"/>
                <w:highlight w:val="none"/>
              </w:rPr>
            </w:pPr>
          </w:p>
        </w:tc>
        <w:tc>
          <w:tcPr>
            <w:tcW w:w="1700" w:type="dxa"/>
            <w:vAlign w:val="center"/>
          </w:tcPr>
          <w:p w14:paraId="08651C7A">
            <w:pPr>
              <w:spacing w:line="360" w:lineRule="auto"/>
              <w:jc w:val="center"/>
              <w:rPr>
                <w:rFonts w:ascii="宋体" w:hAnsi="宋体"/>
                <w:sz w:val="24"/>
                <w:highlight w:val="none"/>
              </w:rPr>
            </w:pPr>
          </w:p>
        </w:tc>
        <w:tc>
          <w:tcPr>
            <w:tcW w:w="1700" w:type="dxa"/>
            <w:vAlign w:val="center"/>
          </w:tcPr>
          <w:p w14:paraId="2CD5CFBC">
            <w:pPr>
              <w:spacing w:line="360" w:lineRule="auto"/>
              <w:jc w:val="center"/>
              <w:rPr>
                <w:rFonts w:ascii="宋体" w:hAnsi="宋体"/>
                <w:sz w:val="24"/>
                <w:highlight w:val="none"/>
              </w:rPr>
            </w:pPr>
          </w:p>
        </w:tc>
      </w:tr>
      <w:tr w14:paraId="4D67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200" w:type="dxa"/>
            <w:vAlign w:val="center"/>
          </w:tcPr>
          <w:p w14:paraId="187D5BE8">
            <w:pPr>
              <w:spacing w:line="360" w:lineRule="auto"/>
              <w:jc w:val="center"/>
              <w:rPr>
                <w:rFonts w:ascii="宋体" w:hAnsi="宋体"/>
                <w:sz w:val="24"/>
                <w:highlight w:val="none"/>
              </w:rPr>
            </w:pPr>
            <w:r>
              <w:rPr>
                <w:rFonts w:ascii="宋体" w:hAnsi="宋体"/>
                <w:sz w:val="24"/>
                <w:highlight w:val="none"/>
              </w:rPr>
              <w:t>8</w:t>
            </w:r>
          </w:p>
        </w:tc>
        <w:tc>
          <w:tcPr>
            <w:tcW w:w="1602" w:type="dxa"/>
            <w:vAlign w:val="center"/>
          </w:tcPr>
          <w:p w14:paraId="4FFFCB94">
            <w:pPr>
              <w:spacing w:line="360" w:lineRule="auto"/>
              <w:jc w:val="center"/>
              <w:rPr>
                <w:rFonts w:ascii="宋体" w:hAnsi="宋体"/>
                <w:sz w:val="24"/>
                <w:highlight w:val="none"/>
              </w:rPr>
            </w:pPr>
          </w:p>
        </w:tc>
        <w:tc>
          <w:tcPr>
            <w:tcW w:w="1297" w:type="dxa"/>
            <w:vAlign w:val="center"/>
          </w:tcPr>
          <w:p w14:paraId="09327B94">
            <w:pPr>
              <w:spacing w:line="360" w:lineRule="auto"/>
              <w:jc w:val="center"/>
              <w:rPr>
                <w:rFonts w:ascii="宋体" w:hAnsi="宋体"/>
                <w:sz w:val="24"/>
                <w:highlight w:val="none"/>
              </w:rPr>
            </w:pPr>
          </w:p>
        </w:tc>
        <w:tc>
          <w:tcPr>
            <w:tcW w:w="1700" w:type="dxa"/>
            <w:vAlign w:val="center"/>
          </w:tcPr>
          <w:p w14:paraId="680099C3">
            <w:pPr>
              <w:spacing w:line="360" w:lineRule="auto"/>
              <w:jc w:val="center"/>
              <w:rPr>
                <w:rFonts w:ascii="宋体" w:hAnsi="宋体"/>
                <w:sz w:val="24"/>
                <w:highlight w:val="none"/>
              </w:rPr>
            </w:pPr>
          </w:p>
        </w:tc>
        <w:tc>
          <w:tcPr>
            <w:tcW w:w="1700" w:type="dxa"/>
            <w:vAlign w:val="center"/>
          </w:tcPr>
          <w:p w14:paraId="6BE92CC0">
            <w:pPr>
              <w:spacing w:line="360" w:lineRule="auto"/>
              <w:jc w:val="center"/>
              <w:rPr>
                <w:rFonts w:ascii="宋体" w:hAnsi="宋体"/>
                <w:sz w:val="24"/>
                <w:highlight w:val="none"/>
              </w:rPr>
            </w:pPr>
          </w:p>
        </w:tc>
        <w:tc>
          <w:tcPr>
            <w:tcW w:w="1700" w:type="dxa"/>
            <w:vAlign w:val="center"/>
          </w:tcPr>
          <w:p w14:paraId="6C1E1652">
            <w:pPr>
              <w:spacing w:line="360" w:lineRule="auto"/>
              <w:jc w:val="center"/>
              <w:rPr>
                <w:rFonts w:ascii="宋体" w:hAnsi="宋体"/>
                <w:sz w:val="24"/>
                <w:highlight w:val="none"/>
              </w:rPr>
            </w:pPr>
          </w:p>
        </w:tc>
      </w:tr>
      <w:tr w14:paraId="5B13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00" w:type="dxa"/>
            <w:vAlign w:val="center"/>
          </w:tcPr>
          <w:p w14:paraId="13367609">
            <w:pPr>
              <w:spacing w:line="360" w:lineRule="auto"/>
              <w:jc w:val="center"/>
              <w:rPr>
                <w:rFonts w:ascii="宋体" w:hAnsi="宋体"/>
                <w:sz w:val="24"/>
                <w:highlight w:val="none"/>
              </w:rPr>
            </w:pPr>
            <w:r>
              <w:rPr>
                <w:rFonts w:ascii="宋体" w:hAnsi="宋体"/>
                <w:sz w:val="24"/>
                <w:highlight w:val="none"/>
              </w:rPr>
              <w:t>9</w:t>
            </w:r>
          </w:p>
        </w:tc>
        <w:tc>
          <w:tcPr>
            <w:tcW w:w="1602" w:type="dxa"/>
            <w:vAlign w:val="center"/>
          </w:tcPr>
          <w:p w14:paraId="47C57D85">
            <w:pPr>
              <w:spacing w:line="360" w:lineRule="auto"/>
              <w:jc w:val="center"/>
              <w:rPr>
                <w:rFonts w:ascii="宋体" w:hAnsi="宋体"/>
                <w:sz w:val="24"/>
                <w:highlight w:val="none"/>
              </w:rPr>
            </w:pPr>
          </w:p>
        </w:tc>
        <w:tc>
          <w:tcPr>
            <w:tcW w:w="1297" w:type="dxa"/>
            <w:vAlign w:val="center"/>
          </w:tcPr>
          <w:p w14:paraId="755728DA">
            <w:pPr>
              <w:spacing w:line="360" w:lineRule="auto"/>
              <w:jc w:val="center"/>
              <w:rPr>
                <w:rFonts w:ascii="宋体" w:hAnsi="宋体"/>
                <w:sz w:val="24"/>
                <w:highlight w:val="none"/>
              </w:rPr>
            </w:pPr>
          </w:p>
        </w:tc>
        <w:tc>
          <w:tcPr>
            <w:tcW w:w="1700" w:type="dxa"/>
            <w:vAlign w:val="center"/>
          </w:tcPr>
          <w:p w14:paraId="23443C29">
            <w:pPr>
              <w:spacing w:line="360" w:lineRule="auto"/>
              <w:jc w:val="center"/>
              <w:rPr>
                <w:rFonts w:ascii="宋体" w:hAnsi="宋体"/>
                <w:sz w:val="24"/>
                <w:highlight w:val="none"/>
              </w:rPr>
            </w:pPr>
          </w:p>
        </w:tc>
        <w:tc>
          <w:tcPr>
            <w:tcW w:w="1700" w:type="dxa"/>
            <w:vAlign w:val="center"/>
          </w:tcPr>
          <w:p w14:paraId="7976F1D0">
            <w:pPr>
              <w:spacing w:line="360" w:lineRule="auto"/>
              <w:jc w:val="center"/>
              <w:rPr>
                <w:rFonts w:ascii="宋体" w:hAnsi="宋体"/>
                <w:sz w:val="24"/>
                <w:highlight w:val="none"/>
              </w:rPr>
            </w:pPr>
          </w:p>
        </w:tc>
        <w:tc>
          <w:tcPr>
            <w:tcW w:w="1700" w:type="dxa"/>
            <w:vAlign w:val="center"/>
          </w:tcPr>
          <w:p w14:paraId="0ADFA253">
            <w:pPr>
              <w:spacing w:line="360" w:lineRule="auto"/>
              <w:jc w:val="center"/>
              <w:rPr>
                <w:rFonts w:ascii="宋体" w:hAnsi="宋体"/>
                <w:sz w:val="24"/>
                <w:highlight w:val="none"/>
              </w:rPr>
            </w:pPr>
          </w:p>
        </w:tc>
      </w:tr>
      <w:tr w14:paraId="2C82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00" w:type="dxa"/>
            <w:vAlign w:val="center"/>
          </w:tcPr>
          <w:p w14:paraId="172E8FD3">
            <w:pPr>
              <w:spacing w:line="360" w:lineRule="auto"/>
              <w:jc w:val="center"/>
              <w:rPr>
                <w:rFonts w:ascii="宋体" w:hAnsi="宋体"/>
                <w:sz w:val="24"/>
                <w:highlight w:val="none"/>
              </w:rPr>
            </w:pPr>
            <w:r>
              <w:rPr>
                <w:rFonts w:hint="eastAsia" w:ascii="宋体" w:hAnsi="宋体"/>
                <w:sz w:val="24"/>
                <w:highlight w:val="none"/>
              </w:rPr>
              <w:t>10</w:t>
            </w:r>
          </w:p>
        </w:tc>
        <w:tc>
          <w:tcPr>
            <w:tcW w:w="1602" w:type="dxa"/>
            <w:vAlign w:val="center"/>
          </w:tcPr>
          <w:p w14:paraId="023A4EA4">
            <w:pPr>
              <w:spacing w:line="360" w:lineRule="auto"/>
              <w:jc w:val="center"/>
              <w:rPr>
                <w:rFonts w:ascii="宋体" w:hAnsi="宋体"/>
                <w:sz w:val="24"/>
                <w:highlight w:val="none"/>
              </w:rPr>
            </w:pPr>
          </w:p>
        </w:tc>
        <w:tc>
          <w:tcPr>
            <w:tcW w:w="1297" w:type="dxa"/>
            <w:vAlign w:val="center"/>
          </w:tcPr>
          <w:p w14:paraId="12494F85">
            <w:pPr>
              <w:spacing w:line="360" w:lineRule="auto"/>
              <w:jc w:val="center"/>
              <w:rPr>
                <w:rFonts w:ascii="宋体" w:hAnsi="宋体"/>
                <w:sz w:val="24"/>
                <w:highlight w:val="none"/>
              </w:rPr>
            </w:pPr>
          </w:p>
        </w:tc>
        <w:tc>
          <w:tcPr>
            <w:tcW w:w="1700" w:type="dxa"/>
            <w:vAlign w:val="center"/>
          </w:tcPr>
          <w:p w14:paraId="0AF58E1B">
            <w:pPr>
              <w:spacing w:line="360" w:lineRule="auto"/>
              <w:jc w:val="center"/>
              <w:rPr>
                <w:rFonts w:ascii="宋体" w:hAnsi="宋体"/>
                <w:sz w:val="24"/>
                <w:highlight w:val="none"/>
              </w:rPr>
            </w:pPr>
          </w:p>
        </w:tc>
        <w:tc>
          <w:tcPr>
            <w:tcW w:w="1700" w:type="dxa"/>
            <w:vAlign w:val="center"/>
          </w:tcPr>
          <w:p w14:paraId="313B21D8">
            <w:pPr>
              <w:spacing w:line="360" w:lineRule="auto"/>
              <w:jc w:val="center"/>
              <w:rPr>
                <w:rFonts w:ascii="宋体" w:hAnsi="宋体"/>
                <w:sz w:val="24"/>
                <w:highlight w:val="none"/>
              </w:rPr>
            </w:pPr>
          </w:p>
        </w:tc>
        <w:tc>
          <w:tcPr>
            <w:tcW w:w="1700" w:type="dxa"/>
            <w:vAlign w:val="center"/>
          </w:tcPr>
          <w:p w14:paraId="0510659A">
            <w:pPr>
              <w:spacing w:line="360" w:lineRule="auto"/>
              <w:jc w:val="center"/>
              <w:rPr>
                <w:rFonts w:ascii="宋体" w:hAnsi="宋体"/>
                <w:sz w:val="24"/>
                <w:highlight w:val="none"/>
              </w:rPr>
            </w:pPr>
          </w:p>
        </w:tc>
      </w:tr>
      <w:tr w14:paraId="3F22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200" w:type="dxa"/>
            <w:vAlign w:val="center"/>
          </w:tcPr>
          <w:p w14:paraId="133D4CF5">
            <w:pPr>
              <w:spacing w:line="360" w:lineRule="auto"/>
              <w:jc w:val="center"/>
              <w:rPr>
                <w:rFonts w:ascii="宋体" w:hAnsi="宋体"/>
                <w:sz w:val="24"/>
                <w:highlight w:val="none"/>
              </w:rPr>
            </w:pPr>
            <w:r>
              <w:rPr>
                <w:rFonts w:ascii="宋体" w:hAnsi="宋体"/>
                <w:sz w:val="24"/>
                <w:highlight w:val="none"/>
              </w:rPr>
              <w:t>…</w:t>
            </w:r>
          </w:p>
        </w:tc>
        <w:tc>
          <w:tcPr>
            <w:tcW w:w="1602" w:type="dxa"/>
            <w:vAlign w:val="center"/>
          </w:tcPr>
          <w:p w14:paraId="61EF3B41">
            <w:pPr>
              <w:spacing w:line="360" w:lineRule="auto"/>
              <w:jc w:val="center"/>
              <w:rPr>
                <w:rFonts w:ascii="宋体" w:hAnsi="宋体"/>
                <w:sz w:val="24"/>
                <w:highlight w:val="none"/>
              </w:rPr>
            </w:pPr>
          </w:p>
        </w:tc>
        <w:tc>
          <w:tcPr>
            <w:tcW w:w="1297" w:type="dxa"/>
            <w:vAlign w:val="center"/>
          </w:tcPr>
          <w:p w14:paraId="13B7C0D2">
            <w:pPr>
              <w:spacing w:line="360" w:lineRule="auto"/>
              <w:jc w:val="center"/>
              <w:rPr>
                <w:rFonts w:ascii="宋体" w:hAnsi="宋体"/>
                <w:sz w:val="24"/>
                <w:highlight w:val="none"/>
              </w:rPr>
            </w:pPr>
          </w:p>
        </w:tc>
        <w:tc>
          <w:tcPr>
            <w:tcW w:w="1700" w:type="dxa"/>
            <w:vAlign w:val="center"/>
          </w:tcPr>
          <w:p w14:paraId="07B7F615">
            <w:pPr>
              <w:spacing w:line="360" w:lineRule="auto"/>
              <w:jc w:val="center"/>
              <w:rPr>
                <w:rFonts w:ascii="宋体" w:hAnsi="宋体"/>
                <w:sz w:val="24"/>
                <w:highlight w:val="none"/>
              </w:rPr>
            </w:pPr>
          </w:p>
        </w:tc>
        <w:tc>
          <w:tcPr>
            <w:tcW w:w="1700" w:type="dxa"/>
            <w:vAlign w:val="center"/>
          </w:tcPr>
          <w:p w14:paraId="2B1145D6">
            <w:pPr>
              <w:spacing w:line="360" w:lineRule="auto"/>
              <w:jc w:val="center"/>
              <w:rPr>
                <w:rFonts w:ascii="宋体" w:hAnsi="宋体"/>
                <w:sz w:val="24"/>
                <w:highlight w:val="none"/>
              </w:rPr>
            </w:pPr>
          </w:p>
        </w:tc>
        <w:tc>
          <w:tcPr>
            <w:tcW w:w="1700" w:type="dxa"/>
            <w:vAlign w:val="center"/>
          </w:tcPr>
          <w:p w14:paraId="6040F6D5">
            <w:pPr>
              <w:spacing w:line="360" w:lineRule="auto"/>
              <w:jc w:val="center"/>
              <w:rPr>
                <w:rFonts w:ascii="宋体" w:hAnsi="宋体"/>
                <w:sz w:val="24"/>
                <w:highlight w:val="none"/>
              </w:rPr>
            </w:pPr>
          </w:p>
        </w:tc>
      </w:tr>
      <w:tr w14:paraId="3AE1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200" w:type="dxa"/>
            <w:vAlign w:val="center"/>
          </w:tcPr>
          <w:p w14:paraId="13221DB9">
            <w:pPr>
              <w:spacing w:line="360" w:lineRule="auto"/>
              <w:jc w:val="center"/>
              <w:rPr>
                <w:rFonts w:ascii="宋体" w:hAnsi="宋体"/>
                <w:sz w:val="24"/>
                <w:highlight w:val="none"/>
              </w:rPr>
            </w:pPr>
            <w:r>
              <w:rPr>
                <w:rFonts w:ascii="宋体" w:hAnsi="宋体"/>
                <w:sz w:val="24"/>
                <w:highlight w:val="none"/>
              </w:rPr>
              <w:t>…</w:t>
            </w:r>
          </w:p>
        </w:tc>
        <w:tc>
          <w:tcPr>
            <w:tcW w:w="1602" w:type="dxa"/>
            <w:vAlign w:val="center"/>
          </w:tcPr>
          <w:p w14:paraId="20056307">
            <w:pPr>
              <w:spacing w:line="360" w:lineRule="auto"/>
              <w:jc w:val="center"/>
              <w:rPr>
                <w:rFonts w:ascii="宋体" w:hAnsi="宋体"/>
                <w:sz w:val="24"/>
                <w:highlight w:val="none"/>
              </w:rPr>
            </w:pPr>
          </w:p>
        </w:tc>
        <w:tc>
          <w:tcPr>
            <w:tcW w:w="1297" w:type="dxa"/>
            <w:vAlign w:val="center"/>
          </w:tcPr>
          <w:p w14:paraId="004321DB">
            <w:pPr>
              <w:spacing w:line="360" w:lineRule="auto"/>
              <w:jc w:val="center"/>
              <w:rPr>
                <w:rFonts w:ascii="宋体" w:hAnsi="宋体"/>
                <w:sz w:val="24"/>
                <w:highlight w:val="none"/>
              </w:rPr>
            </w:pPr>
          </w:p>
        </w:tc>
        <w:tc>
          <w:tcPr>
            <w:tcW w:w="1700" w:type="dxa"/>
            <w:vAlign w:val="center"/>
          </w:tcPr>
          <w:p w14:paraId="6019AE0A">
            <w:pPr>
              <w:spacing w:line="360" w:lineRule="auto"/>
              <w:jc w:val="center"/>
              <w:rPr>
                <w:rFonts w:ascii="宋体" w:hAnsi="宋体"/>
                <w:sz w:val="24"/>
                <w:highlight w:val="none"/>
              </w:rPr>
            </w:pPr>
          </w:p>
        </w:tc>
        <w:tc>
          <w:tcPr>
            <w:tcW w:w="1700" w:type="dxa"/>
            <w:vAlign w:val="center"/>
          </w:tcPr>
          <w:p w14:paraId="6C59CD41">
            <w:pPr>
              <w:spacing w:line="360" w:lineRule="auto"/>
              <w:jc w:val="center"/>
              <w:rPr>
                <w:rFonts w:ascii="宋体" w:hAnsi="宋体"/>
                <w:sz w:val="24"/>
                <w:highlight w:val="none"/>
              </w:rPr>
            </w:pPr>
          </w:p>
        </w:tc>
        <w:tc>
          <w:tcPr>
            <w:tcW w:w="1700" w:type="dxa"/>
            <w:vAlign w:val="center"/>
          </w:tcPr>
          <w:p w14:paraId="3E5482E5">
            <w:pPr>
              <w:spacing w:line="360" w:lineRule="auto"/>
              <w:jc w:val="center"/>
              <w:rPr>
                <w:rFonts w:ascii="宋体" w:hAnsi="宋体"/>
                <w:sz w:val="24"/>
                <w:highlight w:val="none"/>
              </w:rPr>
            </w:pPr>
          </w:p>
        </w:tc>
      </w:tr>
    </w:tbl>
    <w:p w14:paraId="0A430428">
      <w:pPr>
        <w:widowControl/>
        <w:spacing w:line="360" w:lineRule="auto"/>
        <w:jc w:val="both"/>
        <w:rPr>
          <w:rFonts w:hint="eastAsia" w:cs="Times New Roman" w:asciiTheme="minorEastAsia" w:hAnsiTheme="minorEastAsia"/>
          <w:color w:val="000000"/>
          <w:sz w:val="28"/>
          <w:szCs w:val="28"/>
          <w:highlight w:val="none"/>
        </w:rPr>
      </w:pPr>
    </w:p>
    <w:p w14:paraId="4FEE9F02">
      <w:pPr>
        <w:widowControl/>
        <w:spacing w:line="360" w:lineRule="auto"/>
        <w:jc w:val="both"/>
        <w:rPr>
          <w:rFonts w:hint="eastAsia" w:cs="Times New Roman" w:asciiTheme="minorEastAsia" w:hAnsiTheme="minorEastAsia"/>
          <w:color w:val="000000"/>
          <w:sz w:val="28"/>
          <w:szCs w:val="28"/>
          <w:highlight w:val="none"/>
        </w:rPr>
      </w:pPr>
    </w:p>
    <w:p w14:paraId="12EE8690">
      <w:pPr>
        <w:widowControl/>
        <w:spacing w:line="360" w:lineRule="auto"/>
        <w:jc w:val="both"/>
        <w:rPr>
          <w:rFonts w:cs="Times New Roman" w:asciiTheme="minorEastAsia" w:hAnsiTheme="minorEastAsia"/>
          <w:b/>
          <w:bCs/>
          <w:color w:val="000000" w:themeColor="text1"/>
          <w:kern w:val="0"/>
          <w:sz w:val="28"/>
          <w:szCs w:val="28"/>
          <w:highlight w:val="none"/>
          <w14:textFill>
            <w14:solidFill>
              <w14:schemeClr w14:val="tx1"/>
            </w14:solidFill>
          </w14:textFill>
        </w:rPr>
      </w:pPr>
      <w:r>
        <w:rPr>
          <w:rFonts w:cs="宋体" w:asciiTheme="minorEastAsia" w:hAnsiTheme="minorEastAsia"/>
          <w:color w:val="000000"/>
          <w:kern w:val="0"/>
          <w:sz w:val="28"/>
          <w:szCs w:val="28"/>
          <w:highlight w:val="none"/>
        </w:rPr>
        <w:br w:type="page"/>
      </w:r>
      <w:r>
        <w:rPr>
          <w:rFonts w:hint="eastAsia" w:cs="Times New Roman" w:asciiTheme="minorEastAsia" w:hAnsiTheme="minorEastAsia"/>
          <w:b/>
          <w:bCs/>
          <w:color w:val="000000"/>
          <w:sz w:val="28"/>
          <w:szCs w:val="28"/>
          <w:highlight w:val="none"/>
        </w:rPr>
        <w:t>（</w:t>
      </w:r>
      <w:r>
        <w:rPr>
          <w:rFonts w:cs="Times New Roman" w:asciiTheme="minorEastAsia" w:hAnsiTheme="minorEastAsia"/>
          <w:b/>
          <w:bCs/>
          <w:color w:val="000000"/>
          <w:sz w:val="28"/>
          <w:szCs w:val="28"/>
          <w:highlight w:val="none"/>
        </w:rPr>
        <w:t>2</w:t>
      </w:r>
      <w:r>
        <w:rPr>
          <w:rFonts w:hint="eastAsia" w:cs="Times New Roman" w:asciiTheme="minorEastAsia" w:hAnsiTheme="minorEastAsia"/>
          <w:b/>
          <w:bCs/>
          <w:color w:val="000000"/>
          <w:sz w:val="28"/>
          <w:szCs w:val="28"/>
          <w:highlight w:val="none"/>
        </w:rPr>
        <w:t>）</w:t>
      </w:r>
      <w:r>
        <w:rPr>
          <w:rFonts w:hint="eastAsia" w:cs="Times New Roman" w:asciiTheme="minorEastAsia" w:hAnsiTheme="minorEastAsia"/>
          <w:b/>
          <w:bCs/>
          <w:color w:val="000000" w:themeColor="text1"/>
          <w:kern w:val="0"/>
          <w:sz w:val="28"/>
          <w:szCs w:val="28"/>
          <w:highlight w:val="none"/>
          <w14:textFill>
            <w14:solidFill>
              <w14:schemeClr w14:val="tx1"/>
            </w14:solidFill>
          </w14:textFill>
        </w:rPr>
        <w:t>拟投入主要人员简历表</w:t>
      </w:r>
    </w:p>
    <w:tbl>
      <w:tblPr>
        <w:tblStyle w:val="15"/>
        <w:tblW w:w="7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3"/>
        <w:gridCol w:w="709"/>
        <w:gridCol w:w="1031"/>
        <w:gridCol w:w="1232"/>
        <w:gridCol w:w="997"/>
        <w:gridCol w:w="709"/>
        <w:gridCol w:w="1050"/>
        <w:gridCol w:w="962"/>
      </w:tblGrid>
      <w:tr w14:paraId="5BAD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1273" w:type="dxa"/>
            <w:tcBorders>
              <w:top w:val="single" w:color="000000" w:sz="2" w:space="0"/>
              <w:left w:val="single" w:color="000000" w:sz="2" w:space="0"/>
              <w:bottom w:val="single" w:color="000000" w:sz="2" w:space="0"/>
              <w:right w:val="single" w:color="000000" w:sz="2" w:space="0"/>
            </w:tcBorders>
            <w:vAlign w:val="center"/>
          </w:tcPr>
          <w:p w14:paraId="68277FE7">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姓名</w:t>
            </w:r>
          </w:p>
        </w:tc>
        <w:tc>
          <w:tcPr>
            <w:tcW w:w="1740" w:type="dxa"/>
            <w:gridSpan w:val="2"/>
            <w:tcBorders>
              <w:top w:val="single" w:color="000000" w:sz="2" w:space="0"/>
              <w:left w:val="single" w:color="auto" w:sz="4" w:space="0"/>
              <w:bottom w:val="single" w:color="000000" w:sz="2" w:space="0"/>
              <w:right w:val="single" w:color="000000" w:sz="2" w:space="0"/>
            </w:tcBorders>
            <w:vAlign w:val="center"/>
          </w:tcPr>
          <w:p w14:paraId="274E8AA8">
            <w:pPr>
              <w:spacing w:line="360" w:lineRule="auto"/>
              <w:jc w:val="center"/>
              <w:rPr>
                <w:rFonts w:cs="宋体" w:asciiTheme="minorEastAsia" w:hAnsiTheme="minorEastAsia"/>
                <w:sz w:val="24"/>
                <w:szCs w:val="24"/>
                <w:highlight w:val="none"/>
              </w:rPr>
            </w:pPr>
          </w:p>
        </w:tc>
        <w:tc>
          <w:tcPr>
            <w:tcW w:w="1232" w:type="dxa"/>
            <w:tcBorders>
              <w:top w:val="single" w:color="000000" w:sz="2" w:space="0"/>
              <w:left w:val="single" w:color="auto" w:sz="4" w:space="0"/>
              <w:bottom w:val="single" w:color="000000" w:sz="2" w:space="0"/>
              <w:right w:val="single" w:color="000000" w:sz="2" w:space="0"/>
            </w:tcBorders>
            <w:vAlign w:val="center"/>
          </w:tcPr>
          <w:p w14:paraId="41B1676B">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性别</w:t>
            </w:r>
          </w:p>
        </w:tc>
        <w:tc>
          <w:tcPr>
            <w:tcW w:w="1706" w:type="dxa"/>
            <w:gridSpan w:val="2"/>
            <w:tcBorders>
              <w:top w:val="single" w:color="000000" w:sz="2" w:space="0"/>
              <w:left w:val="single" w:color="auto" w:sz="4" w:space="0"/>
              <w:bottom w:val="single" w:color="000000" w:sz="2" w:space="0"/>
              <w:right w:val="single" w:color="000000" w:sz="2" w:space="0"/>
            </w:tcBorders>
            <w:vAlign w:val="center"/>
          </w:tcPr>
          <w:p w14:paraId="787B2C0D">
            <w:pPr>
              <w:spacing w:line="360" w:lineRule="auto"/>
              <w:jc w:val="center"/>
              <w:rPr>
                <w:rFonts w:cs="宋体" w:asciiTheme="minorEastAsia" w:hAnsiTheme="minorEastAsia"/>
                <w:sz w:val="24"/>
                <w:szCs w:val="24"/>
                <w:highlight w:val="none"/>
              </w:rPr>
            </w:pPr>
          </w:p>
        </w:tc>
        <w:tc>
          <w:tcPr>
            <w:tcW w:w="1050" w:type="dxa"/>
            <w:tcBorders>
              <w:top w:val="single" w:color="000000" w:sz="2" w:space="0"/>
              <w:left w:val="single" w:color="auto" w:sz="4" w:space="0"/>
              <w:bottom w:val="single" w:color="000000" w:sz="2" w:space="0"/>
              <w:right w:val="single" w:color="000000" w:sz="2" w:space="0"/>
            </w:tcBorders>
            <w:vAlign w:val="center"/>
          </w:tcPr>
          <w:p w14:paraId="581A764B">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年龄</w:t>
            </w:r>
          </w:p>
        </w:tc>
        <w:tc>
          <w:tcPr>
            <w:tcW w:w="962" w:type="dxa"/>
            <w:tcBorders>
              <w:top w:val="single" w:color="000000" w:sz="2" w:space="0"/>
              <w:left w:val="single" w:color="auto" w:sz="4" w:space="0"/>
              <w:bottom w:val="single" w:color="000000" w:sz="2" w:space="0"/>
              <w:right w:val="single" w:color="000000" w:sz="2" w:space="0"/>
            </w:tcBorders>
            <w:vAlign w:val="center"/>
          </w:tcPr>
          <w:p w14:paraId="01E46F59">
            <w:pPr>
              <w:spacing w:line="360" w:lineRule="auto"/>
              <w:jc w:val="center"/>
              <w:rPr>
                <w:rFonts w:cs="宋体" w:asciiTheme="minorEastAsia" w:hAnsiTheme="minorEastAsia"/>
                <w:sz w:val="24"/>
                <w:szCs w:val="24"/>
                <w:highlight w:val="none"/>
              </w:rPr>
            </w:pPr>
          </w:p>
        </w:tc>
      </w:tr>
      <w:tr w14:paraId="5D51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273" w:type="dxa"/>
            <w:tcBorders>
              <w:top w:val="single" w:color="auto" w:sz="4" w:space="0"/>
              <w:left w:val="single" w:color="000000" w:sz="2" w:space="0"/>
              <w:bottom w:val="single" w:color="000000" w:sz="2" w:space="0"/>
              <w:right w:val="single" w:color="000000" w:sz="2" w:space="0"/>
            </w:tcBorders>
            <w:vAlign w:val="center"/>
          </w:tcPr>
          <w:p w14:paraId="3196A3BF">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职务</w:t>
            </w:r>
          </w:p>
        </w:tc>
        <w:tc>
          <w:tcPr>
            <w:tcW w:w="1740" w:type="dxa"/>
            <w:gridSpan w:val="2"/>
            <w:tcBorders>
              <w:top w:val="single" w:color="auto" w:sz="4" w:space="0"/>
              <w:left w:val="single" w:color="auto" w:sz="4" w:space="0"/>
              <w:bottom w:val="single" w:color="000000" w:sz="2" w:space="0"/>
              <w:right w:val="single" w:color="000000" w:sz="2" w:space="0"/>
            </w:tcBorders>
            <w:vAlign w:val="center"/>
          </w:tcPr>
          <w:p w14:paraId="52741254">
            <w:pPr>
              <w:spacing w:line="360" w:lineRule="auto"/>
              <w:jc w:val="center"/>
              <w:rPr>
                <w:rFonts w:cs="宋体" w:asciiTheme="minorEastAsia" w:hAnsiTheme="minorEastAsia"/>
                <w:sz w:val="24"/>
                <w:szCs w:val="24"/>
                <w:highlight w:val="none"/>
              </w:rPr>
            </w:pPr>
          </w:p>
        </w:tc>
        <w:tc>
          <w:tcPr>
            <w:tcW w:w="1232" w:type="dxa"/>
            <w:tcBorders>
              <w:top w:val="single" w:color="auto" w:sz="4" w:space="0"/>
              <w:left w:val="single" w:color="auto" w:sz="4" w:space="0"/>
              <w:bottom w:val="single" w:color="000000" w:sz="2" w:space="0"/>
              <w:right w:val="single" w:color="000000" w:sz="2" w:space="0"/>
            </w:tcBorders>
            <w:vAlign w:val="center"/>
          </w:tcPr>
          <w:p w14:paraId="346C6D33">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职称</w:t>
            </w:r>
          </w:p>
        </w:tc>
        <w:tc>
          <w:tcPr>
            <w:tcW w:w="1706" w:type="dxa"/>
            <w:gridSpan w:val="2"/>
            <w:tcBorders>
              <w:top w:val="single" w:color="auto" w:sz="4" w:space="0"/>
              <w:left w:val="single" w:color="auto" w:sz="4" w:space="0"/>
              <w:bottom w:val="single" w:color="000000" w:sz="2" w:space="0"/>
              <w:right w:val="single" w:color="000000" w:sz="2" w:space="0"/>
            </w:tcBorders>
            <w:vAlign w:val="center"/>
          </w:tcPr>
          <w:p w14:paraId="007BF126">
            <w:pPr>
              <w:spacing w:line="360" w:lineRule="auto"/>
              <w:jc w:val="center"/>
              <w:rPr>
                <w:rFonts w:cs="宋体" w:asciiTheme="minorEastAsia" w:hAnsiTheme="minorEastAsia"/>
                <w:sz w:val="24"/>
                <w:szCs w:val="24"/>
                <w:highlight w:val="none"/>
              </w:rPr>
            </w:pPr>
          </w:p>
        </w:tc>
        <w:tc>
          <w:tcPr>
            <w:tcW w:w="1050" w:type="dxa"/>
            <w:tcBorders>
              <w:top w:val="single" w:color="auto" w:sz="4" w:space="0"/>
              <w:left w:val="single" w:color="auto" w:sz="4" w:space="0"/>
              <w:bottom w:val="single" w:color="000000" w:sz="2" w:space="0"/>
              <w:right w:val="single" w:color="000000" w:sz="2" w:space="0"/>
            </w:tcBorders>
            <w:vAlign w:val="center"/>
          </w:tcPr>
          <w:p w14:paraId="2B1484DF">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专业</w:t>
            </w:r>
          </w:p>
        </w:tc>
        <w:tc>
          <w:tcPr>
            <w:tcW w:w="962" w:type="dxa"/>
            <w:tcBorders>
              <w:top w:val="single" w:color="auto" w:sz="4" w:space="0"/>
              <w:left w:val="single" w:color="auto" w:sz="4" w:space="0"/>
              <w:bottom w:val="single" w:color="000000" w:sz="2" w:space="0"/>
              <w:right w:val="single" w:color="000000" w:sz="2" w:space="0"/>
            </w:tcBorders>
            <w:vAlign w:val="center"/>
          </w:tcPr>
          <w:p w14:paraId="41893E0A">
            <w:pPr>
              <w:spacing w:line="360" w:lineRule="auto"/>
              <w:jc w:val="center"/>
              <w:rPr>
                <w:rFonts w:cs="宋体" w:asciiTheme="minorEastAsia" w:hAnsiTheme="minorEastAsia"/>
                <w:sz w:val="24"/>
                <w:szCs w:val="24"/>
                <w:highlight w:val="none"/>
              </w:rPr>
            </w:pPr>
          </w:p>
        </w:tc>
      </w:tr>
      <w:tr w14:paraId="244F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1982" w:type="dxa"/>
            <w:gridSpan w:val="2"/>
            <w:tcBorders>
              <w:top w:val="single" w:color="auto" w:sz="4" w:space="0"/>
              <w:left w:val="single" w:color="000000" w:sz="2" w:space="0"/>
              <w:bottom w:val="single" w:color="000000" w:sz="2" w:space="0"/>
              <w:right w:val="single" w:color="000000" w:sz="2" w:space="0"/>
            </w:tcBorders>
            <w:vAlign w:val="center"/>
          </w:tcPr>
          <w:p w14:paraId="78D5C29B">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参加工作时间</w:t>
            </w:r>
          </w:p>
        </w:tc>
        <w:tc>
          <w:tcPr>
            <w:tcW w:w="2263" w:type="dxa"/>
            <w:gridSpan w:val="2"/>
            <w:tcBorders>
              <w:top w:val="single" w:color="auto" w:sz="4" w:space="0"/>
              <w:left w:val="single" w:color="auto" w:sz="4" w:space="0"/>
              <w:bottom w:val="single" w:color="000000" w:sz="2" w:space="0"/>
              <w:right w:val="single" w:color="000000" w:sz="2" w:space="0"/>
            </w:tcBorders>
            <w:vAlign w:val="center"/>
          </w:tcPr>
          <w:p w14:paraId="7183AD7B">
            <w:pPr>
              <w:spacing w:line="360" w:lineRule="auto"/>
              <w:jc w:val="center"/>
              <w:rPr>
                <w:rFonts w:cs="宋体" w:asciiTheme="minorEastAsia" w:hAnsiTheme="minorEastAsia"/>
                <w:sz w:val="24"/>
                <w:szCs w:val="24"/>
                <w:highlight w:val="none"/>
              </w:rPr>
            </w:pPr>
          </w:p>
        </w:tc>
        <w:tc>
          <w:tcPr>
            <w:tcW w:w="1706" w:type="dxa"/>
            <w:gridSpan w:val="2"/>
            <w:tcBorders>
              <w:top w:val="single" w:color="auto" w:sz="4" w:space="0"/>
              <w:left w:val="single" w:color="auto" w:sz="4" w:space="0"/>
              <w:bottom w:val="single" w:color="000000" w:sz="2" w:space="0"/>
              <w:right w:val="single" w:color="000000" w:sz="2" w:space="0"/>
            </w:tcBorders>
            <w:vAlign w:val="center"/>
          </w:tcPr>
          <w:p w14:paraId="794BE519">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从事本专业年限</w:t>
            </w:r>
          </w:p>
        </w:tc>
        <w:tc>
          <w:tcPr>
            <w:tcW w:w="2012" w:type="dxa"/>
            <w:gridSpan w:val="2"/>
            <w:tcBorders>
              <w:top w:val="single" w:color="auto" w:sz="4" w:space="0"/>
              <w:left w:val="single" w:color="auto" w:sz="4" w:space="0"/>
              <w:bottom w:val="single" w:color="000000" w:sz="2" w:space="0"/>
              <w:right w:val="single" w:color="000000" w:sz="2" w:space="0"/>
            </w:tcBorders>
            <w:vAlign w:val="center"/>
          </w:tcPr>
          <w:p w14:paraId="13EAA66E">
            <w:pPr>
              <w:spacing w:line="360" w:lineRule="auto"/>
              <w:jc w:val="center"/>
              <w:rPr>
                <w:rFonts w:cs="宋体" w:asciiTheme="minorEastAsia" w:hAnsiTheme="minorEastAsia"/>
                <w:sz w:val="24"/>
                <w:szCs w:val="24"/>
                <w:highlight w:val="none"/>
              </w:rPr>
            </w:pPr>
          </w:p>
        </w:tc>
      </w:tr>
      <w:tr w14:paraId="42A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1982" w:type="dxa"/>
            <w:gridSpan w:val="2"/>
            <w:tcBorders>
              <w:top w:val="single" w:color="auto" w:sz="4" w:space="0"/>
              <w:left w:val="single" w:color="000000" w:sz="2" w:space="0"/>
              <w:bottom w:val="single" w:color="000000" w:sz="2" w:space="0"/>
              <w:right w:val="single" w:color="000000" w:sz="2" w:space="0"/>
            </w:tcBorders>
            <w:vAlign w:val="center"/>
          </w:tcPr>
          <w:p w14:paraId="210D88F6">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执业注册</w:t>
            </w:r>
          </w:p>
        </w:tc>
        <w:tc>
          <w:tcPr>
            <w:tcW w:w="5981" w:type="dxa"/>
            <w:gridSpan w:val="6"/>
            <w:tcBorders>
              <w:top w:val="single" w:color="auto" w:sz="4" w:space="0"/>
              <w:left w:val="single" w:color="auto" w:sz="4" w:space="0"/>
              <w:bottom w:val="single" w:color="000000" w:sz="2" w:space="0"/>
              <w:right w:val="single" w:color="000000" w:sz="2" w:space="0"/>
            </w:tcBorders>
            <w:vAlign w:val="center"/>
          </w:tcPr>
          <w:p w14:paraId="742A1C86">
            <w:pPr>
              <w:spacing w:line="360" w:lineRule="auto"/>
              <w:rPr>
                <w:rFonts w:cs="宋体" w:asciiTheme="minorEastAsia" w:hAnsiTheme="minorEastAsia"/>
                <w:sz w:val="24"/>
                <w:szCs w:val="24"/>
                <w:highlight w:val="none"/>
              </w:rPr>
            </w:pPr>
          </w:p>
        </w:tc>
      </w:tr>
      <w:tr w14:paraId="2EE7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982" w:type="dxa"/>
            <w:gridSpan w:val="2"/>
            <w:tcBorders>
              <w:top w:val="single" w:color="auto" w:sz="4" w:space="0"/>
              <w:left w:val="single" w:color="000000" w:sz="2" w:space="0"/>
              <w:bottom w:val="single" w:color="000000" w:sz="2" w:space="0"/>
              <w:right w:val="single" w:color="000000" w:sz="2" w:space="0"/>
            </w:tcBorders>
            <w:vAlign w:val="center"/>
          </w:tcPr>
          <w:p w14:paraId="784A96F7">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在本项目拟任职务</w:t>
            </w:r>
          </w:p>
        </w:tc>
        <w:tc>
          <w:tcPr>
            <w:tcW w:w="5981" w:type="dxa"/>
            <w:gridSpan w:val="6"/>
            <w:tcBorders>
              <w:top w:val="single" w:color="auto" w:sz="4" w:space="0"/>
              <w:left w:val="single" w:color="auto" w:sz="4" w:space="0"/>
              <w:bottom w:val="single" w:color="000000" w:sz="2" w:space="0"/>
              <w:right w:val="single" w:color="000000" w:sz="2" w:space="0"/>
            </w:tcBorders>
            <w:vAlign w:val="center"/>
          </w:tcPr>
          <w:p w14:paraId="38C60907">
            <w:pPr>
              <w:spacing w:line="360" w:lineRule="auto"/>
              <w:rPr>
                <w:rFonts w:cs="宋体" w:asciiTheme="minorEastAsia" w:hAnsiTheme="minorEastAsia"/>
                <w:sz w:val="24"/>
                <w:szCs w:val="24"/>
                <w:highlight w:val="none"/>
              </w:rPr>
            </w:pPr>
          </w:p>
        </w:tc>
      </w:tr>
      <w:tr w14:paraId="46A0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atLeast"/>
          <w:jc w:val="center"/>
        </w:trPr>
        <w:tc>
          <w:tcPr>
            <w:tcW w:w="7963" w:type="dxa"/>
            <w:gridSpan w:val="8"/>
            <w:tcBorders>
              <w:top w:val="single" w:color="auto" w:sz="4" w:space="0"/>
              <w:left w:val="single" w:color="000000" w:sz="2" w:space="0"/>
              <w:bottom w:val="single" w:color="auto" w:sz="4" w:space="0"/>
              <w:right w:val="single" w:color="000000" w:sz="2" w:space="0"/>
            </w:tcBorders>
            <w:vAlign w:val="center"/>
          </w:tcPr>
          <w:p w14:paraId="677DA124">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主要工作经历</w:t>
            </w:r>
          </w:p>
        </w:tc>
      </w:tr>
      <w:tr w14:paraId="7BF2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1982" w:type="dxa"/>
            <w:gridSpan w:val="2"/>
            <w:tcBorders>
              <w:top w:val="single" w:color="auto" w:sz="4" w:space="0"/>
              <w:left w:val="single" w:color="000000" w:sz="2" w:space="0"/>
              <w:bottom w:val="single" w:color="auto" w:sz="4" w:space="0"/>
              <w:right w:val="single" w:color="000000" w:sz="2" w:space="0"/>
            </w:tcBorders>
            <w:vAlign w:val="center"/>
          </w:tcPr>
          <w:p w14:paraId="5A7440B5">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时间</w:t>
            </w:r>
          </w:p>
        </w:tc>
        <w:tc>
          <w:tcPr>
            <w:tcW w:w="3260" w:type="dxa"/>
            <w:gridSpan w:val="3"/>
            <w:tcBorders>
              <w:top w:val="single" w:color="auto" w:sz="4" w:space="0"/>
              <w:left w:val="single" w:color="auto" w:sz="4" w:space="0"/>
              <w:bottom w:val="single" w:color="auto" w:sz="4" w:space="0"/>
              <w:right w:val="single" w:color="000000" w:sz="2" w:space="0"/>
            </w:tcBorders>
            <w:vAlign w:val="center"/>
          </w:tcPr>
          <w:p w14:paraId="45C62763">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参加过的类似项目名称及规模</w:t>
            </w:r>
          </w:p>
        </w:tc>
        <w:tc>
          <w:tcPr>
            <w:tcW w:w="2721" w:type="dxa"/>
            <w:gridSpan w:val="3"/>
            <w:tcBorders>
              <w:top w:val="single" w:color="auto" w:sz="4" w:space="0"/>
              <w:left w:val="single" w:color="auto" w:sz="4" w:space="0"/>
              <w:bottom w:val="single" w:color="auto" w:sz="4" w:space="0"/>
              <w:right w:val="single" w:color="000000" w:sz="2" w:space="0"/>
            </w:tcBorders>
            <w:vAlign w:val="center"/>
          </w:tcPr>
          <w:p w14:paraId="0952C36D">
            <w:pPr>
              <w:spacing w:line="360" w:lineRule="auto"/>
              <w:jc w:val="center"/>
              <w:rPr>
                <w:rFonts w:cs="宋体" w:asciiTheme="minorEastAsia" w:hAnsiTheme="minorEastAsia"/>
                <w:sz w:val="24"/>
                <w:szCs w:val="24"/>
                <w:highlight w:val="none"/>
              </w:rPr>
            </w:pPr>
            <w:r>
              <w:rPr>
                <w:rFonts w:hint="eastAsia" w:cs="宋体" w:asciiTheme="minorEastAsia" w:hAnsiTheme="minorEastAsia"/>
                <w:sz w:val="24"/>
                <w:szCs w:val="24"/>
                <w:highlight w:val="none"/>
              </w:rPr>
              <w:t>该项目中的任职</w:t>
            </w:r>
          </w:p>
        </w:tc>
      </w:tr>
      <w:tr w14:paraId="0B75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1982" w:type="dxa"/>
            <w:gridSpan w:val="2"/>
            <w:tcBorders>
              <w:top w:val="single" w:color="auto" w:sz="4" w:space="0"/>
              <w:left w:val="single" w:color="000000" w:sz="2" w:space="0"/>
              <w:bottom w:val="single" w:color="auto" w:sz="4" w:space="0"/>
              <w:right w:val="single" w:color="000000" w:sz="2" w:space="0"/>
            </w:tcBorders>
            <w:vAlign w:val="center"/>
          </w:tcPr>
          <w:p w14:paraId="005DE262">
            <w:pPr>
              <w:spacing w:line="360" w:lineRule="auto"/>
              <w:rPr>
                <w:rFonts w:cs="宋体" w:asciiTheme="minorEastAsia" w:hAnsiTheme="minorEastAsia"/>
                <w:sz w:val="24"/>
                <w:szCs w:val="24"/>
                <w:highlight w:val="none"/>
              </w:rPr>
            </w:pPr>
          </w:p>
        </w:tc>
        <w:tc>
          <w:tcPr>
            <w:tcW w:w="3260" w:type="dxa"/>
            <w:gridSpan w:val="3"/>
            <w:tcBorders>
              <w:top w:val="single" w:color="auto" w:sz="4" w:space="0"/>
              <w:left w:val="single" w:color="auto" w:sz="4" w:space="0"/>
              <w:bottom w:val="single" w:color="auto" w:sz="4" w:space="0"/>
              <w:right w:val="single" w:color="000000" w:sz="2" w:space="0"/>
            </w:tcBorders>
            <w:vAlign w:val="center"/>
          </w:tcPr>
          <w:p w14:paraId="63F42E23">
            <w:pPr>
              <w:spacing w:line="360" w:lineRule="auto"/>
              <w:rPr>
                <w:rFonts w:cs="宋体" w:asciiTheme="minorEastAsia" w:hAnsiTheme="minorEastAsia"/>
                <w:sz w:val="24"/>
                <w:szCs w:val="24"/>
                <w:highlight w:val="none"/>
              </w:rPr>
            </w:pPr>
          </w:p>
        </w:tc>
        <w:tc>
          <w:tcPr>
            <w:tcW w:w="2721" w:type="dxa"/>
            <w:gridSpan w:val="3"/>
            <w:tcBorders>
              <w:top w:val="single" w:color="auto" w:sz="4" w:space="0"/>
              <w:left w:val="single" w:color="auto" w:sz="4" w:space="0"/>
              <w:bottom w:val="single" w:color="auto" w:sz="4" w:space="0"/>
              <w:right w:val="single" w:color="000000" w:sz="2" w:space="0"/>
            </w:tcBorders>
            <w:vAlign w:val="center"/>
          </w:tcPr>
          <w:p w14:paraId="4369E0FE">
            <w:pPr>
              <w:spacing w:line="360" w:lineRule="auto"/>
              <w:rPr>
                <w:rFonts w:cs="宋体" w:asciiTheme="minorEastAsia" w:hAnsiTheme="minorEastAsia"/>
                <w:sz w:val="24"/>
                <w:szCs w:val="24"/>
                <w:highlight w:val="none"/>
              </w:rPr>
            </w:pPr>
          </w:p>
        </w:tc>
      </w:tr>
      <w:tr w14:paraId="5BA0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1982" w:type="dxa"/>
            <w:gridSpan w:val="2"/>
            <w:tcBorders>
              <w:top w:val="single" w:color="auto" w:sz="4" w:space="0"/>
              <w:left w:val="single" w:color="000000" w:sz="2" w:space="0"/>
              <w:bottom w:val="single" w:color="000000" w:sz="2" w:space="0"/>
              <w:right w:val="single" w:color="000000" w:sz="2" w:space="0"/>
            </w:tcBorders>
            <w:vAlign w:val="center"/>
          </w:tcPr>
          <w:p w14:paraId="5926BF63">
            <w:pPr>
              <w:spacing w:line="360" w:lineRule="auto"/>
              <w:rPr>
                <w:rFonts w:cs="宋体" w:asciiTheme="minorEastAsia" w:hAnsiTheme="minorEastAsia"/>
                <w:sz w:val="24"/>
                <w:szCs w:val="24"/>
                <w:highlight w:val="none"/>
              </w:rPr>
            </w:pPr>
          </w:p>
        </w:tc>
        <w:tc>
          <w:tcPr>
            <w:tcW w:w="3260" w:type="dxa"/>
            <w:gridSpan w:val="3"/>
            <w:tcBorders>
              <w:top w:val="single" w:color="auto" w:sz="4" w:space="0"/>
              <w:left w:val="single" w:color="auto" w:sz="4" w:space="0"/>
              <w:bottom w:val="single" w:color="000000" w:sz="2" w:space="0"/>
              <w:right w:val="single" w:color="000000" w:sz="2" w:space="0"/>
            </w:tcBorders>
            <w:vAlign w:val="center"/>
          </w:tcPr>
          <w:p w14:paraId="29E6C327">
            <w:pPr>
              <w:spacing w:line="360" w:lineRule="auto"/>
              <w:rPr>
                <w:rFonts w:cs="宋体" w:asciiTheme="minorEastAsia" w:hAnsiTheme="minorEastAsia"/>
                <w:sz w:val="24"/>
                <w:szCs w:val="24"/>
                <w:highlight w:val="none"/>
              </w:rPr>
            </w:pPr>
          </w:p>
        </w:tc>
        <w:tc>
          <w:tcPr>
            <w:tcW w:w="2721" w:type="dxa"/>
            <w:gridSpan w:val="3"/>
            <w:tcBorders>
              <w:top w:val="single" w:color="auto" w:sz="4" w:space="0"/>
              <w:left w:val="single" w:color="auto" w:sz="4" w:space="0"/>
              <w:bottom w:val="single" w:color="000000" w:sz="2" w:space="0"/>
              <w:right w:val="single" w:color="000000" w:sz="2" w:space="0"/>
            </w:tcBorders>
            <w:vAlign w:val="center"/>
          </w:tcPr>
          <w:p w14:paraId="57E38768">
            <w:pPr>
              <w:spacing w:line="360" w:lineRule="auto"/>
              <w:rPr>
                <w:rFonts w:cs="宋体" w:asciiTheme="minorEastAsia" w:hAnsiTheme="minorEastAsia"/>
                <w:sz w:val="24"/>
                <w:szCs w:val="24"/>
                <w:highlight w:val="none"/>
              </w:rPr>
            </w:pPr>
          </w:p>
        </w:tc>
      </w:tr>
    </w:tbl>
    <w:p w14:paraId="3C83AAF3">
      <w:pPr>
        <w:spacing w:line="360" w:lineRule="auto"/>
        <w:ind w:firstLine="482" w:firstLineChars="200"/>
        <w:rPr>
          <w:rFonts w:cs="宋体" w:asciiTheme="minorEastAsia" w:hAnsiTheme="minorEastAsia"/>
          <w:b/>
          <w:sz w:val="24"/>
          <w:szCs w:val="24"/>
          <w:highlight w:val="none"/>
        </w:rPr>
      </w:pPr>
    </w:p>
    <w:p w14:paraId="0C731FDF">
      <w:pPr>
        <w:spacing w:line="360" w:lineRule="auto"/>
        <w:ind w:firstLine="482" w:firstLineChars="200"/>
        <w:rPr>
          <w:rFonts w:cs="宋体" w:asciiTheme="minorEastAsia" w:hAnsiTheme="minorEastAsia"/>
          <w:b/>
          <w:sz w:val="24"/>
          <w:szCs w:val="24"/>
          <w:highlight w:val="none"/>
        </w:rPr>
      </w:pPr>
      <w:r>
        <w:rPr>
          <w:rFonts w:hint="eastAsia" w:cs="宋体" w:asciiTheme="minorEastAsia" w:hAnsiTheme="minorEastAsia"/>
          <w:b/>
          <w:sz w:val="24"/>
          <w:szCs w:val="24"/>
          <w:highlight w:val="none"/>
        </w:rPr>
        <w:t>注：响应人需随此表附上主要人员证书等相关资料的原件扫描件。</w:t>
      </w:r>
    </w:p>
    <w:p w14:paraId="5AE9AC03">
      <w:pPr>
        <w:widowControl/>
        <w:spacing w:line="360" w:lineRule="auto"/>
        <w:jc w:val="center"/>
        <w:rPr>
          <w:rFonts w:cs="宋体" w:asciiTheme="minorEastAsia" w:hAnsiTheme="minorEastAsia"/>
          <w:b/>
          <w:color w:val="000000"/>
          <w:kern w:val="0"/>
          <w:sz w:val="28"/>
          <w:szCs w:val="28"/>
          <w:highlight w:val="none"/>
        </w:rPr>
      </w:pPr>
    </w:p>
    <w:p w14:paraId="1BCC6043">
      <w:pPr>
        <w:spacing w:line="360" w:lineRule="auto"/>
        <w:ind w:firstLine="3312" w:firstLineChars="1150"/>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磋商供应商：</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单位电子签章</w:t>
      </w:r>
      <w:r>
        <w:rPr>
          <w:rFonts w:hint="eastAsia" w:asciiTheme="minorEastAsia" w:hAnsiTheme="minorEastAsia" w:eastAsiaTheme="minorEastAsia" w:cstheme="minorEastAsia"/>
          <w:spacing w:val="24"/>
          <w:sz w:val="24"/>
          <w:szCs w:val="24"/>
        </w:rPr>
        <w:t>）</w:t>
      </w:r>
    </w:p>
    <w:p w14:paraId="0FC487B9">
      <w:pPr>
        <w:spacing w:line="360" w:lineRule="auto"/>
        <w:ind w:firstLine="3312" w:firstLineChars="1150"/>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法定代表人：</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color w:val="000000"/>
          <w:sz w:val="24"/>
          <w:szCs w:val="24"/>
          <w:lang w:val="zh-CN" w:bidi="zh-CN"/>
        </w:rPr>
        <w:t>法人电子签章</w:t>
      </w:r>
      <w:r>
        <w:rPr>
          <w:rFonts w:hint="eastAsia" w:asciiTheme="minorEastAsia" w:hAnsiTheme="minorEastAsia" w:eastAsiaTheme="minorEastAsia" w:cstheme="minorEastAsia"/>
          <w:spacing w:val="24"/>
          <w:sz w:val="24"/>
          <w:szCs w:val="24"/>
        </w:rPr>
        <w:t>）</w:t>
      </w:r>
    </w:p>
    <w:p w14:paraId="1498E456">
      <w:pPr>
        <w:spacing w:line="480" w:lineRule="auto"/>
        <w:ind w:left="-7" w:leftChars="-95" w:right="452" w:hanging="192" w:hangingChars="67"/>
        <w:jc w:val="center"/>
        <w:rPr>
          <w:rFonts w:hint="eastAsia"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 xml:space="preserve">               日    期：</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年</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月</w:t>
      </w:r>
      <w:r>
        <w:rPr>
          <w:rFonts w:hint="eastAsia" w:asciiTheme="minorEastAsia" w:hAnsiTheme="minorEastAsia" w:eastAsiaTheme="minorEastAsia" w:cstheme="minorEastAsia"/>
          <w:spacing w:val="24"/>
          <w:sz w:val="24"/>
          <w:szCs w:val="24"/>
          <w:u w:val="single"/>
        </w:rPr>
        <w:t xml:space="preserve">   </w:t>
      </w:r>
      <w:r>
        <w:rPr>
          <w:rFonts w:hint="eastAsia" w:asciiTheme="minorEastAsia" w:hAnsiTheme="minorEastAsia" w:eastAsiaTheme="minorEastAsia" w:cstheme="minorEastAsia"/>
          <w:spacing w:val="24"/>
          <w:sz w:val="24"/>
          <w:szCs w:val="24"/>
        </w:rPr>
        <w:t>日</w:t>
      </w:r>
    </w:p>
    <w:p w14:paraId="680031F8">
      <w:pPr>
        <w:rPr>
          <w:rFonts w:hint="eastAsia" w:ascii="宋体" w:hAnsi="宋体" w:eastAsia="宋体" w:cs="宋体-PUA"/>
          <w:szCs w:val="24"/>
          <w:lang w:val="en-US" w:eastAsia="zh-CN"/>
        </w:rPr>
      </w:pPr>
      <w:r>
        <w:rPr>
          <w:rFonts w:hint="eastAsia" w:ascii="宋体" w:hAnsi="宋体" w:eastAsia="宋体" w:cs="宋体-PUA"/>
          <w:szCs w:val="24"/>
          <w:lang w:val="en-US" w:eastAsia="zh-CN"/>
        </w:rPr>
        <w:br w:type="page"/>
      </w:r>
    </w:p>
    <w:p w14:paraId="60DC4842">
      <w:pPr>
        <w:pStyle w:val="3"/>
        <w:spacing w:line="600" w:lineRule="exact"/>
        <w:jc w:val="center"/>
        <w:rPr>
          <w:rFonts w:hint="eastAsia" w:ascii="宋体" w:hAnsi="宋体" w:eastAsia="宋体" w:cs="宋体-PUA"/>
          <w:szCs w:val="24"/>
          <w:lang w:val="en-US" w:eastAsia="zh-CN"/>
        </w:rPr>
      </w:pPr>
      <w:r>
        <w:rPr>
          <w:rFonts w:hint="eastAsia" w:ascii="宋体" w:hAnsi="宋体" w:eastAsia="宋体" w:cs="宋体-PUA"/>
          <w:szCs w:val="24"/>
          <w:lang w:val="en-US" w:eastAsia="zh-CN"/>
        </w:rPr>
        <w:t>六、资格证明资料</w:t>
      </w:r>
    </w:p>
    <w:p w14:paraId="7DB28EC7">
      <w:pPr>
        <w:pStyle w:val="3"/>
        <w:numPr>
          <w:ilvl w:val="0"/>
          <w:numId w:val="0"/>
        </w:numPr>
        <w:jc w:val="center"/>
        <w:rPr>
          <w:rFonts w:ascii="宋体" w:hAnsi="宋体" w:cs="宋体"/>
          <w:b w:val="0"/>
          <w:bCs w:val="0"/>
          <w:kern w:val="0"/>
          <w:sz w:val="24"/>
        </w:rPr>
      </w:pPr>
      <w:r>
        <w:rPr>
          <w:rFonts w:hint="eastAsia" w:ascii="宋体" w:hAnsi="宋体" w:cs="宋体"/>
          <w:b w:val="0"/>
          <w:bCs w:val="0"/>
          <w:sz w:val="24"/>
        </w:rPr>
        <w:t>（</w:t>
      </w:r>
      <w:r>
        <w:rPr>
          <w:rFonts w:hint="eastAsia" w:ascii="宋体" w:hAnsi="宋体" w:cs="宋体"/>
          <w:b w:val="0"/>
          <w:bCs w:val="0"/>
          <w:kern w:val="0"/>
          <w:sz w:val="24"/>
          <w:szCs w:val="20"/>
        </w:rPr>
        <w:t>格式自拟，应逐页加盖企业及法人电子签章</w:t>
      </w:r>
      <w:r>
        <w:rPr>
          <w:rFonts w:hint="eastAsia" w:ascii="宋体" w:hAnsi="宋体" w:cs="宋体"/>
          <w:b w:val="0"/>
          <w:bCs w:val="0"/>
          <w:sz w:val="24"/>
        </w:rPr>
        <w:t>）</w:t>
      </w:r>
    </w:p>
    <w:p w14:paraId="18CC5406">
      <w:pPr>
        <w:spacing w:line="360" w:lineRule="auto"/>
        <w:ind w:firstLine="3220" w:firstLineChars="1150"/>
        <w:rPr>
          <w:rFonts w:hint="eastAsia" w:eastAsia="宋体" w:cs="宋体" w:asciiTheme="minorEastAsia" w:hAnsiTheme="minorEastAsia"/>
          <w:color w:val="000000"/>
          <w:kern w:val="0"/>
          <w:sz w:val="28"/>
          <w:szCs w:val="28"/>
          <w:highlight w:val="none"/>
          <w:lang w:eastAsia="zh-CN"/>
        </w:rPr>
      </w:pPr>
    </w:p>
    <w:p w14:paraId="35333187">
      <w:pPr>
        <w:rPr>
          <w:rFonts w:hint="eastAsia" w:ascii="宋体" w:hAnsi="宋体" w:eastAsia="宋体" w:cs="宋体-PUA"/>
          <w:szCs w:val="24"/>
          <w:lang w:val="en-US" w:eastAsia="zh-CN"/>
        </w:rPr>
      </w:pPr>
    </w:p>
    <w:p w14:paraId="4F8835CC">
      <w:pPr>
        <w:rPr>
          <w:rFonts w:hint="eastAsia" w:ascii="宋体" w:hAnsi="宋体" w:eastAsia="宋体" w:cs="宋体-PUA"/>
          <w:szCs w:val="24"/>
          <w:lang w:val="en-US" w:eastAsia="zh-CN"/>
        </w:rPr>
      </w:pPr>
      <w:r>
        <w:rPr>
          <w:rFonts w:hint="eastAsia" w:ascii="宋体" w:hAnsi="宋体" w:eastAsia="宋体" w:cs="宋体-PUA"/>
          <w:szCs w:val="24"/>
          <w:lang w:val="en-US" w:eastAsia="zh-CN"/>
        </w:rPr>
        <w:br w:type="page"/>
      </w:r>
    </w:p>
    <w:p w14:paraId="6F117ACB">
      <w:pPr>
        <w:pStyle w:val="3"/>
        <w:spacing w:line="600" w:lineRule="exact"/>
        <w:jc w:val="center"/>
        <w:rPr>
          <w:rFonts w:ascii="宋体" w:hAnsi="宋体" w:eastAsia="宋体" w:cs="宋体-PUA"/>
          <w:szCs w:val="24"/>
        </w:rPr>
      </w:pPr>
      <w:r>
        <w:rPr>
          <w:rFonts w:hint="eastAsia" w:ascii="宋体" w:hAnsi="宋体" w:eastAsia="宋体" w:cs="宋体-PUA"/>
          <w:szCs w:val="24"/>
          <w:lang w:val="en-US" w:eastAsia="zh-CN"/>
        </w:rPr>
        <w:t>七、商务</w:t>
      </w:r>
      <w:r>
        <w:rPr>
          <w:rFonts w:hint="eastAsia" w:ascii="宋体" w:hAnsi="宋体" w:eastAsia="宋体" w:cs="宋体-PUA"/>
          <w:szCs w:val="24"/>
        </w:rPr>
        <w:t>标</w:t>
      </w:r>
      <w:bookmarkEnd w:id="453"/>
      <w:bookmarkEnd w:id="454"/>
    </w:p>
    <w:p w14:paraId="7A297A96">
      <w:pPr>
        <w:spacing w:line="360" w:lineRule="auto"/>
        <w:ind w:left="-30" w:leftChars="-95" w:right="452" w:hanging="169" w:hangingChars="67"/>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pacing w:val="6"/>
          <w:sz w:val="24"/>
          <w:szCs w:val="24"/>
          <w:lang w:val="en-US" w:eastAsia="zh-CN"/>
        </w:rPr>
        <w:t>1.</w:t>
      </w:r>
      <w:r>
        <w:rPr>
          <w:rFonts w:hint="eastAsia" w:asciiTheme="minorEastAsia" w:hAnsiTheme="minorEastAsia" w:eastAsiaTheme="minorEastAsia" w:cstheme="minorEastAsia"/>
          <w:b/>
          <w:spacing w:val="6"/>
          <w:sz w:val="24"/>
          <w:szCs w:val="24"/>
        </w:rPr>
        <w:t>供应商20</w:t>
      </w:r>
      <w:r>
        <w:rPr>
          <w:rFonts w:hint="eastAsia" w:asciiTheme="minorEastAsia" w:hAnsiTheme="minorEastAsia" w:eastAsiaTheme="minorEastAsia" w:cstheme="minorEastAsia"/>
          <w:b/>
          <w:spacing w:val="6"/>
          <w:sz w:val="24"/>
          <w:szCs w:val="24"/>
          <w:lang w:val="en-US" w:eastAsia="zh-CN"/>
        </w:rPr>
        <w:t>23</w:t>
      </w:r>
      <w:r>
        <w:rPr>
          <w:rFonts w:hint="eastAsia" w:asciiTheme="minorEastAsia" w:hAnsiTheme="minorEastAsia" w:eastAsiaTheme="minorEastAsia" w:cstheme="minorEastAsia"/>
          <w:b/>
          <w:spacing w:val="6"/>
          <w:sz w:val="24"/>
          <w:szCs w:val="24"/>
        </w:rPr>
        <w:t>年01月01日以来类似项目业绩一览表</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79"/>
        <w:gridCol w:w="1357"/>
        <w:gridCol w:w="1244"/>
        <w:gridCol w:w="1414"/>
        <w:gridCol w:w="1417"/>
        <w:gridCol w:w="1418"/>
        <w:gridCol w:w="1118"/>
      </w:tblGrid>
      <w:tr w14:paraId="3A7AF3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3" w:hRule="atLeast"/>
          <w:jc w:val="center"/>
        </w:trPr>
        <w:tc>
          <w:tcPr>
            <w:tcW w:w="679" w:type="dxa"/>
            <w:tcBorders>
              <w:top w:val="single" w:color="auto" w:sz="4" w:space="0"/>
              <w:left w:val="single" w:color="auto" w:sz="4" w:space="0"/>
              <w:bottom w:val="single" w:color="auto" w:sz="6" w:space="0"/>
              <w:right w:val="single" w:color="auto" w:sz="6" w:space="0"/>
            </w:tcBorders>
            <w:noWrap w:val="0"/>
            <w:vAlign w:val="center"/>
          </w:tcPr>
          <w:p w14:paraId="3F60FAF5">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357" w:type="dxa"/>
            <w:tcBorders>
              <w:top w:val="single" w:color="auto" w:sz="4" w:space="0"/>
              <w:left w:val="single" w:color="auto" w:sz="6" w:space="0"/>
              <w:bottom w:val="single" w:color="auto" w:sz="6" w:space="0"/>
              <w:right w:val="single" w:color="auto" w:sz="6" w:space="0"/>
            </w:tcBorders>
            <w:noWrap w:val="0"/>
            <w:vAlign w:val="center"/>
          </w:tcPr>
          <w:p w14:paraId="01B21DC2">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1244" w:type="dxa"/>
            <w:tcBorders>
              <w:top w:val="single" w:color="auto" w:sz="4" w:space="0"/>
              <w:left w:val="single" w:color="auto" w:sz="6" w:space="0"/>
              <w:bottom w:val="single" w:color="auto" w:sz="6" w:space="0"/>
              <w:right w:val="single" w:color="auto" w:sz="6" w:space="0"/>
            </w:tcBorders>
            <w:noWrap w:val="0"/>
            <w:vAlign w:val="center"/>
          </w:tcPr>
          <w:p w14:paraId="03E29C87">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发包人名称</w:t>
            </w:r>
          </w:p>
        </w:tc>
        <w:tc>
          <w:tcPr>
            <w:tcW w:w="1414" w:type="dxa"/>
            <w:tcBorders>
              <w:top w:val="single" w:color="auto" w:sz="4" w:space="0"/>
              <w:left w:val="single" w:color="auto" w:sz="6" w:space="0"/>
              <w:bottom w:val="single" w:color="auto" w:sz="6" w:space="0"/>
              <w:right w:val="single" w:color="auto" w:sz="6" w:space="0"/>
            </w:tcBorders>
            <w:noWrap w:val="0"/>
            <w:vAlign w:val="center"/>
          </w:tcPr>
          <w:p w14:paraId="0997235C">
            <w:pPr>
              <w:spacing w:line="400" w:lineRule="exact"/>
              <w:ind w:firstLine="120" w:firstLineChar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合同金额</w:t>
            </w:r>
          </w:p>
        </w:tc>
        <w:tc>
          <w:tcPr>
            <w:tcW w:w="1417" w:type="dxa"/>
            <w:tcBorders>
              <w:top w:val="single" w:color="auto" w:sz="4" w:space="0"/>
              <w:left w:val="single" w:color="auto" w:sz="6" w:space="0"/>
              <w:bottom w:val="single" w:color="auto" w:sz="6" w:space="0"/>
              <w:right w:val="single" w:color="auto" w:sz="4" w:space="0"/>
            </w:tcBorders>
            <w:noWrap w:val="0"/>
            <w:vAlign w:val="center"/>
          </w:tcPr>
          <w:p w14:paraId="19602760">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w:t>
            </w:r>
          </w:p>
          <w:p w14:paraId="1308A523">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项目质量</w:t>
            </w:r>
          </w:p>
        </w:tc>
        <w:tc>
          <w:tcPr>
            <w:tcW w:w="1418" w:type="dxa"/>
            <w:tcBorders>
              <w:top w:val="single" w:color="auto" w:sz="4" w:space="0"/>
              <w:left w:val="single" w:color="auto" w:sz="4" w:space="0"/>
              <w:bottom w:val="single" w:color="auto" w:sz="6" w:space="0"/>
              <w:right w:val="single" w:color="auto" w:sz="6" w:space="0"/>
            </w:tcBorders>
            <w:noWrap w:val="0"/>
            <w:vAlign w:val="center"/>
          </w:tcPr>
          <w:p w14:paraId="2C82F972">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完成日期</w:t>
            </w:r>
          </w:p>
        </w:tc>
        <w:tc>
          <w:tcPr>
            <w:tcW w:w="1118" w:type="dxa"/>
            <w:tcBorders>
              <w:top w:val="single" w:color="auto" w:sz="4" w:space="0"/>
              <w:left w:val="single" w:color="auto" w:sz="4" w:space="0"/>
              <w:bottom w:val="single" w:color="auto" w:sz="6" w:space="0"/>
              <w:right w:val="single" w:color="auto" w:sz="4" w:space="0"/>
            </w:tcBorders>
            <w:noWrap w:val="0"/>
            <w:vAlign w:val="center"/>
          </w:tcPr>
          <w:p w14:paraId="22BECE08">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14:paraId="6B9D43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D459C8C">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0C60AFD8">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31BCCC12">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5EC65C9B">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53FE44B2">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22F75E64">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6EB6786C">
            <w:pPr>
              <w:spacing w:line="400" w:lineRule="exact"/>
              <w:jc w:val="center"/>
              <w:rPr>
                <w:rFonts w:hint="eastAsia" w:asciiTheme="minorEastAsia" w:hAnsiTheme="minorEastAsia" w:eastAsiaTheme="minorEastAsia" w:cstheme="minorEastAsia"/>
                <w:sz w:val="24"/>
                <w:szCs w:val="24"/>
              </w:rPr>
            </w:pPr>
          </w:p>
        </w:tc>
      </w:tr>
      <w:tr w14:paraId="6D2EBA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28C490B">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B41BB1E">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6F72B4A4">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CF83BD8">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1810AA4">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1D68D5C2">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0CDEA021">
            <w:pPr>
              <w:spacing w:line="400" w:lineRule="exact"/>
              <w:jc w:val="center"/>
              <w:rPr>
                <w:rFonts w:hint="eastAsia" w:asciiTheme="minorEastAsia" w:hAnsiTheme="minorEastAsia" w:eastAsiaTheme="minorEastAsia" w:cstheme="minorEastAsia"/>
                <w:sz w:val="24"/>
                <w:szCs w:val="24"/>
              </w:rPr>
            </w:pPr>
          </w:p>
        </w:tc>
      </w:tr>
      <w:tr w14:paraId="46E7DF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5CC0BA71">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687A0E8A">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4DB3EFB2">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4169D79">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2899CF0E">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5230889E">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3CE48489">
            <w:pPr>
              <w:spacing w:line="400" w:lineRule="exact"/>
              <w:jc w:val="center"/>
              <w:rPr>
                <w:rFonts w:hint="eastAsia" w:asciiTheme="minorEastAsia" w:hAnsiTheme="minorEastAsia" w:eastAsiaTheme="minorEastAsia" w:cstheme="minorEastAsia"/>
                <w:sz w:val="24"/>
                <w:szCs w:val="24"/>
              </w:rPr>
            </w:pPr>
          </w:p>
        </w:tc>
      </w:tr>
      <w:tr w14:paraId="7219C7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1B87BBC3">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4" w:space="0"/>
            </w:tcBorders>
            <w:noWrap w:val="0"/>
            <w:vAlign w:val="center"/>
          </w:tcPr>
          <w:p w14:paraId="0C132094">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4" w:space="0"/>
              <w:bottom w:val="single" w:color="auto" w:sz="6" w:space="0"/>
              <w:right w:val="single" w:color="auto" w:sz="6" w:space="0"/>
            </w:tcBorders>
            <w:noWrap w:val="0"/>
            <w:vAlign w:val="center"/>
          </w:tcPr>
          <w:p w14:paraId="05C98042">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46616E85">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7D4078CE">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330A012F">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4945330F">
            <w:pPr>
              <w:spacing w:line="400" w:lineRule="exact"/>
              <w:jc w:val="center"/>
              <w:rPr>
                <w:rFonts w:hint="eastAsia" w:asciiTheme="minorEastAsia" w:hAnsiTheme="minorEastAsia" w:eastAsiaTheme="minorEastAsia" w:cstheme="minorEastAsia"/>
                <w:sz w:val="24"/>
                <w:szCs w:val="24"/>
              </w:rPr>
            </w:pPr>
          </w:p>
        </w:tc>
      </w:tr>
      <w:tr w14:paraId="61ECC8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4" w:space="0"/>
              <w:right w:val="single" w:color="auto" w:sz="4" w:space="0"/>
            </w:tcBorders>
            <w:noWrap w:val="0"/>
            <w:vAlign w:val="center"/>
          </w:tcPr>
          <w:p w14:paraId="0CB6A0CC">
            <w:pPr>
              <w:spacing w:line="400" w:lineRule="exact"/>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4" w:space="0"/>
              <w:bottom w:val="single" w:color="auto" w:sz="4" w:space="0"/>
              <w:right w:val="single" w:color="auto" w:sz="4" w:space="0"/>
            </w:tcBorders>
            <w:noWrap w:val="0"/>
            <w:vAlign w:val="center"/>
          </w:tcPr>
          <w:p w14:paraId="770C07D6">
            <w:pPr>
              <w:spacing w:line="400" w:lineRule="exact"/>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4" w:space="0"/>
              <w:bottom w:val="single" w:color="auto" w:sz="4" w:space="0"/>
              <w:right w:val="single" w:color="auto" w:sz="4" w:space="0"/>
            </w:tcBorders>
            <w:noWrap w:val="0"/>
            <w:vAlign w:val="center"/>
          </w:tcPr>
          <w:p w14:paraId="272F2686">
            <w:pPr>
              <w:spacing w:line="400" w:lineRule="exact"/>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4" w:space="0"/>
              <w:bottom w:val="single" w:color="auto" w:sz="4" w:space="0"/>
              <w:right w:val="single" w:color="auto" w:sz="4" w:space="0"/>
            </w:tcBorders>
            <w:noWrap w:val="0"/>
            <w:vAlign w:val="center"/>
          </w:tcPr>
          <w:p w14:paraId="2CE6187A">
            <w:pPr>
              <w:spacing w:line="400" w:lineRule="exact"/>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4" w:space="0"/>
              <w:bottom w:val="single" w:color="auto" w:sz="4" w:space="0"/>
              <w:right w:val="single" w:color="auto" w:sz="4" w:space="0"/>
            </w:tcBorders>
            <w:noWrap w:val="0"/>
            <w:vAlign w:val="center"/>
          </w:tcPr>
          <w:p w14:paraId="2E1618D3">
            <w:pPr>
              <w:spacing w:line="400" w:lineRule="exact"/>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4" w:space="0"/>
              <w:right w:val="single" w:color="auto" w:sz="6" w:space="0"/>
            </w:tcBorders>
            <w:noWrap w:val="0"/>
            <w:vAlign w:val="center"/>
          </w:tcPr>
          <w:p w14:paraId="50B7B129">
            <w:pPr>
              <w:spacing w:line="400" w:lineRule="exact"/>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4" w:space="0"/>
              <w:right w:val="single" w:color="auto" w:sz="4" w:space="0"/>
            </w:tcBorders>
            <w:noWrap w:val="0"/>
            <w:vAlign w:val="center"/>
          </w:tcPr>
          <w:p w14:paraId="30FD3ED9">
            <w:pPr>
              <w:spacing w:line="400" w:lineRule="exact"/>
              <w:rPr>
                <w:rFonts w:hint="eastAsia" w:asciiTheme="minorEastAsia" w:hAnsiTheme="minorEastAsia" w:eastAsiaTheme="minorEastAsia" w:cstheme="minorEastAsia"/>
                <w:sz w:val="24"/>
                <w:szCs w:val="24"/>
              </w:rPr>
            </w:pPr>
          </w:p>
        </w:tc>
      </w:tr>
    </w:tbl>
    <w:p w14:paraId="0A199553">
      <w:pPr>
        <w:pStyle w:val="13"/>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注：应后附表中所列项目的服务合同</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中标通知书</w:t>
      </w:r>
      <w:r>
        <w:rPr>
          <w:rFonts w:hint="eastAsia" w:asciiTheme="minorEastAsia" w:hAnsiTheme="minorEastAsia" w:eastAsiaTheme="minorEastAsia" w:cstheme="minorEastAsia"/>
          <w:sz w:val="24"/>
          <w:szCs w:val="24"/>
        </w:rPr>
        <w:t>原件扫描件，并逐页加盖电子签章。</w:t>
      </w:r>
    </w:p>
    <w:p w14:paraId="4073699C">
      <w:pPr>
        <w:spacing w:line="360" w:lineRule="auto"/>
        <w:ind w:left="-39" w:leftChars="-95" w:right="452" w:hanging="160" w:hangingChars="67"/>
        <w:jc w:val="center"/>
        <w:rPr>
          <w:rFonts w:hint="eastAsia" w:asciiTheme="minorEastAsia" w:hAnsiTheme="minorEastAsia" w:eastAsiaTheme="minorEastAsia" w:cstheme="minorEastAsia"/>
          <w:b/>
          <w:sz w:val="24"/>
          <w:szCs w:val="24"/>
        </w:rPr>
      </w:pPr>
      <w:r>
        <w:rPr>
          <w:rFonts w:hint="eastAsia" w:ascii="宋体" w:hAnsi="宋体" w:cs="宋体"/>
          <w:sz w:val="24"/>
        </w:rPr>
        <w:br w:type="page"/>
      </w:r>
      <w:r>
        <w:rPr>
          <w:rFonts w:hint="eastAsia" w:asciiTheme="minorEastAsia" w:hAnsiTheme="minorEastAsia" w:eastAsiaTheme="minorEastAsia" w:cstheme="minorEastAsia"/>
          <w:b/>
          <w:spacing w:val="6"/>
          <w:sz w:val="24"/>
          <w:szCs w:val="24"/>
          <w:lang w:val="en-US" w:eastAsia="zh-CN"/>
        </w:rPr>
        <w:t>2.项目负责人</w:t>
      </w:r>
      <w:r>
        <w:rPr>
          <w:rFonts w:hint="eastAsia" w:asciiTheme="minorEastAsia" w:hAnsiTheme="minorEastAsia" w:eastAsiaTheme="minorEastAsia" w:cstheme="minorEastAsia"/>
          <w:b/>
          <w:spacing w:val="6"/>
          <w:sz w:val="24"/>
          <w:szCs w:val="24"/>
        </w:rPr>
        <w:t>20</w:t>
      </w:r>
      <w:r>
        <w:rPr>
          <w:rFonts w:hint="eastAsia" w:asciiTheme="minorEastAsia" w:hAnsiTheme="minorEastAsia" w:eastAsiaTheme="minorEastAsia" w:cstheme="minorEastAsia"/>
          <w:b/>
          <w:spacing w:val="6"/>
          <w:sz w:val="24"/>
          <w:szCs w:val="24"/>
          <w:lang w:val="en-US" w:eastAsia="zh-CN"/>
        </w:rPr>
        <w:t>23</w:t>
      </w:r>
      <w:r>
        <w:rPr>
          <w:rFonts w:hint="eastAsia" w:asciiTheme="minorEastAsia" w:hAnsiTheme="minorEastAsia" w:eastAsiaTheme="minorEastAsia" w:cstheme="minorEastAsia"/>
          <w:b/>
          <w:spacing w:val="6"/>
          <w:sz w:val="24"/>
          <w:szCs w:val="24"/>
        </w:rPr>
        <w:t>年01月01日以来类似项目业绩一览表</w:t>
      </w:r>
    </w:p>
    <w:tbl>
      <w:tblPr>
        <w:tblStyle w:val="15"/>
        <w:tblW w:w="97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679"/>
        <w:gridCol w:w="1357"/>
        <w:gridCol w:w="1244"/>
        <w:gridCol w:w="1414"/>
        <w:gridCol w:w="1417"/>
        <w:gridCol w:w="1418"/>
        <w:gridCol w:w="1118"/>
        <w:gridCol w:w="1118"/>
      </w:tblGrid>
      <w:tr w14:paraId="08E4E8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3" w:hRule="atLeast"/>
          <w:jc w:val="center"/>
        </w:trPr>
        <w:tc>
          <w:tcPr>
            <w:tcW w:w="679" w:type="dxa"/>
            <w:tcBorders>
              <w:top w:val="single" w:color="auto" w:sz="4" w:space="0"/>
              <w:left w:val="single" w:color="auto" w:sz="4" w:space="0"/>
              <w:bottom w:val="single" w:color="auto" w:sz="6" w:space="0"/>
              <w:right w:val="single" w:color="auto" w:sz="6" w:space="0"/>
            </w:tcBorders>
            <w:noWrap w:val="0"/>
            <w:vAlign w:val="center"/>
          </w:tcPr>
          <w:p w14:paraId="1D0764EF">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357" w:type="dxa"/>
            <w:tcBorders>
              <w:top w:val="single" w:color="auto" w:sz="4" w:space="0"/>
              <w:left w:val="single" w:color="auto" w:sz="6" w:space="0"/>
              <w:bottom w:val="single" w:color="auto" w:sz="6" w:space="0"/>
              <w:right w:val="single" w:color="auto" w:sz="6" w:space="0"/>
            </w:tcBorders>
            <w:noWrap w:val="0"/>
            <w:vAlign w:val="center"/>
          </w:tcPr>
          <w:p w14:paraId="694DD1EC">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1244" w:type="dxa"/>
            <w:tcBorders>
              <w:top w:val="single" w:color="auto" w:sz="4" w:space="0"/>
              <w:left w:val="single" w:color="auto" w:sz="6" w:space="0"/>
              <w:bottom w:val="single" w:color="auto" w:sz="6" w:space="0"/>
              <w:right w:val="single" w:color="auto" w:sz="6" w:space="0"/>
            </w:tcBorders>
            <w:noWrap w:val="0"/>
            <w:vAlign w:val="center"/>
          </w:tcPr>
          <w:p w14:paraId="31305E1E">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发包人名称</w:t>
            </w:r>
          </w:p>
        </w:tc>
        <w:tc>
          <w:tcPr>
            <w:tcW w:w="1414" w:type="dxa"/>
            <w:tcBorders>
              <w:top w:val="single" w:color="auto" w:sz="4" w:space="0"/>
              <w:left w:val="single" w:color="auto" w:sz="6" w:space="0"/>
              <w:bottom w:val="single" w:color="auto" w:sz="6" w:space="0"/>
              <w:right w:val="single" w:color="auto" w:sz="6" w:space="0"/>
            </w:tcBorders>
            <w:noWrap w:val="0"/>
            <w:vAlign w:val="center"/>
          </w:tcPr>
          <w:p w14:paraId="0BF05FAA">
            <w:pPr>
              <w:spacing w:line="400" w:lineRule="exact"/>
              <w:ind w:firstLine="120" w:firstLineChars="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合同金额</w:t>
            </w:r>
          </w:p>
        </w:tc>
        <w:tc>
          <w:tcPr>
            <w:tcW w:w="1417" w:type="dxa"/>
            <w:tcBorders>
              <w:top w:val="single" w:color="auto" w:sz="4" w:space="0"/>
              <w:left w:val="single" w:color="auto" w:sz="6" w:space="0"/>
              <w:bottom w:val="single" w:color="auto" w:sz="6" w:space="0"/>
              <w:right w:val="single" w:color="auto" w:sz="4" w:space="0"/>
            </w:tcBorders>
            <w:noWrap w:val="0"/>
            <w:vAlign w:val="center"/>
          </w:tcPr>
          <w:p w14:paraId="3C1E4063">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w:t>
            </w:r>
          </w:p>
          <w:p w14:paraId="13FEC715">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项目质量</w:t>
            </w:r>
          </w:p>
        </w:tc>
        <w:tc>
          <w:tcPr>
            <w:tcW w:w="1418" w:type="dxa"/>
            <w:tcBorders>
              <w:top w:val="single" w:color="auto" w:sz="4" w:space="0"/>
              <w:left w:val="single" w:color="auto" w:sz="4" w:space="0"/>
              <w:bottom w:val="single" w:color="auto" w:sz="6" w:space="0"/>
              <w:right w:val="single" w:color="auto" w:sz="6" w:space="0"/>
            </w:tcBorders>
            <w:noWrap w:val="0"/>
            <w:vAlign w:val="center"/>
          </w:tcPr>
          <w:p w14:paraId="34385566">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完成日期</w:t>
            </w:r>
          </w:p>
        </w:tc>
        <w:tc>
          <w:tcPr>
            <w:tcW w:w="1118" w:type="dxa"/>
            <w:tcBorders>
              <w:top w:val="single" w:color="auto" w:sz="4" w:space="0"/>
              <w:left w:val="single" w:color="auto" w:sz="4" w:space="0"/>
              <w:bottom w:val="single" w:color="auto" w:sz="6" w:space="0"/>
              <w:right w:val="single" w:color="auto" w:sz="4" w:space="0"/>
            </w:tcBorders>
            <w:noWrap w:val="0"/>
            <w:vAlign w:val="center"/>
          </w:tcPr>
          <w:p w14:paraId="19D65431">
            <w:pPr>
              <w:spacing w:line="40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项目负责人</w:t>
            </w:r>
          </w:p>
        </w:tc>
        <w:tc>
          <w:tcPr>
            <w:tcW w:w="1118" w:type="dxa"/>
            <w:tcBorders>
              <w:top w:val="single" w:color="auto" w:sz="4" w:space="0"/>
              <w:left w:val="single" w:color="auto" w:sz="4" w:space="0"/>
              <w:bottom w:val="single" w:color="auto" w:sz="6" w:space="0"/>
              <w:right w:val="single" w:color="auto" w:sz="4" w:space="0"/>
            </w:tcBorders>
            <w:noWrap w:val="0"/>
            <w:vAlign w:val="center"/>
          </w:tcPr>
          <w:p w14:paraId="11262207">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14:paraId="45AB2B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0F64EF8C">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17CD704C">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0766FEF8">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617D4A04">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6CBF253A">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72C38F9F">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2093658F">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0C04AA2B">
            <w:pPr>
              <w:spacing w:line="400" w:lineRule="exact"/>
              <w:jc w:val="center"/>
              <w:rPr>
                <w:rFonts w:hint="eastAsia" w:asciiTheme="minorEastAsia" w:hAnsiTheme="minorEastAsia" w:eastAsiaTheme="minorEastAsia" w:cstheme="minorEastAsia"/>
                <w:sz w:val="24"/>
                <w:szCs w:val="24"/>
              </w:rPr>
            </w:pPr>
          </w:p>
        </w:tc>
      </w:tr>
      <w:tr w14:paraId="1AEE7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3C87479E">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7DD294CF">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01E10FB5">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572AACFD">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4DD060A8">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1E8ED3C3">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5760D1CE">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6D9B7E0A">
            <w:pPr>
              <w:spacing w:line="400" w:lineRule="exact"/>
              <w:jc w:val="center"/>
              <w:rPr>
                <w:rFonts w:hint="eastAsia" w:asciiTheme="minorEastAsia" w:hAnsiTheme="minorEastAsia" w:eastAsiaTheme="minorEastAsia" w:cstheme="minorEastAsia"/>
                <w:sz w:val="24"/>
                <w:szCs w:val="24"/>
              </w:rPr>
            </w:pPr>
          </w:p>
        </w:tc>
      </w:tr>
      <w:tr w14:paraId="3E66BD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36D56BF0">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6" w:space="0"/>
            </w:tcBorders>
            <w:noWrap w:val="0"/>
            <w:vAlign w:val="center"/>
          </w:tcPr>
          <w:p w14:paraId="0D7B80FF">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6" w:space="0"/>
              <w:bottom w:val="single" w:color="auto" w:sz="6" w:space="0"/>
              <w:right w:val="single" w:color="auto" w:sz="6" w:space="0"/>
            </w:tcBorders>
            <w:noWrap w:val="0"/>
            <w:vAlign w:val="center"/>
          </w:tcPr>
          <w:p w14:paraId="0D22D7C4">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3ACBBB16">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07DF91AC">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7EE9BDD5">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340F295D">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05EA8AB1">
            <w:pPr>
              <w:spacing w:line="400" w:lineRule="exact"/>
              <w:jc w:val="center"/>
              <w:rPr>
                <w:rFonts w:hint="eastAsia" w:asciiTheme="minorEastAsia" w:hAnsiTheme="minorEastAsia" w:eastAsiaTheme="minorEastAsia" w:cstheme="minorEastAsia"/>
                <w:sz w:val="24"/>
                <w:szCs w:val="24"/>
              </w:rPr>
            </w:pPr>
          </w:p>
        </w:tc>
      </w:tr>
      <w:tr w14:paraId="3E1108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6" w:space="0"/>
              <w:right w:val="single" w:color="auto" w:sz="6" w:space="0"/>
            </w:tcBorders>
            <w:noWrap w:val="0"/>
            <w:vAlign w:val="center"/>
          </w:tcPr>
          <w:p w14:paraId="7694BE7B">
            <w:pPr>
              <w:spacing w:line="400" w:lineRule="exact"/>
              <w:jc w:val="center"/>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6" w:space="0"/>
              <w:bottom w:val="single" w:color="auto" w:sz="6" w:space="0"/>
              <w:right w:val="single" w:color="auto" w:sz="4" w:space="0"/>
            </w:tcBorders>
            <w:noWrap w:val="0"/>
            <w:vAlign w:val="center"/>
          </w:tcPr>
          <w:p w14:paraId="00684265">
            <w:pPr>
              <w:spacing w:line="400" w:lineRule="exact"/>
              <w:jc w:val="center"/>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4" w:space="0"/>
              <w:bottom w:val="single" w:color="auto" w:sz="6" w:space="0"/>
              <w:right w:val="single" w:color="auto" w:sz="6" w:space="0"/>
            </w:tcBorders>
            <w:noWrap w:val="0"/>
            <w:vAlign w:val="center"/>
          </w:tcPr>
          <w:p w14:paraId="017B46BF">
            <w:pPr>
              <w:spacing w:line="400" w:lineRule="exact"/>
              <w:jc w:val="center"/>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6" w:space="0"/>
              <w:bottom w:val="single" w:color="auto" w:sz="6" w:space="0"/>
              <w:right w:val="single" w:color="auto" w:sz="6" w:space="0"/>
            </w:tcBorders>
            <w:noWrap w:val="0"/>
            <w:vAlign w:val="center"/>
          </w:tcPr>
          <w:p w14:paraId="73C179E1">
            <w:pPr>
              <w:spacing w:line="400" w:lineRule="exact"/>
              <w:jc w:val="center"/>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14:paraId="63F0B64B">
            <w:pPr>
              <w:spacing w:line="400" w:lineRule="exact"/>
              <w:jc w:val="center"/>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6" w:space="0"/>
              <w:right w:val="single" w:color="auto" w:sz="6" w:space="0"/>
            </w:tcBorders>
            <w:noWrap w:val="0"/>
            <w:vAlign w:val="center"/>
          </w:tcPr>
          <w:p w14:paraId="01AC50AC">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70DA47FC">
            <w:pPr>
              <w:spacing w:line="400" w:lineRule="exact"/>
              <w:jc w:val="center"/>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6" w:space="0"/>
              <w:right w:val="single" w:color="auto" w:sz="4" w:space="0"/>
            </w:tcBorders>
            <w:noWrap w:val="0"/>
            <w:vAlign w:val="center"/>
          </w:tcPr>
          <w:p w14:paraId="598EF118">
            <w:pPr>
              <w:spacing w:line="400" w:lineRule="exact"/>
              <w:jc w:val="center"/>
              <w:rPr>
                <w:rFonts w:hint="eastAsia" w:asciiTheme="minorEastAsia" w:hAnsiTheme="minorEastAsia" w:eastAsiaTheme="minorEastAsia" w:cstheme="minorEastAsia"/>
                <w:sz w:val="24"/>
                <w:szCs w:val="24"/>
              </w:rPr>
            </w:pPr>
          </w:p>
        </w:tc>
      </w:tr>
      <w:tr w14:paraId="2F0552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94" w:hRule="atLeast"/>
          <w:jc w:val="center"/>
        </w:trPr>
        <w:tc>
          <w:tcPr>
            <w:tcW w:w="679" w:type="dxa"/>
            <w:tcBorders>
              <w:top w:val="single" w:color="auto" w:sz="6" w:space="0"/>
              <w:left w:val="single" w:color="auto" w:sz="4" w:space="0"/>
              <w:bottom w:val="single" w:color="auto" w:sz="4" w:space="0"/>
              <w:right w:val="single" w:color="auto" w:sz="4" w:space="0"/>
            </w:tcBorders>
            <w:noWrap w:val="0"/>
            <w:vAlign w:val="center"/>
          </w:tcPr>
          <w:p w14:paraId="1D5437A8">
            <w:pPr>
              <w:spacing w:line="400" w:lineRule="exact"/>
              <w:rPr>
                <w:rFonts w:hint="eastAsia" w:asciiTheme="minorEastAsia" w:hAnsiTheme="minorEastAsia" w:eastAsiaTheme="minorEastAsia" w:cstheme="minorEastAsia"/>
                <w:sz w:val="24"/>
                <w:szCs w:val="24"/>
              </w:rPr>
            </w:pPr>
          </w:p>
        </w:tc>
        <w:tc>
          <w:tcPr>
            <w:tcW w:w="1357" w:type="dxa"/>
            <w:tcBorders>
              <w:top w:val="single" w:color="auto" w:sz="6" w:space="0"/>
              <w:left w:val="single" w:color="auto" w:sz="4" w:space="0"/>
              <w:bottom w:val="single" w:color="auto" w:sz="4" w:space="0"/>
              <w:right w:val="single" w:color="auto" w:sz="4" w:space="0"/>
            </w:tcBorders>
            <w:noWrap w:val="0"/>
            <w:vAlign w:val="center"/>
          </w:tcPr>
          <w:p w14:paraId="74573E70">
            <w:pPr>
              <w:spacing w:line="400" w:lineRule="exact"/>
              <w:rPr>
                <w:rFonts w:hint="eastAsia" w:asciiTheme="minorEastAsia" w:hAnsiTheme="minorEastAsia" w:eastAsiaTheme="minorEastAsia" w:cstheme="minorEastAsia"/>
                <w:sz w:val="24"/>
                <w:szCs w:val="24"/>
              </w:rPr>
            </w:pPr>
          </w:p>
        </w:tc>
        <w:tc>
          <w:tcPr>
            <w:tcW w:w="1244" w:type="dxa"/>
            <w:tcBorders>
              <w:top w:val="single" w:color="auto" w:sz="6" w:space="0"/>
              <w:left w:val="single" w:color="auto" w:sz="4" w:space="0"/>
              <w:bottom w:val="single" w:color="auto" w:sz="4" w:space="0"/>
              <w:right w:val="single" w:color="auto" w:sz="4" w:space="0"/>
            </w:tcBorders>
            <w:noWrap w:val="0"/>
            <w:vAlign w:val="center"/>
          </w:tcPr>
          <w:p w14:paraId="30B5EB41">
            <w:pPr>
              <w:spacing w:line="400" w:lineRule="exact"/>
              <w:rPr>
                <w:rFonts w:hint="eastAsia" w:asciiTheme="minorEastAsia" w:hAnsiTheme="minorEastAsia" w:eastAsiaTheme="minorEastAsia" w:cstheme="minorEastAsia"/>
                <w:sz w:val="24"/>
                <w:szCs w:val="24"/>
              </w:rPr>
            </w:pPr>
          </w:p>
        </w:tc>
        <w:tc>
          <w:tcPr>
            <w:tcW w:w="1414" w:type="dxa"/>
            <w:tcBorders>
              <w:top w:val="single" w:color="auto" w:sz="6" w:space="0"/>
              <w:left w:val="single" w:color="auto" w:sz="4" w:space="0"/>
              <w:bottom w:val="single" w:color="auto" w:sz="4" w:space="0"/>
              <w:right w:val="single" w:color="auto" w:sz="4" w:space="0"/>
            </w:tcBorders>
            <w:noWrap w:val="0"/>
            <w:vAlign w:val="center"/>
          </w:tcPr>
          <w:p w14:paraId="147E1107">
            <w:pPr>
              <w:spacing w:line="400" w:lineRule="exact"/>
              <w:rPr>
                <w:rFonts w:hint="eastAsia" w:asciiTheme="minorEastAsia" w:hAnsiTheme="minorEastAsia" w:eastAsiaTheme="minorEastAsia" w:cstheme="minorEastAsia"/>
                <w:sz w:val="24"/>
                <w:szCs w:val="24"/>
              </w:rPr>
            </w:pPr>
          </w:p>
        </w:tc>
        <w:tc>
          <w:tcPr>
            <w:tcW w:w="1417" w:type="dxa"/>
            <w:tcBorders>
              <w:top w:val="single" w:color="auto" w:sz="6" w:space="0"/>
              <w:left w:val="single" w:color="auto" w:sz="4" w:space="0"/>
              <w:bottom w:val="single" w:color="auto" w:sz="4" w:space="0"/>
              <w:right w:val="single" w:color="auto" w:sz="4" w:space="0"/>
            </w:tcBorders>
            <w:noWrap w:val="0"/>
            <w:vAlign w:val="center"/>
          </w:tcPr>
          <w:p w14:paraId="3616FB25">
            <w:pPr>
              <w:spacing w:line="400" w:lineRule="exact"/>
              <w:rPr>
                <w:rFonts w:hint="eastAsia" w:asciiTheme="minorEastAsia" w:hAnsiTheme="minorEastAsia" w:eastAsiaTheme="minorEastAsia" w:cstheme="minorEastAsia"/>
                <w:sz w:val="24"/>
                <w:szCs w:val="24"/>
              </w:rPr>
            </w:pPr>
          </w:p>
        </w:tc>
        <w:tc>
          <w:tcPr>
            <w:tcW w:w="1418" w:type="dxa"/>
            <w:tcBorders>
              <w:top w:val="single" w:color="auto" w:sz="6" w:space="0"/>
              <w:left w:val="single" w:color="auto" w:sz="4" w:space="0"/>
              <w:bottom w:val="single" w:color="auto" w:sz="4" w:space="0"/>
              <w:right w:val="single" w:color="auto" w:sz="6" w:space="0"/>
            </w:tcBorders>
            <w:noWrap w:val="0"/>
            <w:vAlign w:val="center"/>
          </w:tcPr>
          <w:p w14:paraId="56CC36CE">
            <w:pPr>
              <w:spacing w:line="400" w:lineRule="exact"/>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4" w:space="0"/>
              <w:right w:val="single" w:color="auto" w:sz="4" w:space="0"/>
            </w:tcBorders>
            <w:noWrap w:val="0"/>
            <w:vAlign w:val="center"/>
          </w:tcPr>
          <w:p w14:paraId="4A6F19FB">
            <w:pPr>
              <w:spacing w:line="400" w:lineRule="exact"/>
              <w:rPr>
                <w:rFonts w:hint="eastAsia" w:asciiTheme="minorEastAsia" w:hAnsiTheme="minorEastAsia" w:eastAsiaTheme="minorEastAsia" w:cstheme="minorEastAsia"/>
                <w:sz w:val="24"/>
                <w:szCs w:val="24"/>
              </w:rPr>
            </w:pPr>
          </w:p>
        </w:tc>
        <w:tc>
          <w:tcPr>
            <w:tcW w:w="1118" w:type="dxa"/>
            <w:tcBorders>
              <w:top w:val="single" w:color="auto" w:sz="6" w:space="0"/>
              <w:left w:val="single" w:color="auto" w:sz="4" w:space="0"/>
              <w:bottom w:val="single" w:color="auto" w:sz="4" w:space="0"/>
              <w:right w:val="single" w:color="auto" w:sz="4" w:space="0"/>
            </w:tcBorders>
            <w:noWrap w:val="0"/>
            <w:vAlign w:val="center"/>
          </w:tcPr>
          <w:p w14:paraId="34947339">
            <w:pPr>
              <w:spacing w:line="400" w:lineRule="exact"/>
              <w:rPr>
                <w:rFonts w:hint="eastAsia" w:asciiTheme="minorEastAsia" w:hAnsiTheme="minorEastAsia" w:eastAsiaTheme="minorEastAsia" w:cstheme="minorEastAsia"/>
                <w:sz w:val="24"/>
                <w:szCs w:val="24"/>
              </w:rPr>
            </w:pPr>
          </w:p>
        </w:tc>
      </w:tr>
    </w:tbl>
    <w:p w14:paraId="7F7B80B3">
      <w:pPr>
        <w:pStyle w:val="13"/>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注：应后附表中所列项目的服务合同</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中标通知书</w:t>
      </w:r>
      <w:r>
        <w:rPr>
          <w:rFonts w:hint="eastAsia" w:asciiTheme="minorEastAsia" w:hAnsiTheme="minorEastAsia" w:eastAsiaTheme="minorEastAsia" w:cstheme="minorEastAsia"/>
          <w:sz w:val="24"/>
          <w:szCs w:val="24"/>
        </w:rPr>
        <w:t>原件扫描件，并逐页加盖电子签章。</w:t>
      </w:r>
    </w:p>
    <w:p w14:paraId="549CD893">
      <w:pPr>
        <w:rPr>
          <w:rFonts w:hint="eastAsia" w:ascii="宋体" w:hAnsi="宋体" w:cs="宋体"/>
          <w:sz w:val="24"/>
        </w:rPr>
      </w:pPr>
    </w:p>
    <w:p w14:paraId="24172AE2">
      <w:pPr>
        <w:pStyle w:val="13"/>
        <w:rPr>
          <w:rFonts w:hint="eastAsia"/>
        </w:rPr>
      </w:pPr>
    </w:p>
    <w:p w14:paraId="25305AB9">
      <w:pPr>
        <w:rPr>
          <w:rFonts w:hint="eastAsia" w:ascii="宋体" w:hAnsi="宋体" w:cs="宋体-PUA"/>
          <w:b/>
          <w:bCs/>
          <w:sz w:val="32"/>
          <w:lang w:val="en-US" w:eastAsia="zh-CN"/>
        </w:rPr>
      </w:pPr>
      <w:r>
        <w:rPr>
          <w:rFonts w:hint="eastAsia" w:ascii="宋体" w:hAnsi="宋体" w:cs="宋体-PUA"/>
          <w:b/>
          <w:bCs/>
          <w:sz w:val="32"/>
          <w:lang w:val="en-US" w:eastAsia="zh-CN"/>
        </w:rPr>
        <w:br w:type="page"/>
      </w:r>
    </w:p>
    <w:p w14:paraId="4734E93B">
      <w:pPr>
        <w:spacing w:line="360" w:lineRule="auto"/>
        <w:jc w:val="center"/>
        <w:rPr>
          <w:rFonts w:hint="default" w:eastAsia="宋体" w:cs="Times New Roman" w:asciiTheme="minorEastAsia" w:hAnsiTheme="minorEastAsia"/>
          <w:b/>
          <w:color w:val="000000"/>
          <w:sz w:val="32"/>
          <w:szCs w:val="24"/>
          <w:highlight w:val="none"/>
          <w:lang w:val="en-US" w:eastAsia="zh-CN"/>
        </w:rPr>
      </w:pPr>
      <w:r>
        <w:rPr>
          <w:rFonts w:hint="eastAsia" w:ascii="宋体" w:hAnsi="宋体" w:cs="宋体-PUA"/>
          <w:b/>
          <w:bCs/>
          <w:sz w:val="32"/>
          <w:lang w:val="en-US" w:eastAsia="zh-CN"/>
        </w:rPr>
        <w:t>八</w:t>
      </w:r>
      <w:r>
        <w:rPr>
          <w:rFonts w:hint="eastAsia" w:ascii="宋体" w:hAnsi="宋体" w:cs="宋体-PUA"/>
          <w:b/>
          <w:bCs/>
          <w:sz w:val="32"/>
        </w:rPr>
        <w:t>、</w:t>
      </w:r>
      <w:r>
        <w:rPr>
          <w:rFonts w:hint="eastAsia" w:cs="Times New Roman" w:asciiTheme="minorEastAsia" w:hAnsiTheme="minorEastAsia"/>
          <w:b/>
          <w:color w:val="000000"/>
          <w:sz w:val="32"/>
          <w:szCs w:val="24"/>
          <w:highlight w:val="none"/>
          <w:lang w:val="en-US" w:eastAsia="zh-CN"/>
        </w:rPr>
        <w:t>技术标</w:t>
      </w:r>
    </w:p>
    <w:p w14:paraId="475C2E9A">
      <w:pPr>
        <w:pStyle w:val="3"/>
        <w:numPr>
          <w:ilvl w:val="0"/>
          <w:numId w:val="0"/>
        </w:numPr>
        <w:jc w:val="center"/>
        <w:rPr>
          <w:rFonts w:ascii="宋体" w:hAnsi="宋体" w:cs="宋体"/>
          <w:b w:val="0"/>
          <w:bCs w:val="0"/>
          <w:kern w:val="0"/>
          <w:sz w:val="24"/>
        </w:rPr>
      </w:pPr>
      <w:r>
        <w:rPr>
          <w:rFonts w:hint="eastAsia" w:ascii="宋体" w:hAnsi="宋体" w:cs="宋体"/>
          <w:b w:val="0"/>
          <w:bCs w:val="0"/>
          <w:sz w:val="24"/>
        </w:rPr>
        <w:t>（</w:t>
      </w:r>
      <w:r>
        <w:rPr>
          <w:rFonts w:hint="eastAsia" w:ascii="宋体" w:hAnsi="宋体" w:cs="宋体"/>
          <w:b w:val="0"/>
          <w:bCs w:val="0"/>
          <w:kern w:val="0"/>
          <w:sz w:val="24"/>
          <w:szCs w:val="20"/>
        </w:rPr>
        <w:t>格式自拟，应逐页加盖企业及法人电子签章</w:t>
      </w:r>
      <w:r>
        <w:rPr>
          <w:rFonts w:hint="eastAsia" w:ascii="宋体" w:hAnsi="宋体" w:cs="宋体"/>
          <w:b w:val="0"/>
          <w:bCs w:val="0"/>
          <w:sz w:val="24"/>
        </w:rPr>
        <w:t>）</w:t>
      </w:r>
    </w:p>
    <w:p w14:paraId="2C9C56BE">
      <w:pPr>
        <w:spacing w:line="480" w:lineRule="auto"/>
        <w:ind w:left="15" w:leftChars="-95" w:right="452" w:hanging="214" w:hangingChars="67"/>
        <w:jc w:val="center"/>
        <w:rPr>
          <w:rFonts w:hint="eastAsia" w:asciiTheme="minorEastAsia" w:hAnsiTheme="minorEastAsia" w:eastAsiaTheme="minorEastAsia" w:cstheme="minorEastAsia"/>
          <w:spacing w:val="24"/>
          <w:sz w:val="24"/>
          <w:szCs w:val="24"/>
        </w:rPr>
      </w:pPr>
      <w:r>
        <w:rPr>
          <w:rFonts w:ascii="新宋体" w:hAnsi="新宋体" w:eastAsia="新宋体" w:cs="新宋体"/>
          <w:bCs/>
          <w:kern w:val="2"/>
          <w:sz w:val="32"/>
          <w:szCs w:val="32"/>
        </w:rPr>
        <w:br w:type="page"/>
      </w:r>
    </w:p>
    <w:p w14:paraId="6F6F531C">
      <w:pPr>
        <w:pStyle w:val="3"/>
        <w:numPr>
          <w:ilvl w:val="0"/>
          <w:numId w:val="0"/>
        </w:numPr>
        <w:jc w:val="center"/>
        <w:rPr>
          <w:rFonts w:hint="eastAsia" w:eastAsia="宋体" w:asciiTheme="majorHAnsi" w:hAnsiTheme="majorHAnsi" w:cstheme="majorBidi"/>
          <w:b/>
          <w:bCs/>
          <w:kern w:val="0"/>
          <w:sz w:val="32"/>
          <w:szCs w:val="32"/>
          <w:highlight w:val="none"/>
          <w:lang w:val="en-US" w:eastAsia="zh-CN" w:bidi="ar-SA"/>
        </w:rPr>
      </w:pPr>
      <w:r>
        <w:rPr>
          <w:rFonts w:hint="eastAsia" w:eastAsia="宋体" w:asciiTheme="majorHAnsi" w:hAnsiTheme="majorHAnsi" w:cstheme="majorBidi"/>
          <w:b/>
          <w:bCs/>
          <w:kern w:val="0"/>
          <w:sz w:val="32"/>
          <w:szCs w:val="32"/>
          <w:lang w:val="en-US" w:eastAsia="zh-CN" w:bidi="ar-SA"/>
        </w:rPr>
        <w:t>九、</w:t>
      </w:r>
      <w:r>
        <w:rPr>
          <w:rFonts w:hint="eastAsia" w:eastAsia="宋体" w:asciiTheme="majorHAnsi" w:hAnsiTheme="majorHAnsi" w:cstheme="majorBidi"/>
          <w:b/>
          <w:bCs/>
          <w:kern w:val="0"/>
          <w:sz w:val="32"/>
          <w:szCs w:val="32"/>
          <w:highlight w:val="none"/>
          <w:lang w:val="en-US" w:eastAsia="zh-CN" w:bidi="ar-SA"/>
        </w:rPr>
        <w:t>投标人认为需要提供的其他材料</w:t>
      </w:r>
      <w:bookmarkStart w:id="458" w:name="_Toc101344081"/>
    </w:p>
    <w:p w14:paraId="0EC305C9">
      <w:pPr>
        <w:pStyle w:val="3"/>
        <w:numPr>
          <w:ilvl w:val="0"/>
          <w:numId w:val="0"/>
        </w:numPr>
        <w:jc w:val="center"/>
        <w:rPr>
          <w:rFonts w:ascii="宋体" w:hAnsi="宋体" w:cs="宋体"/>
          <w:b w:val="0"/>
          <w:bCs w:val="0"/>
          <w:kern w:val="0"/>
          <w:sz w:val="24"/>
        </w:rPr>
      </w:pPr>
      <w:r>
        <w:rPr>
          <w:rFonts w:hint="eastAsia" w:ascii="宋体" w:hAnsi="宋体" w:cs="宋体"/>
          <w:b w:val="0"/>
          <w:bCs w:val="0"/>
          <w:sz w:val="24"/>
        </w:rPr>
        <w:t>（</w:t>
      </w:r>
      <w:r>
        <w:rPr>
          <w:rFonts w:hint="eastAsia" w:ascii="宋体" w:hAnsi="宋体" w:cs="宋体"/>
          <w:b w:val="0"/>
          <w:bCs w:val="0"/>
          <w:kern w:val="0"/>
          <w:sz w:val="24"/>
          <w:szCs w:val="20"/>
        </w:rPr>
        <w:t>格式自拟，应逐页加盖企业及法人电子签章</w:t>
      </w:r>
      <w:r>
        <w:rPr>
          <w:rFonts w:hint="eastAsia" w:ascii="宋体" w:hAnsi="宋体" w:cs="宋体"/>
          <w:b w:val="0"/>
          <w:bCs w:val="0"/>
          <w:sz w:val="24"/>
        </w:rPr>
        <w:t>）</w:t>
      </w:r>
    </w:p>
    <w:bookmarkEnd w:id="458"/>
    <w:p w14:paraId="45BD932F">
      <w:pPr>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中小企业声明函（服务</w:t>
      </w:r>
      <w:r>
        <w:rPr>
          <w:rFonts w:hint="eastAsia" w:ascii="宋体" w:hAnsi="宋体" w:cs="宋体"/>
          <w:color w:val="auto"/>
          <w:sz w:val="24"/>
          <w:szCs w:val="24"/>
          <w:highlight w:val="none"/>
          <w:lang w:val="en-US" w:eastAsia="zh-CN" w:bidi="ar-SA"/>
        </w:rPr>
        <w:t>）</w:t>
      </w:r>
    </w:p>
    <w:p w14:paraId="2DC6110A">
      <w:pPr>
        <w:pStyle w:val="5"/>
        <w:spacing w:before="102" w:line="417" w:lineRule="auto"/>
        <w:ind w:right="376"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本公司（联合体）郑重声明，根据《政府采购促进中小企业发展管理办法》（财库﹝2020﹞46号）的规定，本公司参加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cs="宋体"/>
          <w:color w:val="auto"/>
          <w:sz w:val="24"/>
          <w:szCs w:val="24"/>
          <w:highlight w:val="none"/>
          <w:u w:val="single"/>
          <w:lang w:val="en-US" w:eastAsia="zh-CN"/>
        </w:rPr>
        <w:t>及标段</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1E9AA02">
      <w:pPr>
        <w:pStyle w:val="5"/>
        <w:spacing w:before="102" w:line="417" w:lineRule="auto"/>
        <w:ind w:right="376"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eastAsia="zh-CN"/>
        </w:rPr>
        <w:t>服务行业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（企业名称）</w:t>
      </w:r>
      <w:r>
        <w:rPr>
          <w:rFonts w:hint="eastAsia" w:ascii="宋体" w:hAnsi="宋体" w:eastAsia="宋体" w:cs="宋体"/>
          <w:color w:val="auto"/>
          <w:sz w:val="24"/>
          <w:szCs w:val="24"/>
          <w:highlight w:val="none"/>
        </w:rPr>
        <w:t>， 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（中型企业、小型企业、微型企业）；</w:t>
      </w:r>
    </w:p>
    <w:p w14:paraId="291A92EF">
      <w:pPr>
        <w:pStyle w:val="5"/>
        <w:spacing w:before="102" w:line="417" w:lineRule="auto"/>
        <w:ind w:right="376"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 xml:space="preserve"> （标的名称）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eastAsia="zh-CN"/>
        </w:rPr>
        <w:t>服务行业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（企业名称）</w:t>
      </w:r>
      <w:r>
        <w:rPr>
          <w:rFonts w:hint="eastAsia" w:ascii="宋体" w:hAnsi="宋体" w:eastAsia="宋体" w:cs="宋体"/>
          <w:color w:val="auto"/>
          <w:sz w:val="24"/>
          <w:szCs w:val="24"/>
          <w:highlight w:val="none"/>
        </w:rPr>
        <w:t>， 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（中型企业、小型企业、微型企业）；</w:t>
      </w:r>
    </w:p>
    <w:p w14:paraId="5266475B">
      <w:pPr>
        <w:pStyle w:val="5"/>
        <w:spacing w:before="1" w:line="417" w:lineRule="auto"/>
        <w:ind w:right="377"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4344D8ED">
      <w:pPr>
        <w:spacing w:line="269"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6406520F">
      <w:pPr>
        <w:pStyle w:val="5"/>
        <w:spacing w:before="6"/>
        <w:rPr>
          <w:rFonts w:hint="eastAsia" w:ascii="宋体" w:hAnsi="宋体" w:eastAsia="宋体" w:cs="宋体"/>
          <w:b/>
          <w:color w:val="auto"/>
          <w:sz w:val="24"/>
          <w:szCs w:val="24"/>
          <w:highlight w:val="none"/>
        </w:rPr>
      </w:pPr>
    </w:p>
    <w:p w14:paraId="0356C0E0">
      <w:pPr>
        <w:pStyle w:val="5"/>
        <w:spacing w:line="417" w:lineRule="auto"/>
        <w:ind w:right="1419"/>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企业电子签章</w:t>
      </w:r>
      <w:r>
        <w:rPr>
          <w:rFonts w:hint="eastAsia" w:ascii="宋体" w:hAnsi="宋体" w:eastAsia="宋体" w:cs="宋体"/>
          <w:color w:val="auto"/>
          <w:sz w:val="24"/>
          <w:szCs w:val="24"/>
          <w:highlight w:val="none"/>
        </w:rPr>
        <w:t xml:space="preserve">）： </w:t>
      </w:r>
    </w:p>
    <w:p w14:paraId="432339F5">
      <w:pPr>
        <w:pStyle w:val="5"/>
        <w:spacing w:line="417" w:lineRule="auto"/>
        <w:ind w:right="1419"/>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w:t>
      </w:r>
    </w:p>
    <w:p w14:paraId="26816476">
      <w:pPr>
        <w:pStyle w:val="10"/>
        <w:spacing w:line="360" w:lineRule="auto"/>
        <w:rPr>
          <w:rFonts w:hint="eastAsia" w:ascii="宋体" w:hAnsi="宋体" w:eastAsia="宋体" w:cs="宋体"/>
          <w:color w:val="auto"/>
          <w:sz w:val="24"/>
          <w:szCs w:val="24"/>
          <w:highlight w:val="none"/>
        </w:rPr>
      </w:pPr>
    </w:p>
    <w:p w14:paraId="489EE1FD">
      <w:pPr>
        <w:pStyle w:val="1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注译：</w:t>
      </w:r>
      <w:r>
        <w:rPr>
          <w:rFonts w:hint="eastAsia" w:ascii="宋体" w:hAnsi="宋体" w:eastAsia="宋体" w:cs="宋体"/>
          <w:color w:val="auto"/>
          <w:sz w:val="24"/>
          <w:szCs w:val="24"/>
          <w:highlight w:val="none"/>
        </w:rPr>
        <w:t>1、从业人员、营业收入、资产总额填报上一年度数据。无上一年度数据的新成立企业可不填报。</w:t>
      </w:r>
      <w:bookmarkEnd w:id="443"/>
      <w:bookmarkEnd w:id="444"/>
      <w:bookmarkEnd w:id="445"/>
      <w:bookmarkEnd w:id="446"/>
      <w:bookmarkEnd w:id="447"/>
      <w:bookmarkEnd w:id="448"/>
      <w:bookmarkEnd w:id="449"/>
      <w:bookmarkEnd w:id="450"/>
      <w:bookmarkEnd w:id="455"/>
      <w:bookmarkEnd w:id="456"/>
    </w:p>
    <w:p w14:paraId="67350934"/>
    <w:sectPr>
      <w:headerReference r:id="rId6" w:type="default"/>
      <w:pgSz w:w="11906" w:h="16838"/>
      <w:pgMar w:top="1418" w:right="1418" w:bottom="1418" w:left="1588" w:header="851" w:footer="771" w:gutter="0"/>
      <w:pgNumType w:fmt="numberInDash"/>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libri Light">
    <w:altName w:val="Segoe Print"/>
    <w:panose1 w:val="020F0302020204030204"/>
    <w:charset w:val="00"/>
    <w:family w:val="auto"/>
    <w:pitch w:val="default"/>
    <w:sig w:usb0="00000000" w:usb1="00000000"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宋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宋体-PUA">
    <w:altName w:val="宋体"/>
    <w:panose1 w:val="02010600030101010101"/>
    <w:charset w:val="86"/>
    <w:family w:val="auto"/>
    <w:pitch w:val="default"/>
    <w:sig w:usb0="00000000" w:usb1="00000000" w:usb2="00000010" w:usb3="00000000" w:csb0="00040000" w:csb1="00000000"/>
  </w:font>
  <w:font w:name="文星仿宋">
    <w:altName w:val="仿宋"/>
    <w:panose1 w:val="00000000000000000000"/>
    <w:charset w:val="00"/>
    <w:family w:val="auto"/>
    <w:pitch w:val="default"/>
    <w:sig w:usb0="00000000" w:usb1="00000000" w:usb2="00000000"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A2B9">
    <w:pPr>
      <w:pStyle w:val="6"/>
      <w:jc w:val="center"/>
    </w:pPr>
    <w:r>
      <w:fldChar w:fldCharType="begin"/>
    </w:r>
    <w:r>
      <w:instrText xml:space="preserve"> PAGE   \* MERGEFORMAT </w:instrText>
    </w:r>
    <w:r>
      <w:fldChar w:fldCharType="separate"/>
    </w:r>
    <w:r>
      <w:rPr>
        <w:lang w:val="zh-CN"/>
      </w:rPr>
      <w:t>62</w:t>
    </w:r>
    <w:r>
      <w:fldChar w:fldCharType="end"/>
    </w:r>
  </w:p>
  <w:p w14:paraId="0CBE1F7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4999">
    <w:pPr>
      <w:pStyle w:val="5"/>
      <w:spacing w:line="14" w:lineRule="auto"/>
      <w:ind w:left="0"/>
      <w:rPr>
        <w:sz w:val="12"/>
      </w:rPr>
    </w:pPr>
    <w:r>
      <w:rPr>
        <w:sz w:val="1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40158">
                          <w:pPr>
                            <w:pStyle w:val="6"/>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340158">
                    <w:pPr>
                      <w:pStyle w:val="6"/>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v:textbox>
            </v:shape>
          </w:pict>
        </mc:Fallback>
      </mc:AlternateContent>
    </w:r>
  </w:p>
  <w:p w14:paraId="6038B695">
    <w:pPr>
      <w:pStyle w:val="5"/>
      <w:spacing w:line="14" w:lineRule="auto"/>
      <w:ind w:left="0"/>
      <w:rPr>
        <w:rFonts w:hint="default"/>
        <w:sz w:val="12"/>
        <w:lang w:val="en-US"/>
      </w:rPr>
    </w:pPr>
    <w:r>
      <w:rPr>
        <w:rFonts w:hint="eastAsia"/>
        <w:sz w:val="12"/>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3998">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945CC">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BA945CC">
                    <w:pPr>
                      <w:pStyle w:val="6"/>
                    </w:pPr>
                    <w:r>
                      <w:fldChar w:fldCharType="begin"/>
                    </w:r>
                    <w:r>
                      <w:instrText xml:space="preserve"> PAGE  \* MERGEFORMAT </w:instrText>
                    </w:r>
                    <w:r>
                      <w:fldChar w:fldCharType="separate"/>
                    </w:r>
                    <w:r>
                      <w:t>24</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2371725</wp:posOffset>
              </wp:positionH>
              <wp:positionV relativeFrom="paragraph">
                <wp:posOffset>9525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D64A78E">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186.75pt;margin-top:0.75pt;height:144pt;width:144pt;mso-position-horizontal-relative:margin;mso-wrap-style:none;z-index:251659264;mso-width-relative:page;mso-height-relative:page;" filled="f" stroked="f" coordsize="21600,21600" o:gfxdata="UEsDBAoAAAAAAIdO4kAAAAAAAAAAAAAAAAAEAAAAZHJzL1BLAwQUAAAACACHTuJAfKRoS9kAAAAJ&#10;AQAADwAAAGRycy9kb3ducmV2LnhtbE2PQU/CQBCF7yb+h82YeCGyC0gttVsSTbhpAkjCdemObbE7&#10;23SXgv56h5OeZibv5c338uXFtWLAPjSeNEzGCgRS6W1DlYbdx+ohBRGiIWtaT6jhGwMsi9ub3GTW&#10;n2mDwzZWgkMoZEZDHWOXSRnKGp0JY98hsfbpe2cin30lbW/OHO5aOVUqkc40xB9q0+FrjeXX9uQ0&#10;7N9+EDfpy2g0PB6PvVot1qV81/r+bqKeQUS8xD8zXPEZHQpmOvgT2SBaDbOn2ZytLPBgPUmuy0HD&#10;NF3MQRa5/N+g+AVQSwMEFAAAAAgAh07iQBs84UPXAQAAsQMAAA4AAABkcnMvZTJvRG9jLnhtbK1T&#10;S27bMBDdF8gdCO5rKQbcCoLloIWRoEDRFkhzAJoiLQL8gUNb8gXaG3TVTfc9l8/RISU5QbLJohtq&#10;hjN8M+/NaH0zGE2OIoBytqHXi5ISYblrld039OH77duKEojMtkw7Kxp6EkBvNldv1r2vxdJ1Trci&#10;EASxUPe+oV2Mvi4K4J0wDBbOC4tB6YJhEd2wL9rAekQ3uliW5buid6H1wXEBgLfbMUgnxPAaQCel&#10;4mLr+MEIG0fUIDSLSAk65YFucrdSCh6/SgkiEt1QZBrziUXQ3qWz2KxZvQ/Md4pPLbDXtPCMk2HK&#10;YtEL1JZFRg5BvYAyigcHTsYFd6YYiWRFkMV1+Uyb+455kbmg1OAvosP/g+Vfjt8CUW1DV5RYZnDg&#10;518/z7//nv/8IKskT++hxqx7j3lx+OgGXJr5HvAysR5kMOmLfAjGUdzTRVwxRMLTo2pZVSWGOMZm&#10;B/GLx+c+QLwTzpBkNDTg9LKo7PgZ4pg6p6Rq1t0qrfMEtSU9oq6q96v84hJCdG1TssjLMOEkTmPv&#10;yYrDbpiI7lx7Qp49LkRDLe4/JfqTRb3T7sxGmI3dbBx8UPsuL1eqBf7DIWJzuedUYYRFrsnBSWbW&#10;09alVXnq56zHP23z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ykaEvZAAAACQEAAA8AAAAAAAAA&#10;AQAgAAAAIgAAAGRycy9kb3ducmV2LnhtbFBLAQIUABQAAAAIAIdO4kAbPOFD1wEAALEDAAAOAAAA&#10;AAAAAAEAIAAAACgBAABkcnMvZTJvRG9jLnhtbFBLBQYAAAAABgAGAFkBAABxBQAAAAA=&#10;">
              <v:fill on="f" focussize="0,0"/>
              <v:stroke on="f" weight="1.25pt"/>
              <v:imagedata o:title=""/>
              <o:lock v:ext="edit" aspectratio="f"/>
              <v:textbox inset="0mm,0mm,0mm,0mm" style="mso-fit-shape-to-text:t;">
                <w:txbxContent>
                  <w:p w14:paraId="2D64A78E">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00AA8">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3FF634"/>
    <w:multiLevelType w:val="singleLevel"/>
    <w:tmpl w:val="4F3FF63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30030"/>
    <w:rsid w:val="0BA92DF2"/>
    <w:rsid w:val="15480D9C"/>
    <w:rsid w:val="1A6A11A1"/>
    <w:rsid w:val="1AFB44D5"/>
    <w:rsid w:val="1C972744"/>
    <w:rsid w:val="2D7D7F0E"/>
    <w:rsid w:val="302D6B32"/>
    <w:rsid w:val="33E36F16"/>
    <w:rsid w:val="357C594F"/>
    <w:rsid w:val="36430030"/>
    <w:rsid w:val="3D761F9F"/>
    <w:rsid w:val="3EE10B9B"/>
    <w:rsid w:val="3FFC1062"/>
    <w:rsid w:val="432457EB"/>
    <w:rsid w:val="47E57B21"/>
    <w:rsid w:val="4C9E11F6"/>
    <w:rsid w:val="4EA2737D"/>
    <w:rsid w:val="50146059"/>
    <w:rsid w:val="5728063B"/>
    <w:rsid w:val="5A272E2C"/>
    <w:rsid w:val="5D743126"/>
    <w:rsid w:val="5F546603"/>
    <w:rsid w:val="5FEB66AA"/>
    <w:rsid w:val="60413396"/>
    <w:rsid w:val="61513030"/>
    <w:rsid w:val="6A06535C"/>
    <w:rsid w:val="6A1A5824"/>
    <w:rsid w:val="6BEC7A32"/>
    <w:rsid w:val="6D08537E"/>
    <w:rsid w:val="75842A89"/>
    <w:rsid w:val="77AC60BF"/>
    <w:rsid w:val="7B89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5"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pPr>
  </w:style>
  <w:style w:type="paragraph" w:styleId="5">
    <w:name w:val="Body Text"/>
    <w:basedOn w:val="1"/>
    <w:next w:val="1"/>
    <w:unhideWhenUsed/>
    <w:qFormat/>
    <w:uiPriority w:val="0"/>
    <w:pPr>
      <w:spacing w:after="12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spacing w:before="120" w:beforeLines="0" w:after="120" w:afterLines="0"/>
      <w:jc w:val="left"/>
    </w:pPr>
    <w:rPr>
      <w:b/>
      <w:bCs/>
      <w:caps/>
      <w:sz w:val="20"/>
      <w:szCs w:val="20"/>
    </w:rPr>
  </w:style>
  <w:style w:type="paragraph" w:styleId="9">
    <w:name w:val="toc 2"/>
    <w:basedOn w:val="1"/>
    <w:next w:val="1"/>
    <w:unhideWhenUsed/>
    <w:qFormat/>
    <w:uiPriority w:val="39"/>
    <w:pPr>
      <w:ind w:left="210"/>
      <w:jc w:val="left"/>
    </w:pPr>
    <w:rPr>
      <w:smallCaps/>
      <w:sz w:val="20"/>
      <w:szCs w:val="20"/>
    </w:rPr>
  </w:style>
  <w:style w:type="paragraph" w:styleId="10">
    <w:name w:val="Body Text 2"/>
    <w:basedOn w:val="1"/>
    <w:next w:val="5"/>
    <w:qFormat/>
    <w:uiPriority w:val="0"/>
    <w:pPr>
      <w:spacing w:after="120" w:line="480" w:lineRule="auto"/>
    </w:pPr>
    <w:rPr>
      <w:rFonts w:ascii="Times New Roman" w:hAnsi="Times New Roman" w:eastAsia="宋体" w:cs="Times New Roman"/>
      <w:szCs w:val="24"/>
    </w:rPr>
  </w:style>
  <w:style w:type="paragraph" w:styleId="1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13">
    <w:name w:val="Body Text First Indent"/>
    <w:basedOn w:val="1"/>
    <w:next w:val="14"/>
    <w:unhideWhenUsed/>
    <w:qFormat/>
    <w:uiPriority w:val="99"/>
    <w:pPr>
      <w:widowControl/>
      <w:ind w:firstLine="420" w:firstLineChars="100"/>
      <w:jc w:val="left"/>
    </w:pPr>
    <w:rPr>
      <w:kern w:val="0"/>
      <w:sz w:val="20"/>
      <w:szCs w:val="20"/>
    </w:rPr>
  </w:style>
  <w:style w:type="paragraph" w:styleId="14">
    <w:name w:val="Body Text First Indent 2"/>
    <w:basedOn w:val="1"/>
    <w:next w:val="1"/>
    <w:qFormat/>
    <w:uiPriority w:val="0"/>
    <w:pPr>
      <w:adjustRightInd w:val="0"/>
      <w:snapToGrid w:val="0"/>
      <w:spacing w:after="0" w:line="520" w:lineRule="exact"/>
      <w:ind w:left="0" w:leftChars="0" w:right="250" w:rightChars="78" w:firstLine="420" w:firstLineChars="200"/>
    </w:pPr>
    <w:rPr>
      <w:rFonts w:ascii="宋体" w:eastAsia="仿宋_GB2312" w:cs="宋体"/>
      <w:sz w:val="28"/>
    </w:rPr>
  </w:style>
  <w:style w:type="character" w:styleId="17">
    <w:name w:val="Strong"/>
    <w:basedOn w:val="16"/>
    <w:qFormat/>
    <w:uiPriority w:val="0"/>
    <w:rPr>
      <w:b/>
      <w:bCs/>
    </w:rPr>
  </w:style>
  <w:style w:type="paragraph" w:styleId="18">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
    <w:name w:val="Table Paragraph"/>
    <w:basedOn w:val="1"/>
    <w:qFormat/>
    <w:uiPriority w:val="0"/>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8297</Words>
  <Characters>9169</Characters>
  <Lines>0</Lines>
  <Paragraphs>0</Paragraphs>
  <TotalTime>1</TotalTime>
  <ScaleCrop>false</ScaleCrop>
  <LinksUpToDate>false</LinksUpToDate>
  <CharactersWithSpaces>9234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2026-08-17T03:53:00Z</dcterms:created>
  <dc:creator>Administrator</dc:creator>
  <cp:lastModifiedBy>表明</cp:lastModifiedBy>
  <cp:lastPrinted>2026-08-24T06:04:11Z</cp:lastPrinted>
  <dcterms:modified xsi:type="dcterms:W3CDTF">2026-08-24T06:06:43Z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5E158E844CC34067AE2903BF7DCDFA84_11</vt:lpwstr>
  </property>
  <property fmtid="{D5CDD505-2E9C-101B-9397-08002B2CF9AE}" pid="4" name="KSOTemplateDocerSaveRecord">
    <vt:lpwstr>eyJoZGlkIjoiZTBlOTI2ZGIyYjhjMjQwZjY1NTM0NDkwYjQxZTJhZWIiLCJ1c2VySWQiOiIxODY1MjkzOTk5In0=</vt:lpwstr>
  </property>
</Properties>
</file>