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A9DE9D">
      <w:pPr>
        <w:keepNext w:val="0"/>
        <w:keepLines w:val="0"/>
        <w:pageBreakBefore w:val="0"/>
        <w:shd w:val="clear"/>
        <w:kinsoku/>
        <w:overflowPunct/>
        <w:topLinePunct w:val="0"/>
        <w:bidi w:val="0"/>
        <w:snapToGrid/>
        <w:spacing w:after="120" w:line="360" w:lineRule="auto"/>
        <w:jc w:val="center"/>
        <w:textAlignment w:val="auto"/>
        <w:rPr>
          <w:rFonts w:hint="eastAsia" w:ascii="宋体" w:hAnsi="宋体" w:cs="黑体"/>
          <w:b/>
          <w:bCs w:val="0"/>
          <w:color w:val="000000" w:themeColor="text1"/>
          <w:kern w:val="0"/>
          <w:sz w:val="44"/>
          <w:szCs w:val="44"/>
          <w:highlight w:val="none"/>
          <w:lang w:val="en-US" w:eastAsia="zh-CN" w:bidi="ar-SA"/>
          <w14:textFill>
            <w14:solidFill>
              <w14:schemeClr w14:val="tx1"/>
            </w14:solidFill>
          </w14:textFill>
        </w:rPr>
      </w:pPr>
      <w:bookmarkStart w:id="114" w:name="_GoBack"/>
      <w:bookmarkEnd w:id="114"/>
      <w:r>
        <w:rPr>
          <w:rFonts w:hint="eastAsia" w:ascii="宋体" w:hAnsi="宋体" w:cs="宋体"/>
          <w:b/>
          <w:bCs/>
          <w:color w:val="000000"/>
          <w:sz w:val="44"/>
          <w:szCs w:val="44"/>
          <w:highlight w:val="none"/>
          <w:lang w:eastAsia="zh-CN"/>
        </w:rPr>
        <w:t>新建卢氏县育贤中学建设项目-电梯采购</w:t>
      </w:r>
    </w:p>
    <w:p w14:paraId="132C8FF5">
      <w:pPr>
        <w:keepNext w:val="0"/>
        <w:keepLines w:val="0"/>
        <w:pageBreakBefore w:val="0"/>
        <w:shd w:val="clear"/>
        <w:kinsoku/>
        <w:overflowPunct/>
        <w:topLinePunct w:val="0"/>
        <w:bidi w:val="0"/>
        <w:snapToGrid/>
        <w:spacing w:after="120" w:line="360" w:lineRule="auto"/>
        <w:jc w:val="center"/>
        <w:textAlignment w:val="auto"/>
        <w:rPr>
          <w:rFonts w:hint="eastAsia" w:ascii="宋体" w:hAnsi="宋体" w:cs="黑体"/>
          <w:b/>
          <w:bCs w:val="0"/>
          <w:color w:val="000000" w:themeColor="text1"/>
          <w:kern w:val="0"/>
          <w:sz w:val="44"/>
          <w:szCs w:val="44"/>
          <w:highlight w:val="none"/>
          <w:lang w:val="en-US" w:eastAsia="zh-CN" w:bidi="ar-SA"/>
          <w14:textFill>
            <w14:solidFill>
              <w14:schemeClr w14:val="tx1"/>
            </w14:solidFill>
          </w14:textFill>
        </w:rPr>
      </w:pPr>
    </w:p>
    <w:p w14:paraId="01B3AC57">
      <w:pPr>
        <w:keepNext w:val="0"/>
        <w:keepLines w:val="0"/>
        <w:pageBreakBefore w:val="0"/>
        <w:shd w:val="clear"/>
        <w:kinsoku/>
        <w:overflowPunct/>
        <w:topLinePunct w:val="0"/>
        <w:bidi w:val="0"/>
        <w:snapToGrid/>
        <w:spacing w:after="120" w:line="360" w:lineRule="auto"/>
        <w:jc w:val="center"/>
        <w:textAlignment w:val="auto"/>
        <w:rPr>
          <w:rFonts w:hint="eastAsia" w:ascii="宋体" w:hAnsi="宋体" w:eastAsia="宋体" w:cs="黑体"/>
          <w:b/>
          <w:bCs w:val="0"/>
          <w:color w:val="000000" w:themeColor="text1"/>
          <w:kern w:val="0"/>
          <w:sz w:val="56"/>
          <w:szCs w:val="56"/>
          <w:highlight w:val="none"/>
          <w14:textFill>
            <w14:solidFill>
              <w14:schemeClr w14:val="tx1"/>
            </w14:solidFill>
          </w14:textFill>
        </w:rPr>
      </w:pPr>
      <w:r>
        <w:rPr>
          <w:rFonts w:hint="eastAsia" w:ascii="宋体" w:hAnsi="宋体" w:eastAsia="宋体" w:cs="黑体"/>
          <w:b/>
          <w:bCs w:val="0"/>
          <w:color w:val="000000" w:themeColor="text1"/>
          <w:kern w:val="0"/>
          <w:sz w:val="56"/>
          <w:szCs w:val="56"/>
          <w:highlight w:val="none"/>
          <w14:textFill>
            <w14:solidFill>
              <w14:schemeClr w14:val="tx1"/>
            </w14:solidFill>
          </w14:textFill>
        </w:rPr>
        <w:t>竞争性磋商文件</w:t>
      </w:r>
    </w:p>
    <w:p w14:paraId="6EA4A70E">
      <w:pPr>
        <w:keepNext w:val="0"/>
        <w:keepLines w:val="0"/>
        <w:pageBreakBefore w:val="0"/>
        <w:shd w:val="clear"/>
        <w:kinsoku/>
        <w:overflowPunct/>
        <w:topLinePunct w:val="0"/>
        <w:bidi w:val="0"/>
        <w:snapToGrid/>
        <w:spacing w:after="120" w:line="360" w:lineRule="auto"/>
        <w:ind w:firstLine="522" w:firstLineChars="200"/>
        <w:jc w:val="both"/>
        <w:textAlignment w:val="auto"/>
        <w:rPr>
          <w:rFonts w:hint="eastAsia" w:ascii="宋体" w:hAnsi="宋体" w:cs="宋体"/>
          <w:b/>
          <w:bCs w:val="0"/>
          <w:color w:val="auto"/>
          <w:spacing w:val="20"/>
          <w:kern w:val="0"/>
          <w:sz w:val="22"/>
          <w:szCs w:val="22"/>
          <w:highlight w:val="none"/>
          <w:lang w:val="en-US" w:eastAsia="zh-CN"/>
        </w:rPr>
      </w:pPr>
    </w:p>
    <w:p w14:paraId="45F04FC1">
      <w:pPr>
        <w:keepNext w:val="0"/>
        <w:keepLines w:val="0"/>
        <w:pageBreakBefore w:val="0"/>
        <w:shd w:val="clear"/>
        <w:kinsoku/>
        <w:overflowPunct/>
        <w:topLinePunct w:val="0"/>
        <w:bidi w:val="0"/>
        <w:snapToGrid/>
        <w:spacing w:after="120" w:line="360" w:lineRule="auto"/>
        <w:jc w:val="center"/>
        <w:textAlignment w:val="auto"/>
        <w:rPr>
          <w:rFonts w:hint="eastAsia" w:ascii="宋体" w:hAnsi="宋体" w:cs="宋体"/>
          <w:b/>
          <w:bCs w:val="0"/>
          <w:color w:val="auto"/>
          <w:spacing w:val="20"/>
          <w:kern w:val="0"/>
          <w:sz w:val="24"/>
          <w:szCs w:val="24"/>
          <w:highlight w:val="none"/>
          <w:lang w:val="en-US" w:eastAsia="zh-CN"/>
        </w:rPr>
      </w:pPr>
      <w:r>
        <w:rPr>
          <w:rFonts w:hint="eastAsia" w:ascii="宋体" w:hAnsi="宋体" w:cs="宋体"/>
          <w:b/>
          <w:bCs w:val="0"/>
          <w:color w:val="auto"/>
          <w:spacing w:val="20"/>
          <w:kern w:val="0"/>
          <w:sz w:val="24"/>
          <w:szCs w:val="24"/>
          <w:highlight w:val="none"/>
          <w:lang w:val="en-US" w:eastAsia="zh-CN"/>
        </w:rPr>
        <w:t>项目编号：三卢竞磋采购-2026-77、LSGZ[2026]184-ZC140</w:t>
      </w:r>
    </w:p>
    <w:p w14:paraId="490C70F2">
      <w:pPr>
        <w:keepNext w:val="0"/>
        <w:keepLines w:val="0"/>
        <w:pageBreakBefore w:val="0"/>
        <w:shd w:val="clear"/>
        <w:kinsoku/>
        <w:overflowPunct/>
        <w:topLinePunct w:val="0"/>
        <w:bidi w:val="0"/>
        <w:snapToGrid/>
        <w:spacing w:after="120" w:line="360" w:lineRule="auto"/>
        <w:jc w:val="both"/>
        <w:textAlignment w:val="auto"/>
        <w:rPr>
          <w:rFonts w:hint="eastAsia" w:ascii="宋体" w:hAnsi="宋体" w:cs="宋体"/>
          <w:b/>
          <w:bCs w:val="0"/>
          <w:color w:val="0000FF"/>
          <w:spacing w:val="20"/>
          <w:kern w:val="0"/>
          <w:sz w:val="24"/>
          <w:szCs w:val="24"/>
          <w:highlight w:val="none"/>
          <w:lang w:val="en-US" w:eastAsia="zh-CN"/>
        </w:rPr>
      </w:pPr>
    </w:p>
    <w:p w14:paraId="7B4F7064">
      <w:pPr>
        <w:spacing w:line="480" w:lineRule="auto"/>
        <w:jc w:val="cente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 </w:t>
      </w:r>
    </w:p>
    <w:p w14:paraId="39BE5245">
      <w:pPr>
        <w:spacing w:line="480" w:lineRule="auto"/>
        <w:jc w:val="center"/>
        <w:rPr>
          <w:rFonts w:hint="eastAsia" w:ascii="宋体" w:hAnsi="宋体" w:cs="宋体"/>
          <w:b/>
          <w:color w:val="000000" w:themeColor="text1"/>
          <w:sz w:val="28"/>
          <w:szCs w:val="28"/>
          <w:highlight w:val="none"/>
          <w14:textFill>
            <w14:solidFill>
              <w14:schemeClr w14:val="tx1"/>
            </w14:solidFill>
          </w14:textFill>
        </w:rPr>
      </w:pPr>
    </w:p>
    <w:p w14:paraId="7522528F">
      <w:pPr>
        <w:spacing w:line="480" w:lineRule="auto"/>
        <w:jc w:val="center"/>
        <w:rPr>
          <w:rFonts w:ascii="宋体" w:hAnsi="宋体"/>
          <w:b/>
          <w:bCs/>
          <w:color w:val="000000" w:themeColor="text1"/>
          <w:sz w:val="28"/>
          <w:szCs w:val="28"/>
          <w:highlight w:val="none"/>
          <w14:textFill>
            <w14:solidFill>
              <w14:schemeClr w14:val="tx1"/>
            </w14:solidFill>
          </w14:textFill>
        </w:rPr>
      </w:pPr>
      <w:r>
        <w:drawing>
          <wp:inline distT="0" distB="0" distL="114300" distR="114300">
            <wp:extent cx="2738120" cy="2141855"/>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2"/>
                    <a:srcRect l="12629" t="11713" r="10453" b="10818"/>
                    <a:stretch>
                      <a:fillRect/>
                    </a:stretch>
                  </pic:blipFill>
                  <pic:spPr>
                    <a:xfrm>
                      <a:off x="0" y="0"/>
                      <a:ext cx="2738120" cy="2141855"/>
                    </a:xfrm>
                    <a:prstGeom prst="rect">
                      <a:avLst/>
                    </a:prstGeom>
                    <a:noFill/>
                    <a:ln>
                      <a:noFill/>
                    </a:ln>
                  </pic:spPr>
                </pic:pic>
              </a:graphicData>
            </a:graphic>
          </wp:inline>
        </w:drawing>
      </w:r>
    </w:p>
    <w:p w14:paraId="2F27AA02">
      <w:pPr>
        <w:spacing w:line="240" w:lineRule="auto"/>
        <w:rPr>
          <w:rFonts w:ascii="宋体" w:hAnsi="宋体"/>
          <w:b/>
          <w:bCs/>
          <w:color w:val="000000" w:themeColor="text1"/>
          <w:kern w:val="0"/>
          <w:sz w:val="28"/>
          <w:szCs w:val="28"/>
          <w:highlight w:val="none"/>
          <w14:textFill>
            <w14:solidFill>
              <w14:schemeClr w14:val="tx1"/>
            </w14:solidFill>
          </w14:textFill>
        </w:rPr>
      </w:pPr>
    </w:p>
    <w:p w14:paraId="16D29A54">
      <w:pPr>
        <w:spacing w:line="360" w:lineRule="auto"/>
        <w:ind w:firstLine="1247"/>
        <w:rPr>
          <w:rFonts w:ascii="宋体" w:hAnsi="宋体"/>
          <w:b/>
          <w:bCs/>
          <w:color w:val="000000" w:themeColor="text1"/>
          <w:sz w:val="32"/>
          <w:szCs w:val="32"/>
          <w:highlight w:val="none"/>
          <w14:textFill>
            <w14:solidFill>
              <w14:schemeClr w14:val="tx1"/>
            </w14:solidFill>
          </w14:textFill>
        </w:rPr>
      </w:pPr>
    </w:p>
    <w:p w14:paraId="131A0B42">
      <w:pPr>
        <w:keepNext w:val="0"/>
        <w:keepLines w:val="0"/>
        <w:pageBreakBefore w:val="0"/>
        <w:widowControl/>
        <w:shd w:val="clear"/>
        <w:tabs>
          <w:tab w:val="left" w:pos="3120"/>
          <w:tab w:val="left" w:pos="4080"/>
          <w:tab w:val="left" w:pos="5060"/>
        </w:tabs>
        <w:kinsoku/>
        <w:wordWrap/>
        <w:overflowPunct/>
        <w:topLinePunct w:val="0"/>
        <w:autoSpaceDE w:val="0"/>
        <w:autoSpaceDN w:val="0"/>
        <w:bidi w:val="0"/>
        <w:adjustRightInd w:val="0"/>
        <w:snapToGrid/>
        <w:spacing w:line="360" w:lineRule="auto"/>
        <w:ind w:firstLine="1680" w:firstLineChars="800"/>
        <w:jc w:val="left"/>
        <w:textAlignment w:val="auto"/>
        <w:rPr>
          <w:rFonts w:hint="eastAsia" w:ascii="宋体" w:hAnsi="宋体" w:cs="Arial Unicode MS"/>
          <w:b/>
          <w:bCs/>
          <w:color w:val="000000" w:themeColor="text1"/>
          <w:kern w:val="0"/>
          <w:position w:val="-3"/>
          <w:sz w:val="28"/>
          <w:szCs w:val="28"/>
          <w:highlight w:val="none"/>
          <w:lang w:eastAsia="zh-CN"/>
          <w14:textFill>
            <w14:solidFill>
              <w14:schemeClr w14:val="tx1"/>
            </w14:solidFill>
          </w14:textFill>
        </w:rPr>
      </w:pPr>
      <w:bookmarkStart w:id="0" w:name="_Toc28898_WPSOffice_Level1"/>
      <w:bookmarkStart w:id="1" w:name="_Toc18647_WPSOffice_Level1"/>
      <w:bookmarkStart w:id="2" w:name="_Toc7380_WPSOffice_Level1"/>
      <w:r>
        <w:rPr>
          <w:rFonts w:hint="eastAsia"/>
          <w:color w:val="000000" w:themeColor="text1"/>
          <w:highlight w:val="none"/>
          <w:lang w:val="en-US" w:eastAsia="zh-CN"/>
          <w14:textFill>
            <w14:solidFill>
              <w14:schemeClr w14:val="tx1"/>
            </w14:solidFill>
          </w14:textFill>
        </w:rPr>
        <w:t xml:space="preserve">         </w:t>
      </w:r>
      <w:r>
        <w:rPr>
          <w:rFonts w:hint="eastAsia" w:ascii="宋体" w:hAnsi="宋体" w:eastAsia="宋体" w:cs="Arial Unicode MS"/>
          <w:b/>
          <w:bCs/>
          <w:color w:val="000000" w:themeColor="text1"/>
          <w:kern w:val="0"/>
          <w:position w:val="-3"/>
          <w:sz w:val="28"/>
          <w:szCs w:val="28"/>
          <w:highlight w:val="none"/>
          <w14:textFill>
            <w14:solidFill>
              <w14:schemeClr w14:val="tx1"/>
            </w14:solidFill>
          </w14:textFill>
        </w:rPr>
        <w:t>采</w:t>
      </w:r>
      <w:r>
        <w:rPr>
          <w:rFonts w:hint="eastAsia" w:ascii="宋体" w:hAnsi="宋体" w:cs="Arial Unicode MS"/>
          <w:b/>
          <w:bCs/>
          <w:color w:val="000000" w:themeColor="text1"/>
          <w:kern w:val="0"/>
          <w:position w:val="-3"/>
          <w:sz w:val="28"/>
          <w:szCs w:val="28"/>
          <w:highlight w:val="none"/>
          <w:lang w:val="en-US" w:eastAsia="zh-CN"/>
          <w14:textFill>
            <w14:solidFill>
              <w14:schemeClr w14:val="tx1"/>
            </w14:solidFill>
          </w14:textFill>
        </w:rPr>
        <w:t xml:space="preserve"> </w:t>
      </w:r>
      <w:r>
        <w:rPr>
          <w:rFonts w:hint="eastAsia" w:ascii="宋体" w:hAnsi="宋体" w:eastAsia="宋体" w:cs="Arial Unicode MS"/>
          <w:b/>
          <w:bCs/>
          <w:color w:val="000000" w:themeColor="text1"/>
          <w:kern w:val="0"/>
          <w:position w:val="-3"/>
          <w:sz w:val="28"/>
          <w:szCs w:val="28"/>
          <w:highlight w:val="none"/>
          <w14:textFill>
            <w14:solidFill>
              <w14:schemeClr w14:val="tx1"/>
            </w14:solidFill>
          </w14:textFill>
        </w:rPr>
        <w:t>购</w:t>
      </w:r>
      <w:r>
        <w:rPr>
          <w:rFonts w:hint="eastAsia" w:ascii="宋体" w:hAnsi="宋体" w:cs="Arial Unicode MS"/>
          <w:b/>
          <w:bCs/>
          <w:color w:val="000000" w:themeColor="text1"/>
          <w:kern w:val="0"/>
          <w:position w:val="-3"/>
          <w:sz w:val="28"/>
          <w:szCs w:val="28"/>
          <w:highlight w:val="none"/>
          <w:lang w:val="en-US" w:eastAsia="zh-CN"/>
          <w14:textFill>
            <w14:solidFill>
              <w14:schemeClr w14:val="tx1"/>
            </w14:solidFill>
          </w14:textFill>
        </w:rPr>
        <w:t xml:space="preserve"> </w:t>
      </w:r>
      <w:r>
        <w:rPr>
          <w:rFonts w:hint="eastAsia" w:ascii="宋体" w:hAnsi="宋体" w:eastAsia="宋体" w:cs="Arial Unicode MS"/>
          <w:b/>
          <w:bCs/>
          <w:color w:val="000000" w:themeColor="text1"/>
          <w:kern w:val="0"/>
          <w:position w:val="-3"/>
          <w:sz w:val="28"/>
          <w:szCs w:val="28"/>
          <w:highlight w:val="none"/>
          <w14:textFill>
            <w14:solidFill>
              <w14:schemeClr w14:val="tx1"/>
            </w14:solidFill>
          </w14:textFill>
        </w:rPr>
        <w:t>人：</w:t>
      </w:r>
      <w:r>
        <w:rPr>
          <w:rFonts w:hint="eastAsia" w:ascii="宋体" w:hAnsi="宋体" w:cs="Arial Unicode MS"/>
          <w:b/>
          <w:bCs/>
          <w:color w:val="000000" w:themeColor="text1"/>
          <w:kern w:val="0"/>
          <w:position w:val="-3"/>
          <w:sz w:val="28"/>
          <w:szCs w:val="28"/>
          <w:highlight w:val="none"/>
          <w:lang w:eastAsia="zh-CN"/>
          <w14:textFill>
            <w14:solidFill>
              <w14:schemeClr w14:val="tx1"/>
            </w14:solidFill>
          </w14:textFill>
        </w:rPr>
        <w:t>卢氏县育贤中学</w:t>
      </w:r>
    </w:p>
    <w:p w14:paraId="2BF97447">
      <w:pPr>
        <w:spacing w:line="240" w:lineRule="auto"/>
        <w:jc w:val="center"/>
        <w:rPr>
          <w:rFonts w:hint="eastAsia" w:ascii="宋体" w:hAnsi="宋体" w:cs="Arial Unicode MS"/>
          <w:b/>
          <w:bCs/>
          <w:color w:val="000000" w:themeColor="text1"/>
          <w:kern w:val="0"/>
          <w:position w:val="-3"/>
          <w:sz w:val="28"/>
          <w:szCs w:val="28"/>
          <w:highlight w:val="none"/>
          <w:lang w:eastAsia="zh-CN"/>
          <w14:textFill>
            <w14:solidFill>
              <w14:schemeClr w14:val="tx1"/>
            </w14:solidFill>
          </w14:textFill>
        </w:rPr>
      </w:pPr>
      <w:r>
        <w:rPr>
          <w:rFonts w:hint="eastAsia" w:ascii="宋体" w:hAnsi="宋体" w:eastAsia="宋体" w:cs="Arial Unicode MS"/>
          <w:b/>
          <w:bCs/>
          <w:color w:val="000000" w:themeColor="text1"/>
          <w:kern w:val="0"/>
          <w:position w:val="-3"/>
          <w:sz w:val="28"/>
          <w:szCs w:val="28"/>
          <w:highlight w:val="none"/>
          <w14:textFill>
            <w14:solidFill>
              <w14:schemeClr w14:val="tx1"/>
            </w14:solidFill>
          </w14:textFill>
        </w:rPr>
        <w:t>代理机构：</w:t>
      </w:r>
      <w:r>
        <w:rPr>
          <w:rFonts w:hint="eastAsia" w:ascii="宋体" w:hAnsi="宋体" w:cs="Arial Unicode MS"/>
          <w:b/>
          <w:bCs/>
          <w:color w:val="000000" w:themeColor="text1"/>
          <w:kern w:val="0"/>
          <w:position w:val="-3"/>
          <w:sz w:val="28"/>
          <w:szCs w:val="28"/>
          <w:highlight w:val="none"/>
          <w:lang w:eastAsia="zh-CN"/>
          <w14:textFill>
            <w14:solidFill>
              <w14:schemeClr w14:val="tx1"/>
            </w14:solidFill>
          </w14:textFill>
        </w:rPr>
        <w:t>河南典正工程咨询有限公司</w:t>
      </w:r>
    </w:p>
    <w:p w14:paraId="7CB4F940">
      <w:pPr>
        <w:spacing w:line="240" w:lineRule="auto"/>
        <w:jc w:val="center"/>
        <w:rPr>
          <w:rFonts w:hint="eastAsia" w:ascii="宋体" w:hAnsi="宋体" w:eastAsia="宋体" w:cs="Arial Unicode MS"/>
          <w:b/>
          <w:bCs/>
          <w:color w:val="000000" w:themeColor="text1"/>
          <w:kern w:val="0"/>
          <w:position w:val="-3"/>
          <w:sz w:val="28"/>
          <w:szCs w:val="28"/>
          <w:highlight w:val="none"/>
          <w14:textFill>
            <w14:solidFill>
              <w14:schemeClr w14:val="tx1"/>
            </w14:solidFill>
          </w14:textFill>
        </w:rPr>
        <w:sectPr>
          <w:pgSz w:w="11906" w:h="16838"/>
          <w:pgMar w:top="1440" w:right="1361" w:bottom="1440" w:left="1587" w:header="851" w:footer="992" w:gutter="0"/>
          <w:pgNumType w:fmt="decimal"/>
          <w:cols w:space="720" w:num="1"/>
          <w:titlePg/>
          <w:docGrid w:type="lines" w:linePitch="317" w:charSpace="0"/>
        </w:sectPr>
      </w:pPr>
      <w:r>
        <w:rPr>
          <w:rFonts w:hint="eastAsia" w:ascii="宋体" w:hAnsi="宋体" w:eastAsia="宋体" w:cs="Arial Unicode MS"/>
          <w:b/>
          <w:bCs/>
          <w:color w:val="000000" w:themeColor="text1"/>
          <w:kern w:val="0"/>
          <w:position w:val="-3"/>
          <w:sz w:val="28"/>
          <w:szCs w:val="28"/>
          <w:highlight w:val="none"/>
          <w14:textFill>
            <w14:solidFill>
              <w14:schemeClr w14:val="tx1"/>
            </w14:solidFill>
          </w14:textFill>
        </w:rPr>
        <w:t>日</w:t>
      </w:r>
      <w:r>
        <w:rPr>
          <w:rFonts w:hint="eastAsia" w:ascii="宋体" w:hAnsi="宋体" w:cs="Arial Unicode MS"/>
          <w:b/>
          <w:bCs/>
          <w:color w:val="000000" w:themeColor="text1"/>
          <w:kern w:val="0"/>
          <w:position w:val="-3"/>
          <w:sz w:val="28"/>
          <w:szCs w:val="28"/>
          <w:highlight w:val="none"/>
          <w:lang w:val="en-US" w:eastAsia="zh-CN"/>
          <w14:textFill>
            <w14:solidFill>
              <w14:schemeClr w14:val="tx1"/>
            </w14:solidFill>
          </w14:textFill>
        </w:rPr>
        <w:t xml:space="preserve">   </w:t>
      </w:r>
      <w:r>
        <w:rPr>
          <w:rFonts w:hint="eastAsia" w:ascii="宋体" w:hAnsi="宋体" w:eastAsia="宋体" w:cs="Arial Unicode MS"/>
          <w:b/>
          <w:bCs/>
          <w:color w:val="000000" w:themeColor="text1"/>
          <w:kern w:val="0"/>
          <w:position w:val="-3"/>
          <w:sz w:val="28"/>
          <w:szCs w:val="28"/>
          <w:highlight w:val="none"/>
          <w14:textFill>
            <w14:solidFill>
              <w14:schemeClr w14:val="tx1"/>
            </w14:solidFill>
          </w14:textFill>
        </w:rPr>
        <w:t>期：二零二</w:t>
      </w:r>
      <w:r>
        <w:rPr>
          <w:rFonts w:hint="eastAsia" w:ascii="宋体" w:hAnsi="宋体" w:cs="Arial Unicode MS"/>
          <w:b/>
          <w:bCs/>
          <w:color w:val="000000" w:themeColor="text1"/>
          <w:kern w:val="0"/>
          <w:position w:val="-3"/>
          <w:sz w:val="28"/>
          <w:szCs w:val="28"/>
          <w:highlight w:val="none"/>
          <w:lang w:val="en-US" w:eastAsia="zh-CN"/>
          <w14:textFill>
            <w14:solidFill>
              <w14:schemeClr w14:val="tx1"/>
            </w14:solidFill>
          </w14:textFill>
        </w:rPr>
        <w:t>六</w:t>
      </w:r>
      <w:r>
        <w:rPr>
          <w:rFonts w:hint="eastAsia" w:ascii="宋体" w:hAnsi="宋体" w:eastAsia="宋体" w:cs="Arial Unicode MS"/>
          <w:b/>
          <w:bCs/>
          <w:color w:val="000000" w:themeColor="text1"/>
          <w:kern w:val="0"/>
          <w:position w:val="-3"/>
          <w:sz w:val="28"/>
          <w:szCs w:val="28"/>
          <w:highlight w:val="none"/>
          <w14:textFill>
            <w14:solidFill>
              <w14:schemeClr w14:val="tx1"/>
            </w14:solidFill>
          </w14:textFill>
        </w:rPr>
        <w:t>年</w:t>
      </w:r>
      <w:r>
        <w:rPr>
          <w:rFonts w:hint="eastAsia" w:ascii="宋体" w:hAnsi="宋体" w:cs="Arial Unicode MS"/>
          <w:b/>
          <w:bCs/>
          <w:color w:val="000000" w:themeColor="text1"/>
          <w:kern w:val="0"/>
          <w:position w:val="-3"/>
          <w:sz w:val="28"/>
          <w:szCs w:val="28"/>
          <w:highlight w:val="none"/>
          <w:lang w:val="en-US" w:eastAsia="zh-CN"/>
          <w14:textFill>
            <w14:solidFill>
              <w14:schemeClr w14:val="tx1"/>
            </w14:solidFill>
          </w14:textFill>
        </w:rPr>
        <w:t>八</w:t>
      </w:r>
      <w:r>
        <w:rPr>
          <w:rFonts w:hint="eastAsia" w:ascii="宋体" w:hAnsi="宋体" w:eastAsia="宋体" w:cs="Arial Unicode MS"/>
          <w:b/>
          <w:bCs/>
          <w:color w:val="000000" w:themeColor="text1"/>
          <w:kern w:val="0"/>
          <w:position w:val="-3"/>
          <w:sz w:val="28"/>
          <w:szCs w:val="28"/>
          <w:highlight w:val="none"/>
          <w14:textFill>
            <w14:solidFill>
              <w14:schemeClr w14:val="tx1"/>
            </w14:solidFill>
          </w14:textFill>
        </w:rPr>
        <w:t>月</w:t>
      </w:r>
    </w:p>
    <w:p w14:paraId="05F4750A">
      <w:pPr>
        <w:spacing w:line="240" w:lineRule="auto"/>
        <w:jc w:val="center"/>
        <w:rPr>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目录</w:t>
      </w:r>
    </w:p>
    <w:p w14:paraId="1B856EC2">
      <w:pPr>
        <w:pStyle w:val="17"/>
        <w:pageBreakBefore w:val="0"/>
        <w:widowControl w:val="0"/>
        <w:tabs>
          <w:tab w:val="right" w:leader="dot" w:pos="8958"/>
        </w:tabs>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fldChar w:fldCharType="begin"/>
      </w:r>
      <w:r>
        <w:rPr>
          <w:rFonts w:hint="eastAsia" w:ascii="宋体" w:hAnsi="宋体" w:eastAsia="宋体" w:cs="宋体"/>
          <w:b/>
          <w:bCs/>
          <w:color w:val="000000" w:themeColor="text1"/>
          <w:sz w:val="30"/>
          <w:szCs w:val="30"/>
          <w:highlight w:val="none"/>
          <w14:textFill>
            <w14:solidFill>
              <w14:schemeClr w14:val="tx1"/>
            </w14:solidFill>
          </w14:textFill>
        </w:rPr>
        <w:instrText xml:space="preserve">TOC \o "1-1" \h \u </w:instrText>
      </w:r>
      <w:r>
        <w:rPr>
          <w:rFonts w:hint="eastAsia" w:ascii="宋体" w:hAnsi="宋体" w:eastAsia="宋体" w:cs="宋体"/>
          <w:b/>
          <w:bCs/>
          <w:color w:val="000000" w:themeColor="text1"/>
          <w:sz w:val="30"/>
          <w:szCs w:val="30"/>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_Toc20157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第一章 </w:t>
      </w:r>
      <w:r>
        <w:rPr>
          <w:rFonts w:hint="eastAsia" w:ascii="宋体" w:hAnsi="宋体" w:eastAsia="宋体" w:cs="宋体"/>
          <w:bCs/>
          <w:color w:val="000000" w:themeColor="text1"/>
          <w:sz w:val="28"/>
          <w:szCs w:val="28"/>
          <w:highlight w:val="none"/>
          <w:lang w:eastAsia="zh-CN"/>
          <w14:textFill>
            <w14:solidFill>
              <w14:schemeClr w14:val="tx1"/>
            </w14:solidFill>
          </w14:textFill>
        </w:rPr>
        <w:t>竞争性</w:t>
      </w:r>
      <w:r>
        <w:rPr>
          <w:rFonts w:hint="eastAsia" w:ascii="宋体" w:hAnsi="宋体" w:eastAsia="宋体" w:cs="宋体"/>
          <w:bCs/>
          <w:color w:val="000000" w:themeColor="text1"/>
          <w:sz w:val="28"/>
          <w:szCs w:val="28"/>
          <w:highlight w:val="none"/>
          <w14:textFill>
            <w14:solidFill>
              <w14:schemeClr w14:val="tx1"/>
            </w14:solidFill>
          </w14:textFill>
        </w:rPr>
        <w:t>磋商公告</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5430E65D">
      <w:pPr>
        <w:pStyle w:val="17"/>
        <w:pageBreakBefore w:val="0"/>
        <w:widowControl w:val="0"/>
        <w:tabs>
          <w:tab w:val="right" w:leader="dot" w:pos="8958"/>
        </w:tabs>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_Toc688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44"/>
          <w:sz w:val="28"/>
          <w:szCs w:val="28"/>
          <w:highlight w:val="none"/>
          <w14:textFill>
            <w14:solidFill>
              <w14:schemeClr w14:val="tx1"/>
            </w14:solidFill>
          </w14:textFill>
        </w:rPr>
        <w:t>第二章 供应商须知</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7</w:t>
      </w:r>
      <w:r>
        <w:rPr>
          <w:rFonts w:hint="eastAsia" w:ascii="宋体" w:hAnsi="宋体" w:eastAsia="宋体" w:cs="宋体"/>
          <w:bCs/>
          <w:color w:val="000000" w:themeColor="text1"/>
          <w:sz w:val="28"/>
          <w:szCs w:val="28"/>
          <w:highlight w:val="none"/>
          <w14:textFill>
            <w14:solidFill>
              <w14:schemeClr w14:val="tx1"/>
            </w14:solidFill>
          </w14:textFill>
        </w:rPr>
        <w:fldChar w:fldCharType="end"/>
      </w:r>
    </w:p>
    <w:p w14:paraId="29DD9544">
      <w:pPr>
        <w:pStyle w:val="17"/>
        <w:pageBreakBefore w:val="0"/>
        <w:widowControl w:val="0"/>
        <w:tabs>
          <w:tab w:val="right" w:leader="dot" w:pos="8958"/>
        </w:tabs>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_Toc21759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44"/>
          <w:sz w:val="28"/>
          <w:szCs w:val="28"/>
          <w14:textFill>
            <w14:solidFill>
              <w14:schemeClr w14:val="tx1"/>
            </w14:solidFill>
          </w14:textFill>
        </w:rPr>
        <w:t>第三章 采购</w:t>
      </w:r>
      <w:r>
        <w:rPr>
          <w:rFonts w:hint="eastAsia" w:ascii="宋体" w:hAnsi="宋体" w:eastAsia="宋体" w:cs="宋体"/>
          <w:bCs/>
          <w:color w:val="000000" w:themeColor="text1"/>
          <w:kern w:val="44"/>
          <w:sz w:val="28"/>
          <w:szCs w:val="28"/>
          <w:lang w:val="en-US" w:eastAsia="zh-CN"/>
          <w14:textFill>
            <w14:solidFill>
              <w14:schemeClr w14:val="tx1"/>
            </w14:solidFill>
          </w14:textFill>
        </w:rPr>
        <w:t>清单</w:t>
      </w:r>
      <w:r>
        <w:rPr>
          <w:rFonts w:hint="eastAsia" w:ascii="宋体" w:hAnsi="宋体" w:eastAsia="宋体" w:cs="宋体"/>
          <w:bCs/>
          <w:color w:val="000000" w:themeColor="text1"/>
          <w:kern w:val="44"/>
          <w:sz w:val="28"/>
          <w:szCs w:val="28"/>
          <w14:textFill>
            <w14:solidFill>
              <w14:schemeClr w14:val="tx1"/>
            </w14:solidFill>
          </w14:textFill>
        </w:rPr>
        <w:t>及</w:t>
      </w:r>
      <w:r>
        <w:rPr>
          <w:rFonts w:hint="eastAsia" w:ascii="宋体" w:hAnsi="宋体" w:eastAsia="宋体" w:cs="宋体"/>
          <w:bCs/>
          <w:color w:val="000000" w:themeColor="text1"/>
          <w:kern w:val="44"/>
          <w:sz w:val="28"/>
          <w:szCs w:val="28"/>
          <w:lang w:val="en-US" w:eastAsia="zh-CN"/>
          <w14:textFill>
            <w14:solidFill>
              <w14:schemeClr w14:val="tx1"/>
            </w14:solidFill>
          </w14:textFill>
        </w:rPr>
        <w:t>参数</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rPr>
          <w:rFonts w:hint="eastAsia" w:ascii="宋体" w:hAnsi="宋体" w:cs="宋体"/>
          <w:bCs/>
          <w:color w:val="000000" w:themeColor="text1"/>
          <w:sz w:val="28"/>
          <w:szCs w:val="28"/>
          <w:highlight w:val="none"/>
          <w:lang w:val="en-US" w:eastAsia="zh-CN"/>
          <w14:textFill>
            <w14:solidFill>
              <w14:schemeClr w14:val="tx1"/>
            </w14:solidFill>
          </w14:textFill>
        </w:rPr>
        <w:t>5</w:t>
      </w:r>
    </w:p>
    <w:p w14:paraId="74EF39AC">
      <w:pPr>
        <w:pStyle w:val="17"/>
        <w:pageBreakBefore w:val="0"/>
        <w:widowControl w:val="0"/>
        <w:tabs>
          <w:tab w:val="right" w:leader="dot" w:pos="8958"/>
        </w:tabs>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_Toc21200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44"/>
          <w:sz w:val="28"/>
          <w:szCs w:val="28"/>
          <w:lang w:val="en-US"/>
          <w14:textFill>
            <w14:solidFill>
              <w14:schemeClr w14:val="tx1"/>
            </w14:solidFill>
          </w14:textFill>
        </w:rPr>
        <w:t xml:space="preserve">第四章 </w:t>
      </w:r>
      <w:r>
        <w:rPr>
          <w:rFonts w:hint="eastAsia" w:ascii="宋体" w:hAnsi="宋体" w:eastAsia="宋体" w:cs="宋体"/>
          <w:bCs/>
          <w:color w:val="000000" w:themeColor="text1"/>
          <w:kern w:val="44"/>
          <w:sz w:val="28"/>
          <w:szCs w:val="28"/>
          <w:highlight w:val="none"/>
          <w:lang w:val="en-US" w:eastAsia="zh-CN"/>
          <w14:textFill>
            <w14:solidFill>
              <w14:schemeClr w14:val="tx1"/>
            </w14:solidFill>
          </w14:textFill>
        </w:rPr>
        <w:t>评审办法和标准</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rPr>
          <w:rFonts w:hint="eastAsia" w:ascii="宋体" w:hAnsi="宋体" w:cs="宋体"/>
          <w:bCs/>
          <w:color w:val="000000" w:themeColor="text1"/>
          <w:sz w:val="28"/>
          <w:szCs w:val="28"/>
          <w:highlight w:val="none"/>
          <w:lang w:val="en-US" w:eastAsia="zh-CN"/>
          <w14:textFill>
            <w14:solidFill>
              <w14:schemeClr w14:val="tx1"/>
            </w14:solidFill>
          </w14:textFill>
        </w:rPr>
        <w:t>6</w:t>
      </w:r>
    </w:p>
    <w:p w14:paraId="23405132">
      <w:pPr>
        <w:pStyle w:val="17"/>
        <w:pageBreakBefore w:val="0"/>
        <w:widowControl w:val="0"/>
        <w:tabs>
          <w:tab w:val="right" w:leader="dot" w:pos="8958"/>
        </w:tabs>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_Toc32147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44"/>
          <w:sz w:val="28"/>
          <w:szCs w:val="28"/>
          <w:lang w:val="en-US" w:eastAsia="zh-CN"/>
          <w14:textFill>
            <w14:solidFill>
              <w14:schemeClr w14:val="tx1"/>
            </w14:solidFill>
          </w14:textFill>
        </w:rPr>
        <w:t xml:space="preserve">第五章 </w:t>
      </w:r>
      <w:r>
        <w:rPr>
          <w:rFonts w:hint="eastAsia" w:ascii="宋体" w:hAnsi="宋体" w:eastAsia="宋体" w:cs="宋体"/>
          <w:bCs/>
          <w:color w:val="000000" w:themeColor="text1"/>
          <w:kern w:val="44"/>
          <w:sz w:val="28"/>
          <w:szCs w:val="28"/>
          <w:highlight w:val="none"/>
          <w:lang w:val="en-US" w:eastAsia="zh-CN"/>
          <w14:textFill>
            <w14:solidFill>
              <w14:schemeClr w14:val="tx1"/>
            </w14:solidFill>
          </w14:textFill>
        </w:rPr>
        <w:t>合同条款及格式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rPr>
          <w:rFonts w:hint="eastAsia" w:ascii="宋体" w:hAnsi="宋体" w:cs="宋体"/>
          <w:bCs/>
          <w:color w:val="000000" w:themeColor="text1"/>
          <w:sz w:val="28"/>
          <w:szCs w:val="28"/>
          <w:highlight w:val="none"/>
          <w:lang w:val="en-US" w:eastAsia="zh-CN"/>
          <w14:textFill>
            <w14:solidFill>
              <w14:schemeClr w14:val="tx1"/>
            </w14:solidFill>
          </w14:textFill>
        </w:rPr>
        <w:t>5</w:t>
      </w:r>
    </w:p>
    <w:p w14:paraId="0746EE56">
      <w:pPr>
        <w:pStyle w:val="17"/>
        <w:pageBreakBefore w:val="0"/>
        <w:widowControl w:val="0"/>
        <w:tabs>
          <w:tab w:val="right" w:leader="dot" w:pos="8958"/>
        </w:tabs>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_Toc18773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kern w:val="44"/>
          <w:sz w:val="28"/>
          <w:szCs w:val="28"/>
          <w:lang w:val="en-US" w:eastAsia="zh-CN"/>
          <w14:textFill>
            <w14:solidFill>
              <w14:schemeClr w14:val="tx1"/>
            </w14:solidFill>
          </w14:textFill>
        </w:rPr>
        <w:t xml:space="preserve">第六章 </w:t>
      </w:r>
      <w:r>
        <w:rPr>
          <w:rFonts w:hint="eastAsia" w:ascii="宋体" w:hAnsi="宋体" w:eastAsia="宋体" w:cs="宋体"/>
          <w:bCs/>
          <w:color w:val="000000" w:themeColor="text1"/>
          <w:kern w:val="44"/>
          <w:sz w:val="28"/>
          <w:szCs w:val="28"/>
          <w:highlight w:val="none"/>
          <w:lang w:val="en-US" w:eastAsia="zh-CN"/>
          <w14:textFill>
            <w14:solidFill>
              <w14:schemeClr w14:val="tx1"/>
            </w14:solidFill>
          </w14:textFill>
        </w:rPr>
        <w:t>响应文件格式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rPr>
          <w:rFonts w:hint="eastAsia" w:ascii="宋体" w:hAnsi="宋体" w:cs="宋体"/>
          <w:bCs/>
          <w:color w:val="000000" w:themeColor="text1"/>
          <w:sz w:val="28"/>
          <w:szCs w:val="28"/>
          <w:highlight w:val="none"/>
          <w:lang w:val="en-US" w:eastAsia="zh-CN"/>
          <w14:textFill>
            <w14:solidFill>
              <w14:schemeClr w14:val="tx1"/>
            </w14:solidFill>
          </w14:textFill>
        </w:rPr>
        <w:t>7</w:t>
      </w:r>
    </w:p>
    <w:p w14:paraId="6169FC9E">
      <w:pPr>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fldChar w:fldCharType="end"/>
      </w:r>
    </w:p>
    <w:p w14:paraId="6BB4D2AC">
      <w:pPr>
        <w:keepNext/>
        <w:keepLines/>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color w:val="000000" w:themeColor="text1"/>
          <w:sz w:val="32"/>
          <w:szCs w:val="32"/>
          <w:highlight w:val="none"/>
          <w14:textFill>
            <w14:solidFill>
              <w14:schemeClr w14:val="tx1"/>
            </w14:solidFill>
          </w14:textFill>
        </w:rPr>
      </w:pPr>
      <w:bookmarkStart w:id="3" w:name="_Toc14639"/>
      <w:bookmarkStart w:id="4" w:name="_Toc21896"/>
      <w:bookmarkStart w:id="5" w:name="_Toc4942"/>
    </w:p>
    <w:p w14:paraId="304B0D28">
      <w:pPr>
        <w:keepNext/>
        <w:keepLines/>
        <w:jc w:val="center"/>
        <w:outlineLvl w:val="0"/>
        <w:rPr>
          <w:rFonts w:ascii="宋体" w:hAnsi="宋体"/>
          <w:b/>
          <w:bCs/>
          <w:color w:val="000000" w:themeColor="text1"/>
          <w:sz w:val="28"/>
          <w:szCs w:val="36"/>
          <w:highlight w:val="none"/>
          <w14:textFill>
            <w14:solidFill>
              <w14:schemeClr w14:val="tx1"/>
            </w14:solidFill>
          </w14:textFill>
        </w:rPr>
      </w:pPr>
      <w:r>
        <w:rPr>
          <w:rFonts w:hint="eastAsia" w:ascii="宋体" w:hAnsi="宋体"/>
          <w:b/>
          <w:bCs/>
          <w:color w:val="000000" w:themeColor="text1"/>
          <w:sz w:val="28"/>
          <w:szCs w:val="36"/>
          <w:highlight w:val="none"/>
          <w14:textFill>
            <w14:solidFill>
              <w14:schemeClr w14:val="tx1"/>
            </w14:solidFill>
          </w14:textFill>
        </w:rPr>
        <w:br w:type="page"/>
      </w:r>
      <w:bookmarkStart w:id="6" w:name="_Toc20157"/>
      <w:r>
        <w:rPr>
          <w:rFonts w:hint="eastAsia" w:ascii="宋体" w:hAnsi="宋体"/>
          <w:b/>
          <w:bCs/>
          <w:color w:val="000000" w:themeColor="text1"/>
          <w:sz w:val="28"/>
          <w:szCs w:val="36"/>
          <w:highlight w:val="none"/>
          <w14:textFill>
            <w14:solidFill>
              <w14:schemeClr w14:val="tx1"/>
            </w14:solidFill>
          </w14:textFill>
        </w:rPr>
        <w:t xml:space="preserve">第一章 </w:t>
      </w:r>
      <w:r>
        <w:rPr>
          <w:rFonts w:hint="eastAsia" w:ascii="宋体" w:hAnsi="宋体"/>
          <w:b/>
          <w:bCs/>
          <w:color w:val="000000" w:themeColor="text1"/>
          <w:sz w:val="28"/>
          <w:szCs w:val="36"/>
          <w:highlight w:val="none"/>
          <w:lang w:eastAsia="zh-CN"/>
          <w14:textFill>
            <w14:solidFill>
              <w14:schemeClr w14:val="tx1"/>
            </w14:solidFill>
          </w14:textFill>
        </w:rPr>
        <w:t>竞争性</w:t>
      </w:r>
      <w:r>
        <w:rPr>
          <w:rFonts w:hint="eastAsia" w:ascii="宋体" w:hAnsi="宋体"/>
          <w:b/>
          <w:bCs/>
          <w:color w:val="000000" w:themeColor="text1"/>
          <w:sz w:val="28"/>
          <w:szCs w:val="36"/>
          <w:highlight w:val="none"/>
          <w14:textFill>
            <w14:solidFill>
              <w14:schemeClr w14:val="tx1"/>
            </w14:solidFill>
          </w14:textFill>
        </w:rPr>
        <w:t>磋商公告</w:t>
      </w:r>
      <w:bookmarkEnd w:id="0"/>
      <w:bookmarkEnd w:id="1"/>
      <w:bookmarkEnd w:id="2"/>
      <w:bookmarkEnd w:id="3"/>
      <w:bookmarkEnd w:id="4"/>
      <w:bookmarkEnd w:id="5"/>
      <w:bookmarkEnd w:id="6"/>
    </w:p>
    <w:p w14:paraId="795BBBB0">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bookmarkStart w:id="7" w:name="_Hlk519264333"/>
      <w:bookmarkEnd w:id="7"/>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河南典正工程咨询有限公司受卢氏县育贤中学的委托，就</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新建卢氏县育贤中学建设项目-电梯采购</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进行竞争性磋商，欢迎符合相关条件的供应商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参加</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6484FFF6">
      <w:pPr>
        <w:ind w:firstLine="480" w:firstLineChars="200"/>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一、项目概况</w:t>
      </w:r>
    </w:p>
    <w:p w14:paraId="6A3196CA">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1、采购人：卢氏县育贤中学</w:t>
      </w:r>
    </w:p>
    <w:p w14:paraId="20075730">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2、项目名称：新建卢氏县育贤中学建设项目-电梯采购</w:t>
      </w:r>
    </w:p>
    <w:p w14:paraId="1F0BEE24">
      <w:pPr>
        <w:spacing w:line="360" w:lineRule="auto"/>
        <w:ind w:right="210" w:rightChars="100" w:firstLine="480" w:firstLineChars="200"/>
        <w:contextualSpacing/>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3、项目编号：三卢竞磋采购-2026-77、</w:t>
      </w:r>
      <w:r>
        <w:rPr>
          <w:rFonts w:hint="eastAsia" w:ascii="宋体" w:hAnsi="宋体" w:eastAsia="宋体" w:cs="宋体"/>
          <w:b w:val="0"/>
          <w:bCs w:val="0"/>
          <w:color w:val="auto"/>
          <w:sz w:val="24"/>
          <w:szCs w:val="24"/>
          <w:highlight w:val="none"/>
          <w:lang w:val="en-US" w:eastAsia="zh-CN"/>
        </w:rPr>
        <w:t>LSGZ[2026]184-ZC140</w:t>
      </w:r>
    </w:p>
    <w:p w14:paraId="43A6C7A6">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4、采购方式：竞争性磋商</w:t>
      </w:r>
    </w:p>
    <w:p w14:paraId="5F688ADB">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5、预算金额：¥</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916500.00元</w:t>
      </w:r>
    </w:p>
    <w:p w14:paraId="7FCFFFA8">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6、采购内容：本项目为新建卢氏县育贤中学建设项目-电梯采购</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采购内容为餐厅电梯、无机房电梯、综合楼</w:t>
      </w:r>
      <w:r>
        <w:rPr>
          <w:rFonts w:hint="eastAsia" w:ascii="宋体" w:hAnsi="宋体" w:cs="宋体"/>
          <w:b w:val="0"/>
          <w:bCs w:val="0"/>
          <w:color w:val="000000" w:themeColor="text1"/>
          <w:sz w:val="24"/>
          <w:szCs w:val="24"/>
          <w:highlight w:val="none"/>
          <w:lang w:eastAsia="zh-CN"/>
          <w14:textFill>
            <w14:solidFill>
              <w14:schemeClr w14:val="tx1"/>
            </w14:solidFill>
          </w14:textFill>
        </w:rPr>
        <w:t>电梯</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、宿舍楼电梯。（</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具体内容详见采购清单</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5DE4770B">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7、资金来源：财政资金，已落实</w:t>
      </w:r>
    </w:p>
    <w:p w14:paraId="3888E5EF">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8、标段划分：一个标段</w:t>
      </w:r>
    </w:p>
    <w:p w14:paraId="4E50A394">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9、供货期：</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签订合同后30日历天（完成交货、安装、调试、验收）</w:t>
      </w:r>
    </w:p>
    <w:p w14:paraId="4FF3F898">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0</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、质量</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标准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：符合国家及行业相关规定要求且</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满足</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采购人需求</w:t>
      </w:r>
    </w:p>
    <w:p w14:paraId="10472A63">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11、供货地点</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：卢氏县育贤中学</w:t>
      </w:r>
    </w:p>
    <w:p w14:paraId="64C68EBB">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是否接受进口产品：否</w:t>
      </w:r>
    </w:p>
    <w:p w14:paraId="6685559F">
      <w:pPr>
        <w:spacing w:line="360" w:lineRule="auto"/>
        <w:ind w:right="210" w:rightChars="100" w:firstLine="480" w:firstLineChars="200"/>
        <w:contextualSpacing/>
        <w:jc w:val="lef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w:t>
      </w:r>
      <w:r>
        <w:rPr>
          <w:rFonts w:hint="eastAsia" w:ascii="宋体" w:hAnsi="宋体" w:eastAsia="宋体" w:cs="宋体"/>
          <w:bCs/>
          <w:color w:val="000000" w:themeColor="text1"/>
          <w:sz w:val="24"/>
          <w:szCs w:val="28"/>
          <w:highlight w:val="none"/>
          <w:lang w:val="en-US" w:eastAsia="zh-CN"/>
          <w14:textFill>
            <w14:solidFill>
              <w14:schemeClr w14:val="tx1"/>
            </w14:solidFill>
          </w14:textFill>
        </w:rPr>
        <w:t>质保期：</w:t>
      </w:r>
      <w:r>
        <w:rPr>
          <w:rFonts w:hint="eastAsia" w:ascii="宋体" w:hAnsi="宋体" w:cs="宋体"/>
          <w:bCs/>
          <w:color w:val="000000" w:themeColor="text1"/>
          <w:sz w:val="24"/>
          <w:szCs w:val="28"/>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8"/>
          <w:highlight w:val="none"/>
          <w:lang w:val="en-US" w:eastAsia="zh-CN"/>
          <w14:textFill>
            <w14:solidFill>
              <w14:schemeClr w14:val="tx1"/>
            </w14:solidFill>
          </w14:textFill>
        </w:rPr>
        <w:t>年</w:t>
      </w:r>
    </w:p>
    <w:p w14:paraId="6F14D4FF">
      <w:pPr>
        <w:widowControl/>
        <w:spacing w:line="480" w:lineRule="exact"/>
        <w:ind w:firstLine="480" w:firstLineChars="200"/>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14、落实政府采购政策满足的资格要求：本项目执行促进中小型企业发展政策（残疾人福利性企业、监狱企业视同小微企业）、优先采购节能环保产品等政府采购政策</w:t>
      </w:r>
    </w:p>
    <w:p w14:paraId="720A934E">
      <w:pPr>
        <w:widowControl/>
        <w:spacing w:line="480" w:lineRule="exact"/>
        <w:ind w:firstLine="480" w:firstLineChars="20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二、供应商资格要求：</w:t>
      </w:r>
    </w:p>
    <w:p w14:paraId="592D1D2F">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供应商参加本次政府采购活动必须符合《中华人民共和国政府采购法》第二十二条的规定并同时具备下列条件：</w:t>
      </w:r>
    </w:p>
    <w:p w14:paraId="6DD5BF98">
      <w:pPr>
        <w:widowControl/>
        <w:spacing w:line="480" w:lineRule="exact"/>
        <w:ind w:firstLine="480" w:firstLineChars="200"/>
        <w:rPr>
          <w:rFonts w:hint="eastAsia" w:ascii="微软雅黑" w:hAnsi="微软雅黑" w:eastAsia="微软雅黑" w:cs="微软雅黑"/>
          <w:i w:val="0"/>
          <w:iCs w:val="0"/>
          <w:caps w:val="0"/>
          <w:color w:val="333333"/>
          <w:spacing w:val="0"/>
          <w:sz w:val="21"/>
          <w:szCs w:val="21"/>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、供应商须具有独立承担民事责任的能力（提供有效的营业执照或其他有效证明材料）</w:t>
      </w:r>
      <w:r>
        <w:rPr>
          <w:rFonts w:hint="eastAsia" w:ascii="宋体" w:hAnsi="宋体" w:cs="宋体"/>
          <w:b w:val="0"/>
          <w:bCs/>
          <w:color w:val="000000" w:themeColor="text1"/>
          <w:sz w:val="24"/>
          <w:szCs w:val="24"/>
          <w:highlight w:val="none"/>
          <w:lang w:val="en-US" w:eastAsia="zh-CN"/>
          <w14:textFill>
            <w14:solidFill>
              <w14:schemeClr w14:val="tx1"/>
            </w14:solidFill>
          </w14:textFill>
        </w:rPr>
        <w:t>；</w:t>
      </w:r>
    </w:p>
    <w:p w14:paraId="7FBB2EA0">
      <w:pPr>
        <w:widowControl/>
        <w:spacing w:line="480" w:lineRule="exact"/>
        <w:ind w:firstLine="480" w:firstLineChars="200"/>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供应商为制造商的，须提供《中华人民共和国特种设备制造许可证》(乘客电梯))B级（及以上）资质和《中华人民共和国特种设备安装改造维修许可证》(乘客电梯)B级（及以上）资质或（新版《中华人民共和国特种设备生产许可证》)；</w:t>
      </w:r>
    </w:p>
    <w:p w14:paraId="5E60A7DE">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供应商为代理商的，须具有《中华人民共和国特种设备安装改造维修许可证》(乘客电梯)B级及以上资质(或新版《中华人民共和国特种设备生产许可证》)；且所投产品的电梯制造商须具有《中华人民共和国特种设备制造许可证》(乘客电梯)B级（及以上）资质(或新版《中华人民共和国特种设备生产许可证》)及制造厂商出具的针对本项目的唯一书面授权书；</w:t>
      </w:r>
    </w:p>
    <w:p w14:paraId="3BDA178F">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、具有履行本项目采购内容所必须的设备和专业技术服务能力；(提供证明材料或承诺书)；</w:t>
      </w:r>
    </w:p>
    <w:p w14:paraId="5BBA2E4D">
      <w:pPr>
        <w:widowControl/>
        <w:spacing w:line="480" w:lineRule="exact"/>
        <w:ind w:firstLine="480" w:firstLineChars="200"/>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4、具有依法缴纳税收和社会保障资金的良好记录，提供近半年任意一个月证明材料；</w:t>
      </w:r>
    </w:p>
    <w:p w14:paraId="74C8E919">
      <w:pPr>
        <w:widowControl/>
        <w:spacing w:line="480" w:lineRule="exact"/>
        <w:ind w:firstLine="480" w:firstLineChars="200"/>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5、具有良好的财务状况且没有处于被责令停业（提供相关证明资料或自行作出承诺，格式自拟）；（新成立的企业从成立之日起计算）</w:t>
      </w:r>
    </w:p>
    <w:p w14:paraId="27B67B1E">
      <w:pPr>
        <w:widowControl/>
        <w:spacing w:line="480" w:lineRule="exact"/>
        <w:ind w:firstLine="480" w:firstLineChars="200"/>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6、拟派项目负责人须提供特种设备作业证书（特种设备安全管理和作业人员证）或机电工程专业贰级及以上注册建造师证书，项目负责人必须本单位正式员工（提供劳动合同）且已参加社会保险（须提供投标截止日前由社保机构出具的养老保险缴纳证明材料）</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p>
    <w:p w14:paraId="3178107D">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、参加政府采购活动前3年内无行贿犯罪记录，（提供《中国裁判文书网》查询结果网页截图或企业自行承诺的无行贿犯罪承诺书，查询&lt;承诺&gt;对象为“企业，法定代表人，项目负责人”）；</w:t>
      </w:r>
    </w:p>
    <w:p w14:paraId="1BE5BC6D">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、参加政府采购活动前3年内无商业贿赂、不正当竞争行为、骗取中标、严重违约及在经营活动中没有重大违法记录等问题</w:t>
      </w:r>
      <w:r>
        <w:rPr>
          <w:rFonts w:hint="eastAsia" w:ascii="宋体" w:hAnsi="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（供应商须自行出具承诺书）</w:t>
      </w:r>
    </w:p>
    <w:p w14:paraId="21005C1A">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须提供中国执行信息公开网（http://zxgk.court.gov.cn/）关于“失信被执行人”查询截图；信用中国(www.creditchina.gov.cn）关于“重大税收违法失信主体”查询截图；中国政府采购网（www.ccgp.gov.cn）关于“政府采购严重违法失信行为记录名单”查询截图。(注：査询时间必须是磋商公告发布以后开标时间以前并提供网站查询网页截图，查询结果清晰可见)；</w:t>
      </w:r>
    </w:p>
    <w:p w14:paraId="2514E9A9">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、单位负责人为同一人或者存在控股、管理关系的不同单位，不得同时参加本项目的投标；（提供“国家企业信用信息公示系统”中公示的公司信息、股东或投资人信息查询截图）；</w:t>
      </w:r>
    </w:p>
    <w:p w14:paraId="461D682B">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、本项目不接受联合体投标；</w:t>
      </w:r>
    </w:p>
    <w:p w14:paraId="6C55B8BE">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、本次磋商实行资格后审，资格审查的具体要求见磋商文件；</w:t>
      </w:r>
    </w:p>
    <w:p w14:paraId="0FA945D4">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注：被列入失信被执行人及重大税收违法失信主体的企业做无效标处理。招标人或招标代理机构有权对投标人信用记录进行甄别和复查。</w:t>
      </w:r>
    </w:p>
    <w:p w14:paraId="5B2DCFC0">
      <w:pPr>
        <w:spacing w:line="500" w:lineRule="exact"/>
        <w:ind w:firstLine="480" w:firstLineChars="200"/>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t>三、竞争性磋商文件的获取</w:t>
      </w:r>
    </w:p>
    <w:p w14:paraId="327CD8AB">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本项目没有报名环节，供应商凭CA数字证书通过三门峡市公共资源交易中心网（网址：http://gzjy.smx.gov.cn/），点击交易平台选择“交易主体登录”，在所参与项目右侧点击参与投标，即可直接下载本项目磋商文件；</w:t>
      </w:r>
    </w:p>
    <w:p w14:paraId="685D55CB">
      <w:pPr>
        <w:widowControl/>
        <w:spacing w:line="480" w:lineRule="exact"/>
        <w:ind w:firstLine="480" w:firstLineChars="200"/>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办理CA证书：http://gzjy.smx.gov.cn/bzzx/008001/20211105/57b16af9-ab87-4395-a723-7758c628a3f8.html</w:t>
      </w:r>
    </w:p>
    <w:p w14:paraId="4EF51F13">
      <w:pPr>
        <w:widowControl/>
        <w:spacing w:line="480" w:lineRule="exact"/>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2、磋商文件</w:t>
      </w:r>
      <w:r>
        <w:rPr>
          <w:rFonts w:hint="eastAsia" w:ascii="宋体" w:hAnsi="宋体" w:eastAsia="宋体" w:cs="宋体"/>
          <w:b w:val="0"/>
          <w:bCs/>
          <w:color w:val="auto"/>
          <w:sz w:val="24"/>
          <w:szCs w:val="24"/>
          <w:highlight w:val="none"/>
          <w:lang w:val="en-US" w:eastAsia="zh-CN"/>
        </w:rPr>
        <w:t>下载时间：2026年08月</w:t>
      </w:r>
      <w:r>
        <w:rPr>
          <w:rFonts w:hint="eastAsia" w:ascii="宋体" w:hAnsi="宋体" w:cs="宋体"/>
          <w:b w:val="0"/>
          <w:bCs/>
          <w:color w:val="auto"/>
          <w:sz w:val="24"/>
          <w:szCs w:val="24"/>
          <w:highlight w:val="none"/>
          <w:lang w:val="en-US" w:eastAsia="zh-CN"/>
        </w:rPr>
        <w:t>21</w:t>
      </w:r>
      <w:r>
        <w:rPr>
          <w:rFonts w:hint="eastAsia" w:ascii="宋体" w:hAnsi="宋体" w:eastAsia="宋体" w:cs="宋体"/>
          <w:b w:val="0"/>
          <w:bCs/>
          <w:color w:val="auto"/>
          <w:sz w:val="24"/>
          <w:szCs w:val="24"/>
          <w:highlight w:val="none"/>
          <w:lang w:val="en-US" w:eastAsia="zh-CN"/>
        </w:rPr>
        <w:t>日08时00分至2026年0</w:t>
      </w:r>
      <w:r>
        <w:rPr>
          <w:rFonts w:hint="eastAsia" w:ascii="宋体" w:hAnsi="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lang w:val="en-US" w:eastAsia="zh-CN"/>
        </w:rPr>
        <w:t>月</w:t>
      </w:r>
      <w:r>
        <w:rPr>
          <w:rFonts w:hint="eastAsia" w:ascii="宋体" w:hAnsi="宋体" w:cs="宋体"/>
          <w:b w:val="0"/>
          <w:bCs/>
          <w:color w:val="auto"/>
          <w:sz w:val="24"/>
          <w:szCs w:val="24"/>
          <w:highlight w:val="none"/>
          <w:lang w:val="en-US" w:eastAsia="zh-CN"/>
        </w:rPr>
        <w:t>03</w:t>
      </w:r>
      <w:r>
        <w:rPr>
          <w:rFonts w:hint="eastAsia" w:ascii="宋体" w:hAnsi="宋体" w:eastAsia="宋体" w:cs="宋体"/>
          <w:b w:val="0"/>
          <w:bCs/>
          <w:color w:val="auto"/>
          <w:sz w:val="24"/>
          <w:szCs w:val="24"/>
          <w:highlight w:val="none"/>
          <w:lang w:val="en-US" w:eastAsia="zh-CN"/>
        </w:rPr>
        <w:t>日08时40分；</w:t>
      </w:r>
    </w:p>
    <w:p w14:paraId="0A701B6E">
      <w:pPr>
        <w:widowControl/>
        <w:spacing w:line="480" w:lineRule="exact"/>
        <w:ind w:firstLine="480" w:firstLineChars="200"/>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本项目为不见面开标项目。开标当日，供应商无需到开标现场参加开标会议，供应商应当在开标截止时间前，登陆不见面开标大厅选择登陆三门峡市公共资源电子招投标系统进行登陆（网址为http://120.194.249.36:10094/BidOpening/bidopeninghallaction/hall/login）,在线准时参加开标活动并进行响应文件解密等。每位供应商的解密时间为开标时间起30分钟内完成。因供应商原因未能解密、解密失败或解密超时的将被拒绝；</w:t>
      </w:r>
    </w:p>
    <w:p w14:paraId="4479ADD0">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4、本项目为全电子招标，不再收取磋商文件费用。</w:t>
      </w:r>
    </w:p>
    <w:p w14:paraId="4653183B">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四、磋商保证金</w:t>
      </w:r>
    </w:p>
    <w:p w14:paraId="45371E09">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按照《河南省财政厅关于优化政府采购营商环境有关问题的通知》（豫财购[2019]4号文）的要求，本项目不再收取磋商保证金。</w:t>
      </w:r>
    </w:p>
    <w:p w14:paraId="44155417">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五、供应商资料的提交</w:t>
      </w:r>
    </w:p>
    <w:p w14:paraId="50690B90">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本项目实行资格后审，审查内容以开标截止时间前在三门峡市公共资源交易系统上传的响应文件的信息为准。其上传资料真实性由供应商自行承担，同时，供应商需要完善主体库信息。否则，由此造成应得分而未得分或资格审查不合格等情况的，由供应商自行承担责任。</w:t>
      </w:r>
    </w:p>
    <w:p w14:paraId="7E0DE899">
      <w:pPr>
        <w:widowControl/>
        <w:spacing w:line="480" w:lineRule="exact"/>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六、响应文件的递交截止时间及开评标地点</w:t>
      </w:r>
    </w:p>
    <w:p w14:paraId="6DB6B85B">
      <w:pPr>
        <w:widowControl/>
        <w:spacing w:line="480" w:lineRule="exact"/>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1、响应文件递交的截止时间（开标时间）为：2026年0</w:t>
      </w:r>
      <w:r>
        <w:rPr>
          <w:rFonts w:hint="eastAsia" w:ascii="宋体" w:hAnsi="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lang w:val="en-US" w:eastAsia="zh-CN"/>
        </w:rPr>
        <w:t>月</w:t>
      </w:r>
      <w:r>
        <w:rPr>
          <w:rFonts w:hint="eastAsia" w:ascii="宋体" w:hAnsi="宋体" w:cs="宋体"/>
          <w:b w:val="0"/>
          <w:bCs/>
          <w:color w:val="auto"/>
          <w:sz w:val="24"/>
          <w:szCs w:val="24"/>
          <w:highlight w:val="none"/>
          <w:lang w:val="en-US" w:eastAsia="zh-CN"/>
        </w:rPr>
        <w:t>03</w:t>
      </w:r>
      <w:r>
        <w:rPr>
          <w:rFonts w:hint="eastAsia" w:ascii="宋体" w:hAnsi="宋体" w:eastAsia="宋体" w:cs="宋体"/>
          <w:b w:val="0"/>
          <w:bCs/>
          <w:color w:val="auto"/>
          <w:sz w:val="24"/>
          <w:szCs w:val="24"/>
          <w:highlight w:val="none"/>
          <w:lang w:val="en-US" w:eastAsia="zh-CN"/>
        </w:rPr>
        <w:t>日08时40分；</w:t>
      </w:r>
    </w:p>
    <w:p w14:paraId="5049E3F7">
      <w:pPr>
        <w:widowControl/>
        <w:spacing w:line="480" w:lineRule="exact"/>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2、开标地点：卢氏县公共资源交易中心四楼第二开标室；</w:t>
      </w:r>
    </w:p>
    <w:p w14:paraId="57382F84">
      <w:pPr>
        <w:widowControl/>
        <w:spacing w:line="480" w:lineRule="exact"/>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3、评标地点：卢氏县公共资源交易中心二楼第二评标室。</w:t>
      </w:r>
    </w:p>
    <w:p w14:paraId="74414164">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七、其他事项</w:t>
      </w:r>
    </w:p>
    <w:p w14:paraId="1A849029">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供应商应仔细阅读操作手册，在本公告中要求的截止时间前完成磋商文件下载等工作。并充分考虑人为操作和时间等因素，因供应商操作不当等问题造成的无法报名、无法下载磋商文件、无法投标等一切后果，由供应商自行承担；</w:t>
      </w:r>
    </w:p>
    <w:p w14:paraId="67E57CEC">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2、投标所发生的一切费用由各供应商自行承担，并承担相应的风险和责任； </w:t>
      </w:r>
    </w:p>
    <w:p w14:paraId="0F71859A">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3、供应商递交的响应文件不论中标与否均不予退还。</w:t>
      </w:r>
    </w:p>
    <w:p w14:paraId="6C4BA40B">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温馨提示：本项目为电子化、无纸化交易项目，开标时不再接受任何纸质资料，为保证您能开标成功，请需仔细阅读磋商文件和三门峡市公共资源交易中心官网业务办理指南。</w:t>
      </w:r>
    </w:p>
    <w:p w14:paraId="72E24F60">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八、发布公告的媒介</w:t>
      </w:r>
    </w:p>
    <w:p w14:paraId="4022562F">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本次竞争性磋商公告同时在《三门峡市公共资源交易中心》、《河南省政府采购网》、《中国招标投标公共服务平台》等媒体上公开发布。</w:t>
      </w:r>
    </w:p>
    <w:p w14:paraId="5516EDCF">
      <w:pPr>
        <w:spacing w:line="500" w:lineRule="exact"/>
        <w:ind w:firstLine="482" w:firstLineChars="200"/>
        <w:rPr>
          <w:rFonts w:hint="eastAsia" w:ascii="宋体" w:hAnsi="宋体" w:eastAsia="宋体" w:cs="宋体"/>
          <w:b/>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eastAsia="zh-CN"/>
          <w14:textFill>
            <w14:solidFill>
              <w14:schemeClr w14:val="tx1"/>
            </w14:solidFill>
          </w14:textFill>
        </w:rPr>
        <w:t>九、联系方式</w:t>
      </w:r>
    </w:p>
    <w:p w14:paraId="54648B39">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监督单位：卢氏县政府采购办公室</w:t>
      </w:r>
    </w:p>
    <w:p w14:paraId="6E536474">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联系人：郭亚楠</w:t>
      </w:r>
    </w:p>
    <w:p w14:paraId="44A730E8">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联系方式：0398-7863556</w:t>
      </w:r>
    </w:p>
    <w:p w14:paraId="5D425D99">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地址：卢氏县城关镇解放路中段</w:t>
      </w:r>
    </w:p>
    <w:p w14:paraId="10E478A9">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监督单位：卢氏县教育体育局</w:t>
      </w:r>
    </w:p>
    <w:p w14:paraId="2F55AC9D">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联系人：王智礼、张书伟</w:t>
      </w:r>
    </w:p>
    <w:p w14:paraId="705E8FC6">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电话：13569607709、13939857136</w:t>
      </w:r>
    </w:p>
    <w:p w14:paraId="113CEECF">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地址：卢氏县迎宾路南段</w:t>
      </w:r>
    </w:p>
    <w:p w14:paraId="30DA87FE">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采购人:卢氏县育贤中学</w:t>
      </w:r>
    </w:p>
    <w:p w14:paraId="10F7DAC8">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联系人：刘赞乐</w:t>
      </w:r>
    </w:p>
    <w:p w14:paraId="51071B9D">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联系电话：18003980253</w:t>
      </w:r>
    </w:p>
    <w:p w14:paraId="463BEC51">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地 址：卢氏县城熊耳路南顺义路北</w:t>
      </w:r>
    </w:p>
    <w:p w14:paraId="1E1F7050">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代理机构：河南典正工程咨询有限公司</w:t>
      </w:r>
    </w:p>
    <w:p w14:paraId="26452359">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联系人：王永敢   </w:t>
      </w:r>
    </w:p>
    <w:p w14:paraId="2A36DC3C">
      <w:pPr>
        <w:widowControl/>
        <w:spacing w:line="480" w:lineRule="exact"/>
        <w:ind w:firstLine="480" w:firstLineChars="20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电话：13781005121</w:t>
      </w:r>
    </w:p>
    <w:p w14:paraId="77B6C2AE">
      <w:pPr>
        <w:widowControl/>
        <w:spacing w:line="480" w:lineRule="exact"/>
        <w:ind w:firstLine="480" w:firstLineChars="200"/>
        <w:rPr>
          <w:rFonts w:hint="eastAsia" w:ascii="宋体" w:hAnsi="宋体" w:eastAsia="宋体" w:cs="宋体"/>
          <w:color w:val="000000" w:themeColor="text1"/>
          <w:kern w:val="0"/>
          <w:sz w:val="24"/>
          <w:szCs w:val="24"/>
          <w:highlight w:val="none"/>
          <w:lang w:val="en-US"/>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地址：郑州市金水区纬五路39号1009</w:t>
      </w:r>
    </w:p>
    <w:p w14:paraId="578D3636">
      <w:pPr>
        <w:spacing w:line="460" w:lineRule="exact"/>
        <w:ind w:firstLine="480" w:firstLineChars="200"/>
        <w:jc w:val="right"/>
        <w:rPr>
          <w:rFonts w:ascii="宋体" w:hAnsi="宋体"/>
          <w:color w:val="000000" w:themeColor="text1"/>
          <w:sz w:val="24"/>
          <w:highlight w:val="none"/>
          <w14:textFill>
            <w14:solidFill>
              <w14:schemeClr w14:val="tx1"/>
            </w14:solidFill>
          </w14:textFill>
        </w:rPr>
      </w:pPr>
    </w:p>
    <w:p w14:paraId="43A8626E">
      <w:pPr>
        <w:keepNext/>
        <w:keepLines/>
        <w:jc w:val="center"/>
        <w:outlineLvl w:val="0"/>
        <w:rPr>
          <w:rFonts w:ascii="宋体" w:hAnsi="宋体"/>
          <w:b/>
          <w:bCs/>
          <w:color w:val="000000" w:themeColor="text1"/>
          <w:kern w:val="44"/>
          <w:sz w:val="36"/>
          <w:szCs w:val="36"/>
          <w:highlight w:val="none"/>
          <w14:textFill>
            <w14:solidFill>
              <w14:schemeClr w14:val="tx1"/>
            </w14:solidFill>
          </w14:textFill>
        </w:rPr>
      </w:pPr>
      <w:r>
        <w:rPr>
          <w:rFonts w:hint="eastAsia" w:ascii="宋体" w:hAnsi="宋体"/>
          <w:b/>
          <w:bCs/>
          <w:color w:val="000000" w:themeColor="text1"/>
          <w:kern w:val="44"/>
          <w:sz w:val="36"/>
          <w:szCs w:val="36"/>
          <w:highlight w:val="none"/>
          <w14:textFill>
            <w14:solidFill>
              <w14:schemeClr w14:val="tx1"/>
            </w14:solidFill>
          </w14:textFill>
        </w:rPr>
        <w:br w:type="page"/>
      </w:r>
      <w:bookmarkStart w:id="8" w:name="_Toc3187"/>
      <w:bookmarkEnd w:id="8"/>
      <w:bookmarkStart w:id="9" w:name="_Toc466566783"/>
      <w:bookmarkEnd w:id="9"/>
      <w:bookmarkStart w:id="10" w:name="_Toc688"/>
      <w:bookmarkStart w:id="11" w:name="_Toc15117_WPSOffice_Level1"/>
      <w:bookmarkStart w:id="12" w:name="_Toc24425"/>
      <w:bookmarkStart w:id="13" w:name="_Toc31013_WPSOffice_Level1"/>
      <w:bookmarkStart w:id="14" w:name="_Toc11439"/>
      <w:bookmarkStart w:id="15" w:name="_Toc16092_WPSOffice_Level1"/>
      <w:bookmarkStart w:id="16" w:name="_Toc9900_WPSOffice_Level1"/>
      <w:bookmarkStart w:id="17" w:name="_Toc9448"/>
      <w:r>
        <w:rPr>
          <w:rFonts w:hint="eastAsia" w:ascii="宋体" w:hAnsi="宋体"/>
          <w:b/>
          <w:bCs/>
          <w:color w:val="000000" w:themeColor="text1"/>
          <w:kern w:val="44"/>
          <w:sz w:val="36"/>
          <w:szCs w:val="36"/>
          <w:highlight w:val="none"/>
          <w14:textFill>
            <w14:solidFill>
              <w14:schemeClr w14:val="tx1"/>
            </w14:solidFill>
          </w14:textFill>
        </w:rPr>
        <w:t>第二章  供应商须知</w:t>
      </w:r>
      <w:bookmarkEnd w:id="10"/>
      <w:bookmarkEnd w:id="11"/>
      <w:bookmarkEnd w:id="12"/>
      <w:bookmarkEnd w:id="13"/>
      <w:bookmarkEnd w:id="14"/>
      <w:bookmarkEnd w:id="15"/>
      <w:bookmarkEnd w:id="16"/>
      <w:bookmarkEnd w:id="17"/>
    </w:p>
    <w:p w14:paraId="15E21840">
      <w:pPr>
        <w:jc w:val="center"/>
        <w:outlineLvl w:val="1"/>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供应商须知前附表</w:t>
      </w:r>
    </w:p>
    <w:tbl>
      <w:tblPr>
        <w:tblStyle w:val="2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1643"/>
        <w:gridCol w:w="7221"/>
      </w:tblGrid>
      <w:tr w14:paraId="40249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trPr>
        <w:tc>
          <w:tcPr>
            <w:tcW w:w="990" w:type="dxa"/>
            <w:noWrap w:val="0"/>
            <w:vAlign w:val="center"/>
          </w:tcPr>
          <w:p w14:paraId="6531EDF7">
            <w:pPr>
              <w:spacing w:line="480" w:lineRule="auto"/>
              <w:jc w:val="both"/>
              <w:rPr>
                <w:rFonts w:hint="eastAsia" w:ascii="宋体" w:hAnsi="宋体" w:eastAsia="宋体" w:cs="宋体"/>
                <w:b/>
                <w:bCs w:val="0"/>
                <w:color w:val="000000"/>
                <w:sz w:val="22"/>
                <w:highlight w:val="none"/>
              </w:rPr>
            </w:pPr>
            <w:bookmarkStart w:id="18" w:name="_Toc184635071"/>
            <w:bookmarkEnd w:id="18"/>
            <w:r>
              <w:rPr>
                <w:rFonts w:hint="eastAsia" w:ascii="宋体" w:hAnsi="宋体" w:eastAsia="宋体" w:cs="宋体"/>
                <w:b/>
                <w:bCs w:val="0"/>
                <w:color w:val="000000"/>
                <w:sz w:val="22"/>
                <w:highlight w:val="none"/>
                <w:lang w:val="en-US" w:eastAsia="zh-CN"/>
              </w:rPr>
              <w:t>条</w:t>
            </w:r>
            <w:r>
              <w:rPr>
                <w:rFonts w:hint="eastAsia" w:ascii="宋体" w:hAnsi="宋体" w:eastAsia="宋体" w:cs="宋体"/>
                <w:b/>
                <w:bCs w:val="0"/>
                <w:color w:val="000000"/>
                <w:sz w:val="22"/>
                <w:highlight w:val="none"/>
              </w:rPr>
              <w:t>款号</w:t>
            </w:r>
          </w:p>
        </w:tc>
        <w:tc>
          <w:tcPr>
            <w:tcW w:w="1643" w:type="dxa"/>
            <w:noWrap w:val="0"/>
            <w:vAlign w:val="center"/>
          </w:tcPr>
          <w:p w14:paraId="61FA9220">
            <w:pPr>
              <w:spacing w:line="480" w:lineRule="auto"/>
              <w:rPr>
                <w:rFonts w:hint="eastAsia" w:ascii="宋体" w:hAnsi="宋体" w:eastAsia="宋体" w:cs="宋体"/>
                <w:b/>
                <w:bCs w:val="0"/>
                <w:color w:val="000000"/>
                <w:sz w:val="22"/>
                <w:highlight w:val="none"/>
              </w:rPr>
            </w:pPr>
            <w:r>
              <w:rPr>
                <w:rFonts w:hint="eastAsia" w:ascii="宋体" w:hAnsi="宋体" w:eastAsia="宋体" w:cs="宋体"/>
                <w:b/>
                <w:bCs w:val="0"/>
                <w:color w:val="000000"/>
                <w:sz w:val="22"/>
                <w:highlight w:val="none"/>
              </w:rPr>
              <w:t>条款名称</w:t>
            </w:r>
          </w:p>
        </w:tc>
        <w:tc>
          <w:tcPr>
            <w:tcW w:w="7221" w:type="dxa"/>
            <w:noWrap w:val="0"/>
            <w:vAlign w:val="center"/>
          </w:tcPr>
          <w:p w14:paraId="3E524E08">
            <w:pPr>
              <w:spacing w:line="480" w:lineRule="auto"/>
              <w:ind w:firstLine="480"/>
              <w:jc w:val="center"/>
              <w:rPr>
                <w:rFonts w:hint="eastAsia" w:ascii="宋体" w:hAnsi="宋体" w:eastAsia="宋体" w:cs="宋体"/>
                <w:b/>
                <w:bCs w:val="0"/>
                <w:color w:val="000000"/>
                <w:sz w:val="22"/>
                <w:highlight w:val="none"/>
              </w:rPr>
            </w:pPr>
            <w:r>
              <w:rPr>
                <w:rFonts w:hint="eastAsia" w:ascii="宋体" w:hAnsi="宋体" w:eastAsia="宋体" w:cs="宋体"/>
                <w:b/>
                <w:bCs w:val="0"/>
                <w:color w:val="000000"/>
                <w:sz w:val="22"/>
                <w:highlight w:val="none"/>
              </w:rPr>
              <w:t>编  列  内  容</w:t>
            </w:r>
          </w:p>
        </w:tc>
      </w:tr>
      <w:tr w14:paraId="00A1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90" w:type="dxa"/>
            <w:noWrap w:val="0"/>
            <w:vAlign w:val="center"/>
          </w:tcPr>
          <w:p w14:paraId="2F014EB6">
            <w:pPr>
              <w:spacing w:line="480" w:lineRule="auto"/>
              <w:ind w:firstLine="220" w:firstLineChars="100"/>
              <w:jc w:val="both"/>
              <w:rPr>
                <w:rFonts w:hint="default" w:ascii="宋体" w:hAnsi="宋体" w:eastAsia="宋体" w:cs="宋体"/>
                <w:bCs/>
                <w:color w:val="000000"/>
                <w:sz w:val="22"/>
                <w:highlight w:val="none"/>
                <w:lang w:val="en-US" w:eastAsia="zh-CN"/>
              </w:rPr>
            </w:pPr>
            <w:r>
              <w:rPr>
                <w:rFonts w:hint="eastAsia" w:ascii="宋体" w:hAnsi="宋体" w:eastAsia="宋体" w:cs="宋体"/>
                <w:bCs/>
                <w:color w:val="000000"/>
                <w:sz w:val="22"/>
                <w:highlight w:val="none"/>
              </w:rPr>
              <w:t>1</w:t>
            </w:r>
            <w:r>
              <w:rPr>
                <w:rFonts w:hint="eastAsia" w:ascii="宋体" w:hAnsi="宋体" w:eastAsia="宋体" w:cs="宋体"/>
                <w:bCs/>
                <w:color w:val="000000"/>
                <w:sz w:val="22"/>
                <w:highlight w:val="none"/>
                <w:lang w:val="en-US" w:eastAsia="zh-CN"/>
              </w:rPr>
              <w:t>.0</w:t>
            </w:r>
          </w:p>
        </w:tc>
        <w:tc>
          <w:tcPr>
            <w:tcW w:w="1643" w:type="dxa"/>
            <w:noWrap w:val="0"/>
            <w:vAlign w:val="center"/>
          </w:tcPr>
          <w:p w14:paraId="0CC91EBC">
            <w:pPr>
              <w:spacing w:line="480" w:lineRule="auto"/>
              <w:rPr>
                <w:rFonts w:hint="default" w:ascii="宋体" w:hAnsi="宋体" w:eastAsia="宋体" w:cs="宋体"/>
                <w:bCs/>
                <w:color w:val="000000" w:themeColor="text1"/>
                <w:sz w:val="22"/>
                <w:highlight w:val="none"/>
                <w:lang w:val="en-US" w:eastAsia="zh-CN"/>
                <w14:textFill>
                  <w14:solidFill>
                    <w14:schemeClr w14:val="tx1"/>
                  </w14:solidFill>
                </w14:textFill>
              </w:rPr>
            </w:pPr>
            <w:r>
              <w:rPr>
                <w:rFonts w:hint="eastAsia" w:ascii="宋体" w:hAnsi="宋体" w:cs="宋体"/>
                <w:color w:val="000000" w:themeColor="text1"/>
                <w:spacing w:val="6"/>
                <w:kern w:val="2"/>
                <w:sz w:val="24"/>
                <w:szCs w:val="24"/>
                <w:highlight w:val="none"/>
                <w14:textFill>
                  <w14:solidFill>
                    <w14:schemeClr w14:val="tx1"/>
                  </w14:solidFill>
                </w14:textFill>
              </w:rPr>
              <w:t>采购人</w:t>
            </w:r>
            <w:r>
              <w:rPr>
                <w:rFonts w:hint="eastAsia" w:ascii="宋体" w:hAnsi="宋体" w:cs="宋体"/>
                <w:color w:val="000000" w:themeColor="text1"/>
                <w:spacing w:val="6"/>
                <w:kern w:val="2"/>
                <w:sz w:val="24"/>
                <w:szCs w:val="24"/>
                <w:highlight w:val="none"/>
                <w:lang w:val="en-US" w:eastAsia="zh-CN"/>
                <w14:textFill>
                  <w14:solidFill>
                    <w14:schemeClr w14:val="tx1"/>
                  </w14:solidFill>
                </w14:textFill>
              </w:rPr>
              <w:t>及监督单位</w:t>
            </w:r>
          </w:p>
        </w:tc>
        <w:tc>
          <w:tcPr>
            <w:tcW w:w="7221" w:type="dxa"/>
            <w:noWrap w:val="0"/>
            <w:vAlign w:val="center"/>
          </w:tcPr>
          <w:p w14:paraId="0EB895F9">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监督单位：卢氏县政府采购办公室</w:t>
            </w:r>
          </w:p>
          <w:p w14:paraId="460B3A64">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联系人：郭亚楠</w:t>
            </w:r>
          </w:p>
          <w:p w14:paraId="1B8D18D2">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联系方式：0398-7863556</w:t>
            </w:r>
          </w:p>
          <w:p w14:paraId="2330DC10">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地址：卢氏县城关镇解放路中段</w:t>
            </w:r>
          </w:p>
          <w:p w14:paraId="1509C1C0">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监督单位：卢氏县教育体育局</w:t>
            </w:r>
          </w:p>
          <w:p w14:paraId="74B309A6">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联系人：王智礼、张书伟</w:t>
            </w:r>
          </w:p>
          <w:p w14:paraId="24659F59">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电话：13569607709、13939857136</w:t>
            </w:r>
          </w:p>
          <w:p w14:paraId="66E14682">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地址：卢氏县迎宾路南段</w:t>
            </w:r>
          </w:p>
          <w:p w14:paraId="2D066ED6">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采购人:卢氏县育贤中学</w:t>
            </w:r>
          </w:p>
          <w:p w14:paraId="4867ABD7">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联系人：刘赞乐</w:t>
            </w:r>
          </w:p>
          <w:p w14:paraId="20F2BBCE">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联系电话：18003980253</w:t>
            </w:r>
          </w:p>
          <w:p w14:paraId="2842CF08">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eastAsia="zh-CN"/>
                <w14:textFill>
                  <w14:solidFill>
                    <w14:schemeClr w14:val="tx1"/>
                  </w14:solidFill>
                </w14:textFill>
              </w:rPr>
              <w:t>地 址：卢氏县城熊耳路南顺义路北</w:t>
            </w:r>
          </w:p>
        </w:tc>
      </w:tr>
      <w:tr w14:paraId="611C6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94" w:hRule="atLeast"/>
        </w:trPr>
        <w:tc>
          <w:tcPr>
            <w:tcW w:w="990" w:type="dxa"/>
            <w:noWrap w:val="0"/>
            <w:vAlign w:val="center"/>
          </w:tcPr>
          <w:p w14:paraId="1DE0DA67">
            <w:pPr>
              <w:spacing w:line="480" w:lineRule="auto"/>
              <w:jc w:val="center"/>
              <w:rPr>
                <w:rFonts w:hint="default" w:ascii="宋体" w:hAnsi="宋体" w:eastAsia="宋体" w:cs="宋体"/>
                <w:bCs/>
                <w:color w:val="000000"/>
                <w:sz w:val="22"/>
                <w:highlight w:val="none"/>
                <w:lang w:val="en-US" w:eastAsia="zh-CN"/>
              </w:rPr>
            </w:pPr>
            <w:r>
              <w:rPr>
                <w:rFonts w:hint="eastAsia" w:ascii="宋体" w:hAnsi="宋体" w:eastAsia="宋体" w:cs="宋体"/>
                <w:bCs/>
                <w:color w:val="000000"/>
                <w:sz w:val="22"/>
                <w:highlight w:val="none"/>
                <w:lang w:val="en-US" w:eastAsia="zh-CN"/>
              </w:rPr>
              <w:t>1.2</w:t>
            </w:r>
          </w:p>
        </w:tc>
        <w:tc>
          <w:tcPr>
            <w:tcW w:w="1643" w:type="dxa"/>
            <w:noWrap w:val="0"/>
            <w:vAlign w:val="center"/>
          </w:tcPr>
          <w:p w14:paraId="0C539917">
            <w:pPr>
              <w:spacing w:line="480" w:lineRule="auto"/>
              <w:jc w:val="center"/>
              <w:rPr>
                <w:rFonts w:hint="eastAsia" w:ascii="宋体" w:hAnsi="宋体" w:eastAsia="宋体" w:cs="宋体"/>
                <w:bCs/>
                <w:color w:val="000000" w:themeColor="text1"/>
                <w:sz w:val="22"/>
                <w:highlight w:val="none"/>
                <w14:textFill>
                  <w14:solidFill>
                    <w14:schemeClr w14:val="tx1"/>
                  </w14:solidFill>
                </w14:textFill>
              </w:rPr>
            </w:pPr>
            <w:r>
              <w:rPr>
                <w:rFonts w:hint="eastAsia" w:ascii="宋体" w:hAnsi="宋体" w:cs="宋体"/>
                <w:color w:val="000000" w:themeColor="text1"/>
                <w:kern w:val="2"/>
                <w:sz w:val="24"/>
                <w:szCs w:val="24"/>
                <w:highlight w:val="none"/>
                <w14:textFill>
                  <w14:solidFill>
                    <w14:schemeClr w14:val="tx1"/>
                  </w14:solidFill>
                </w14:textFill>
              </w:rPr>
              <w:t>代理机构</w:t>
            </w:r>
          </w:p>
        </w:tc>
        <w:tc>
          <w:tcPr>
            <w:tcW w:w="7221" w:type="dxa"/>
            <w:noWrap w:val="0"/>
            <w:vAlign w:val="center"/>
          </w:tcPr>
          <w:p w14:paraId="38C659CA">
            <w:pPr>
              <w:spacing w:line="480" w:lineRule="auto"/>
              <w:rPr>
                <w:rFonts w:hint="eastAsia" w:ascii="宋体" w:hAnsi="宋体" w:eastAsia="宋体" w:cs="宋体"/>
                <w:bCs/>
                <w:color w:val="000000" w:themeColor="text1"/>
                <w:sz w:val="24"/>
                <w:szCs w:val="28"/>
                <w:highlight w:val="none"/>
                <w:lang w:val="en-US" w:eastAsia="zh-CN"/>
                <w14:textFill>
                  <w14:solidFill>
                    <w14:schemeClr w14:val="tx1"/>
                  </w14:solidFill>
                </w14:textFill>
              </w:rPr>
            </w:pPr>
            <w:r>
              <w:rPr>
                <w:rFonts w:hint="eastAsia" w:ascii="宋体" w:hAnsi="宋体" w:eastAsia="宋体" w:cs="宋体"/>
                <w:bCs/>
                <w:color w:val="000000" w:themeColor="text1"/>
                <w:sz w:val="24"/>
                <w:szCs w:val="28"/>
                <w:highlight w:val="none"/>
                <w:lang w:val="en-US" w:eastAsia="zh-CN"/>
                <w14:textFill>
                  <w14:solidFill>
                    <w14:schemeClr w14:val="tx1"/>
                  </w14:solidFill>
                </w14:textFill>
              </w:rPr>
              <w:t>代理机构：河南典正工程咨询有限公司</w:t>
            </w:r>
          </w:p>
          <w:p w14:paraId="4DE003C4">
            <w:pPr>
              <w:spacing w:line="480" w:lineRule="auto"/>
              <w:rPr>
                <w:rFonts w:hint="eastAsia" w:ascii="宋体" w:hAnsi="宋体" w:eastAsia="宋体" w:cs="宋体"/>
                <w:bCs/>
                <w:color w:val="000000" w:themeColor="text1"/>
                <w:sz w:val="24"/>
                <w:szCs w:val="28"/>
                <w:highlight w:val="none"/>
                <w:lang w:val="en-US" w:eastAsia="zh-CN"/>
                <w14:textFill>
                  <w14:solidFill>
                    <w14:schemeClr w14:val="tx1"/>
                  </w14:solidFill>
                </w14:textFill>
              </w:rPr>
            </w:pPr>
            <w:r>
              <w:rPr>
                <w:rFonts w:hint="eastAsia" w:ascii="宋体" w:hAnsi="宋体" w:eastAsia="宋体" w:cs="宋体"/>
                <w:bCs/>
                <w:color w:val="000000" w:themeColor="text1"/>
                <w:sz w:val="24"/>
                <w:szCs w:val="28"/>
                <w:highlight w:val="none"/>
                <w:lang w:val="en-US" w:eastAsia="zh-CN"/>
                <w14:textFill>
                  <w14:solidFill>
                    <w14:schemeClr w14:val="tx1"/>
                  </w14:solidFill>
                </w14:textFill>
              </w:rPr>
              <w:t xml:space="preserve">联系人：王永敢  </w:t>
            </w:r>
          </w:p>
          <w:p w14:paraId="1E2D4E90">
            <w:pPr>
              <w:spacing w:line="480" w:lineRule="auto"/>
              <w:rPr>
                <w:rFonts w:hint="eastAsia" w:ascii="宋体" w:hAnsi="宋体" w:eastAsia="宋体" w:cs="宋体"/>
                <w:bCs/>
                <w:color w:val="000000" w:themeColor="text1"/>
                <w:sz w:val="24"/>
                <w:szCs w:val="28"/>
                <w:highlight w:val="none"/>
                <w:lang w:val="en-US" w:eastAsia="zh-CN"/>
                <w14:textFill>
                  <w14:solidFill>
                    <w14:schemeClr w14:val="tx1"/>
                  </w14:solidFill>
                </w14:textFill>
              </w:rPr>
            </w:pPr>
            <w:r>
              <w:rPr>
                <w:rFonts w:hint="eastAsia" w:ascii="宋体" w:hAnsi="宋体" w:eastAsia="宋体" w:cs="宋体"/>
                <w:bCs/>
                <w:color w:val="000000" w:themeColor="text1"/>
                <w:sz w:val="24"/>
                <w:szCs w:val="28"/>
                <w:highlight w:val="none"/>
                <w:lang w:val="en-US" w:eastAsia="zh-CN"/>
                <w14:textFill>
                  <w14:solidFill>
                    <w14:schemeClr w14:val="tx1"/>
                  </w14:solidFill>
                </w14:textFill>
              </w:rPr>
              <w:t>电话：13781005121</w:t>
            </w:r>
          </w:p>
          <w:p w14:paraId="2C236E41">
            <w:pPr>
              <w:spacing w:line="480" w:lineRule="auto"/>
              <w:rPr>
                <w:rFonts w:hint="eastAsia" w:ascii="宋体" w:hAnsi="宋体" w:eastAsia="宋体" w:cs="宋体"/>
                <w:bCs/>
                <w:color w:val="000000" w:themeColor="text1"/>
                <w:sz w:val="24"/>
                <w:szCs w:val="28"/>
                <w:highlight w:val="none"/>
                <w:lang w:eastAsia="zh-CN"/>
                <w14:textFill>
                  <w14:solidFill>
                    <w14:schemeClr w14:val="tx1"/>
                  </w14:solidFill>
                </w14:textFill>
              </w:rPr>
            </w:pPr>
            <w:r>
              <w:rPr>
                <w:rFonts w:hint="eastAsia" w:ascii="宋体" w:hAnsi="宋体" w:eastAsia="宋体" w:cs="宋体"/>
                <w:bCs/>
                <w:color w:val="000000" w:themeColor="text1"/>
                <w:sz w:val="24"/>
                <w:szCs w:val="28"/>
                <w:highlight w:val="none"/>
                <w:lang w:val="en-US" w:eastAsia="zh-CN"/>
                <w14:textFill>
                  <w14:solidFill>
                    <w14:schemeClr w14:val="tx1"/>
                  </w14:solidFill>
                </w14:textFill>
              </w:rPr>
              <w:t>地址：郑州市金水区纬五路39号1009</w:t>
            </w:r>
          </w:p>
        </w:tc>
      </w:tr>
      <w:tr w14:paraId="1358A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8" w:hRule="atLeast"/>
        </w:trPr>
        <w:tc>
          <w:tcPr>
            <w:tcW w:w="990" w:type="dxa"/>
            <w:noWrap w:val="0"/>
            <w:vAlign w:val="center"/>
          </w:tcPr>
          <w:p w14:paraId="0C3F7073">
            <w:pPr>
              <w:spacing w:line="480" w:lineRule="auto"/>
              <w:ind w:firstLine="240" w:firstLineChars="100"/>
              <w:jc w:val="both"/>
              <w:rPr>
                <w:rFonts w:hint="eastAsia" w:ascii="宋体" w:hAnsi="宋体" w:eastAsia="宋体" w:cs="宋体"/>
                <w:bCs/>
                <w:color w:val="000000"/>
                <w:sz w:val="22"/>
                <w:highlight w:val="none"/>
              </w:rPr>
            </w:pPr>
            <w:r>
              <w:rPr>
                <w:rFonts w:hint="eastAsia" w:ascii="宋体" w:hAnsi="宋体" w:eastAsia="宋体" w:cs="宋体"/>
                <w:bCs/>
                <w:color w:val="000000"/>
                <w:sz w:val="24"/>
                <w:szCs w:val="24"/>
                <w:highlight w:val="none"/>
                <w:lang w:val="en-US" w:eastAsia="zh-CN"/>
              </w:rPr>
              <w:t>1.3</w:t>
            </w:r>
          </w:p>
        </w:tc>
        <w:tc>
          <w:tcPr>
            <w:tcW w:w="1643" w:type="dxa"/>
            <w:noWrap w:val="0"/>
            <w:vAlign w:val="center"/>
          </w:tcPr>
          <w:p w14:paraId="3D66A7E2">
            <w:pPr>
              <w:spacing w:line="480" w:lineRule="auto"/>
              <w:jc w:val="center"/>
              <w:rPr>
                <w:rFonts w:hint="eastAsia" w:ascii="宋体" w:hAnsi="宋体" w:eastAsia="宋体" w:cs="宋体"/>
                <w:bCs/>
                <w:color w:val="000000"/>
                <w:sz w:val="22"/>
                <w:highlight w:val="none"/>
              </w:rPr>
            </w:pPr>
            <w:r>
              <w:rPr>
                <w:rFonts w:ascii="宋体" w:hAnsi="宋体" w:cs="宋体"/>
                <w:color w:val="000000"/>
                <w:spacing w:val="6"/>
                <w:kern w:val="2"/>
                <w:sz w:val="24"/>
                <w:szCs w:val="24"/>
                <w:highlight w:val="none"/>
              </w:rPr>
              <w:t>项目名称</w:t>
            </w:r>
          </w:p>
        </w:tc>
        <w:tc>
          <w:tcPr>
            <w:tcW w:w="7221" w:type="dxa"/>
            <w:noWrap w:val="0"/>
            <w:vAlign w:val="center"/>
          </w:tcPr>
          <w:p w14:paraId="6B547561">
            <w:pPr>
              <w:spacing w:line="480" w:lineRule="auto"/>
              <w:rPr>
                <w:rFonts w:hint="eastAsia" w:ascii="宋体" w:hAnsi="宋体" w:eastAsia="宋体" w:cs="宋体"/>
                <w:bCs/>
                <w:color w:val="000000"/>
                <w:sz w:val="22"/>
                <w:highlight w:val="none"/>
                <w:lang w:eastAsia="zh-CN"/>
              </w:rPr>
            </w:pPr>
            <w:r>
              <w:rPr>
                <w:rFonts w:hint="eastAsia" w:ascii="宋体" w:hAnsi="宋体" w:cs="宋体"/>
                <w:bCs/>
                <w:color w:val="000000"/>
                <w:sz w:val="24"/>
                <w:szCs w:val="28"/>
                <w:highlight w:val="none"/>
                <w:lang w:eastAsia="zh-CN"/>
              </w:rPr>
              <w:t xml:space="preserve">新建卢氏县育贤中学建设项目-电梯采购          </w:t>
            </w:r>
          </w:p>
        </w:tc>
      </w:tr>
      <w:tr w14:paraId="62153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990" w:type="dxa"/>
            <w:noWrap w:val="0"/>
            <w:vAlign w:val="center"/>
          </w:tcPr>
          <w:p w14:paraId="40520697">
            <w:pPr>
              <w:spacing w:line="480" w:lineRule="auto"/>
              <w:jc w:val="center"/>
              <w:rPr>
                <w:rFonts w:hint="eastAsia" w:ascii="宋体" w:hAnsi="宋体" w:eastAsia="宋体" w:cs="宋体"/>
                <w:bCs/>
                <w:color w:val="000000"/>
                <w:sz w:val="22"/>
                <w:highlight w:val="none"/>
              </w:rPr>
            </w:pP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4</w:t>
            </w:r>
          </w:p>
        </w:tc>
        <w:tc>
          <w:tcPr>
            <w:tcW w:w="1643" w:type="dxa"/>
            <w:noWrap w:val="0"/>
            <w:vAlign w:val="center"/>
          </w:tcPr>
          <w:p w14:paraId="34F9801D">
            <w:pPr>
              <w:spacing w:line="480" w:lineRule="auto"/>
              <w:rPr>
                <w:rFonts w:hint="eastAsia" w:ascii="宋体" w:hAnsi="宋体" w:cs="宋体"/>
                <w:bCs/>
                <w:color w:val="000000"/>
                <w:sz w:val="24"/>
                <w:szCs w:val="28"/>
                <w:highlight w:val="none"/>
                <w:lang w:eastAsia="zh-CN"/>
              </w:rPr>
            </w:pPr>
            <w:r>
              <w:rPr>
                <w:rFonts w:hint="eastAsia" w:ascii="宋体" w:hAnsi="宋体" w:cs="宋体"/>
                <w:bCs/>
                <w:color w:val="000000"/>
                <w:sz w:val="24"/>
                <w:szCs w:val="28"/>
                <w:highlight w:val="none"/>
                <w:lang w:eastAsia="zh-CN"/>
              </w:rPr>
              <w:t>项目编号</w:t>
            </w:r>
          </w:p>
        </w:tc>
        <w:tc>
          <w:tcPr>
            <w:tcW w:w="7221" w:type="dxa"/>
            <w:noWrap w:val="0"/>
            <w:vAlign w:val="center"/>
          </w:tcPr>
          <w:p w14:paraId="294D0B0E">
            <w:pPr>
              <w:spacing w:line="480" w:lineRule="auto"/>
              <w:rPr>
                <w:rFonts w:hint="eastAsia" w:ascii="宋体" w:hAnsi="宋体" w:cs="宋体"/>
                <w:bCs/>
                <w:color w:val="000000"/>
                <w:sz w:val="24"/>
                <w:szCs w:val="28"/>
                <w:highlight w:val="none"/>
                <w:lang w:eastAsia="zh-CN"/>
              </w:rPr>
            </w:pPr>
            <w:r>
              <w:rPr>
                <w:rFonts w:hint="eastAsia" w:ascii="宋体" w:hAnsi="宋体" w:cs="宋体"/>
                <w:bCs/>
                <w:color w:val="000000"/>
                <w:sz w:val="24"/>
                <w:szCs w:val="28"/>
                <w:highlight w:val="none"/>
                <w:lang w:eastAsia="zh-CN"/>
              </w:rPr>
              <w:t>三卢竞磋采购-2026-77、LSGZ[2026]184-ZC140</w:t>
            </w:r>
          </w:p>
        </w:tc>
      </w:tr>
      <w:tr w14:paraId="76287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990" w:type="dxa"/>
            <w:noWrap w:val="0"/>
            <w:vAlign w:val="center"/>
          </w:tcPr>
          <w:p w14:paraId="04A8F896">
            <w:pPr>
              <w:spacing w:line="480" w:lineRule="auto"/>
              <w:jc w:val="center"/>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lang w:val="en-US" w:eastAsia="zh-CN"/>
              </w:rPr>
              <w:t>1.</w:t>
            </w:r>
            <w:r>
              <w:rPr>
                <w:rFonts w:hint="eastAsia" w:ascii="宋体" w:hAnsi="宋体" w:eastAsia="宋体" w:cs="宋体"/>
                <w:bCs/>
                <w:color w:val="000000"/>
                <w:sz w:val="22"/>
                <w:highlight w:val="none"/>
              </w:rPr>
              <w:t>5</w:t>
            </w:r>
          </w:p>
        </w:tc>
        <w:tc>
          <w:tcPr>
            <w:tcW w:w="1643" w:type="dxa"/>
            <w:noWrap w:val="0"/>
            <w:vAlign w:val="center"/>
          </w:tcPr>
          <w:p w14:paraId="27E9EBCB">
            <w:pPr>
              <w:spacing w:line="480" w:lineRule="auto"/>
              <w:jc w:val="center"/>
              <w:rPr>
                <w:rFonts w:hint="eastAsia" w:ascii="宋体" w:hAnsi="宋体" w:eastAsia="宋体" w:cs="宋体"/>
                <w:bCs/>
                <w:color w:val="000000"/>
                <w:sz w:val="22"/>
                <w:highlight w:val="none"/>
                <w:lang w:eastAsia="zh-CN"/>
              </w:rPr>
            </w:pPr>
            <w:r>
              <w:rPr>
                <w:rFonts w:hint="eastAsia" w:ascii="宋体" w:hAnsi="宋体" w:cs="宋体"/>
                <w:color w:val="000000"/>
                <w:kern w:val="2"/>
                <w:sz w:val="24"/>
                <w:szCs w:val="24"/>
                <w:highlight w:val="none"/>
                <w:lang w:eastAsia="zh-CN"/>
              </w:rPr>
              <w:t>采购内容</w:t>
            </w:r>
          </w:p>
        </w:tc>
        <w:tc>
          <w:tcPr>
            <w:tcW w:w="7221" w:type="dxa"/>
            <w:noWrap w:val="0"/>
            <w:vAlign w:val="center"/>
          </w:tcPr>
          <w:p w14:paraId="1E70894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本项目为新建卢氏县育贤中学建设项目-电梯采购，采购内容为餐厅电梯、无机房电梯、综合楼电弟、宿舍楼电梯。（具体内容详见采购需求）</w:t>
            </w:r>
          </w:p>
        </w:tc>
      </w:tr>
      <w:tr w14:paraId="617D3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990" w:type="dxa"/>
            <w:noWrap w:val="0"/>
            <w:vAlign w:val="center"/>
          </w:tcPr>
          <w:p w14:paraId="51DC1309">
            <w:pPr>
              <w:spacing w:line="480" w:lineRule="auto"/>
              <w:ind w:firstLine="220" w:firstLineChars="100"/>
              <w:jc w:val="both"/>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lang w:val="en-US" w:eastAsia="zh-CN"/>
              </w:rPr>
              <w:t>1.</w:t>
            </w:r>
            <w:r>
              <w:rPr>
                <w:rFonts w:hint="eastAsia" w:ascii="宋体" w:hAnsi="宋体" w:eastAsia="宋体" w:cs="宋体"/>
                <w:bCs/>
                <w:color w:val="000000"/>
                <w:sz w:val="22"/>
                <w:highlight w:val="none"/>
              </w:rPr>
              <w:t>6</w:t>
            </w:r>
          </w:p>
        </w:tc>
        <w:tc>
          <w:tcPr>
            <w:tcW w:w="1643" w:type="dxa"/>
            <w:noWrap w:val="0"/>
            <w:vAlign w:val="center"/>
          </w:tcPr>
          <w:p w14:paraId="116AAEA6">
            <w:pPr>
              <w:widowControl w:val="0"/>
              <w:adjustRightInd w:val="0"/>
              <w:spacing w:line="360" w:lineRule="auto"/>
              <w:jc w:val="center"/>
              <w:rPr>
                <w:rFonts w:hint="eastAsia" w:ascii="宋体" w:hAnsi="宋体" w:eastAsia="宋体" w:cs="宋体"/>
                <w:bCs/>
                <w:color w:val="000000"/>
                <w:sz w:val="22"/>
                <w:highlight w:val="none"/>
              </w:rPr>
            </w:pPr>
            <w:r>
              <w:rPr>
                <w:rFonts w:ascii="宋体" w:hAnsi="宋体" w:cs="宋体"/>
                <w:color w:val="000000"/>
                <w:spacing w:val="6"/>
                <w:kern w:val="2"/>
                <w:sz w:val="24"/>
                <w:szCs w:val="24"/>
                <w:highlight w:val="none"/>
              </w:rPr>
              <w:t>采购方式</w:t>
            </w:r>
          </w:p>
        </w:tc>
        <w:tc>
          <w:tcPr>
            <w:tcW w:w="7221" w:type="dxa"/>
            <w:noWrap w:val="0"/>
            <w:vAlign w:val="center"/>
          </w:tcPr>
          <w:p w14:paraId="1C31128D">
            <w:pPr>
              <w:widowControl w:val="0"/>
              <w:adjustRightInd w:val="0"/>
              <w:spacing w:line="360" w:lineRule="auto"/>
              <w:jc w:val="both"/>
              <w:rPr>
                <w:rFonts w:hint="eastAsia" w:ascii="宋体" w:hAnsi="宋体" w:eastAsia="宋体" w:cs="宋体"/>
                <w:bCs/>
                <w:color w:val="000000"/>
                <w:sz w:val="22"/>
                <w:highlight w:val="none"/>
              </w:rPr>
            </w:pPr>
            <w:r>
              <w:rPr>
                <w:rFonts w:ascii="宋体" w:hAnsi="宋体" w:cs="宋体"/>
                <w:color w:val="000000"/>
                <w:spacing w:val="6"/>
                <w:kern w:val="2"/>
                <w:sz w:val="24"/>
                <w:szCs w:val="24"/>
                <w:highlight w:val="none"/>
              </w:rPr>
              <w:t>竞争性磋商</w:t>
            </w:r>
          </w:p>
        </w:tc>
      </w:tr>
      <w:tr w14:paraId="2E0BA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9" w:hRule="atLeast"/>
        </w:trPr>
        <w:tc>
          <w:tcPr>
            <w:tcW w:w="990" w:type="dxa"/>
            <w:noWrap w:val="0"/>
            <w:vAlign w:val="center"/>
          </w:tcPr>
          <w:p w14:paraId="51A92EA1">
            <w:pPr>
              <w:widowControl w:val="0"/>
              <w:adjustRightInd w:val="0"/>
              <w:spacing w:line="360" w:lineRule="auto"/>
              <w:jc w:val="center"/>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1.7</w:t>
            </w:r>
          </w:p>
        </w:tc>
        <w:tc>
          <w:tcPr>
            <w:tcW w:w="1643" w:type="dxa"/>
            <w:noWrap w:val="0"/>
            <w:vAlign w:val="center"/>
          </w:tcPr>
          <w:p w14:paraId="3D3BD8AF">
            <w:pPr>
              <w:widowControl w:val="0"/>
              <w:adjustRightInd w:val="0"/>
              <w:spacing w:line="360" w:lineRule="auto"/>
              <w:jc w:val="center"/>
              <w:rPr>
                <w:rFonts w:ascii="宋体" w:hAnsi="宋体" w:eastAsia="宋体" w:cs="宋体"/>
                <w:color w:val="000000"/>
                <w:kern w:val="2"/>
                <w:sz w:val="24"/>
                <w:szCs w:val="24"/>
                <w:highlight w:val="none"/>
                <w:lang w:val="en-US" w:eastAsia="zh-CN" w:bidi="ar-SA"/>
              </w:rPr>
            </w:pPr>
            <w:r>
              <w:rPr>
                <w:rFonts w:ascii="宋体" w:hAnsi="宋体" w:cs="宋体"/>
                <w:color w:val="000000"/>
                <w:kern w:val="2"/>
                <w:sz w:val="24"/>
                <w:szCs w:val="24"/>
                <w:highlight w:val="none"/>
              </w:rPr>
              <w:t>资金来源</w:t>
            </w:r>
          </w:p>
        </w:tc>
        <w:tc>
          <w:tcPr>
            <w:tcW w:w="7221" w:type="dxa"/>
            <w:noWrap w:val="0"/>
            <w:vAlign w:val="center"/>
          </w:tcPr>
          <w:p w14:paraId="1E209DE3">
            <w:pPr>
              <w:widowControl w:val="0"/>
              <w:adjustRightInd w:val="0"/>
              <w:spacing w:line="360" w:lineRule="auto"/>
              <w:jc w:val="both"/>
              <w:rPr>
                <w:rFonts w:ascii="宋体" w:hAnsi="宋体" w:eastAsia="宋体" w:cs="宋体"/>
                <w:color w:val="000000"/>
                <w:spacing w:val="6"/>
                <w:kern w:val="2"/>
                <w:sz w:val="24"/>
                <w:szCs w:val="24"/>
                <w:highlight w:val="none"/>
                <w:lang w:val="en-US" w:eastAsia="zh-CN" w:bidi="ar-SA"/>
              </w:rPr>
            </w:pPr>
            <w:r>
              <w:rPr>
                <w:rFonts w:hint="eastAsia" w:ascii="宋体" w:hAnsi="宋体" w:cs="宋体"/>
                <w:color w:val="000000"/>
                <w:spacing w:val="6"/>
                <w:kern w:val="2"/>
                <w:sz w:val="24"/>
                <w:szCs w:val="24"/>
                <w:highlight w:val="none"/>
                <w:lang w:val="en-US" w:eastAsia="zh-CN"/>
              </w:rPr>
              <w:t>财政资金</w:t>
            </w:r>
            <w:r>
              <w:rPr>
                <w:rFonts w:ascii="宋体" w:hAnsi="宋体" w:cs="宋体"/>
                <w:color w:val="000000"/>
                <w:spacing w:val="6"/>
                <w:kern w:val="2"/>
                <w:sz w:val="24"/>
                <w:szCs w:val="24"/>
                <w:highlight w:val="none"/>
              </w:rPr>
              <w:t>，已落实</w:t>
            </w:r>
          </w:p>
        </w:tc>
      </w:tr>
      <w:tr w14:paraId="77345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990" w:type="dxa"/>
            <w:noWrap w:val="0"/>
            <w:vAlign w:val="center"/>
          </w:tcPr>
          <w:p w14:paraId="02BDCB89">
            <w:pPr>
              <w:widowControl w:val="0"/>
              <w:adjustRightInd w:val="0"/>
              <w:spacing w:line="360" w:lineRule="auto"/>
              <w:jc w:val="center"/>
              <w:rPr>
                <w:rFonts w:hint="eastAsia"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1.8</w:t>
            </w:r>
          </w:p>
        </w:tc>
        <w:tc>
          <w:tcPr>
            <w:tcW w:w="1643" w:type="dxa"/>
            <w:noWrap w:val="0"/>
            <w:vAlign w:val="center"/>
          </w:tcPr>
          <w:p w14:paraId="59EDCA32">
            <w:pPr>
              <w:widowControl w:val="0"/>
              <w:adjustRightInd w:val="0"/>
              <w:spacing w:line="360" w:lineRule="auto"/>
              <w:jc w:val="center"/>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预算资金</w:t>
            </w:r>
          </w:p>
        </w:tc>
        <w:tc>
          <w:tcPr>
            <w:tcW w:w="7221" w:type="dxa"/>
            <w:noWrap w:val="0"/>
            <w:vAlign w:val="center"/>
          </w:tcPr>
          <w:p w14:paraId="55538EF6">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¥916500.00元（供应商报价不能高于项目预算金额，超出按无效文件处理）</w:t>
            </w:r>
          </w:p>
        </w:tc>
      </w:tr>
      <w:tr w14:paraId="388DE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990" w:type="dxa"/>
            <w:noWrap w:val="0"/>
            <w:vAlign w:val="center"/>
          </w:tcPr>
          <w:p w14:paraId="743F133A">
            <w:pPr>
              <w:widowControl w:val="0"/>
              <w:adjustRightInd w:val="0"/>
              <w:spacing w:line="360" w:lineRule="auto"/>
              <w:jc w:val="center"/>
              <w:rPr>
                <w:rFonts w:hint="eastAsia" w:ascii="宋体" w:hAnsi="宋体" w:cs="宋体"/>
                <w:color w:val="000000"/>
                <w:kern w:val="2"/>
                <w:sz w:val="24"/>
                <w:szCs w:val="24"/>
                <w:highlight w:val="none"/>
                <w:lang w:eastAsia="zh-CN"/>
              </w:rPr>
            </w:pPr>
            <w:r>
              <w:rPr>
                <w:rFonts w:hint="eastAsia" w:ascii="宋体" w:hAnsi="宋体" w:cs="宋体"/>
                <w:color w:val="000000"/>
                <w:kern w:val="2"/>
                <w:sz w:val="24"/>
                <w:szCs w:val="24"/>
                <w:highlight w:val="none"/>
                <w:lang w:val="en-US" w:eastAsia="zh-CN"/>
              </w:rPr>
              <w:t>1.9</w:t>
            </w:r>
          </w:p>
        </w:tc>
        <w:tc>
          <w:tcPr>
            <w:tcW w:w="1643" w:type="dxa"/>
            <w:noWrap w:val="0"/>
            <w:vAlign w:val="center"/>
          </w:tcPr>
          <w:p w14:paraId="1830C63C">
            <w:pPr>
              <w:keepNext w:val="0"/>
              <w:keepLines w:val="0"/>
              <w:pageBreakBefore w:val="0"/>
              <w:widowControl w:val="0"/>
              <w:kinsoku/>
              <w:wordWrap/>
              <w:overflowPunct/>
              <w:topLinePunct w:val="0"/>
              <w:autoSpaceDE/>
              <w:autoSpaceDN/>
              <w:bidi w:val="0"/>
              <w:adjustRightInd/>
              <w:snapToGrid/>
              <w:spacing w:line="560" w:lineRule="exact"/>
              <w:ind w:firstLine="252" w:firstLineChars="100"/>
              <w:textAlignment w:val="auto"/>
              <w:rPr>
                <w:rFonts w:hint="eastAsia"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质量标准</w:t>
            </w:r>
          </w:p>
        </w:tc>
        <w:tc>
          <w:tcPr>
            <w:tcW w:w="7221" w:type="dxa"/>
            <w:noWrap w:val="0"/>
            <w:vAlign w:val="center"/>
          </w:tcPr>
          <w:p w14:paraId="541FF16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符合国家及行业相关规定要求</w:t>
            </w:r>
            <w:r>
              <w:rPr>
                <w:rFonts w:hint="eastAsia" w:ascii="宋体" w:hAnsi="宋体" w:cs="宋体"/>
                <w:color w:val="000000"/>
                <w:spacing w:val="6"/>
                <w:kern w:val="2"/>
                <w:sz w:val="24"/>
                <w:szCs w:val="24"/>
                <w:highlight w:val="none"/>
                <w:lang w:val="en-US" w:eastAsia="zh-CN"/>
              </w:rPr>
              <w:t>且满足采购人需求</w:t>
            </w:r>
          </w:p>
        </w:tc>
      </w:tr>
      <w:tr w14:paraId="1DB03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trPr>
        <w:tc>
          <w:tcPr>
            <w:tcW w:w="990" w:type="dxa"/>
            <w:noWrap w:val="0"/>
            <w:vAlign w:val="center"/>
          </w:tcPr>
          <w:p w14:paraId="6D2200A6">
            <w:pPr>
              <w:widowControl w:val="0"/>
              <w:adjustRightInd w:val="0"/>
              <w:spacing w:line="360" w:lineRule="auto"/>
              <w:jc w:val="center"/>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2.0</w:t>
            </w:r>
          </w:p>
        </w:tc>
        <w:tc>
          <w:tcPr>
            <w:tcW w:w="1643" w:type="dxa"/>
            <w:noWrap w:val="0"/>
            <w:vAlign w:val="center"/>
          </w:tcPr>
          <w:p w14:paraId="4F4A1E65">
            <w:pPr>
              <w:spacing w:line="480" w:lineRule="auto"/>
              <w:ind w:firstLine="240" w:firstLineChars="100"/>
              <w:jc w:val="both"/>
              <w:rPr>
                <w:rFonts w:hint="eastAsia" w:ascii="宋体" w:hAnsi="宋体" w:eastAsia="宋体" w:cs="宋体"/>
                <w:bCs/>
                <w:color w:val="000000" w:themeColor="text1"/>
                <w:sz w:val="22"/>
                <w:highlight w:val="none"/>
                <w:lang w:eastAsia="zh-CN"/>
                <w14:textFill>
                  <w14:solidFill>
                    <w14:schemeClr w14:val="tx1"/>
                  </w14:solidFill>
                </w14:textFill>
              </w:rPr>
            </w:pPr>
            <w:r>
              <w:rPr>
                <w:rFonts w:hint="eastAsia" w:ascii="宋体" w:hAnsi="宋体" w:cs="宋体"/>
                <w:bCs/>
                <w:color w:val="000000" w:themeColor="text1"/>
                <w:sz w:val="24"/>
                <w:szCs w:val="28"/>
                <w:highlight w:val="none"/>
                <w:lang w:val="en-US" w:eastAsia="zh-CN"/>
                <w14:textFill>
                  <w14:solidFill>
                    <w14:schemeClr w14:val="tx1"/>
                  </w14:solidFill>
                </w14:textFill>
              </w:rPr>
              <w:t>供货期</w:t>
            </w:r>
          </w:p>
        </w:tc>
        <w:tc>
          <w:tcPr>
            <w:tcW w:w="7221" w:type="dxa"/>
            <w:noWrap w:val="0"/>
            <w:vAlign w:val="center"/>
          </w:tcPr>
          <w:p w14:paraId="5D4E1F29">
            <w:pPr>
              <w:spacing w:line="480" w:lineRule="auto"/>
              <w:rPr>
                <w:rFonts w:hint="default" w:ascii="宋体" w:hAnsi="宋体" w:eastAsia="宋体" w:cs="宋体"/>
                <w:bCs/>
                <w:color w:val="000000" w:themeColor="text1"/>
                <w:sz w:val="22"/>
                <w:highlight w:val="none"/>
                <w:lang w:val="en-US"/>
                <w14:textFill>
                  <w14:solidFill>
                    <w14:schemeClr w14:val="tx1"/>
                  </w14:solidFill>
                </w14:textFill>
              </w:rPr>
            </w:pPr>
            <w:r>
              <w:rPr>
                <w:rFonts w:hint="eastAsia" w:ascii="宋体" w:hAnsi="宋体" w:cs="宋体"/>
                <w:bCs/>
                <w:color w:val="000000" w:themeColor="text1"/>
                <w:sz w:val="24"/>
                <w:szCs w:val="28"/>
                <w:highlight w:val="none"/>
                <w:lang w:val="en-US" w:eastAsia="zh-CN"/>
                <w14:textFill>
                  <w14:solidFill>
                    <w14:schemeClr w14:val="tx1"/>
                  </w14:solidFill>
                </w14:textFill>
              </w:rPr>
              <w:t>签订合同后30日历天</w:t>
            </w:r>
            <w:r>
              <w:rPr>
                <w:rFonts w:hint="default" w:ascii="宋体" w:hAnsi="宋体" w:cs="宋体"/>
                <w:bCs/>
                <w:color w:val="000000" w:themeColor="text1"/>
                <w:sz w:val="24"/>
                <w:szCs w:val="28"/>
                <w:highlight w:val="none"/>
                <w:lang w:val="en-US" w:eastAsia="zh-CN"/>
                <w14:textFill>
                  <w14:solidFill>
                    <w14:schemeClr w14:val="tx1"/>
                  </w14:solidFill>
                </w14:textFill>
              </w:rPr>
              <w:t>（</w:t>
            </w:r>
            <w:r>
              <w:rPr>
                <w:rFonts w:hint="eastAsia" w:ascii="宋体" w:hAnsi="宋体" w:cs="宋体"/>
                <w:bCs/>
                <w:color w:val="000000" w:themeColor="text1"/>
                <w:sz w:val="24"/>
                <w:szCs w:val="28"/>
                <w:highlight w:val="none"/>
                <w:lang w:val="en-US" w:eastAsia="zh-CN"/>
                <w14:textFill>
                  <w14:solidFill>
                    <w14:schemeClr w14:val="tx1"/>
                  </w14:solidFill>
                </w14:textFill>
              </w:rPr>
              <w:t>完成交货、安装、调试、验收</w:t>
            </w:r>
            <w:r>
              <w:rPr>
                <w:rFonts w:hint="default" w:ascii="宋体" w:hAnsi="宋体" w:cs="宋体"/>
                <w:bCs/>
                <w:color w:val="000000" w:themeColor="text1"/>
                <w:sz w:val="24"/>
                <w:szCs w:val="28"/>
                <w:highlight w:val="none"/>
                <w:lang w:val="en-US" w:eastAsia="zh-CN"/>
                <w14:textFill>
                  <w14:solidFill>
                    <w14:schemeClr w14:val="tx1"/>
                  </w14:solidFill>
                </w14:textFill>
              </w:rPr>
              <w:t>）</w:t>
            </w:r>
          </w:p>
        </w:tc>
      </w:tr>
      <w:tr w14:paraId="4ABF7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trPr>
        <w:tc>
          <w:tcPr>
            <w:tcW w:w="990" w:type="dxa"/>
            <w:noWrap w:val="0"/>
            <w:vAlign w:val="center"/>
          </w:tcPr>
          <w:p w14:paraId="7F356A82">
            <w:pPr>
              <w:widowControl w:val="0"/>
              <w:adjustRightInd w:val="0"/>
              <w:spacing w:line="360" w:lineRule="auto"/>
              <w:jc w:val="center"/>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2.1</w:t>
            </w:r>
          </w:p>
        </w:tc>
        <w:tc>
          <w:tcPr>
            <w:tcW w:w="1643" w:type="dxa"/>
            <w:noWrap w:val="0"/>
            <w:vAlign w:val="center"/>
          </w:tcPr>
          <w:p w14:paraId="5C41F133">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cs="宋体"/>
                <w:bCs/>
                <w:color w:val="000000" w:themeColor="text1"/>
                <w:sz w:val="24"/>
                <w:szCs w:val="28"/>
                <w:highlight w:val="none"/>
                <w:lang w:val="en-US" w:eastAsia="zh-CN"/>
                <w14:textFill>
                  <w14:solidFill>
                    <w14:schemeClr w14:val="tx1"/>
                  </w14:solidFill>
                </w14:textFill>
              </w:rPr>
            </w:pPr>
            <w:r>
              <w:rPr>
                <w:rFonts w:hint="eastAsia" w:ascii="宋体" w:hAnsi="宋体" w:cs="宋体"/>
                <w:bCs/>
                <w:color w:val="000000" w:themeColor="text1"/>
                <w:sz w:val="24"/>
                <w:szCs w:val="28"/>
                <w:highlight w:val="none"/>
                <w:lang w:val="en-US" w:eastAsia="zh-CN"/>
                <w14:textFill>
                  <w14:solidFill>
                    <w14:schemeClr w14:val="tx1"/>
                  </w14:solidFill>
                </w14:textFill>
              </w:rPr>
              <w:t>质保期</w:t>
            </w:r>
          </w:p>
        </w:tc>
        <w:tc>
          <w:tcPr>
            <w:tcW w:w="7221" w:type="dxa"/>
            <w:noWrap w:val="0"/>
            <w:vAlign w:val="center"/>
          </w:tcPr>
          <w:p w14:paraId="7E0A204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宋体"/>
                <w:bCs/>
                <w:color w:val="000000" w:themeColor="text1"/>
                <w:sz w:val="24"/>
                <w:szCs w:val="28"/>
                <w:highlight w:val="none"/>
                <w:lang w:val="en-US" w:eastAsia="zh-CN"/>
                <w14:textFill>
                  <w14:solidFill>
                    <w14:schemeClr w14:val="tx1"/>
                  </w14:solidFill>
                </w14:textFill>
              </w:rPr>
            </w:pPr>
            <w:r>
              <w:rPr>
                <w:rFonts w:hint="eastAsia" w:ascii="宋体" w:hAnsi="宋体" w:cs="宋体"/>
                <w:bCs/>
                <w:color w:val="000000" w:themeColor="text1"/>
                <w:sz w:val="24"/>
                <w:szCs w:val="28"/>
                <w:highlight w:val="none"/>
                <w:lang w:val="en-US" w:eastAsia="zh-CN"/>
                <w14:textFill>
                  <w14:solidFill>
                    <w14:schemeClr w14:val="tx1"/>
                  </w14:solidFill>
                </w14:textFill>
              </w:rPr>
              <w:t>2年</w:t>
            </w:r>
          </w:p>
        </w:tc>
      </w:tr>
      <w:tr w14:paraId="03051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trPr>
        <w:tc>
          <w:tcPr>
            <w:tcW w:w="990" w:type="dxa"/>
            <w:noWrap w:val="0"/>
            <w:vAlign w:val="center"/>
          </w:tcPr>
          <w:p w14:paraId="12C2C4FA">
            <w:pPr>
              <w:spacing w:line="480" w:lineRule="auto"/>
              <w:ind w:firstLine="240" w:firstLineChars="100"/>
              <w:jc w:val="both"/>
              <w:rPr>
                <w:rFonts w:hint="default" w:ascii="宋体" w:hAnsi="宋体" w:eastAsia="宋体" w:cs="宋体"/>
                <w:bCs/>
                <w:color w:val="000000"/>
                <w:sz w:val="22"/>
                <w:highlight w:val="none"/>
                <w:lang w:val="en-US" w:eastAsia="zh-CN"/>
              </w:rPr>
            </w:pPr>
            <w:r>
              <w:rPr>
                <w:rFonts w:hint="eastAsia" w:ascii="宋体" w:hAnsi="宋体" w:eastAsia="宋体" w:cs="宋体"/>
                <w:bCs/>
                <w:color w:val="000000"/>
                <w:sz w:val="24"/>
                <w:szCs w:val="24"/>
                <w:highlight w:val="none"/>
                <w:lang w:val="en-US" w:eastAsia="zh-CN"/>
              </w:rPr>
              <w:t>2.</w:t>
            </w:r>
            <w:r>
              <w:rPr>
                <w:rFonts w:hint="eastAsia" w:ascii="宋体" w:hAnsi="宋体" w:cs="宋体"/>
                <w:bCs/>
                <w:color w:val="000000"/>
                <w:sz w:val="24"/>
                <w:szCs w:val="24"/>
                <w:highlight w:val="none"/>
                <w:lang w:val="en-US" w:eastAsia="zh-CN"/>
              </w:rPr>
              <w:t>2</w:t>
            </w:r>
          </w:p>
        </w:tc>
        <w:tc>
          <w:tcPr>
            <w:tcW w:w="1643" w:type="dxa"/>
            <w:noWrap w:val="0"/>
            <w:vAlign w:val="center"/>
          </w:tcPr>
          <w:p w14:paraId="6553E6D5">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宋体" w:hAnsi="宋体" w:eastAsia="宋体" w:cs="宋体"/>
                <w:bCs/>
                <w:color w:val="000000"/>
                <w:sz w:val="24"/>
                <w:szCs w:val="28"/>
                <w:highlight w:val="none"/>
                <w:lang w:eastAsia="zh-CN"/>
              </w:rPr>
            </w:pPr>
            <w:r>
              <w:rPr>
                <w:rFonts w:hint="eastAsia" w:ascii="宋体" w:hAnsi="宋体" w:cs="宋体"/>
                <w:bCs/>
                <w:color w:val="000000"/>
                <w:sz w:val="24"/>
                <w:szCs w:val="28"/>
                <w:highlight w:val="none"/>
                <w:lang w:val="en-US" w:eastAsia="zh-CN"/>
              </w:rPr>
              <w:t>供货</w:t>
            </w:r>
            <w:r>
              <w:rPr>
                <w:rFonts w:hint="eastAsia" w:ascii="宋体" w:hAnsi="宋体" w:eastAsia="宋体" w:cs="宋体"/>
                <w:bCs/>
                <w:color w:val="000000"/>
                <w:sz w:val="24"/>
                <w:szCs w:val="28"/>
                <w:highlight w:val="none"/>
              </w:rPr>
              <w:t>地点</w:t>
            </w:r>
          </w:p>
        </w:tc>
        <w:tc>
          <w:tcPr>
            <w:tcW w:w="7221" w:type="dxa"/>
            <w:noWrap w:val="0"/>
            <w:vAlign w:val="center"/>
          </w:tcPr>
          <w:p w14:paraId="036141B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宋体" w:hAnsi="宋体" w:eastAsia="宋体" w:cs="宋体"/>
                <w:bCs/>
                <w:color w:val="000000"/>
                <w:sz w:val="24"/>
                <w:szCs w:val="28"/>
                <w:highlight w:val="none"/>
                <w:lang w:val="en-US" w:eastAsia="zh-CN"/>
              </w:rPr>
            </w:pPr>
            <w:r>
              <w:rPr>
                <w:rFonts w:hint="eastAsia" w:ascii="宋体" w:hAnsi="宋体" w:cs="宋体"/>
                <w:bCs/>
                <w:color w:val="000000"/>
                <w:sz w:val="24"/>
                <w:szCs w:val="28"/>
                <w:highlight w:val="none"/>
                <w:lang w:val="en-US" w:eastAsia="zh-CN"/>
              </w:rPr>
              <w:t>卢氏县育贤中学</w:t>
            </w:r>
          </w:p>
        </w:tc>
      </w:tr>
      <w:tr w14:paraId="5E2D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990" w:type="dxa"/>
            <w:noWrap w:val="0"/>
            <w:vAlign w:val="center"/>
          </w:tcPr>
          <w:p w14:paraId="642D5E6B">
            <w:pPr>
              <w:widowControl w:val="0"/>
              <w:adjustRightInd w:val="0"/>
              <w:spacing w:line="360" w:lineRule="auto"/>
              <w:jc w:val="center"/>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2.3</w:t>
            </w:r>
          </w:p>
        </w:tc>
        <w:tc>
          <w:tcPr>
            <w:tcW w:w="1643" w:type="dxa"/>
            <w:noWrap w:val="0"/>
            <w:vAlign w:val="center"/>
          </w:tcPr>
          <w:p w14:paraId="43E922FD">
            <w:pPr>
              <w:widowControl w:val="0"/>
              <w:adjustRightInd w:val="0"/>
              <w:spacing w:line="360" w:lineRule="auto"/>
              <w:jc w:val="center"/>
              <w:rPr>
                <w:rFonts w:ascii="宋体" w:hAnsi="宋体" w:cs="宋体"/>
                <w:color w:val="000000"/>
                <w:spacing w:val="-40"/>
                <w:kern w:val="2"/>
                <w:sz w:val="24"/>
                <w:szCs w:val="24"/>
                <w:highlight w:val="none"/>
              </w:rPr>
            </w:pPr>
            <w:r>
              <w:rPr>
                <w:rFonts w:ascii="宋体" w:hAnsi="宋体" w:cs="宋体"/>
                <w:color w:val="000000"/>
                <w:kern w:val="2"/>
                <w:sz w:val="24"/>
                <w:szCs w:val="24"/>
                <w:highlight w:val="none"/>
              </w:rPr>
              <w:t>供应商资质要求</w:t>
            </w:r>
          </w:p>
        </w:tc>
        <w:tc>
          <w:tcPr>
            <w:tcW w:w="7221" w:type="dxa"/>
            <w:noWrap w:val="0"/>
            <w:vAlign w:val="center"/>
          </w:tcPr>
          <w:p w14:paraId="7F8C790D">
            <w:pPr>
              <w:shd w:val="clear" w:color="auto" w:fill="FFFFFF"/>
              <w:spacing w:line="360" w:lineRule="auto"/>
              <w:rPr>
                <w:rFonts w:ascii="宋体" w:hAnsi="宋体" w:cs="宋体"/>
                <w:color w:val="000000"/>
                <w:kern w:val="2"/>
                <w:sz w:val="24"/>
                <w:szCs w:val="24"/>
                <w:highlight w:val="none"/>
              </w:rPr>
            </w:pPr>
            <w:r>
              <w:rPr>
                <w:rFonts w:hint="eastAsia" w:ascii="宋体" w:hAnsi="宋体" w:cs="宋体"/>
                <w:color w:val="000000"/>
                <w:spacing w:val="6"/>
                <w:kern w:val="2"/>
                <w:sz w:val="24"/>
                <w:szCs w:val="24"/>
                <w:highlight w:val="none"/>
              </w:rPr>
              <w:t>具体详见公告部分</w:t>
            </w:r>
          </w:p>
        </w:tc>
      </w:tr>
      <w:tr w14:paraId="24684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312A3FAC">
            <w:pPr>
              <w:shd w:val="clear" w:color="auto" w:fill="FFFFFF"/>
              <w:spacing w:line="360" w:lineRule="auto"/>
              <w:ind w:firstLine="252" w:firstLineChars="100"/>
              <w:jc w:val="both"/>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2.4</w:t>
            </w:r>
          </w:p>
        </w:tc>
        <w:tc>
          <w:tcPr>
            <w:tcW w:w="1643" w:type="dxa"/>
            <w:noWrap w:val="0"/>
            <w:vAlign w:val="center"/>
          </w:tcPr>
          <w:p w14:paraId="5CECE12F">
            <w:pPr>
              <w:shd w:val="clear" w:color="auto" w:fill="FFFFFF"/>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开标时间和地点</w:t>
            </w:r>
          </w:p>
        </w:tc>
        <w:tc>
          <w:tcPr>
            <w:tcW w:w="7221" w:type="dxa"/>
            <w:noWrap w:val="0"/>
            <w:vAlign w:val="center"/>
          </w:tcPr>
          <w:p w14:paraId="156ABB5F">
            <w:pPr>
              <w:shd w:val="clear" w:color="auto" w:fill="FFFFFF"/>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具体详见公告部分</w:t>
            </w:r>
          </w:p>
        </w:tc>
      </w:tr>
      <w:tr w14:paraId="70EB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71474B36">
            <w:pPr>
              <w:widowControl w:val="0"/>
              <w:adjustRightInd w:val="0"/>
              <w:spacing w:line="360" w:lineRule="auto"/>
              <w:jc w:val="center"/>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2.5</w:t>
            </w:r>
          </w:p>
        </w:tc>
        <w:tc>
          <w:tcPr>
            <w:tcW w:w="1643" w:type="dxa"/>
            <w:noWrap w:val="0"/>
            <w:vAlign w:val="center"/>
          </w:tcPr>
          <w:p w14:paraId="72CCD391">
            <w:pPr>
              <w:widowControl w:val="0"/>
              <w:adjustRightInd w:val="0"/>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是否接受联合体投标</w:t>
            </w:r>
          </w:p>
        </w:tc>
        <w:tc>
          <w:tcPr>
            <w:tcW w:w="7221" w:type="dxa"/>
            <w:noWrap w:val="0"/>
            <w:vAlign w:val="center"/>
          </w:tcPr>
          <w:p w14:paraId="01573F08">
            <w:pPr>
              <w:widowControl w:val="0"/>
              <w:adjustRightInd w:val="0"/>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不接受</w:t>
            </w:r>
          </w:p>
        </w:tc>
      </w:tr>
      <w:tr w14:paraId="5ACCD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127C189B">
            <w:pPr>
              <w:widowControl w:val="0"/>
              <w:adjustRightInd w:val="0"/>
              <w:spacing w:line="360" w:lineRule="auto"/>
              <w:jc w:val="center"/>
              <w:rPr>
                <w:rFonts w:hint="eastAsia"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2.6</w:t>
            </w:r>
          </w:p>
        </w:tc>
        <w:tc>
          <w:tcPr>
            <w:tcW w:w="1643" w:type="dxa"/>
            <w:noWrap w:val="0"/>
            <w:vAlign w:val="center"/>
          </w:tcPr>
          <w:p w14:paraId="14D515E0">
            <w:pPr>
              <w:widowControl w:val="0"/>
              <w:adjustRightInd w:val="0"/>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踏勘现场</w:t>
            </w:r>
          </w:p>
        </w:tc>
        <w:tc>
          <w:tcPr>
            <w:tcW w:w="7221" w:type="dxa"/>
            <w:noWrap w:val="0"/>
            <w:vAlign w:val="center"/>
          </w:tcPr>
          <w:p w14:paraId="50E05A89">
            <w:pPr>
              <w:widowControl w:val="0"/>
              <w:adjustRightInd w:val="0"/>
              <w:spacing w:line="360" w:lineRule="auto"/>
              <w:rPr>
                <w:rStyle w:val="34"/>
                <w:woUserID w:val="0"/>
              </w:rPr>
            </w:pPr>
            <w:r>
              <w:rPr>
                <w:rFonts w:hint="eastAsia" w:ascii="宋体" w:hAnsi="宋体" w:cs="宋体"/>
                <w:color w:val="000000"/>
                <w:spacing w:val="6"/>
                <w:kern w:val="2"/>
                <w:sz w:val="24"/>
                <w:szCs w:val="24"/>
                <w:highlight w:val="none"/>
              </w:rPr>
              <w:t>不组织</w:t>
            </w:r>
          </w:p>
        </w:tc>
      </w:tr>
      <w:tr w14:paraId="41585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2ACE4174">
            <w:pPr>
              <w:widowControl w:val="0"/>
              <w:adjustRightInd w:val="0"/>
              <w:spacing w:line="360" w:lineRule="auto"/>
              <w:jc w:val="center"/>
              <w:rPr>
                <w:rFonts w:hint="eastAsia"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2.7</w:t>
            </w:r>
          </w:p>
        </w:tc>
        <w:tc>
          <w:tcPr>
            <w:tcW w:w="1643" w:type="dxa"/>
            <w:noWrap w:val="0"/>
            <w:vAlign w:val="center"/>
          </w:tcPr>
          <w:p w14:paraId="164EFB9E">
            <w:pPr>
              <w:widowControl w:val="0"/>
              <w:adjustRightInd w:val="0"/>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投标预备会</w:t>
            </w:r>
          </w:p>
        </w:tc>
        <w:tc>
          <w:tcPr>
            <w:tcW w:w="7221" w:type="dxa"/>
            <w:noWrap w:val="0"/>
            <w:vAlign w:val="center"/>
          </w:tcPr>
          <w:p w14:paraId="09D80758">
            <w:pPr>
              <w:widowControl w:val="0"/>
              <w:adjustRightInd w:val="0"/>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不召开</w:t>
            </w:r>
          </w:p>
        </w:tc>
      </w:tr>
      <w:tr w14:paraId="5124D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5567C198">
            <w:pPr>
              <w:widowControl w:val="0"/>
              <w:adjustRightInd w:val="0"/>
              <w:spacing w:line="360" w:lineRule="auto"/>
              <w:jc w:val="center"/>
              <w:rPr>
                <w:rFonts w:hint="eastAsia"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2.8</w:t>
            </w:r>
          </w:p>
        </w:tc>
        <w:tc>
          <w:tcPr>
            <w:tcW w:w="1643" w:type="dxa"/>
            <w:noWrap w:val="0"/>
            <w:vAlign w:val="center"/>
          </w:tcPr>
          <w:p w14:paraId="5B5A83EF">
            <w:pPr>
              <w:widowControl w:val="0"/>
              <w:adjustRightInd w:val="0"/>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分包</w:t>
            </w:r>
          </w:p>
        </w:tc>
        <w:tc>
          <w:tcPr>
            <w:tcW w:w="7221" w:type="dxa"/>
            <w:noWrap w:val="0"/>
            <w:vAlign w:val="center"/>
          </w:tcPr>
          <w:p w14:paraId="5F072F6F">
            <w:pPr>
              <w:widowControl w:val="0"/>
              <w:adjustRightInd w:val="0"/>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不允许</w:t>
            </w:r>
          </w:p>
        </w:tc>
      </w:tr>
      <w:tr w14:paraId="3E375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7EBFEF00">
            <w:pPr>
              <w:widowControl w:val="0"/>
              <w:adjustRightInd w:val="0"/>
              <w:spacing w:line="360" w:lineRule="auto"/>
              <w:jc w:val="center"/>
              <w:rPr>
                <w:rFonts w:hint="eastAsia"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2.9</w:t>
            </w:r>
          </w:p>
        </w:tc>
        <w:tc>
          <w:tcPr>
            <w:tcW w:w="1643" w:type="dxa"/>
            <w:noWrap w:val="0"/>
            <w:vAlign w:val="center"/>
          </w:tcPr>
          <w:p w14:paraId="49F52C17">
            <w:pPr>
              <w:widowControl w:val="0"/>
              <w:adjustRightInd w:val="0"/>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偏离</w:t>
            </w:r>
          </w:p>
        </w:tc>
        <w:tc>
          <w:tcPr>
            <w:tcW w:w="7221" w:type="dxa"/>
            <w:noWrap w:val="0"/>
            <w:vAlign w:val="center"/>
          </w:tcPr>
          <w:p w14:paraId="7496B630">
            <w:pPr>
              <w:widowControl w:val="0"/>
              <w:adjustRightInd w:val="0"/>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允许(正偏离)</w:t>
            </w:r>
          </w:p>
        </w:tc>
      </w:tr>
      <w:tr w14:paraId="49FB2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543CE6D9">
            <w:pPr>
              <w:widowControl w:val="0"/>
              <w:adjustRightInd w:val="0"/>
              <w:spacing w:line="360" w:lineRule="auto"/>
              <w:jc w:val="center"/>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3.0</w:t>
            </w:r>
          </w:p>
        </w:tc>
        <w:tc>
          <w:tcPr>
            <w:tcW w:w="1643" w:type="dxa"/>
            <w:noWrap w:val="0"/>
            <w:vAlign w:val="center"/>
          </w:tcPr>
          <w:p w14:paraId="1E4B7048">
            <w:pPr>
              <w:widowControl w:val="0"/>
              <w:adjustRightInd w:val="0"/>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是否接受进口产品</w:t>
            </w:r>
          </w:p>
        </w:tc>
        <w:tc>
          <w:tcPr>
            <w:tcW w:w="7221" w:type="dxa"/>
            <w:noWrap w:val="0"/>
            <w:vAlign w:val="center"/>
          </w:tcPr>
          <w:p w14:paraId="4FDEBAB8">
            <w:pPr>
              <w:widowControl w:val="0"/>
              <w:adjustRightInd w:val="0"/>
              <w:spacing w:line="360" w:lineRule="auto"/>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否</w:t>
            </w:r>
          </w:p>
        </w:tc>
      </w:tr>
      <w:tr w14:paraId="39C7E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2229A94E">
            <w:pPr>
              <w:widowControl w:val="0"/>
              <w:adjustRightInd w:val="0"/>
              <w:spacing w:line="360" w:lineRule="auto"/>
              <w:jc w:val="center"/>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3.1</w:t>
            </w:r>
          </w:p>
        </w:tc>
        <w:tc>
          <w:tcPr>
            <w:tcW w:w="1643" w:type="dxa"/>
            <w:noWrap w:val="0"/>
            <w:vAlign w:val="center"/>
          </w:tcPr>
          <w:p w14:paraId="1B3BD4D8">
            <w:pPr>
              <w:widowControl w:val="0"/>
              <w:adjustRightInd w:val="0"/>
              <w:spacing w:line="360" w:lineRule="auto"/>
              <w:jc w:val="center"/>
              <w:rPr>
                <w:rFonts w:ascii="宋体" w:hAnsi="宋体" w:cs="宋体"/>
                <w:color w:val="000000"/>
                <w:spacing w:val="-10"/>
                <w:kern w:val="2"/>
                <w:sz w:val="24"/>
                <w:szCs w:val="24"/>
                <w:highlight w:val="none"/>
              </w:rPr>
            </w:pPr>
            <w:r>
              <w:rPr>
                <w:rFonts w:hint="eastAsia" w:ascii="宋体" w:hAnsi="宋体" w:cs="宋体"/>
                <w:color w:val="000000"/>
                <w:spacing w:val="-10"/>
                <w:kern w:val="2"/>
                <w:sz w:val="24"/>
                <w:szCs w:val="24"/>
                <w:highlight w:val="none"/>
              </w:rPr>
              <w:t>近年完成的类似项目的业绩年份要求</w:t>
            </w:r>
          </w:p>
        </w:tc>
        <w:tc>
          <w:tcPr>
            <w:tcW w:w="7221" w:type="dxa"/>
            <w:noWrap w:val="0"/>
            <w:vAlign w:val="center"/>
          </w:tcPr>
          <w:p w14:paraId="2BB71DD6">
            <w:pPr>
              <w:widowControl w:val="0"/>
              <w:adjustRightInd w:val="0"/>
              <w:spacing w:line="360" w:lineRule="auto"/>
              <w:jc w:val="both"/>
              <w:rPr>
                <w:rFonts w:ascii="宋体" w:hAnsi="宋体" w:cs="宋体"/>
                <w:color w:val="000000"/>
                <w:spacing w:val="-10"/>
                <w:kern w:val="2"/>
                <w:sz w:val="24"/>
                <w:szCs w:val="24"/>
                <w:highlight w:val="none"/>
              </w:rPr>
            </w:pPr>
            <w:r>
              <w:rPr>
                <w:rFonts w:hint="eastAsia" w:ascii="宋体" w:hAnsi="宋体" w:cs="宋体"/>
                <w:color w:val="000000"/>
                <w:spacing w:val="-10"/>
                <w:kern w:val="2"/>
                <w:sz w:val="24"/>
                <w:szCs w:val="24"/>
                <w:highlight w:val="none"/>
              </w:rPr>
              <w:t>20</w:t>
            </w:r>
            <w:r>
              <w:rPr>
                <w:rFonts w:hint="eastAsia" w:ascii="宋体" w:hAnsi="宋体" w:cs="宋体"/>
                <w:color w:val="000000"/>
                <w:spacing w:val="-10"/>
                <w:kern w:val="2"/>
                <w:sz w:val="24"/>
                <w:szCs w:val="24"/>
                <w:highlight w:val="none"/>
                <w:lang w:val="en-US" w:eastAsia="zh-CN"/>
              </w:rPr>
              <w:t>23</w:t>
            </w:r>
            <w:r>
              <w:rPr>
                <w:rFonts w:hint="eastAsia" w:ascii="宋体" w:hAnsi="宋体" w:cs="宋体"/>
                <w:color w:val="000000"/>
                <w:spacing w:val="-10"/>
                <w:kern w:val="2"/>
                <w:sz w:val="24"/>
                <w:szCs w:val="24"/>
                <w:highlight w:val="none"/>
              </w:rPr>
              <w:t>年01月01日以来完成类似项目（以合同签订时间为准）</w:t>
            </w:r>
          </w:p>
        </w:tc>
      </w:tr>
      <w:tr w14:paraId="0DC14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115F41B3">
            <w:pPr>
              <w:widowControl w:val="0"/>
              <w:adjustRightInd w:val="0"/>
              <w:spacing w:line="360" w:lineRule="auto"/>
              <w:jc w:val="center"/>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3.2</w:t>
            </w:r>
          </w:p>
        </w:tc>
        <w:tc>
          <w:tcPr>
            <w:tcW w:w="1643" w:type="dxa"/>
            <w:noWrap w:val="0"/>
            <w:vAlign w:val="center"/>
          </w:tcPr>
          <w:p w14:paraId="69099F4C">
            <w:pPr>
              <w:jc w:val="center"/>
              <w:rPr>
                <w:rFonts w:hint="eastAsia" w:ascii="宋体" w:hAnsi="宋体" w:eastAsia="宋体" w:cs="Times New Roman"/>
                <w:color w:val="000000"/>
                <w:kern w:val="2"/>
                <w:sz w:val="24"/>
                <w:szCs w:val="24"/>
                <w:highlight w:val="none"/>
                <w:lang w:val="en-US" w:eastAsia="zh-CN" w:bidi="ar-SA"/>
              </w:rPr>
            </w:pPr>
            <w:r>
              <w:rPr>
                <w:rFonts w:hint="eastAsia" w:ascii="宋体" w:hAnsi="宋体"/>
                <w:color w:val="000000"/>
                <w:sz w:val="24"/>
                <w:szCs w:val="24"/>
                <w:highlight w:val="none"/>
              </w:rPr>
              <w:t>近年财务状况的要求</w:t>
            </w:r>
          </w:p>
        </w:tc>
        <w:tc>
          <w:tcPr>
            <w:tcW w:w="7221" w:type="dxa"/>
            <w:noWrap w:val="0"/>
            <w:vAlign w:val="center"/>
          </w:tcPr>
          <w:p w14:paraId="0D9FAB5F">
            <w:pPr>
              <w:spacing w:line="580" w:lineRule="exact"/>
              <w:rPr>
                <w:rFonts w:hint="eastAsia" w:ascii="宋体" w:hAnsi="宋体" w:eastAsia="宋体" w:cs="Times New Roman"/>
                <w:color w:val="000000"/>
                <w:kern w:val="2"/>
                <w:sz w:val="24"/>
                <w:szCs w:val="24"/>
                <w:highlight w:val="none"/>
                <w:lang w:val="en-US" w:eastAsia="zh-CN" w:bidi="ar-SA"/>
              </w:rPr>
            </w:pPr>
            <w:r>
              <w:rPr>
                <w:rFonts w:hint="eastAsia" w:ascii="宋体" w:hAnsi="宋体" w:eastAsia="宋体" w:cs="Times New Roman"/>
                <w:color w:val="000000"/>
                <w:kern w:val="2"/>
                <w:sz w:val="24"/>
                <w:szCs w:val="24"/>
                <w:highlight w:val="none"/>
                <w:lang w:val="en-US" w:eastAsia="zh-CN" w:bidi="ar-SA"/>
              </w:rPr>
              <w:t>具有良好的财务状况且没有处于被责令停业（提供相关证明资料或自行作出承诺，格式自拟）；（新成立的企业从成立之日起计算）</w:t>
            </w:r>
          </w:p>
        </w:tc>
      </w:tr>
      <w:tr w14:paraId="2191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349307A0">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3.3</w:t>
            </w:r>
          </w:p>
        </w:tc>
        <w:tc>
          <w:tcPr>
            <w:tcW w:w="1643" w:type="dxa"/>
            <w:noWrap w:val="0"/>
            <w:vAlign w:val="center"/>
          </w:tcPr>
          <w:p w14:paraId="58DB7105">
            <w:pPr>
              <w:adjustRightInd w:val="0"/>
              <w:snapToGrid w:val="0"/>
              <w:spacing w:line="400" w:lineRule="exact"/>
              <w:jc w:val="center"/>
              <w:rPr>
                <w:rFonts w:ascii="宋体" w:hAnsi="宋体" w:cs="宋体"/>
                <w:color w:val="000000"/>
                <w:spacing w:val="-10"/>
                <w:kern w:val="2"/>
                <w:sz w:val="24"/>
                <w:szCs w:val="24"/>
                <w:highlight w:val="none"/>
              </w:rPr>
            </w:pPr>
            <w:r>
              <w:rPr>
                <w:rFonts w:hint="eastAsia" w:ascii="宋体" w:hAnsi="宋体" w:cs="宋体"/>
                <w:color w:val="000000"/>
                <w:sz w:val="24"/>
                <w:highlight w:val="none"/>
              </w:rPr>
              <w:t>构成磋商文件的其他材料</w:t>
            </w:r>
          </w:p>
        </w:tc>
        <w:tc>
          <w:tcPr>
            <w:tcW w:w="7221" w:type="dxa"/>
            <w:noWrap w:val="0"/>
            <w:vAlign w:val="center"/>
          </w:tcPr>
          <w:p w14:paraId="6B4F4D1B">
            <w:pPr>
              <w:adjustRightInd w:val="0"/>
              <w:snapToGrid w:val="0"/>
              <w:spacing w:line="400" w:lineRule="exact"/>
              <w:rPr>
                <w:rFonts w:ascii="宋体" w:hAnsi="宋体" w:cs="宋体"/>
                <w:color w:val="000000"/>
                <w:spacing w:val="-10"/>
                <w:kern w:val="2"/>
                <w:sz w:val="24"/>
                <w:szCs w:val="24"/>
                <w:highlight w:val="none"/>
              </w:rPr>
            </w:pPr>
            <w:r>
              <w:rPr>
                <w:rFonts w:hint="eastAsia" w:ascii="宋体" w:hAnsi="宋体" w:cs="宋体"/>
                <w:color w:val="000000"/>
                <w:sz w:val="24"/>
                <w:highlight w:val="none"/>
              </w:rPr>
              <w:t>对磋商文件所作的澄清（含答疑）、修改，补充构成磋商文件的组成部分</w:t>
            </w:r>
          </w:p>
        </w:tc>
      </w:tr>
      <w:tr w14:paraId="39573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35D3F39B">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3.4</w:t>
            </w:r>
          </w:p>
        </w:tc>
        <w:tc>
          <w:tcPr>
            <w:tcW w:w="1643" w:type="dxa"/>
            <w:noWrap w:val="0"/>
            <w:vAlign w:val="center"/>
          </w:tcPr>
          <w:p w14:paraId="4FD00869">
            <w:pPr>
              <w:spacing w:line="400" w:lineRule="exact"/>
              <w:jc w:val="center"/>
              <w:rPr>
                <w:rFonts w:ascii="宋体" w:hAnsi="宋体" w:cs="宋体"/>
                <w:color w:val="000000"/>
                <w:spacing w:val="-10"/>
                <w:kern w:val="2"/>
                <w:sz w:val="24"/>
                <w:szCs w:val="24"/>
                <w:highlight w:val="none"/>
              </w:rPr>
            </w:pPr>
            <w:r>
              <w:rPr>
                <w:rFonts w:hint="eastAsia" w:ascii="宋体" w:hAnsi="宋体" w:cs="宋体"/>
                <w:color w:val="000000"/>
                <w:sz w:val="24"/>
                <w:szCs w:val="24"/>
                <w:highlight w:val="none"/>
              </w:rPr>
              <w:t>响应人要求澄清竞争性磋商文件的截止时间</w:t>
            </w:r>
          </w:p>
        </w:tc>
        <w:tc>
          <w:tcPr>
            <w:tcW w:w="7221" w:type="dxa"/>
            <w:noWrap w:val="0"/>
            <w:vAlign w:val="center"/>
          </w:tcPr>
          <w:p w14:paraId="080D96D3">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响应文件递交截止时间5日前</w:t>
            </w:r>
          </w:p>
          <w:p w14:paraId="1DFAF799">
            <w:pPr>
              <w:spacing w:line="400" w:lineRule="exact"/>
              <w:rPr>
                <w:rFonts w:ascii="宋体" w:hAnsi="宋体" w:cs="宋体"/>
                <w:color w:val="000000"/>
                <w:spacing w:val="-10"/>
                <w:kern w:val="2"/>
                <w:sz w:val="24"/>
                <w:szCs w:val="24"/>
                <w:highlight w:val="none"/>
              </w:rPr>
            </w:pPr>
            <w:r>
              <w:rPr>
                <w:rFonts w:hint="eastAsia" w:ascii="宋体" w:hAnsi="宋体" w:cs="宋体"/>
                <w:color w:val="000000"/>
                <w:sz w:val="24"/>
                <w:szCs w:val="24"/>
                <w:highlight w:val="none"/>
                <w:lang w:val="en-US" w:eastAsia="zh-CN"/>
              </w:rPr>
              <w:t>形</w:t>
            </w:r>
            <w:r>
              <w:rPr>
                <w:rFonts w:hint="eastAsia" w:ascii="宋体" w:hAnsi="宋体"/>
                <w:color w:val="000000"/>
                <w:sz w:val="24"/>
                <w:szCs w:val="24"/>
                <w:highlight w:val="none"/>
              </w:rPr>
              <w:t>式：以书面形式提交采购代理公司（加盖单位公章和法定代表人或委托代理人签字）</w:t>
            </w:r>
          </w:p>
        </w:tc>
      </w:tr>
      <w:tr w14:paraId="5541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076657C8">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3.5</w:t>
            </w:r>
          </w:p>
        </w:tc>
        <w:tc>
          <w:tcPr>
            <w:tcW w:w="1643" w:type="dxa"/>
            <w:noWrap w:val="0"/>
            <w:vAlign w:val="center"/>
          </w:tcPr>
          <w:p w14:paraId="08280B0F">
            <w:pPr>
              <w:spacing w:line="400" w:lineRule="exact"/>
              <w:ind w:left="240" w:hanging="240" w:hangingChars="100"/>
              <w:jc w:val="center"/>
              <w:rPr>
                <w:rFonts w:ascii="宋体" w:hAnsi="宋体" w:cs="宋体"/>
                <w:color w:val="000000"/>
                <w:sz w:val="24"/>
                <w:szCs w:val="24"/>
                <w:highlight w:val="none"/>
              </w:rPr>
            </w:pPr>
            <w:r>
              <w:rPr>
                <w:rFonts w:hint="eastAsia" w:ascii="宋体" w:hAnsi="宋体" w:cs="宋体"/>
                <w:color w:val="000000"/>
                <w:sz w:val="24"/>
                <w:szCs w:val="24"/>
                <w:highlight w:val="none"/>
              </w:rPr>
              <w:t>响应文件递</w:t>
            </w:r>
          </w:p>
          <w:p w14:paraId="5B9DB071">
            <w:pPr>
              <w:spacing w:line="400" w:lineRule="exact"/>
              <w:ind w:left="240" w:hanging="240" w:hangingChars="100"/>
              <w:jc w:val="center"/>
              <w:rPr>
                <w:rFonts w:ascii="宋体" w:hAnsi="宋体" w:cs="宋体"/>
                <w:color w:val="000000"/>
                <w:spacing w:val="-10"/>
                <w:kern w:val="2"/>
                <w:sz w:val="24"/>
                <w:szCs w:val="24"/>
                <w:highlight w:val="none"/>
              </w:rPr>
            </w:pPr>
            <w:r>
              <w:rPr>
                <w:rFonts w:hint="eastAsia" w:ascii="宋体" w:hAnsi="宋体" w:cs="宋体"/>
                <w:color w:val="000000"/>
                <w:sz w:val="24"/>
                <w:szCs w:val="24"/>
                <w:highlight w:val="none"/>
              </w:rPr>
              <w:t>交截止时间</w:t>
            </w:r>
          </w:p>
        </w:tc>
        <w:tc>
          <w:tcPr>
            <w:tcW w:w="7221" w:type="dxa"/>
            <w:noWrap w:val="0"/>
            <w:vAlign w:val="center"/>
          </w:tcPr>
          <w:p w14:paraId="014ABED0">
            <w:pPr>
              <w:spacing w:line="400" w:lineRule="exact"/>
              <w:rPr>
                <w:rFonts w:ascii="宋体" w:hAnsi="宋体" w:cs="宋体"/>
                <w:color w:val="000000"/>
                <w:spacing w:val="-10"/>
                <w:kern w:val="2"/>
                <w:sz w:val="24"/>
                <w:szCs w:val="24"/>
                <w:highlight w:val="none"/>
              </w:rPr>
            </w:pPr>
            <w:r>
              <w:rPr>
                <w:rFonts w:hint="eastAsia" w:ascii="宋体" w:hAnsi="宋体" w:cs="宋体"/>
                <w:color w:val="000000"/>
                <w:spacing w:val="6"/>
                <w:kern w:val="2"/>
                <w:sz w:val="24"/>
                <w:szCs w:val="24"/>
                <w:highlight w:val="none"/>
              </w:rPr>
              <w:t>具体详见公告部分</w:t>
            </w:r>
          </w:p>
        </w:tc>
      </w:tr>
      <w:tr w14:paraId="4639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411A1EE6">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3.6</w:t>
            </w:r>
          </w:p>
        </w:tc>
        <w:tc>
          <w:tcPr>
            <w:tcW w:w="1643" w:type="dxa"/>
            <w:noWrap w:val="0"/>
            <w:vAlign w:val="center"/>
          </w:tcPr>
          <w:p w14:paraId="426F0226">
            <w:pPr>
              <w:spacing w:line="400" w:lineRule="exact"/>
              <w:jc w:val="center"/>
              <w:rPr>
                <w:rFonts w:ascii="宋体" w:hAnsi="宋体" w:cs="宋体"/>
                <w:color w:val="000000"/>
                <w:spacing w:val="-10"/>
                <w:kern w:val="2"/>
                <w:sz w:val="24"/>
                <w:szCs w:val="24"/>
                <w:highlight w:val="none"/>
              </w:rPr>
            </w:pPr>
            <w:r>
              <w:rPr>
                <w:rFonts w:hint="eastAsia" w:ascii="宋体" w:hAnsi="宋体" w:cs="宋体"/>
                <w:color w:val="000000"/>
                <w:sz w:val="24"/>
                <w:szCs w:val="24"/>
                <w:highlight w:val="none"/>
              </w:rPr>
              <w:t>响应人确认收到竞争性磋商文件澄清的时间</w:t>
            </w:r>
          </w:p>
        </w:tc>
        <w:tc>
          <w:tcPr>
            <w:tcW w:w="7221" w:type="dxa"/>
            <w:noWrap w:val="0"/>
            <w:vAlign w:val="center"/>
          </w:tcPr>
          <w:p w14:paraId="0908E83B">
            <w:pPr>
              <w:spacing w:line="400" w:lineRule="exact"/>
              <w:rPr>
                <w:rFonts w:ascii="宋体" w:hAnsi="宋体" w:cs="宋体"/>
                <w:color w:val="000000"/>
                <w:spacing w:val="-10"/>
                <w:kern w:val="2"/>
                <w:sz w:val="24"/>
                <w:szCs w:val="24"/>
                <w:highlight w:val="none"/>
              </w:rPr>
            </w:pPr>
            <w:r>
              <w:rPr>
                <w:rFonts w:hint="eastAsia" w:ascii="宋体" w:hAnsi="宋体" w:cs="宋体"/>
                <w:color w:val="000000"/>
                <w:sz w:val="24"/>
                <w:szCs w:val="24"/>
                <w:highlight w:val="none"/>
              </w:rPr>
              <w:t>在收到相应澄清文件后</w:t>
            </w:r>
            <w:r>
              <w:rPr>
                <w:rFonts w:hint="eastAsia" w:ascii="宋体" w:hAnsi="宋体" w:cs="宋体"/>
                <w:color w:val="000000"/>
                <w:sz w:val="24"/>
                <w:szCs w:val="24"/>
                <w:highlight w:val="none"/>
                <w:u w:val="single"/>
              </w:rPr>
              <w:t xml:space="preserve"> 24 </w:t>
            </w:r>
            <w:r>
              <w:rPr>
                <w:rFonts w:hint="eastAsia" w:ascii="宋体" w:hAnsi="宋体" w:cs="宋体"/>
                <w:color w:val="000000"/>
                <w:sz w:val="24"/>
                <w:szCs w:val="24"/>
                <w:highlight w:val="none"/>
              </w:rPr>
              <w:t>小时内</w:t>
            </w:r>
          </w:p>
        </w:tc>
      </w:tr>
      <w:tr w14:paraId="70E21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278E7BD9">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3.7</w:t>
            </w:r>
          </w:p>
        </w:tc>
        <w:tc>
          <w:tcPr>
            <w:tcW w:w="1643" w:type="dxa"/>
            <w:noWrap w:val="0"/>
            <w:vAlign w:val="center"/>
          </w:tcPr>
          <w:p w14:paraId="3406B393">
            <w:pPr>
              <w:spacing w:line="400" w:lineRule="exact"/>
              <w:jc w:val="center"/>
              <w:rPr>
                <w:rFonts w:ascii="宋体" w:hAnsi="宋体" w:cs="宋体"/>
                <w:color w:val="000000"/>
                <w:spacing w:val="-10"/>
                <w:kern w:val="2"/>
                <w:sz w:val="24"/>
                <w:szCs w:val="24"/>
                <w:highlight w:val="none"/>
              </w:rPr>
            </w:pPr>
            <w:r>
              <w:rPr>
                <w:rFonts w:hint="eastAsia" w:ascii="宋体" w:hAnsi="宋体" w:cs="宋体"/>
                <w:color w:val="000000"/>
                <w:sz w:val="24"/>
                <w:szCs w:val="24"/>
                <w:highlight w:val="none"/>
              </w:rPr>
              <w:t>响应人确认收到竞争性磋商文件修改的时间</w:t>
            </w:r>
          </w:p>
        </w:tc>
        <w:tc>
          <w:tcPr>
            <w:tcW w:w="7221" w:type="dxa"/>
            <w:noWrap w:val="0"/>
            <w:vAlign w:val="center"/>
          </w:tcPr>
          <w:p w14:paraId="24D5B45D">
            <w:pPr>
              <w:spacing w:line="400" w:lineRule="exact"/>
              <w:rPr>
                <w:rFonts w:ascii="宋体" w:hAnsi="宋体" w:cs="宋体"/>
                <w:color w:val="000000"/>
                <w:spacing w:val="-10"/>
                <w:kern w:val="2"/>
                <w:sz w:val="24"/>
                <w:szCs w:val="24"/>
                <w:highlight w:val="none"/>
              </w:rPr>
            </w:pPr>
            <w:r>
              <w:rPr>
                <w:rFonts w:hint="eastAsia" w:ascii="宋体" w:hAnsi="宋体" w:cs="宋体"/>
                <w:color w:val="000000"/>
                <w:sz w:val="24"/>
                <w:szCs w:val="24"/>
                <w:highlight w:val="none"/>
              </w:rPr>
              <w:t>在收到相应修改文件后</w:t>
            </w:r>
            <w:r>
              <w:rPr>
                <w:rFonts w:hint="eastAsia" w:ascii="宋体" w:hAnsi="宋体" w:cs="宋体"/>
                <w:color w:val="000000"/>
                <w:sz w:val="24"/>
                <w:szCs w:val="24"/>
                <w:highlight w:val="none"/>
                <w:u w:val="single"/>
              </w:rPr>
              <w:t xml:space="preserve"> 24</w:t>
            </w:r>
            <w:r>
              <w:rPr>
                <w:rFonts w:hint="eastAsia" w:ascii="宋体" w:hAnsi="宋体" w:cs="宋体"/>
                <w:color w:val="000000"/>
                <w:sz w:val="24"/>
                <w:szCs w:val="24"/>
                <w:highlight w:val="none"/>
              </w:rPr>
              <w:t>小时内</w:t>
            </w:r>
          </w:p>
        </w:tc>
      </w:tr>
      <w:tr w14:paraId="72071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752B130F">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3.8</w:t>
            </w:r>
          </w:p>
        </w:tc>
        <w:tc>
          <w:tcPr>
            <w:tcW w:w="1643" w:type="dxa"/>
            <w:noWrap w:val="0"/>
            <w:vAlign w:val="center"/>
          </w:tcPr>
          <w:p w14:paraId="20D5A84E">
            <w:pPr>
              <w:widowControl w:val="0"/>
              <w:adjustRightInd w:val="0"/>
              <w:spacing w:line="360" w:lineRule="auto"/>
              <w:jc w:val="center"/>
              <w:rPr>
                <w:rFonts w:ascii="宋体" w:hAnsi="宋体" w:cs="宋体"/>
                <w:color w:val="000000"/>
                <w:spacing w:val="-10"/>
                <w:kern w:val="2"/>
                <w:sz w:val="24"/>
                <w:szCs w:val="24"/>
                <w:highlight w:val="none"/>
              </w:rPr>
            </w:pPr>
            <w:r>
              <w:rPr>
                <w:rFonts w:hint="eastAsia" w:ascii="宋体" w:hAnsi="宋体" w:cs="宋体"/>
                <w:color w:val="000000"/>
                <w:spacing w:val="-10"/>
                <w:kern w:val="2"/>
                <w:sz w:val="24"/>
                <w:szCs w:val="24"/>
                <w:highlight w:val="none"/>
              </w:rPr>
              <w:t>响应文件是否退还</w:t>
            </w:r>
          </w:p>
        </w:tc>
        <w:tc>
          <w:tcPr>
            <w:tcW w:w="7221" w:type="dxa"/>
            <w:noWrap w:val="0"/>
            <w:vAlign w:val="center"/>
          </w:tcPr>
          <w:p w14:paraId="0FD75653">
            <w:pPr>
              <w:widowControl w:val="0"/>
              <w:adjustRightInd w:val="0"/>
              <w:spacing w:line="360" w:lineRule="auto"/>
              <w:jc w:val="both"/>
              <w:rPr>
                <w:rFonts w:ascii="宋体" w:hAnsi="宋体" w:cs="宋体"/>
                <w:color w:val="000000"/>
                <w:spacing w:val="-10"/>
                <w:kern w:val="2"/>
                <w:sz w:val="24"/>
                <w:szCs w:val="24"/>
                <w:highlight w:val="none"/>
              </w:rPr>
            </w:pPr>
            <w:r>
              <w:rPr>
                <w:rFonts w:hint="eastAsia" w:ascii="宋体" w:hAnsi="宋体" w:cs="宋体"/>
                <w:color w:val="000000"/>
                <w:spacing w:val="-10"/>
                <w:kern w:val="2"/>
                <w:sz w:val="24"/>
                <w:szCs w:val="24"/>
                <w:highlight w:val="none"/>
              </w:rPr>
              <w:t>否</w:t>
            </w:r>
          </w:p>
        </w:tc>
      </w:tr>
      <w:tr w14:paraId="2D938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13AB2581">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3.9</w:t>
            </w:r>
          </w:p>
        </w:tc>
        <w:tc>
          <w:tcPr>
            <w:tcW w:w="1643" w:type="dxa"/>
            <w:noWrap w:val="0"/>
            <w:vAlign w:val="center"/>
          </w:tcPr>
          <w:p w14:paraId="2571925F">
            <w:pPr>
              <w:widowControl w:val="0"/>
              <w:spacing w:line="360" w:lineRule="auto"/>
              <w:jc w:val="center"/>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是否允许递交备选磋商方案</w:t>
            </w:r>
            <w:r>
              <w:rPr>
                <w:rFonts w:hint="eastAsia" w:ascii="宋体" w:hAnsi="宋体" w:cs="宋体"/>
                <w:color w:val="000000"/>
                <w:spacing w:val="6"/>
                <w:kern w:val="2"/>
                <w:sz w:val="24"/>
                <w:szCs w:val="24"/>
                <w:highlight w:val="none"/>
              </w:rPr>
              <w:tab/>
            </w:r>
          </w:p>
        </w:tc>
        <w:tc>
          <w:tcPr>
            <w:tcW w:w="7221" w:type="dxa"/>
            <w:noWrap w:val="0"/>
            <w:vAlign w:val="center"/>
          </w:tcPr>
          <w:p w14:paraId="2D0C29CB">
            <w:pPr>
              <w:spacing w:line="360" w:lineRule="auto"/>
              <w:jc w:val="both"/>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不允许</w:t>
            </w:r>
          </w:p>
        </w:tc>
      </w:tr>
      <w:tr w14:paraId="15FD9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1C5129CA">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4.0</w:t>
            </w:r>
          </w:p>
        </w:tc>
        <w:tc>
          <w:tcPr>
            <w:tcW w:w="1643" w:type="dxa"/>
            <w:noWrap w:val="0"/>
            <w:vAlign w:val="center"/>
          </w:tcPr>
          <w:p w14:paraId="6878D5A2">
            <w:pPr>
              <w:widowControl w:val="0"/>
              <w:adjustRightInd w:val="0"/>
              <w:spacing w:line="360" w:lineRule="auto"/>
              <w:jc w:val="center"/>
              <w:rPr>
                <w:rFonts w:ascii="宋体" w:hAnsi="宋体" w:cs="宋体"/>
                <w:color w:val="000000"/>
                <w:kern w:val="2"/>
                <w:sz w:val="24"/>
                <w:szCs w:val="24"/>
                <w:highlight w:val="none"/>
              </w:rPr>
            </w:pPr>
            <w:r>
              <w:rPr>
                <w:rFonts w:ascii="宋体" w:hAnsi="宋体" w:cs="宋体"/>
                <w:color w:val="000000"/>
                <w:spacing w:val="6"/>
                <w:kern w:val="2"/>
                <w:sz w:val="24"/>
                <w:szCs w:val="24"/>
                <w:highlight w:val="none"/>
              </w:rPr>
              <w:t>竞争性磋商有效</w:t>
            </w:r>
            <w:r>
              <w:rPr>
                <w:rFonts w:ascii="宋体" w:hAnsi="宋体" w:cs="宋体"/>
                <w:color w:val="000000"/>
                <w:kern w:val="2"/>
                <w:sz w:val="24"/>
                <w:szCs w:val="24"/>
                <w:highlight w:val="none"/>
              </w:rPr>
              <w:t>期</w:t>
            </w:r>
          </w:p>
        </w:tc>
        <w:tc>
          <w:tcPr>
            <w:tcW w:w="7221" w:type="dxa"/>
            <w:noWrap w:val="0"/>
            <w:vAlign w:val="center"/>
          </w:tcPr>
          <w:p w14:paraId="27AE8F04">
            <w:pPr>
              <w:widowControl w:val="0"/>
              <w:adjustRightInd w:val="0"/>
              <w:spacing w:line="360" w:lineRule="auto"/>
              <w:jc w:val="both"/>
              <w:rPr>
                <w:rFonts w:ascii="宋体" w:hAnsi="宋体" w:cs="宋体"/>
                <w:color w:val="000000"/>
                <w:spacing w:val="6"/>
                <w:kern w:val="2"/>
                <w:sz w:val="24"/>
                <w:szCs w:val="24"/>
                <w:highlight w:val="none"/>
              </w:rPr>
            </w:pPr>
            <w:r>
              <w:rPr>
                <w:rFonts w:ascii="宋体" w:hAnsi="宋体" w:cs="宋体"/>
                <w:color w:val="000000"/>
                <w:spacing w:val="6"/>
                <w:kern w:val="2"/>
                <w:sz w:val="24"/>
                <w:szCs w:val="24"/>
                <w:highlight w:val="none"/>
                <w:u w:val="single"/>
              </w:rPr>
              <w:t>60</w:t>
            </w:r>
            <w:r>
              <w:rPr>
                <w:rFonts w:ascii="宋体" w:hAnsi="宋体" w:cs="宋体"/>
                <w:color w:val="000000"/>
                <w:spacing w:val="6"/>
                <w:kern w:val="2"/>
                <w:sz w:val="24"/>
                <w:szCs w:val="24"/>
                <w:highlight w:val="none"/>
              </w:rPr>
              <w:t>日历天(</w:t>
            </w:r>
            <w:r>
              <w:rPr>
                <w:rFonts w:hint="eastAsia" w:ascii="宋体" w:hAnsi="宋体" w:cs="宋体"/>
                <w:color w:val="000000"/>
                <w:spacing w:val="-3"/>
                <w:kern w:val="2"/>
                <w:sz w:val="24"/>
                <w:szCs w:val="24"/>
                <w:highlight w:val="none"/>
              </w:rPr>
              <w:t>指本次采购项目递交响应性文件截止之日起</w:t>
            </w:r>
            <w:r>
              <w:rPr>
                <w:rFonts w:ascii="宋体" w:hAnsi="宋体" w:cs="宋体"/>
                <w:color w:val="000000"/>
                <w:spacing w:val="6"/>
                <w:kern w:val="2"/>
                <w:sz w:val="24"/>
                <w:szCs w:val="24"/>
                <w:highlight w:val="none"/>
              </w:rPr>
              <w:t>)</w:t>
            </w:r>
          </w:p>
        </w:tc>
      </w:tr>
      <w:tr w14:paraId="30ED2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0" w:type="dxa"/>
            <w:noWrap w:val="0"/>
            <w:vAlign w:val="center"/>
          </w:tcPr>
          <w:p w14:paraId="1C4D201D">
            <w:pPr>
              <w:widowControl w:val="0"/>
              <w:adjustRightInd w:val="0"/>
              <w:spacing w:line="360" w:lineRule="auto"/>
              <w:jc w:val="center"/>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4.1</w:t>
            </w:r>
          </w:p>
        </w:tc>
        <w:tc>
          <w:tcPr>
            <w:tcW w:w="1643" w:type="dxa"/>
            <w:noWrap w:val="0"/>
            <w:vAlign w:val="center"/>
          </w:tcPr>
          <w:p w14:paraId="292A9479">
            <w:pPr>
              <w:spacing w:line="400" w:lineRule="exact"/>
              <w:jc w:val="center"/>
              <w:rPr>
                <w:rFonts w:ascii="宋体" w:hAnsi="宋体" w:cs="宋体"/>
                <w:color w:val="000000"/>
                <w:kern w:val="2"/>
                <w:sz w:val="24"/>
                <w:szCs w:val="24"/>
                <w:highlight w:val="none"/>
              </w:rPr>
            </w:pPr>
            <w:r>
              <w:rPr>
                <w:rFonts w:hint="eastAsia" w:ascii="宋体" w:hAnsi="宋体" w:cs="宋体"/>
                <w:color w:val="000000"/>
                <w:sz w:val="24"/>
                <w:szCs w:val="24"/>
                <w:highlight w:val="none"/>
              </w:rPr>
              <w:t>签字和（或）盖章要求</w:t>
            </w:r>
          </w:p>
        </w:tc>
        <w:tc>
          <w:tcPr>
            <w:tcW w:w="7221" w:type="dxa"/>
            <w:noWrap w:val="0"/>
            <w:vAlign w:val="center"/>
          </w:tcPr>
          <w:p w14:paraId="201AE5E1">
            <w:pP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电子化响应文件的签章：</w:t>
            </w:r>
          </w:p>
          <w:p w14:paraId="3A9E7FC4">
            <w:pP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1、响应人在生成电子化响应文件后，应对电子化响应文件进行签章，未对电子化响应文件进行签章的视为无效文件。</w:t>
            </w:r>
          </w:p>
          <w:p w14:paraId="1E6816A9">
            <w:pP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2、竞争性磋商文件中要求法定代表人或授权委托人盖章的，响应人在进行电子化响应文件签章时，以签盖法定代表人签章为准。</w:t>
            </w:r>
          </w:p>
          <w:p w14:paraId="4066E6DB">
            <w:pPr>
              <w:wordWrap w:val="0"/>
              <w:spacing w:line="400" w:lineRule="exact"/>
              <w:rPr>
                <w:rFonts w:ascii="宋体" w:hAnsi="宋体" w:cs="宋体"/>
                <w:color w:val="000000"/>
                <w:sz w:val="24"/>
                <w:highlight w:val="none"/>
              </w:rPr>
            </w:pPr>
            <w:r>
              <w:rPr>
                <w:rFonts w:hint="eastAsia" w:ascii="宋体" w:hAnsi="宋体" w:cs="宋体"/>
                <w:color w:val="000000"/>
                <w:sz w:val="24"/>
                <w:szCs w:val="24"/>
                <w:highlight w:val="none"/>
              </w:rPr>
              <w:t>3、电子化响应文件工具请点击</w:t>
            </w:r>
            <w:r>
              <w:rPr>
                <w:rFonts w:ascii="宋体" w:hAnsi="宋体" w:cs="宋体"/>
                <w:color w:val="000000"/>
                <w:sz w:val="24"/>
                <w:szCs w:val="24"/>
                <w:highlight w:val="none"/>
              </w:rPr>
              <w:t>https://download.bqpoint.com/download/downloadlist.html?SoftTypeCode=06</w:t>
            </w:r>
            <w:r>
              <w:rPr>
                <w:rFonts w:hint="eastAsia" w:ascii="宋体" w:hAnsi="宋体" w:cs="宋体"/>
                <w:color w:val="000000"/>
                <w:sz w:val="24"/>
                <w:szCs w:val="24"/>
                <w:highlight w:val="none"/>
              </w:rPr>
              <w:t>进行下载。</w:t>
            </w:r>
          </w:p>
        </w:tc>
      </w:tr>
      <w:tr w14:paraId="7515A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990" w:type="dxa"/>
            <w:noWrap w:val="0"/>
            <w:vAlign w:val="center"/>
          </w:tcPr>
          <w:p w14:paraId="4F32392B">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4.2</w:t>
            </w:r>
          </w:p>
        </w:tc>
        <w:tc>
          <w:tcPr>
            <w:tcW w:w="1643" w:type="dxa"/>
            <w:noWrap w:val="0"/>
            <w:vAlign w:val="center"/>
          </w:tcPr>
          <w:p w14:paraId="408EB393">
            <w:pPr>
              <w:widowControl w:val="0"/>
              <w:adjustRightInd w:val="0"/>
              <w:spacing w:line="360" w:lineRule="auto"/>
              <w:jc w:val="center"/>
              <w:rPr>
                <w:rFonts w:ascii="宋体" w:hAnsi="宋体" w:cs="宋体"/>
                <w:color w:val="000000"/>
                <w:kern w:val="2"/>
                <w:sz w:val="24"/>
                <w:szCs w:val="24"/>
                <w:highlight w:val="none"/>
              </w:rPr>
            </w:pPr>
            <w:r>
              <w:rPr>
                <w:rFonts w:ascii="宋体" w:hAnsi="宋体" w:cs="宋体"/>
                <w:color w:val="000000"/>
                <w:kern w:val="2"/>
                <w:sz w:val="24"/>
                <w:szCs w:val="24"/>
                <w:highlight w:val="none"/>
              </w:rPr>
              <w:t>竞争性磋商保证金</w:t>
            </w:r>
          </w:p>
        </w:tc>
        <w:tc>
          <w:tcPr>
            <w:tcW w:w="7221" w:type="dxa"/>
            <w:noWrap w:val="0"/>
            <w:vAlign w:val="center"/>
          </w:tcPr>
          <w:p w14:paraId="267CB0A1">
            <w:pPr>
              <w:spacing w:line="360" w:lineRule="auto"/>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rPr>
              <w:t>按照《河南省财政厅关于优化政府采购营商环境有关问题的通知》（豫财购[2019]4号文）的要求本项目不再收取磋商保证金</w:t>
            </w:r>
            <w:r>
              <w:rPr>
                <w:rFonts w:hint="eastAsia" w:ascii="宋体" w:hAnsi="宋体" w:cs="宋体"/>
                <w:color w:val="000000"/>
                <w:spacing w:val="6"/>
                <w:kern w:val="2"/>
                <w:sz w:val="24"/>
                <w:szCs w:val="24"/>
                <w:highlight w:val="none"/>
                <w:lang w:eastAsia="zh-CN"/>
              </w:rPr>
              <w:t>。</w:t>
            </w:r>
          </w:p>
        </w:tc>
      </w:tr>
      <w:tr w14:paraId="666CB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90" w:type="dxa"/>
            <w:noWrap w:val="0"/>
            <w:vAlign w:val="center"/>
          </w:tcPr>
          <w:p w14:paraId="64FACE84">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4.3</w:t>
            </w:r>
          </w:p>
        </w:tc>
        <w:tc>
          <w:tcPr>
            <w:tcW w:w="1643" w:type="dxa"/>
            <w:noWrap w:val="0"/>
            <w:vAlign w:val="center"/>
          </w:tcPr>
          <w:p w14:paraId="7DC96A39">
            <w:pPr>
              <w:spacing w:line="600" w:lineRule="exact"/>
              <w:jc w:val="center"/>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履约保证金</w:t>
            </w:r>
          </w:p>
        </w:tc>
        <w:tc>
          <w:tcPr>
            <w:tcW w:w="7221" w:type="dxa"/>
            <w:noWrap w:val="0"/>
            <w:vAlign w:val="center"/>
          </w:tcPr>
          <w:p w14:paraId="4C47581E">
            <w:pPr>
              <w:widowControl w:val="0"/>
              <w:spacing w:line="600" w:lineRule="exact"/>
              <w:jc w:val="both"/>
              <w:rPr>
                <w:rFonts w:ascii="宋体" w:hAnsi="宋体" w:cs="宋体"/>
                <w:color w:val="000000"/>
                <w:kern w:val="2"/>
                <w:sz w:val="24"/>
                <w:szCs w:val="24"/>
                <w:highlight w:val="none"/>
              </w:rPr>
            </w:pPr>
            <w:r>
              <w:rPr>
                <w:rFonts w:hint="eastAsia" w:ascii="宋体" w:hAnsi="宋体" w:cs="宋体"/>
                <w:color w:val="000000"/>
                <w:kern w:val="2"/>
                <w:sz w:val="24"/>
                <w:szCs w:val="24"/>
                <w:highlight w:val="none"/>
              </w:rPr>
              <w:t>不收取</w:t>
            </w:r>
          </w:p>
        </w:tc>
      </w:tr>
      <w:tr w14:paraId="2C998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90" w:type="dxa"/>
            <w:noWrap w:val="0"/>
            <w:vAlign w:val="center"/>
          </w:tcPr>
          <w:p w14:paraId="58B8A172">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4.4</w:t>
            </w:r>
          </w:p>
        </w:tc>
        <w:tc>
          <w:tcPr>
            <w:tcW w:w="1643" w:type="dxa"/>
            <w:noWrap w:val="0"/>
            <w:vAlign w:val="center"/>
          </w:tcPr>
          <w:p w14:paraId="3119C66E">
            <w:pPr>
              <w:widowControl w:val="0"/>
              <w:adjustRightInd w:val="0"/>
              <w:spacing w:line="360" w:lineRule="auto"/>
              <w:rPr>
                <w:rFonts w:ascii="宋体" w:hAnsi="宋体" w:cs="宋体"/>
                <w:color w:val="000000"/>
                <w:spacing w:val="6"/>
                <w:kern w:val="2"/>
                <w:sz w:val="24"/>
                <w:szCs w:val="24"/>
                <w:highlight w:val="none"/>
              </w:rPr>
            </w:pPr>
            <w:r>
              <w:rPr>
                <w:rFonts w:ascii="宋体" w:hAnsi="宋体" w:cs="宋体"/>
                <w:color w:val="000000"/>
                <w:spacing w:val="6"/>
                <w:kern w:val="2"/>
                <w:sz w:val="24"/>
                <w:szCs w:val="24"/>
                <w:highlight w:val="none"/>
              </w:rPr>
              <w:t>竞争性磋商响应文件上传</w:t>
            </w:r>
          </w:p>
        </w:tc>
        <w:tc>
          <w:tcPr>
            <w:tcW w:w="7221" w:type="dxa"/>
            <w:noWrap w:val="0"/>
            <w:vAlign w:val="center"/>
          </w:tcPr>
          <w:p w14:paraId="7F8560E5">
            <w:pPr>
              <w:widowControl w:val="0"/>
              <w:spacing w:line="360" w:lineRule="auto"/>
              <w:jc w:val="both"/>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用CA在电子平台上传电子响应文件</w:t>
            </w:r>
          </w:p>
        </w:tc>
      </w:tr>
      <w:tr w14:paraId="6058A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990" w:type="dxa"/>
            <w:noWrap w:val="0"/>
            <w:vAlign w:val="center"/>
          </w:tcPr>
          <w:p w14:paraId="09B03D41">
            <w:pPr>
              <w:widowControl w:val="0"/>
              <w:adjustRightInd w:val="0"/>
              <w:spacing w:line="360" w:lineRule="auto"/>
              <w:jc w:val="center"/>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4.5</w:t>
            </w:r>
          </w:p>
        </w:tc>
        <w:tc>
          <w:tcPr>
            <w:tcW w:w="1643" w:type="dxa"/>
            <w:noWrap w:val="0"/>
            <w:vAlign w:val="center"/>
          </w:tcPr>
          <w:p w14:paraId="2FDC199D">
            <w:pPr>
              <w:widowControl w:val="0"/>
              <w:adjustRightInd w:val="0"/>
              <w:spacing w:line="360" w:lineRule="auto"/>
              <w:jc w:val="center"/>
              <w:rPr>
                <w:rFonts w:ascii="宋体" w:hAnsi="宋体" w:cs="宋体"/>
                <w:color w:val="000000"/>
                <w:spacing w:val="-10"/>
                <w:kern w:val="2"/>
                <w:sz w:val="24"/>
                <w:szCs w:val="24"/>
                <w:highlight w:val="none"/>
              </w:rPr>
            </w:pPr>
            <w:r>
              <w:rPr>
                <w:rFonts w:ascii="宋体" w:hAnsi="宋体" w:cs="宋体"/>
                <w:color w:val="000000"/>
                <w:spacing w:val="-10"/>
                <w:kern w:val="2"/>
                <w:sz w:val="24"/>
                <w:szCs w:val="24"/>
                <w:highlight w:val="none"/>
              </w:rPr>
              <w:t>磋商</w:t>
            </w:r>
            <w:r>
              <w:rPr>
                <w:rFonts w:hint="eastAsia" w:ascii="宋体" w:hAnsi="宋体" w:cs="宋体"/>
                <w:color w:val="000000"/>
                <w:spacing w:val="-10"/>
                <w:kern w:val="2"/>
                <w:sz w:val="24"/>
                <w:szCs w:val="24"/>
                <w:highlight w:val="none"/>
              </w:rPr>
              <w:t>文件递交截止时间</w:t>
            </w:r>
          </w:p>
        </w:tc>
        <w:tc>
          <w:tcPr>
            <w:tcW w:w="7221" w:type="dxa"/>
            <w:noWrap w:val="0"/>
            <w:vAlign w:val="center"/>
          </w:tcPr>
          <w:p w14:paraId="626F9783">
            <w:pPr>
              <w:widowControl w:val="0"/>
              <w:spacing w:line="360" w:lineRule="auto"/>
              <w:jc w:val="both"/>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具体详见公告部分</w:t>
            </w:r>
          </w:p>
        </w:tc>
      </w:tr>
      <w:tr w14:paraId="3159E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0" w:type="dxa"/>
            <w:noWrap w:val="0"/>
            <w:vAlign w:val="center"/>
          </w:tcPr>
          <w:p w14:paraId="3A05A3F2">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4.6</w:t>
            </w:r>
          </w:p>
        </w:tc>
        <w:tc>
          <w:tcPr>
            <w:tcW w:w="1643" w:type="dxa"/>
            <w:noWrap w:val="0"/>
            <w:vAlign w:val="center"/>
          </w:tcPr>
          <w:p w14:paraId="6792BEBF">
            <w:pPr>
              <w:widowControl w:val="0"/>
              <w:spacing w:line="360" w:lineRule="auto"/>
              <w:jc w:val="center"/>
              <w:rPr>
                <w:rFonts w:ascii="宋体" w:hAnsi="宋体" w:cs="宋体"/>
                <w:color w:val="000000"/>
                <w:spacing w:val="6"/>
                <w:kern w:val="2"/>
                <w:sz w:val="24"/>
                <w:szCs w:val="24"/>
                <w:highlight w:val="none"/>
              </w:rPr>
            </w:pPr>
            <w:r>
              <w:rPr>
                <w:rFonts w:ascii="宋体" w:hAnsi="宋体" w:cs="宋体"/>
                <w:color w:val="000000"/>
                <w:spacing w:val="6"/>
                <w:kern w:val="2"/>
                <w:sz w:val="24"/>
                <w:szCs w:val="24"/>
                <w:highlight w:val="none"/>
              </w:rPr>
              <w:t>磋商小组的组建</w:t>
            </w:r>
          </w:p>
        </w:tc>
        <w:tc>
          <w:tcPr>
            <w:tcW w:w="7221" w:type="dxa"/>
            <w:noWrap w:val="0"/>
            <w:vAlign w:val="center"/>
          </w:tcPr>
          <w:p w14:paraId="4E1DA20C">
            <w:pPr>
              <w:spacing w:line="360" w:lineRule="auto"/>
              <w:jc w:val="both"/>
              <w:rPr>
                <w:rFonts w:hint="eastAsia" w:ascii="宋体" w:hAnsi="宋体" w:eastAsia="宋体" w:cs="宋体"/>
                <w:color w:val="000000"/>
                <w:spacing w:val="6"/>
                <w:kern w:val="2"/>
                <w:sz w:val="24"/>
                <w:szCs w:val="24"/>
                <w:highlight w:val="none"/>
                <w:lang w:eastAsia="zh-CN"/>
              </w:rPr>
            </w:pPr>
            <w:r>
              <w:rPr>
                <w:rFonts w:ascii="宋体" w:hAnsi="宋体" w:cs="宋体"/>
                <w:color w:val="000000"/>
                <w:spacing w:val="6"/>
                <w:kern w:val="2"/>
                <w:sz w:val="24"/>
                <w:szCs w:val="24"/>
                <w:highlight w:val="none"/>
              </w:rPr>
              <w:t>磋商小组成员为3人，采购人代表1人，其余专家2人</w:t>
            </w:r>
            <w:r>
              <w:rPr>
                <w:rFonts w:hint="eastAsia" w:ascii="宋体" w:hAnsi="宋体" w:cs="宋体"/>
                <w:color w:val="000000"/>
                <w:spacing w:val="6"/>
                <w:kern w:val="2"/>
                <w:sz w:val="24"/>
                <w:szCs w:val="24"/>
                <w:highlight w:val="none"/>
              </w:rPr>
              <w:t>，开标后</w:t>
            </w:r>
            <w:r>
              <w:rPr>
                <w:rFonts w:hint="eastAsia" w:ascii="宋体" w:hAnsi="宋体" w:cs="宋体"/>
                <w:color w:val="000000"/>
                <w:spacing w:val="6"/>
                <w:kern w:val="2"/>
                <w:sz w:val="24"/>
                <w:szCs w:val="24"/>
                <w:highlight w:val="none"/>
                <w:lang w:val="en-US" w:eastAsia="zh-CN"/>
              </w:rPr>
              <w:t>在卢氏县公共资源交易中心抽取终端</w:t>
            </w:r>
            <w:r>
              <w:rPr>
                <w:rFonts w:hint="eastAsia" w:ascii="宋体" w:hAnsi="宋体" w:cs="宋体"/>
                <w:color w:val="000000"/>
                <w:spacing w:val="6"/>
                <w:kern w:val="2"/>
                <w:sz w:val="24"/>
                <w:szCs w:val="24"/>
                <w:highlight w:val="none"/>
              </w:rPr>
              <w:t>从相关专家库中随机抽取</w:t>
            </w:r>
            <w:r>
              <w:rPr>
                <w:rFonts w:hint="eastAsia" w:ascii="宋体" w:hAnsi="宋体" w:cs="宋体"/>
                <w:color w:val="000000"/>
                <w:spacing w:val="6"/>
                <w:kern w:val="2"/>
                <w:sz w:val="24"/>
                <w:szCs w:val="24"/>
                <w:highlight w:val="none"/>
                <w:lang w:eastAsia="zh-CN"/>
              </w:rPr>
              <w:t>。</w:t>
            </w:r>
          </w:p>
        </w:tc>
      </w:tr>
      <w:tr w14:paraId="1BD63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90" w:type="dxa"/>
            <w:noWrap w:val="0"/>
            <w:vAlign w:val="center"/>
          </w:tcPr>
          <w:p w14:paraId="511A925A">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4.7</w:t>
            </w:r>
          </w:p>
        </w:tc>
        <w:tc>
          <w:tcPr>
            <w:tcW w:w="1643" w:type="dxa"/>
            <w:noWrap w:val="0"/>
            <w:vAlign w:val="center"/>
          </w:tcPr>
          <w:p w14:paraId="54F54139">
            <w:pPr>
              <w:spacing w:line="360" w:lineRule="auto"/>
              <w:jc w:val="center"/>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是否授权磋商小组确定中标人</w:t>
            </w:r>
          </w:p>
        </w:tc>
        <w:tc>
          <w:tcPr>
            <w:tcW w:w="7221" w:type="dxa"/>
            <w:noWrap w:val="0"/>
            <w:vAlign w:val="center"/>
          </w:tcPr>
          <w:p w14:paraId="1E34DE8C">
            <w:pPr>
              <w:spacing w:line="360" w:lineRule="auto"/>
              <w:jc w:val="both"/>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否，磋商小组推选三名</w:t>
            </w:r>
            <w:r>
              <w:rPr>
                <w:rFonts w:hint="eastAsia" w:ascii="宋体" w:hAnsi="宋体" w:cs="宋体"/>
                <w:color w:val="000000"/>
                <w:spacing w:val="6"/>
                <w:sz w:val="24"/>
                <w:szCs w:val="24"/>
                <w:highlight w:val="none"/>
              </w:rPr>
              <w:t>成交</w:t>
            </w:r>
            <w:r>
              <w:rPr>
                <w:rFonts w:hint="eastAsia" w:ascii="宋体" w:hAnsi="宋体" w:cs="宋体"/>
                <w:color w:val="000000"/>
                <w:spacing w:val="6"/>
                <w:kern w:val="2"/>
                <w:sz w:val="24"/>
                <w:szCs w:val="24"/>
                <w:highlight w:val="none"/>
              </w:rPr>
              <w:t>候选人</w:t>
            </w:r>
          </w:p>
        </w:tc>
      </w:tr>
      <w:tr w14:paraId="525B4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trPr>
        <w:tc>
          <w:tcPr>
            <w:tcW w:w="990" w:type="dxa"/>
            <w:noWrap w:val="0"/>
            <w:vAlign w:val="center"/>
          </w:tcPr>
          <w:p w14:paraId="403B0D77">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4.8</w:t>
            </w:r>
          </w:p>
        </w:tc>
        <w:tc>
          <w:tcPr>
            <w:tcW w:w="1643" w:type="dxa"/>
            <w:noWrap w:val="0"/>
            <w:vAlign w:val="center"/>
          </w:tcPr>
          <w:p w14:paraId="6953CEE6">
            <w:pPr>
              <w:spacing w:line="360" w:lineRule="auto"/>
              <w:jc w:val="both"/>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磋商</w:t>
            </w:r>
            <w:r>
              <w:rPr>
                <w:rFonts w:ascii="宋体" w:hAnsi="宋体" w:cs="宋体"/>
                <w:color w:val="000000"/>
                <w:spacing w:val="6"/>
                <w:kern w:val="2"/>
                <w:sz w:val="24"/>
                <w:szCs w:val="24"/>
                <w:highlight w:val="none"/>
              </w:rPr>
              <w:t>标</w:t>
            </w:r>
          </w:p>
          <w:p w14:paraId="5FFBDFD6">
            <w:pPr>
              <w:spacing w:line="360" w:lineRule="auto"/>
              <w:jc w:val="both"/>
              <w:rPr>
                <w:rFonts w:ascii="宋体" w:hAnsi="宋体" w:cs="宋体"/>
                <w:color w:val="000000"/>
                <w:spacing w:val="6"/>
                <w:kern w:val="2"/>
                <w:sz w:val="24"/>
                <w:szCs w:val="24"/>
                <w:highlight w:val="none"/>
              </w:rPr>
            </w:pPr>
            <w:r>
              <w:rPr>
                <w:rFonts w:ascii="宋体" w:hAnsi="宋体" w:cs="宋体"/>
                <w:color w:val="000000"/>
                <w:spacing w:val="6"/>
                <w:kern w:val="2"/>
                <w:sz w:val="24"/>
                <w:szCs w:val="24"/>
                <w:highlight w:val="none"/>
              </w:rPr>
              <w:t>准及方法</w:t>
            </w:r>
          </w:p>
        </w:tc>
        <w:tc>
          <w:tcPr>
            <w:tcW w:w="7221" w:type="dxa"/>
            <w:noWrap w:val="0"/>
            <w:vAlign w:val="center"/>
          </w:tcPr>
          <w:p w14:paraId="43442CF8">
            <w:pPr>
              <w:spacing w:line="360" w:lineRule="auto"/>
              <w:jc w:val="both"/>
              <w:rPr>
                <w:rFonts w:ascii="宋体" w:hAnsi="宋体" w:cs="宋体"/>
                <w:color w:val="000000"/>
                <w:spacing w:val="6"/>
                <w:kern w:val="2"/>
                <w:sz w:val="24"/>
                <w:szCs w:val="24"/>
                <w:highlight w:val="none"/>
              </w:rPr>
            </w:pPr>
            <w:r>
              <w:rPr>
                <w:rFonts w:ascii="宋体" w:hAnsi="宋体" w:cs="宋体"/>
                <w:color w:val="000000"/>
                <w:spacing w:val="6"/>
                <w:kern w:val="2"/>
                <w:sz w:val="24"/>
                <w:szCs w:val="24"/>
                <w:highlight w:val="none"/>
              </w:rPr>
              <w:t>评定办法：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r>
              <w:rPr>
                <w:rFonts w:hint="eastAsia" w:ascii="宋体" w:hAnsi="宋体" w:cs="宋体"/>
                <w:color w:val="000000"/>
                <w:spacing w:val="6"/>
                <w:kern w:val="2"/>
                <w:sz w:val="24"/>
                <w:szCs w:val="24"/>
                <w:highlight w:val="none"/>
              </w:rPr>
              <w:t>（且推荐候选人为三名）</w:t>
            </w:r>
          </w:p>
        </w:tc>
      </w:tr>
      <w:tr w14:paraId="07860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90" w:type="dxa"/>
            <w:noWrap w:val="0"/>
            <w:vAlign w:val="center"/>
          </w:tcPr>
          <w:p w14:paraId="54107B01">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4.9</w:t>
            </w:r>
          </w:p>
        </w:tc>
        <w:tc>
          <w:tcPr>
            <w:tcW w:w="1643" w:type="dxa"/>
            <w:noWrap w:val="0"/>
            <w:vAlign w:val="center"/>
          </w:tcPr>
          <w:p w14:paraId="6188831C">
            <w:pPr>
              <w:spacing w:line="360" w:lineRule="auto"/>
              <w:jc w:val="both"/>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履约保证金</w:t>
            </w:r>
          </w:p>
        </w:tc>
        <w:tc>
          <w:tcPr>
            <w:tcW w:w="7221" w:type="dxa"/>
            <w:noWrap w:val="0"/>
            <w:vAlign w:val="center"/>
          </w:tcPr>
          <w:p w14:paraId="7F8BC503">
            <w:pPr>
              <w:spacing w:line="360" w:lineRule="auto"/>
              <w:jc w:val="both"/>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不收取</w:t>
            </w:r>
          </w:p>
        </w:tc>
      </w:tr>
      <w:tr w14:paraId="6FB66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90" w:type="dxa"/>
            <w:noWrap w:val="0"/>
            <w:vAlign w:val="center"/>
          </w:tcPr>
          <w:p w14:paraId="3A80BCE9">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5.0</w:t>
            </w:r>
          </w:p>
        </w:tc>
        <w:tc>
          <w:tcPr>
            <w:tcW w:w="1643" w:type="dxa"/>
            <w:noWrap w:val="0"/>
            <w:vAlign w:val="center"/>
          </w:tcPr>
          <w:p w14:paraId="7E2CFDD7">
            <w:pPr>
              <w:spacing w:line="360" w:lineRule="auto"/>
              <w:jc w:val="both"/>
              <w:rPr>
                <w:rFonts w:ascii="宋体" w:hAnsi="宋体" w:cs="宋体"/>
                <w:color w:val="0000FF"/>
                <w:spacing w:val="6"/>
                <w:kern w:val="2"/>
                <w:sz w:val="24"/>
                <w:szCs w:val="24"/>
                <w:highlight w:val="none"/>
              </w:rPr>
            </w:pPr>
            <w:r>
              <w:rPr>
                <w:rFonts w:hint="eastAsia" w:ascii="宋体" w:hAnsi="宋体" w:cs="宋体"/>
                <w:color w:val="000000" w:themeColor="text1"/>
                <w:spacing w:val="6"/>
                <w:kern w:val="2"/>
                <w:sz w:val="24"/>
                <w:szCs w:val="24"/>
                <w:highlight w:val="none"/>
                <w14:textFill>
                  <w14:solidFill>
                    <w14:schemeClr w14:val="tx1"/>
                  </w14:solidFill>
                </w14:textFill>
              </w:rPr>
              <w:t>付款方式</w:t>
            </w:r>
          </w:p>
        </w:tc>
        <w:tc>
          <w:tcPr>
            <w:tcW w:w="7221" w:type="dxa"/>
            <w:noWrap w:val="0"/>
            <w:vAlign w:val="center"/>
          </w:tcPr>
          <w:p w14:paraId="0BF4DB8F">
            <w:pPr>
              <w:wordWrap w:val="0"/>
              <w:spacing w:line="360" w:lineRule="auto"/>
              <w:ind w:firstLine="0" w:firstLineChars="0"/>
              <w:jc w:val="both"/>
              <w:rPr>
                <w:rFonts w:ascii="宋体" w:hAnsi="宋体" w:eastAsia="宋体"/>
                <w:color w:val="000000" w:themeColor="text1"/>
                <w:kern w:val="2"/>
                <w:sz w:val="24"/>
                <w:szCs w:val="24"/>
                <w:highlight w:val="none"/>
                <w:lang w:eastAsia="zh-CN"/>
                <w14:textFill>
                  <w14:solidFill>
                    <w14:schemeClr w14:val="tx1"/>
                  </w14:solidFill>
                </w14:textFill>
              </w:rPr>
            </w:pPr>
            <w:r>
              <w:rPr>
                <w:rFonts w:ascii="宋体" w:hAnsi="宋体" w:eastAsia="宋体"/>
                <w:color w:val="000000" w:themeColor="text1"/>
                <w:kern w:val="2"/>
                <w:sz w:val="24"/>
                <w:szCs w:val="24"/>
                <w:highlight w:val="none"/>
                <w:lang w:eastAsia="zh-CN"/>
                <w14:textFill>
                  <w14:solidFill>
                    <w14:schemeClr w14:val="tx1"/>
                  </w14:solidFill>
                </w14:textFill>
              </w:rPr>
              <w:t>1、全部设备到货并签订到货确认单后，甲方支付合同价款的30%；设备安装调试完成并投入使用，甲方支付合同价款的30%；完成30历日的试运行后，甲方（或第三方机构）、乙方共同组织验收，验收合格乙方将全部</w:t>
            </w:r>
            <w:r>
              <w:rPr>
                <w:rFonts w:hint="eastAsia" w:ascii="宋体" w:hAnsi="宋体" w:eastAsia="宋体"/>
                <w:color w:val="000000" w:themeColor="text1"/>
                <w:kern w:val="2"/>
                <w:sz w:val="24"/>
                <w:szCs w:val="24"/>
                <w:highlight w:val="none"/>
                <w:lang w:val="en-US" w:eastAsia="zh-CN"/>
                <w14:textFill>
                  <w14:solidFill>
                    <w14:schemeClr w14:val="tx1"/>
                  </w14:solidFill>
                </w14:textFill>
              </w:rPr>
              <w:t>设备</w:t>
            </w:r>
            <w:r>
              <w:rPr>
                <w:rFonts w:ascii="宋体" w:hAnsi="宋体" w:eastAsia="宋体"/>
                <w:color w:val="000000" w:themeColor="text1"/>
                <w:kern w:val="2"/>
                <w:sz w:val="24"/>
                <w:szCs w:val="24"/>
                <w:highlight w:val="none"/>
                <w:lang w:eastAsia="zh-CN"/>
                <w14:textFill>
                  <w14:solidFill>
                    <w14:schemeClr w14:val="tx1"/>
                  </w14:solidFill>
                </w14:textFill>
              </w:rPr>
              <w:t>移交甲方后支付合同价款的35%。</w:t>
            </w:r>
          </w:p>
          <w:p w14:paraId="0A1B176E">
            <w:pPr>
              <w:spacing w:line="360" w:lineRule="auto"/>
              <w:jc w:val="both"/>
              <w:rPr>
                <w:rFonts w:hint="default" w:ascii="宋体" w:hAnsi="宋体" w:eastAsia="宋体" w:cs="宋体"/>
                <w:color w:val="0000FF"/>
                <w:spacing w:val="6"/>
                <w:kern w:val="2"/>
                <w:sz w:val="24"/>
                <w:szCs w:val="24"/>
                <w:highlight w:val="none"/>
                <w:lang w:val="en-US" w:eastAsia="zh-CN"/>
              </w:rPr>
            </w:pPr>
            <w:r>
              <w:rPr>
                <w:rFonts w:ascii="宋体" w:hAnsi="宋体" w:eastAsia="宋体"/>
                <w:color w:val="000000" w:themeColor="text1"/>
                <w:kern w:val="2"/>
                <w:sz w:val="24"/>
                <w:szCs w:val="24"/>
                <w:highlight w:val="none"/>
                <w:lang w:eastAsia="zh-CN"/>
                <w14:textFill>
                  <w14:solidFill>
                    <w14:schemeClr w14:val="tx1"/>
                  </w14:solidFill>
                </w14:textFill>
              </w:rPr>
              <w:t>2、自验收合格之日满一年后，甲方（或第三方机构）组织对项目运营情况进行考核，考核合格后再支付已经完成合同价款的5%。</w:t>
            </w:r>
            <w:r>
              <w:rPr>
                <w:rFonts w:hint="eastAsia" w:ascii="宋体" w:hAnsi="宋体"/>
                <w:color w:val="000000" w:themeColor="text1"/>
                <w:kern w:val="2"/>
                <w:sz w:val="24"/>
                <w:szCs w:val="24"/>
                <w:highlight w:val="none"/>
                <w:lang w:eastAsia="zh-CN"/>
                <w14:textFill>
                  <w14:solidFill>
                    <w14:schemeClr w14:val="tx1"/>
                  </w14:solidFill>
                </w14:textFill>
              </w:rPr>
              <w:t>（</w:t>
            </w:r>
            <w:r>
              <w:rPr>
                <w:rFonts w:hint="eastAsia" w:ascii="宋体" w:hAnsi="宋体"/>
                <w:color w:val="000000" w:themeColor="text1"/>
                <w:kern w:val="2"/>
                <w:sz w:val="24"/>
                <w:szCs w:val="24"/>
                <w:highlight w:val="none"/>
                <w:lang w:val="en-US" w:eastAsia="zh-CN"/>
                <w14:textFill>
                  <w14:solidFill>
                    <w14:schemeClr w14:val="tx1"/>
                  </w14:solidFill>
                </w14:textFill>
              </w:rPr>
              <w:t>以最终实际签订合同为准）</w:t>
            </w:r>
          </w:p>
        </w:tc>
      </w:tr>
      <w:tr w14:paraId="38566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90" w:type="dxa"/>
            <w:noWrap w:val="0"/>
            <w:vAlign w:val="center"/>
          </w:tcPr>
          <w:p w14:paraId="0A0EED49">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5.1</w:t>
            </w:r>
          </w:p>
        </w:tc>
        <w:tc>
          <w:tcPr>
            <w:tcW w:w="1643" w:type="dxa"/>
            <w:noWrap w:val="0"/>
            <w:vAlign w:val="center"/>
          </w:tcPr>
          <w:p w14:paraId="25656EB6">
            <w:pPr>
              <w:spacing w:line="360" w:lineRule="auto"/>
              <w:jc w:val="center"/>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其他事项</w:t>
            </w:r>
          </w:p>
        </w:tc>
        <w:tc>
          <w:tcPr>
            <w:tcW w:w="7221" w:type="dxa"/>
            <w:noWrap w:val="0"/>
            <w:vAlign w:val="center"/>
          </w:tcPr>
          <w:p w14:paraId="50CA45F6">
            <w:pPr>
              <w:widowControl w:val="0"/>
              <w:spacing w:line="360" w:lineRule="auto"/>
              <w:jc w:val="both"/>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rPr>
              <w:t>电子化响应文件应在投标截止时间前成功上传至三门峡市公共资源电子化交易系统。至递交截止时间止，仍未上传成功的电子化响应文件，将不予接受</w:t>
            </w:r>
            <w:r>
              <w:rPr>
                <w:rFonts w:hint="eastAsia" w:ascii="宋体" w:hAnsi="宋体" w:cs="宋体"/>
                <w:color w:val="000000"/>
                <w:kern w:val="2"/>
                <w:sz w:val="24"/>
                <w:szCs w:val="24"/>
                <w:highlight w:val="none"/>
                <w:lang w:eastAsia="zh-CN"/>
              </w:rPr>
              <w:t>。</w:t>
            </w:r>
          </w:p>
        </w:tc>
      </w:tr>
      <w:tr w14:paraId="7481A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90" w:type="dxa"/>
            <w:noWrap w:val="0"/>
            <w:vAlign w:val="center"/>
          </w:tcPr>
          <w:p w14:paraId="6D447DF2">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5.2</w:t>
            </w:r>
          </w:p>
        </w:tc>
        <w:tc>
          <w:tcPr>
            <w:tcW w:w="1643" w:type="dxa"/>
            <w:noWrap w:val="0"/>
            <w:vAlign w:val="center"/>
          </w:tcPr>
          <w:p w14:paraId="7EB178A2">
            <w:pPr>
              <w:spacing w:line="360" w:lineRule="auto"/>
              <w:jc w:val="both"/>
              <w:rPr>
                <w:rFonts w:ascii="宋体" w:hAnsi="宋体" w:cs="宋体"/>
                <w:color w:val="000000"/>
                <w:spacing w:val="6"/>
                <w:kern w:val="2"/>
                <w:sz w:val="24"/>
                <w:szCs w:val="24"/>
                <w:highlight w:val="none"/>
              </w:rPr>
            </w:pPr>
            <w:r>
              <w:rPr>
                <w:rFonts w:ascii="宋体" w:hAnsi="宋体" w:cs="宋体"/>
                <w:color w:val="000000"/>
                <w:spacing w:val="6"/>
                <w:kern w:val="2"/>
                <w:sz w:val="24"/>
                <w:szCs w:val="24"/>
                <w:highlight w:val="none"/>
              </w:rPr>
              <w:t>代理服务费</w:t>
            </w:r>
          </w:p>
        </w:tc>
        <w:tc>
          <w:tcPr>
            <w:tcW w:w="7221" w:type="dxa"/>
            <w:noWrap w:val="0"/>
            <w:vAlign w:val="center"/>
          </w:tcPr>
          <w:p w14:paraId="6B975C11">
            <w:pPr>
              <w:spacing w:line="360" w:lineRule="auto"/>
              <w:jc w:val="both"/>
              <w:rPr>
                <w:rFonts w:hint="eastAsia" w:ascii="宋体" w:hAnsi="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1.</w:t>
            </w:r>
            <w:r>
              <w:rPr>
                <w:rFonts w:hint="eastAsia" w:ascii="宋体" w:hAnsi="宋体" w:cs="宋体"/>
                <w:color w:val="000000"/>
                <w:spacing w:val="6"/>
                <w:kern w:val="2"/>
                <w:sz w:val="24"/>
                <w:szCs w:val="24"/>
                <w:highlight w:val="none"/>
                <w:lang w:val="en-US" w:eastAsia="en-US"/>
              </w:rPr>
              <w:t>招标代理服务收费参照豫招协[2023]002号河南省招标投标协会关于印发《河南省招标代理服务收费指导意见》规定的收费标准收取</w:t>
            </w:r>
            <w:r>
              <w:rPr>
                <w:rFonts w:hint="eastAsia" w:ascii="宋体" w:hAnsi="宋体" w:cs="宋体"/>
                <w:color w:val="000000"/>
                <w:spacing w:val="6"/>
                <w:kern w:val="2"/>
                <w:sz w:val="24"/>
                <w:szCs w:val="24"/>
                <w:highlight w:val="none"/>
                <w:lang w:val="en-US" w:eastAsia="zh-CN"/>
              </w:rPr>
              <w:t>中标代理</w:t>
            </w:r>
            <w:r>
              <w:rPr>
                <w:rFonts w:hint="eastAsia" w:ascii="宋体" w:hAnsi="宋体" w:cs="宋体"/>
                <w:color w:val="000000"/>
                <w:spacing w:val="6"/>
                <w:kern w:val="2"/>
                <w:sz w:val="24"/>
                <w:szCs w:val="24"/>
                <w:highlight w:val="none"/>
                <w:lang w:val="en-US" w:eastAsia="en-US"/>
              </w:rPr>
              <w:t>服务费，领取</w:t>
            </w:r>
            <w:r>
              <w:rPr>
                <w:rFonts w:hint="eastAsia" w:ascii="宋体" w:hAnsi="宋体" w:cs="宋体"/>
                <w:color w:val="000000"/>
                <w:spacing w:val="6"/>
                <w:kern w:val="2"/>
                <w:sz w:val="24"/>
                <w:szCs w:val="24"/>
                <w:highlight w:val="none"/>
                <w:lang w:val="en-US" w:eastAsia="zh-CN"/>
              </w:rPr>
              <w:t>中标</w:t>
            </w:r>
            <w:r>
              <w:rPr>
                <w:rFonts w:hint="eastAsia" w:ascii="宋体" w:hAnsi="宋体" w:cs="宋体"/>
                <w:color w:val="000000"/>
                <w:spacing w:val="6"/>
                <w:kern w:val="2"/>
                <w:sz w:val="24"/>
                <w:szCs w:val="24"/>
                <w:highlight w:val="none"/>
                <w:lang w:val="en-US" w:eastAsia="en-US"/>
              </w:rPr>
              <w:t>通知书时</w:t>
            </w:r>
            <w:r>
              <w:rPr>
                <w:rFonts w:hint="eastAsia" w:ascii="宋体" w:hAnsi="宋体" w:cs="宋体"/>
                <w:color w:val="000000"/>
                <w:spacing w:val="6"/>
                <w:kern w:val="2"/>
                <w:sz w:val="24"/>
                <w:szCs w:val="24"/>
                <w:highlight w:val="none"/>
                <w:lang w:val="en-US" w:eastAsia="zh-CN"/>
              </w:rPr>
              <w:t>由中标人</w:t>
            </w:r>
            <w:r>
              <w:rPr>
                <w:rFonts w:hint="eastAsia" w:ascii="宋体" w:hAnsi="宋体" w:cs="宋体"/>
                <w:color w:val="000000"/>
                <w:spacing w:val="6"/>
                <w:kern w:val="2"/>
                <w:sz w:val="24"/>
                <w:szCs w:val="24"/>
                <w:highlight w:val="none"/>
                <w:lang w:val="en-US" w:eastAsia="en-US"/>
              </w:rPr>
              <w:t>一次性支付</w:t>
            </w:r>
            <w:r>
              <w:rPr>
                <w:rFonts w:hint="eastAsia" w:ascii="宋体" w:hAnsi="宋体" w:cs="宋体"/>
                <w:color w:val="000000"/>
                <w:spacing w:val="6"/>
                <w:kern w:val="2"/>
                <w:sz w:val="24"/>
                <w:szCs w:val="24"/>
                <w:highlight w:val="none"/>
              </w:rPr>
              <w:t>。</w:t>
            </w:r>
          </w:p>
          <w:p w14:paraId="50DA8DF8">
            <w:pPr>
              <w:spacing w:line="360" w:lineRule="auto"/>
              <w:jc w:val="both"/>
              <w:rPr>
                <w:rFonts w:hint="eastAsia" w:ascii="宋体" w:hAnsi="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2.招标代理服务收费按差额定率累进法计算。</w:t>
            </w:r>
          </w:p>
          <w:p w14:paraId="24675CBF">
            <w:pPr>
              <w:spacing w:line="360" w:lineRule="auto"/>
              <w:jc w:val="both"/>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lang w:val="en-US" w:eastAsia="zh-CN"/>
              </w:rPr>
              <w:t>3.中标</w:t>
            </w:r>
            <w:r>
              <w:rPr>
                <w:rFonts w:hint="eastAsia" w:ascii="宋体" w:hAnsi="宋体" w:cs="宋体"/>
                <w:color w:val="000000"/>
                <w:spacing w:val="6"/>
                <w:kern w:val="2"/>
                <w:sz w:val="24"/>
                <w:szCs w:val="24"/>
                <w:highlight w:val="none"/>
                <w:lang w:val="en-US" w:eastAsia="en-US"/>
              </w:rPr>
              <w:t>供应商在领取中标通知书时，须提供</w:t>
            </w:r>
            <w:r>
              <w:rPr>
                <w:rFonts w:hint="eastAsia" w:ascii="宋体" w:hAnsi="宋体" w:cs="宋体"/>
                <w:color w:val="000000"/>
                <w:spacing w:val="6"/>
                <w:kern w:val="2"/>
                <w:sz w:val="24"/>
                <w:szCs w:val="24"/>
                <w:highlight w:val="none"/>
                <w:lang w:val="en-US" w:eastAsia="zh-CN"/>
              </w:rPr>
              <w:t>投标</w:t>
            </w:r>
            <w:r>
              <w:rPr>
                <w:rFonts w:hint="eastAsia" w:ascii="宋体" w:hAnsi="宋体" w:cs="宋体"/>
                <w:color w:val="000000"/>
                <w:spacing w:val="6"/>
                <w:kern w:val="2"/>
                <w:sz w:val="24"/>
                <w:szCs w:val="24"/>
                <w:highlight w:val="none"/>
                <w:lang w:val="en-US" w:eastAsia="en-US"/>
              </w:rPr>
              <w:t>文件（上传</w:t>
            </w:r>
            <w:r>
              <w:rPr>
                <w:rFonts w:hint="eastAsia" w:ascii="宋体" w:hAnsi="宋体" w:cs="宋体"/>
                <w:color w:val="000000"/>
                <w:spacing w:val="6"/>
                <w:kern w:val="2"/>
                <w:sz w:val="24"/>
                <w:szCs w:val="24"/>
                <w:highlight w:val="none"/>
                <w:lang w:val="en-US" w:eastAsia="zh-CN"/>
              </w:rPr>
              <w:t>电子</w:t>
            </w:r>
            <w:r>
              <w:rPr>
                <w:rFonts w:hint="eastAsia" w:ascii="宋体" w:hAnsi="宋体" w:cs="宋体"/>
                <w:color w:val="000000"/>
                <w:spacing w:val="6"/>
                <w:kern w:val="2"/>
                <w:sz w:val="24"/>
                <w:szCs w:val="24"/>
                <w:highlight w:val="none"/>
                <w:lang w:val="en-US" w:eastAsia="en-US"/>
              </w:rPr>
              <w:t>稿</w:t>
            </w:r>
            <w:r>
              <w:rPr>
                <w:rFonts w:hint="eastAsia" w:ascii="宋体" w:hAnsi="宋体" w:cs="宋体"/>
                <w:color w:val="000000"/>
                <w:spacing w:val="6"/>
                <w:kern w:val="2"/>
                <w:sz w:val="24"/>
                <w:szCs w:val="24"/>
                <w:highlight w:val="none"/>
                <w:lang w:val="en-US" w:eastAsia="zh-CN"/>
              </w:rPr>
              <w:t>一致</w:t>
            </w:r>
            <w:r>
              <w:rPr>
                <w:rFonts w:hint="eastAsia" w:ascii="宋体" w:hAnsi="宋体" w:cs="宋体"/>
                <w:color w:val="000000"/>
                <w:spacing w:val="6"/>
                <w:kern w:val="2"/>
                <w:sz w:val="24"/>
                <w:szCs w:val="24"/>
                <w:highlight w:val="none"/>
                <w:lang w:val="en-US" w:eastAsia="en-US"/>
              </w:rPr>
              <w:t>）纸质资料两套，需加盖单位公章，胶装成册。</w:t>
            </w:r>
          </w:p>
        </w:tc>
      </w:tr>
      <w:tr w14:paraId="7150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90" w:type="dxa"/>
            <w:noWrap w:val="0"/>
            <w:vAlign w:val="center"/>
          </w:tcPr>
          <w:p w14:paraId="4C0FF555">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5</w:t>
            </w:r>
            <w:r>
              <w:rPr>
                <w:rFonts w:hint="eastAsia" w:ascii="宋体" w:hAnsi="宋体" w:cs="宋体"/>
                <w:color w:val="000000"/>
                <w:spacing w:val="6"/>
                <w:kern w:val="2"/>
                <w:sz w:val="24"/>
                <w:szCs w:val="24"/>
                <w:highlight w:val="none"/>
                <w:lang w:eastAsia="zh-CN"/>
              </w:rPr>
              <w:t>.</w:t>
            </w:r>
            <w:r>
              <w:rPr>
                <w:rFonts w:hint="eastAsia" w:ascii="宋体" w:hAnsi="宋体" w:cs="宋体"/>
                <w:color w:val="000000"/>
                <w:spacing w:val="6"/>
                <w:kern w:val="2"/>
                <w:sz w:val="24"/>
                <w:szCs w:val="24"/>
                <w:highlight w:val="none"/>
                <w:lang w:val="en-US" w:eastAsia="zh-CN"/>
              </w:rPr>
              <w:t>3</w:t>
            </w:r>
          </w:p>
        </w:tc>
        <w:tc>
          <w:tcPr>
            <w:tcW w:w="1643" w:type="dxa"/>
            <w:noWrap w:val="0"/>
            <w:vAlign w:val="center"/>
          </w:tcPr>
          <w:p w14:paraId="7B5E0315">
            <w:pPr>
              <w:spacing w:line="400" w:lineRule="exact"/>
              <w:jc w:val="center"/>
              <w:rPr>
                <w:rFonts w:ascii="宋体" w:hAnsi="宋体" w:cs="宋体"/>
                <w:color w:val="000000"/>
                <w:spacing w:val="6"/>
                <w:kern w:val="2"/>
                <w:sz w:val="24"/>
                <w:szCs w:val="24"/>
                <w:highlight w:val="none"/>
              </w:rPr>
            </w:pPr>
            <w:r>
              <w:rPr>
                <w:rFonts w:hint="eastAsia" w:ascii="宋体" w:hAnsi="宋体" w:cs="宋体"/>
                <w:color w:val="000000"/>
                <w:sz w:val="24"/>
                <w:szCs w:val="24"/>
                <w:highlight w:val="none"/>
              </w:rPr>
              <w:t>竞争性磋商文件的解释</w:t>
            </w:r>
          </w:p>
        </w:tc>
        <w:tc>
          <w:tcPr>
            <w:tcW w:w="7221" w:type="dxa"/>
            <w:noWrap w:val="0"/>
            <w:vAlign w:val="center"/>
          </w:tcPr>
          <w:p w14:paraId="4CD74671">
            <w:pPr>
              <w:spacing w:line="400" w:lineRule="exact"/>
              <w:ind w:right="-153" w:rightChars="-73"/>
              <w:rPr>
                <w:rFonts w:ascii="宋体" w:hAnsi="宋体" w:cs="宋体"/>
                <w:color w:val="000000"/>
                <w:spacing w:val="6"/>
                <w:kern w:val="2"/>
                <w:sz w:val="24"/>
                <w:szCs w:val="24"/>
                <w:highlight w:val="none"/>
              </w:rPr>
            </w:pPr>
            <w:r>
              <w:rPr>
                <w:rFonts w:hint="eastAsia" w:ascii="宋体" w:hAnsi="宋体" w:cs="宋体"/>
                <w:color w:val="000000"/>
                <w:sz w:val="24"/>
                <w:szCs w:val="24"/>
                <w:highlight w:val="none"/>
              </w:rPr>
              <w:t>在符合相关法律法规的前题下，竞争性磋商文件的解释权归采购人所有。本竞争性磋商文件中其他部分内容与响应人须知前附表不一致的，以响应人须知前附表为准。</w:t>
            </w:r>
          </w:p>
        </w:tc>
      </w:tr>
      <w:tr w14:paraId="7F366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90" w:type="dxa"/>
            <w:noWrap w:val="0"/>
            <w:vAlign w:val="center"/>
          </w:tcPr>
          <w:p w14:paraId="2B19EEBB">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5</w:t>
            </w:r>
            <w:r>
              <w:rPr>
                <w:rFonts w:hint="eastAsia" w:ascii="宋体" w:hAnsi="宋体" w:cs="宋体"/>
                <w:color w:val="000000"/>
                <w:spacing w:val="6"/>
                <w:kern w:val="2"/>
                <w:sz w:val="24"/>
                <w:szCs w:val="24"/>
                <w:highlight w:val="none"/>
                <w:lang w:eastAsia="zh-CN"/>
              </w:rPr>
              <w:t>.</w:t>
            </w:r>
            <w:r>
              <w:rPr>
                <w:rFonts w:hint="eastAsia" w:ascii="宋体" w:hAnsi="宋体" w:cs="宋体"/>
                <w:color w:val="000000"/>
                <w:spacing w:val="6"/>
                <w:kern w:val="2"/>
                <w:sz w:val="24"/>
                <w:szCs w:val="24"/>
                <w:highlight w:val="none"/>
                <w:lang w:val="en-US" w:eastAsia="zh-CN"/>
              </w:rPr>
              <w:t>4</w:t>
            </w:r>
          </w:p>
        </w:tc>
        <w:tc>
          <w:tcPr>
            <w:tcW w:w="1643" w:type="dxa"/>
            <w:noWrap w:val="0"/>
            <w:vAlign w:val="center"/>
          </w:tcPr>
          <w:p w14:paraId="7790A4BF">
            <w:pPr>
              <w:spacing w:line="400" w:lineRule="exact"/>
              <w:jc w:val="center"/>
              <w:rPr>
                <w:rFonts w:ascii="宋体" w:hAnsi="宋体" w:cs="宋体"/>
                <w:color w:val="000000"/>
                <w:spacing w:val="6"/>
                <w:kern w:val="2"/>
                <w:sz w:val="24"/>
                <w:szCs w:val="24"/>
                <w:highlight w:val="none"/>
              </w:rPr>
            </w:pPr>
            <w:r>
              <w:rPr>
                <w:rFonts w:hint="eastAsia" w:ascii="宋体" w:hAnsi="宋体"/>
                <w:color w:val="000000"/>
                <w:sz w:val="24"/>
                <w:szCs w:val="24"/>
                <w:highlight w:val="none"/>
              </w:rPr>
              <w:t>解释权</w:t>
            </w:r>
          </w:p>
        </w:tc>
        <w:tc>
          <w:tcPr>
            <w:tcW w:w="7221" w:type="dxa"/>
            <w:noWrap w:val="0"/>
            <w:vAlign w:val="center"/>
          </w:tcPr>
          <w:p w14:paraId="1F902CA4">
            <w:pPr>
              <w:spacing w:line="400" w:lineRule="exact"/>
              <w:ind w:right="-153" w:rightChars="-73"/>
              <w:rPr>
                <w:rFonts w:ascii="宋体" w:hAnsi="宋体" w:cs="宋体"/>
                <w:color w:val="000000"/>
                <w:spacing w:val="6"/>
                <w:kern w:val="2"/>
                <w:sz w:val="24"/>
                <w:szCs w:val="24"/>
                <w:highlight w:val="none"/>
              </w:rPr>
            </w:pPr>
            <w:r>
              <w:rPr>
                <w:rFonts w:hint="eastAsia" w:ascii="宋体" w:hAnsi="宋体" w:cs="宋体"/>
                <w:color w:val="000000"/>
                <w:spacing w:val="6"/>
                <w:kern w:val="2"/>
                <w:sz w:val="24"/>
                <w:szCs w:val="24"/>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D17A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90" w:type="dxa"/>
            <w:noWrap w:val="0"/>
            <w:vAlign w:val="center"/>
          </w:tcPr>
          <w:p w14:paraId="450301E7">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5</w:t>
            </w:r>
            <w:r>
              <w:rPr>
                <w:rFonts w:hint="eastAsia" w:ascii="宋体" w:hAnsi="宋体" w:cs="宋体"/>
                <w:color w:val="000000"/>
                <w:spacing w:val="6"/>
                <w:kern w:val="2"/>
                <w:sz w:val="24"/>
                <w:szCs w:val="24"/>
                <w:highlight w:val="none"/>
                <w:lang w:eastAsia="zh-CN"/>
              </w:rPr>
              <w:t>.</w:t>
            </w:r>
            <w:r>
              <w:rPr>
                <w:rFonts w:hint="eastAsia" w:ascii="宋体" w:hAnsi="宋体" w:cs="宋体"/>
                <w:color w:val="000000"/>
                <w:spacing w:val="6"/>
                <w:kern w:val="2"/>
                <w:sz w:val="24"/>
                <w:szCs w:val="24"/>
                <w:highlight w:val="none"/>
                <w:lang w:val="en-US" w:eastAsia="zh-CN"/>
              </w:rPr>
              <w:t>5</w:t>
            </w:r>
          </w:p>
        </w:tc>
        <w:tc>
          <w:tcPr>
            <w:tcW w:w="1643" w:type="dxa"/>
            <w:noWrap w:val="0"/>
            <w:vAlign w:val="center"/>
          </w:tcPr>
          <w:p w14:paraId="4B950809">
            <w:pPr>
              <w:spacing w:line="400" w:lineRule="exact"/>
              <w:jc w:val="both"/>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z w:val="24"/>
                <w:szCs w:val="24"/>
                <w:highlight w:val="none"/>
              </w:rPr>
              <w:t>结果公告</w:t>
            </w:r>
            <w:r>
              <w:rPr>
                <w:rFonts w:hint="eastAsia" w:ascii="宋体" w:hAnsi="宋体" w:cs="宋体"/>
                <w:color w:val="000000"/>
                <w:sz w:val="24"/>
                <w:szCs w:val="24"/>
                <w:highlight w:val="none"/>
                <w:lang w:val="en-US" w:eastAsia="zh-CN"/>
              </w:rPr>
              <w:t>发布媒介</w:t>
            </w:r>
          </w:p>
        </w:tc>
        <w:tc>
          <w:tcPr>
            <w:tcW w:w="7221" w:type="dxa"/>
            <w:noWrap w:val="0"/>
            <w:vAlign w:val="center"/>
          </w:tcPr>
          <w:p w14:paraId="004D4C12">
            <w:pPr>
              <w:spacing w:line="400" w:lineRule="exact"/>
              <w:rPr>
                <w:rFonts w:ascii="宋体" w:hAnsi="宋体" w:cs="宋体"/>
                <w:color w:val="000000"/>
                <w:spacing w:val="6"/>
                <w:kern w:val="2"/>
                <w:sz w:val="24"/>
                <w:szCs w:val="24"/>
                <w:highlight w:val="none"/>
              </w:rPr>
            </w:pPr>
            <w:r>
              <w:rPr>
                <w:rFonts w:hint="eastAsia" w:ascii="宋体" w:hAnsi="宋体" w:cs="宋体"/>
                <w:color w:val="000000"/>
                <w:sz w:val="24"/>
                <w:szCs w:val="24"/>
                <w:highlight w:val="none"/>
              </w:rPr>
              <w:t>在《三门峡市公共资源交易中心》、《河南省政府采购网》、《中国招标投标公共服务平台》同时进行公告，公示期1个工作日。</w:t>
            </w:r>
          </w:p>
        </w:tc>
      </w:tr>
      <w:tr w14:paraId="179E3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90" w:type="dxa"/>
            <w:noWrap w:val="0"/>
            <w:vAlign w:val="center"/>
          </w:tcPr>
          <w:p w14:paraId="1C64D4D0">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5</w:t>
            </w:r>
            <w:r>
              <w:rPr>
                <w:rFonts w:hint="eastAsia" w:ascii="宋体" w:hAnsi="宋体" w:cs="宋体"/>
                <w:color w:val="000000"/>
                <w:spacing w:val="6"/>
                <w:kern w:val="2"/>
                <w:sz w:val="24"/>
                <w:szCs w:val="24"/>
                <w:highlight w:val="none"/>
                <w:lang w:eastAsia="zh-CN"/>
              </w:rPr>
              <w:t>.</w:t>
            </w:r>
            <w:r>
              <w:rPr>
                <w:rFonts w:hint="eastAsia" w:ascii="宋体" w:hAnsi="宋体" w:cs="宋体"/>
                <w:color w:val="000000"/>
                <w:spacing w:val="6"/>
                <w:kern w:val="2"/>
                <w:sz w:val="24"/>
                <w:szCs w:val="24"/>
                <w:highlight w:val="none"/>
                <w:lang w:val="en-US" w:eastAsia="zh-CN"/>
              </w:rPr>
              <w:t>6</w:t>
            </w:r>
          </w:p>
        </w:tc>
        <w:tc>
          <w:tcPr>
            <w:tcW w:w="1643" w:type="dxa"/>
            <w:noWrap w:val="0"/>
            <w:vAlign w:val="center"/>
          </w:tcPr>
          <w:p w14:paraId="607BCBCE">
            <w:pPr>
              <w:spacing w:line="400" w:lineRule="exact"/>
              <w:jc w:val="both"/>
              <w:rPr>
                <w:rFonts w:ascii="宋体" w:hAnsi="宋体" w:cs="宋体"/>
                <w:color w:val="000000"/>
                <w:spacing w:val="6"/>
                <w:kern w:val="2"/>
                <w:sz w:val="24"/>
                <w:szCs w:val="24"/>
                <w:highlight w:val="none"/>
              </w:rPr>
            </w:pPr>
            <w:r>
              <w:rPr>
                <w:rFonts w:hint="eastAsia" w:ascii="宋体" w:hAnsi="宋体" w:cs="宋体"/>
                <w:color w:val="000000"/>
                <w:sz w:val="24"/>
                <w:szCs w:val="24"/>
                <w:highlight w:val="none"/>
              </w:rPr>
              <w:t>知识产权</w:t>
            </w:r>
          </w:p>
        </w:tc>
        <w:tc>
          <w:tcPr>
            <w:tcW w:w="7221" w:type="dxa"/>
            <w:noWrap w:val="0"/>
            <w:vAlign w:val="center"/>
          </w:tcPr>
          <w:p w14:paraId="2D1D3414">
            <w:pPr>
              <w:spacing w:line="400" w:lineRule="exact"/>
              <w:rPr>
                <w:rFonts w:ascii="宋体" w:hAnsi="宋体" w:cs="宋体"/>
                <w:color w:val="000000"/>
                <w:spacing w:val="6"/>
                <w:kern w:val="2"/>
                <w:sz w:val="24"/>
                <w:szCs w:val="24"/>
                <w:highlight w:val="none"/>
              </w:rPr>
            </w:pPr>
            <w:r>
              <w:rPr>
                <w:rFonts w:hint="eastAsia" w:ascii="宋体" w:hAnsi="宋体" w:cs="宋体"/>
                <w:color w:val="000000"/>
                <w:sz w:val="24"/>
                <w:szCs w:val="24"/>
                <w:highlight w:val="none"/>
              </w:rPr>
              <w:t>构成本竞争性磋商文件各个组成部分的文件，未经采购人书面同意，响应人不得擅自复印和用于非本招标项目所需的其他目的。采购人全部或者部分使用未中标人响应文件中的技术成果或技术方案时，需征得其书面同意，并不得擅自复印或提供给第三人。</w:t>
            </w:r>
          </w:p>
        </w:tc>
      </w:tr>
      <w:tr w14:paraId="115DC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90" w:type="dxa"/>
            <w:noWrap w:val="0"/>
            <w:vAlign w:val="center"/>
          </w:tcPr>
          <w:p w14:paraId="0C599F8C">
            <w:pPr>
              <w:widowControl w:val="0"/>
              <w:adjustRightInd w:val="0"/>
              <w:spacing w:line="360" w:lineRule="auto"/>
              <w:jc w:val="center"/>
              <w:rPr>
                <w:rFonts w:hint="eastAsia" w:ascii="宋体" w:hAnsi="宋体" w:eastAsia="宋体" w:cs="宋体"/>
                <w:color w:val="000000"/>
                <w:spacing w:val="6"/>
                <w:kern w:val="2"/>
                <w:sz w:val="24"/>
                <w:szCs w:val="24"/>
                <w:highlight w:val="none"/>
                <w:lang w:eastAsia="zh-CN"/>
              </w:rPr>
            </w:pPr>
            <w:r>
              <w:rPr>
                <w:rFonts w:hint="eastAsia" w:ascii="宋体" w:hAnsi="宋体" w:cs="宋体"/>
                <w:color w:val="000000"/>
                <w:spacing w:val="6"/>
                <w:kern w:val="2"/>
                <w:sz w:val="24"/>
                <w:szCs w:val="24"/>
                <w:highlight w:val="none"/>
                <w:lang w:val="en-US" w:eastAsia="zh-CN"/>
              </w:rPr>
              <w:t>5</w:t>
            </w:r>
            <w:r>
              <w:rPr>
                <w:rFonts w:hint="eastAsia" w:ascii="宋体" w:hAnsi="宋体" w:cs="宋体"/>
                <w:color w:val="000000"/>
                <w:spacing w:val="6"/>
                <w:kern w:val="2"/>
                <w:sz w:val="24"/>
                <w:szCs w:val="24"/>
                <w:highlight w:val="none"/>
                <w:lang w:eastAsia="zh-CN"/>
              </w:rPr>
              <w:t>.</w:t>
            </w:r>
            <w:r>
              <w:rPr>
                <w:rFonts w:hint="eastAsia" w:ascii="宋体" w:hAnsi="宋体" w:cs="宋体"/>
                <w:color w:val="000000"/>
                <w:spacing w:val="6"/>
                <w:kern w:val="2"/>
                <w:sz w:val="24"/>
                <w:szCs w:val="24"/>
                <w:highlight w:val="none"/>
                <w:lang w:val="en-US" w:eastAsia="zh-CN"/>
              </w:rPr>
              <w:t>7</w:t>
            </w:r>
          </w:p>
        </w:tc>
        <w:tc>
          <w:tcPr>
            <w:tcW w:w="1643" w:type="dxa"/>
            <w:noWrap w:val="0"/>
            <w:vAlign w:val="center"/>
          </w:tcPr>
          <w:p w14:paraId="77C123BA">
            <w:pPr>
              <w:spacing w:line="400" w:lineRule="exact"/>
              <w:jc w:val="both"/>
              <w:rPr>
                <w:rFonts w:ascii="宋体" w:hAnsi="宋体" w:cs="宋体"/>
                <w:color w:val="000000"/>
                <w:spacing w:val="6"/>
                <w:kern w:val="2"/>
                <w:sz w:val="24"/>
                <w:szCs w:val="24"/>
                <w:highlight w:val="none"/>
              </w:rPr>
            </w:pPr>
            <w:r>
              <w:rPr>
                <w:rFonts w:hint="eastAsia" w:ascii="宋体" w:hAnsi="宋体" w:cs="宋体"/>
                <w:color w:val="000000"/>
                <w:sz w:val="24"/>
                <w:szCs w:val="24"/>
                <w:highlight w:val="none"/>
              </w:rPr>
              <w:t>监  督</w:t>
            </w:r>
          </w:p>
        </w:tc>
        <w:tc>
          <w:tcPr>
            <w:tcW w:w="7221" w:type="dxa"/>
            <w:noWrap w:val="0"/>
            <w:vAlign w:val="center"/>
          </w:tcPr>
          <w:p w14:paraId="74E109EB">
            <w:pPr>
              <w:spacing w:line="400" w:lineRule="exact"/>
              <w:rPr>
                <w:rFonts w:ascii="宋体" w:hAnsi="宋体" w:cs="宋体"/>
                <w:color w:val="000000"/>
                <w:spacing w:val="6"/>
                <w:kern w:val="2"/>
                <w:sz w:val="24"/>
                <w:szCs w:val="24"/>
                <w:highlight w:val="none"/>
              </w:rPr>
            </w:pPr>
            <w:r>
              <w:rPr>
                <w:rFonts w:hint="eastAsia" w:ascii="宋体" w:hAnsi="宋体" w:cs="宋体"/>
                <w:color w:val="000000"/>
                <w:sz w:val="24"/>
                <w:szCs w:val="24"/>
                <w:highlight w:val="none"/>
              </w:rPr>
              <w:t>本项目的招标磋商活动及其相关当事人应当接受有管辖权的招标投标行政监督部门依法实施的监督。</w:t>
            </w:r>
          </w:p>
        </w:tc>
      </w:tr>
      <w:tr w14:paraId="0AFE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90" w:type="dxa"/>
            <w:noWrap w:val="0"/>
            <w:vAlign w:val="center"/>
          </w:tcPr>
          <w:p w14:paraId="61223557">
            <w:pPr>
              <w:widowControl w:val="0"/>
              <w:adjustRightInd w:val="0"/>
              <w:spacing w:line="360" w:lineRule="auto"/>
              <w:jc w:val="center"/>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5.8</w:t>
            </w:r>
          </w:p>
        </w:tc>
        <w:tc>
          <w:tcPr>
            <w:tcW w:w="1643" w:type="dxa"/>
            <w:noWrap w:val="0"/>
            <w:vAlign w:val="center"/>
          </w:tcPr>
          <w:p w14:paraId="27CA05FC">
            <w:pPr>
              <w:spacing w:line="400" w:lineRule="exact"/>
              <w:jc w:val="both"/>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本项目所属行业</w:t>
            </w:r>
          </w:p>
        </w:tc>
        <w:tc>
          <w:tcPr>
            <w:tcW w:w="7221" w:type="dxa"/>
            <w:noWrap w:val="0"/>
            <w:vAlign w:val="center"/>
          </w:tcPr>
          <w:p w14:paraId="6A85FE16">
            <w:pPr>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工业</w:t>
            </w:r>
          </w:p>
        </w:tc>
      </w:tr>
      <w:tr w14:paraId="399CA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90" w:type="dxa"/>
            <w:noWrap w:val="0"/>
            <w:vAlign w:val="center"/>
          </w:tcPr>
          <w:p w14:paraId="20D92E2E">
            <w:pPr>
              <w:widowControl w:val="0"/>
              <w:adjustRightInd w:val="0"/>
              <w:spacing w:line="360" w:lineRule="auto"/>
              <w:jc w:val="center"/>
              <w:rPr>
                <w:rFonts w:hint="default" w:ascii="宋体" w:hAnsi="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5.9</w:t>
            </w:r>
          </w:p>
        </w:tc>
        <w:tc>
          <w:tcPr>
            <w:tcW w:w="1643" w:type="dxa"/>
            <w:noWrap w:val="0"/>
            <w:vAlign w:val="center"/>
          </w:tcPr>
          <w:p w14:paraId="4B43DF21">
            <w:pPr>
              <w:spacing w:line="400" w:lineRule="exact"/>
              <w:jc w:val="both"/>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核心产品</w:t>
            </w:r>
          </w:p>
        </w:tc>
        <w:tc>
          <w:tcPr>
            <w:tcW w:w="7221" w:type="dxa"/>
            <w:noWrap w:val="0"/>
            <w:vAlign w:val="center"/>
          </w:tcPr>
          <w:p w14:paraId="71C96CFE">
            <w:pPr>
              <w:spacing w:line="400" w:lineRule="exact"/>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电梯</w:t>
            </w:r>
          </w:p>
        </w:tc>
      </w:tr>
      <w:tr w14:paraId="25492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90" w:type="dxa"/>
            <w:noWrap w:val="0"/>
            <w:vAlign w:val="center"/>
          </w:tcPr>
          <w:p w14:paraId="0A1B2641">
            <w:pPr>
              <w:widowControl w:val="0"/>
              <w:adjustRightInd w:val="0"/>
              <w:spacing w:line="360" w:lineRule="auto"/>
              <w:jc w:val="center"/>
              <w:rPr>
                <w:rFonts w:hint="default" w:ascii="宋体" w:hAnsi="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6.0</w:t>
            </w:r>
          </w:p>
        </w:tc>
        <w:tc>
          <w:tcPr>
            <w:tcW w:w="1643" w:type="dxa"/>
            <w:shd w:val="clear" w:color="auto" w:fill="auto"/>
            <w:noWrap w:val="0"/>
            <w:vAlign w:val="center"/>
          </w:tcPr>
          <w:p w14:paraId="545B1EC5">
            <w:pPr>
              <w:keepNext w:val="0"/>
              <w:keepLines w:val="0"/>
              <w:pageBreakBefore w:val="0"/>
              <w:widowControl/>
              <w:suppressLineNumbers w:val="0"/>
              <w:kinsoku/>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color w:val="auto"/>
                <w:spacing w:val="6"/>
                <w:kern w:val="2"/>
                <w:sz w:val="24"/>
                <w:szCs w:val="24"/>
                <w:lang w:val="en-US" w:eastAsia="zh-CN" w:bidi="ar-SA"/>
              </w:rPr>
            </w:pPr>
            <w:r>
              <w:rPr>
                <w:rFonts w:hint="eastAsia" w:ascii="宋体" w:hAnsi="宋体" w:eastAsia="宋体" w:cs="宋体"/>
                <w:color w:val="auto"/>
                <w:kern w:val="2"/>
                <w:sz w:val="24"/>
                <w:szCs w:val="24"/>
              </w:rPr>
              <w:t>重新招标的其他情形</w:t>
            </w:r>
          </w:p>
        </w:tc>
        <w:tc>
          <w:tcPr>
            <w:tcW w:w="7221" w:type="dxa"/>
            <w:shd w:val="clear" w:color="auto" w:fill="auto"/>
            <w:noWrap w:val="0"/>
            <w:vAlign w:val="center"/>
          </w:tcPr>
          <w:p w14:paraId="7083F1A2">
            <w:pPr>
              <w:keepNext w:val="0"/>
              <w:keepLines w:val="0"/>
              <w:pageBreakBefore w:val="0"/>
              <w:widowControl/>
              <w:suppressLineNumbers w:val="0"/>
              <w:kinsoku/>
              <w:overflowPunct/>
              <w:topLinePunct w:val="0"/>
              <w:bidi w:val="0"/>
              <w:spacing w:before="0" w:beforeAutospacing="0" w:after="0" w:afterAutospacing="0" w:line="400" w:lineRule="exact"/>
              <w:ind w:left="0" w:leftChars="0" w:right="0" w:rightChars="0"/>
              <w:jc w:val="left"/>
              <w:textAlignment w:val="auto"/>
              <w:outlineLvl w:val="9"/>
              <w:rPr>
                <w:rFonts w:hint="eastAsia" w:ascii="宋体" w:hAnsi="宋体" w:eastAsia="宋体" w:cs="宋体"/>
                <w:color w:val="auto"/>
                <w:spacing w:val="6"/>
                <w:kern w:val="2"/>
                <w:sz w:val="24"/>
                <w:szCs w:val="24"/>
                <w:lang w:val="en-US" w:eastAsia="zh-CN" w:bidi="ar-SA"/>
              </w:rPr>
            </w:pPr>
            <w:r>
              <w:rPr>
                <w:rFonts w:hint="eastAsia" w:ascii="宋体" w:hAnsi="宋体" w:eastAsia="宋体" w:cs="宋体"/>
                <w:color w:val="auto"/>
                <w:kern w:val="2"/>
                <w:sz w:val="24"/>
                <w:szCs w:val="24"/>
              </w:rPr>
              <w:t>除响应人须知正文规定的情形外，除非已经产生中标候选人，在磋商有效期内同意延长磋商有效期的响应人少于三个的，采购人应当依法重新招标。</w:t>
            </w:r>
          </w:p>
        </w:tc>
      </w:tr>
      <w:tr w14:paraId="61A9B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90" w:type="dxa"/>
            <w:noWrap w:val="0"/>
            <w:vAlign w:val="center"/>
          </w:tcPr>
          <w:p w14:paraId="0DFB9198">
            <w:pPr>
              <w:widowControl w:val="0"/>
              <w:adjustRightInd w:val="0"/>
              <w:spacing w:line="360" w:lineRule="auto"/>
              <w:jc w:val="center"/>
              <w:rPr>
                <w:rFonts w:hint="default" w:ascii="宋体" w:hAnsi="宋体" w:eastAsia="宋体" w:cs="宋体"/>
                <w:color w:val="000000"/>
                <w:spacing w:val="6"/>
                <w:kern w:val="2"/>
                <w:sz w:val="24"/>
                <w:szCs w:val="24"/>
                <w:highlight w:val="none"/>
                <w:lang w:val="en-US" w:eastAsia="zh-CN"/>
              </w:rPr>
            </w:pPr>
            <w:r>
              <w:rPr>
                <w:rFonts w:hint="eastAsia" w:ascii="宋体" w:hAnsi="宋体" w:cs="宋体"/>
                <w:color w:val="000000"/>
                <w:spacing w:val="6"/>
                <w:kern w:val="2"/>
                <w:sz w:val="24"/>
                <w:szCs w:val="24"/>
                <w:highlight w:val="none"/>
                <w:lang w:val="en-US" w:eastAsia="zh-CN"/>
              </w:rPr>
              <w:t>6.1</w:t>
            </w:r>
          </w:p>
        </w:tc>
        <w:tc>
          <w:tcPr>
            <w:tcW w:w="1643" w:type="dxa"/>
            <w:noWrap w:val="0"/>
            <w:vAlign w:val="center"/>
          </w:tcPr>
          <w:p w14:paraId="269A2AF6">
            <w:pPr>
              <w:widowControl w:val="0"/>
              <w:adjustRightInd w:val="0"/>
              <w:spacing w:line="360" w:lineRule="auto"/>
              <w:jc w:val="center"/>
              <w:rPr>
                <w:rFonts w:ascii="宋体" w:hAnsi="宋体" w:cs="宋体"/>
                <w:color w:val="000000"/>
                <w:spacing w:val="6"/>
                <w:kern w:val="2"/>
                <w:sz w:val="24"/>
                <w:szCs w:val="24"/>
                <w:highlight w:val="none"/>
              </w:rPr>
            </w:pPr>
            <w:r>
              <w:rPr>
                <w:rFonts w:ascii="宋体" w:hAnsi="宋体" w:cs="宋体"/>
                <w:b/>
                <w:color w:val="000000"/>
                <w:kern w:val="2"/>
                <w:sz w:val="24"/>
                <w:szCs w:val="24"/>
                <w:highlight w:val="none"/>
              </w:rPr>
              <w:t>电子化注意事项</w:t>
            </w:r>
          </w:p>
        </w:tc>
        <w:tc>
          <w:tcPr>
            <w:tcW w:w="7221" w:type="dxa"/>
            <w:noWrap w:val="0"/>
            <w:vAlign w:val="center"/>
          </w:tcPr>
          <w:p w14:paraId="0303E174">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本项目为电子化交易项目，磋商响应文件是供应商、供应商（以下简称“供应商”）通过中心磋商响应文件制作系统制作，并经过电子签章和加密后生成的电子版磋商响应文件。供应商投标时，不须提交纸质文件资料。</w:t>
            </w:r>
          </w:p>
          <w:p w14:paraId="1A4AAFD6">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电子化磋商响应文件具体制作教材请供应商通过CA证书登录三门峡市公共资源电子化交易系统在 “交易智库”中下载操作流程</w:t>
            </w:r>
          </w:p>
          <w:p w14:paraId="27D55D31">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温馨提示：本项目为电子化、无纸化交易项目，投标时不接受任何纸质资料，为保证您能投标成功，请需仔细阅读以下条款。</w:t>
            </w:r>
          </w:p>
          <w:p w14:paraId="129AC18C">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一、电子化投标</w:t>
            </w:r>
          </w:p>
          <w:p w14:paraId="086E7458">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（一）电子化磋商响应文件的签章</w:t>
            </w:r>
          </w:p>
          <w:p w14:paraId="6404FE20">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1、供应商在生成电子化磋商响应文件后，应对电子化磋商响应文件进行签章，未进行签章的视为无效投标。</w:t>
            </w:r>
          </w:p>
          <w:p w14:paraId="31F9FF25">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2、磋商响应文件中要求法定代表人或授权委托</w:t>
            </w:r>
          </w:p>
          <w:p w14:paraId="0BE391B8">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人签字或盖章的，供应商在进行电子化磋商响应文件签章时，以签盖法定代表人签章为准。电子化磋商响应文件具体制作教材请供应商通过CA证书登录三门峡市公共资源电子化交易系统在右上角“交易智库”中查看。电子化磋商响应文件工具请点击http://t.cn/A6ZvtVob进行下载。</w:t>
            </w:r>
          </w:p>
          <w:p w14:paraId="4B30288C">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（二）电子化磋商响应文件的格式及上传投标</w:t>
            </w:r>
          </w:p>
          <w:p w14:paraId="771A6456">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1、供应商所上传的电子化磋商响应文件，应是通过中心磋商响应文件制作系统制作的（磋商响应文件制作工具下载地址：http://t.cn/A6ZvtVob），经过签章和加密后生成的电子版磋商响应文件。其中包含用于磋商响应文件上传的主文件（后缀为.smxtf）和用于应急补救的磋商响应文件备份文件（后缀为.nsmxtf）。备份文件主要用于电子化开标出现技术问题后的补救，请供应商随身携带。</w:t>
            </w:r>
          </w:p>
          <w:p w14:paraId="395021C3">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注：供应商投报多个标段的，需要每个标段单独制作电子磋商响应文件。</w:t>
            </w:r>
          </w:p>
          <w:p w14:paraId="41E52E7A">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2、电子化磋商响应文件应在投标截止时间前成功上传至三门峡市公共资源电子化交易系统。至投标截止时间止，仍未上传成功的电子化磋商响应文件将不予接收。</w:t>
            </w:r>
          </w:p>
          <w:p w14:paraId="751A8D85">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注：如按照电子化投标操作教材制作完成的电子化磋商响应文件无法上传的，供应商应在投标截止时间前尽早的联系中心技术人员，以便有充分的时间进行处理。供应商应充分考虑到处理技术问题和上传数据等工作所需的时间问题，磋商响应文件未在投标截止时间前成功上传的，其磋商响应文件不予接收。</w:t>
            </w:r>
          </w:p>
          <w:p w14:paraId="243FA23B">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技术联系电话：400-998-0000</w:t>
            </w:r>
          </w:p>
          <w:p w14:paraId="756F04B6">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（三）电子化项目开标、解密、唱标、评标</w:t>
            </w:r>
          </w:p>
          <w:p w14:paraId="316D16B7">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1、本项目采用电子化、无纸化进行招标，开标当日，供应商无需到开标现场参加开标会议，供应商应当在投标截止时间前，登陆不见面开标大厅选择登陆三门峡市公共资源电子招投标系统进行登陆,在线准时参加开标活动并进行磋商响应文件解密等。</w:t>
            </w:r>
          </w:p>
          <w:p w14:paraId="7FAFCFD8">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2、电子化磋商响应文件采用一次加密方式。开标时，由供应商使用CA 证书，在规定时间内对其电子化磋商响应文件进行解密。每位供应商的解密时间为开标时间起30分钟内，如在规定时间内未完成解密的，其磋商响应文件不予开标、唱标。</w:t>
            </w:r>
          </w:p>
          <w:p w14:paraId="59702BFB">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3、电子化磋商响应文件解密异常的处理</w:t>
            </w:r>
          </w:p>
          <w:p w14:paraId="47F9E4D8">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如出现供应商的电子磋商响应文件无法解密等异常情况，供应商应及时致电中介服务机构说明。磋商响应文件异常，按以下步骤进行处理：</w:t>
            </w:r>
          </w:p>
          <w:p w14:paraId="5FE1DF00">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（1）首先由技术人员进行问题排查。</w:t>
            </w:r>
          </w:p>
          <w:p w14:paraId="440CB636">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（2）经技术人员排查后，是供应商文件自身问题导致磋商响应文件无法解密的，该磋商响应文件将不予接收、解密和唱标。开标会议继续进行。</w:t>
            </w:r>
          </w:p>
          <w:p w14:paraId="64928592">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4EAA252A">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4、待所有供应商磋商响应文件解密完成后，由中介服务机构操作，对所有已解密磋商响应文件进行唱标。</w:t>
            </w:r>
          </w:p>
          <w:p w14:paraId="48B5DE38">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供应商应保证在开标期间电话、电脑、网络能够正常工作，供应商因停电、电脑病毒、网络堵塞等原因，未在规定的解密时间内对磋商响应文件进行解密的，其磋商响应文件不予接收、唱标。</w:t>
            </w:r>
          </w:p>
          <w:p w14:paraId="24DE5AE2">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5、</w:t>
            </w:r>
            <w:r>
              <w:rPr>
                <w:rFonts w:hint="eastAsia" w:ascii="宋体" w:hAnsi="宋体"/>
                <w:b/>
                <w:bCs/>
                <w:color w:val="000000"/>
                <w:kern w:val="2"/>
                <w:sz w:val="24"/>
                <w:szCs w:val="24"/>
                <w:highlight w:val="none"/>
                <w:lang w:val="en-US" w:eastAsia="zh-CN"/>
              </w:rPr>
              <w:t>开标时投标人可登录到交易系统中在开标解密栏中点击报价一览表查看自己的投标报价。如对自己的唱标内容有异议的，应在投标人解密成功后10分钟内向中服务机构通过开标大厅对话框提出质疑。中介服务机构应在监督人员的监督下接受投标人的质疑通过开标大厅对话框进行答复并做好书面记录。供应商未在规定时间内提出质疑的，视为认可唱标内容。</w:t>
            </w:r>
          </w:p>
          <w:p w14:paraId="58972AE8">
            <w:pPr>
              <w:widowControl w:val="0"/>
              <w:snapToGrid w:val="0"/>
              <w:spacing w:line="360" w:lineRule="auto"/>
              <w:jc w:val="both"/>
              <w:rPr>
                <w:rFonts w:hint="eastAsia" w:ascii="宋体" w:hAnsi="宋体"/>
                <w:b/>
                <w:bCs/>
                <w:color w:val="000000"/>
                <w:kern w:val="2"/>
                <w:sz w:val="24"/>
                <w:szCs w:val="24"/>
                <w:highlight w:val="none"/>
              </w:rPr>
            </w:pPr>
            <w:r>
              <w:rPr>
                <w:rFonts w:hint="eastAsia" w:ascii="宋体" w:hAnsi="宋体"/>
                <w:b/>
                <w:bCs/>
                <w:color w:val="000000"/>
                <w:kern w:val="2"/>
                <w:sz w:val="24"/>
                <w:szCs w:val="24"/>
                <w:highlight w:val="none"/>
              </w:rPr>
              <w:t>6、评标时，</w:t>
            </w:r>
            <w:r>
              <w:rPr>
                <w:rFonts w:hint="eastAsia" w:ascii="宋体" w:hAnsi="宋体"/>
                <w:b/>
                <w:bCs/>
                <w:color w:val="000000"/>
                <w:kern w:val="2"/>
                <w:sz w:val="24"/>
                <w:szCs w:val="24"/>
                <w:highlight w:val="none"/>
                <w:lang w:eastAsia="zh-CN"/>
              </w:rPr>
              <w:t>磋商小组</w:t>
            </w:r>
            <w:r>
              <w:rPr>
                <w:rFonts w:hint="eastAsia" w:ascii="宋体" w:hAnsi="宋体"/>
                <w:b/>
                <w:bCs/>
                <w:color w:val="000000"/>
                <w:kern w:val="2"/>
                <w:sz w:val="24"/>
                <w:szCs w:val="24"/>
                <w:highlight w:val="none"/>
              </w:rPr>
              <w:t>对电子化磋商响应文件有质疑的，将通过电子化交易系统对供应商发起质疑，供应商的回复文件必须以经过供应商和其法定代表人签章的PDF格式文件为准，并通过电子化交易系统提交至</w:t>
            </w:r>
            <w:r>
              <w:rPr>
                <w:rFonts w:hint="eastAsia" w:ascii="宋体" w:hAnsi="宋体"/>
                <w:b/>
                <w:bCs/>
                <w:color w:val="000000"/>
                <w:kern w:val="2"/>
                <w:sz w:val="24"/>
                <w:szCs w:val="24"/>
                <w:highlight w:val="none"/>
                <w:lang w:eastAsia="zh-CN"/>
              </w:rPr>
              <w:t>磋商小组</w:t>
            </w:r>
            <w:r>
              <w:rPr>
                <w:rFonts w:hint="eastAsia" w:ascii="宋体" w:hAnsi="宋体"/>
                <w:b/>
                <w:bCs/>
                <w:color w:val="000000"/>
                <w:kern w:val="2"/>
                <w:sz w:val="24"/>
                <w:szCs w:val="24"/>
                <w:highlight w:val="none"/>
              </w:rPr>
              <w:t>。</w:t>
            </w:r>
          </w:p>
          <w:p w14:paraId="195032F1">
            <w:pPr>
              <w:widowControl w:val="0"/>
              <w:snapToGrid w:val="0"/>
              <w:spacing w:line="360" w:lineRule="auto"/>
              <w:jc w:val="both"/>
              <w:rPr>
                <w:rFonts w:hint="eastAsia" w:ascii="宋体" w:hAnsi="宋体" w:eastAsia="宋体" w:cs="Times New Roman"/>
                <w:b/>
                <w:bCs/>
                <w:color w:val="000000"/>
                <w:kern w:val="2"/>
                <w:sz w:val="24"/>
                <w:szCs w:val="24"/>
                <w:highlight w:val="none"/>
                <w:lang w:val="en-US" w:eastAsia="zh-CN"/>
              </w:rPr>
            </w:pPr>
            <w:r>
              <w:rPr>
                <w:rFonts w:hint="eastAsia" w:ascii="宋体" w:hAnsi="宋体"/>
                <w:b/>
                <w:bCs/>
                <w:color w:val="000000"/>
                <w:kern w:val="2"/>
                <w:sz w:val="24"/>
                <w:szCs w:val="24"/>
                <w:highlight w:val="none"/>
              </w:rPr>
              <w:t>7、</w:t>
            </w:r>
            <w:r>
              <w:rPr>
                <w:rFonts w:hint="eastAsia" w:ascii="宋体" w:hAnsi="宋体" w:eastAsia="宋体" w:cs="Times New Roman"/>
                <w:b/>
                <w:bCs/>
                <w:color w:val="000000"/>
                <w:kern w:val="2"/>
                <w:sz w:val="24"/>
                <w:szCs w:val="24"/>
                <w:highlight w:val="none"/>
                <w:lang w:val="en-US" w:eastAsia="zh-CN"/>
              </w:rPr>
              <w:t>各供应商在会员系统中收到有关二次报价信息后，必须在规定时间内给出答复，并在签章后提交，采购人及采购代理机构不再电话通知。需要回复的响应人在规定的时间内未回复的，视为响应人放弃回复，评标委员会将自行对需要回复的内容进行认定。</w:t>
            </w:r>
          </w:p>
          <w:p w14:paraId="55B65D95">
            <w:pPr>
              <w:widowControl w:val="0"/>
              <w:snapToGrid w:val="0"/>
              <w:spacing w:line="360" w:lineRule="auto"/>
              <w:jc w:val="both"/>
              <w:rPr>
                <w:rFonts w:hint="eastAsia" w:ascii="宋体" w:hAnsi="宋体" w:eastAsia="宋体" w:cs="Times New Roman"/>
                <w:b/>
                <w:bCs/>
                <w:color w:val="000000"/>
                <w:kern w:val="2"/>
                <w:sz w:val="24"/>
                <w:szCs w:val="24"/>
                <w:highlight w:val="none"/>
                <w:lang w:eastAsia="zh-CN"/>
              </w:rPr>
            </w:pPr>
            <w:r>
              <w:rPr>
                <w:rFonts w:hint="eastAsia" w:ascii="宋体" w:hAnsi="宋体" w:eastAsia="宋体" w:cs="宋体"/>
                <w:color w:val="000000"/>
                <w:sz w:val="24"/>
                <w:szCs w:val="24"/>
                <w:highlight w:val="none"/>
                <w:lang w:eastAsia="zh-CN"/>
              </w:rPr>
              <w:t>二</w:t>
            </w:r>
            <w:r>
              <w:rPr>
                <w:rFonts w:hint="eastAsia" w:ascii="宋体" w:hAnsi="宋体" w:eastAsia="宋体" w:cs="Times New Roman"/>
                <w:b/>
                <w:bCs/>
                <w:color w:val="000000"/>
                <w:kern w:val="2"/>
                <w:sz w:val="24"/>
                <w:szCs w:val="24"/>
                <w:highlight w:val="none"/>
                <w:lang w:eastAsia="zh-CN"/>
              </w:rPr>
              <w:t>、资格审查资料</w:t>
            </w:r>
          </w:p>
          <w:p w14:paraId="65EFD849">
            <w:pPr>
              <w:widowControl w:val="0"/>
              <w:snapToGrid w:val="0"/>
              <w:spacing w:line="360" w:lineRule="auto"/>
              <w:jc w:val="both"/>
              <w:rPr>
                <w:rFonts w:ascii="宋体" w:hAnsi="宋体"/>
                <w:color w:val="000000"/>
                <w:kern w:val="2"/>
                <w:sz w:val="24"/>
                <w:szCs w:val="24"/>
                <w:highlight w:val="none"/>
              </w:rPr>
            </w:pPr>
            <w:r>
              <w:rPr>
                <w:rFonts w:hint="eastAsia" w:ascii="宋体" w:hAnsi="宋体" w:eastAsia="宋体" w:cs="Times New Roman"/>
                <w:b/>
                <w:bCs/>
                <w:color w:val="000000"/>
                <w:kern w:val="2"/>
                <w:sz w:val="24"/>
                <w:szCs w:val="24"/>
                <w:highlight w:val="none"/>
                <w:lang w:eastAsia="zh-CN"/>
              </w:rPr>
              <w:t>本项目实行资格后审，招标文件中要求投标供应商提交资质、业绩、荣誉及单位人员等相关资料原件的，投标人需将原件扫描件制作到电子投标文件中，资格评审以投标文件为准，其上传资料真实性由投标人自行承担，同时，投标人要完善主体库。提示：本项目为电子化、无纸化交易项目，为保证您能投标成功，请需仔细阅读以上条款。</w:t>
            </w:r>
          </w:p>
        </w:tc>
      </w:tr>
    </w:tbl>
    <w:p w14:paraId="7D2A1980">
      <w:pPr>
        <w:keepNext/>
        <w:keepLines/>
        <w:widowControl w:val="0"/>
        <w:spacing w:line="360" w:lineRule="auto"/>
        <w:ind w:firstLine="482" w:firstLineChars="200"/>
        <w:outlineLvl w:val="1"/>
        <w:rPr>
          <w:rFonts w:ascii="宋体" w:hAnsi="宋体" w:cs="宋体"/>
          <w:b/>
          <w:color w:val="000000"/>
          <w:sz w:val="24"/>
          <w:szCs w:val="24"/>
          <w:highlight w:val="none"/>
        </w:rPr>
      </w:pPr>
      <w:bookmarkStart w:id="19" w:name="_Toc12657"/>
      <w:r>
        <w:rPr>
          <w:rFonts w:hint="eastAsia" w:ascii="宋体" w:hAnsi="宋体" w:cs="宋体"/>
          <w:b/>
          <w:color w:val="000000"/>
          <w:sz w:val="24"/>
          <w:szCs w:val="24"/>
          <w:highlight w:val="none"/>
        </w:rPr>
        <w:t>一、说明</w:t>
      </w:r>
      <w:bookmarkEnd w:id="19"/>
    </w:p>
    <w:p w14:paraId="7C6BA476">
      <w:pPr>
        <w:widowControl w:val="0"/>
        <w:autoSpaceDE w:val="0"/>
        <w:autoSpaceDN w:val="0"/>
        <w:adjustRightInd w:val="0"/>
        <w:spacing w:line="360" w:lineRule="auto"/>
        <w:ind w:firstLine="468" w:firstLineChars="200"/>
        <w:jc w:val="both"/>
        <w:outlineLvl w:val="2"/>
        <w:rPr>
          <w:rFonts w:ascii="宋体" w:hAnsi="宋体" w:cs="宋体"/>
          <w:color w:val="000000"/>
          <w:spacing w:val="-3"/>
          <w:sz w:val="24"/>
          <w:szCs w:val="24"/>
          <w:highlight w:val="none"/>
        </w:rPr>
      </w:pPr>
      <w:bookmarkStart w:id="20" w:name="_Toc19964"/>
      <w:r>
        <w:rPr>
          <w:rFonts w:hint="eastAsia" w:ascii="宋体" w:hAnsi="宋体" w:cs="宋体"/>
          <w:color w:val="000000"/>
          <w:spacing w:val="-3"/>
          <w:sz w:val="24"/>
          <w:szCs w:val="24"/>
          <w:highlight w:val="none"/>
        </w:rPr>
        <w:t>1.适用范围</w:t>
      </w:r>
      <w:bookmarkEnd w:id="20"/>
    </w:p>
    <w:p w14:paraId="2FCB1D0A">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本竞争性磋商文件仅适用于竞争性磋商公告中所叙述项目的相关采购。</w:t>
      </w:r>
    </w:p>
    <w:p w14:paraId="0A008183">
      <w:pPr>
        <w:widowControl w:val="0"/>
        <w:autoSpaceDE w:val="0"/>
        <w:autoSpaceDN w:val="0"/>
        <w:adjustRightInd w:val="0"/>
        <w:spacing w:line="360" w:lineRule="auto"/>
        <w:ind w:firstLine="468" w:firstLineChars="200"/>
        <w:jc w:val="both"/>
        <w:outlineLvl w:val="2"/>
        <w:rPr>
          <w:rFonts w:ascii="宋体" w:hAnsi="宋体" w:cs="宋体"/>
          <w:color w:val="000000"/>
          <w:spacing w:val="-3"/>
          <w:sz w:val="24"/>
          <w:szCs w:val="24"/>
          <w:highlight w:val="none"/>
        </w:rPr>
      </w:pPr>
      <w:bookmarkStart w:id="21" w:name="_Toc7846"/>
      <w:r>
        <w:rPr>
          <w:rFonts w:hint="eastAsia" w:ascii="宋体" w:hAnsi="宋体" w:cs="宋体"/>
          <w:color w:val="000000"/>
          <w:spacing w:val="-3"/>
          <w:sz w:val="24"/>
          <w:szCs w:val="24"/>
          <w:highlight w:val="none"/>
        </w:rPr>
        <w:t>2.定义</w:t>
      </w:r>
      <w:bookmarkEnd w:id="21"/>
    </w:p>
    <w:p w14:paraId="7226C1B3">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2.1  “采购人”系指本次项目内容的采购单位。</w:t>
      </w:r>
    </w:p>
    <w:p w14:paraId="6170FDDA">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2.2  “采购代理机构”系指本次采购项目活动组织方。</w:t>
      </w:r>
    </w:p>
    <w:p w14:paraId="018F0113">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2.3 “供应商”系指响应采购、参加磋商竞争的法人或者其他组织。</w:t>
      </w:r>
    </w:p>
    <w:p w14:paraId="5D45A9DA">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2.4 “供应商代表”系指代表供应商参加本次磋商活动的供应商的法定代表人或其委托代理人。</w:t>
      </w:r>
    </w:p>
    <w:p w14:paraId="4219BE79">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2.5 “服务”系指供应商按竞争性磋商文件规定提供采购人所要求的一切项目内容。</w:t>
      </w:r>
    </w:p>
    <w:p w14:paraId="3B5AFF4A">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2.6 “相关服务”系指竞争性磋商文件规定供应商须承担的与本次采购项目相关的服务、协调工作以及其他类似的义务。</w:t>
      </w:r>
    </w:p>
    <w:p w14:paraId="40B00706">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2.7 “竞争性磋商文件有效期”系指本次采购项目递交响应性文件截止之日起至合同签订之日止的期限。成交供应商的竞争性磋商文件有效期至合同完全履行止。</w:t>
      </w:r>
    </w:p>
    <w:p w14:paraId="3EDE2827">
      <w:pPr>
        <w:widowControl w:val="0"/>
        <w:autoSpaceDE w:val="0"/>
        <w:autoSpaceDN w:val="0"/>
        <w:adjustRightInd w:val="0"/>
        <w:spacing w:line="360" w:lineRule="auto"/>
        <w:ind w:firstLine="468" w:firstLineChars="200"/>
        <w:jc w:val="both"/>
        <w:outlineLvl w:val="2"/>
        <w:rPr>
          <w:rFonts w:ascii="宋体" w:hAnsi="宋体" w:cs="宋体"/>
          <w:color w:val="000000"/>
          <w:spacing w:val="-3"/>
          <w:sz w:val="24"/>
          <w:szCs w:val="24"/>
          <w:highlight w:val="none"/>
        </w:rPr>
      </w:pPr>
      <w:bookmarkStart w:id="22" w:name="_Toc25077"/>
      <w:r>
        <w:rPr>
          <w:rFonts w:hint="eastAsia" w:ascii="宋体" w:hAnsi="宋体" w:cs="宋体"/>
          <w:color w:val="000000"/>
          <w:spacing w:val="-3"/>
          <w:sz w:val="24"/>
          <w:szCs w:val="24"/>
          <w:highlight w:val="none"/>
        </w:rPr>
        <w:t>3.资金来源：</w:t>
      </w:r>
      <w:r>
        <w:rPr>
          <w:rFonts w:hint="eastAsia" w:ascii="宋体" w:hAnsi="宋体" w:cs="宋体"/>
          <w:color w:val="000000"/>
          <w:spacing w:val="-3"/>
          <w:sz w:val="24"/>
          <w:szCs w:val="24"/>
          <w:highlight w:val="none"/>
          <w:lang w:val="en-US" w:eastAsia="zh-CN"/>
        </w:rPr>
        <w:t>财政资金</w:t>
      </w:r>
      <w:r>
        <w:rPr>
          <w:rFonts w:hint="eastAsia" w:ascii="宋体" w:hAnsi="宋体" w:cs="宋体"/>
          <w:color w:val="000000"/>
          <w:spacing w:val="-3"/>
          <w:sz w:val="24"/>
          <w:szCs w:val="24"/>
          <w:highlight w:val="none"/>
        </w:rPr>
        <w:t>，已落实。</w:t>
      </w:r>
      <w:bookmarkEnd w:id="22"/>
    </w:p>
    <w:p w14:paraId="53214616">
      <w:pPr>
        <w:widowControl w:val="0"/>
        <w:autoSpaceDE w:val="0"/>
        <w:autoSpaceDN w:val="0"/>
        <w:adjustRightInd w:val="0"/>
        <w:spacing w:line="360" w:lineRule="auto"/>
        <w:ind w:firstLine="468" w:firstLineChars="200"/>
        <w:jc w:val="both"/>
        <w:outlineLvl w:val="2"/>
        <w:rPr>
          <w:rFonts w:ascii="宋体" w:hAnsi="宋体" w:cs="宋体"/>
          <w:color w:val="000000"/>
          <w:spacing w:val="-3"/>
          <w:sz w:val="24"/>
          <w:szCs w:val="24"/>
          <w:highlight w:val="none"/>
        </w:rPr>
      </w:pPr>
      <w:bookmarkStart w:id="23" w:name="_Toc16278"/>
      <w:r>
        <w:rPr>
          <w:rFonts w:hint="eastAsia" w:ascii="宋体" w:hAnsi="宋体" w:cs="宋体"/>
          <w:color w:val="000000"/>
          <w:spacing w:val="-3"/>
          <w:sz w:val="24"/>
          <w:szCs w:val="24"/>
          <w:highlight w:val="none"/>
        </w:rPr>
        <w:t>4.供应商应提交的证明文件</w:t>
      </w:r>
      <w:bookmarkEnd w:id="23"/>
    </w:p>
    <w:p w14:paraId="371E2179">
      <w:pPr>
        <w:widowControl w:val="0"/>
        <w:autoSpaceDE w:val="0"/>
        <w:autoSpaceDN w:val="0"/>
        <w:adjustRightInd w:val="0"/>
        <w:spacing w:line="360" w:lineRule="auto"/>
        <w:ind w:firstLine="480" w:firstLineChars="200"/>
        <w:jc w:val="both"/>
        <w:rPr>
          <w:rFonts w:ascii="宋体" w:hAnsi="宋体" w:cs="宋体"/>
          <w:b/>
          <w:color w:val="000000"/>
          <w:spacing w:val="-3"/>
          <w:sz w:val="24"/>
          <w:szCs w:val="24"/>
          <w:highlight w:val="none"/>
        </w:rPr>
      </w:pPr>
      <w:r>
        <w:rPr>
          <w:rFonts w:hint="eastAsia" w:ascii="宋体" w:hAnsi="宋体" w:cs="宋体"/>
          <w:color w:val="000000"/>
          <w:kern w:val="2"/>
          <w:sz w:val="24"/>
          <w:szCs w:val="24"/>
          <w:highlight w:val="none"/>
        </w:rPr>
        <w:t>具体详见供应商须知</w:t>
      </w:r>
    </w:p>
    <w:p w14:paraId="0495E258">
      <w:pPr>
        <w:widowControl w:val="0"/>
        <w:autoSpaceDE w:val="0"/>
        <w:autoSpaceDN w:val="0"/>
        <w:adjustRightInd w:val="0"/>
        <w:spacing w:line="360" w:lineRule="auto"/>
        <w:ind w:firstLine="468" w:firstLineChars="200"/>
        <w:jc w:val="both"/>
        <w:outlineLvl w:val="2"/>
        <w:rPr>
          <w:rFonts w:ascii="宋体" w:hAnsi="宋体" w:cs="宋体"/>
          <w:color w:val="000000"/>
          <w:spacing w:val="-3"/>
          <w:sz w:val="24"/>
          <w:szCs w:val="24"/>
          <w:highlight w:val="none"/>
        </w:rPr>
      </w:pPr>
      <w:bookmarkStart w:id="24" w:name="_Toc6584"/>
      <w:r>
        <w:rPr>
          <w:rFonts w:hint="eastAsia" w:ascii="宋体" w:hAnsi="宋体" w:cs="宋体"/>
          <w:color w:val="000000"/>
          <w:spacing w:val="-3"/>
          <w:sz w:val="24"/>
          <w:szCs w:val="24"/>
          <w:highlight w:val="none"/>
        </w:rPr>
        <w:t>5.磋商费用</w:t>
      </w:r>
      <w:bookmarkEnd w:id="24"/>
    </w:p>
    <w:p w14:paraId="4F213565">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不论磋商结果如何，供应商均应自行承担所有与磋商有关的全部费用。</w:t>
      </w:r>
    </w:p>
    <w:p w14:paraId="75C2E18F">
      <w:pPr>
        <w:widowControl w:val="0"/>
        <w:autoSpaceDE w:val="0"/>
        <w:autoSpaceDN w:val="0"/>
        <w:adjustRightInd w:val="0"/>
        <w:spacing w:line="360" w:lineRule="auto"/>
        <w:ind w:firstLine="468" w:firstLineChars="200"/>
        <w:jc w:val="both"/>
        <w:outlineLvl w:val="2"/>
        <w:rPr>
          <w:rFonts w:ascii="宋体" w:hAnsi="宋体" w:cs="宋体"/>
          <w:color w:val="000000"/>
          <w:spacing w:val="-3"/>
          <w:sz w:val="24"/>
          <w:szCs w:val="24"/>
          <w:highlight w:val="none"/>
        </w:rPr>
      </w:pPr>
      <w:bookmarkStart w:id="25" w:name="_Toc13621"/>
      <w:r>
        <w:rPr>
          <w:rFonts w:hint="eastAsia" w:ascii="宋体" w:hAnsi="宋体" w:cs="宋体"/>
          <w:color w:val="000000"/>
          <w:spacing w:val="-3"/>
          <w:sz w:val="24"/>
          <w:szCs w:val="24"/>
          <w:highlight w:val="none"/>
        </w:rPr>
        <w:t>6.联合体参加磋商</w:t>
      </w:r>
      <w:bookmarkEnd w:id="25"/>
    </w:p>
    <w:p w14:paraId="2E4591ED">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6.1 本项目不接受联合体参加磋商。</w:t>
      </w:r>
    </w:p>
    <w:p w14:paraId="4DC0FBDB">
      <w:pPr>
        <w:widowControl w:val="0"/>
        <w:autoSpaceDE w:val="0"/>
        <w:autoSpaceDN w:val="0"/>
        <w:adjustRightInd w:val="0"/>
        <w:spacing w:line="360" w:lineRule="auto"/>
        <w:ind w:firstLine="468" w:firstLineChars="200"/>
        <w:jc w:val="both"/>
        <w:outlineLvl w:val="2"/>
        <w:rPr>
          <w:rFonts w:ascii="宋体" w:hAnsi="宋体" w:cs="宋体"/>
          <w:color w:val="000000"/>
          <w:spacing w:val="-3"/>
          <w:sz w:val="24"/>
          <w:szCs w:val="24"/>
          <w:highlight w:val="none"/>
        </w:rPr>
      </w:pPr>
      <w:bookmarkStart w:id="26" w:name="_Toc7233"/>
      <w:r>
        <w:rPr>
          <w:rFonts w:hint="eastAsia" w:ascii="宋体" w:hAnsi="宋体" w:cs="宋体"/>
          <w:color w:val="000000"/>
          <w:spacing w:val="-3"/>
          <w:sz w:val="24"/>
          <w:szCs w:val="24"/>
          <w:highlight w:val="none"/>
        </w:rPr>
        <w:t>7.转包与分包</w:t>
      </w:r>
      <w:bookmarkEnd w:id="26"/>
    </w:p>
    <w:p w14:paraId="4839D13C">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7.1 本项目不允许采取转包方式履行合同。</w:t>
      </w:r>
    </w:p>
    <w:p w14:paraId="0196966A">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7.2 本项目不允许采取分包方式履行合同。</w:t>
      </w:r>
    </w:p>
    <w:p w14:paraId="43541E7F">
      <w:pPr>
        <w:widowControl w:val="0"/>
        <w:autoSpaceDE w:val="0"/>
        <w:autoSpaceDN w:val="0"/>
        <w:adjustRightInd w:val="0"/>
        <w:spacing w:line="360" w:lineRule="auto"/>
        <w:ind w:firstLine="468" w:firstLineChars="200"/>
        <w:jc w:val="both"/>
        <w:outlineLvl w:val="2"/>
        <w:rPr>
          <w:rFonts w:ascii="宋体" w:hAnsi="宋体" w:cs="宋体"/>
          <w:color w:val="000000"/>
          <w:spacing w:val="-3"/>
          <w:sz w:val="24"/>
          <w:szCs w:val="24"/>
          <w:highlight w:val="none"/>
        </w:rPr>
      </w:pPr>
      <w:bookmarkStart w:id="27" w:name="_Toc21763"/>
      <w:r>
        <w:rPr>
          <w:rFonts w:hint="eastAsia" w:ascii="宋体" w:hAnsi="宋体" w:cs="宋体"/>
          <w:color w:val="000000"/>
          <w:spacing w:val="-3"/>
          <w:sz w:val="24"/>
          <w:szCs w:val="24"/>
          <w:highlight w:val="none"/>
        </w:rPr>
        <w:t>7.3 本项目允许偏离（正偏离）。</w:t>
      </w:r>
    </w:p>
    <w:p w14:paraId="6510CCA1">
      <w:pPr>
        <w:widowControl w:val="0"/>
        <w:autoSpaceDE w:val="0"/>
        <w:autoSpaceDN w:val="0"/>
        <w:adjustRightInd w:val="0"/>
        <w:spacing w:line="360" w:lineRule="auto"/>
        <w:ind w:firstLine="468" w:firstLineChars="200"/>
        <w:jc w:val="both"/>
        <w:outlineLvl w:val="2"/>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8.特别说明：</w:t>
      </w:r>
      <w:bookmarkEnd w:id="27"/>
    </w:p>
    <w:p w14:paraId="2C537F33">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8.1 供应商参加磋商所使用的资格、信誉、荣誉、业绩与企业认证必须为本法人所拥有。</w:t>
      </w:r>
    </w:p>
    <w:p w14:paraId="19DD5805">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8.2 供应商代表只能接受一个供应商的委托参加磋商。</w:t>
      </w:r>
    </w:p>
    <w:p w14:paraId="3252C9B0">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8.3 供应商在磋商活动中提供虚假材料或从事其他违法活动的,其响应无效，由相关部门查处。</w:t>
      </w:r>
    </w:p>
    <w:p w14:paraId="7BA2A2FE">
      <w:pPr>
        <w:widowControl w:val="0"/>
        <w:autoSpaceDE w:val="0"/>
        <w:autoSpaceDN w:val="0"/>
        <w:adjustRightInd w:val="0"/>
        <w:spacing w:line="360" w:lineRule="auto"/>
        <w:ind w:firstLine="468" w:firstLineChars="200"/>
        <w:jc w:val="both"/>
        <w:outlineLvl w:val="2"/>
        <w:rPr>
          <w:rFonts w:ascii="宋体" w:hAnsi="宋体" w:cs="宋体"/>
          <w:color w:val="000000"/>
          <w:spacing w:val="-3"/>
          <w:sz w:val="24"/>
          <w:szCs w:val="24"/>
          <w:highlight w:val="none"/>
        </w:rPr>
      </w:pPr>
      <w:bookmarkStart w:id="28" w:name="_Toc20927"/>
      <w:r>
        <w:rPr>
          <w:rFonts w:hint="eastAsia" w:ascii="宋体" w:hAnsi="宋体" w:cs="宋体"/>
          <w:color w:val="000000"/>
          <w:spacing w:val="-3"/>
          <w:sz w:val="24"/>
          <w:szCs w:val="24"/>
          <w:highlight w:val="none"/>
        </w:rPr>
        <w:t>9.质疑和投诉</w:t>
      </w:r>
      <w:bookmarkEnd w:id="28"/>
    </w:p>
    <w:p w14:paraId="664119D2">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9.1 供应商认为磋商过程和成交结果使自己的合法权益受到损害的，应当在知道或者应知其权益受到损害之日起7个工作日内，向采购人或采购代理机构提出质疑。供应商对采购人或采购代理机构的质疑答复不满意或采购人或采购代理机构未在规定时间内作出答复的，可以在答复期满后15个工作日内向同级财政部门投诉。</w:t>
      </w:r>
    </w:p>
    <w:p w14:paraId="7C480F6F">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9.2 质疑、投诉应当采用书面形式，质疑书、投诉书均应明确阐述竞争性磋商文件、磋商过程和磋商结果中使自己合法权益受到损害的实质性内容，提供相关事实、依据和证据及其来源或线索，便于有关单位调查、答复和处理。</w:t>
      </w:r>
    </w:p>
    <w:p w14:paraId="746D57DC">
      <w:pPr>
        <w:widowControl w:val="0"/>
        <w:autoSpaceDE w:val="0"/>
        <w:autoSpaceDN w:val="0"/>
        <w:adjustRightInd w:val="0"/>
        <w:spacing w:line="360" w:lineRule="auto"/>
        <w:ind w:firstLine="468" w:firstLineChars="200"/>
        <w:jc w:val="both"/>
        <w:outlineLvl w:val="2"/>
        <w:rPr>
          <w:rFonts w:ascii="宋体" w:hAnsi="宋体" w:cs="宋体"/>
          <w:color w:val="000000"/>
          <w:spacing w:val="-3"/>
          <w:sz w:val="24"/>
          <w:szCs w:val="24"/>
          <w:highlight w:val="none"/>
        </w:rPr>
      </w:pPr>
      <w:bookmarkStart w:id="29" w:name="_Toc21617"/>
      <w:r>
        <w:rPr>
          <w:rFonts w:hint="eastAsia" w:ascii="宋体" w:hAnsi="宋体" w:cs="宋体"/>
          <w:color w:val="000000"/>
          <w:spacing w:val="-3"/>
          <w:sz w:val="24"/>
          <w:szCs w:val="24"/>
          <w:highlight w:val="none"/>
        </w:rPr>
        <w:t>10.供应商的风险</w:t>
      </w:r>
      <w:bookmarkEnd w:id="29"/>
    </w:p>
    <w:p w14:paraId="067A0907">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供应商没有按照竞争性磋商文件要求提供全部资料，或者供应商没有对响应性文件在各方面都作出实质性响应是供应商的风险，并可能导致其响应被拒绝。</w:t>
      </w:r>
    </w:p>
    <w:p w14:paraId="28BA37F0">
      <w:pPr>
        <w:keepNext/>
        <w:keepLines/>
        <w:widowControl w:val="0"/>
        <w:spacing w:line="360" w:lineRule="auto"/>
        <w:ind w:firstLine="482" w:firstLineChars="200"/>
        <w:jc w:val="center"/>
        <w:outlineLvl w:val="1"/>
        <w:rPr>
          <w:rFonts w:ascii="宋体" w:hAnsi="宋体" w:cs="宋体"/>
          <w:b/>
          <w:color w:val="000000"/>
          <w:sz w:val="24"/>
          <w:szCs w:val="24"/>
          <w:highlight w:val="none"/>
        </w:rPr>
      </w:pPr>
      <w:bookmarkStart w:id="30" w:name="_Toc461977415"/>
      <w:bookmarkEnd w:id="30"/>
      <w:bookmarkStart w:id="31" w:name="_Toc22484"/>
      <w:r>
        <w:rPr>
          <w:rFonts w:hint="eastAsia" w:ascii="宋体" w:hAnsi="宋体" w:cs="宋体"/>
          <w:b/>
          <w:color w:val="000000"/>
          <w:sz w:val="24"/>
          <w:szCs w:val="24"/>
          <w:highlight w:val="none"/>
        </w:rPr>
        <w:t>二、竞争性磋商文件</w:t>
      </w:r>
      <w:bookmarkEnd w:id="31"/>
    </w:p>
    <w:p w14:paraId="40EB550C">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11.竞争性磋商文件的构成。本竞争性磋商文件由以下部分组成：</w:t>
      </w:r>
    </w:p>
    <w:p w14:paraId="75F25132">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11.1 竞争性磋商公告</w:t>
      </w:r>
    </w:p>
    <w:p w14:paraId="603DFF5D">
      <w:pPr>
        <w:widowControl w:val="0"/>
        <w:autoSpaceDE w:val="0"/>
        <w:autoSpaceDN w:val="0"/>
        <w:adjustRightInd w:val="0"/>
        <w:spacing w:line="360" w:lineRule="auto"/>
        <w:ind w:firstLine="468" w:firstLineChars="200"/>
        <w:jc w:val="both"/>
        <w:rPr>
          <w:rFonts w:hint="eastAsia" w:ascii="宋体" w:hAnsi="宋体" w:eastAsia="宋体" w:cs="宋体"/>
          <w:color w:val="000000"/>
          <w:spacing w:val="-3"/>
          <w:sz w:val="24"/>
          <w:szCs w:val="24"/>
          <w:highlight w:val="none"/>
          <w:lang w:val="en-US" w:eastAsia="zh-CN"/>
        </w:rPr>
      </w:pPr>
      <w:r>
        <w:rPr>
          <w:rFonts w:hint="eastAsia" w:ascii="宋体" w:hAnsi="宋体" w:cs="宋体"/>
          <w:color w:val="000000"/>
          <w:spacing w:val="-3"/>
          <w:sz w:val="24"/>
          <w:szCs w:val="24"/>
          <w:highlight w:val="none"/>
        </w:rPr>
        <w:t>11.2 供应商须知</w:t>
      </w:r>
    </w:p>
    <w:p w14:paraId="5D5BE6A7">
      <w:pPr>
        <w:widowControl w:val="0"/>
        <w:autoSpaceDE w:val="0"/>
        <w:autoSpaceDN w:val="0"/>
        <w:adjustRightInd w:val="0"/>
        <w:spacing w:line="360" w:lineRule="auto"/>
        <w:ind w:firstLine="468" w:firstLineChars="200"/>
        <w:jc w:val="both"/>
        <w:rPr>
          <w:rFonts w:hint="eastAsia" w:ascii="宋体" w:hAnsi="宋体" w:cs="宋体"/>
          <w:color w:val="000000"/>
          <w:spacing w:val="-3"/>
          <w:sz w:val="24"/>
          <w:szCs w:val="24"/>
          <w:highlight w:val="none"/>
          <w:lang w:val="en-US" w:eastAsia="zh-CN"/>
        </w:rPr>
      </w:pPr>
      <w:r>
        <w:rPr>
          <w:rFonts w:hint="eastAsia" w:ascii="宋体" w:hAnsi="宋体" w:cs="宋体"/>
          <w:color w:val="000000"/>
          <w:spacing w:val="-3"/>
          <w:sz w:val="24"/>
          <w:szCs w:val="24"/>
          <w:highlight w:val="none"/>
        </w:rPr>
        <w:t>11.3 采购</w:t>
      </w:r>
      <w:r>
        <w:rPr>
          <w:rFonts w:hint="eastAsia" w:ascii="宋体" w:hAnsi="宋体" w:cs="宋体"/>
          <w:color w:val="000000"/>
          <w:spacing w:val="-3"/>
          <w:sz w:val="24"/>
          <w:szCs w:val="24"/>
          <w:highlight w:val="none"/>
          <w:lang w:val="en-US" w:eastAsia="zh-CN"/>
        </w:rPr>
        <w:t>清单</w:t>
      </w:r>
      <w:r>
        <w:rPr>
          <w:rFonts w:hint="eastAsia" w:ascii="宋体" w:hAnsi="宋体" w:cs="宋体"/>
          <w:color w:val="000000"/>
          <w:spacing w:val="-3"/>
          <w:sz w:val="24"/>
          <w:szCs w:val="24"/>
          <w:highlight w:val="none"/>
        </w:rPr>
        <w:t>及</w:t>
      </w:r>
      <w:r>
        <w:rPr>
          <w:rFonts w:hint="eastAsia" w:ascii="宋体" w:hAnsi="宋体" w:cs="宋体"/>
          <w:color w:val="000000"/>
          <w:spacing w:val="-3"/>
          <w:sz w:val="24"/>
          <w:szCs w:val="24"/>
          <w:highlight w:val="none"/>
          <w:lang w:val="en-US" w:eastAsia="zh-CN"/>
        </w:rPr>
        <w:t>参数</w:t>
      </w:r>
    </w:p>
    <w:p w14:paraId="76E7B9A3">
      <w:pPr>
        <w:widowControl w:val="0"/>
        <w:autoSpaceDE w:val="0"/>
        <w:autoSpaceDN w:val="0"/>
        <w:adjustRightInd w:val="0"/>
        <w:spacing w:line="360" w:lineRule="auto"/>
        <w:ind w:firstLine="468" w:firstLineChars="200"/>
        <w:jc w:val="both"/>
        <w:rPr>
          <w:rFonts w:hint="eastAsia" w:ascii="宋体" w:hAnsi="宋体" w:eastAsia="宋体" w:cs="宋体"/>
          <w:color w:val="000000"/>
          <w:spacing w:val="-3"/>
          <w:sz w:val="24"/>
          <w:szCs w:val="24"/>
          <w:highlight w:val="none"/>
          <w:lang w:val="en-US" w:eastAsia="zh-CN"/>
        </w:rPr>
      </w:pPr>
      <w:r>
        <w:rPr>
          <w:rFonts w:hint="eastAsia" w:ascii="宋体" w:hAnsi="宋体" w:cs="宋体"/>
          <w:color w:val="000000"/>
          <w:spacing w:val="-3"/>
          <w:sz w:val="24"/>
          <w:szCs w:val="24"/>
          <w:highlight w:val="none"/>
        </w:rPr>
        <w:t>11.4 评审办法和标准</w:t>
      </w:r>
    </w:p>
    <w:p w14:paraId="288BCC11">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11.5 合同条款</w:t>
      </w:r>
      <w:r>
        <w:rPr>
          <w:rFonts w:hint="eastAsia" w:ascii="宋体" w:hAnsi="宋体" w:cs="宋体"/>
          <w:color w:val="000000"/>
          <w:spacing w:val="-3"/>
          <w:sz w:val="24"/>
          <w:szCs w:val="24"/>
          <w:highlight w:val="none"/>
          <w:lang w:val="en-US" w:eastAsia="zh-CN"/>
        </w:rPr>
        <w:t>及格式</w:t>
      </w:r>
    </w:p>
    <w:p w14:paraId="64DAC6AB">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11.6 响应性文件格式</w:t>
      </w:r>
    </w:p>
    <w:p w14:paraId="2432C358">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12.竞争性磋商文件的澄清与修改</w:t>
      </w:r>
    </w:p>
    <w:p w14:paraId="4D272D38">
      <w:pPr>
        <w:widowControl w:val="0"/>
        <w:autoSpaceDE w:val="0"/>
        <w:autoSpaceDN w:val="0"/>
        <w:adjustRightInd w:val="0"/>
        <w:spacing w:line="360" w:lineRule="auto"/>
        <w:ind w:firstLine="468" w:firstLineChars="200"/>
        <w:jc w:val="both"/>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12.1 采购代理机构对已发出的竞争性磋商文件进行必要澄清、修改或补充</w:t>
      </w:r>
      <w:r>
        <w:rPr>
          <w:rFonts w:hint="eastAsia" w:ascii="宋体" w:hAnsi="宋体" w:cs="宋体"/>
          <w:color w:val="000000"/>
          <w:spacing w:val="-6"/>
          <w:sz w:val="24"/>
          <w:szCs w:val="24"/>
          <w:highlight w:val="none"/>
        </w:rPr>
        <w:t>的，应当在竞争性磋商文件要求提交响应性文件截止时间5日前（如至原定</w:t>
      </w:r>
      <w:r>
        <w:rPr>
          <w:rFonts w:hint="eastAsia" w:ascii="宋体" w:hAnsi="宋体" w:cs="宋体"/>
          <w:color w:val="000000"/>
          <w:spacing w:val="-4"/>
          <w:sz w:val="24"/>
          <w:szCs w:val="24"/>
          <w:highlight w:val="none"/>
        </w:rPr>
        <w:t>截止时间不足5日，则需延长磋商开始时间）前，在发布公告的相关媒体上发布更正公告</w:t>
      </w:r>
      <w:r>
        <w:rPr>
          <w:rFonts w:hint="eastAsia" w:ascii="宋体" w:hAnsi="宋体" w:cs="宋体"/>
          <w:color w:val="000000"/>
          <w:spacing w:val="-3"/>
          <w:sz w:val="24"/>
          <w:szCs w:val="24"/>
          <w:highlight w:val="none"/>
        </w:rPr>
        <w:t>。竞争性磋商文件公示期间对竞争性磋商文件进行的澄清、修改或补充不受上述限制。</w:t>
      </w:r>
    </w:p>
    <w:p w14:paraId="0A315D94">
      <w:pPr>
        <w:widowControl w:val="0"/>
        <w:autoSpaceDE w:val="0"/>
        <w:autoSpaceDN w:val="0"/>
        <w:adjustRightInd w:val="0"/>
        <w:spacing w:line="360" w:lineRule="auto"/>
        <w:ind w:firstLine="468" w:firstLineChars="200"/>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rPr>
        <w:t>12.2 竞争性磋商文件澄清、修改或补充的内容为竞争性磋商文件的组成部分。</w:t>
      </w:r>
    </w:p>
    <w:p w14:paraId="3190ABCB">
      <w:pPr>
        <w:widowControl w:val="0"/>
        <w:autoSpaceDE w:val="0"/>
        <w:autoSpaceDN w:val="0"/>
        <w:adjustRightInd w:val="0"/>
        <w:spacing w:line="360" w:lineRule="auto"/>
        <w:ind w:firstLine="468" w:firstLineChars="200"/>
        <w:jc w:val="both"/>
        <w:rPr>
          <w:rFonts w:ascii="宋体" w:hAnsi="宋体" w:cs="宋体"/>
          <w:color w:val="000000"/>
          <w:spacing w:val="-5"/>
          <w:sz w:val="24"/>
          <w:szCs w:val="24"/>
          <w:highlight w:val="none"/>
        </w:rPr>
      </w:pPr>
      <w:r>
        <w:rPr>
          <w:rFonts w:hint="eastAsia" w:ascii="宋体" w:hAnsi="宋体" w:cs="宋体"/>
          <w:color w:val="000000"/>
          <w:spacing w:val="-3"/>
          <w:sz w:val="24"/>
          <w:szCs w:val="24"/>
          <w:highlight w:val="none"/>
        </w:rPr>
        <w:t>12.3 竞争性磋商文件的澄清、修改或补充都应通过本采购代理机构以法定形式</w:t>
      </w:r>
      <w:r>
        <w:rPr>
          <w:rFonts w:hint="eastAsia" w:ascii="宋体" w:hAnsi="宋体" w:cs="宋体"/>
          <w:color w:val="000000"/>
          <w:spacing w:val="-5"/>
          <w:sz w:val="24"/>
          <w:szCs w:val="24"/>
          <w:highlight w:val="none"/>
        </w:rPr>
        <w:t>发布。采购人未通过本采购代理机构对竞争性磋商文件进行的澄清、修改或补充无效，磋商时不予认可。</w:t>
      </w:r>
    </w:p>
    <w:p w14:paraId="35C17AC7">
      <w:pPr>
        <w:widowControl w:val="0"/>
        <w:autoSpaceDE w:val="0"/>
        <w:autoSpaceDN w:val="0"/>
        <w:adjustRightInd w:val="0"/>
        <w:spacing w:line="360" w:lineRule="auto"/>
        <w:ind w:firstLine="468" w:firstLineChars="200"/>
        <w:jc w:val="both"/>
        <w:rPr>
          <w:rFonts w:ascii="宋体" w:hAnsi="宋体" w:cs="宋体"/>
          <w:color w:val="000000"/>
          <w:spacing w:val="-4"/>
          <w:sz w:val="24"/>
          <w:szCs w:val="24"/>
          <w:highlight w:val="none"/>
        </w:rPr>
      </w:pPr>
      <w:r>
        <w:rPr>
          <w:rFonts w:hint="eastAsia" w:ascii="宋体" w:hAnsi="宋体" w:cs="宋体"/>
          <w:color w:val="000000"/>
          <w:spacing w:val="-3"/>
          <w:sz w:val="24"/>
          <w:szCs w:val="24"/>
          <w:highlight w:val="none"/>
        </w:rPr>
        <w:t>12.4 采购代理机构可以视采购具体情况，延长递交响应性文件截止时间和</w:t>
      </w:r>
      <w:r>
        <w:rPr>
          <w:rFonts w:hint="eastAsia" w:ascii="宋体" w:hAnsi="宋体" w:cs="宋体"/>
          <w:color w:val="000000"/>
          <w:spacing w:val="-4"/>
          <w:sz w:val="24"/>
          <w:szCs w:val="24"/>
          <w:highlight w:val="none"/>
        </w:rPr>
        <w:t>开始磋商时间，但至少应当在竞争性磋商文件要求提交响应性文件的截止时间5日前，将变更时间在《三门峡市公共资源交易中心网》、《河南省政府采购网》、《中国招标投标公共服务平台》等相关媒体上发布更正公告。</w:t>
      </w:r>
    </w:p>
    <w:p w14:paraId="701688F2">
      <w:pPr>
        <w:keepNext/>
        <w:keepLines/>
        <w:widowControl w:val="0"/>
        <w:spacing w:line="360" w:lineRule="auto"/>
        <w:ind w:firstLine="482" w:firstLineChars="200"/>
        <w:jc w:val="center"/>
        <w:outlineLvl w:val="1"/>
        <w:rPr>
          <w:rFonts w:ascii="宋体" w:hAnsi="宋体" w:cs="宋体"/>
          <w:b/>
          <w:color w:val="000000"/>
          <w:sz w:val="24"/>
          <w:szCs w:val="24"/>
          <w:highlight w:val="none"/>
        </w:rPr>
      </w:pPr>
      <w:bookmarkStart w:id="32" w:name="_Toc461977416"/>
      <w:bookmarkEnd w:id="32"/>
      <w:bookmarkStart w:id="33" w:name="_Toc2226"/>
      <w:r>
        <w:rPr>
          <w:rFonts w:hint="eastAsia" w:ascii="宋体" w:hAnsi="宋体" w:cs="宋体"/>
          <w:b/>
          <w:color w:val="000000"/>
          <w:sz w:val="24"/>
          <w:szCs w:val="24"/>
          <w:highlight w:val="none"/>
        </w:rPr>
        <w:t>三、响应性文件的编制</w:t>
      </w:r>
      <w:bookmarkEnd w:id="33"/>
    </w:p>
    <w:p w14:paraId="5B2E2E5A">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13.要求</w:t>
      </w:r>
    </w:p>
    <w:p w14:paraId="400DE763">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13.1供应商应仔细阅读竞争性磋商文件的所有内容，按照竞争性磋商文件提供的格式编写响应性文件，不得缺少或留空任何竞争性磋商文件要求填写的表格或提交的资料。竞争性磋商文件提供格式的按格式填列，未提供格式的可自行拟定。响应性文件应对竞争性磋商文件的要求作出实质性响应（包括响应性文件格式要求），供应商对所提供的全部资料的合法性、真实性负责。</w:t>
      </w:r>
    </w:p>
    <w:p w14:paraId="0508D9BC">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14.响应性文件的语言和计量单位</w:t>
      </w:r>
    </w:p>
    <w:p w14:paraId="43DE2307">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14.1 响应性文件以及供应商与采购、代理机构就有关磋商事宜的所有来往函电均应使用简体中文书写。</w:t>
      </w:r>
    </w:p>
    <w:p w14:paraId="4C0F2A31">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14.2 关于计量单位，竞争性磋商文件已有明确规定的，使用竞争性磋商文件规定的计量单位；竞争性磋商文件没有规定的，应采用中华人民共和国法定计量单位。</w:t>
      </w:r>
    </w:p>
    <w:p w14:paraId="78F7A770">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15.响应性文件的组成。响应性文件应包括：详见磋商文件</w:t>
      </w:r>
    </w:p>
    <w:p w14:paraId="3B91D381">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16.响应性文件有效期</w:t>
      </w:r>
    </w:p>
    <w:p w14:paraId="61B55C07">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16.1 响应性文件从所规定的递交响应性文件截止期之后开始生效，有效期不足将导致其响应性文件被拒绝。成交供应商的响应性文件有效期至合同完全履行止。</w:t>
      </w:r>
    </w:p>
    <w:p w14:paraId="6416633F">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16.2 特殊情况下采购代理机构可于响应性文件有效期满之前要求供应商同意延长有效期，供应商应在采购代理机构规定的期限内予以答复。</w:t>
      </w:r>
    </w:p>
    <w:p w14:paraId="2CEBBCF5">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17.磋商报价</w:t>
      </w:r>
    </w:p>
    <w:p w14:paraId="56B87E65">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17.1 所有磋商报价均以人民币元为计算单位。供应商的报价为项目实施所需的人工费、服务费、运输费、税费及完成项目所需其他一切费用。</w:t>
      </w:r>
    </w:p>
    <w:p w14:paraId="3350002C">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17.2 供应商要按初次报价一览表的内容填写。</w:t>
      </w:r>
    </w:p>
    <w:p w14:paraId="2CD18C57">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17.3本次磋商应以人民币报价，进行二次报价。</w:t>
      </w:r>
    </w:p>
    <w:p w14:paraId="736E48D3">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18.磋商保证金</w:t>
      </w:r>
    </w:p>
    <w:p w14:paraId="48D18CD7">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18.1按照《河南省财政厅关于优化政府采购营商环境有关问题的通知》（豫财购[2019]4号文）的要求本项目不再收取磋商保证金。</w:t>
      </w:r>
    </w:p>
    <w:p w14:paraId="60C7A127">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19. 响应性文件的签署</w:t>
      </w:r>
    </w:p>
    <w:p w14:paraId="2F83F5CB">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19.1 供应商应按供应商前附表中要求签署。响应性文件内容不完整、编排混乱导致被误读、漏读或者查找不到相关内容的，由供应商负责。</w:t>
      </w:r>
    </w:p>
    <w:p w14:paraId="1F614598">
      <w:pPr>
        <w:keepNext/>
        <w:keepLines/>
        <w:widowControl w:val="0"/>
        <w:spacing w:line="360" w:lineRule="auto"/>
        <w:ind w:firstLine="482" w:firstLineChars="200"/>
        <w:jc w:val="center"/>
        <w:outlineLvl w:val="1"/>
        <w:rPr>
          <w:rFonts w:ascii="宋体" w:hAnsi="宋体" w:cs="宋体"/>
          <w:b/>
          <w:color w:val="000000"/>
          <w:sz w:val="24"/>
          <w:szCs w:val="24"/>
          <w:highlight w:val="none"/>
        </w:rPr>
      </w:pPr>
      <w:bookmarkStart w:id="34" w:name="_Toc461977417"/>
      <w:bookmarkEnd w:id="34"/>
      <w:bookmarkStart w:id="35" w:name="_Toc27830"/>
      <w:r>
        <w:rPr>
          <w:rFonts w:hint="eastAsia" w:ascii="宋体" w:hAnsi="宋体" w:cs="宋体"/>
          <w:b/>
          <w:color w:val="000000"/>
          <w:sz w:val="24"/>
          <w:szCs w:val="24"/>
          <w:highlight w:val="none"/>
        </w:rPr>
        <w:t>四、响应性文件的递交</w:t>
      </w:r>
      <w:bookmarkEnd w:id="35"/>
    </w:p>
    <w:p w14:paraId="2D559E07">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 xml:space="preserve"> </w:t>
      </w:r>
    </w:p>
    <w:p w14:paraId="5BBBF8A8">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20.响应性文件的递交</w:t>
      </w:r>
    </w:p>
    <w:p w14:paraId="1711531D">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在响应文件截止时间前上传至三门峡市公共资源交易中心系统平台。</w:t>
      </w:r>
    </w:p>
    <w:p w14:paraId="346C737C">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21.响应性文件的修改和撤回</w:t>
      </w:r>
    </w:p>
    <w:p w14:paraId="41CDC072">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21.1供应商在递交竞争性磋商文件截止时间前，可以对所提交的响应性文件进行补充、修改或者撤回。</w:t>
      </w:r>
    </w:p>
    <w:p w14:paraId="70DF63CD">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22.供应商有下列情形之一的，采购人或采购代理机构将拒绝接受其响应性文件：</w:t>
      </w:r>
    </w:p>
    <w:p w14:paraId="38EAC47A">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22.1 在竞争性磋商文件规定的递交竞争性磋商文件截止时间之后上传响应性文件的。</w:t>
      </w:r>
    </w:p>
    <w:p w14:paraId="3EDAC39F">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22. 2未按竞争性磋商文件参加磋商的。</w:t>
      </w:r>
    </w:p>
    <w:p w14:paraId="0A8B768E">
      <w:pPr>
        <w:keepNext/>
        <w:keepLines/>
        <w:widowControl w:val="0"/>
        <w:spacing w:line="360" w:lineRule="auto"/>
        <w:ind w:firstLine="482" w:firstLineChars="200"/>
        <w:jc w:val="center"/>
        <w:outlineLvl w:val="1"/>
        <w:rPr>
          <w:rFonts w:ascii="宋体" w:hAnsi="宋体" w:cs="宋体"/>
          <w:b/>
          <w:color w:val="000000"/>
          <w:sz w:val="24"/>
          <w:szCs w:val="24"/>
          <w:highlight w:val="none"/>
        </w:rPr>
      </w:pPr>
      <w:bookmarkStart w:id="36" w:name="_Toc461977418"/>
      <w:bookmarkEnd w:id="36"/>
      <w:bookmarkStart w:id="37" w:name="_Toc9665"/>
      <w:r>
        <w:rPr>
          <w:rFonts w:hint="eastAsia" w:ascii="宋体" w:hAnsi="宋体" w:cs="宋体"/>
          <w:b/>
          <w:color w:val="000000"/>
          <w:sz w:val="24"/>
          <w:szCs w:val="24"/>
          <w:highlight w:val="none"/>
        </w:rPr>
        <w:t>五、磋商</w:t>
      </w:r>
      <w:bookmarkEnd w:id="37"/>
    </w:p>
    <w:p w14:paraId="241FA687">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23、磋商仪式</w:t>
      </w:r>
    </w:p>
    <w:p w14:paraId="3C175D68">
      <w:pPr>
        <w:widowControl w:val="0"/>
        <w:autoSpaceDE w:val="0"/>
        <w:autoSpaceDN w:val="0"/>
        <w:adjustRightInd w:val="0"/>
        <w:spacing w:line="360" w:lineRule="auto"/>
        <w:ind w:firstLine="464" w:firstLineChars="200"/>
        <w:jc w:val="both"/>
        <w:rPr>
          <w:rFonts w:ascii="宋体" w:hAnsi="宋体" w:cs="宋体"/>
          <w:color w:val="000000"/>
          <w:sz w:val="24"/>
          <w:szCs w:val="24"/>
          <w:highlight w:val="none"/>
          <w:shd w:val="clear" w:color="auto" w:fill="FFFFFF"/>
        </w:rPr>
      </w:pPr>
      <w:r>
        <w:rPr>
          <w:rFonts w:hint="eastAsia" w:ascii="宋体" w:hAnsi="宋体" w:cs="宋体"/>
          <w:color w:val="000000"/>
          <w:spacing w:val="-4"/>
          <w:sz w:val="24"/>
          <w:szCs w:val="24"/>
          <w:highlight w:val="none"/>
        </w:rPr>
        <w:t>磋商仪式由代理公司主持，竞争性磋商采购人代表、监督代表及有关工作人员参加，本项目为不见面开标项目，所有参与交易活动的供应商可以不到现场参加开标，供应商进行远程开标解密工作，每位供应商的解密时间为开标时间起30分钟内完成，</w:t>
      </w:r>
      <w:r>
        <w:rPr>
          <w:rFonts w:hint="eastAsia" w:ascii="宋体" w:hAnsi="宋体" w:cs="宋体"/>
          <w:color w:val="000000"/>
          <w:sz w:val="24"/>
          <w:szCs w:val="24"/>
          <w:highlight w:val="none"/>
          <w:shd w:val="clear" w:color="auto" w:fill="FFFFFF"/>
        </w:rPr>
        <w:t>因供应商原因未能解密、解密失败或解密超时的将被拒绝。</w:t>
      </w:r>
    </w:p>
    <w:p w14:paraId="7E254BDD">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24、磋商小组</w:t>
      </w:r>
      <w:r>
        <w:rPr>
          <w:rFonts w:hint="eastAsia" w:ascii="宋体" w:hAnsi="宋体" w:cs="宋体"/>
          <w:color w:val="000000"/>
          <w:spacing w:val="-4"/>
          <w:sz w:val="24"/>
          <w:szCs w:val="24"/>
          <w:highlight w:val="none"/>
        </w:rPr>
        <w:tab/>
      </w:r>
    </w:p>
    <w:p w14:paraId="4CEDA808">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采购代理机构根据采购项目的特点依法组建磋商小组。磋商小组由采购人代表和有关技术、经济等方面的专家组成，成员为3人。其中：技术、经济等方面的专家2名，采购人代表1名。采购人代表不得担任磋商小组组长。</w:t>
      </w:r>
    </w:p>
    <w:p w14:paraId="10D43029">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25、磋商工作纪律及保密</w:t>
      </w:r>
    </w:p>
    <w:p w14:paraId="7ED9662E">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评审专家应当遵守评审工作纪律，不得泄露评审情况和评审中获悉的商业秘密。</w:t>
      </w:r>
    </w:p>
    <w:p w14:paraId="4B70675C">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26、磋商小组工作原则</w:t>
      </w:r>
    </w:p>
    <w:p w14:paraId="5AF9FA92">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CCB4910">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27、响应文件审查</w:t>
      </w:r>
    </w:p>
    <w:p w14:paraId="76DBC6B5">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CEC4F5A">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28、供应商澄清</w:t>
      </w:r>
    </w:p>
    <w:p w14:paraId="57790374">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磋商小组要求供应商澄清、说明或者更正响应文件将在电子系统作出。</w:t>
      </w:r>
    </w:p>
    <w:p w14:paraId="312774DC">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29、磋商程序、最后报价、综合评分</w:t>
      </w:r>
    </w:p>
    <w:p w14:paraId="22F232B9">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磋商小组所有成员应当集中与单一供应商分别进行磋商，并给予所有参加磋商的供应商平等的磋商机会。</w:t>
      </w:r>
    </w:p>
    <w:p w14:paraId="2DAACF9C">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通知所有参加磋商的供应商。供应商应当按照磋商文件的变动情况和磋商小组的要求重新提交响应文件，并由其法定代表人或授权代表签字或者加盖公章。</w:t>
      </w:r>
    </w:p>
    <w:p w14:paraId="6199E24D">
      <w:pPr>
        <w:spacing w:line="440" w:lineRule="exact"/>
        <w:ind w:firstLine="480"/>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磋商文件能够详细列明采购的的技术、服务要求的，磋商结束后，磋商小组将要求所有实质性响应的供应商在规定时间内提交最后报价。各供应商在会员系统中收到有关信息后，必须在规定时间内给出答复，并在签章后提交。最后报价是供应商响应文件的有效组成部分。</w:t>
      </w:r>
      <w:r>
        <w:rPr>
          <w:rFonts w:hint="eastAsia" w:ascii="宋体" w:hAnsi="宋体" w:cs="宋体"/>
          <w:color w:val="000000"/>
          <w:sz w:val="24"/>
          <w:szCs w:val="24"/>
          <w:highlight w:val="none"/>
          <w:lang w:eastAsia="zh-CN"/>
        </w:rPr>
        <w:t>磋商小组</w:t>
      </w:r>
      <w:r>
        <w:rPr>
          <w:rFonts w:hint="eastAsia" w:ascii="宋体" w:hAnsi="宋体" w:eastAsia="宋体" w:cs="宋体"/>
          <w:color w:val="000000"/>
          <w:sz w:val="24"/>
          <w:szCs w:val="24"/>
          <w:highlight w:val="none"/>
        </w:rPr>
        <w:t>认为供应商的报价明显低于其他通过符合性审查供应商的报价，有可能影响产品质量或者不能诚信履约的，应当要求其在评标现场合理的时间内提供书面说明，必要时提交相关证明材料；供应商不能证明其报价合理性的，</w:t>
      </w:r>
      <w:r>
        <w:rPr>
          <w:rFonts w:hint="eastAsia" w:ascii="宋体" w:hAnsi="宋体" w:cs="宋体"/>
          <w:color w:val="000000"/>
          <w:sz w:val="24"/>
          <w:szCs w:val="24"/>
          <w:highlight w:val="none"/>
          <w:lang w:eastAsia="zh-CN"/>
        </w:rPr>
        <w:t>磋商小组</w:t>
      </w:r>
      <w:r>
        <w:rPr>
          <w:rFonts w:hint="eastAsia" w:ascii="宋体" w:hAnsi="宋体" w:eastAsia="宋体" w:cs="宋体"/>
          <w:color w:val="000000"/>
          <w:sz w:val="24"/>
          <w:szCs w:val="24"/>
          <w:highlight w:val="none"/>
        </w:rPr>
        <w:t>应当将其作为无效投标处理。</w:t>
      </w:r>
    </w:p>
    <w:p w14:paraId="26E19531">
      <w:pPr>
        <w:widowControl w:val="0"/>
        <w:autoSpaceDE w:val="0"/>
        <w:autoSpaceDN w:val="0"/>
        <w:adjustRightInd w:val="0"/>
        <w:spacing w:line="360" w:lineRule="auto"/>
        <w:ind w:firstLine="464" w:firstLineChars="200"/>
        <w:jc w:val="both"/>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t>已提交响应文件的供应商，在提交最后报价之前，可以根据情况退出磋商。</w:t>
      </w:r>
    </w:p>
    <w:p w14:paraId="14E56A0D">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1B906D39">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评审时，磋商小组各成员独立对每个有效响应的文件进行评价、打分，然后汇总每个供应商每项评分因素的得分。</w:t>
      </w:r>
    </w:p>
    <w:p w14:paraId="0559DCA7">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磋商小组应当根据综合评分情况，按照评审得分由高到低顺序推荐3名成交候选供应商并编写评审报告。评审得分相同的，按照最后报价由低到高的顺序推荐。评审得分且最后报价相同的，按照技术指标优劣顺序推荐。</w:t>
      </w:r>
    </w:p>
    <w:p w14:paraId="3AEB786D">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出现下列情形之一的，将终止竞争性磋商采购活动，发布项目终止公告并说明原因，重新开展采购活动：</w:t>
      </w:r>
    </w:p>
    <w:p w14:paraId="74A03515">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1、不符合法律、法规和竞争性磋商文件中规定的其他实质性要求的；</w:t>
      </w:r>
    </w:p>
    <w:p w14:paraId="4811D7CF">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2、其他法律、法规及本竞争性磋商文件规定的属响应无效的情形。终止竞争性磋商采购活动的条款；</w:t>
      </w:r>
    </w:p>
    <w:p w14:paraId="5BCF5612">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3、因情况变化，不再符合规定的竞争性磋商采购方式适用情形的；出现影响采购公正的违法、违规行为的；</w:t>
      </w:r>
    </w:p>
    <w:p w14:paraId="3DE998EB">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30、磋商截止时间结束后参加供应商不足3家的，应重新组织采购。评审期间符合专业条件的供应商或者对磋商响应文件作出实质响应的供应商不足3家的，采购代理机构将报请主管监督部门批准。</w:t>
      </w:r>
    </w:p>
    <w:p w14:paraId="04315282">
      <w:pPr>
        <w:keepNext/>
        <w:keepLines/>
        <w:widowControl w:val="0"/>
        <w:spacing w:line="360" w:lineRule="auto"/>
        <w:ind w:firstLine="482" w:firstLineChars="200"/>
        <w:jc w:val="center"/>
        <w:outlineLvl w:val="1"/>
        <w:rPr>
          <w:rFonts w:ascii="宋体" w:hAnsi="宋体" w:cs="宋体"/>
          <w:b/>
          <w:color w:val="000000"/>
          <w:sz w:val="24"/>
          <w:szCs w:val="24"/>
          <w:highlight w:val="none"/>
        </w:rPr>
      </w:pPr>
      <w:bookmarkStart w:id="38" w:name="_Toc461977419"/>
      <w:bookmarkEnd w:id="38"/>
      <w:bookmarkStart w:id="39" w:name="_Toc12427"/>
      <w:r>
        <w:rPr>
          <w:rFonts w:hint="eastAsia" w:ascii="宋体" w:hAnsi="宋体" w:cs="宋体"/>
          <w:b/>
          <w:color w:val="000000"/>
          <w:sz w:val="24"/>
          <w:szCs w:val="24"/>
          <w:highlight w:val="none"/>
        </w:rPr>
        <w:t>六、确定成交</w:t>
      </w:r>
      <w:bookmarkEnd w:id="39"/>
    </w:p>
    <w:p w14:paraId="27BDD7E2">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评标结束后，采购人和其委托的采购代理机构，在政府采购项目评审结束</w:t>
      </w:r>
      <w:r>
        <w:rPr>
          <w:rFonts w:hint="eastAsia" w:ascii="宋体" w:hAnsi="宋体" w:cs="宋体"/>
          <w:color w:val="000000"/>
          <w:spacing w:val="-4"/>
          <w:sz w:val="24"/>
          <w:szCs w:val="24"/>
          <w:highlight w:val="none"/>
          <w:lang w:val="en-US" w:eastAsia="zh-CN"/>
        </w:rPr>
        <w:t>当</w:t>
      </w:r>
      <w:r>
        <w:rPr>
          <w:rFonts w:hint="eastAsia" w:ascii="宋体" w:hAnsi="宋体" w:cs="宋体"/>
          <w:color w:val="000000"/>
          <w:spacing w:val="-4"/>
          <w:sz w:val="24"/>
          <w:szCs w:val="24"/>
          <w:highlight w:val="none"/>
        </w:rPr>
        <w:t>日完成评标报告的报送、中标成交供应商的确定、中标公告的发布、中标成交通知书发出。中标通知书对采购人和中标供应商具有同等法律效力。中标通知书发出后，采购人改变中标结果，或者中标供应商放弃中标，应按相关法律、规章、规范性文件的要求承担相应的法律责任。未按规定交纳服务费、领取中标通知书的视为自动放弃中标。</w:t>
      </w:r>
    </w:p>
    <w:p w14:paraId="7CB00862">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bookmarkStart w:id="40" w:name="_Toc461977420"/>
      <w:bookmarkEnd w:id="40"/>
      <w:bookmarkStart w:id="41" w:name="_Toc32480"/>
      <w:r>
        <w:rPr>
          <w:rFonts w:hint="eastAsia" w:ascii="宋体" w:hAnsi="宋体" w:cs="宋体"/>
          <w:color w:val="000000"/>
          <w:spacing w:val="-4"/>
          <w:sz w:val="24"/>
          <w:szCs w:val="24"/>
          <w:highlight w:val="none"/>
        </w:rPr>
        <w:t>七、授予合同</w:t>
      </w:r>
      <w:bookmarkEnd w:id="41"/>
    </w:p>
    <w:p w14:paraId="51140E2F">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签订合同</w:t>
      </w:r>
    </w:p>
    <w:p w14:paraId="1A8F4CAE">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采购人、成交供应商在成交通知书发出之日发出之日起在</w:t>
      </w:r>
      <w:r>
        <w:rPr>
          <w:rFonts w:hint="eastAsia" w:ascii="宋体" w:hAnsi="宋体" w:cs="宋体"/>
          <w:color w:val="000000"/>
          <w:spacing w:val="-4"/>
          <w:sz w:val="24"/>
          <w:szCs w:val="24"/>
          <w:highlight w:val="none"/>
          <w:lang w:val="en-US" w:eastAsia="zh-CN"/>
        </w:rPr>
        <w:t>2</w:t>
      </w:r>
      <w:r>
        <w:rPr>
          <w:rFonts w:hint="eastAsia" w:ascii="宋体" w:hAnsi="宋体" w:cs="宋体"/>
          <w:color w:val="000000"/>
          <w:spacing w:val="-4"/>
          <w:sz w:val="24"/>
          <w:szCs w:val="24"/>
          <w:highlight w:val="none"/>
        </w:rPr>
        <w:t>个工作日</w:t>
      </w:r>
      <w:r>
        <w:rPr>
          <w:rFonts w:hint="eastAsia" w:ascii="宋体" w:hAnsi="宋体" w:cs="宋体"/>
          <w:color w:val="000000"/>
          <w:spacing w:val="-4"/>
          <w:sz w:val="24"/>
          <w:szCs w:val="24"/>
          <w:highlight w:val="none"/>
          <w:lang w:val="en-US" w:eastAsia="zh-CN"/>
        </w:rPr>
        <w:t>内</w:t>
      </w:r>
      <w:r>
        <w:rPr>
          <w:rFonts w:hint="eastAsia" w:ascii="宋体" w:hAnsi="宋体" w:cs="宋体"/>
          <w:color w:val="000000"/>
          <w:spacing w:val="-4"/>
          <w:sz w:val="24"/>
          <w:szCs w:val="24"/>
          <w:highlight w:val="none"/>
        </w:rPr>
        <w:t>，根据竞争性磋商文件确定的事项和成交供应商响应性文件签订合同。合同签订后</w:t>
      </w:r>
      <w:r>
        <w:rPr>
          <w:rFonts w:hint="eastAsia" w:ascii="宋体" w:hAnsi="宋体" w:cs="宋体"/>
          <w:color w:val="000000"/>
          <w:spacing w:val="-4"/>
          <w:sz w:val="24"/>
          <w:szCs w:val="24"/>
          <w:highlight w:val="none"/>
          <w:lang w:val="en-US" w:eastAsia="zh-CN"/>
        </w:rPr>
        <w:t>2</w:t>
      </w:r>
      <w:r>
        <w:rPr>
          <w:rFonts w:hint="eastAsia" w:ascii="宋体" w:hAnsi="宋体" w:cs="宋体"/>
          <w:color w:val="000000"/>
          <w:spacing w:val="-4"/>
          <w:sz w:val="24"/>
          <w:szCs w:val="24"/>
          <w:highlight w:val="none"/>
        </w:rPr>
        <w:t>个工作日内在河南省政府采购网上发布公告并完成合同备案。双方所签订的合同不得对竞争性磋商文件和成交供应商响应性文件作实质性修改。成交供应商逾期未签订合同，视为成交后无正当理由不与采购人签订合同，按照有关法律规定承担相应的法律责任。采购人逾期不与成交供应商签订合同的，按政府采购的有关规定处理。</w:t>
      </w:r>
    </w:p>
    <w:p w14:paraId="0689827F">
      <w:pPr>
        <w:widowControl w:val="0"/>
        <w:autoSpaceDE w:val="0"/>
        <w:autoSpaceDN w:val="0"/>
        <w:adjustRightInd w:val="0"/>
        <w:spacing w:line="360" w:lineRule="auto"/>
        <w:ind w:firstLine="464" w:firstLineChars="200"/>
        <w:jc w:val="both"/>
        <w:rPr>
          <w:rFonts w:ascii="宋体" w:hAnsi="宋体" w:cs="宋体"/>
          <w:color w:val="000000"/>
          <w:spacing w:val="-4"/>
          <w:sz w:val="24"/>
          <w:szCs w:val="24"/>
          <w:highlight w:val="none"/>
        </w:rPr>
      </w:pPr>
      <w:r>
        <w:rPr>
          <w:rFonts w:hint="eastAsia" w:ascii="宋体" w:hAnsi="宋体" w:cs="宋体"/>
          <w:color w:val="000000"/>
          <w:spacing w:val="-4"/>
          <w:sz w:val="24"/>
          <w:szCs w:val="24"/>
          <w:highlight w:val="none"/>
        </w:rPr>
        <w:t>竞争性磋商文件、竞争性磋商文件的修改文件、成交供应商的响应性文件、补充或修改的文件及澄清或承诺文件等，均为双方签订合同的组成部分，并与合同一并作为本竞争性磋商文件所列采购项目的互补性法律文件，与合同具有同等法律效力。</w:t>
      </w:r>
    </w:p>
    <w:p w14:paraId="572305C6">
      <w:pPr>
        <w:widowControl w:val="0"/>
        <w:autoSpaceDE w:val="0"/>
        <w:autoSpaceDN w:val="0"/>
        <w:adjustRightInd w:val="0"/>
        <w:spacing w:line="360" w:lineRule="auto"/>
        <w:ind w:firstLine="464" w:firstLineChars="200"/>
        <w:jc w:val="both"/>
        <w:rPr>
          <w:rFonts w:hint="eastAsia" w:ascii="宋体" w:hAnsi="宋体" w:eastAsia="宋体" w:cs="宋体"/>
          <w:b/>
          <w:bCs w:val="0"/>
          <w:color w:val="000000"/>
          <w:sz w:val="32"/>
          <w:szCs w:val="32"/>
          <w:highlight w:val="none"/>
        </w:rPr>
      </w:pPr>
      <w:r>
        <w:rPr>
          <w:rFonts w:hint="eastAsia" w:ascii="宋体" w:hAnsi="宋体" w:cs="宋体"/>
          <w:color w:val="000000"/>
          <w:spacing w:val="-4"/>
          <w:sz w:val="24"/>
          <w:szCs w:val="24"/>
          <w:highlight w:val="none"/>
        </w:rPr>
        <w:t xml:space="preserve">成交供应商放弃成交、因不可抗力不能履行合同，或者被查实存在影响成交结果的违法行为等情形，不符合成交条件的，采购人可以按照磋商小组提出的成交候选供应商名单排序依次确定其他成交候选供应商为成交供应商，也可以重新组织采购。 </w:t>
      </w:r>
    </w:p>
    <w:p w14:paraId="5813789A">
      <w:pPr>
        <w:spacing w:line="480" w:lineRule="auto"/>
        <w:jc w:val="center"/>
        <w:rPr>
          <w:rFonts w:hint="eastAsia" w:ascii="宋体" w:hAnsi="宋体" w:eastAsia="宋体" w:cs="宋体"/>
          <w:b/>
          <w:bCs w:val="0"/>
          <w:color w:val="000000"/>
          <w:sz w:val="32"/>
          <w:szCs w:val="32"/>
          <w:highlight w:val="none"/>
        </w:rPr>
      </w:pPr>
    </w:p>
    <w:p w14:paraId="26F3169C">
      <w:pPr>
        <w:pStyle w:val="9"/>
        <w:rPr>
          <w:rFonts w:hint="eastAsia" w:ascii="宋体" w:hAnsi="宋体" w:eastAsia="宋体" w:cs="宋体"/>
          <w:b/>
          <w:bCs w:val="0"/>
          <w:color w:val="000000"/>
          <w:sz w:val="32"/>
          <w:szCs w:val="32"/>
          <w:highlight w:val="none"/>
        </w:rPr>
      </w:pPr>
    </w:p>
    <w:p w14:paraId="1EE9F432">
      <w:pPr>
        <w:pStyle w:val="18"/>
        <w:rPr>
          <w:rFonts w:hint="eastAsia" w:ascii="宋体" w:hAnsi="宋体" w:eastAsia="宋体" w:cs="宋体"/>
          <w:b/>
          <w:bCs w:val="0"/>
          <w:color w:val="000000"/>
          <w:sz w:val="32"/>
          <w:szCs w:val="32"/>
          <w:highlight w:val="none"/>
        </w:rPr>
      </w:pPr>
    </w:p>
    <w:p w14:paraId="5F43B2A8">
      <w:pPr>
        <w:pStyle w:val="12"/>
        <w:rPr>
          <w:rFonts w:hint="eastAsia" w:ascii="宋体" w:hAnsi="宋体" w:eastAsia="宋体" w:cs="宋体"/>
          <w:b/>
          <w:bCs w:val="0"/>
          <w:color w:val="000000"/>
          <w:sz w:val="32"/>
          <w:szCs w:val="32"/>
          <w:highlight w:val="none"/>
        </w:rPr>
      </w:pPr>
    </w:p>
    <w:p w14:paraId="19E34D26">
      <w:pPr>
        <w:pStyle w:val="13"/>
        <w:rPr>
          <w:rFonts w:hint="eastAsia" w:ascii="宋体" w:hAnsi="宋体" w:eastAsia="宋体" w:cs="宋体"/>
          <w:b/>
          <w:bCs w:val="0"/>
          <w:color w:val="000000"/>
          <w:sz w:val="32"/>
          <w:szCs w:val="32"/>
          <w:highlight w:val="none"/>
        </w:rPr>
      </w:pPr>
    </w:p>
    <w:p w14:paraId="2F6D2AED">
      <w:pPr>
        <w:rPr>
          <w:rFonts w:hint="eastAsia" w:ascii="宋体" w:hAnsi="宋体" w:eastAsia="宋体" w:cs="宋体"/>
          <w:b/>
          <w:bCs w:val="0"/>
          <w:color w:val="000000"/>
          <w:sz w:val="32"/>
          <w:szCs w:val="32"/>
          <w:highlight w:val="none"/>
        </w:rPr>
      </w:pPr>
    </w:p>
    <w:p w14:paraId="52DE7514">
      <w:pPr>
        <w:keepNext w:val="0"/>
        <w:keepLines w:val="0"/>
        <w:pageBreakBefore w:val="0"/>
        <w:widowControl w:val="0"/>
        <w:numPr>
          <w:ilvl w:val="0"/>
          <w:numId w:val="0"/>
        </w:numPr>
        <w:kinsoku/>
        <w:wordWrap/>
        <w:overflowPunct/>
        <w:topLinePunct w:val="0"/>
        <w:bidi w:val="0"/>
        <w:adjustRightInd w:val="0"/>
        <w:snapToGrid w:val="0"/>
        <w:spacing w:before="0" w:after="0" w:line="360" w:lineRule="auto"/>
        <w:outlineLvl w:val="9"/>
        <w:rPr>
          <w:rFonts w:hint="eastAsia" w:ascii="宋体" w:hAnsi="宋体" w:eastAsia="宋体" w:cs="宋体"/>
          <w:color w:val="000000"/>
          <w:sz w:val="28"/>
          <w:szCs w:val="28"/>
          <w:highlight w:val="none"/>
        </w:rPr>
      </w:pPr>
    </w:p>
    <w:p w14:paraId="517E139D">
      <w:pPr>
        <w:keepNext w:val="0"/>
        <w:keepLines w:val="0"/>
        <w:pageBreakBefore w:val="0"/>
        <w:widowControl w:val="0"/>
        <w:numPr>
          <w:ilvl w:val="0"/>
          <w:numId w:val="0"/>
        </w:numPr>
        <w:kinsoku/>
        <w:wordWrap/>
        <w:overflowPunct/>
        <w:topLinePunct w:val="0"/>
        <w:bidi w:val="0"/>
        <w:adjustRightInd w:val="0"/>
        <w:snapToGrid w:val="0"/>
        <w:spacing w:before="0" w:after="0" w:line="360" w:lineRule="auto"/>
        <w:outlineLvl w:val="9"/>
        <w:rPr>
          <w:rFonts w:hint="eastAsia" w:ascii="宋体" w:hAnsi="宋体" w:eastAsia="宋体" w:cs="宋体"/>
          <w:color w:val="000000"/>
          <w:sz w:val="28"/>
          <w:szCs w:val="28"/>
          <w:highlight w:val="none"/>
        </w:rPr>
      </w:pPr>
    </w:p>
    <w:p w14:paraId="4E3688F7">
      <w:pPr>
        <w:keepNext w:val="0"/>
        <w:keepLines w:val="0"/>
        <w:pageBreakBefore w:val="0"/>
        <w:widowControl w:val="0"/>
        <w:numPr>
          <w:ilvl w:val="0"/>
          <w:numId w:val="0"/>
        </w:numPr>
        <w:kinsoku/>
        <w:wordWrap/>
        <w:overflowPunct/>
        <w:topLinePunct w:val="0"/>
        <w:bidi w:val="0"/>
        <w:adjustRightInd w:val="0"/>
        <w:snapToGrid w:val="0"/>
        <w:spacing w:before="0" w:after="0" w:line="360" w:lineRule="auto"/>
        <w:outlineLvl w:val="9"/>
        <w:rPr>
          <w:rFonts w:hint="eastAsia" w:ascii="宋体" w:hAnsi="宋体" w:eastAsia="宋体" w:cs="宋体"/>
          <w:color w:val="000000"/>
          <w:sz w:val="28"/>
          <w:szCs w:val="28"/>
          <w:highlight w:val="none"/>
        </w:rPr>
      </w:pPr>
    </w:p>
    <w:p w14:paraId="4D508A3F">
      <w:pPr>
        <w:keepNext w:val="0"/>
        <w:keepLines w:val="0"/>
        <w:pageBreakBefore w:val="0"/>
        <w:widowControl w:val="0"/>
        <w:numPr>
          <w:ilvl w:val="0"/>
          <w:numId w:val="0"/>
        </w:numPr>
        <w:kinsoku/>
        <w:wordWrap/>
        <w:overflowPunct/>
        <w:topLinePunct w:val="0"/>
        <w:bidi w:val="0"/>
        <w:adjustRightInd w:val="0"/>
        <w:snapToGrid w:val="0"/>
        <w:spacing w:before="0" w:after="0" w:line="360" w:lineRule="auto"/>
        <w:outlineLvl w:val="9"/>
        <w:rPr>
          <w:rFonts w:hint="eastAsia" w:ascii="宋体" w:hAnsi="宋体" w:eastAsia="宋体" w:cs="宋体"/>
          <w:color w:val="000000"/>
          <w:sz w:val="28"/>
          <w:szCs w:val="28"/>
          <w:highlight w:val="none"/>
        </w:rPr>
      </w:pPr>
    </w:p>
    <w:p w14:paraId="73F43529">
      <w:pPr>
        <w:keepNext w:val="0"/>
        <w:keepLines w:val="0"/>
        <w:pageBreakBefore w:val="0"/>
        <w:widowControl w:val="0"/>
        <w:numPr>
          <w:ilvl w:val="0"/>
          <w:numId w:val="0"/>
        </w:numPr>
        <w:kinsoku/>
        <w:wordWrap/>
        <w:overflowPunct/>
        <w:topLinePunct w:val="0"/>
        <w:bidi w:val="0"/>
        <w:adjustRightInd w:val="0"/>
        <w:snapToGrid w:val="0"/>
        <w:spacing w:before="0" w:after="0" w:line="360" w:lineRule="auto"/>
        <w:outlineLvl w:val="9"/>
        <w:rPr>
          <w:rFonts w:hint="eastAsia" w:ascii="宋体" w:hAnsi="宋体" w:eastAsia="宋体" w:cs="宋体"/>
          <w:color w:val="000000"/>
          <w:sz w:val="28"/>
          <w:szCs w:val="28"/>
          <w:highlight w:val="none"/>
        </w:rPr>
      </w:pPr>
    </w:p>
    <w:p w14:paraId="6FAD380F">
      <w:pPr>
        <w:keepNext w:val="0"/>
        <w:keepLines w:val="0"/>
        <w:pageBreakBefore w:val="0"/>
        <w:widowControl w:val="0"/>
        <w:numPr>
          <w:ilvl w:val="0"/>
          <w:numId w:val="0"/>
        </w:numPr>
        <w:kinsoku/>
        <w:wordWrap/>
        <w:overflowPunct/>
        <w:topLinePunct w:val="0"/>
        <w:bidi w:val="0"/>
        <w:adjustRightInd w:val="0"/>
        <w:snapToGrid w:val="0"/>
        <w:spacing w:before="0" w:after="0" w:line="360" w:lineRule="auto"/>
        <w:outlineLvl w:val="9"/>
        <w:rPr>
          <w:rFonts w:hint="eastAsia" w:ascii="宋体" w:hAnsi="宋体" w:eastAsia="宋体" w:cs="宋体"/>
          <w:color w:val="000000"/>
          <w:sz w:val="28"/>
          <w:szCs w:val="28"/>
          <w:highlight w:val="none"/>
        </w:rPr>
      </w:pPr>
    </w:p>
    <w:p w14:paraId="19262D95">
      <w:pPr>
        <w:keepNext w:val="0"/>
        <w:keepLines w:val="0"/>
        <w:pageBreakBefore w:val="0"/>
        <w:widowControl w:val="0"/>
        <w:numPr>
          <w:ilvl w:val="0"/>
          <w:numId w:val="0"/>
        </w:numPr>
        <w:kinsoku/>
        <w:wordWrap/>
        <w:overflowPunct/>
        <w:topLinePunct w:val="0"/>
        <w:bidi w:val="0"/>
        <w:adjustRightInd w:val="0"/>
        <w:snapToGrid w:val="0"/>
        <w:spacing w:before="0" w:after="0" w:line="360" w:lineRule="auto"/>
        <w:outlineLvl w:val="9"/>
        <w:rPr>
          <w:rFonts w:hint="eastAsia" w:ascii="宋体" w:hAnsi="宋体" w:eastAsia="宋体" w:cs="宋体"/>
          <w:color w:val="000000"/>
          <w:sz w:val="28"/>
          <w:szCs w:val="28"/>
          <w:highlight w:val="none"/>
        </w:rPr>
      </w:pPr>
    </w:p>
    <w:p w14:paraId="5EBA204A">
      <w:pPr>
        <w:keepNext w:val="0"/>
        <w:keepLines w:val="0"/>
        <w:pageBreakBefore w:val="0"/>
        <w:widowControl w:val="0"/>
        <w:numPr>
          <w:ilvl w:val="0"/>
          <w:numId w:val="0"/>
        </w:numPr>
        <w:kinsoku/>
        <w:wordWrap/>
        <w:overflowPunct/>
        <w:topLinePunct w:val="0"/>
        <w:bidi w:val="0"/>
        <w:adjustRightInd w:val="0"/>
        <w:snapToGrid w:val="0"/>
        <w:spacing w:before="0" w:after="0" w:line="360" w:lineRule="auto"/>
        <w:outlineLvl w:val="9"/>
        <w:rPr>
          <w:rFonts w:hint="eastAsia" w:ascii="宋体" w:hAnsi="宋体" w:eastAsia="宋体" w:cs="宋体"/>
          <w:color w:val="000000"/>
          <w:sz w:val="28"/>
          <w:szCs w:val="28"/>
          <w:highlight w:val="none"/>
        </w:rPr>
      </w:pPr>
    </w:p>
    <w:p w14:paraId="4FE61E7B">
      <w:pPr>
        <w:keepNext w:val="0"/>
        <w:keepLines w:val="0"/>
        <w:pageBreakBefore w:val="0"/>
        <w:widowControl w:val="0"/>
        <w:numPr>
          <w:ilvl w:val="0"/>
          <w:numId w:val="0"/>
        </w:numPr>
        <w:kinsoku/>
        <w:wordWrap/>
        <w:overflowPunct/>
        <w:topLinePunct w:val="0"/>
        <w:bidi w:val="0"/>
        <w:adjustRightInd w:val="0"/>
        <w:snapToGrid w:val="0"/>
        <w:spacing w:before="0" w:after="0" w:line="360" w:lineRule="auto"/>
        <w:outlineLvl w:val="9"/>
        <w:rPr>
          <w:rFonts w:hint="eastAsia" w:ascii="宋体" w:hAnsi="宋体" w:eastAsia="宋体" w:cs="宋体"/>
          <w:color w:val="000000"/>
          <w:sz w:val="28"/>
          <w:szCs w:val="28"/>
          <w:highlight w:val="none"/>
        </w:rPr>
      </w:pPr>
    </w:p>
    <w:p w14:paraId="712A48CB">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r>
    </w:p>
    <w:p w14:paraId="3ABFA229">
      <w:pPr>
        <w:keepNext w:val="0"/>
        <w:keepLines w:val="0"/>
        <w:pageBreakBefore w:val="0"/>
        <w:widowControl w:val="0"/>
        <w:numPr>
          <w:ilvl w:val="0"/>
          <w:numId w:val="0"/>
        </w:numPr>
        <w:kinsoku/>
        <w:wordWrap/>
        <w:overflowPunct/>
        <w:topLinePunct w:val="0"/>
        <w:bidi w:val="0"/>
        <w:adjustRightInd w:val="0"/>
        <w:snapToGrid w:val="0"/>
        <w:spacing w:before="0" w:after="0" w:line="360" w:lineRule="auto"/>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附件</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：河南省政府采购合同融资政策告知函</w:t>
      </w:r>
    </w:p>
    <w:p w14:paraId="5B425744">
      <w:pPr>
        <w:keepNext w:val="0"/>
        <w:keepLines w:val="0"/>
        <w:pageBreakBefore w:val="0"/>
        <w:widowControl w:val="0"/>
        <w:kinsoku/>
        <w:wordWrap/>
        <w:overflowPunct/>
        <w:topLinePunct w:val="0"/>
        <w:bidi w:val="0"/>
        <w:adjustRightInd w:val="0"/>
        <w:snapToGrid w:val="0"/>
        <w:spacing w:line="360" w:lineRule="auto"/>
        <w:ind w:firstLine="562" w:firstLineChars="200"/>
        <w:jc w:val="center"/>
        <w:rPr>
          <w:rFonts w:hint="eastAsia" w:ascii="宋体" w:hAnsi="宋体" w:eastAsia="宋体" w:cs="宋体"/>
          <w:b/>
          <w:bCs/>
          <w:color w:val="000000"/>
          <w:sz w:val="28"/>
          <w:szCs w:val="28"/>
          <w:highlight w:val="none"/>
        </w:rPr>
      </w:pPr>
    </w:p>
    <w:p w14:paraId="6239D624">
      <w:pPr>
        <w:keepNext w:val="0"/>
        <w:keepLines w:val="0"/>
        <w:pageBreakBefore w:val="0"/>
        <w:widowControl w:val="0"/>
        <w:kinsoku/>
        <w:wordWrap/>
        <w:overflowPunct/>
        <w:topLinePunct w:val="0"/>
        <w:bidi w:val="0"/>
        <w:adjustRightInd w:val="0"/>
        <w:snapToGrid w:val="0"/>
        <w:spacing w:line="360" w:lineRule="auto"/>
        <w:ind w:firstLine="562" w:firstLineChars="200"/>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8"/>
          <w:szCs w:val="28"/>
          <w:highlight w:val="none"/>
        </w:rPr>
        <w:t>河南省政府采购合同融资政策告知函</w:t>
      </w:r>
    </w:p>
    <w:p w14:paraId="4A80515E">
      <w:pPr>
        <w:keepNext w:val="0"/>
        <w:keepLines w:val="0"/>
        <w:pageBreakBefore w:val="0"/>
        <w:widowControl w:val="0"/>
        <w:kinsoku/>
        <w:wordWrap/>
        <w:overflowPunct/>
        <w:topLinePunct w:val="0"/>
        <w:bidi w:val="0"/>
        <w:adjustRightInd w:val="0"/>
        <w:snapToGrid w:val="0"/>
        <w:spacing w:line="360" w:lineRule="auto"/>
        <w:ind w:firstLine="420" w:firstLineChars="200"/>
        <w:jc w:val="left"/>
        <w:rPr>
          <w:rFonts w:hint="eastAsia" w:ascii="宋体" w:hAnsi="宋体" w:eastAsia="宋体" w:cs="宋体"/>
          <w:color w:val="000000"/>
          <w:sz w:val="21"/>
          <w:szCs w:val="21"/>
          <w:highlight w:val="none"/>
        </w:rPr>
      </w:pPr>
    </w:p>
    <w:p w14:paraId="2D31F116">
      <w:pPr>
        <w:spacing w:line="440" w:lineRule="exact"/>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各</w:t>
      </w:r>
      <w:r>
        <w:rPr>
          <w:rFonts w:hint="eastAsia" w:ascii="宋体" w:eastAsia="宋体" w:cs="Times New Roman"/>
          <w:bCs/>
          <w:color w:val="000000"/>
          <w:sz w:val="24"/>
          <w:szCs w:val="24"/>
          <w:highlight w:val="none"/>
          <w:lang w:val="en-US" w:eastAsia="zh-CN"/>
        </w:rPr>
        <w:t>供应商</w:t>
      </w:r>
      <w:r>
        <w:rPr>
          <w:rFonts w:hint="eastAsia" w:ascii="宋体" w:eastAsia="宋体" w:cs="Times New Roman"/>
          <w:bCs/>
          <w:color w:val="000000"/>
          <w:sz w:val="24"/>
          <w:szCs w:val="24"/>
          <w:highlight w:val="none"/>
        </w:rPr>
        <w:t>：</w:t>
      </w:r>
    </w:p>
    <w:p w14:paraId="2F350851">
      <w:pPr>
        <w:spacing w:line="440" w:lineRule="exact"/>
        <w:ind w:firstLine="465"/>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欢迎贵公司参与河南省政府采购活动！</w:t>
      </w:r>
    </w:p>
    <w:p w14:paraId="3B2BFB84">
      <w:pPr>
        <w:spacing w:line="440" w:lineRule="exact"/>
        <w:ind w:firstLine="465"/>
        <w:rPr>
          <w:rFonts w:hint="eastAsia" w:ascii="宋体" w:eastAsia="宋体" w:cs="Times New Roman"/>
          <w:bCs/>
          <w:color w:val="000000"/>
          <w:sz w:val="24"/>
          <w:szCs w:val="24"/>
          <w:highlight w:val="none"/>
        </w:rPr>
      </w:pPr>
      <w:r>
        <w:rPr>
          <w:rFonts w:hint="eastAsia" w:ascii="宋体" w:eastAsia="宋体" w:cs="Times New Roman"/>
          <w:bCs/>
          <w:color w:val="000000"/>
          <w:sz w:val="24"/>
          <w:szCs w:val="24"/>
          <w:highlight w:val="none"/>
        </w:rPr>
        <w:t>政府采购合同融资是河南省财政厅支持中小微企业发展，针对参与政府采购活动的</w:t>
      </w:r>
      <w:r>
        <w:rPr>
          <w:rFonts w:hint="eastAsia" w:ascii="宋体" w:eastAsia="宋体" w:cs="Times New Roman"/>
          <w:bCs/>
          <w:color w:val="000000"/>
          <w:sz w:val="24"/>
          <w:szCs w:val="24"/>
          <w:highlight w:val="none"/>
          <w:lang w:eastAsia="zh-CN"/>
        </w:rPr>
        <w:t>投标人</w:t>
      </w:r>
      <w:r>
        <w:rPr>
          <w:rFonts w:hint="eastAsia" w:ascii="宋体" w:eastAsia="宋体" w:cs="Times New Roman"/>
          <w:bCs/>
          <w:color w:val="000000"/>
          <w:sz w:val="24"/>
          <w:szCs w:val="24"/>
          <w:highlight w:val="none"/>
        </w:rPr>
        <w:t>融资难、融资贵问题推出的一项融资政策。贵公司若成为本次政府采购项目的中标供应商，可持政府采购合同向金融机构申请贷款，无需抵押、担保，融资机构将根据《河南省政府采购合同融资工作实施方案》（豫财购〔2017〕10号），按照双方自愿的原则提供便捷、优惠的贷款服务。</w:t>
      </w:r>
    </w:p>
    <w:p w14:paraId="5828623F">
      <w:pPr>
        <w:spacing w:line="440" w:lineRule="exact"/>
        <w:ind w:firstLine="465"/>
        <w:rPr>
          <w:rFonts w:hint="eastAsia" w:ascii="宋体" w:eastAsia="宋体" w:cs="Times New Roman"/>
          <w:bCs/>
          <w:color w:val="000000"/>
          <w:sz w:val="24"/>
          <w:szCs w:val="24"/>
          <w:highlight w:val="none"/>
        </w:rPr>
      </w:pPr>
      <w:bookmarkStart w:id="42" w:name="_Toc15196"/>
      <w:r>
        <w:rPr>
          <w:rFonts w:hint="eastAsia" w:ascii="宋体" w:eastAsia="宋体" w:cs="Times New Roman"/>
          <w:bCs/>
          <w:color w:val="000000"/>
          <w:sz w:val="24"/>
          <w:szCs w:val="24"/>
          <w:highlight w:val="none"/>
        </w:rPr>
        <w:t>贷款渠道和提供贷款的金融机构，可在河南省政府采购网“河南省政府采购合同融资平台”查询联系。</w:t>
      </w:r>
      <w:bookmarkEnd w:id="42"/>
    </w:p>
    <w:p w14:paraId="0C17A740">
      <w:pPr>
        <w:widowControl w:val="0"/>
        <w:jc w:val="both"/>
        <w:textAlignment w:val="auto"/>
        <w:rPr>
          <w:rFonts w:hint="eastAsia" w:ascii="宋体" w:eastAsia="宋体" w:cs="Times New Roman"/>
          <w:bCs/>
          <w:color w:val="000000"/>
          <w:sz w:val="24"/>
          <w:szCs w:val="24"/>
          <w:highlight w:val="none"/>
          <w:lang w:val="en-US" w:eastAsia="zh-CN"/>
        </w:rPr>
      </w:pPr>
      <w:r>
        <w:rPr>
          <w:rFonts w:hint="eastAsia" w:ascii="宋体"/>
          <w:bCs/>
          <w:color w:val="000000"/>
          <w:sz w:val="24"/>
          <w:szCs w:val="24"/>
          <w:highlight w:val="none"/>
        </w:rPr>
        <w:br w:type="page"/>
      </w:r>
      <w:r>
        <w:rPr>
          <w:rFonts w:hint="eastAsia" w:ascii="宋体" w:eastAsia="宋体" w:cs="Times New Roman"/>
          <w:bCs/>
          <w:color w:val="000000"/>
          <w:sz w:val="24"/>
          <w:szCs w:val="24"/>
          <w:highlight w:val="none"/>
        </w:rPr>
        <w:t>附件</w:t>
      </w:r>
      <w:r>
        <w:rPr>
          <w:rFonts w:hint="eastAsia" w:ascii="宋体" w:eastAsia="宋体" w:cs="Times New Roman"/>
          <w:bCs/>
          <w:color w:val="000000"/>
          <w:sz w:val="24"/>
          <w:szCs w:val="24"/>
          <w:highlight w:val="none"/>
          <w:lang w:val="en-US" w:eastAsia="zh-CN"/>
        </w:rPr>
        <w:t>2</w:t>
      </w:r>
    </w:p>
    <w:p w14:paraId="26234D7A">
      <w:pPr>
        <w:spacing w:line="440" w:lineRule="exact"/>
        <w:ind w:firstLine="465"/>
        <w:jc w:val="center"/>
        <w:rPr>
          <w:rFonts w:hint="eastAsia" w:ascii="宋体" w:eastAsia="宋体" w:cs="Times New Roman"/>
          <w:b/>
          <w:bCs w:val="0"/>
          <w:color w:val="000000"/>
          <w:sz w:val="28"/>
          <w:szCs w:val="28"/>
          <w:highlight w:val="none"/>
          <w:lang w:val="en-US" w:eastAsia="zh-CN"/>
        </w:rPr>
      </w:pPr>
      <w:r>
        <w:rPr>
          <w:rFonts w:hint="eastAsia" w:ascii="宋体" w:eastAsia="宋体" w:cs="Times New Roman"/>
          <w:b/>
          <w:bCs w:val="0"/>
          <w:color w:val="000000"/>
          <w:sz w:val="28"/>
          <w:szCs w:val="28"/>
          <w:highlight w:val="none"/>
          <w:lang w:val="en-US" w:eastAsia="zh-CN"/>
        </w:rPr>
        <w:t>卢氏县政府采购合同融资政策告知书</w:t>
      </w:r>
    </w:p>
    <w:p w14:paraId="7006D033">
      <w:pPr>
        <w:spacing w:line="440" w:lineRule="exact"/>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各供应商：</w:t>
      </w:r>
    </w:p>
    <w:p w14:paraId="7EE679F4">
      <w:pPr>
        <w:spacing w:line="440" w:lineRule="exact"/>
        <w:ind w:firstLine="465"/>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欢迎贵公司参与卢氏县政府采购活动！</w:t>
      </w:r>
    </w:p>
    <w:p w14:paraId="41C658D7">
      <w:pPr>
        <w:spacing w:line="440" w:lineRule="exact"/>
        <w:ind w:firstLine="465"/>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近年来，卢氏县积极发挥政府采购政策功能，加大对中小企业支持力度，创新运用“政采贷”信贷产品，畅通中小企业融资“绿色通道”，为企业发展提质增效注入金融活水。</w:t>
      </w:r>
    </w:p>
    <w:p w14:paraId="530F6BC1">
      <w:pPr>
        <w:spacing w:line="440" w:lineRule="exact"/>
        <w:ind w:firstLine="465"/>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为更好满足中小微供应商短、频、急的资金需求，帮助中小微企业解决融资难题，提升金融服务实体经济能力，服务市场主体推动经济稳健发展，我县各金融机构着力优化产品服务、无需抵押担保、简化审贷程序、缩短审贷周期，为供应商合同融资贷款提供便利条件，现编制《卢氏县政府采购合同融资政策告知书》，方便中小企业供应商朋友们进一步了解政府采购融资政策和获取贷款的流程。</w:t>
      </w:r>
    </w:p>
    <w:p w14:paraId="21350EC5">
      <w:pPr>
        <w:spacing w:line="440" w:lineRule="exact"/>
        <w:ind w:firstLine="465"/>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特别提醒：该告知书仅统计了我县部分可以提供线上融资的金融机构，凡参与我县政府采购项目，有融资需求的本地或外地中标（成交）供应商，均可通过“河南省政府采购网”进入“河南省政府采购合同融资平台”，申请融资服务，凡在政府采购合同融资平台登记的金融机构均可开展融资贷款业务。对“政采贷”工作开展过程中发现的新问题、新情况或者建议意见，及时向我县财政部门反馈。</w:t>
      </w:r>
    </w:p>
    <w:p w14:paraId="7EAFDD43">
      <w:pPr>
        <w:widowControl w:val="0"/>
        <w:ind w:firstLine="720" w:firstLineChars="300"/>
        <w:jc w:val="both"/>
        <w:textAlignment w:val="auto"/>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联系电话：0398-7863556</w:t>
      </w:r>
    </w:p>
    <w:p w14:paraId="3D0338FD">
      <w:pPr>
        <w:widowControl w:val="0"/>
        <w:jc w:val="both"/>
        <w:textAlignment w:val="auto"/>
        <w:rPr>
          <w:rFonts w:hint="eastAsia" w:ascii="宋体" w:hAnsi="宋体" w:eastAsia="宋体" w:cs="宋体"/>
          <w:color w:val="000000"/>
          <w:kern w:val="0"/>
          <w:sz w:val="24"/>
          <w:szCs w:val="24"/>
          <w:highlight w:val="none"/>
          <w:shd w:val="clear" w:color="auto" w:fill="F9F9F9"/>
          <w:lang w:val="en-US" w:eastAsia="zh-CN"/>
        </w:rPr>
      </w:pPr>
      <w:r>
        <w:rPr>
          <w:rFonts w:hint="eastAsia" w:ascii="宋体" w:hAnsi="宋体" w:eastAsia="宋体" w:cs="宋体"/>
          <w:color w:val="000000"/>
          <w:kern w:val="0"/>
          <w:sz w:val="24"/>
          <w:szCs w:val="24"/>
          <w:highlight w:val="none"/>
          <w:shd w:val="clear" w:color="auto" w:fill="F9F9F9"/>
          <w:lang w:val="en-US" w:eastAsia="zh-CN"/>
        </w:rPr>
        <w:t>承接银行联系方式</w:t>
      </w:r>
    </w:p>
    <w:tbl>
      <w:tblPr>
        <w:tblStyle w:val="25"/>
        <w:tblW w:w="0" w:type="auto"/>
        <w:tblInd w:w="-3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5"/>
        <w:gridCol w:w="1818"/>
        <w:gridCol w:w="2451"/>
      </w:tblGrid>
      <w:tr w14:paraId="1344D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5" w:type="dxa"/>
            <w:noWrap w:val="0"/>
            <w:vAlign w:val="top"/>
          </w:tcPr>
          <w:p w14:paraId="3D0E1DA7">
            <w:pPr>
              <w:widowControl w:val="0"/>
              <w:jc w:val="center"/>
              <w:textAlignment w:val="auto"/>
              <w:rPr>
                <w:rFonts w:hint="eastAsia" w:ascii="宋体" w:hAnsi="宋体" w:eastAsia="宋体" w:cs="宋体"/>
                <w:color w:val="000000"/>
                <w:kern w:val="0"/>
                <w:sz w:val="24"/>
                <w:szCs w:val="24"/>
                <w:highlight w:val="none"/>
                <w:shd w:val="clear" w:color="auto" w:fill="F9F9F9"/>
                <w:vertAlign w:val="baseline"/>
                <w:lang w:val="en-US" w:eastAsia="zh-CN"/>
              </w:rPr>
            </w:pPr>
            <w:r>
              <w:rPr>
                <w:rFonts w:hint="eastAsia" w:ascii="宋体" w:hAnsi="宋体" w:eastAsia="宋体" w:cs="宋体"/>
                <w:color w:val="000000"/>
                <w:kern w:val="0"/>
                <w:sz w:val="24"/>
                <w:szCs w:val="24"/>
                <w:highlight w:val="none"/>
                <w:shd w:val="clear" w:color="auto" w:fill="F9F9F9"/>
                <w:vertAlign w:val="baseline"/>
                <w:lang w:val="en-US" w:eastAsia="zh-CN"/>
              </w:rPr>
              <w:t>单位名称</w:t>
            </w:r>
          </w:p>
        </w:tc>
        <w:tc>
          <w:tcPr>
            <w:tcW w:w="1818" w:type="dxa"/>
            <w:noWrap w:val="0"/>
            <w:vAlign w:val="top"/>
          </w:tcPr>
          <w:p w14:paraId="1638C9DE">
            <w:pPr>
              <w:widowControl w:val="0"/>
              <w:jc w:val="center"/>
              <w:textAlignment w:val="auto"/>
              <w:rPr>
                <w:rFonts w:hint="eastAsia" w:ascii="宋体" w:hAnsi="宋体" w:eastAsia="宋体" w:cs="宋体"/>
                <w:color w:val="000000"/>
                <w:kern w:val="0"/>
                <w:sz w:val="24"/>
                <w:szCs w:val="24"/>
                <w:highlight w:val="none"/>
                <w:shd w:val="clear" w:color="auto" w:fill="F9F9F9"/>
                <w:vertAlign w:val="baseline"/>
                <w:lang w:val="en-US" w:eastAsia="zh-CN"/>
              </w:rPr>
            </w:pPr>
            <w:r>
              <w:rPr>
                <w:rFonts w:hint="eastAsia" w:ascii="宋体" w:hAnsi="宋体" w:eastAsia="宋体" w:cs="宋体"/>
                <w:color w:val="000000"/>
                <w:kern w:val="0"/>
                <w:sz w:val="24"/>
                <w:szCs w:val="24"/>
                <w:highlight w:val="none"/>
                <w:shd w:val="clear" w:color="auto" w:fill="F9F9F9"/>
                <w:vertAlign w:val="baseline"/>
                <w:lang w:val="en-US" w:eastAsia="zh-CN"/>
              </w:rPr>
              <w:t>联系人</w:t>
            </w:r>
          </w:p>
        </w:tc>
        <w:tc>
          <w:tcPr>
            <w:tcW w:w="2451" w:type="dxa"/>
            <w:noWrap w:val="0"/>
            <w:vAlign w:val="top"/>
          </w:tcPr>
          <w:p w14:paraId="72E28D56">
            <w:pPr>
              <w:widowControl w:val="0"/>
              <w:jc w:val="center"/>
              <w:textAlignment w:val="auto"/>
              <w:rPr>
                <w:rFonts w:hint="eastAsia" w:ascii="宋体" w:hAnsi="宋体" w:eastAsia="宋体" w:cs="宋体"/>
                <w:color w:val="000000"/>
                <w:kern w:val="0"/>
                <w:sz w:val="24"/>
                <w:szCs w:val="24"/>
                <w:highlight w:val="none"/>
                <w:shd w:val="clear" w:color="auto" w:fill="F9F9F9"/>
                <w:vertAlign w:val="baseline"/>
                <w:lang w:val="en-US" w:eastAsia="zh-CN"/>
              </w:rPr>
            </w:pPr>
            <w:r>
              <w:rPr>
                <w:rFonts w:hint="eastAsia" w:ascii="宋体" w:hAnsi="宋体" w:eastAsia="宋体" w:cs="宋体"/>
                <w:color w:val="000000"/>
                <w:kern w:val="0"/>
                <w:sz w:val="24"/>
                <w:szCs w:val="24"/>
                <w:highlight w:val="none"/>
                <w:shd w:val="clear" w:color="auto" w:fill="F9F9F9"/>
                <w:vertAlign w:val="baseline"/>
                <w:lang w:val="en-US" w:eastAsia="zh-CN"/>
              </w:rPr>
              <w:t>联系方式</w:t>
            </w:r>
          </w:p>
        </w:tc>
      </w:tr>
      <w:tr w14:paraId="45F0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5" w:type="dxa"/>
            <w:noWrap w:val="0"/>
            <w:vAlign w:val="top"/>
          </w:tcPr>
          <w:p w14:paraId="4CA74C4E">
            <w:pPr>
              <w:widowControl w:val="0"/>
              <w:jc w:val="center"/>
              <w:textAlignment w:val="auto"/>
              <w:rPr>
                <w:rFonts w:hint="eastAsia" w:ascii="宋体" w:hAnsi="宋体" w:eastAsia="宋体" w:cs="宋体"/>
                <w:color w:val="000000"/>
                <w:kern w:val="0"/>
                <w:sz w:val="24"/>
                <w:szCs w:val="24"/>
                <w:highlight w:val="none"/>
                <w:shd w:val="clear" w:color="auto" w:fill="F9F9F9"/>
                <w:lang w:val="en-US" w:eastAsia="zh-CN"/>
              </w:rPr>
            </w:pPr>
            <w:r>
              <w:rPr>
                <w:rFonts w:hint="eastAsia" w:ascii="宋体" w:hAnsi="宋体" w:eastAsia="宋体" w:cs="宋体"/>
                <w:color w:val="000000"/>
                <w:kern w:val="0"/>
                <w:sz w:val="24"/>
                <w:szCs w:val="24"/>
                <w:highlight w:val="none"/>
                <w:shd w:val="clear" w:color="auto" w:fill="F9F9F9"/>
                <w:lang w:val="en-US" w:eastAsia="zh-CN"/>
              </w:rPr>
              <w:t>中国建设银行股份有限公司卢氏支行</w:t>
            </w:r>
          </w:p>
        </w:tc>
        <w:tc>
          <w:tcPr>
            <w:tcW w:w="1818" w:type="dxa"/>
            <w:noWrap w:val="0"/>
            <w:vAlign w:val="top"/>
          </w:tcPr>
          <w:p w14:paraId="4872A9F1">
            <w:pPr>
              <w:widowControl w:val="0"/>
              <w:ind w:firstLine="480" w:firstLineChars="200"/>
              <w:jc w:val="center"/>
              <w:textAlignment w:val="auto"/>
              <w:rPr>
                <w:rFonts w:hint="eastAsia" w:ascii="宋体" w:hAnsi="宋体" w:eastAsia="宋体" w:cs="宋体"/>
                <w:color w:val="000000"/>
                <w:kern w:val="0"/>
                <w:sz w:val="24"/>
                <w:szCs w:val="24"/>
                <w:highlight w:val="none"/>
                <w:shd w:val="clear" w:color="auto" w:fill="F9F9F9"/>
                <w:lang w:val="en-US" w:eastAsia="zh-CN"/>
              </w:rPr>
            </w:pPr>
            <w:r>
              <w:rPr>
                <w:rFonts w:hint="eastAsia" w:ascii="宋体" w:hAnsi="宋体" w:eastAsia="宋体" w:cs="宋体"/>
                <w:color w:val="000000"/>
                <w:kern w:val="0"/>
                <w:sz w:val="24"/>
                <w:szCs w:val="24"/>
                <w:highlight w:val="none"/>
                <w:shd w:val="clear" w:color="auto" w:fill="F9F9F9"/>
                <w:lang w:val="en-US" w:eastAsia="zh-CN"/>
              </w:rPr>
              <w:t>张江涛</w:t>
            </w:r>
          </w:p>
        </w:tc>
        <w:tc>
          <w:tcPr>
            <w:tcW w:w="2451" w:type="dxa"/>
            <w:noWrap w:val="0"/>
            <w:vAlign w:val="top"/>
          </w:tcPr>
          <w:p w14:paraId="7B25E758">
            <w:pPr>
              <w:widowControl w:val="0"/>
              <w:jc w:val="center"/>
              <w:textAlignment w:val="auto"/>
              <w:rPr>
                <w:rFonts w:hint="eastAsia" w:ascii="宋体" w:hAnsi="宋体" w:eastAsia="宋体" w:cs="宋体"/>
                <w:color w:val="000000"/>
                <w:kern w:val="0"/>
                <w:sz w:val="24"/>
                <w:szCs w:val="24"/>
                <w:highlight w:val="none"/>
                <w:shd w:val="clear" w:color="auto" w:fill="F9F9F9"/>
                <w:lang w:val="en-US" w:eastAsia="zh-CN"/>
              </w:rPr>
            </w:pPr>
            <w:r>
              <w:rPr>
                <w:rFonts w:hint="eastAsia" w:ascii="宋体" w:hAnsi="宋体" w:eastAsia="宋体" w:cs="宋体"/>
                <w:color w:val="000000"/>
                <w:kern w:val="0"/>
                <w:sz w:val="24"/>
                <w:szCs w:val="24"/>
                <w:highlight w:val="none"/>
                <w:shd w:val="clear" w:color="auto" w:fill="F9F9F9"/>
                <w:lang w:val="en-US" w:eastAsia="zh-CN"/>
              </w:rPr>
              <w:t>18739850204</w:t>
            </w:r>
          </w:p>
        </w:tc>
      </w:tr>
      <w:tr w14:paraId="6407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5" w:type="dxa"/>
            <w:noWrap w:val="0"/>
            <w:vAlign w:val="top"/>
          </w:tcPr>
          <w:p w14:paraId="519F4AFF">
            <w:pPr>
              <w:widowControl w:val="0"/>
              <w:jc w:val="center"/>
              <w:textAlignment w:val="auto"/>
              <w:rPr>
                <w:rFonts w:hint="eastAsia" w:ascii="宋体" w:hAnsi="宋体" w:eastAsia="宋体" w:cs="宋体"/>
                <w:color w:val="000000"/>
                <w:kern w:val="0"/>
                <w:sz w:val="24"/>
                <w:szCs w:val="24"/>
                <w:highlight w:val="none"/>
                <w:shd w:val="clear" w:color="auto" w:fill="F9F9F9"/>
                <w:lang w:val="en-US" w:eastAsia="zh-CN"/>
              </w:rPr>
            </w:pPr>
            <w:r>
              <w:rPr>
                <w:rFonts w:hint="eastAsia" w:ascii="宋体" w:hAnsi="宋体" w:eastAsia="宋体" w:cs="宋体"/>
                <w:color w:val="000000"/>
                <w:kern w:val="0"/>
                <w:sz w:val="24"/>
                <w:szCs w:val="24"/>
                <w:highlight w:val="none"/>
                <w:shd w:val="clear" w:color="auto" w:fill="F9F9F9"/>
                <w:lang w:val="en-US" w:eastAsia="zh-CN"/>
              </w:rPr>
              <w:t>中国农业银行股份有限公司卢氏县支行</w:t>
            </w:r>
          </w:p>
        </w:tc>
        <w:tc>
          <w:tcPr>
            <w:tcW w:w="1818" w:type="dxa"/>
            <w:noWrap w:val="0"/>
            <w:vAlign w:val="top"/>
          </w:tcPr>
          <w:p w14:paraId="695FBEDA">
            <w:pPr>
              <w:widowControl w:val="0"/>
              <w:ind w:firstLine="480" w:firstLineChars="200"/>
              <w:jc w:val="center"/>
              <w:textAlignment w:val="auto"/>
              <w:rPr>
                <w:rFonts w:hint="eastAsia" w:ascii="宋体" w:hAnsi="宋体" w:eastAsia="宋体" w:cs="宋体"/>
                <w:color w:val="000000"/>
                <w:kern w:val="0"/>
                <w:sz w:val="24"/>
                <w:szCs w:val="24"/>
                <w:highlight w:val="none"/>
                <w:shd w:val="clear" w:color="auto" w:fill="F9F9F9"/>
                <w:lang w:val="en-US" w:eastAsia="zh-CN"/>
              </w:rPr>
            </w:pPr>
            <w:r>
              <w:rPr>
                <w:rFonts w:hint="eastAsia" w:ascii="宋体" w:hAnsi="宋体" w:eastAsia="宋体" w:cs="宋体"/>
                <w:color w:val="000000"/>
                <w:kern w:val="0"/>
                <w:sz w:val="24"/>
                <w:szCs w:val="24"/>
                <w:highlight w:val="none"/>
                <w:shd w:val="clear" w:color="auto" w:fill="F9F9F9"/>
                <w:lang w:val="en-US" w:eastAsia="zh-CN"/>
              </w:rPr>
              <w:t>代仁旺</w:t>
            </w:r>
          </w:p>
        </w:tc>
        <w:tc>
          <w:tcPr>
            <w:tcW w:w="2451" w:type="dxa"/>
            <w:noWrap w:val="0"/>
            <w:vAlign w:val="top"/>
          </w:tcPr>
          <w:p w14:paraId="2500D5FD">
            <w:pPr>
              <w:widowControl w:val="0"/>
              <w:jc w:val="center"/>
              <w:textAlignment w:val="auto"/>
              <w:rPr>
                <w:rFonts w:hint="eastAsia" w:ascii="宋体" w:hAnsi="宋体" w:eastAsia="宋体" w:cs="宋体"/>
                <w:color w:val="000000"/>
                <w:kern w:val="0"/>
                <w:sz w:val="24"/>
                <w:szCs w:val="24"/>
                <w:highlight w:val="none"/>
                <w:shd w:val="clear" w:color="auto" w:fill="F9F9F9"/>
                <w:lang w:val="en-US" w:eastAsia="zh-CN"/>
              </w:rPr>
            </w:pPr>
            <w:r>
              <w:rPr>
                <w:rFonts w:hint="eastAsia" w:ascii="宋体" w:hAnsi="宋体" w:eastAsia="宋体" w:cs="宋体"/>
                <w:color w:val="000000"/>
                <w:kern w:val="0"/>
                <w:sz w:val="24"/>
                <w:szCs w:val="24"/>
                <w:highlight w:val="none"/>
                <w:shd w:val="clear" w:color="auto" w:fill="F9F9F9"/>
                <w:lang w:val="en-US" w:eastAsia="zh-CN"/>
              </w:rPr>
              <w:t>18939062604</w:t>
            </w:r>
          </w:p>
        </w:tc>
      </w:tr>
      <w:tr w14:paraId="6BF40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5" w:type="dxa"/>
            <w:noWrap w:val="0"/>
            <w:vAlign w:val="top"/>
          </w:tcPr>
          <w:p w14:paraId="534F4E2E">
            <w:pPr>
              <w:widowControl w:val="0"/>
              <w:ind w:firstLine="480" w:firstLineChars="200"/>
              <w:jc w:val="center"/>
              <w:textAlignment w:val="auto"/>
              <w:rPr>
                <w:rFonts w:hint="eastAsia" w:ascii="宋体" w:hAnsi="宋体" w:eastAsia="宋体" w:cs="宋体"/>
                <w:color w:val="000000"/>
                <w:kern w:val="0"/>
                <w:sz w:val="24"/>
                <w:szCs w:val="24"/>
                <w:highlight w:val="none"/>
                <w:shd w:val="clear" w:color="auto" w:fill="F9F9F9"/>
                <w:lang w:val="en-US" w:eastAsia="zh-CN"/>
              </w:rPr>
            </w:pPr>
            <w:r>
              <w:rPr>
                <w:rFonts w:hint="eastAsia" w:ascii="宋体" w:hAnsi="宋体" w:eastAsia="宋体" w:cs="宋体"/>
                <w:color w:val="000000"/>
                <w:kern w:val="0"/>
                <w:sz w:val="24"/>
                <w:szCs w:val="24"/>
                <w:highlight w:val="none"/>
                <w:shd w:val="clear" w:color="auto" w:fill="F9F9F9"/>
                <w:lang w:val="en-US" w:eastAsia="zh-CN"/>
              </w:rPr>
              <w:t>中原银行股份有限公司卢氏支行</w:t>
            </w:r>
          </w:p>
        </w:tc>
        <w:tc>
          <w:tcPr>
            <w:tcW w:w="1818" w:type="dxa"/>
            <w:noWrap w:val="0"/>
            <w:vAlign w:val="top"/>
          </w:tcPr>
          <w:p w14:paraId="5782F465">
            <w:pPr>
              <w:widowControl w:val="0"/>
              <w:ind w:firstLine="480" w:firstLineChars="200"/>
              <w:jc w:val="center"/>
              <w:textAlignment w:val="auto"/>
              <w:rPr>
                <w:rFonts w:hint="eastAsia" w:ascii="宋体" w:hAnsi="宋体" w:eastAsia="宋体" w:cs="宋体"/>
                <w:color w:val="000000"/>
                <w:kern w:val="0"/>
                <w:sz w:val="24"/>
                <w:szCs w:val="24"/>
                <w:highlight w:val="none"/>
                <w:shd w:val="clear" w:color="auto" w:fill="F9F9F9"/>
                <w:lang w:val="en-US" w:eastAsia="zh-CN"/>
              </w:rPr>
            </w:pPr>
            <w:r>
              <w:rPr>
                <w:rFonts w:hint="eastAsia" w:ascii="宋体" w:hAnsi="宋体" w:eastAsia="宋体" w:cs="宋体"/>
                <w:color w:val="000000"/>
                <w:kern w:val="0"/>
                <w:sz w:val="24"/>
                <w:szCs w:val="24"/>
                <w:highlight w:val="none"/>
                <w:shd w:val="clear" w:color="auto" w:fill="F9F9F9"/>
                <w:lang w:val="en-US" w:eastAsia="zh-CN"/>
              </w:rPr>
              <w:t>李博</w:t>
            </w:r>
          </w:p>
        </w:tc>
        <w:tc>
          <w:tcPr>
            <w:tcW w:w="2451" w:type="dxa"/>
            <w:noWrap w:val="0"/>
            <w:vAlign w:val="top"/>
          </w:tcPr>
          <w:p w14:paraId="35A04ABF">
            <w:pPr>
              <w:widowControl w:val="0"/>
              <w:jc w:val="center"/>
              <w:textAlignment w:val="auto"/>
              <w:rPr>
                <w:rFonts w:hint="eastAsia" w:ascii="宋体" w:hAnsi="宋体" w:eastAsia="宋体" w:cs="宋体"/>
                <w:color w:val="000000"/>
                <w:kern w:val="0"/>
                <w:sz w:val="24"/>
                <w:szCs w:val="24"/>
                <w:highlight w:val="none"/>
                <w:shd w:val="clear" w:color="auto" w:fill="F9F9F9"/>
                <w:lang w:val="en-US" w:eastAsia="zh-CN"/>
              </w:rPr>
            </w:pPr>
            <w:r>
              <w:rPr>
                <w:rFonts w:hint="eastAsia" w:ascii="宋体" w:hAnsi="宋体" w:eastAsia="宋体" w:cs="宋体"/>
                <w:color w:val="000000"/>
                <w:kern w:val="0"/>
                <w:sz w:val="24"/>
                <w:szCs w:val="24"/>
                <w:highlight w:val="none"/>
                <w:shd w:val="clear" w:color="auto" w:fill="F9F9F9"/>
                <w:lang w:val="en-US" w:eastAsia="zh-CN"/>
              </w:rPr>
              <w:t>15839857887</w:t>
            </w:r>
          </w:p>
        </w:tc>
      </w:tr>
    </w:tbl>
    <w:p w14:paraId="37849E3F">
      <w:pPr>
        <w:widowControl w:val="0"/>
        <w:ind w:firstLine="560" w:firstLineChars="200"/>
        <w:jc w:val="center"/>
        <w:textAlignment w:val="auto"/>
        <w:rPr>
          <w:rFonts w:ascii="方正小标宋简体" w:hAnsi="方正小标宋简体" w:eastAsia="方正小标宋简体" w:cs="方正小标宋简体"/>
          <w:color w:val="000000"/>
          <w:kern w:val="0"/>
          <w:sz w:val="28"/>
          <w:szCs w:val="28"/>
          <w:highlight w:val="none"/>
          <w:shd w:val="clear" w:color="auto" w:fill="F9F9F9"/>
        </w:rPr>
      </w:pPr>
    </w:p>
    <w:p w14:paraId="65BD4AED">
      <w:pPr>
        <w:widowControl w:val="0"/>
        <w:ind w:firstLine="560" w:firstLineChars="200"/>
        <w:jc w:val="center"/>
        <w:textAlignment w:val="auto"/>
        <w:rPr>
          <w:rFonts w:ascii="方正小标宋简体" w:hAnsi="方正小标宋简体" w:eastAsia="方正小标宋简体" w:cs="方正小标宋简体"/>
          <w:color w:val="000000"/>
          <w:kern w:val="0"/>
          <w:sz w:val="28"/>
          <w:szCs w:val="28"/>
          <w:highlight w:val="none"/>
          <w:shd w:val="clear" w:color="auto" w:fill="F9F9F9"/>
        </w:rPr>
      </w:pPr>
    </w:p>
    <w:p w14:paraId="260E20F9">
      <w:pPr>
        <w:rPr>
          <w:rFonts w:hint="eastAsia" w:ascii="方正小标宋简体" w:hAnsi="方正小标宋简体" w:eastAsia="方正小标宋简体" w:cs="方正小标宋简体"/>
          <w:color w:val="000000"/>
          <w:kern w:val="0"/>
          <w:sz w:val="28"/>
          <w:szCs w:val="28"/>
          <w:highlight w:val="none"/>
          <w:shd w:val="clear" w:color="auto" w:fill="F9F9F9"/>
          <w:lang w:val="en-US" w:eastAsia="zh-CN"/>
        </w:rPr>
      </w:pPr>
      <w:r>
        <w:rPr>
          <w:rFonts w:hint="eastAsia" w:ascii="方正小标宋简体" w:hAnsi="方正小标宋简体" w:eastAsia="方正小标宋简体" w:cs="方正小标宋简体"/>
          <w:color w:val="000000"/>
          <w:kern w:val="0"/>
          <w:sz w:val="28"/>
          <w:szCs w:val="28"/>
          <w:highlight w:val="none"/>
          <w:shd w:val="clear" w:color="auto" w:fill="F9F9F9"/>
          <w:lang w:val="en-US" w:eastAsia="zh-CN"/>
        </w:rPr>
        <w:br w:type="page"/>
      </w:r>
    </w:p>
    <w:p w14:paraId="36663C06">
      <w:pPr>
        <w:widowControl w:val="0"/>
        <w:jc w:val="both"/>
        <w:textAlignment w:val="auto"/>
        <w:rPr>
          <w:rFonts w:hint="eastAsia" w:ascii="方正小标宋简体" w:hAnsi="方正小标宋简体" w:eastAsia="方正小标宋简体" w:cs="方正小标宋简体"/>
          <w:color w:val="000000"/>
          <w:kern w:val="0"/>
          <w:sz w:val="28"/>
          <w:szCs w:val="28"/>
          <w:highlight w:val="none"/>
          <w:shd w:val="clear" w:color="auto" w:fill="F9F9F9"/>
          <w:lang w:val="en-US" w:eastAsia="zh-CN"/>
        </w:rPr>
      </w:pPr>
      <w:r>
        <w:rPr>
          <w:rFonts w:hint="eastAsia" w:ascii="宋体" w:hAnsi="宋体" w:eastAsia="宋体" w:cs="宋体"/>
          <w:color w:val="000000"/>
          <w:kern w:val="0"/>
          <w:sz w:val="24"/>
          <w:szCs w:val="24"/>
          <w:highlight w:val="none"/>
          <w:shd w:val="clear" w:color="auto" w:fill="F9F9F9"/>
          <w:lang w:val="en-US" w:eastAsia="zh-CN"/>
        </w:rPr>
        <w:t xml:space="preserve">附件3   </w:t>
      </w:r>
      <w:r>
        <w:rPr>
          <w:rFonts w:hint="eastAsia" w:ascii="方正小标宋简体" w:hAnsi="方正小标宋简体" w:eastAsia="方正小标宋简体" w:cs="方正小标宋简体"/>
          <w:color w:val="000000"/>
          <w:kern w:val="0"/>
          <w:sz w:val="28"/>
          <w:szCs w:val="28"/>
          <w:highlight w:val="none"/>
          <w:shd w:val="clear" w:color="auto" w:fill="F9F9F9"/>
          <w:lang w:val="en-US" w:eastAsia="zh-CN"/>
        </w:rPr>
        <w:t xml:space="preserve">           </w:t>
      </w:r>
    </w:p>
    <w:p w14:paraId="7B8A4C24">
      <w:pPr>
        <w:widowControl w:val="0"/>
        <w:ind w:firstLine="3080" w:firstLineChars="1100"/>
        <w:jc w:val="both"/>
        <w:textAlignment w:val="auto"/>
        <w:rPr>
          <w:rFonts w:cs="Times New Roman"/>
          <w:color w:val="000000"/>
          <w:sz w:val="21"/>
          <w:szCs w:val="21"/>
          <w:highlight w:val="none"/>
        </w:rPr>
      </w:pPr>
      <w:r>
        <w:rPr>
          <w:rFonts w:ascii="方正小标宋简体" w:hAnsi="方正小标宋简体" w:eastAsia="方正小标宋简体" w:cs="方正小标宋简体"/>
          <w:color w:val="000000"/>
          <w:kern w:val="0"/>
          <w:sz w:val="28"/>
          <w:szCs w:val="28"/>
          <w:highlight w:val="none"/>
          <w:shd w:val="clear" w:color="auto" w:fill="F9F9F9"/>
        </w:rPr>
        <w:t>中小企业划型标准规定</w:t>
      </w:r>
    </w:p>
    <w:tbl>
      <w:tblPr>
        <w:tblStyle w:val="24"/>
        <w:tblW w:w="0" w:type="auto"/>
        <w:jc w:val="center"/>
        <w:shd w:val="clear" w:color="auto" w:fill="FFFFFF"/>
        <w:tblLayout w:type="fixed"/>
        <w:tblCellMar>
          <w:top w:w="0" w:type="dxa"/>
          <w:left w:w="0" w:type="dxa"/>
          <w:bottom w:w="0" w:type="dxa"/>
          <w:right w:w="0" w:type="dxa"/>
        </w:tblCellMar>
      </w:tblPr>
      <w:tblGrid>
        <w:gridCol w:w="1144"/>
        <w:gridCol w:w="1492"/>
        <w:gridCol w:w="728"/>
        <w:gridCol w:w="1245"/>
        <w:gridCol w:w="1965"/>
        <w:gridCol w:w="1756"/>
        <w:gridCol w:w="1023"/>
      </w:tblGrid>
      <w:tr w14:paraId="55BED78D">
        <w:tblPrEx>
          <w:tblCellMar>
            <w:top w:w="0" w:type="dxa"/>
            <w:left w:w="0" w:type="dxa"/>
            <w:bottom w:w="0" w:type="dxa"/>
            <w:right w:w="0" w:type="dxa"/>
          </w:tblCellMar>
        </w:tblPrEx>
        <w:trPr>
          <w:trHeight w:val="653" w:hRule="atLeast"/>
          <w:jc w:val="center"/>
        </w:trPr>
        <w:tc>
          <w:tcPr>
            <w:tcW w:w="1144" w:type="dxa"/>
            <w:tcBorders>
              <w:top w:val="single" w:color="4F81BD" w:sz="6" w:space="0"/>
              <w:left w:val="single" w:color="4F81BD" w:sz="6" w:space="0"/>
              <w:bottom w:val="single" w:color="FFFFFF" w:sz="18" w:space="0"/>
              <w:right w:val="single" w:color="4F81BD" w:sz="6" w:space="0"/>
            </w:tcBorders>
            <w:shd w:val="clear" w:color="auto" w:fill="4F81BD"/>
            <w:noWrap w:val="0"/>
            <w:tcMar>
              <w:left w:w="105" w:type="dxa"/>
              <w:right w:w="105" w:type="dxa"/>
            </w:tcMar>
            <w:vAlign w:val="center"/>
          </w:tcPr>
          <w:p w14:paraId="2DA5A98D">
            <w:pPr>
              <w:pStyle w:val="21"/>
              <w:wordWrap w:val="0"/>
              <w:spacing w:line="240" w:lineRule="auto"/>
              <w:jc w:val="center"/>
              <w:rPr>
                <w:rFonts w:ascii="宋体" w:hAnsi="宋体" w:cs="宋体"/>
                <w:color w:val="000000"/>
                <w:sz w:val="21"/>
                <w:szCs w:val="21"/>
                <w:highlight w:val="none"/>
              </w:rPr>
            </w:pPr>
            <w:r>
              <w:rPr>
                <w:rStyle w:val="27"/>
                <w:rFonts w:hint="eastAsia" w:ascii="宋体" w:hAnsi="宋体" w:cs="宋体"/>
                <w:color w:val="000000"/>
                <w:spacing w:val="8"/>
                <w:sz w:val="21"/>
                <w:szCs w:val="21"/>
                <w:highlight w:val="none"/>
              </w:rPr>
              <w:t>行业名称</w:t>
            </w:r>
          </w:p>
        </w:tc>
        <w:tc>
          <w:tcPr>
            <w:tcW w:w="1492"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34822F86">
            <w:pPr>
              <w:pStyle w:val="21"/>
              <w:wordWrap w:val="0"/>
              <w:spacing w:line="240" w:lineRule="auto"/>
              <w:jc w:val="center"/>
              <w:rPr>
                <w:rFonts w:ascii="宋体" w:hAnsi="宋体" w:cs="宋体"/>
                <w:color w:val="000000"/>
                <w:sz w:val="21"/>
                <w:szCs w:val="21"/>
                <w:highlight w:val="none"/>
              </w:rPr>
            </w:pPr>
            <w:r>
              <w:rPr>
                <w:rStyle w:val="27"/>
                <w:rFonts w:hint="eastAsia" w:ascii="宋体" w:hAnsi="宋体" w:cs="宋体"/>
                <w:color w:val="000000"/>
                <w:spacing w:val="8"/>
                <w:sz w:val="21"/>
                <w:szCs w:val="21"/>
                <w:highlight w:val="none"/>
              </w:rPr>
              <w:t>指标名称</w:t>
            </w:r>
          </w:p>
        </w:tc>
        <w:tc>
          <w:tcPr>
            <w:tcW w:w="728"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5EEDABA5">
            <w:pPr>
              <w:pStyle w:val="21"/>
              <w:wordWrap w:val="0"/>
              <w:spacing w:line="240" w:lineRule="auto"/>
              <w:jc w:val="center"/>
              <w:rPr>
                <w:rFonts w:ascii="宋体" w:hAnsi="宋体" w:cs="宋体"/>
                <w:color w:val="000000"/>
                <w:sz w:val="21"/>
                <w:szCs w:val="21"/>
                <w:highlight w:val="none"/>
              </w:rPr>
            </w:pPr>
            <w:r>
              <w:rPr>
                <w:rStyle w:val="27"/>
                <w:rFonts w:hint="eastAsia" w:ascii="宋体" w:hAnsi="宋体" w:cs="宋体"/>
                <w:color w:val="000000"/>
                <w:spacing w:val="8"/>
                <w:sz w:val="21"/>
                <w:szCs w:val="21"/>
                <w:highlight w:val="none"/>
              </w:rPr>
              <w:t>计量单位</w:t>
            </w:r>
          </w:p>
        </w:tc>
        <w:tc>
          <w:tcPr>
            <w:tcW w:w="1245"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4884F154">
            <w:pPr>
              <w:pStyle w:val="21"/>
              <w:wordWrap w:val="0"/>
              <w:spacing w:line="240" w:lineRule="auto"/>
              <w:jc w:val="center"/>
              <w:rPr>
                <w:rFonts w:ascii="宋体" w:hAnsi="宋体" w:cs="宋体"/>
                <w:color w:val="000000"/>
                <w:sz w:val="21"/>
                <w:szCs w:val="21"/>
                <w:highlight w:val="none"/>
              </w:rPr>
            </w:pPr>
            <w:r>
              <w:rPr>
                <w:rStyle w:val="27"/>
                <w:rFonts w:hint="eastAsia" w:ascii="宋体" w:hAnsi="宋体" w:cs="宋体"/>
                <w:color w:val="000000"/>
                <w:spacing w:val="8"/>
                <w:sz w:val="21"/>
                <w:szCs w:val="21"/>
                <w:highlight w:val="none"/>
              </w:rPr>
              <w:t>大型</w:t>
            </w:r>
          </w:p>
        </w:tc>
        <w:tc>
          <w:tcPr>
            <w:tcW w:w="1965"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29066C57">
            <w:pPr>
              <w:pStyle w:val="21"/>
              <w:wordWrap w:val="0"/>
              <w:spacing w:line="240" w:lineRule="auto"/>
              <w:jc w:val="center"/>
              <w:rPr>
                <w:rFonts w:ascii="宋体" w:hAnsi="宋体" w:cs="宋体"/>
                <w:color w:val="000000"/>
                <w:sz w:val="21"/>
                <w:szCs w:val="21"/>
                <w:highlight w:val="none"/>
              </w:rPr>
            </w:pPr>
            <w:r>
              <w:rPr>
                <w:rStyle w:val="27"/>
                <w:rFonts w:hint="eastAsia" w:ascii="宋体" w:hAnsi="宋体" w:cs="宋体"/>
                <w:color w:val="000000"/>
                <w:spacing w:val="8"/>
                <w:sz w:val="21"/>
                <w:szCs w:val="21"/>
                <w:highlight w:val="none"/>
              </w:rPr>
              <w:t>中型</w:t>
            </w:r>
          </w:p>
        </w:tc>
        <w:tc>
          <w:tcPr>
            <w:tcW w:w="1756"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54468523">
            <w:pPr>
              <w:pStyle w:val="21"/>
              <w:wordWrap w:val="0"/>
              <w:spacing w:line="240" w:lineRule="auto"/>
              <w:jc w:val="center"/>
              <w:rPr>
                <w:rFonts w:ascii="宋体" w:hAnsi="宋体" w:cs="宋体"/>
                <w:color w:val="000000"/>
                <w:sz w:val="21"/>
                <w:szCs w:val="21"/>
                <w:highlight w:val="none"/>
              </w:rPr>
            </w:pPr>
            <w:r>
              <w:rPr>
                <w:rStyle w:val="27"/>
                <w:rFonts w:hint="eastAsia" w:ascii="宋体" w:hAnsi="宋体" w:cs="宋体"/>
                <w:color w:val="000000"/>
                <w:spacing w:val="8"/>
                <w:sz w:val="21"/>
                <w:szCs w:val="21"/>
                <w:highlight w:val="none"/>
              </w:rPr>
              <w:t>小型</w:t>
            </w:r>
          </w:p>
        </w:tc>
        <w:tc>
          <w:tcPr>
            <w:tcW w:w="1023" w:type="dxa"/>
            <w:tcBorders>
              <w:top w:val="single" w:color="4F81BD" w:sz="6" w:space="0"/>
              <w:left w:val="nil"/>
              <w:bottom w:val="single" w:color="FFFFFF" w:sz="18" w:space="0"/>
              <w:right w:val="single" w:color="4F81BD" w:sz="6" w:space="0"/>
            </w:tcBorders>
            <w:shd w:val="clear" w:color="auto" w:fill="4F81BD"/>
            <w:noWrap w:val="0"/>
            <w:tcMar>
              <w:left w:w="105" w:type="dxa"/>
              <w:right w:w="105" w:type="dxa"/>
            </w:tcMar>
            <w:vAlign w:val="center"/>
          </w:tcPr>
          <w:p w14:paraId="10E2B0B7">
            <w:pPr>
              <w:pStyle w:val="21"/>
              <w:wordWrap w:val="0"/>
              <w:spacing w:line="240" w:lineRule="auto"/>
              <w:jc w:val="center"/>
              <w:rPr>
                <w:rFonts w:ascii="宋体" w:hAnsi="宋体" w:cs="宋体"/>
                <w:color w:val="000000"/>
                <w:sz w:val="21"/>
                <w:szCs w:val="21"/>
                <w:highlight w:val="none"/>
              </w:rPr>
            </w:pPr>
            <w:r>
              <w:rPr>
                <w:rStyle w:val="27"/>
                <w:rFonts w:hint="eastAsia" w:ascii="宋体" w:hAnsi="宋体" w:cs="宋体"/>
                <w:color w:val="000000"/>
                <w:spacing w:val="8"/>
                <w:sz w:val="21"/>
                <w:szCs w:val="21"/>
                <w:highlight w:val="none"/>
              </w:rPr>
              <w:t>微型</w:t>
            </w:r>
          </w:p>
        </w:tc>
      </w:tr>
      <w:tr w14:paraId="72A64E5E">
        <w:tblPrEx>
          <w:tblCellMar>
            <w:top w:w="0" w:type="dxa"/>
            <w:left w:w="0" w:type="dxa"/>
            <w:bottom w:w="0" w:type="dxa"/>
            <w:right w:w="0" w:type="dxa"/>
          </w:tblCellMar>
        </w:tblPrEx>
        <w:trPr>
          <w:trHeight w:val="682" w:hRule="atLeast"/>
          <w:jc w:val="center"/>
        </w:trPr>
        <w:tc>
          <w:tcPr>
            <w:tcW w:w="1144" w:type="dxa"/>
            <w:tcBorders>
              <w:top w:val="nil"/>
              <w:left w:val="single" w:color="4F81BD" w:sz="6" w:space="0"/>
              <w:bottom w:val="single" w:color="4F81BD" w:sz="6" w:space="0"/>
              <w:right w:val="single" w:color="4F81BD" w:sz="6" w:space="0"/>
            </w:tcBorders>
            <w:shd w:val="clear" w:color="auto" w:fill="B8CCE4"/>
            <w:noWrap w:val="0"/>
            <w:tcMar>
              <w:left w:w="105" w:type="dxa"/>
              <w:right w:w="105" w:type="dxa"/>
            </w:tcMar>
            <w:vAlign w:val="center"/>
          </w:tcPr>
          <w:p w14:paraId="6C0BD3DC">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农、林、牧、渔业</w:t>
            </w: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A4AEA0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3E24FD3">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B7B81A3">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Y≥20000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ACB6393">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500≤Y＜20000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A7CCD4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50≤Y＜500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6F75F2C">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Y＜50</w:t>
            </w:r>
          </w:p>
        </w:tc>
      </w:tr>
      <w:tr w14:paraId="464FF1D4">
        <w:tblPrEx>
          <w:shd w:val="clear" w:color="auto" w:fill="FFFFFF"/>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8FE212C">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工业 *</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0703671">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F931D2D">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92388F5">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0746EA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300≤X＜1000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7C6023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20≤X＜300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B5710E9">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X＜20</w:t>
            </w:r>
          </w:p>
        </w:tc>
      </w:tr>
      <w:tr w14:paraId="36BF5337">
        <w:tblPrEx>
          <w:shd w:val="clear" w:color="auto" w:fill="FFFFFF"/>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8ADF3E6">
            <w:pPr>
              <w:jc w:val="center"/>
              <w:rPr>
                <w:rFonts w:ascii="宋体" w:hAnsi="宋体" w:cs="宋体"/>
                <w:color w:val="000000"/>
                <w:spacing w:val="8"/>
                <w:sz w:val="21"/>
                <w:szCs w:val="21"/>
                <w:highlight w:val="none"/>
              </w:rPr>
            </w:pP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B1839C3">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70BABAC">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BD07ED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Y≥40000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51D34C7">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2000≤Y＜40000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4ED1E1A">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300≤Y＜2000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23280A1">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Y＜300</w:t>
            </w:r>
          </w:p>
        </w:tc>
      </w:tr>
      <w:tr w14:paraId="7306519A">
        <w:tblPrEx>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508E0945">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建筑业</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48AD43A">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EBDB31D">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C0015A1">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Y≥80000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EE32A1A">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6000≤Y＜80000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DE6F2CC">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300≤Y＜6000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47FE52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Y＜300</w:t>
            </w:r>
          </w:p>
        </w:tc>
      </w:tr>
      <w:tr w14:paraId="0F57805B">
        <w:tblPrEx>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F8ED40B">
            <w:pPr>
              <w:jc w:val="center"/>
              <w:rPr>
                <w:rFonts w:ascii="宋体" w:hAnsi="宋体" w:cs="宋体"/>
                <w:color w:val="000000"/>
                <w:spacing w:val="8"/>
                <w:sz w:val="21"/>
                <w:szCs w:val="21"/>
                <w:highlight w:val="none"/>
              </w:rPr>
            </w:pP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5676A99">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资产总额(Z)</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42DF62D">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A1A528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Z≥80000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13677B9">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5000≤Z＜80000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BF2D989">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300≤Z＜5000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786EBE9">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Z＜300</w:t>
            </w:r>
          </w:p>
        </w:tc>
      </w:tr>
      <w:tr w14:paraId="02138032">
        <w:tblPrEx>
          <w:shd w:val="clear" w:color="auto" w:fill="FFFFFF"/>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73F8091">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批发业</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07E97AE">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6D4AA2D">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630246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X≥200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072225C">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20≤X＜200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5E12C7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5≤X＜20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24A891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X＜5</w:t>
            </w:r>
          </w:p>
        </w:tc>
      </w:tr>
      <w:tr w14:paraId="6E748625">
        <w:tblPrEx>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11629E3E">
            <w:pPr>
              <w:jc w:val="center"/>
              <w:rPr>
                <w:rFonts w:ascii="宋体" w:hAnsi="宋体" w:cs="宋体"/>
                <w:color w:val="000000"/>
                <w:spacing w:val="8"/>
                <w:sz w:val="21"/>
                <w:szCs w:val="21"/>
                <w:highlight w:val="none"/>
              </w:rPr>
            </w:pP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99DD94C">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9D6E6A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B87C13B">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Y≥40000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1EF1CA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5000≤Y＜40000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C4E6FF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1000≤Y＜5000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D6A676A">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Y＜1000</w:t>
            </w:r>
          </w:p>
        </w:tc>
      </w:tr>
      <w:tr w14:paraId="3F11EE18">
        <w:tblPrEx>
          <w:shd w:val="clear" w:color="auto" w:fill="FFFFFF"/>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6732446A">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零售业</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4D1C856">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C3C79F7">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7702C3D">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X≥300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84A7C5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50≤X＜300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584FFB5">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10≤X＜50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510C5F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w:t>
            </w:r>
          </w:p>
        </w:tc>
      </w:tr>
      <w:tr w14:paraId="4D4C73B1">
        <w:tblPrEx>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0AB748E">
            <w:pPr>
              <w:jc w:val="center"/>
              <w:rPr>
                <w:rFonts w:ascii="宋体" w:hAnsi="宋体" w:cs="宋体"/>
                <w:color w:val="000000"/>
                <w:spacing w:val="8"/>
                <w:sz w:val="21"/>
                <w:szCs w:val="21"/>
                <w:highlight w:val="none"/>
              </w:rPr>
            </w:pP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B85AE67">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314060B">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B6E90E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Y≥20000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30D7866">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500≤Y＜20000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23BCF9A">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100≤Y＜500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19AE888">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w:t>
            </w:r>
          </w:p>
        </w:tc>
      </w:tr>
      <w:tr w14:paraId="32EB081B">
        <w:tblPrEx>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10CA9F8D">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交通运输业 *</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A04384B">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0718B61">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168A9A9">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96F35C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300≤X＜1000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8A124D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20≤X＜300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BBAEDF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X＜20</w:t>
            </w:r>
          </w:p>
        </w:tc>
      </w:tr>
      <w:tr w14:paraId="3C81DC0C">
        <w:tblPrEx>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4DA725C7">
            <w:pPr>
              <w:jc w:val="center"/>
              <w:rPr>
                <w:rFonts w:ascii="宋体" w:hAnsi="宋体" w:cs="宋体"/>
                <w:color w:val="000000"/>
                <w:spacing w:val="8"/>
                <w:sz w:val="21"/>
                <w:szCs w:val="21"/>
                <w:highlight w:val="none"/>
              </w:rPr>
            </w:pP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723D346">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620D1EA">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E2FADD8">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Y≥30000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89DDA0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3000≤Y＜30000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5818543">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200≤Y＜3000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6E17CBC">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Y＜200</w:t>
            </w:r>
          </w:p>
        </w:tc>
      </w:tr>
      <w:tr w14:paraId="0B7D87D4">
        <w:tblPrEx>
          <w:shd w:val="clear" w:color="auto" w:fill="FFFFFF"/>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18B946C2">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仓储业*</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5E5CE7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88DDAA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A0E2BD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X≥200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F0E0401">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100≤X＜200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4CC46D6">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20≤X＜100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DDF454B">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X＜20</w:t>
            </w:r>
          </w:p>
        </w:tc>
      </w:tr>
      <w:tr w14:paraId="79EE077F">
        <w:tblPrEx>
          <w:shd w:val="clear" w:color="auto" w:fill="FFFFFF"/>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4CC3BE4E">
            <w:pPr>
              <w:jc w:val="center"/>
              <w:rPr>
                <w:rFonts w:ascii="宋体" w:hAnsi="宋体" w:cs="宋体"/>
                <w:color w:val="000000"/>
                <w:spacing w:val="8"/>
                <w:sz w:val="21"/>
                <w:szCs w:val="21"/>
                <w:highlight w:val="none"/>
              </w:rPr>
            </w:pP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219192A">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7D9AE68">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E71DDE6">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Y≥30000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26C2726">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1000≤Y＜30000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05E9377">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100≤Y＜1000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148B95D">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w:t>
            </w:r>
          </w:p>
        </w:tc>
      </w:tr>
      <w:tr w14:paraId="66E47961">
        <w:tblPrEx>
          <w:shd w:val="clear" w:color="auto" w:fill="FFFFFF"/>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3E652506">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邮政业</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6BCAADA">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4E3396C">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F5D8EF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B2BEEE9">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300≤X＜1000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B03F92C">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20≤X＜300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F440FF1">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X＜20</w:t>
            </w:r>
          </w:p>
        </w:tc>
      </w:tr>
      <w:tr w14:paraId="59562E37">
        <w:tblPrEx>
          <w:shd w:val="clear" w:color="auto" w:fill="FFFFFF"/>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5F7A0C9E">
            <w:pPr>
              <w:jc w:val="center"/>
              <w:rPr>
                <w:rFonts w:ascii="宋体" w:hAnsi="宋体" w:cs="宋体"/>
                <w:color w:val="000000"/>
                <w:spacing w:val="8"/>
                <w:sz w:val="21"/>
                <w:szCs w:val="21"/>
                <w:highlight w:val="none"/>
              </w:rPr>
            </w:pP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0866CCF1">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A214F2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0F97587">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Y≥30000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F176158">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2000≤Y＜30000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867B22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100≤Y＜2000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50648D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w:t>
            </w:r>
          </w:p>
        </w:tc>
      </w:tr>
      <w:tr w14:paraId="7D3AE50D">
        <w:tblPrEx>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224014FC">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住宿业</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896A1FD">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F446EA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0681B7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X≥300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39DBCE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100≤X＜300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3F641D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10≤X＜100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3E79F36">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w:t>
            </w:r>
          </w:p>
        </w:tc>
      </w:tr>
      <w:tr w14:paraId="73017F5E">
        <w:tblPrEx>
          <w:shd w:val="clear" w:color="auto" w:fill="FFFFFF"/>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10DF9E82">
            <w:pPr>
              <w:jc w:val="center"/>
              <w:rPr>
                <w:rFonts w:ascii="宋体" w:hAnsi="宋体" w:cs="宋体"/>
                <w:color w:val="000000"/>
                <w:spacing w:val="8"/>
                <w:sz w:val="21"/>
                <w:szCs w:val="21"/>
                <w:highlight w:val="none"/>
              </w:rPr>
            </w:pP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D384894">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4EC1A628">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5E6FB47">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A11E48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2000≤Y＜10000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A1B313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100≤Y＜2000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3753F8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w:t>
            </w:r>
          </w:p>
        </w:tc>
      </w:tr>
      <w:tr w14:paraId="337BE5D3">
        <w:tblPrEx>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5E33E468">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餐饮业</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512B72E">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635A0F8">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3B7737E">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X≥300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787B8635">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100≤X＜300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6316B23">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10≤X＜100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A31012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w:t>
            </w:r>
          </w:p>
        </w:tc>
      </w:tr>
      <w:tr w14:paraId="1263D511">
        <w:tblPrEx>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auto" w:sz="4" w:space="0"/>
              <w:right w:val="single" w:color="4F81BD" w:sz="6" w:space="0"/>
            </w:tcBorders>
            <w:shd w:val="clear" w:color="auto" w:fill="FFFFFF"/>
            <w:noWrap w:val="0"/>
            <w:tcMar>
              <w:left w:w="105" w:type="dxa"/>
              <w:right w:w="105" w:type="dxa"/>
            </w:tcMar>
            <w:vAlign w:val="center"/>
          </w:tcPr>
          <w:p w14:paraId="26DC5247">
            <w:pPr>
              <w:jc w:val="center"/>
              <w:rPr>
                <w:rFonts w:ascii="宋体" w:hAnsi="宋体" w:cs="宋体"/>
                <w:color w:val="000000"/>
                <w:spacing w:val="8"/>
                <w:sz w:val="21"/>
                <w:szCs w:val="21"/>
                <w:highlight w:val="none"/>
              </w:rPr>
            </w:pPr>
          </w:p>
        </w:tc>
        <w:tc>
          <w:tcPr>
            <w:tcW w:w="1492" w:type="dxa"/>
            <w:tcBorders>
              <w:top w:val="nil"/>
              <w:left w:val="nil"/>
              <w:bottom w:val="single" w:color="auto" w:sz="4" w:space="0"/>
              <w:right w:val="single" w:color="4F81BD" w:sz="6" w:space="0"/>
            </w:tcBorders>
            <w:shd w:val="clear" w:color="auto" w:fill="B8CCE4"/>
            <w:noWrap w:val="0"/>
            <w:tcMar>
              <w:left w:w="105" w:type="dxa"/>
              <w:right w:w="105" w:type="dxa"/>
            </w:tcMar>
            <w:vAlign w:val="center"/>
          </w:tcPr>
          <w:p w14:paraId="7F17BE45">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auto" w:sz="4" w:space="0"/>
              <w:right w:val="single" w:color="4F81BD" w:sz="6" w:space="0"/>
            </w:tcBorders>
            <w:shd w:val="clear" w:color="auto" w:fill="B8CCE4"/>
            <w:noWrap w:val="0"/>
            <w:tcMar>
              <w:left w:w="105" w:type="dxa"/>
              <w:right w:w="105" w:type="dxa"/>
            </w:tcMar>
            <w:vAlign w:val="center"/>
          </w:tcPr>
          <w:p w14:paraId="01922A0A">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auto" w:sz="4" w:space="0"/>
              <w:right w:val="single" w:color="4F81BD" w:sz="6" w:space="0"/>
            </w:tcBorders>
            <w:shd w:val="clear" w:color="auto" w:fill="B8CCE4"/>
            <w:noWrap w:val="0"/>
            <w:tcMar>
              <w:left w:w="105" w:type="dxa"/>
              <w:right w:w="105" w:type="dxa"/>
            </w:tcMar>
            <w:vAlign w:val="center"/>
          </w:tcPr>
          <w:p w14:paraId="01E4916C">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Y≥10000</w:t>
            </w:r>
          </w:p>
        </w:tc>
        <w:tc>
          <w:tcPr>
            <w:tcW w:w="1965" w:type="dxa"/>
            <w:tcBorders>
              <w:top w:val="nil"/>
              <w:left w:val="nil"/>
              <w:bottom w:val="single" w:color="auto" w:sz="4" w:space="0"/>
              <w:right w:val="single" w:color="4F81BD" w:sz="6" w:space="0"/>
            </w:tcBorders>
            <w:shd w:val="clear" w:color="auto" w:fill="B8CCE4"/>
            <w:noWrap w:val="0"/>
            <w:tcMar>
              <w:left w:w="105" w:type="dxa"/>
              <w:right w:w="105" w:type="dxa"/>
            </w:tcMar>
            <w:vAlign w:val="center"/>
          </w:tcPr>
          <w:p w14:paraId="6BC521DD">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2000≤Y＜10000</w:t>
            </w:r>
          </w:p>
        </w:tc>
        <w:tc>
          <w:tcPr>
            <w:tcW w:w="1756" w:type="dxa"/>
            <w:tcBorders>
              <w:top w:val="nil"/>
              <w:left w:val="nil"/>
              <w:bottom w:val="single" w:color="auto" w:sz="4" w:space="0"/>
              <w:right w:val="single" w:color="4F81BD" w:sz="6" w:space="0"/>
            </w:tcBorders>
            <w:shd w:val="clear" w:color="auto" w:fill="B8CCE4"/>
            <w:noWrap w:val="0"/>
            <w:tcMar>
              <w:left w:w="105" w:type="dxa"/>
              <w:right w:w="105" w:type="dxa"/>
            </w:tcMar>
            <w:vAlign w:val="center"/>
          </w:tcPr>
          <w:p w14:paraId="597EC3BB">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100≤Y＜2000</w:t>
            </w:r>
          </w:p>
        </w:tc>
        <w:tc>
          <w:tcPr>
            <w:tcW w:w="1023" w:type="dxa"/>
            <w:tcBorders>
              <w:top w:val="nil"/>
              <w:left w:val="nil"/>
              <w:bottom w:val="single" w:color="auto" w:sz="4" w:space="0"/>
              <w:right w:val="single" w:color="4F81BD" w:sz="6" w:space="0"/>
            </w:tcBorders>
            <w:shd w:val="clear" w:color="auto" w:fill="B8CCE4"/>
            <w:noWrap w:val="0"/>
            <w:tcMar>
              <w:left w:w="105" w:type="dxa"/>
              <w:right w:w="105" w:type="dxa"/>
            </w:tcMar>
            <w:vAlign w:val="center"/>
          </w:tcPr>
          <w:p w14:paraId="6FBDD0BB">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w:t>
            </w:r>
          </w:p>
        </w:tc>
      </w:tr>
      <w:tr w14:paraId="4F4E2C2F">
        <w:tblPrEx>
          <w:shd w:val="clear" w:color="auto" w:fill="FFFFFF"/>
          <w:tblCellMar>
            <w:top w:w="0" w:type="dxa"/>
            <w:left w:w="0" w:type="dxa"/>
            <w:bottom w:w="0" w:type="dxa"/>
            <w:right w:w="0" w:type="dxa"/>
          </w:tblCellMar>
        </w:tblPrEx>
        <w:trPr>
          <w:trHeight w:val="589" w:hRule="atLeast"/>
          <w:jc w:val="center"/>
        </w:trPr>
        <w:tc>
          <w:tcPr>
            <w:tcW w:w="1144" w:type="dxa"/>
            <w:vMerge w:val="restar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77D5D44A">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信息传输业 *</w:t>
            </w:r>
          </w:p>
        </w:tc>
        <w:tc>
          <w:tcPr>
            <w:tcW w:w="1492"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1A1D73A5">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3DA59CD9">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0274FDD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X≥2000</w:t>
            </w:r>
          </w:p>
        </w:tc>
        <w:tc>
          <w:tcPr>
            <w:tcW w:w="1965"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278F4DDA">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100≤X＜2000</w:t>
            </w:r>
          </w:p>
        </w:tc>
        <w:tc>
          <w:tcPr>
            <w:tcW w:w="1756"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7B92CA4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10≤X＜100</w:t>
            </w:r>
          </w:p>
        </w:tc>
        <w:tc>
          <w:tcPr>
            <w:tcW w:w="1023"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5AD5666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w:t>
            </w:r>
          </w:p>
        </w:tc>
      </w:tr>
      <w:tr w14:paraId="2DEB24C1">
        <w:tblPrEx>
          <w:tblCellMar>
            <w:top w:w="0" w:type="dxa"/>
            <w:left w:w="0" w:type="dxa"/>
            <w:bottom w:w="0" w:type="dxa"/>
            <w:right w:w="0" w:type="dxa"/>
          </w:tblCellMar>
        </w:tblPrEx>
        <w:trPr>
          <w:trHeight w:val="589" w:hRule="atLeast"/>
          <w:jc w:val="center"/>
        </w:trPr>
        <w:tc>
          <w:tcPr>
            <w:tcW w:w="1144" w:type="dxa"/>
            <w:vMerge w:val="continue"/>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586F73A5">
            <w:pPr>
              <w:jc w:val="center"/>
              <w:rPr>
                <w:rFonts w:ascii="宋体" w:hAnsi="宋体" w:cs="宋体"/>
                <w:color w:val="000000"/>
                <w:spacing w:val="8"/>
                <w:sz w:val="21"/>
                <w:szCs w:val="21"/>
                <w:highlight w:val="none"/>
              </w:rPr>
            </w:pPr>
          </w:p>
        </w:tc>
        <w:tc>
          <w:tcPr>
            <w:tcW w:w="1492" w:type="dxa"/>
            <w:tcBorders>
              <w:top w:val="single" w:color="auto" w:sz="4" w:space="0"/>
              <w:left w:val="single" w:color="auto" w:sz="4" w:space="0"/>
              <w:bottom w:val="single" w:color="auto" w:sz="4" w:space="0"/>
              <w:right w:val="single" w:color="auto" w:sz="4" w:space="0"/>
            </w:tcBorders>
            <w:shd w:val="clear" w:color="auto" w:fill="B8CCE4"/>
            <w:noWrap w:val="0"/>
            <w:tcMar>
              <w:left w:w="105" w:type="dxa"/>
              <w:right w:w="105" w:type="dxa"/>
            </w:tcMar>
            <w:vAlign w:val="center"/>
          </w:tcPr>
          <w:p w14:paraId="4A565AA5">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single" w:color="auto" w:sz="4" w:space="0"/>
              <w:left w:val="single" w:color="auto" w:sz="4" w:space="0"/>
              <w:bottom w:val="single" w:color="auto" w:sz="4" w:space="0"/>
              <w:right w:val="single" w:color="auto" w:sz="4" w:space="0"/>
            </w:tcBorders>
            <w:shd w:val="clear" w:color="auto" w:fill="B8CCE4"/>
            <w:noWrap w:val="0"/>
            <w:tcMar>
              <w:left w:w="105" w:type="dxa"/>
              <w:right w:w="105" w:type="dxa"/>
            </w:tcMar>
            <w:vAlign w:val="center"/>
          </w:tcPr>
          <w:p w14:paraId="4668A4D5">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single" w:color="auto" w:sz="4" w:space="0"/>
              <w:left w:val="single" w:color="auto" w:sz="4" w:space="0"/>
              <w:bottom w:val="single" w:color="auto" w:sz="4" w:space="0"/>
              <w:right w:val="single" w:color="auto" w:sz="4" w:space="0"/>
            </w:tcBorders>
            <w:shd w:val="clear" w:color="auto" w:fill="B8CCE4"/>
            <w:noWrap w:val="0"/>
            <w:tcMar>
              <w:left w:w="105" w:type="dxa"/>
              <w:right w:w="105" w:type="dxa"/>
            </w:tcMar>
            <w:vAlign w:val="center"/>
          </w:tcPr>
          <w:p w14:paraId="1DFAFB8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Y≥100000</w:t>
            </w:r>
          </w:p>
        </w:tc>
        <w:tc>
          <w:tcPr>
            <w:tcW w:w="1965" w:type="dxa"/>
            <w:tcBorders>
              <w:top w:val="single" w:color="auto" w:sz="4" w:space="0"/>
              <w:left w:val="single" w:color="auto" w:sz="4" w:space="0"/>
              <w:bottom w:val="single" w:color="auto" w:sz="4" w:space="0"/>
              <w:right w:val="single" w:color="auto" w:sz="4" w:space="0"/>
            </w:tcBorders>
            <w:shd w:val="clear" w:color="auto" w:fill="B8CCE4"/>
            <w:noWrap w:val="0"/>
            <w:tcMar>
              <w:left w:w="105" w:type="dxa"/>
              <w:right w:w="105" w:type="dxa"/>
            </w:tcMar>
            <w:vAlign w:val="center"/>
          </w:tcPr>
          <w:p w14:paraId="390BACAC">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1000≤Y＜100000</w:t>
            </w:r>
          </w:p>
        </w:tc>
        <w:tc>
          <w:tcPr>
            <w:tcW w:w="1756" w:type="dxa"/>
            <w:tcBorders>
              <w:top w:val="single" w:color="auto" w:sz="4" w:space="0"/>
              <w:left w:val="single" w:color="auto" w:sz="4" w:space="0"/>
              <w:bottom w:val="single" w:color="auto" w:sz="4" w:space="0"/>
              <w:right w:val="single" w:color="auto" w:sz="4" w:space="0"/>
            </w:tcBorders>
            <w:shd w:val="clear" w:color="auto" w:fill="B8CCE4"/>
            <w:noWrap w:val="0"/>
            <w:tcMar>
              <w:left w:w="105" w:type="dxa"/>
              <w:right w:w="105" w:type="dxa"/>
            </w:tcMar>
            <w:vAlign w:val="center"/>
          </w:tcPr>
          <w:p w14:paraId="26BF247C">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100≤Y＜1000</w:t>
            </w:r>
          </w:p>
        </w:tc>
        <w:tc>
          <w:tcPr>
            <w:tcW w:w="1023" w:type="dxa"/>
            <w:tcBorders>
              <w:top w:val="single" w:color="auto" w:sz="4" w:space="0"/>
              <w:left w:val="single" w:color="auto" w:sz="4" w:space="0"/>
              <w:bottom w:val="single" w:color="auto" w:sz="4" w:space="0"/>
              <w:right w:val="single" w:color="auto" w:sz="4" w:space="0"/>
            </w:tcBorders>
            <w:shd w:val="clear" w:color="auto" w:fill="B8CCE4"/>
            <w:noWrap w:val="0"/>
            <w:tcMar>
              <w:left w:w="105" w:type="dxa"/>
              <w:right w:w="105" w:type="dxa"/>
            </w:tcMar>
            <w:vAlign w:val="center"/>
          </w:tcPr>
          <w:p w14:paraId="41B6C31E">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w:t>
            </w:r>
          </w:p>
        </w:tc>
      </w:tr>
      <w:tr w14:paraId="7F4F44A2">
        <w:tblPrEx>
          <w:shd w:val="clear" w:color="auto" w:fill="FFFFFF"/>
          <w:tblCellMar>
            <w:top w:w="0" w:type="dxa"/>
            <w:left w:w="0" w:type="dxa"/>
            <w:bottom w:w="0" w:type="dxa"/>
            <w:right w:w="0" w:type="dxa"/>
          </w:tblCellMar>
        </w:tblPrEx>
        <w:trPr>
          <w:trHeight w:val="589" w:hRule="atLeast"/>
          <w:jc w:val="center"/>
        </w:trPr>
        <w:tc>
          <w:tcPr>
            <w:tcW w:w="1144" w:type="dxa"/>
            <w:vMerge w:val="restart"/>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3342D3B9">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15"/>
                <w:sz w:val="21"/>
                <w:szCs w:val="21"/>
                <w:highlight w:val="none"/>
              </w:rPr>
              <w:t>软件和信息技术服</w:t>
            </w:r>
            <w:r>
              <w:rPr>
                <w:rFonts w:hint="eastAsia" w:ascii="宋体" w:hAnsi="宋体" w:cs="宋体"/>
                <w:color w:val="000000"/>
                <w:spacing w:val="8"/>
                <w:sz w:val="21"/>
                <w:szCs w:val="21"/>
                <w:highlight w:val="none"/>
              </w:rPr>
              <w:t>务业</w:t>
            </w:r>
          </w:p>
        </w:tc>
        <w:tc>
          <w:tcPr>
            <w:tcW w:w="1492"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7373603D">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522E6C78">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3C9270CB">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X≥300</w:t>
            </w:r>
          </w:p>
        </w:tc>
        <w:tc>
          <w:tcPr>
            <w:tcW w:w="1965"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50736A58">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100≤X＜300</w:t>
            </w:r>
          </w:p>
        </w:tc>
        <w:tc>
          <w:tcPr>
            <w:tcW w:w="1756"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447ABED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10≤X＜100</w:t>
            </w:r>
          </w:p>
        </w:tc>
        <w:tc>
          <w:tcPr>
            <w:tcW w:w="1023" w:type="dxa"/>
            <w:tcBorders>
              <w:top w:val="single" w:color="auto" w:sz="4" w:space="0"/>
              <w:left w:val="single" w:color="auto" w:sz="4" w:space="0"/>
              <w:bottom w:val="single" w:color="auto" w:sz="4" w:space="0"/>
              <w:right w:val="single" w:color="auto" w:sz="4" w:space="0"/>
            </w:tcBorders>
            <w:shd w:val="clear" w:color="auto" w:fill="FFFFFF"/>
            <w:noWrap w:val="0"/>
            <w:tcMar>
              <w:left w:w="105" w:type="dxa"/>
              <w:right w:w="105" w:type="dxa"/>
            </w:tcMar>
            <w:vAlign w:val="center"/>
          </w:tcPr>
          <w:p w14:paraId="132C6D1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w:t>
            </w:r>
          </w:p>
        </w:tc>
      </w:tr>
      <w:tr w14:paraId="2B6C6C62">
        <w:tblPrEx>
          <w:shd w:val="clear" w:color="auto" w:fill="FFFFFF"/>
          <w:tblCellMar>
            <w:top w:w="0" w:type="dxa"/>
            <w:left w:w="0" w:type="dxa"/>
            <w:bottom w:w="0" w:type="dxa"/>
            <w:right w:w="0" w:type="dxa"/>
          </w:tblCellMar>
        </w:tblPrEx>
        <w:trPr>
          <w:trHeight w:val="589" w:hRule="atLeast"/>
          <w:jc w:val="center"/>
        </w:trPr>
        <w:tc>
          <w:tcPr>
            <w:tcW w:w="1144" w:type="dxa"/>
            <w:vMerge w:val="continue"/>
            <w:tcBorders>
              <w:top w:val="single" w:color="auto" w:sz="4" w:space="0"/>
              <w:left w:val="single" w:color="auto" w:sz="4" w:space="0"/>
              <w:bottom w:val="single" w:color="4F81BD" w:sz="6" w:space="0"/>
              <w:right w:val="single" w:color="4F81BD" w:sz="6" w:space="0"/>
            </w:tcBorders>
            <w:shd w:val="clear" w:color="auto" w:fill="FFFFFF"/>
            <w:noWrap w:val="0"/>
            <w:tcMar>
              <w:left w:w="105" w:type="dxa"/>
              <w:right w:w="105" w:type="dxa"/>
            </w:tcMar>
            <w:vAlign w:val="center"/>
          </w:tcPr>
          <w:p w14:paraId="173D1D60">
            <w:pPr>
              <w:jc w:val="center"/>
              <w:rPr>
                <w:rFonts w:ascii="宋体" w:hAnsi="宋体" w:cs="宋体"/>
                <w:color w:val="000000"/>
                <w:spacing w:val="8"/>
                <w:sz w:val="21"/>
                <w:szCs w:val="21"/>
                <w:highlight w:val="none"/>
              </w:rPr>
            </w:pPr>
          </w:p>
        </w:tc>
        <w:tc>
          <w:tcPr>
            <w:tcW w:w="1492" w:type="dxa"/>
            <w:tcBorders>
              <w:top w:val="single" w:color="auto" w:sz="4" w:space="0"/>
              <w:left w:val="nil"/>
              <w:bottom w:val="single" w:color="4F81BD" w:sz="6" w:space="0"/>
              <w:right w:val="single" w:color="4F81BD" w:sz="6" w:space="0"/>
            </w:tcBorders>
            <w:shd w:val="clear" w:color="auto" w:fill="B8CCE4"/>
            <w:noWrap w:val="0"/>
            <w:tcMar>
              <w:left w:w="105" w:type="dxa"/>
              <w:right w:w="105" w:type="dxa"/>
            </w:tcMar>
            <w:vAlign w:val="center"/>
          </w:tcPr>
          <w:p w14:paraId="48886F38">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single" w:color="auto" w:sz="4" w:space="0"/>
              <w:left w:val="nil"/>
              <w:bottom w:val="single" w:color="4F81BD" w:sz="6" w:space="0"/>
              <w:right w:val="single" w:color="4F81BD" w:sz="6" w:space="0"/>
            </w:tcBorders>
            <w:shd w:val="clear" w:color="auto" w:fill="B8CCE4"/>
            <w:noWrap w:val="0"/>
            <w:tcMar>
              <w:left w:w="105" w:type="dxa"/>
              <w:right w:w="105" w:type="dxa"/>
            </w:tcMar>
            <w:vAlign w:val="center"/>
          </w:tcPr>
          <w:p w14:paraId="0C7FA171">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single" w:color="auto" w:sz="4" w:space="0"/>
              <w:left w:val="nil"/>
              <w:bottom w:val="single" w:color="4F81BD" w:sz="6" w:space="0"/>
              <w:right w:val="single" w:color="4F81BD" w:sz="6" w:space="0"/>
            </w:tcBorders>
            <w:shd w:val="clear" w:color="auto" w:fill="B8CCE4"/>
            <w:noWrap w:val="0"/>
            <w:tcMar>
              <w:left w:w="105" w:type="dxa"/>
              <w:right w:w="105" w:type="dxa"/>
            </w:tcMar>
            <w:vAlign w:val="center"/>
          </w:tcPr>
          <w:p w14:paraId="12138B1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Y≥10000</w:t>
            </w:r>
          </w:p>
        </w:tc>
        <w:tc>
          <w:tcPr>
            <w:tcW w:w="1965" w:type="dxa"/>
            <w:tcBorders>
              <w:top w:val="single" w:color="auto" w:sz="4" w:space="0"/>
              <w:left w:val="nil"/>
              <w:bottom w:val="single" w:color="4F81BD" w:sz="6" w:space="0"/>
              <w:right w:val="single" w:color="4F81BD" w:sz="6" w:space="0"/>
            </w:tcBorders>
            <w:shd w:val="clear" w:color="auto" w:fill="B8CCE4"/>
            <w:noWrap w:val="0"/>
            <w:tcMar>
              <w:left w:w="105" w:type="dxa"/>
              <w:right w:w="105" w:type="dxa"/>
            </w:tcMar>
            <w:vAlign w:val="center"/>
          </w:tcPr>
          <w:p w14:paraId="74D1ACB3">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1000≤Y＜10000</w:t>
            </w:r>
          </w:p>
        </w:tc>
        <w:tc>
          <w:tcPr>
            <w:tcW w:w="1756" w:type="dxa"/>
            <w:tcBorders>
              <w:top w:val="single" w:color="auto" w:sz="4" w:space="0"/>
              <w:left w:val="nil"/>
              <w:bottom w:val="single" w:color="4F81BD" w:sz="6" w:space="0"/>
              <w:right w:val="single" w:color="4F81BD" w:sz="6" w:space="0"/>
            </w:tcBorders>
            <w:shd w:val="clear" w:color="auto" w:fill="B8CCE4"/>
            <w:noWrap w:val="0"/>
            <w:tcMar>
              <w:left w:w="105" w:type="dxa"/>
              <w:right w:w="105" w:type="dxa"/>
            </w:tcMar>
            <w:vAlign w:val="center"/>
          </w:tcPr>
          <w:p w14:paraId="7B86CA1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50≤Y＜1000</w:t>
            </w:r>
          </w:p>
        </w:tc>
        <w:tc>
          <w:tcPr>
            <w:tcW w:w="1023" w:type="dxa"/>
            <w:tcBorders>
              <w:top w:val="single" w:color="auto" w:sz="4" w:space="0"/>
              <w:left w:val="nil"/>
              <w:bottom w:val="single" w:color="4F81BD" w:sz="6" w:space="0"/>
              <w:right w:val="single" w:color="4F81BD" w:sz="6" w:space="0"/>
            </w:tcBorders>
            <w:shd w:val="clear" w:color="auto" w:fill="B8CCE4"/>
            <w:noWrap w:val="0"/>
            <w:tcMar>
              <w:left w:w="105" w:type="dxa"/>
              <w:right w:w="105" w:type="dxa"/>
            </w:tcMar>
            <w:vAlign w:val="center"/>
          </w:tcPr>
          <w:p w14:paraId="56541357">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Y＜50</w:t>
            </w:r>
          </w:p>
        </w:tc>
      </w:tr>
      <w:tr w14:paraId="2AFE19B5">
        <w:tblPrEx>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4DFE2F77">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房地产开发经营</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CE437C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6F4DC19">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0647B0B">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Y≥200000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F7F7F3E">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1000≤Y＜200000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D016D2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100≤Y＜1000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21169BA">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Y＜100</w:t>
            </w:r>
          </w:p>
        </w:tc>
      </w:tr>
      <w:tr w14:paraId="26243F08">
        <w:tblPrEx>
          <w:shd w:val="clear" w:color="auto" w:fill="FFFFFF"/>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52852F37">
            <w:pPr>
              <w:jc w:val="center"/>
              <w:rPr>
                <w:rFonts w:ascii="宋体" w:hAnsi="宋体" w:cs="宋体"/>
                <w:color w:val="000000"/>
                <w:spacing w:val="8"/>
                <w:sz w:val="21"/>
                <w:szCs w:val="21"/>
                <w:highlight w:val="none"/>
              </w:rPr>
            </w:pP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4924631">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资产总额(Z)</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96B8F84">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9677E43">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Z≥10000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BF574D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5000≤Z＜10000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9E9AD0B">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2000≤Z＜5000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1076938">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Z＜2000</w:t>
            </w:r>
          </w:p>
        </w:tc>
      </w:tr>
      <w:tr w14:paraId="6EFB6FF5">
        <w:tblPrEx>
          <w:shd w:val="clear" w:color="auto" w:fill="FFFFFF"/>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7367AA44">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物业管理</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6233051">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0E6AE0E">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CF8C76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2ED46C49">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300≤X＜1000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A4C7CE9">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100≤X＜300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6BF51140">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X＜100</w:t>
            </w:r>
          </w:p>
        </w:tc>
      </w:tr>
      <w:tr w14:paraId="2FF1F304">
        <w:tblPrEx>
          <w:shd w:val="clear" w:color="auto" w:fill="FFFFFF"/>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27B9BA16">
            <w:pPr>
              <w:jc w:val="center"/>
              <w:rPr>
                <w:rFonts w:ascii="宋体" w:hAnsi="宋体" w:cs="宋体"/>
                <w:color w:val="000000"/>
                <w:spacing w:val="8"/>
                <w:sz w:val="21"/>
                <w:szCs w:val="21"/>
                <w:highlight w:val="none"/>
              </w:rPr>
            </w:pP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DD25DD7">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营业收入(Y)</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955684A">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76B6B2E">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Y≥5000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6F7D47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1000≤Y＜5000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1B0A5BBE">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500≤Y＜1000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0202197">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Y＜500</w:t>
            </w:r>
          </w:p>
        </w:tc>
      </w:tr>
      <w:tr w14:paraId="68DCB407">
        <w:tblPrEx>
          <w:shd w:val="clear" w:color="auto" w:fill="FFFFFF"/>
          <w:tblCellMar>
            <w:top w:w="0" w:type="dxa"/>
            <w:left w:w="0" w:type="dxa"/>
            <w:bottom w:w="0" w:type="dxa"/>
            <w:right w:w="0" w:type="dxa"/>
          </w:tblCellMar>
        </w:tblPrEx>
        <w:trPr>
          <w:trHeight w:val="589" w:hRule="atLeast"/>
          <w:jc w:val="center"/>
        </w:trPr>
        <w:tc>
          <w:tcPr>
            <w:tcW w:w="1144" w:type="dxa"/>
            <w:vMerge w:val="restart"/>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60CA5EE4">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租赁和商务服务业</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4901C4E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06CBC09">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7341E71">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X≥300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8746C9D">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100≤X＜300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3776818">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10≤X＜100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05D5E721">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w:t>
            </w:r>
          </w:p>
        </w:tc>
      </w:tr>
      <w:tr w14:paraId="7EED1B72">
        <w:tblPrEx>
          <w:shd w:val="clear" w:color="auto" w:fill="FFFFFF"/>
          <w:tblCellMar>
            <w:top w:w="0" w:type="dxa"/>
            <w:left w:w="0" w:type="dxa"/>
            <w:bottom w:w="0" w:type="dxa"/>
            <w:right w:w="0" w:type="dxa"/>
          </w:tblCellMar>
        </w:tblPrEx>
        <w:trPr>
          <w:trHeight w:val="589" w:hRule="atLeast"/>
          <w:jc w:val="center"/>
        </w:trPr>
        <w:tc>
          <w:tcPr>
            <w:tcW w:w="1144" w:type="dxa"/>
            <w:vMerge w:val="continue"/>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73130E96">
            <w:pPr>
              <w:jc w:val="center"/>
              <w:rPr>
                <w:rFonts w:ascii="宋体" w:hAnsi="宋体" w:cs="宋体"/>
                <w:color w:val="000000"/>
                <w:spacing w:val="8"/>
                <w:sz w:val="21"/>
                <w:szCs w:val="21"/>
                <w:highlight w:val="none"/>
              </w:rPr>
            </w:pPr>
          </w:p>
        </w:tc>
        <w:tc>
          <w:tcPr>
            <w:tcW w:w="1492"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3AD6ADA1">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资产总额(Z)</w:t>
            </w:r>
          </w:p>
        </w:tc>
        <w:tc>
          <w:tcPr>
            <w:tcW w:w="728"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692F16CF">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万元</w:t>
            </w:r>
          </w:p>
        </w:tc>
        <w:tc>
          <w:tcPr>
            <w:tcW w:w="124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2ECDF862">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Z≥120000</w:t>
            </w:r>
          </w:p>
        </w:tc>
        <w:tc>
          <w:tcPr>
            <w:tcW w:w="1965"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7667D7E">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8000≤Z＜120000</w:t>
            </w:r>
          </w:p>
        </w:tc>
        <w:tc>
          <w:tcPr>
            <w:tcW w:w="1756"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5F69883B">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100≤Z＜8000</w:t>
            </w:r>
          </w:p>
        </w:tc>
        <w:tc>
          <w:tcPr>
            <w:tcW w:w="1023" w:type="dxa"/>
            <w:tcBorders>
              <w:top w:val="nil"/>
              <w:left w:val="nil"/>
              <w:bottom w:val="single" w:color="4F81BD" w:sz="6" w:space="0"/>
              <w:right w:val="single" w:color="4F81BD" w:sz="6" w:space="0"/>
            </w:tcBorders>
            <w:shd w:val="clear" w:color="auto" w:fill="B8CCE4"/>
            <w:noWrap w:val="0"/>
            <w:tcMar>
              <w:left w:w="105" w:type="dxa"/>
              <w:right w:w="105" w:type="dxa"/>
            </w:tcMar>
            <w:vAlign w:val="center"/>
          </w:tcPr>
          <w:p w14:paraId="71E3CA07">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Z＜100</w:t>
            </w:r>
          </w:p>
        </w:tc>
      </w:tr>
      <w:tr w14:paraId="0E605742">
        <w:tblPrEx>
          <w:shd w:val="clear" w:color="auto" w:fill="FFFFFF"/>
          <w:tblCellMar>
            <w:top w:w="0" w:type="dxa"/>
            <w:left w:w="0" w:type="dxa"/>
            <w:bottom w:w="0" w:type="dxa"/>
            <w:right w:w="0" w:type="dxa"/>
          </w:tblCellMar>
        </w:tblPrEx>
        <w:trPr>
          <w:trHeight w:val="668" w:hRule="atLeast"/>
          <w:jc w:val="center"/>
        </w:trPr>
        <w:tc>
          <w:tcPr>
            <w:tcW w:w="1144" w:type="dxa"/>
            <w:tcBorders>
              <w:top w:val="nil"/>
              <w:left w:val="single" w:color="4F81BD" w:sz="6" w:space="0"/>
              <w:bottom w:val="single" w:color="4F81BD" w:sz="6" w:space="0"/>
              <w:right w:val="single" w:color="4F81BD" w:sz="6" w:space="0"/>
            </w:tcBorders>
            <w:shd w:val="clear" w:color="auto" w:fill="FFFFFF"/>
            <w:noWrap w:val="0"/>
            <w:tcMar>
              <w:left w:w="105" w:type="dxa"/>
              <w:right w:w="105" w:type="dxa"/>
            </w:tcMar>
            <w:vAlign w:val="center"/>
          </w:tcPr>
          <w:p w14:paraId="0C69887F">
            <w:pPr>
              <w:pStyle w:val="21"/>
              <w:wordWrap w:val="0"/>
              <w:spacing w:line="240" w:lineRule="atLeast"/>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其他未列明行业*</w:t>
            </w:r>
          </w:p>
        </w:tc>
        <w:tc>
          <w:tcPr>
            <w:tcW w:w="1492"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3436B97">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从业人员(X)</w:t>
            </w:r>
          </w:p>
        </w:tc>
        <w:tc>
          <w:tcPr>
            <w:tcW w:w="728"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EC75826">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人</w:t>
            </w:r>
          </w:p>
        </w:tc>
        <w:tc>
          <w:tcPr>
            <w:tcW w:w="124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59C971B3">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X≥300</w:t>
            </w:r>
          </w:p>
        </w:tc>
        <w:tc>
          <w:tcPr>
            <w:tcW w:w="1965"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153E2DB">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100≤X＜300</w:t>
            </w:r>
          </w:p>
        </w:tc>
        <w:tc>
          <w:tcPr>
            <w:tcW w:w="1756"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1EF2F3A6">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10≤X＜100</w:t>
            </w:r>
          </w:p>
        </w:tc>
        <w:tc>
          <w:tcPr>
            <w:tcW w:w="1023" w:type="dxa"/>
            <w:tcBorders>
              <w:top w:val="nil"/>
              <w:left w:val="nil"/>
              <w:bottom w:val="single" w:color="4F81BD" w:sz="6" w:space="0"/>
              <w:right w:val="single" w:color="4F81BD" w:sz="6" w:space="0"/>
            </w:tcBorders>
            <w:shd w:val="clear" w:color="auto" w:fill="FFFFFF"/>
            <w:noWrap w:val="0"/>
            <w:tcMar>
              <w:left w:w="105" w:type="dxa"/>
              <w:right w:w="105" w:type="dxa"/>
            </w:tcMar>
            <w:vAlign w:val="center"/>
          </w:tcPr>
          <w:p w14:paraId="3B91D473">
            <w:pPr>
              <w:pStyle w:val="21"/>
              <w:wordWrap w:val="0"/>
              <w:jc w:val="center"/>
              <w:rPr>
                <w:rFonts w:ascii="宋体" w:hAnsi="宋体" w:cs="宋体"/>
                <w:color w:val="000000"/>
                <w:sz w:val="21"/>
                <w:szCs w:val="21"/>
                <w:highlight w:val="none"/>
              </w:rPr>
            </w:pPr>
            <w:r>
              <w:rPr>
                <w:rFonts w:hint="eastAsia" w:ascii="宋体" w:hAnsi="宋体" w:cs="宋体"/>
                <w:color w:val="000000"/>
                <w:spacing w:val="8"/>
                <w:sz w:val="21"/>
                <w:szCs w:val="21"/>
                <w:highlight w:val="none"/>
              </w:rPr>
              <w:t>X＜10</w:t>
            </w:r>
          </w:p>
        </w:tc>
      </w:tr>
    </w:tbl>
    <w:p w14:paraId="179CD93E">
      <w:pPr>
        <w:widowControl w:val="0"/>
        <w:spacing w:line="420" w:lineRule="exact"/>
        <w:ind w:firstLine="480" w:firstLineChars="200"/>
        <w:textAlignment w:val="auto"/>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说明：1.大型、中型和小型企业须</w:t>
      </w:r>
      <w:r>
        <w:rPr>
          <w:rFonts w:hint="eastAsia" w:ascii="宋体" w:hAnsi="宋体" w:cs="宋体"/>
          <w:b/>
          <w:bCs/>
          <w:color w:val="000000"/>
          <w:kern w:val="0"/>
          <w:sz w:val="24"/>
          <w:szCs w:val="24"/>
          <w:highlight w:val="none"/>
        </w:rPr>
        <w:t>同时满足所列指标的下限</w:t>
      </w:r>
      <w:r>
        <w:rPr>
          <w:rFonts w:hint="eastAsia" w:ascii="宋体" w:hAnsi="宋体" w:cs="宋体"/>
          <w:b/>
          <w:bCs/>
          <w:color w:val="000000"/>
          <w:kern w:val="0"/>
          <w:sz w:val="24"/>
          <w:szCs w:val="24"/>
          <w:highlight w:val="none"/>
          <w:lang w:eastAsia="zh-CN"/>
        </w:rPr>
        <w:t>，否则下划一档</w:t>
      </w:r>
      <w:r>
        <w:rPr>
          <w:rFonts w:hint="eastAsia" w:ascii="宋体" w:hAnsi="宋体" w:cs="宋体"/>
          <w:color w:val="000000"/>
          <w:kern w:val="0"/>
          <w:sz w:val="24"/>
          <w:szCs w:val="24"/>
          <w:highlight w:val="none"/>
        </w:rPr>
        <w:t>；微型企业只须满足所列指标中的一项即可。</w:t>
      </w:r>
    </w:p>
    <w:p w14:paraId="03C2E497">
      <w:pPr>
        <w:widowControl w:val="0"/>
        <w:numPr>
          <w:ilvl w:val="0"/>
          <w:numId w:val="2"/>
        </w:numPr>
        <w:spacing w:line="420" w:lineRule="exact"/>
        <w:ind w:firstLine="480" w:firstLineChars="200"/>
        <w:textAlignment w:val="auto"/>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附表中各行业的范围以《国民经济行业分类》（GB/T4754-2017）为准。</w:t>
      </w:r>
      <w:r>
        <w:rPr>
          <w:rFonts w:hint="eastAsia" w:ascii="宋体" w:hAnsi="宋体" w:cs="宋体"/>
          <w:b/>
          <w:bCs/>
          <w:color w:val="000000"/>
          <w:kern w:val="0"/>
          <w:sz w:val="24"/>
          <w:szCs w:val="24"/>
          <w:highlight w:val="none"/>
        </w:rPr>
        <w:t>带*的项为行业组合类别</w:t>
      </w:r>
      <w:r>
        <w:rPr>
          <w:rFonts w:hint="eastAsia" w:ascii="宋体" w:hAnsi="宋体" w:cs="宋体"/>
          <w:color w:val="000000"/>
          <w:kern w:val="0"/>
          <w:sz w:val="24"/>
          <w:szCs w:val="24"/>
          <w:highlight w:val="none"/>
        </w:rPr>
        <w:t>，其中，</w:t>
      </w:r>
      <w:r>
        <w:rPr>
          <w:rFonts w:hint="eastAsia" w:ascii="宋体" w:hAnsi="宋体" w:cs="宋体"/>
          <w:b/>
          <w:bCs/>
          <w:color w:val="000000"/>
          <w:kern w:val="0"/>
          <w:sz w:val="24"/>
          <w:szCs w:val="24"/>
          <w:highlight w:val="none"/>
        </w:rPr>
        <w:t>工业</w:t>
      </w:r>
      <w:r>
        <w:rPr>
          <w:rFonts w:hint="eastAsia" w:ascii="宋体" w:hAnsi="宋体" w:cs="宋体"/>
          <w:color w:val="000000"/>
          <w:kern w:val="0"/>
          <w:sz w:val="24"/>
          <w:szCs w:val="24"/>
          <w:highlight w:val="none"/>
        </w:rPr>
        <w:t>包括采矿业，制造业，电力、热力、燃气及水生产和供应业；</w:t>
      </w:r>
      <w:r>
        <w:rPr>
          <w:rFonts w:hint="eastAsia" w:ascii="宋体" w:hAnsi="宋体" w:cs="宋体"/>
          <w:b/>
          <w:bCs/>
          <w:color w:val="000000"/>
          <w:kern w:val="0"/>
          <w:sz w:val="24"/>
          <w:szCs w:val="24"/>
          <w:highlight w:val="none"/>
        </w:rPr>
        <w:t>交通运输业</w:t>
      </w:r>
      <w:r>
        <w:rPr>
          <w:rFonts w:hint="eastAsia" w:ascii="宋体" w:hAnsi="宋体" w:cs="宋体"/>
          <w:color w:val="000000"/>
          <w:kern w:val="0"/>
          <w:sz w:val="24"/>
          <w:szCs w:val="24"/>
          <w:highlight w:val="none"/>
        </w:rPr>
        <w:t>包括道路运输业，水上运输业，航空运输业，管道运输业，多式联运和运输代理业、装卸搬运，不包括铁路运输业；</w:t>
      </w:r>
      <w:r>
        <w:rPr>
          <w:rFonts w:hint="eastAsia" w:ascii="宋体" w:hAnsi="宋体" w:cs="宋体"/>
          <w:b/>
          <w:bCs/>
          <w:color w:val="000000"/>
          <w:kern w:val="0"/>
          <w:sz w:val="24"/>
          <w:szCs w:val="24"/>
          <w:highlight w:val="none"/>
        </w:rPr>
        <w:t>仓储业</w:t>
      </w:r>
      <w:r>
        <w:rPr>
          <w:rFonts w:hint="eastAsia" w:ascii="宋体" w:hAnsi="宋体" w:cs="宋体"/>
          <w:color w:val="000000"/>
          <w:kern w:val="0"/>
          <w:sz w:val="24"/>
          <w:szCs w:val="24"/>
          <w:highlight w:val="none"/>
        </w:rPr>
        <w:t>包括通用仓储，低温仓储，危险品仓储，谷物、棉花等农产品仓储，中药材仓储和其他仓储业；</w:t>
      </w:r>
      <w:r>
        <w:rPr>
          <w:rFonts w:hint="eastAsia" w:ascii="宋体" w:hAnsi="宋体" w:cs="宋体"/>
          <w:b/>
          <w:bCs/>
          <w:color w:val="000000"/>
          <w:kern w:val="0"/>
          <w:sz w:val="24"/>
          <w:szCs w:val="24"/>
          <w:highlight w:val="none"/>
        </w:rPr>
        <w:t>信息传输业</w:t>
      </w:r>
      <w:r>
        <w:rPr>
          <w:rFonts w:hint="eastAsia" w:ascii="宋体" w:hAnsi="宋体" w:cs="宋体"/>
          <w:color w:val="000000"/>
          <w:kern w:val="0"/>
          <w:sz w:val="24"/>
          <w:szCs w:val="24"/>
          <w:highlight w:val="none"/>
        </w:rPr>
        <w:t>包括电信、广播电视和卫星传输服务，互联网和相关服务；</w:t>
      </w:r>
      <w:r>
        <w:rPr>
          <w:rFonts w:hint="eastAsia" w:ascii="宋体" w:hAnsi="宋体" w:cs="宋体"/>
          <w:b/>
          <w:bCs/>
          <w:color w:val="000000"/>
          <w:kern w:val="0"/>
          <w:sz w:val="24"/>
          <w:szCs w:val="24"/>
          <w:highlight w:val="none"/>
        </w:rPr>
        <w:t>其他未列明行业</w:t>
      </w:r>
      <w:r>
        <w:rPr>
          <w:rFonts w:hint="eastAsia" w:ascii="宋体" w:hAnsi="宋体" w:cs="宋体"/>
          <w:color w:val="000000"/>
          <w:kern w:val="0"/>
          <w:sz w:val="24"/>
          <w:szCs w:val="24"/>
          <w:highlight w:val="none"/>
        </w:rPr>
        <w:t>包括科学研究和技术服务业，水利、环境和公共设施管理业，居民服务、修理和其他服务业，社会工作，文化、体育和娱乐业，以及房地产中介服务，其他房地产业等，不包括自有房地产经营活动。</w:t>
      </w:r>
    </w:p>
    <w:p w14:paraId="03C35573">
      <w:pPr>
        <w:widowControl w:val="0"/>
        <w:numPr>
          <w:ilvl w:val="0"/>
          <w:numId w:val="2"/>
        </w:numPr>
        <w:spacing w:line="420" w:lineRule="exact"/>
        <w:ind w:firstLine="480" w:firstLineChars="200"/>
        <w:textAlignment w:val="auto"/>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企业划分指标以现行统计制度为准。</w:t>
      </w:r>
    </w:p>
    <w:p w14:paraId="5FC992CC">
      <w:pPr>
        <w:widowControl w:val="0"/>
        <w:spacing w:line="420" w:lineRule="exact"/>
        <w:ind w:firstLine="480" w:firstLineChars="200"/>
        <w:textAlignment w:val="auto"/>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（1）从业人员，是指期末从业人员数，没有期末从业人员数的，采用全年平均人员数代替。</w:t>
      </w:r>
    </w:p>
    <w:p w14:paraId="2A53A89D">
      <w:pPr>
        <w:widowControl w:val="0"/>
        <w:spacing w:line="420" w:lineRule="exact"/>
        <w:ind w:firstLine="480" w:firstLineChars="200"/>
        <w:textAlignment w:val="auto"/>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6C767A87">
      <w:pPr>
        <w:widowControl w:val="0"/>
        <w:spacing w:line="420" w:lineRule="exact"/>
        <w:ind w:left="420" w:leftChars="200"/>
        <w:textAlignment w:val="auto"/>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（3）资产总额，采用资产总计代替。</w:t>
      </w:r>
    </w:p>
    <w:p w14:paraId="4D134835">
      <w:pPr>
        <w:pStyle w:val="5"/>
        <w:bidi w:val="0"/>
        <w:jc w:val="left"/>
        <w:rPr>
          <w:color w:val="000000"/>
          <w:highlight w:val="none"/>
        </w:rPr>
      </w:pPr>
      <w:r>
        <w:rPr>
          <w:rFonts w:hint="eastAsia" w:ascii="宋体" w:hAnsi="宋体" w:eastAsia="宋体" w:cs="宋体"/>
          <w:b w:val="0"/>
          <w:bCs w:val="0"/>
          <w:color w:val="000000"/>
          <w:sz w:val="24"/>
          <w:szCs w:val="24"/>
          <w:highlight w:val="none"/>
          <w:lang w:eastAsia="zh-CN"/>
        </w:rPr>
        <w:t>附件</w:t>
      </w:r>
      <w:r>
        <w:rPr>
          <w:rFonts w:hint="eastAsia" w:ascii="宋体" w:hAnsi="宋体" w:eastAsia="宋体" w:cs="宋体"/>
          <w:b w:val="0"/>
          <w:bCs w:val="0"/>
          <w:color w:val="000000"/>
          <w:sz w:val="24"/>
          <w:szCs w:val="24"/>
          <w:highlight w:val="none"/>
          <w:lang w:val="en-US" w:eastAsia="zh-CN"/>
        </w:rPr>
        <w:t>4：</w:t>
      </w:r>
      <w:r>
        <w:rPr>
          <w:rFonts w:hint="eastAsia" w:eastAsia="宋体"/>
          <w:color w:val="000000"/>
          <w:highlight w:val="none"/>
          <w:lang w:eastAsia="zh-CN"/>
        </w:rPr>
        <w:drawing>
          <wp:inline distT="0" distB="0" distL="114300" distR="114300">
            <wp:extent cx="5667375" cy="8015605"/>
            <wp:effectExtent l="0" t="0" r="3175" b="4445"/>
            <wp:docPr id="9" name="图片 1" descr="节能产品政府采购品目清单(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节能产品政府采购品目清单(1)_00"/>
                    <pic:cNvPicPr>
                      <a:picLocks noChangeAspect="1"/>
                    </pic:cNvPicPr>
                  </pic:nvPicPr>
                  <pic:blipFill>
                    <a:blip r:embed="rId13"/>
                    <a:stretch>
                      <a:fillRect/>
                    </a:stretch>
                  </pic:blipFill>
                  <pic:spPr>
                    <a:xfrm>
                      <a:off x="0" y="0"/>
                      <a:ext cx="5667375" cy="8015605"/>
                    </a:xfrm>
                    <a:prstGeom prst="rect">
                      <a:avLst/>
                    </a:prstGeom>
                    <a:noFill/>
                    <a:ln>
                      <a:noFill/>
                    </a:ln>
                  </pic:spPr>
                </pic:pic>
              </a:graphicData>
            </a:graphic>
          </wp:inline>
        </w:drawing>
      </w:r>
      <w:r>
        <w:rPr>
          <w:rFonts w:hint="eastAsia" w:eastAsia="宋体"/>
          <w:color w:val="000000"/>
          <w:highlight w:val="none"/>
          <w:lang w:eastAsia="zh-CN"/>
        </w:rPr>
        <w:drawing>
          <wp:inline distT="0" distB="0" distL="114300" distR="114300">
            <wp:extent cx="5624195" cy="8355965"/>
            <wp:effectExtent l="0" t="0" r="1905" b="635"/>
            <wp:docPr id="14" name="图片 9" descr="节能产品政府采购品目清单(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descr="节能产品政府采购品目清单(1)_01"/>
                    <pic:cNvPicPr>
                      <a:picLocks noChangeAspect="1"/>
                    </pic:cNvPicPr>
                  </pic:nvPicPr>
                  <pic:blipFill>
                    <a:blip r:embed="rId14"/>
                    <a:srcRect l="9113" t="4506"/>
                    <a:stretch>
                      <a:fillRect/>
                    </a:stretch>
                  </pic:blipFill>
                  <pic:spPr>
                    <a:xfrm>
                      <a:off x="0" y="0"/>
                      <a:ext cx="5624195" cy="8355965"/>
                    </a:xfrm>
                    <a:prstGeom prst="rect">
                      <a:avLst/>
                    </a:prstGeom>
                    <a:noFill/>
                    <a:ln>
                      <a:noFill/>
                    </a:ln>
                  </pic:spPr>
                </pic:pic>
              </a:graphicData>
            </a:graphic>
          </wp:inline>
        </w:drawing>
      </w:r>
      <w:r>
        <w:rPr>
          <w:rFonts w:hint="eastAsia" w:eastAsia="宋体"/>
          <w:color w:val="000000"/>
          <w:highlight w:val="none"/>
          <w:lang w:eastAsia="zh-CN"/>
        </w:rPr>
        <w:drawing>
          <wp:inline distT="0" distB="0" distL="114300" distR="114300">
            <wp:extent cx="6120765" cy="8655050"/>
            <wp:effectExtent l="0" t="0" r="635" b="0"/>
            <wp:docPr id="15" name="图片 10" descr="节能产品政府采购品目清单(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descr="节能产品政府采购品目清单(1)_02"/>
                    <pic:cNvPicPr>
                      <a:picLocks noChangeAspect="1"/>
                    </pic:cNvPicPr>
                  </pic:nvPicPr>
                  <pic:blipFill>
                    <a:blip r:embed="rId15"/>
                    <a:stretch>
                      <a:fillRect/>
                    </a:stretch>
                  </pic:blipFill>
                  <pic:spPr>
                    <a:xfrm>
                      <a:off x="0" y="0"/>
                      <a:ext cx="6120765" cy="8655050"/>
                    </a:xfrm>
                    <a:prstGeom prst="rect">
                      <a:avLst/>
                    </a:prstGeom>
                    <a:noFill/>
                    <a:ln>
                      <a:noFill/>
                    </a:ln>
                  </pic:spPr>
                </pic:pic>
              </a:graphicData>
            </a:graphic>
          </wp:inline>
        </w:drawing>
      </w:r>
      <w:r>
        <w:rPr>
          <w:rFonts w:hint="eastAsia" w:eastAsia="宋体"/>
          <w:color w:val="000000"/>
          <w:highlight w:val="none"/>
          <w:lang w:eastAsia="zh-CN"/>
        </w:rPr>
        <w:drawing>
          <wp:inline distT="0" distB="0" distL="114300" distR="114300">
            <wp:extent cx="5588635" cy="7902575"/>
            <wp:effectExtent l="0" t="0" r="5715" b="3175"/>
            <wp:docPr id="16" name="图片 11" descr="节能产品政府采购品目清单(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节能产品政府采购品目清单(1)_03"/>
                    <pic:cNvPicPr>
                      <a:picLocks noChangeAspect="1"/>
                    </pic:cNvPicPr>
                  </pic:nvPicPr>
                  <pic:blipFill>
                    <a:blip r:embed="rId16"/>
                    <a:stretch>
                      <a:fillRect/>
                    </a:stretch>
                  </pic:blipFill>
                  <pic:spPr>
                    <a:xfrm>
                      <a:off x="0" y="0"/>
                      <a:ext cx="5588635" cy="7902575"/>
                    </a:xfrm>
                    <a:prstGeom prst="rect">
                      <a:avLst/>
                    </a:prstGeom>
                    <a:noFill/>
                    <a:ln>
                      <a:noFill/>
                    </a:ln>
                  </pic:spPr>
                </pic:pic>
              </a:graphicData>
            </a:graphic>
          </wp:inline>
        </w:drawing>
      </w:r>
    </w:p>
    <w:p w14:paraId="026F6929">
      <w:pPr>
        <w:spacing w:line="240" w:lineRule="auto"/>
        <w:jc w:val="both"/>
        <w:rPr>
          <w:rFonts w:hint="eastAsia" w:ascii="宋体" w:hAnsi="宋体" w:cs="宋体"/>
          <w:b/>
          <w:bCs/>
          <w:color w:val="000000"/>
          <w:highlight w:val="none"/>
          <w:lang w:eastAsia="zh-CN"/>
        </w:rPr>
      </w:pPr>
    </w:p>
    <w:p w14:paraId="43E42DC3">
      <w:pPr>
        <w:spacing w:line="240" w:lineRule="auto"/>
        <w:jc w:val="both"/>
        <w:rPr>
          <w:rFonts w:hint="eastAsia" w:ascii="宋体" w:hAnsi="宋体" w:cs="宋体"/>
          <w:b/>
          <w:bCs/>
          <w:color w:val="000000"/>
          <w:highlight w:val="none"/>
          <w:lang w:eastAsia="zh-CN"/>
        </w:rPr>
      </w:pPr>
    </w:p>
    <w:p w14:paraId="5AF12E53">
      <w:pPr>
        <w:spacing w:line="240" w:lineRule="auto"/>
        <w:jc w:val="both"/>
        <w:rPr>
          <w:rFonts w:hint="default" w:ascii="宋体" w:hAnsi="宋体" w:cs="宋体"/>
          <w:b/>
          <w:bCs/>
          <w:color w:val="000000"/>
          <w:highlight w:val="none"/>
          <w:lang w:val="en-US" w:eastAsia="zh-CN"/>
        </w:rPr>
      </w:pPr>
      <w:r>
        <w:rPr>
          <w:rFonts w:hint="eastAsia" w:ascii="宋体" w:hAnsi="宋体" w:cs="宋体"/>
          <w:b/>
          <w:bCs/>
          <w:color w:val="000000"/>
          <w:highlight w:val="none"/>
          <w:lang w:val="en-US" w:eastAsia="zh-CN"/>
        </w:rPr>
        <w:t>附件5</w:t>
      </w:r>
    </w:p>
    <w:p w14:paraId="48843BAE">
      <w:pPr>
        <w:spacing w:line="240" w:lineRule="auto"/>
        <w:jc w:val="both"/>
        <w:rPr>
          <w:rFonts w:hint="eastAsia" w:ascii="宋体" w:hAnsi="宋体" w:cs="宋体"/>
          <w:b/>
          <w:bCs/>
          <w:color w:val="000000"/>
          <w:highlight w:val="none"/>
          <w:lang w:eastAsia="zh-CN"/>
        </w:rPr>
      </w:pPr>
    </w:p>
    <w:p w14:paraId="63311D4B">
      <w:pPr>
        <w:spacing w:line="240" w:lineRule="auto"/>
        <w:jc w:val="both"/>
        <w:rPr>
          <w:rFonts w:hint="eastAsia" w:ascii="宋体" w:hAnsi="宋体" w:cs="宋体"/>
          <w:b/>
          <w:bCs/>
          <w:color w:val="000000"/>
          <w:highlight w:val="none"/>
          <w:lang w:eastAsia="zh-CN"/>
        </w:rPr>
      </w:pPr>
    </w:p>
    <w:p w14:paraId="2B7279C5">
      <w:pPr>
        <w:spacing w:line="240" w:lineRule="auto"/>
        <w:jc w:val="both"/>
        <w:rPr>
          <w:rFonts w:hint="eastAsia" w:ascii="宋体" w:hAnsi="宋体" w:cs="宋体"/>
          <w:b w:val="0"/>
          <w:bCs w:val="0"/>
          <w:color w:val="000000"/>
          <w:sz w:val="28"/>
          <w:szCs w:val="28"/>
          <w:highlight w:val="none"/>
          <w:lang w:val="en-US" w:eastAsia="zh-CN"/>
        </w:rPr>
      </w:pPr>
      <w:r>
        <w:rPr>
          <w:rFonts w:hint="eastAsia" w:ascii="宋体" w:hAnsi="宋体" w:cs="宋体"/>
          <w:b/>
          <w:bCs/>
          <w:color w:val="000000"/>
          <w:highlight w:val="none"/>
          <w:lang w:eastAsia="zh-CN"/>
        </w:rPr>
        <w:drawing>
          <wp:inline distT="0" distB="0" distL="114300" distR="114300">
            <wp:extent cx="5321300" cy="7082790"/>
            <wp:effectExtent l="0" t="0" r="0" b="3810"/>
            <wp:docPr id="18" name="图片 13" descr="环境标志产品政府采购品目清单(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descr="环境标志产品政府采购品目清单(1)_00"/>
                    <pic:cNvPicPr>
                      <a:picLocks noChangeAspect="1"/>
                    </pic:cNvPicPr>
                  </pic:nvPicPr>
                  <pic:blipFill>
                    <a:blip r:embed="rId17"/>
                    <a:srcRect l="2693" t="8622" r="2091" b="1752"/>
                    <a:stretch>
                      <a:fillRect/>
                    </a:stretch>
                  </pic:blipFill>
                  <pic:spPr>
                    <a:xfrm>
                      <a:off x="0" y="0"/>
                      <a:ext cx="5321300" cy="7082790"/>
                    </a:xfrm>
                    <a:prstGeom prst="rect">
                      <a:avLst/>
                    </a:prstGeom>
                    <a:noFill/>
                    <a:ln>
                      <a:noFill/>
                    </a:ln>
                  </pic:spPr>
                </pic:pic>
              </a:graphicData>
            </a:graphic>
          </wp:inline>
        </w:drawing>
      </w:r>
    </w:p>
    <w:p w14:paraId="5B41536D">
      <w:pPr>
        <w:pStyle w:val="39"/>
        <w:numPr>
          <w:ilvl w:val="1"/>
          <w:numId w:val="0"/>
        </w:numPr>
        <w:ind w:leftChars="0"/>
        <w:rPr>
          <w:rFonts w:hint="eastAsia"/>
        </w:rPr>
      </w:pPr>
      <w:r>
        <w:rPr>
          <w:rFonts w:hint="eastAsia" w:ascii="宋体" w:hAnsi="宋体" w:cs="宋体"/>
          <w:b/>
          <w:bCs/>
          <w:color w:val="000000"/>
          <w:highlight w:val="none"/>
          <w:lang w:eastAsia="zh-CN"/>
        </w:rPr>
        <w:drawing>
          <wp:inline distT="0" distB="0" distL="114300" distR="114300">
            <wp:extent cx="5588635" cy="7902575"/>
            <wp:effectExtent l="0" t="0" r="5715" b="3175"/>
            <wp:docPr id="19" name="图片 14" descr="环境标志产品政府采购品目清单(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descr="环境标志产品政府采购品目清单(1)_01"/>
                    <pic:cNvPicPr>
                      <a:picLocks noChangeAspect="1"/>
                    </pic:cNvPicPr>
                  </pic:nvPicPr>
                  <pic:blipFill>
                    <a:blip r:embed="rId18"/>
                    <a:stretch>
                      <a:fillRect/>
                    </a:stretch>
                  </pic:blipFill>
                  <pic:spPr>
                    <a:xfrm>
                      <a:off x="0" y="0"/>
                      <a:ext cx="5588635" cy="7902575"/>
                    </a:xfrm>
                    <a:prstGeom prst="rect">
                      <a:avLst/>
                    </a:prstGeom>
                    <a:noFill/>
                    <a:ln>
                      <a:noFill/>
                    </a:ln>
                  </pic:spPr>
                </pic:pic>
              </a:graphicData>
            </a:graphic>
          </wp:inline>
        </w:drawing>
      </w:r>
      <w:r>
        <w:rPr>
          <w:rFonts w:hint="eastAsia" w:ascii="宋体" w:hAnsi="宋体" w:cs="宋体"/>
          <w:b/>
          <w:bCs/>
          <w:color w:val="000000"/>
          <w:highlight w:val="none"/>
          <w:lang w:eastAsia="zh-CN"/>
        </w:rPr>
        <w:drawing>
          <wp:inline distT="0" distB="0" distL="114300" distR="114300">
            <wp:extent cx="5588635" cy="7902575"/>
            <wp:effectExtent l="0" t="0" r="5715" b="3175"/>
            <wp:docPr id="20" name="图片 15" descr="环境标志产品政府采购品目清单(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 descr="环境标志产品政府采购品目清单(1)_02"/>
                    <pic:cNvPicPr>
                      <a:picLocks noChangeAspect="1"/>
                    </pic:cNvPicPr>
                  </pic:nvPicPr>
                  <pic:blipFill>
                    <a:blip r:embed="rId19"/>
                    <a:stretch>
                      <a:fillRect/>
                    </a:stretch>
                  </pic:blipFill>
                  <pic:spPr>
                    <a:xfrm>
                      <a:off x="0" y="0"/>
                      <a:ext cx="5588635" cy="7902575"/>
                    </a:xfrm>
                    <a:prstGeom prst="rect">
                      <a:avLst/>
                    </a:prstGeom>
                    <a:noFill/>
                    <a:ln>
                      <a:noFill/>
                    </a:ln>
                  </pic:spPr>
                </pic:pic>
              </a:graphicData>
            </a:graphic>
          </wp:inline>
        </w:drawing>
      </w:r>
      <w:r>
        <w:rPr>
          <w:rFonts w:hint="eastAsia" w:ascii="宋体" w:hAnsi="宋体" w:cs="宋体"/>
          <w:b/>
          <w:bCs/>
          <w:color w:val="000000"/>
          <w:highlight w:val="none"/>
          <w:lang w:eastAsia="zh-CN"/>
        </w:rPr>
        <w:drawing>
          <wp:inline distT="0" distB="0" distL="114300" distR="114300">
            <wp:extent cx="5588635" cy="7902575"/>
            <wp:effectExtent l="0" t="0" r="5715" b="3175"/>
            <wp:docPr id="21" name="图片 16" descr="环境标志产品政府采购品目清单(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descr="环境标志产品政府采购品目清单(1)_03"/>
                    <pic:cNvPicPr>
                      <a:picLocks noChangeAspect="1"/>
                    </pic:cNvPicPr>
                  </pic:nvPicPr>
                  <pic:blipFill>
                    <a:blip r:embed="rId20"/>
                    <a:stretch>
                      <a:fillRect/>
                    </a:stretch>
                  </pic:blipFill>
                  <pic:spPr>
                    <a:xfrm>
                      <a:off x="0" y="0"/>
                      <a:ext cx="5588635" cy="7902575"/>
                    </a:xfrm>
                    <a:prstGeom prst="rect">
                      <a:avLst/>
                    </a:prstGeom>
                    <a:noFill/>
                    <a:ln>
                      <a:noFill/>
                    </a:ln>
                  </pic:spPr>
                </pic:pic>
              </a:graphicData>
            </a:graphic>
          </wp:inline>
        </w:drawing>
      </w:r>
    </w:p>
    <w:p w14:paraId="7EC6EDAF">
      <w:pPr>
        <w:jc w:val="both"/>
        <w:rPr>
          <w:rFonts w:hint="eastAsia" w:ascii="宋体" w:hAnsi="宋体" w:eastAsia="宋体" w:cs="宋体"/>
          <w:b w:val="0"/>
          <w:bCs w:val="0"/>
          <w:color w:val="000000"/>
          <w:sz w:val="24"/>
          <w:szCs w:val="24"/>
          <w:highlight w:val="none"/>
          <w:lang w:val="en-US" w:eastAsia="zh-CN"/>
        </w:rPr>
      </w:pPr>
      <w:r>
        <w:rPr>
          <w:rFonts w:hint="eastAsia" w:ascii="宋体" w:hAnsi="宋体" w:cs="宋体"/>
          <w:b/>
          <w:bCs/>
          <w:color w:val="000000"/>
          <w:highlight w:val="none"/>
          <w:lang w:eastAsia="zh-CN"/>
        </w:rPr>
        <w:drawing>
          <wp:inline distT="0" distB="0" distL="114300" distR="114300">
            <wp:extent cx="5588635" cy="7902575"/>
            <wp:effectExtent l="0" t="0" r="5715" b="3175"/>
            <wp:docPr id="5" name="图片 5" descr="环境标志产品政府采购品目清单(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环境标志产品政府采购品目清单(1)_00"/>
                    <pic:cNvPicPr>
                      <a:picLocks noChangeAspect="1"/>
                    </pic:cNvPicPr>
                  </pic:nvPicPr>
                  <pic:blipFill>
                    <a:blip r:embed="rId17"/>
                    <a:stretch>
                      <a:fillRect/>
                    </a:stretch>
                  </pic:blipFill>
                  <pic:spPr>
                    <a:xfrm>
                      <a:off x="0" y="0"/>
                      <a:ext cx="5588635" cy="7902575"/>
                    </a:xfrm>
                    <a:prstGeom prst="rect">
                      <a:avLst/>
                    </a:prstGeom>
                    <a:noFill/>
                    <a:ln>
                      <a:noFill/>
                    </a:ln>
                  </pic:spPr>
                </pic:pic>
              </a:graphicData>
            </a:graphic>
          </wp:inline>
        </w:drawing>
      </w:r>
      <w:r>
        <w:rPr>
          <w:rFonts w:hint="eastAsia" w:ascii="宋体" w:hAnsi="宋体" w:cs="宋体"/>
          <w:b/>
          <w:bCs/>
          <w:color w:val="000000"/>
          <w:highlight w:val="none"/>
          <w:lang w:eastAsia="zh-CN"/>
        </w:rPr>
        <w:drawing>
          <wp:inline distT="0" distB="0" distL="114300" distR="114300">
            <wp:extent cx="5588635" cy="7902575"/>
            <wp:effectExtent l="0" t="0" r="5715" b="3175"/>
            <wp:docPr id="6" name="图片 6" descr="环境标志产品政府采购品目清单(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环境标志产品政府采购品目清单(1)_01"/>
                    <pic:cNvPicPr>
                      <a:picLocks noChangeAspect="1"/>
                    </pic:cNvPicPr>
                  </pic:nvPicPr>
                  <pic:blipFill>
                    <a:blip r:embed="rId18"/>
                    <a:stretch>
                      <a:fillRect/>
                    </a:stretch>
                  </pic:blipFill>
                  <pic:spPr>
                    <a:xfrm>
                      <a:off x="0" y="0"/>
                      <a:ext cx="5588635" cy="7902575"/>
                    </a:xfrm>
                    <a:prstGeom prst="rect">
                      <a:avLst/>
                    </a:prstGeom>
                    <a:noFill/>
                    <a:ln>
                      <a:noFill/>
                    </a:ln>
                  </pic:spPr>
                </pic:pic>
              </a:graphicData>
            </a:graphic>
          </wp:inline>
        </w:drawing>
      </w:r>
      <w:r>
        <w:rPr>
          <w:rFonts w:hint="eastAsia" w:ascii="宋体" w:hAnsi="宋体" w:cs="宋体"/>
          <w:b w:val="0"/>
          <w:bCs w:val="0"/>
          <w:color w:val="000000"/>
          <w:highlight w:val="none"/>
          <w:lang w:eastAsia="zh-CN"/>
        </w:rPr>
        <w:br w:type="page"/>
      </w:r>
      <w:r>
        <w:rPr>
          <w:rFonts w:hint="eastAsia" w:ascii="宋体" w:hAnsi="宋体" w:cs="宋体"/>
          <w:b w:val="0"/>
          <w:bCs w:val="0"/>
          <w:color w:val="000000"/>
          <w:sz w:val="22"/>
          <w:szCs w:val="22"/>
          <w:highlight w:val="none"/>
          <w:lang w:eastAsia="zh-CN"/>
        </w:rPr>
        <w:t>附件</w:t>
      </w:r>
      <w:r>
        <w:rPr>
          <w:rFonts w:hint="eastAsia" w:ascii="宋体" w:hAnsi="宋体" w:cs="宋体"/>
          <w:b w:val="0"/>
          <w:bCs w:val="0"/>
          <w:color w:val="000000"/>
          <w:sz w:val="22"/>
          <w:szCs w:val="22"/>
          <w:highlight w:val="none"/>
          <w:lang w:val="en-US" w:eastAsia="zh-CN"/>
        </w:rPr>
        <w:t>6：</w:t>
      </w:r>
    </w:p>
    <w:p w14:paraId="3ED63C23">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质疑函范本</w:t>
      </w:r>
    </w:p>
    <w:p w14:paraId="49DF3CAA">
      <w:pPr>
        <w:spacing w:line="560" w:lineRule="exact"/>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一、质疑供应商基本信息</w:t>
      </w:r>
    </w:p>
    <w:p w14:paraId="56D9B298">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质疑供应商：</w:t>
      </w:r>
    </w:p>
    <w:p w14:paraId="5E3EB5B5">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地址：邮编：</w:t>
      </w:r>
    </w:p>
    <w:p w14:paraId="10A3956B">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联系电话：</w:t>
      </w:r>
    </w:p>
    <w:p w14:paraId="55AC5CD5">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授权代表：</w:t>
      </w:r>
    </w:p>
    <w:p w14:paraId="51D7672F">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p>
    <w:p w14:paraId="4431DC1C">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地址：邮编：</w:t>
      </w:r>
    </w:p>
    <w:p w14:paraId="5B894592">
      <w:pPr>
        <w:spacing w:line="560" w:lineRule="exact"/>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二、质疑项目基本情况</w:t>
      </w:r>
    </w:p>
    <w:p w14:paraId="6FD76019">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质疑项目的名称：</w:t>
      </w:r>
    </w:p>
    <w:p w14:paraId="547FF198">
      <w:pPr>
        <w:spacing w:line="560" w:lineRule="exact"/>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质疑项目的编号： 包号：</w:t>
      </w:r>
    </w:p>
    <w:p w14:paraId="6F0EB0D9">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采购人名称：</w:t>
      </w:r>
    </w:p>
    <w:p w14:paraId="6EEA6515">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招标文件</w:t>
      </w:r>
      <w:r>
        <w:rPr>
          <w:rFonts w:hint="eastAsia" w:ascii="宋体" w:hAnsi="宋体" w:eastAsia="宋体" w:cs="宋体"/>
          <w:color w:val="000000"/>
          <w:sz w:val="24"/>
          <w:szCs w:val="24"/>
          <w:highlight w:val="none"/>
        </w:rPr>
        <w:t xml:space="preserve">获取日期: </w:t>
      </w:r>
    </w:p>
    <w:p w14:paraId="3C8BB837">
      <w:pPr>
        <w:spacing w:line="560" w:lineRule="exact"/>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三、质疑事项具体内容</w:t>
      </w:r>
    </w:p>
    <w:p w14:paraId="64813A81">
      <w:pPr>
        <w:spacing w:line="560" w:lineRule="exact"/>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质疑事项1:</w:t>
      </w:r>
    </w:p>
    <w:p w14:paraId="6BBEC190">
      <w:pPr>
        <w:spacing w:line="560" w:lineRule="exact"/>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事实依据：</w:t>
      </w:r>
    </w:p>
    <w:p w14:paraId="3C214C67">
      <w:pPr>
        <w:spacing w:line="560" w:lineRule="exact"/>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法律依据：</w:t>
      </w:r>
    </w:p>
    <w:p w14:paraId="5ED84B79">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质疑事项2</w:t>
      </w:r>
    </w:p>
    <w:p w14:paraId="0831875D">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p w14:paraId="02FBDE3B">
      <w:pPr>
        <w:spacing w:line="560" w:lineRule="exact"/>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四、与质疑事项相关的质疑请求</w:t>
      </w:r>
    </w:p>
    <w:p w14:paraId="33B0A8CC">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请求：</w:t>
      </w:r>
    </w:p>
    <w:p w14:paraId="45732FE5">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p>
    <w:p w14:paraId="24C17D40">
      <w:pPr>
        <w:spacing w:line="560" w:lineRule="exact"/>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日期：</w:t>
      </w:r>
    </w:p>
    <w:p w14:paraId="41C0B216">
      <w:pPr>
        <w:spacing w:line="560" w:lineRule="exact"/>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质疑函制作说明：</w:t>
      </w:r>
    </w:p>
    <w:p w14:paraId="43692EF7">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1.供应商提出质疑时，应提交质疑函和必要的证明材料。</w:t>
      </w:r>
    </w:p>
    <w:p w14:paraId="37BE2EDD">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F4BB26F">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3.质疑供应商若对项目的某一分包进行质疑，质疑函中应列明具体分包号。</w:t>
      </w:r>
    </w:p>
    <w:p w14:paraId="47575D51">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4.质疑函的质疑事项应具体、明确，并有必要的事实依据和法律依据。</w:t>
      </w:r>
    </w:p>
    <w:p w14:paraId="39919569">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5.质疑函的质疑请求应与质疑事项相关。</w:t>
      </w:r>
    </w:p>
    <w:p w14:paraId="545355B8">
      <w:pPr>
        <w:spacing w:line="560" w:lineRule="exact"/>
        <w:ind w:firstLine="480" w:firstLineChars="200"/>
        <w:rPr>
          <w:rFonts w:hint="default" w:ascii="宋体" w:hAnsi="宋体" w:eastAsia="宋体" w:cs="宋体"/>
          <w:color w:val="000000"/>
          <w:sz w:val="24"/>
          <w:szCs w:val="24"/>
          <w:highlight w:val="none"/>
          <w:lang w:val="en-US" w:eastAsia="zh-CN"/>
        </w:rPr>
        <w:sectPr>
          <w:headerReference r:id="rId5" w:type="default"/>
          <w:footerReference r:id="rId6" w:type="default"/>
          <w:pgSz w:w="11906" w:h="16838"/>
          <w:pgMar w:top="1440" w:right="1274" w:bottom="1440" w:left="1800" w:header="851" w:footer="992" w:gutter="0"/>
          <w:pgNumType w:fmt="decimal" w:start="1"/>
          <w:cols w:space="720" w:num="1"/>
          <w:docGrid w:type="lines" w:linePitch="312" w:charSpace="0"/>
        </w:sectPr>
      </w:pPr>
      <w:r>
        <w:rPr>
          <w:rFonts w:hint="eastAsia" w:ascii="宋体" w:hAnsi="宋体" w:eastAsia="宋体" w:cs="宋体"/>
          <w:color w:val="000000"/>
          <w:sz w:val="24"/>
          <w:szCs w:val="24"/>
          <w:highlight w:val="none"/>
        </w:rPr>
        <w:t>6.质疑供应商为自然人的，质疑函应由本人签字；质疑供应商为法人或者其他组织的，质疑函应由法定代表人、主要负责人，或者其授权代表签字或者盖章，并加盖公</w:t>
      </w:r>
      <w:r>
        <w:rPr>
          <w:rFonts w:hint="eastAsia" w:ascii="宋体" w:hAnsi="宋体" w:eastAsia="宋体" w:cs="宋体"/>
          <w:color w:val="000000"/>
          <w:sz w:val="24"/>
          <w:szCs w:val="24"/>
          <w:highlight w:val="none"/>
          <w:lang w:val="en-US" w:eastAsia="zh-CN"/>
        </w:rPr>
        <w:t>章。</w:t>
      </w:r>
    </w:p>
    <w:p w14:paraId="6430028E">
      <w:pPr>
        <w:spacing w:line="500" w:lineRule="exact"/>
        <w:jc w:val="center"/>
        <w:rPr>
          <w:rFonts w:hint="eastAsia" w:ascii="宋体" w:hAnsi="宋体"/>
          <w:b/>
          <w:bCs/>
          <w:color w:val="000000" w:themeColor="text1"/>
          <w:kern w:val="44"/>
          <w:sz w:val="28"/>
          <w:szCs w:val="28"/>
          <w:highlight w:val="none"/>
          <w14:textFill>
            <w14:solidFill>
              <w14:schemeClr w14:val="tx1"/>
            </w14:solidFill>
          </w14:textFill>
        </w:rPr>
      </w:pPr>
      <w:bookmarkStart w:id="43" w:name="_Toc184635093"/>
      <w:bookmarkEnd w:id="43"/>
      <w:bookmarkStart w:id="44" w:name="_Toc21759"/>
      <w:r>
        <w:rPr>
          <w:rFonts w:hint="eastAsia" w:ascii="宋体" w:hAnsi="宋体" w:eastAsia="宋体" w:cs="Times New Roman"/>
          <w:b/>
          <w:bCs/>
          <w:color w:val="000000" w:themeColor="text1"/>
          <w:kern w:val="44"/>
          <w:sz w:val="28"/>
          <w:szCs w:val="28"/>
          <w:lang w:val="en-US" w:eastAsia="zh-CN" w:bidi="ar-SA"/>
          <w14:textFill>
            <w14:solidFill>
              <w14:schemeClr w14:val="tx1"/>
            </w14:solidFill>
          </w14:textFill>
        </w:rPr>
        <w:t>第三章</w:t>
      </w:r>
      <w:r>
        <w:rPr>
          <w:rFonts w:hint="eastAsia" w:ascii="宋体" w:hAnsi="宋体" w:cs="Times New Roman"/>
          <w:b/>
          <w:bCs/>
          <w:color w:val="000000" w:themeColor="text1"/>
          <w:kern w:val="44"/>
          <w:sz w:val="28"/>
          <w:szCs w:val="28"/>
          <w:lang w:val="en-US" w:eastAsia="zh-CN" w:bidi="ar-SA"/>
          <w14:textFill>
            <w14:solidFill>
              <w14:schemeClr w14:val="tx1"/>
            </w14:solidFill>
          </w14:textFill>
        </w:rPr>
        <w:t xml:space="preserve">   </w:t>
      </w:r>
      <w:bookmarkEnd w:id="44"/>
      <w:r>
        <w:rPr>
          <w:rFonts w:hint="eastAsia" w:ascii="宋体" w:hAnsi="宋体" w:cs="Times New Roman"/>
          <w:b/>
          <w:bCs/>
          <w:color w:val="000000" w:themeColor="text1"/>
          <w:kern w:val="44"/>
          <w:sz w:val="28"/>
          <w:szCs w:val="28"/>
          <w:lang w:val="en-US" w:eastAsia="zh-CN" w:bidi="ar-SA"/>
          <w14:textFill>
            <w14:solidFill>
              <w14:schemeClr w14:val="tx1"/>
            </w14:solidFill>
          </w14:textFill>
        </w:rPr>
        <w:t>采购清单及参数</w:t>
      </w:r>
    </w:p>
    <w:tbl>
      <w:tblPr>
        <w:tblStyle w:val="24"/>
        <w:tblW w:w="912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6"/>
        <w:gridCol w:w="1437"/>
        <w:gridCol w:w="3968"/>
        <w:gridCol w:w="716"/>
        <w:gridCol w:w="716"/>
        <w:gridCol w:w="793"/>
        <w:gridCol w:w="781"/>
      </w:tblGrid>
      <w:tr w14:paraId="1B61C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127" w:type="dxa"/>
            <w:gridSpan w:val="7"/>
            <w:tcBorders>
              <w:top w:val="nil"/>
              <w:left w:val="nil"/>
              <w:bottom w:val="nil"/>
              <w:right w:val="nil"/>
            </w:tcBorders>
            <w:shd w:val="clear" w:color="auto" w:fill="auto"/>
            <w:noWrap/>
            <w:vAlign w:val="center"/>
          </w:tcPr>
          <w:p w14:paraId="1CD90DB6">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新建卢氏县育贤中学建设项目-电梯采购</w:t>
            </w:r>
          </w:p>
        </w:tc>
      </w:tr>
      <w:tr w14:paraId="5E8E9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89F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1B4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物品</w:t>
            </w:r>
          </w:p>
        </w:tc>
        <w:tc>
          <w:tcPr>
            <w:tcW w:w="3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00A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参数</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6F4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F4B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0A2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单价（元）</w:t>
            </w: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5CF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总价（元）</w:t>
            </w:r>
          </w:p>
        </w:tc>
      </w:tr>
      <w:tr w14:paraId="68D89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875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ACB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餐厅电梯</w:t>
            </w:r>
          </w:p>
        </w:tc>
        <w:tc>
          <w:tcPr>
            <w:tcW w:w="3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00F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1台800Kg，2层2站，速度1m/s</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3F5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849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B2E67">
            <w:pPr>
              <w:jc w:val="center"/>
              <w:rPr>
                <w:rFonts w:hint="eastAsia" w:ascii="宋体" w:hAnsi="宋体" w:eastAsia="宋体" w:cs="宋体"/>
                <w:i w:val="0"/>
                <w:iCs w:val="0"/>
                <w:color w:val="000000"/>
                <w:sz w:val="22"/>
                <w:szCs w:val="22"/>
                <w:u w:val="none"/>
              </w:rPr>
            </w:pP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E1F99">
            <w:pPr>
              <w:jc w:val="center"/>
              <w:rPr>
                <w:rFonts w:hint="eastAsia" w:ascii="宋体" w:hAnsi="宋体" w:eastAsia="宋体" w:cs="宋体"/>
                <w:i w:val="0"/>
                <w:iCs w:val="0"/>
                <w:color w:val="000000"/>
                <w:sz w:val="22"/>
                <w:szCs w:val="22"/>
                <w:u w:val="none"/>
              </w:rPr>
            </w:pPr>
          </w:p>
        </w:tc>
      </w:tr>
      <w:tr w14:paraId="7A02B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D07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22B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无机房电梯</w:t>
            </w:r>
          </w:p>
        </w:tc>
        <w:tc>
          <w:tcPr>
            <w:tcW w:w="3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8D0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1台800Kg，2层2站，速度1m/s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轿厢贯通门，无机房</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269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AB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0A9DF">
            <w:pPr>
              <w:jc w:val="center"/>
              <w:rPr>
                <w:rFonts w:hint="eastAsia" w:ascii="宋体" w:hAnsi="宋体" w:eastAsia="宋体" w:cs="宋体"/>
                <w:i w:val="0"/>
                <w:iCs w:val="0"/>
                <w:color w:val="000000"/>
                <w:sz w:val="22"/>
                <w:szCs w:val="22"/>
                <w:u w:val="none"/>
              </w:rPr>
            </w:pP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B8478">
            <w:pPr>
              <w:jc w:val="center"/>
              <w:rPr>
                <w:rFonts w:hint="eastAsia" w:ascii="宋体" w:hAnsi="宋体" w:eastAsia="宋体" w:cs="宋体"/>
                <w:i w:val="0"/>
                <w:iCs w:val="0"/>
                <w:color w:val="000000"/>
                <w:sz w:val="22"/>
                <w:szCs w:val="22"/>
                <w:u w:val="none"/>
              </w:rPr>
            </w:pPr>
          </w:p>
        </w:tc>
      </w:tr>
      <w:tr w14:paraId="34EED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2F6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EF8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综合楼电梯</w:t>
            </w:r>
          </w:p>
        </w:tc>
        <w:tc>
          <w:tcPr>
            <w:tcW w:w="3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363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1000Kg，4层4站，速度1m/s</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61E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9A7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08192">
            <w:pPr>
              <w:jc w:val="center"/>
              <w:rPr>
                <w:rFonts w:hint="eastAsia" w:ascii="宋体" w:hAnsi="宋体" w:eastAsia="宋体" w:cs="宋体"/>
                <w:i w:val="0"/>
                <w:iCs w:val="0"/>
                <w:color w:val="000000"/>
                <w:sz w:val="22"/>
                <w:szCs w:val="22"/>
                <w:u w:val="none"/>
              </w:rPr>
            </w:pP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706BB">
            <w:pPr>
              <w:jc w:val="center"/>
              <w:rPr>
                <w:rFonts w:hint="eastAsia" w:ascii="宋体" w:hAnsi="宋体" w:eastAsia="宋体" w:cs="宋体"/>
                <w:i w:val="0"/>
                <w:iCs w:val="0"/>
                <w:color w:val="000000"/>
                <w:sz w:val="22"/>
                <w:szCs w:val="22"/>
                <w:u w:val="none"/>
              </w:rPr>
            </w:pPr>
          </w:p>
        </w:tc>
      </w:tr>
      <w:tr w14:paraId="5A253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716" w:type="dxa"/>
            <w:tcBorders>
              <w:top w:val="single" w:color="000000" w:sz="4" w:space="0"/>
              <w:left w:val="single" w:color="000000" w:sz="4" w:space="0"/>
              <w:bottom w:val="nil"/>
              <w:right w:val="single" w:color="000000" w:sz="4" w:space="0"/>
            </w:tcBorders>
            <w:shd w:val="clear" w:color="auto" w:fill="auto"/>
            <w:noWrap/>
            <w:vAlign w:val="center"/>
          </w:tcPr>
          <w:p w14:paraId="48C7A0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437" w:type="dxa"/>
            <w:tcBorders>
              <w:top w:val="single" w:color="000000" w:sz="4" w:space="0"/>
              <w:left w:val="single" w:color="000000" w:sz="4" w:space="0"/>
              <w:bottom w:val="nil"/>
              <w:right w:val="single" w:color="000000" w:sz="4" w:space="0"/>
            </w:tcBorders>
            <w:shd w:val="clear" w:color="auto" w:fill="auto"/>
            <w:noWrap/>
            <w:vAlign w:val="center"/>
          </w:tcPr>
          <w:p w14:paraId="3E321AA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宿舍楼电梯</w:t>
            </w:r>
          </w:p>
        </w:tc>
        <w:tc>
          <w:tcPr>
            <w:tcW w:w="3968" w:type="dxa"/>
            <w:tcBorders>
              <w:top w:val="single" w:color="000000" w:sz="4" w:space="0"/>
              <w:left w:val="single" w:color="000000" w:sz="4" w:space="0"/>
              <w:bottom w:val="nil"/>
              <w:right w:val="single" w:color="000000" w:sz="4" w:space="0"/>
            </w:tcBorders>
            <w:shd w:val="clear" w:color="auto" w:fill="auto"/>
            <w:noWrap/>
            <w:vAlign w:val="center"/>
          </w:tcPr>
          <w:p w14:paraId="0CE4859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1000Kg，6层6站，速度1m/s</w:t>
            </w:r>
          </w:p>
        </w:tc>
        <w:tc>
          <w:tcPr>
            <w:tcW w:w="716" w:type="dxa"/>
            <w:tcBorders>
              <w:top w:val="single" w:color="000000" w:sz="4" w:space="0"/>
              <w:left w:val="single" w:color="000000" w:sz="4" w:space="0"/>
              <w:bottom w:val="nil"/>
              <w:right w:val="single" w:color="000000" w:sz="4" w:space="0"/>
            </w:tcBorders>
            <w:shd w:val="clear" w:color="auto" w:fill="auto"/>
            <w:noWrap/>
            <w:vAlign w:val="center"/>
          </w:tcPr>
          <w:p w14:paraId="555A7F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16" w:type="dxa"/>
            <w:tcBorders>
              <w:top w:val="single" w:color="000000" w:sz="4" w:space="0"/>
              <w:left w:val="single" w:color="000000" w:sz="4" w:space="0"/>
              <w:bottom w:val="nil"/>
              <w:right w:val="single" w:color="000000" w:sz="4" w:space="0"/>
            </w:tcBorders>
            <w:shd w:val="clear" w:color="auto" w:fill="auto"/>
            <w:noWrap/>
            <w:vAlign w:val="center"/>
          </w:tcPr>
          <w:p w14:paraId="5951E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93" w:type="dxa"/>
            <w:tcBorders>
              <w:top w:val="single" w:color="000000" w:sz="4" w:space="0"/>
              <w:left w:val="single" w:color="000000" w:sz="4" w:space="0"/>
              <w:bottom w:val="nil"/>
              <w:right w:val="single" w:color="000000" w:sz="4" w:space="0"/>
            </w:tcBorders>
            <w:shd w:val="clear" w:color="auto" w:fill="auto"/>
            <w:noWrap/>
            <w:vAlign w:val="center"/>
          </w:tcPr>
          <w:p w14:paraId="19DFF6EE">
            <w:pPr>
              <w:jc w:val="center"/>
              <w:rPr>
                <w:rFonts w:hint="eastAsia" w:ascii="宋体" w:hAnsi="宋体" w:eastAsia="宋体" w:cs="宋体"/>
                <w:i w:val="0"/>
                <w:iCs w:val="0"/>
                <w:color w:val="000000"/>
                <w:sz w:val="22"/>
                <w:szCs w:val="22"/>
                <w:u w:val="none"/>
              </w:rPr>
            </w:pP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FBA59">
            <w:pPr>
              <w:jc w:val="center"/>
              <w:rPr>
                <w:rFonts w:hint="eastAsia" w:ascii="宋体" w:hAnsi="宋体" w:eastAsia="宋体" w:cs="宋体"/>
                <w:i w:val="0"/>
                <w:iCs w:val="0"/>
                <w:color w:val="000000"/>
                <w:sz w:val="22"/>
                <w:szCs w:val="22"/>
                <w:u w:val="none"/>
              </w:rPr>
            </w:pPr>
          </w:p>
        </w:tc>
      </w:tr>
      <w:tr w14:paraId="3F5AE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834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500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      计</w:t>
            </w:r>
          </w:p>
        </w:tc>
        <w:tc>
          <w:tcPr>
            <w:tcW w:w="7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2E61D">
            <w:pPr>
              <w:jc w:val="center"/>
              <w:rPr>
                <w:rFonts w:hint="eastAsia" w:ascii="宋体" w:hAnsi="宋体" w:eastAsia="宋体" w:cs="宋体"/>
                <w:i w:val="0"/>
                <w:iCs w:val="0"/>
                <w:color w:val="000000"/>
                <w:sz w:val="22"/>
                <w:szCs w:val="22"/>
                <w:u w:val="none"/>
              </w:rPr>
            </w:pPr>
          </w:p>
        </w:tc>
      </w:tr>
    </w:tbl>
    <w:p w14:paraId="3D737246">
      <w:pPr>
        <w:rPr>
          <w:rFonts w:hint="eastAsia" w:ascii="宋体" w:hAnsi="宋体" w:eastAsia="宋体" w:cs="Times New Roman"/>
          <w:b/>
          <w:bCs/>
          <w:color w:val="000000" w:themeColor="text1"/>
          <w:kern w:val="44"/>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kern w:val="44"/>
          <w:sz w:val="28"/>
          <w:szCs w:val="28"/>
          <w:lang w:val="en-US" w:eastAsia="zh-CN" w:bidi="ar-SA"/>
          <w14:textFill>
            <w14:solidFill>
              <w14:schemeClr w14:val="tx1"/>
            </w14:solidFill>
          </w14:textFill>
        </w:rPr>
        <w:br w:type="page"/>
      </w:r>
    </w:p>
    <w:p w14:paraId="1C5683C5">
      <w:pPr>
        <w:keepNext/>
        <w:keepLines/>
        <w:numPr>
          <w:ilvl w:val="0"/>
          <w:numId w:val="0"/>
        </w:numPr>
        <w:spacing w:after="360" w:line="500" w:lineRule="exact"/>
        <w:jc w:val="center"/>
        <w:outlineLvl w:val="0"/>
        <w:rPr>
          <w:rFonts w:hint="default" w:ascii="宋体" w:hAnsi="宋体" w:eastAsia="宋体" w:cs="Times New Roman"/>
          <w:b/>
          <w:bCs/>
          <w:color w:val="000000" w:themeColor="text1"/>
          <w:kern w:val="44"/>
          <w:sz w:val="28"/>
          <w:szCs w:val="28"/>
          <w:highlight w:val="none"/>
          <w:lang w:val="en-US"/>
          <w14:textFill>
            <w14:solidFill>
              <w14:schemeClr w14:val="tx1"/>
            </w14:solidFill>
          </w14:textFill>
        </w:rPr>
      </w:pPr>
      <w:r>
        <w:rPr>
          <w:rFonts w:hint="eastAsia" w:ascii="宋体" w:hAnsi="宋体" w:eastAsia="宋体" w:cs="Times New Roman"/>
          <w:b/>
          <w:bCs/>
          <w:color w:val="000000" w:themeColor="text1"/>
          <w:kern w:val="44"/>
          <w:sz w:val="28"/>
          <w:szCs w:val="28"/>
          <w:lang w:val="en-US" w:eastAsia="zh-CN" w:bidi="ar-SA"/>
          <w14:textFill>
            <w14:solidFill>
              <w14:schemeClr w14:val="tx1"/>
            </w14:solidFill>
          </w14:textFill>
        </w:rPr>
        <w:t>第四章</w:t>
      </w:r>
      <w:r>
        <w:rPr>
          <w:rFonts w:hint="eastAsia" w:ascii="宋体" w:hAnsi="宋体" w:eastAsia="宋体" w:cs="Times New Roman"/>
          <w:b/>
          <w:bCs/>
          <w:color w:val="000000" w:themeColor="text1"/>
          <w:kern w:val="44"/>
          <w:sz w:val="28"/>
          <w:szCs w:val="28"/>
          <w:highlight w:val="none"/>
          <w:lang w:val="en-US" w:eastAsia="zh-CN"/>
          <w14:textFill>
            <w14:solidFill>
              <w14:schemeClr w14:val="tx1"/>
            </w14:solidFill>
          </w14:textFill>
        </w:rPr>
        <w:t xml:space="preserve"> </w:t>
      </w:r>
      <w:bookmarkStart w:id="45" w:name="_Toc21200"/>
      <w:r>
        <w:rPr>
          <w:rFonts w:hint="eastAsia" w:ascii="宋体" w:hAnsi="宋体" w:eastAsia="宋体" w:cs="Times New Roman"/>
          <w:b/>
          <w:bCs/>
          <w:color w:val="000000" w:themeColor="text1"/>
          <w:kern w:val="44"/>
          <w:sz w:val="28"/>
          <w:szCs w:val="28"/>
          <w:highlight w:val="none"/>
          <w:lang w:val="en-US" w:eastAsia="zh-CN"/>
          <w14:textFill>
            <w14:solidFill>
              <w14:schemeClr w14:val="tx1"/>
            </w14:solidFill>
          </w14:textFill>
        </w:rPr>
        <w:t>评审办法和标准</w:t>
      </w:r>
      <w:bookmarkEnd w:id="45"/>
    </w:p>
    <w:p w14:paraId="3C02567F">
      <w:pPr>
        <w:pStyle w:val="3"/>
        <w:adjustRightInd w:val="0"/>
        <w:snapToGrid w:val="0"/>
        <w:spacing w:before="156" w:beforeLines="50" w:after="0" w:line="360" w:lineRule="auto"/>
        <w:ind w:left="0" w:leftChars="0" w:firstLine="0" w:firstLineChars="0"/>
        <w:jc w:val="left"/>
        <w:rPr>
          <w:rFonts w:ascii="宋体" w:hAnsi="宋体" w:eastAsia="宋体" w:cs="Arial"/>
          <w:color w:val="000000" w:themeColor="text1"/>
          <w:sz w:val="21"/>
          <w:szCs w:val="21"/>
          <w:highlight w:val="none"/>
          <w14:textFill>
            <w14:solidFill>
              <w14:schemeClr w14:val="tx1"/>
            </w14:solidFill>
          </w14:textFill>
        </w:rPr>
      </w:pPr>
      <w:bookmarkStart w:id="46" w:name="_Toc484167161"/>
      <w:bookmarkStart w:id="47" w:name="_Toc9697"/>
      <w:bookmarkStart w:id="48" w:name="_Toc493954188"/>
      <w:bookmarkStart w:id="49" w:name="_Toc486240599"/>
      <w:bookmarkStart w:id="50" w:name="_Toc18373"/>
      <w:r>
        <w:rPr>
          <w:rFonts w:ascii="宋体" w:hAnsi="宋体" w:eastAsia="宋体" w:cs="Arial"/>
          <w:color w:val="000000" w:themeColor="text1"/>
          <w:sz w:val="21"/>
          <w:szCs w:val="21"/>
          <w:highlight w:val="none"/>
          <w14:textFill>
            <w14:solidFill>
              <w14:schemeClr w14:val="tx1"/>
            </w14:solidFill>
          </w14:textFill>
        </w:rPr>
        <w:t>一</w:t>
      </w:r>
      <w:r>
        <w:rPr>
          <w:rFonts w:hint="eastAsia" w:ascii="宋体" w:hAnsi="宋体" w:eastAsia="宋体" w:cs="Arial"/>
          <w:color w:val="000000" w:themeColor="text1"/>
          <w:sz w:val="21"/>
          <w:szCs w:val="21"/>
          <w:highlight w:val="none"/>
          <w14:textFill>
            <w14:solidFill>
              <w14:schemeClr w14:val="tx1"/>
            </w14:solidFill>
          </w14:textFill>
        </w:rPr>
        <w:t>、评审</w:t>
      </w:r>
      <w:r>
        <w:rPr>
          <w:rFonts w:ascii="宋体" w:hAnsi="宋体" w:eastAsia="宋体" w:cs="Arial"/>
          <w:color w:val="000000" w:themeColor="text1"/>
          <w:sz w:val="21"/>
          <w:szCs w:val="21"/>
          <w:highlight w:val="none"/>
          <w14:textFill>
            <w14:solidFill>
              <w14:schemeClr w14:val="tx1"/>
            </w14:solidFill>
          </w14:textFill>
        </w:rPr>
        <w:t>依据</w:t>
      </w:r>
      <w:bookmarkEnd w:id="46"/>
      <w:bookmarkEnd w:id="47"/>
      <w:bookmarkEnd w:id="48"/>
      <w:bookmarkEnd w:id="49"/>
      <w:bookmarkEnd w:id="50"/>
    </w:p>
    <w:p w14:paraId="1DE3A6D7">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bookmarkStart w:id="51" w:name="_Toc493954189"/>
      <w:r>
        <w:rPr>
          <w:rFonts w:hint="eastAsia" w:ascii="宋体" w:hAnsi="宋体" w:cs="Arial"/>
          <w:color w:val="000000" w:themeColor="text1"/>
          <w:szCs w:val="21"/>
          <w:highlight w:val="none"/>
          <w14:textFill>
            <w14:solidFill>
              <w14:schemeClr w14:val="tx1"/>
            </w14:solidFill>
          </w14:textFill>
        </w:rPr>
        <w:t>根据有关法律、行政法规，结合本次招标项目实际情况，遵循公平、公正、科学、择优的基本原则，制定本评审办法。</w:t>
      </w:r>
    </w:p>
    <w:p w14:paraId="1D2F7955">
      <w:pPr>
        <w:pStyle w:val="3"/>
        <w:adjustRightInd w:val="0"/>
        <w:snapToGrid w:val="0"/>
        <w:spacing w:before="156" w:beforeLines="50" w:after="0" w:line="360" w:lineRule="auto"/>
        <w:ind w:left="0" w:leftChars="0" w:firstLine="0" w:firstLineChars="0"/>
        <w:rPr>
          <w:rFonts w:hint="eastAsia" w:ascii="宋体" w:hAnsi="宋体" w:eastAsia="宋体" w:cs="Arial"/>
          <w:color w:val="000000" w:themeColor="text1"/>
          <w:sz w:val="21"/>
          <w:szCs w:val="21"/>
          <w:highlight w:val="none"/>
          <w14:textFill>
            <w14:solidFill>
              <w14:schemeClr w14:val="tx1"/>
            </w14:solidFill>
          </w14:textFill>
        </w:rPr>
      </w:pPr>
      <w:bookmarkStart w:id="52" w:name="_Toc32225"/>
      <w:bookmarkStart w:id="53" w:name="_Toc7010"/>
      <w:r>
        <w:rPr>
          <w:rFonts w:hint="eastAsia" w:ascii="宋体" w:hAnsi="宋体" w:eastAsia="宋体" w:cs="Arial"/>
          <w:color w:val="000000" w:themeColor="text1"/>
          <w:sz w:val="21"/>
          <w:szCs w:val="21"/>
          <w:highlight w:val="none"/>
          <w14:textFill>
            <w14:solidFill>
              <w14:schemeClr w14:val="tx1"/>
            </w14:solidFill>
          </w14:textFill>
        </w:rPr>
        <w:t>二、</w:t>
      </w:r>
      <w:bookmarkEnd w:id="51"/>
      <w:r>
        <w:rPr>
          <w:rFonts w:hint="eastAsia" w:ascii="宋体" w:hAnsi="宋体" w:eastAsia="宋体" w:cs="Arial"/>
          <w:color w:val="000000" w:themeColor="text1"/>
          <w:sz w:val="21"/>
          <w:szCs w:val="21"/>
          <w:highlight w:val="none"/>
          <w14:textFill>
            <w14:solidFill>
              <w14:schemeClr w14:val="tx1"/>
            </w14:solidFill>
          </w14:textFill>
        </w:rPr>
        <w:t>磋商小组</w:t>
      </w:r>
      <w:bookmarkEnd w:id="52"/>
      <w:bookmarkEnd w:id="53"/>
    </w:p>
    <w:p w14:paraId="64C48573">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2.1采购人</w:t>
      </w:r>
      <w:r>
        <w:rPr>
          <w:rFonts w:ascii="宋体" w:hAnsi="宋体" w:cs="Arial"/>
          <w:color w:val="000000" w:themeColor="text1"/>
          <w:szCs w:val="21"/>
          <w:highlight w:val="none"/>
          <w14:textFill>
            <w14:solidFill>
              <w14:schemeClr w14:val="tx1"/>
            </w14:solidFill>
          </w14:textFill>
        </w:rPr>
        <w:t>将</w:t>
      </w:r>
      <w:r>
        <w:rPr>
          <w:rFonts w:hint="eastAsia" w:ascii="宋体" w:hAnsi="宋体" w:cs="Arial"/>
          <w:color w:val="000000" w:themeColor="text1"/>
          <w:szCs w:val="21"/>
          <w:highlight w:val="none"/>
          <w14:textFill>
            <w14:solidFill>
              <w14:schemeClr w14:val="tx1"/>
            </w14:solidFill>
          </w14:textFill>
        </w:rPr>
        <w:t>根据招标采购项目的特点</w:t>
      </w:r>
      <w:r>
        <w:rPr>
          <w:rFonts w:ascii="宋体" w:hAnsi="宋体" w:cs="Arial"/>
          <w:color w:val="000000" w:themeColor="text1"/>
          <w:szCs w:val="21"/>
          <w:highlight w:val="none"/>
          <w14:textFill>
            <w14:solidFill>
              <w14:schemeClr w14:val="tx1"/>
            </w14:solidFill>
          </w14:textFill>
        </w:rPr>
        <w:t>依法组建</w:t>
      </w:r>
      <w:r>
        <w:rPr>
          <w:rFonts w:hint="eastAsia" w:ascii="宋体" w:hAnsi="宋体" w:cs="Arial"/>
          <w:color w:val="000000" w:themeColor="text1"/>
          <w:szCs w:val="21"/>
          <w:highlight w:val="none"/>
          <w14:textFill>
            <w14:solidFill>
              <w14:schemeClr w14:val="tx1"/>
            </w14:solidFill>
          </w14:textFill>
        </w:rPr>
        <w:t>3</w:t>
      </w:r>
      <w:r>
        <w:rPr>
          <w:rFonts w:ascii="宋体" w:hAnsi="宋体" w:cs="Arial"/>
          <w:color w:val="000000" w:themeColor="text1"/>
          <w:szCs w:val="21"/>
          <w:highlight w:val="none"/>
          <w14:textFill>
            <w14:solidFill>
              <w14:schemeClr w14:val="tx1"/>
            </w14:solidFill>
          </w14:textFill>
        </w:rPr>
        <w:t>人</w:t>
      </w:r>
      <w:r>
        <w:rPr>
          <w:rFonts w:hint="eastAsia" w:ascii="宋体" w:hAnsi="宋体" w:cs="Arial"/>
          <w:color w:val="000000" w:themeColor="text1"/>
          <w:szCs w:val="21"/>
          <w:highlight w:val="none"/>
          <w14:textFill>
            <w14:solidFill>
              <w14:schemeClr w14:val="tx1"/>
            </w14:solidFill>
          </w14:textFill>
        </w:rPr>
        <w:t>及</w:t>
      </w:r>
      <w:r>
        <w:rPr>
          <w:rFonts w:ascii="宋体" w:hAnsi="宋体" w:cs="Arial"/>
          <w:color w:val="000000" w:themeColor="text1"/>
          <w:szCs w:val="21"/>
          <w:highlight w:val="none"/>
          <w14:textFill>
            <w14:solidFill>
              <w14:schemeClr w14:val="tx1"/>
            </w14:solidFill>
          </w14:textFill>
        </w:rPr>
        <w:t>以上单数的</w:t>
      </w:r>
      <w:r>
        <w:rPr>
          <w:rFonts w:hint="eastAsia" w:ascii="宋体" w:hAnsi="宋体" w:cs="Arial"/>
          <w:color w:val="000000" w:themeColor="text1"/>
          <w:szCs w:val="21"/>
          <w:highlight w:val="none"/>
          <w14:textFill>
            <w14:solidFill>
              <w14:schemeClr w14:val="tx1"/>
            </w14:solidFill>
          </w14:textFill>
        </w:rPr>
        <w:t>磋商小组</w:t>
      </w:r>
      <w:r>
        <w:rPr>
          <w:rFonts w:ascii="宋体" w:hAnsi="宋体" w:cs="Arial"/>
          <w:color w:val="000000" w:themeColor="text1"/>
          <w:szCs w:val="21"/>
          <w:highlight w:val="none"/>
          <w14:textFill>
            <w14:solidFill>
              <w14:schemeClr w14:val="tx1"/>
            </w14:solidFill>
          </w14:textFill>
        </w:rPr>
        <w:t>，其成员由从</w:t>
      </w:r>
      <w:r>
        <w:rPr>
          <w:rFonts w:hint="eastAsia" w:ascii="宋体" w:hAnsi="宋体" w:cs="Arial"/>
          <w:color w:val="000000" w:themeColor="text1"/>
          <w:szCs w:val="21"/>
          <w:highlight w:val="none"/>
          <w14:textFill>
            <w14:solidFill>
              <w14:schemeClr w14:val="tx1"/>
            </w14:solidFill>
          </w14:textFill>
        </w:rPr>
        <w:t>相关专家库中</w:t>
      </w:r>
      <w:r>
        <w:rPr>
          <w:rFonts w:ascii="宋体" w:hAnsi="宋体" w:cs="Arial"/>
          <w:color w:val="000000" w:themeColor="text1"/>
          <w:szCs w:val="21"/>
          <w:highlight w:val="none"/>
          <w14:textFill>
            <w14:solidFill>
              <w14:schemeClr w14:val="tx1"/>
            </w14:solidFill>
          </w14:textFill>
        </w:rPr>
        <w:t>随机抽取的</w:t>
      </w:r>
      <w:r>
        <w:rPr>
          <w:rFonts w:hint="eastAsia" w:ascii="宋体" w:hAnsi="宋体" w:cs="Arial"/>
          <w:color w:val="000000" w:themeColor="text1"/>
          <w:szCs w:val="21"/>
          <w:highlight w:val="none"/>
          <w14:textFill>
            <w14:solidFill>
              <w14:schemeClr w14:val="tx1"/>
            </w14:solidFill>
          </w14:textFill>
        </w:rPr>
        <w:t>评审</w:t>
      </w:r>
      <w:r>
        <w:rPr>
          <w:rFonts w:ascii="宋体" w:hAnsi="宋体" w:cs="Arial"/>
          <w:color w:val="000000" w:themeColor="text1"/>
          <w:szCs w:val="21"/>
          <w:highlight w:val="none"/>
          <w14:textFill>
            <w14:solidFill>
              <w14:schemeClr w14:val="tx1"/>
            </w14:solidFill>
          </w14:textFill>
        </w:rPr>
        <w:t>专家和</w:t>
      </w:r>
      <w:r>
        <w:rPr>
          <w:rFonts w:hint="eastAsia" w:ascii="宋体" w:hAnsi="宋体" w:eastAsia="宋体" w:cs="Arial"/>
          <w:color w:val="000000" w:themeColor="text1"/>
          <w:szCs w:val="21"/>
          <w:highlight w:val="none"/>
          <w14:textFill>
            <w14:solidFill>
              <w14:schemeClr w14:val="tx1"/>
            </w14:solidFill>
          </w14:textFill>
        </w:rPr>
        <w:t>采购人</w:t>
      </w:r>
      <w:r>
        <w:rPr>
          <w:rFonts w:ascii="宋体" w:hAnsi="宋体" w:eastAsia="宋体" w:cs="Arial"/>
          <w:color w:val="000000" w:themeColor="text1"/>
          <w:szCs w:val="21"/>
          <w:highlight w:val="none"/>
          <w14:textFill>
            <w14:solidFill>
              <w14:schemeClr w14:val="tx1"/>
            </w14:solidFill>
          </w14:textFill>
        </w:rPr>
        <w:t>代表</w:t>
      </w:r>
      <w:r>
        <w:rPr>
          <w:rFonts w:ascii="宋体" w:hAnsi="宋体" w:cs="Arial"/>
          <w:color w:val="000000" w:themeColor="text1"/>
          <w:szCs w:val="21"/>
          <w:highlight w:val="none"/>
          <w14:textFill>
            <w14:solidFill>
              <w14:schemeClr w14:val="tx1"/>
            </w14:solidFill>
          </w14:textFill>
        </w:rPr>
        <w:t>组成，其中</w:t>
      </w:r>
      <w:r>
        <w:rPr>
          <w:rFonts w:hint="eastAsia" w:ascii="宋体" w:hAnsi="宋体" w:cs="Arial"/>
          <w:color w:val="000000" w:themeColor="text1"/>
          <w:szCs w:val="21"/>
          <w:highlight w:val="none"/>
          <w14:textFill>
            <w14:solidFill>
              <w14:schemeClr w14:val="tx1"/>
            </w14:solidFill>
          </w14:textFill>
        </w:rPr>
        <w:t>评审</w:t>
      </w:r>
      <w:r>
        <w:rPr>
          <w:rFonts w:ascii="宋体" w:hAnsi="宋体" w:cs="Arial"/>
          <w:color w:val="000000" w:themeColor="text1"/>
          <w:szCs w:val="21"/>
          <w:highlight w:val="none"/>
          <w14:textFill>
            <w14:solidFill>
              <w14:schemeClr w14:val="tx1"/>
            </w14:solidFill>
          </w14:textFill>
        </w:rPr>
        <w:t>专家不</w:t>
      </w:r>
      <w:r>
        <w:rPr>
          <w:rFonts w:hint="eastAsia" w:ascii="宋体" w:hAnsi="宋体" w:cs="Arial"/>
          <w:color w:val="000000" w:themeColor="text1"/>
          <w:szCs w:val="21"/>
          <w:highlight w:val="none"/>
          <w14:textFill>
            <w14:solidFill>
              <w14:schemeClr w14:val="tx1"/>
            </w14:solidFill>
          </w14:textFill>
        </w:rPr>
        <w:t>得</w:t>
      </w:r>
      <w:r>
        <w:rPr>
          <w:rFonts w:ascii="宋体" w:hAnsi="宋体" w:cs="Arial"/>
          <w:color w:val="000000" w:themeColor="text1"/>
          <w:szCs w:val="21"/>
          <w:highlight w:val="none"/>
          <w14:textFill>
            <w14:solidFill>
              <w14:schemeClr w14:val="tx1"/>
            </w14:solidFill>
          </w14:textFill>
        </w:rPr>
        <w:t>少于</w:t>
      </w:r>
      <w:r>
        <w:rPr>
          <w:rFonts w:hint="eastAsia" w:ascii="宋体" w:hAnsi="宋体" w:cs="Arial"/>
          <w:color w:val="000000" w:themeColor="text1"/>
          <w:szCs w:val="21"/>
          <w:highlight w:val="none"/>
          <w14:textFill>
            <w14:solidFill>
              <w14:schemeClr w14:val="tx1"/>
            </w14:solidFill>
          </w14:textFill>
        </w:rPr>
        <w:t>成员</w:t>
      </w:r>
      <w:r>
        <w:rPr>
          <w:rFonts w:ascii="宋体" w:hAnsi="宋体" w:cs="Arial"/>
          <w:color w:val="000000" w:themeColor="text1"/>
          <w:szCs w:val="21"/>
          <w:highlight w:val="none"/>
          <w14:textFill>
            <w14:solidFill>
              <w14:schemeClr w14:val="tx1"/>
            </w14:solidFill>
          </w14:textFill>
        </w:rPr>
        <w:t>总数的三分之二。</w:t>
      </w:r>
    </w:p>
    <w:p w14:paraId="1E611E91">
      <w:pPr>
        <w:adjustRightInd w:val="0"/>
        <w:snapToGrid w:val="0"/>
        <w:spacing w:line="360" w:lineRule="auto"/>
        <w:ind w:firstLine="420" w:firstLineChars="200"/>
        <w:rPr>
          <w:rFonts w:hint="eastAsia" w:ascii="宋体" w:hAnsi="宋体" w:cs="Arial"/>
          <w:color w:val="000000" w:themeColor="text1"/>
          <w:szCs w:val="21"/>
          <w:highlight w:val="none"/>
          <w:lang w:eastAsia="zh-CN"/>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2.2评审专家与参加采购活动的供应商存在下列利害关系之一的,应当回避</w:t>
      </w:r>
      <w:r>
        <w:rPr>
          <w:rFonts w:hint="eastAsia" w:ascii="宋体" w:hAnsi="宋体" w:cs="Arial"/>
          <w:color w:val="000000" w:themeColor="text1"/>
          <w:szCs w:val="21"/>
          <w:highlight w:val="none"/>
          <w:lang w:eastAsia="zh-CN"/>
          <w14:textFill>
            <w14:solidFill>
              <w14:schemeClr w14:val="tx1"/>
            </w14:solidFill>
          </w14:textFill>
        </w:rPr>
        <w:t>：</w:t>
      </w:r>
    </w:p>
    <w:p w14:paraId="2F80A5A7">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1）参加采购活动前三年内,与供应商存在劳动关系,或者担任过供应商的董事、监事,或者是供应商的控股股东或实际控制人；</w:t>
      </w:r>
    </w:p>
    <w:p w14:paraId="05858BCA">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2）与供应商的法定代表人或者负责人有夫妻、直系血亲、三代以内旁系血亲或者近姻亲关系；</w:t>
      </w:r>
    </w:p>
    <w:p w14:paraId="312E8928">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3）与供应商有其他可能影响招标采购活动公平、公正进行的关系。</w:t>
      </w:r>
    </w:p>
    <w:p w14:paraId="7D598DA6">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评审专家发现本人与参加采购活动的供应商有利害关系的,应当主动提出回避。采购人或者招标代理机构发现评审专家与参加采购活动的供应商有利害关系的,应当要求其回避。</w:t>
      </w:r>
    </w:p>
    <w:p w14:paraId="756770ED">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2.3评审中因磋商小组成员缺席、回避或者健康等特殊原因导致磋商小组组成不符合本办法规定的，采购人或者招标代理机构应当依法补足后继续评审。被更换的磋商小组成员所作出的评审意见无效。无法及时补足磋商小组成员的，采购人或者招标代理机构应当停止评审活动，封存所有响应文件和开标、评审资料，依法重新组建磋商小组进行评审。原磋商小组所作出的评审意见无效。</w:t>
      </w:r>
    </w:p>
    <w:p w14:paraId="5693479C">
      <w:pPr>
        <w:pStyle w:val="3"/>
        <w:adjustRightInd w:val="0"/>
        <w:snapToGrid w:val="0"/>
        <w:spacing w:before="156" w:beforeLines="50" w:after="0" w:line="360" w:lineRule="auto"/>
        <w:ind w:left="0" w:leftChars="0" w:firstLine="0" w:firstLineChars="0"/>
        <w:rPr>
          <w:rFonts w:hint="eastAsia" w:ascii="宋体" w:hAnsi="宋体" w:eastAsia="宋体" w:cs="Arial"/>
          <w:color w:val="000000" w:themeColor="text1"/>
          <w:sz w:val="21"/>
          <w:szCs w:val="21"/>
          <w:highlight w:val="none"/>
          <w14:textFill>
            <w14:solidFill>
              <w14:schemeClr w14:val="tx1"/>
            </w14:solidFill>
          </w14:textFill>
        </w:rPr>
      </w:pPr>
      <w:bookmarkStart w:id="54" w:name="_Toc31747"/>
      <w:bookmarkStart w:id="55" w:name="_Toc25985"/>
      <w:bookmarkStart w:id="56" w:name="_Toc493954190"/>
      <w:bookmarkStart w:id="57" w:name="_Toc484167163"/>
      <w:bookmarkStart w:id="58" w:name="_Toc486240601"/>
      <w:r>
        <w:rPr>
          <w:rFonts w:hint="eastAsia" w:ascii="宋体" w:hAnsi="宋体" w:eastAsia="宋体" w:cs="Arial"/>
          <w:color w:val="000000" w:themeColor="text1"/>
          <w:sz w:val="21"/>
          <w:szCs w:val="21"/>
          <w:highlight w:val="none"/>
          <w14:textFill>
            <w14:solidFill>
              <w14:schemeClr w14:val="tx1"/>
            </w14:solidFill>
          </w14:textFill>
        </w:rPr>
        <w:t>三、评审方法及标准</w:t>
      </w:r>
      <w:bookmarkEnd w:id="54"/>
      <w:bookmarkEnd w:id="55"/>
      <w:bookmarkEnd w:id="56"/>
    </w:p>
    <w:p w14:paraId="5FABAB83">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3.1</w:t>
      </w:r>
      <w:r>
        <w:rPr>
          <w:rFonts w:ascii="宋体" w:hAnsi="宋体" w:cs="Arial"/>
          <w:color w:val="000000" w:themeColor="text1"/>
          <w:szCs w:val="21"/>
          <w:highlight w:val="none"/>
          <w14:textFill>
            <w14:solidFill>
              <w14:schemeClr w14:val="tx1"/>
            </w14:solidFill>
          </w14:textFill>
        </w:rPr>
        <w:t>本次</w:t>
      </w:r>
      <w:r>
        <w:rPr>
          <w:rFonts w:hint="eastAsia" w:ascii="宋体" w:hAnsi="宋体" w:cs="Arial"/>
          <w:color w:val="000000" w:themeColor="text1"/>
          <w:szCs w:val="21"/>
          <w:highlight w:val="none"/>
          <w14:textFill>
            <w14:solidFill>
              <w14:schemeClr w14:val="tx1"/>
            </w14:solidFill>
          </w14:textFill>
        </w:rPr>
        <w:t>磋商</w:t>
      </w:r>
      <w:r>
        <w:rPr>
          <w:rFonts w:ascii="宋体" w:hAnsi="宋体" w:cs="Arial"/>
          <w:color w:val="000000" w:themeColor="text1"/>
          <w:szCs w:val="21"/>
          <w:highlight w:val="none"/>
          <w14:textFill>
            <w14:solidFill>
              <w14:schemeClr w14:val="tx1"/>
            </w14:solidFill>
          </w14:textFill>
        </w:rPr>
        <w:t>采用综合评分法。</w:t>
      </w:r>
      <w:r>
        <w:rPr>
          <w:rFonts w:hint="eastAsia" w:ascii="宋体" w:hAnsi="宋体" w:cs="Arial"/>
          <w:color w:val="000000" w:themeColor="text1"/>
          <w:szCs w:val="21"/>
          <w:highlight w:val="none"/>
          <w14:textFill>
            <w14:solidFill>
              <w14:schemeClr w14:val="tx1"/>
            </w14:solidFill>
          </w14:textFill>
        </w:rPr>
        <w:t>经磋商确定最终采购需求和提交最后报价的供应商后，由磋商小组采用综合评分法对提交最后报价的供应商的响应文件和最后报价进行综合评分。磋商小组将根据综合评分情况，按照评审得分由高到低顺序推荐</w:t>
      </w:r>
      <w:r>
        <w:rPr>
          <w:rFonts w:hint="eastAsia" w:ascii="宋体" w:hAnsi="宋体" w:cs="Arial"/>
          <w:color w:val="000000" w:themeColor="text1"/>
          <w:szCs w:val="21"/>
          <w:highlight w:val="none"/>
          <w:lang w:val="en-US" w:eastAsia="zh-CN"/>
          <w14:textFill>
            <w14:solidFill>
              <w14:schemeClr w14:val="tx1"/>
            </w14:solidFill>
          </w14:textFill>
        </w:rPr>
        <w:t>1-</w:t>
      </w:r>
      <w:r>
        <w:rPr>
          <w:rFonts w:hint="eastAsia" w:ascii="宋体" w:hAnsi="宋体" w:cs="Arial"/>
          <w:color w:val="000000" w:themeColor="text1"/>
          <w:szCs w:val="21"/>
          <w:highlight w:val="none"/>
          <w14:textFill>
            <w14:solidFill>
              <w14:schemeClr w14:val="tx1"/>
            </w14:solidFill>
          </w14:textFill>
        </w:rPr>
        <w:t>3名成交候选供应商，并编写评审报告。评审得分相同的，按照最后报价由低到高的顺序推荐。评审得分且最后报价相同的，按照技术指标优劣顺序推荐。</w:t>
      </w:r>
    </w:p>
    <w:p w14:paraId="601D2715">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3.2采购人或者招标代理机构负责组织评审工作，并履行相关职责；磋商小组负责具体评审事务，并独立履行相关职责。</w:t>
      </w:r>
    </w:p>
    <w:p w14:paraId="746F9737">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3.</w:t>
      </w:r>
      <w:r>
        <w:rPr>
          <w:rFonts w:hint="eastAsia" w:ascii="宋体" w:hAnsi="宋体" w:cs="Arial"/>
          <w:color w:val="000000" w:themeColor="text1"/>
          <w:szCs w:val="21"/>
          <w:highlight w:val="none"/>
          <w14:textFill>
            <w14:solidFill>
              <w14:schemeClr w14:val="tx1"/>
            </w14:solidFill>
          </w14:textFill>
        </w:rPr>
        <w:t>3评审</w:t>
      </w:r>
      <w:r>
        <w:rPr>
          <w:rFonts w:ascii="宋体" w:hAnsi="宋体" w:cs="Arial"/>
          <w:color w:val="000000" w:themeColor="text1"/>
          <w:szCs w:val="21"/>
          <w:highlight w:val="none"/>
          <w14:textFill>
            <w14:solidFill>
              <w14:schemeClr w14:val="tx1"/>
            </w14:solidFill>
          </w14:textFill>
        </w:rPr>
        <w:t>步骤</w:t>
      </w:r>
    </w:p>
    <w:p w14:paraId="7388E733">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评审</w:t>
      </w:r>
      <w:r>
        <w:rPr>
          <w:rFonts w:ascii="宋体" w:hAnsi="宋体" w:cs="Arial"/>
          <w:color w:val="000000" w:themeColor="text1"/>
          <w:szCs w:val="21"/>
          <w:highlight w:val="none"/>
          <w14:textFill>
            <w14:solidFill>
              <w14:schemeClr w14:val="tx1"/>
            </w14:solidFill>
          </w14:textFill>
        </w:rPr>
        <w:t>分为</w:t>
      </w:r>
      <w:r>
        <w:rPr>
          <w:rFonts w:hint="eastAsia" w:ascii="宋体" w:hAnsi="宋体" w:cs="Arial"/>
          <w:color w:val="000000" w:themeColor="text1"/>
          <w:szCs w:val="21"/>
          <w:highlight w:val="none"/>
          <w14:textFill>
            <w14:solidFill>
              <w14:schemeClr w14:val="tx1"/>
            </w14:solidFill>
          </w14:textFill>
        </w:rPr>
        <w:t>初步</w:t>
      </w:r>
      <w:r>
        <w:rPr>
          <w:rFonts w:ascii="宋体" w:hAnsi="宋体" w:cs="Arial"/>
          <w:color w:val="000000" w:themeColor="text1"/>
          <w:szCs w:val="21"/>
          <w:highlight w:val="none"/>
          <w14:textFill>
            <w14:solidFill>
              <w14:schemeClr w14:val="tx1"/>
            </w14:solidFill>
          </w14:textFill>
        </w:rPr>
        <w:t>评审</w:t>
      </w:r>
      <w:r>
        <w:rPr>
          <w:rFonts w:hint="eastAsia" w:ascii="宋体" w:hAnsi="宋体" w:cs="Arial"/>
          <w:color w:val="000000" w:themeColor="text1"/>
          <w:szCs w:val="21"/>
          <w:highlight w:val="none"/>
          <w14:textFill>
            <w14:solidFill>
              <w14:schemeClr w14:val="tx1"/>
            </w14:solidFill>
          </w14:textFill>
        </w:rPr>
        <w:t>、磋商、</w:t>
      </w:r>
      <w:r>
        <w:rPr>
          <w:rFonts w:ascii="宋体" w:hAnsi="宋体" w:cs="Arial"/>
          <w:color w:val="000000" w:themeColor="text1"/>
          <w:szCs w:val="21"/>
          <w:highlight w:val="none"/>
          <w14:textFill>
            <w14:solidFill>
              <w14:schemeClr w14:val="tx1"/>
            </w14:solidFill>
          </w14:textFill>
        </w:rPr>
        <w:t>详细评审</w:t>
      </w:r>
      <w:r>
        <w:rPr>
          <w:rFonts w:hint="eastAsia" w:ascii="宋体" w:hAnsi="宋体" w:cs="Arial"/>
          <w:color w:val="000000" w:themeColor="text1"/>
          <w:szCs w:val="21"/>
          <w:highlight w:val="none"/>
          <w14:textFill>
            <w14:solidFill>
              <w14:schemeClr w14:val="tx1"/>
            </w14:solidFill>
          </w14:textFill>
        </w:rPr>
        <w:t>三</w:t>
      </w:r>
      <w:r>
        <w:rPr>
          <w:rFonts w:ascii="宋体" w:hAnsi="宋体" w:cs="Arial"/>
          <w:color w:val="000000" w:themeColor="text1"/>
          <w:szCs w:val="21"/>
          <w:highlight w:val="none"/>
          <w14:textFill>
            <w14:solidFill>
              <w14:schemeClr w14:val="tx1"/>
            </w14:solidFill>
          </w14:textFill>
        </w:rPr>
        <w:t>个阶段。</w:t>
      </w:r>
    </w:p>
    <w:p w14:paraId="28743BD5">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3.</w:t>
      </w:r>
      <w:r>
        <w:rPr>
          <w:rFonts w:hint="eastAsia" w:ascii="宋体" w:hAnsi="宋体" w:cs="Arial"/>
          <w:color w:val="000000" w:themeColor="text1"/>
          <w:szCs w:val="21"/>
          <w:highlight w:val="none"/>
          <w14:textFill>
            <w14:solidFill>
              <w14:schemeClr w14:val="tx1"/>
            </w14:solidFill>
          </w14:textFill>
        </w:rPr>
        <w:t>4初步</w:t>
      </w:r>
      <w:r>
        <w:rPr>
          <w:rFonts w:ascii="宋体" w:hAnsi="宋体" w:cs="Arial"/>
          <w:color w:val="000000" w:themeColor="text1"/>
          <w:szCs w:val="21"/>
          <w:highlight w:val="none"/>
          <w14:textFill>
            <w14:solidFill>
              <w14:schemeClr w14:val="tx1"/>
            </w14:solidFill>
          </w14:textFill>
        </w:rPr>
        <w:t>评审</w:t>
      </w:r>
    </w:p>
    <w:p w14:paraId="5AC6E628">
      <w:pPr>
        <w:adjustRightInd w:val="0"/>
        <w:snapToGrid w:val="0"/>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磋商小组</w:t>
      </w:r>
      <w:r>
        <w:rPr>
          <w:rFonts w:hint="eastAsia" w:ascii="宋体" w:hAnsi="宋体" w:cs="Arial"/>
          <w:color w:val="000000" w:themeColor="text1"/>
          <w:szCs w:val="21"/>
          <w:highlight w:val="none"/>
          <w14:textFill>
            <w14:solidFill>
              <w14:schemeClr w14:val="tx1"/>
            </w14:solidFill>
          </w14:textFill>
        </w:rPr>
        <w:t>对供应商的响应文件进行资格审查、符合性审查，以确定其是否满足供应商资格要求、竞争性磋商文件的实质性要求。</w:t>
      </w:r>
    </w:p>
    <w:p w14:paraId="5E9A2C38">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3.4.1</w:t>
      </w:r>
      <w:r>
        <w:rPr>
          <w:rFonts w:ascii="宋体" w:hAnsi="宋体" w:cs="Arial"/>
          <w:color w:val="000000" w:themeColor="text1"/>
          <w:szCs w:val="21"/>
          <w:highlight w:val="none"/>
          <w14:textFill>
            <w14:solidFill>
              <w14:schemeClr w14:val="tx1"/>
            </w14:solidFill>
          </w14:textFill>
        </w:rPr>
        <w:t>符合性检查依据</w:t>
      </w:r>
      <w:r>
        <w:rPr>
          <w:rFonts w:hint="eastAsia" w:ascii="宋体" w:hAnsi="宋体" w:cs="Arial"/>
          <w:color w:val="000000" w:themeColor="text1"/>
          <w:szCs w:val="21"/>
          <w:highlight w:val="none"/>
          <w14:textFill>
            <w14:solidFill>
              <w14:schemeClr w14:val="tx1"/>
            </w14:solidFill>
          </w14:textFill>
        </w:rPr>
        <w:t>竞争性磋商文件</w:t>
      </w:r>
      <w:r>
        <w:rPr>
          <w:rFonts w:ascii="宋体" w:hAnsi="宋体" w:cs="Arial"/>
          <w:color w:val="000000" w:themeColor="text1"/>
          <w:szCs w:val="21"/>
          <w:highlight w:val="none"/>
          <w14:textFill>
            <w14:solidFill>
              <w14:schemeClr w14:val="tx1"/>
            </w14:solidFill>
          </w14:textFill>
        </w:rPr>
        <w:t>的规定，从</w:t>
      </w:r>
      <w:r>
        <w:rPr>
          <w:rFonts w:hint="eastAsia" w:ascii="宋体" w:hAnsi="宋体" w:cs="Arial"/>
          <w:color w:val="000000" w:themeColor="text1"/>
          <w:szCs w:val="21"/>
          <w:highlight w:val="none"/>
          <w14:textFill>
            <w14:solidFill>
              <w14:schemeClr w14:val="tx1"/>
            </w14:solidFill>
          </w14:textFill>
        </w:rPr>
        <w:t>响应文件</w:t>
      </w:r>
      <w:r>
        <w:rPr>
          <w:rFonts w:ascii="宋体" w:hAnsi="宋体" w:cs="Arial"/>
          <w:color w:val="000000" w:themeColor="text1"/>
          <w:szCs w:val="21"/>
          <w:highlight w:val="none"/>
          <w14:textFill>
            <w14:solidFill>
              <w14:schemeClr w14:val="tx1"/>
            </w14:solidFill>
          </w14:textFill>
        </w:rPr>
        <w:t>的有效性、完整性和对</w:t>
      </w:r>
      <w:r>
        <w:rPr>
          <w:rFonts w:hint="eastAsia" w:ascii="宋体" w:hAnsi="宋体" w:cs="Arial"/>
          <w:color w:val="000000" w:themeColor="text1"/>
          <w:szCs w:val="21"/>
          <w:highlight w:val="none"/>
          <w14:textFill>
            <w14:solidFill>
              <w14:schemeClr w14:val="tx1"/>
            </w14:solidFill>
          </w14:textFill>
        </w:rPr>
        <w:t>竞争性磋商文件</w:t>
      </w:r>
      <w:r>
        <w:rPr>
          <w:rFonts w:ascii="宋体" w:hAnsi="宋体" w:cs="Arial"/>
          <w:color w:val="000000" w:themeColor="text1"/>
          <w:szCs w:val="21"/>
          <w:highlight w:val="none"/>
          <w14:textFill>
            <w14:solidFill>
              <w14:schemeClr w14:val="tx1"/>
            </w14:solidFill>
          </w14:textFill>
        </w:rPr>
        <w:t>的响应程度进行审查，以确定是否对</w:t>
      </w:r>
      <w:r>
        <w:rPr>
          <w:rFonts w:hint="eastAsia" w:ascii="宋体" w:hAnsi="宋体" w:cs="Arial"/>
          <w:color w:val="000000" w:themeColor="text1"/>
          <w:szCs w:val="21"/>
          <w:highlight w:val="none"/>
          <w14:textFill>
            <w14:solidFill>
              <w14:schemeClr w14:val="tx1"/>
            </w14:solidFill>
          </w14:textFill>
        </w:rPr>
        <w:t>竞争性磋商文件</w:t>
      </w:r>
      <w:r>
        <w:rPr>
          <w:rFonts w:ascii="宋体" w:hAnsi="宋体" w:cs="Arial"/>
          <w:color w:val="000000" w:themeColor="text1"/>
          <w:szCs w:val="21"/>
          <w:highlight w:val="none"/>
          <w14:textFill>
            <w14:solidFill>
              <w14:schemeClr w14:val="tx1"/>
            </w14:solidFill>
          </w14:textFill>
        </w:rPr>
        <w:t>的实质性要求做出响应。</w:t>
      </w:r>
    </w:p>
    <w:p w14:paraId="5AC869DE">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（1）</w:t>
      </w:r>
      <w:r>
        <w:rPr>
          <w:rFonts w:hint="eastAsia" w:ascii="宋体" w:hAnsi="宋体" w:cs="Arial"/>
          <w:color w:val="000000" w:themeColor="text1"/>
          <w:szCs w:val="21"/>
          <w:highlight w:val="none"/>
          <w14:textFill>
            <w14:solidFill>
              <w14:schemeClr w14:val="tx1"/>
            </w14:solidFill>
          </w14:textFill>
        </w:rPr>
        <w:t>磋商小组</w:t>
      </w:r>
      <w:r>
        <w:rPr>
          <w:rFonts w:ascii="宋体" w:hAnsi="宋体" w:cs="Arial"/>
          <w:color w:val="000000" w:themeColor="text1"/>
          <w:szCs w:val="21"/>
          <w:highlight w:val="none"/>
          <w14:textFill>
            <w14:solidFill>
              <w14:schemeClr w14:val="tx1"/>
            </w14:solidFill>
          </w14:textFill>
        </w:rPr>
        <w:t>将审查</w:t>
      </w:r>
      <w:r>
        <w:rPr>
          <w:rFonts w:hint="eastAsia" w:ascii="宋体" w:hAnsi="宋体" w:cs="Arial"/>
          <w:color w:val="000000" w:themeColor="text1"/>
          <w:szCs w:val="21"/>
          <w:highlight w:val="none"/>
          <w14:textFill>
            <w14:solidFill>
              <w14:schemeClr w14:val="tx1"/>
            </w14:solidFill>
          </w14:textFill>
        </w:rPr>
        <w:t>响应文件</w:t>
      </w:r>
      <w:r>
        <w:rPr>
          <w:rFonts w:ascii="宋体" w:hAnsi="宋体" w:cs="Arial"/>
          <w:color w:val="000000" w:themeColor="text1"/>
          <w:szCs w:val="21"/>
          <w:highlight w:val="none"/>
          <w14:textFill>
            <w14:solidFill>
              <w14:schemeClr w14:val="tx1"/>
            </w14:solidFill>
          </w14:textFill>
        </w:rPr>
        <w:t>是否完整、总体编制是否有序、文件签署是否合格、</w:t>
      </w:r>
      <w:r>
        <w:rPr>
          <w:rFonts w:hint="eastAsia" w:ascii="宋体" w:hAnsi="宋体" w:cs="Arial"/>
          <w:color w:val="000000" w:themeColor="text1"/>
          <w:szCs w:val="21"/>
          <w:highlight w:val="none"/>
          <w14:textFill>
            <w14:solidFill>
              <w14:schemeClr w14:val="tx1"/>
            </w14:solidFill>
          </w14:textFill>
        </w:rPr>
        <w:t>供应商</w:t>
      </w:r>
      <w:r>
        <w:rPr>
          <w:rFonts w:ascii="宋体" w:hAnsi="宋体" w:cs="Arial"/>
          <w:color w:val="000000" w:themeColor="text1"/>
          <w:szCs w:val="21"/>
          <w:highlight w:val="none"/>
          <w14:textFill>
            <w14:solidFill>
              <w14:schemeClr w14:val="tx1"/>
            </w14:solidFill>
          </w14:textFill>
        </w:rPr>
        <w:t>有无计算上的错误等。</w:t>
      </w:r>
    </w:p>
    <w:p w14:paraId="03764552">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（2）</w:t>
      </w:r>
      <w:r>
        <w:rPr>
          <w:rFonts w:hint="eastAsia" w:ascii="宋体" w:hAnsi="宋体" w:cs="Arial"/>
          <w:color w:val="000000" w:themeColor="text1"/>
          <w:szCs w:val="21"/>
          <w:highlight w:val="none"/>
          <w14:textFill>
            <w14:solidFill>
              <w14:schemeClr w14:val="tx1"/>
            </w14:solidFill>
          </w14:textFill>
        </w:rPr>
        <w:t>响应文件报价出现前后不一致的，按照下列规定修正：</w:t>
      </w:r>
    </w:p>
    <w:p w14:paraId="36573640">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1）响应文件中报价一览表（报价表）内容与响应文件中相应内容不一致的，以报价一览表（报价表）为准；</w:t>
      </w:r>
    </w:p>
    <w:p w14:paraId="6B99BA27">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2）大写金额和小写金额不一致的，以大写金额为准；</w:t>
      </w:r>
    </w:p>
    <w:p w14:paraId="6C721E4B">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3）单价金额小数点或者百分比有明显错位的，以报价一览表的总价为准，并修改单价；</w:t>
      </w:r>
    </w:p>
    <w:p w14:paraId="31E3B052">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4）总价金额与按单价汇总金额不一致的，以单价金额计算结果为准。</w:t>
      </w:r>
    </w:p>
    <w:p w14:paraId="5A4395D8">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同时出现两种以上不一致的，按照前款规定的顺序修正。修正后的报价经供应商确认后产生约束力，供应商不确认的，其投标无效。</w:t>
      </w:r>
    </w:p>
    <w:p w14:paraId="7DF49D5E">
      <w:pPr>
        <w:numPr>
          <w:ilvl w:val="0"/>
          <w:numId w:val="3"/>
        </w:num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磋商小组认为供应商的报价明显低于其他通过符合性审查供应商的报价，有可能影响工程质量或者不能诚信履约的，应当要求其在评审现场合理的时间内提供书面说明，必要时提交相关证明材料；供应商不能证明其报价合理性的，磋商小组应当将其作为无效投标处理。</w:t>
      </w:r>
    </w:p>
    <w:p w14:paraId="592EE912">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3.4.2</w:t>
      </w:r>
      <w:r>
        <w:rPr>
          <w:rFonts w:ascii="宋体" w:hAnsi="宋体" w:cs="Arial"/>
          <w:color w:val="000000" w:themeColor="text1"/>
          <w:szCs w:val="21"/>
          <w:highlight w:val="none"/>
          <w14:textFill>
            <w14:solidFill>
              <w14:schemeClr w14:val="tx1"/>
            </w14:solidFill>
          </w14:textFill>
        </w:rPr>
        <w:t>实质上响应的</w:t>
      </w:r>
      <w:r>
        <w:rPr>
          <w:rFonts w:hint="eastAsia" w:ascii="宋体" w:hAnsi="宋体" w:cs="Arial"/>
          <w:color w:val="000000" w:themeColor="text1"/>
          <w:szCs w:val="21"/>
          <w:highlight w:val="none"/>
          <w14:textFill>
            <w14:solidFill>
              <w14:schemeClr w14:val="tx1"/>
            </w14:solidFill>
          </w14:textFill>
        </w:rPr>
        <w:t>磋商</w:t>
      </w:r>
      <w:r>
        <w:rPr>
          <w:rFonts w:ascii="宋体" w:hAnsi="宋体" w:cs="Arial"/>
          <w:color w:val="000000" w:themeColor="text1"/>
          <w:szCs w:val="21"/>
          <w:highlight w:val="none"/>
          <w14:textFill>
            <w14:solidFill>
              <w14:schemeClr w14:val="tx1"/>
            </w14:solidFill>
          </w14:textFill>
        </w:rPr>
        <w:t>应该是与</w:t>
      </w:r>
      <w:r>
        <w:rPr>
          <w:rFonts w:hint="eastAsia" w:ascii="宋体" w:hAnsi="宋体" w:cs="Arial"/>
          <w:color w:val="000000" w:themeColor="text1"/>
          <w:szCs w:val="21"/>
          <w:highlight w:val="none"/>
          <w14:textFill>
            <w14:solidFill>
              <w14:schemeClr w14:val="tx1"/>
            </w14:solidFill>
          </w14:textFill>
        </w:rPr>
        <w:t>竞争性磋商</w:t>
      </w:r>
      <w:r>
        <w:rPr>
          <w:rFonts w:ascii="宋体" w:hAnsi="宋体" w:cs="Arial"/>
          <w:color w:val="000000" w:themeColor="text1"/>
          <w:szCs w:val="21"/>
          <w:highlight w:val="none"/>
          <w14:textFill>
            <w14:solidFill>
              <w14:schemeClr w14:val="tx1"/>
            </w14:solidFill>
          </w14:textFill>
        </w:rPr>
        <w:t>文件要求的全部条款、条件相符，没有重大偏离。对关键条款的偏离、保留和反对，将被认为是实质上的偏离，属于无效投标被拒绝。</w:t>
      </w:r>
      <w:r>
        <w:rPr>
          <w:rFonts w:hint="eastAsia" w:ascii="宋体" w:hAnsi="宋体" w:cs="Arial"/>
          <w:color w:val="000000" w:themeColor="text1"/>
          <w:szCs w:val="21"/>
          <w:highlight w:val="none"/>
          <w14:textFill>
            <w14:solidFill>
              <w14:schemeClr w14:val="tx1"/>
            </w14:solidFill>
          </w14:textFill>
        </w:rPr>
        <w:t>磋商小组</w:t>
      </w:r>
      <w:r>
        <w:rPr>
          <w:rFonts w:ascii="宋体" w:hAnsi="宋体" w:cs="Arial"/>
          <w:color w:val="000000" w:themeColor="text1"/>
          <w:szCs w:val="21"/>
          <w:highlight w:val="none"/>
          <w14:textFill>
            <w14:solidFill>
              <w14:schemeClr w14:val="tx1"/>
            </w14:solidFill>
          </w14:textFill>
        </w:rPr>
        <w:t>决定投标的响应性只根据</w:t>
      </w:r>
      <w:r>
        <w:rPr>
          <w:rFonts w:hint="eastAsia" w:ascii="宋体" w:hAnsi="宋体" w:cs="Arial"/>
          <w:color w:val="000000" w:themeColor="text1"/>
          <w:szCs w:val="21"/>
          <w:highlight w:val="none"/>
          <w14:textFill>
            <w14:solidFill>
              <w14:schemeClr w14:val="tx1"/>
            </w14:solidFill>
          </w14:textFill>
        </w:rPr>
        <w:t>响应</w:t>
      </w:r>
      <w:r>
        <w:rPr>
          <w:rFonts w:ascii="宋体" w:hAnsi="宋体" w:cs="Arial"/>
          <w:color w:val="000000" w:themeColor="text1"/>
          <w:szCs w:val="21"/>
          <w:highlight w:val="none"/>
          <w14:textFill>
            <w14:solidFill>
              <w14:schemeClr w14:val="tx1"/>
            </w14:solidFill>
          </w14:textFill>
        </w:rPr>
        <w:t>文件本身的内容，而不寻求外部的证据。</w:t>
      </w:r>
    </w:p>
    <w:p w14:paraId="27E5592F">
      <w:pPr>
        <w:adjustRightInd w:val="0"/>
        <w:snapToGrid w:val="0"/>
        <w:spacing w:line="360" w:lineRule="auto"/>
        <w:ind w:firstLine="420" w:firstLineChars="2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3.4.3</w:t>
      </w:r>
      <w:r>
        <w:rPr>
          <w:rFonts w:ascii="宋体" w:hAnsi="宋体" w:cs="Arial"/>
          <w:color w:val="000000" w:themeColor="text1"/>
          <w:szCs w:val="21"/>
          <w:highlight w:val="none"/>
          <w14:textFill>
            <w14:solidFill>
              <w14:schemeClr w14:val="tx1"/>
            </w14:solidFill>
          </w14:textFill>
        </w:rPr>
        <w:t>实质上没有响应</w:t>
      </w:r>
      <w:r>
        <w:rPr>
          <w:rFonts w:hint="eastAsia" w:ascii="宋体" w:hAnsi="宋体" w:cs="Arial"/>
          <w:color w:val="000000" w:themeColor="text1"/>
          <w:szCs w:val="21"/>
          <w:highlight w:val="none"/>
          <w14:textFill>
            <w14:solidFill>
              <w14:schemeClr w14:val="tx1"/>
            </w14:solidFill>
          </w14:textFill>
        </w:rPr>
        <w:t>竞争性磋商</w:t>
      </w:r>
      <w:r>
        <w:rPr>
          <w:rFonts w:ascii="宋体" w:hAnsi="宋体" w:cs="Arial"/>
          <w:color w:val="000000" w:themeColor="text1"/>
          <w:szCs w:val="21"/>
          <w:highlight w:val="none"/>
          <w14:textFill>
            <w14:solidFill>
              <w14:schemeClr w14:val="tx1"/>
            </w14:solidFill>
          </w14:textFill>
        </w:rPr>
        <w:t>文件要求的投标将被作为无效投标被拒绝。</w:t>
      </w:r>
      <w:r>
        <w:rPr>
          <w:rFonts w:hint="eastAsia" w:ascii="宋体" w:hAnsi="宋体" w:cs="Arial"/>
          <w:color w:val="000000" w:themeColor="text1"/>
          <w:szCs w:val="21"/>
          <w:highlight w:val="none"/>
          <w14:textFill>
            <w14:solidFill>
              <w14:schemeClr w14:val="tx1"/>
            </w14:solidFill>
          </w14:textFill>
        </w:rPr>
        <w:t>供应商</w:t>
      </w:r>
      <w:r>
        <w:rPr>
          <w:rFonts w:ascii="宋体" w:hAnsi="宋体" w:cs="Arial"/>
          <w:color w:val="000000" w:themeColor="text1"/>
          <w:szCs w:val="21"/>
          <w:highlight w:val="none"/>
          <w14:textFill>
            <w14:solidFill>
              <w14:schemeClr w14:val="tx1"/>
            </w14:solidFill>
          </w14:textFill>
        </w:rPr>
        <w:t>不得通过修正或撤销不符合要求的偏离或保留从而使其投标成为实质上响应的投标。</w:t>
      </w:r>
      <w:r>
        <w:rPr>
          <w:rFonts w:ascii="宋体" w:hAnsi="宋体" w:cs="Arial"/>
          <w:b/>
          <w:color w:val="000000" w:themeColor="text1"/>
          <w:szCs w:val="21"/>
          <w:highlight w:val="none"/>
          <w14:textFill>
            <w14:solidFill>
              <w14:schemeClr w14:val="tx1"/>
            </w14:solidFill>
          </w14:textFill>
        </w:rPr>
        <w:t>如发现下列情况之一的，其投标将被作为无效投标被拒绝：</w:t>
      </w:r>
    </w:p>
    <w:p w14:paraId="48F44431">
      <w:pPr>
        <w:adjustRightInd w:val="0"/>
        <w:snapToGrid w:val="0"/>
        <w:spacing w:line="360" w:lineRule="auto"/>
        <w:ind w:firstLine="422" w:firstLineChars="2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（1）法律、法规和竞争性磋商文件规定的无效情形；</w:t>
      </w:r>
    </w:p>
    <w:p w14:paraId="593BA3B8">
      <w:pPr>
        <w:adjustRightInd w:val="0"/>
        <w:snapToGrid w:val="0"/>
        <w:spacing w:line="360" w:lineRule="auto"/>
        <w:ind w:firstLine="422" w:firstLineChars="2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（2）响应文件未按竞争性磋商文件要求签署、盖章的，或无法定代表人签字，或签字人无法定代表人有效授权的；</w:t>
      </w:r>
    </w:p>
    <w:p w14:paraId="1689783F">
      <w:pPr>
        <w:adjustRightInd w:val="0"/>
        <w:snapToGrid w:val="0"/>
        <w:spacing w:line="360" w:lineRule="auto"/>
        <w:ind w:firstLine="422" w:firstLineChars="2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（3）不具备竞争性磋商文件中规定的资格要求，资格审查不合格的；</w:t>
      </w:r>
    </w:p>
    <w:p w14:paraId="78037414">
      <w:pPr>
        <w:adjustRightInd w:val="0"/>
        <w:snapToGrid w:val="0"/>
        <w:spacing w:line="360" w:lineRule="auto"/>
        <w:ind w:firstLine="422" w:firstLineChars="2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（4）报价不唯一，出现有选择的报价或替代方案的；</w:t>
      </w:r>
    </w:p>
    <w:p w14:paraId="068EBB1F">
      <w:pPr>
        <w:adjustRightInd w:val="0"/>
        <w:snapToGrid w:val="0"/>
        <w:spacing w:line="360" w:lineRule="auto"/>
        <w:ind w:firstLine="422" w:firstLineChars="2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（5）报价超过竞争性磋商文件中规定的预算金额或者最高限价的；</w:t>
      </w:r>
    </w:p>
    <w:p w14:paraId="73D43C4E">
      <w:pPr>
        <w:adjustRightInd w:val="0"/>
        <w:snapToGrid w:val="0"/>
        <w:spacing w:line="360" w:lineRule="auto"/>
        <w:ind w:firstLine="422" w:firstLineChars="2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（6）磋商有效期不足的；</w:t>
      </w:r>
    </w:p>
    <w:p w14:paraId="61F492BD">
      <w:pPr>
        <w:adjustRightInd w:val="0"/>
        <w:snapToGrid w:val="0"/>
        <w:spacing w:line="360" w:lineRule="auto"/>
        <w:ind w:firstLine="422" w:firstLineChars="2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（7）</w:t>
      </w:r>
      <w:r>
        <w:rPr>
          <w:rFonts w:hint="eastAsia" w:ascii="宋体" w:hAnsi="宋体" w:cs="Arial"/>
          <w:b/>
          <w:color w:val="000000" w:themeColor="text1"/>
          <w:szCs w:val="21"/>
          <w:highlight w:val="none"/>
          <w:lang w:val="en-US" w:eastAsia="zh-CN"/>
          <w14:textFill>
            <w14:solidFill>
              <w14:schemeClr w14:val="tx1"/>
            </w14:solidFill>
          </w14:textFill>
        </w:rPr>
        <w:t>供货周期</w:t>
      </w:r>
      <w:r>
        <w:rPr>
          <w:rFonts w:hint="eastAsia" w:ascii="宋体" w:hAnsi="宋体" w:cs="Arial"/>
          <w:b/>
          <w:color w:val="000000" w:themeColor="text1"/>
          <w:szCs w:val="21"/>
          <w:highlight w:val="none"/>
          <w14:textFill>
            <w14:solidFill>
              <w14:schemeClr w14:val="tx1"/>
            </w14:solidFill>
          </w14:textFill>
        </w:rPr>
        <w:t>不满足竞争性磋商文件要求的；</w:t>
      </w:r>
    </w:p>
    <w:p w14:paraId="58544288">
      <w:pPr>
        <w:adjustRightInd w:val="0"/>
        <w:snapToGrid w:val="0"/>
        <w:spacing w:line="360" w:lineRule="auto"/>
        <w:ind w:firstLine="422" w:firstLineChars="2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（8）质量不满足竞争性磋商文件要求的；</w:t>
      </w:r>
    </w:p>
    <w:p w14:paraId="0DEC89F3">
      <w:pPr>
        <w:adjustRightInd w:val="0"/>
        <w:snapToGrid w:val="0"/>
        <w:spacing w:line="360" w:lineRule="auto"/>
        <w:ind w:firstLine="422" w:firstLineChars="2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（9）响应文件含有采购人不能接受的附加条件的；</w:t>
      </w:r>
    </w:p>
    <w:p w14:paraId="15162588">
      <w:pPr>
        <w:adjustRightInd w:val="0"/>
        <w:snapToGrid w:val="0"/>
        <w:spacing w:line="360" w:lineRule="auto"/>
        <w:ind w:firstLine="422" w:firstLineChars="200"/>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10）磋商小组认为供应商的报价明显低于其他通过符合性审查供应商的报价，有可能影响工程质量或者不能诚信履约的，应当要求其在磋商现场合理的时间内提供书面说明，必要时提交相关证明材料；供应商不能证明其报价合理性的，磋商小组应当将其作为无效响应处理；</w:t>
      </w:r>
    </w:p>
    <w:p w14:paraId="6F5D164D">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3.4.4磋商小组</w:t>
      </w:r>
      <w:r>
        <w:rPr>
          <w:rFonts w:ascii="宋体" w:hAnsi="宋体" w:cs="Arial"/>
          <w:color w:val="000000" w:themeColor="text1"/>
          <w:szCs w:val="21"/>
          <w:highlight w:val="none"/>
          <w14:textFill>
            <w14:solidFill>
              <w14:schemeClr w14:val="tx1"/>
            </w14:solidFill>
          </w14:textFill>
        </w:rPr>
        <w:t>只对在通过</w:t>
      </w:r>
      <w:r>
        <w:rPr>
          <w:rFonts w:hint="eastAsia" w:ascii="宋体" w:hAnsi="宋体" w:cs="Arial"/>
          <w:color w:val="000000" w:themeColor="text1"/>
          <w:szCs w:val="21"/>
          <w:highlight w:val="none"/>
          <w14:textFill>
            <w14:solidFill>
              <w14:schemeClr w14:val="tx1"/>
            </w14:solidFill>
          </w14:textFill>
        </w:rPr>
        <w:t>初步</w:t>
      </w:r>
      <w:r>
        <w:rPr>
          <w:rFonts w:ascii="宋体" w:hAnsi="宋体" w:cs="Arial"/>
          <w:color w:val="000000" w:themeColor="text1"/>
          <w:szCs w:val="21"/>
          <w:highlight w:val="none"/>
          <w14:textFill>
            <w14:solidFill>
              <w14:schemeClr w14:val="tx1"/>
            </w14:solidFill>
          </w14:textFill>
        </w:rPr>
        <w:t>评审，确定为实质性响应的</w:t>
      </w:r>
      <w:r>
        <w:rPr>
          <w:rFonts w:hint="eastAsia" w:ascii="宋体" w:hAnsi="宋体" w:cs="Arial"/>
          <w:color w:val="000000" w:themeColor="text1"/>
          <w:szCs w:val="21"/>
          <w:highlight w:val="none"/>
          <w14:textFill>
            <w14:solidFill>
              <w14:schemeClr w14:val="tx1"/>
            </w14:solidFill>
          </w14:textFill>
        </w:rPr>
        <w:t>供应商</w:t>
      </w:r>
      <w:r>
        <w:rPr>
          <w:rFonts w:ascii="宋体" w:hAnsi="宋体" w:cs="Arial"/>
          <w:color w:val="000000" w:themeColor="text1"/>
          <w:szCs w:val="21"/>
          <w:highlight w:val="none"/>
          <w14:textFill>
            <w14:solidFill>
              <w14:schemeClr w14:val="tx1"/>
            </w14:solidFill>
          </w14:textFill>
        </w:rPr>
        <w:t>进行下一步</w:t>
      </w:r>
      <w:r>
        <w:rPr>
          <w:rFonts w:hint="eastAsia" w:ascii="宋体" w:hAnsi="宋体" w:cs="Arial"/>
          <w:color w:val="000000" w:themeColor="text1"/>
          <w:szCs w:val="21"/>
          <w:highlight w:val="none"/>
          <w14:textFill>
            <w14:solidFill>
              <w14:schemeClr w14:val="tx1"/>
            </w14:solidFill>
          </w14:textFill>
        </w:rPr>
        <w:t>磋商</w:t>
      </w:r>
      <w:r>
        <w:rPr>
          <w:rFonts w:ascii="宋体" w:hAnsi="宋体" w:cs="Arial"/>
          <w:color w:val="000000" w:themeColor="text1"/>
          <w:szCs w:val="21"/>
          <w:highlight w:val="none"/>
          <w14:textFill>
            <w14:solidFill>
              <w14:schemeClr w14:val="tx1"/>
            </w14:solidFill>
          </w14:textFill>
        </w:rPr>
        <w:t>。</w:t>
      </w:r>
    </w:p>
    <w:p w14:paraId="542AFBCD">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3.5磋商</w:t>
      </w:r>
    </w:p>
    <w:p w14:paraId="0A2AF67E">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3.5.1磋商小组对通过初步评审的供应商，磋商小组将按照响应文件递交的逆顺序，分别依次与供应商进行磋商。</w:t>
      </w:r>
    </w:p>
    <w:p w14:paraId="22D55EF9">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3.5.2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A8BB477">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3.5.3磋商小组要求供应商澄清、说明或者更正响应文件应当以书面形式作出。供应商的澄清、说明或者更正应当由法定代表人或其委托代理人签字或者加盖公章。由委托代理人签字的，应当附法定代表人授权书。供应商为自然人的，应当由本人签字并附身份证明。磋商小组不接受供应商主动提出的澄清、说明。</w:t>
      </w:r>
    </w:p>
    <w:p w14:paraId="77B6EAC9">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3.5.4对于响应文件中不构成实质性偏差的不正规、不一致或不规则，磋商小组可以接受，但这种接受不能损害或影响任何供应商的相对排序。</w:t>
      </w:r>
    </w:p>
    <w:p w14:paraId="7A19D29C">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3.5.5磋商结束后，磋商小组应当要求所有实质性响应的供应商在规定时间内提交最后报价，提交最后报价的供应商不得少于3家。</w:t>
      </w:r>
    </w:p>
    <w:p w14:paraId="1FC9E9C6">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3.</w:t>
      </w:r>
      <w:r>
        <w:rPr>
          <w:rFonts w:hint="eastAsia" w:ascii="宋体" w:hAnsi="宋体" w:cs="Arial"/>
          <w:color w:val="000000" w:themeColor="text1"/>
          <w:szCs w:val="21"/>
          <w:highlight w:val="none"/>
          <w14:textFill>
            <w14:solidFill>
              <w14:schemeClr w14:val="tx1"/>
            </w14:solidFill>
          </w14:textFill>
        </w:rPr>
        <w:t>6</w:t>
      </w:r>
      <w:r>
        <w:rPr>
          <w:rFonts w:ascii="宋体" w:hAnsi="宋体" w:cs="Arial"/>
          <w:color w:val="000000" w:themeColor="text1"/>
          <w:szCs w:val="21"/>
          <w:highlight w:val="none"/>
          <w14:textFill>
            <w14:solidFill>
              <w14:schemeClr w14:val="tx1"/>
            </w14:solidFill>
          </w14:textFill>
        </w:rPr>
        <w:t>详细评审</w:t>
      </w:r>
    </w:p>
    <w:p w14:paraId="75C11AFE">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3.6.1经磋商确定最终采购需求和提交最后报价的供应商后，由磋商小组按照竞争性磋商文件中规定的评审方法和标准，对提交最后报价的供应商的响应文件和最后报价进行综合评分。</w:t>
      </w:r>
    </w:p>
    <w:p w14:paraId="6D1CC4DF">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3.6.2评审时，磋商小组各成员应当独立对每个有效响应的文件进行评价、打分，然后汇总每个供应商每项评分因素的得分。磋商文件中没有规定的评审标准不得作为评审依据。</w:t>
      </w:r>
    </w:p>
    <w:p w14:paraId="1D75034F">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3.6.3磋商小组将根据综合评分情况，按照评审得分由高到低顺序推荐</w:t>
      </w:r>
      <w:r>
        <w:rPr>
          <w:rFonts w:hint="eastAsia" w:ascii="宋体" w:hAnsi="宋体" w:cs="Arial"/>
          <w:color w:val="000000" w:themeColor="text1"/>
          <w:szCs w:val="21"/>
          <w:highlight w:val="none"/>
          <w:lang w:val="en-US" w:eastAsia="zh-CN"/>
          <w14:textFill>
            <w14:solidFill>
              <w14:schemeClr w14:val="tx1"/>
            </w14:solidFill>
          </w14:textFill>
        </w:rPr>
        <w:t>1-</w:t>
      </w:r>
      <w:r>
        <w:rPr>
          <w:rFonts w:hint="eastAsia" w:ascii="宋体" w:hAnsi="宋体" w:cs="Arial"/>
          <w:color w:val="000000" w:themeColor="text1"/>
          <w:szCs w:val="21"/>
          <w:highlight w:val="none"/>
          <w14:textFill>
            <w14:solidFill>
              <w14:schemeClr w14:val="tx1"/>
            </w14:solidFill>
          </w14:textFill>
        </w:rPr>
        <w:t>3名成交候选供应商。评审得分相同的，按照最后报价由低到高的顺序推荐。评审得分且最后报价相同的，按照技术指标优劣顺序推荐。</w:t>
      </w:r>
    </w:p>
    <w:p w14:paraId="21A50A3D">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3.6.4评审</w:t>
      </w:r>
      <w:r>
        <w:rPr>
          <w:rFonts w:ascii="宋体" w:hAnsi="宋体" w:cs="Arial"/>
          <w:color w:val="000000" w:themeColor="text1"/>
          <w:szCs w:val="21"/>
          <w:highlight w:val="none"/>
          <w14:textFill>
            <w14:solidFill>
              <w14:schemeClr w14:val="tx1"/>
            </w14:solidFill>
          </w14:textFill>
        </w:rPr>
        <w:t>结束后，</w:t>
      </w:r>
      <w:r>
        <w:rPr>
          <w:rFonts w:hint="eastAsia" w:ascii="宋体" w:hAnsi="宋体" w:cs="Arial"/>
          <w:color w:val="000000" w:themeColor="text1"/>
          <w:szCs w:val="21"/>
          <w:highlight w:val="none"/>
          <w14:textFill>
            <w14:solidFill>
              <w14:schemeClr w14:val="tx1"/>
            </w14:solidFill>
          </w14:textFill>
        </w:rPr>
        <w:t>磋商小组根据全体评审成员签字的原始评审记录和评审结果编写评审报告。</w:t>
      </w:r>
    </w:p>
    <w:p w14:paraId="1B953193">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3.6.5磋商小组成员对需要共同认定的事项存在争议的，应当按照少数服从多数的原则作出结论。持不同意见的磋商小组成员应当在评审报告上签署不同意见及理由，否则视为同意评审报告。</w:t>
      </w:r>
    </w:p>
    <w:p w14:paraId="747E48A2">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3.6.6评审结果汇总完成后，除下列情形外，任何人不得修改评审结果：</w:t>
      </w:r>
    </w:p>
    <w:p w14:paraId="4B92214A">
      <w:pPr>
        <w:adjustRightInd w:val="0"/>
        <w:snapToGrid w:val="0"/>
        <w:spacing w:line="360" w:lineRule="auto"/>
        <w:ind w:firstLine="850" w:firstLineChars="405"/>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1）分值汇总计算错误的；</w:t>
      </w:r>
    </w:p>
    <w:p w14:paraId="5305B94E">
      <w:pPr>
        <w:adjustRightInd w:val="0"/>
        <w:snapToGrid w:val="0"/>
        <w:spacing w:line="360" w:lineRule="auto"/>
        <w:ind w:firstLine="850" w:firstLineChars="405"/>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2）分项评分超出评分标准范围的；</w:t>
      </w:r>
    </w:p>
    <w:p w14:paraId="182CDE55">
      <w:pPr>
        <w:adjustRightInd w:val="0"/>
        <w:snapToGrid w:val="0"/>
        <w:spacing w:line="360" w:lineRule="auto"/>
        <w:ind w:firstLine="850" w:firstLineChars="405"/>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3）磋商小组成员对客观评审因素评分不一致的；</w:t>
      </w:r>
    </w:p>
    <w:p w14:paraId="36BB43EC">
      <w:pPr>
        <w:adjustRightInd w:val="0"/>
        <w:snapToGrid w:val="0"/>
        <w:spacing w:line="360" w:lineRule="auto"/>
        <w:ind w:firstLine="850" w:firstLineChars="405"/>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4）经磋商小组认定评分畸高、畸低的。</w:t>
      </w:r>
    </w:p>
    <w:p w14:paraId="35BC76EF">
      <w:pPr>
        <w:adjustRightInd w:val="0"/>
        <w:snapToGrid w:val="0"/>
        <w:spacing w:line="360" w:lineRule="auto"/>
        <w:ind w:firstLine="420" w:firstLineChars="200"/>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评审报告签署前，经复核发现存在以上情形之一的，磋商小组应当当场修改评审结果，并在评审报告中记载；评审报告签署后，采购人或者招标代理机构发现存在以上情形之一的，应当组织原磋商小组进行重新评审。</w:t>
      </w:r>
    </w:p>
    <w:p w14:paraId="44D710DD">
      <w:pPr>
        <w:adjustRightInd w:val="0"/>
        <w:snapToGrid w:val="0"/>
        <w:spacing w:line="360" w:lineRule="auto"/>
        <w:ind w:firstLine="420" w:firstLineChars="200"/>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供应商对本条第一款情形提出质疑的，采购人或者招标代理机构可以组织原磋商小组进行重新评审。</w:t>
      </w:r>
    </w:p>
    <w:bookmarkEnd w:id="57"/>
    <w:bookmarkEnd w:id="58"/>
    <w:p w14:paraId="034EBBE8">
      <w:pPr>
        <w:rPr>
          <w:rFonts w:hint="eastAsia" w:ascii="宋体" w:hAnsi="宋体"/>
          <w:b/>
          <w:bCs/>
          <w:color w:val="000000" w:themeColor="text1"/>
          <w:kern w:val="44"/>
          <w:sz w:val="28"/>
          <w:szCs w:val="28"/>
          <w:highlight w:val="none"/>
          <w14:textFill>
            <w14:solidFill>
              <w14:schemeClr w14:val="tx1"/>
            </w14:solidFill>
          </w14:textFill>
        </w:rPr>
      </w:pPr>
      <w:bookmarkStart w:id="59" w:name="_Toc225259154"/>
      <w:bookmarkStart w:id="60" w:name="_Toc225252170"/>
      <w:bookmarkStart w:id="61" w:name="_Toc225323330"/>
      <w:bookmarkStart w:id="62" w:name="_Toc225255985"/>
      <w:bookmarkStart w:id="63" w:name="_Toc26655"/>
      <w:bookmarkStart w:id="64" w:name="_Toc457826999"/>
      <w:bookmarkStart w:id="65" w:name="_Toc493954191"/>
      <w:bookmarkStart w:id="66" w:name="_Toc15415"/>
      <w:r>
        <w:rPr>
          <w:rFonts w:hint="eastAsia" w:ascii="宋体" w:hAnsi="宋体" w:eastAsia="宋体" w:cs="Arial"/>
          <w:b/>
          <w:bCs/>
          <w:color w:val="000000" w:themeColor="text1"/>
          <w:szCs w:val="21"/>
          <w:highlight w:val="none"/>
          <w14:textFill>
            <w14:solidFill>
              <w14:schemeClr w14:val="tx1"/>
            </w14:solidFill>
          </w14:textFill>
        </w:rPr>
        <w:t>四</w:t>
      </w:r>
      <w:r>
        <w:rPr>
          <w:rFonts w:ascii="宋体" w:hAnsi="宋体" w:eastAsia="宋体" w:cs="Arial"/>
          <w:b/>
          <w:bCs/>
          <w:color w:val="000000" w:themeColor="text1"/>
          <w:szCs w:val="21"/>
          <w:highlight w:val="none"/>
          <w14:textFill>
            <w14:solidFill>
              <w14:schemeClr w14:val="tx1"/>
            </w14:solidFill>
          </w14:textFill>
        </w:rPr>
        <w:t>、</w:t>
      </w:r>
      <w:bookmarkEnd w:id="59"/>
      <w:bookmarkEnd w:id="60"/>
      <w:bookmarkEnd w:id="61"/>
      <w:bookmarkEnd w:id="62"/>
      <w:r>
        <w:rPr>
          <w:rFonts w:ascii="宋体" w:hAnsi="宋体" w:eastAsia="宋体" w:cs="Arial"/>
          <w:b/>
          <w:bCs/>
          <w:color w:val="000000" w:themeColor="text1"/>
          <w:szCs w:val="21"/>
          <w:highlight w:val="none"/>
          <w14:textFill>
            <w14:solidFill>
              <w14:schemeClr w14:val="tx1"/>
            </w14:solidFill>
          </w14:textFill>
        </w:rPr>
        <w:t>评</w:t>
      </w:r>
      <w:r>
        <w:rPr>
          <w:rFonts w:hint="eastAsia" w:ascii="宋体" w:hAnsi="宋体" w:eastAsia="宋体" w:cs="Arial"/>
          <w:b/>
          <w:bCs/>
          <w:color w:val="000000" w:themeColor="text1"/>
          <w:szCs w:val="21"/>
          <w:highlight w:val="none"/>
          <w14:textFill>
            <w14:solidFill>
              <w14:schemeClr w14:val="tx1"/>
            </w14:solidFill>
          </w14:textFill>
        </w:rPr>
        <w:t>审</w:t>
      </w:r>
      <w:r>
        <w:rPr>
          <w:rFonts w:ascii="宋体" w:hAnsi="宋体" w:eastAsia="宋体" w:cs="Arial"/>
          <w:b/>
          <w:bCs/>
          <w:color w:val="000000" w:themeColor="text1"/>
          <w:szCs w:val="21"/>
          <w:highlight w:val="none"/>
          <w14:textFill>
            <w14:solidFill>
              <w14:schemeClr w14:val="tx1"/>
            </w14:solidFill>
          </w14:textFill>
        </w:rPr>
        <w:t>因素及评分标准</w:t>
      </w:r>
      <w:bookmarkEnd w:id="63"/>
      <w:bookmarkEnd w:id="64"/>
      <w:bookmarkEnd w:id="65"/>
      <w:bookmarkEnd w:id="66"/>
    </w:p>
    <w:p w14:paraId="058EAD9D">
      <w:pPr>
        <w:spacing w:line="400" w:lineRule="exact"/>
        <w:ind w:firstLine="422" w:firstLineChars="200"/>
        <w:jc w:val="center"/>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初步评审详见下表</w:t>
      </w:r>
    </w:p>
    <w:tbl>
      <w:tblPr>
        <w:tblStyle w:val="24"/>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
        <w:gridCol w:w="1164"/>
        <w:gridCol w:w="1854"/>
        <w:gridCol w:w="5988"/>
      </w:tblGrid>
      <w:tr w14:paraId="0FA63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772" w:type="dxa"/>
            <w:gridSpan w:val="2"/>
            <w:tcBorders>
              <w:top w:val="single" w:color="auto" w:sz="4" w:space="0"/>
              <w:left w:val="single" w:color="auto" w:sz="4" w:space="0"/>
              <w:bottom w:val="single" w:color="auto" w:sz="4" w:space="0"/>
              <w:right w:val="single" w:color="auto" w:sz="4" w:space="0"/>
            </w:tcBorders>
            <w:noWrap w:val="0"/>
            <w:vAlign w:val="center"/>
          </w:tcPr>
          <w:p w14:paraId="1683F5F2">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条款号</w:t>
            </w:r>
          </w:p>
        </w:tc>
        <w:tc>
          <w:tcPr>
            <w:tcW w:w="1854" w:type="dxa"/>
            <w:tcBorders>
              <w:top w:val="single" w:color="auto" w:sz="4" w:space="0"/>
              <w:left w:val="single" w:color="auto" w:sz="4" w:space="0"/>
              <w:bottom w:val="single" w:color="auto" w:sz="4" w:space="0"/>
              <w:right w:val="single" w:color="auto" w:sz="4" w:space="0"/>
            </w:tcBorders>
            <w:noWrap w:val="0"/>
            <w:vAlign w:val="center"/>
          </w:tcPr>
          <w:p w14:paraId="7B54DF46">
            <w:pPr>
              <w:spacing w:line="360" w:lineRule="auto"/>
              <w:jc w:val="center"/>
              <w:rPr>
                <w:rFonts w:ascii="宋体" w:hAnsi="宋体" w:cs="宋体"/>
                <w:b/>
                <w:color w:val="000000" w:themeColor="text1"/>
                <w:kern w:val="2"/>
                <w:sz w:val="21"/>
                <w:szCs w:val="21"/>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评审因素</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0851B7E6">
            <w:pPr>
              <w:spacing w:line="360" w:lineRule="auto"/>
              <w:jc w:val="center"/>
              <w:rPr>
                <w:rFonts w:ascii="宋体" w:hAnsi="宋体" w:cs="宋体"/>
                <w:b/>
                <w:color w:val="000000" w:themeColor="text1"/>
                <w:kern w:val="2"/>
                <w:sz w:val="21"/>
                <w:szCs w:val="21"/>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评审标准</w:t>
            </w:r>
          </w:p>
        </w:tc>
      </w:tr>
      <w:tr w14:paraId="30F3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08" w:type="dxa"/>
            <w:vMerge w:val="restart"/>
            <w:tcBorders>
              <w:top w:val="single" w:color="auto" w:sz="4" w:space="0"/>
              <w:left w:val="single" w:color="auto" w:sz="4" w:space="0"/>
              <w:right w:val="single" w:color="auto" w:sz="4" w:space="0"/>
            </w:tcBorders>
            <w:noWrap w:val="0"/>
            <w:vAlign w:val="center"/>
          </w:tcPr>
          <w:p w14:paraId="4D8739A3">
            <w:pPr>
              <w:spacing w:line="360" w:lineRule="auto"/>
              <w:rPr>
                <w:rFonts w:hint="eastAsia" w:ascii="宋体" w:hAnsi="宋体" w:eastAsia="宋体" w:cs="宋体"/>
                <w:b/>
                <w:color w:val="000000" w:themeColor="text1"/>
                <w:kern w:val="2"/>
                <w:sz w:val="21"/>
                <w:szCs w:val="21"/>
                <w:lang w:eastAsia="zh-CN"/>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2.</w:t>
            </w:r>
            <w:r>
              <w:rPr>
                <w:rFonts w:hint="eastAsia" w:ascii="宋体" w:hAnsi="宋体" w:cs="宋体"/>
                <w:b/>
                <w:color w:val="000000" w:themeColor="text1"/>
                <w:kern w:val="2"/>
                <w:sz w:val="21"/>
                <w:szCs w:val="21"/>
                <w:lang w:val="en-US" w:eastAsia="zh-CN"/>
                <w14:textFill>
                  <w14:solidFill>
                    <w14:schemeClr w14:val="tx1"/>
                  </w14:solidFill>
                </w14:textFill>
              </w:rPr>
              <w:t>1</w:t>
            </w:r>
          </w:p>
        </w:tc>
        <w:tc>
          <w:tcPr>
            <w:tcW w:w="1164" w:type="dxa"/>
            <w:vMerge w:val="restart"/>
            <w:tcBorders>
              <w:top w:val="single" w:color="auto" w:sz="4" w:space="0"/>
              <w:left w:val="single" w:color="auto" w:sz="4" w:space="0"/>
              <w:right w:val="single" w:color="auto" w:sz="4" w:space="0"/>
            </w:tcBorders>
            <w:noWrap w:val="0"/>
            <w:vAlign w:val="center"/>
          </w:tcPr>
          <w:p w14:paraId="4A379ED3">
            <w:pPr>
              <w:spacing w:line="360" w:lineRule="auto"/>
              <w:jc w:val="center"/>
              <w:rPr>
                <w:rFonts w:ascii="宋体" w:hAnsi="宋体" w:cs="宋体"/>
                <w:bCs/>
                <w:color w:val="000000" w:themeColor="text1"/>
                <w:kern w:val="2"/>
                <w:sz w:val="21"/>
                <w:szCs w:val="21"/>
                <w14:textFill>
                  <w14:solidFill>
                    <w14:schemeClr w14:val="tx1"/>
                  </w14:solidFill>
                </w14:textFill>
              </w:rPr>
            </w:pPr>
          </w:p>
          <w:p w14:paraId="1B64E7BD">
            <w:pPr>
              <w:spacing w:line="360" w:lineRule="auto"/>
              <w:jc w:val="center"/>
              <w:rPr>
                <w:rFonts w:ascii="宋体" w:hAnsi="宋体" w:cs="宋体"/>
                <w:bCs/>
                <w:color w:val="000000" w:themeColor="text1"/>
                <w:kern w:val="2"/>
                <w:sz w:val="21"/>
                <w:szCs w:val="21"/>
                <w14:textFill>
                  <w14:solidFill>
                    <w14:schemeClr w14:val="tx1"/>
                  </w14:solidFill>
                </w14:textFill>
              </w:rPr>
            </w:pPr>
          </w:p>
          <w:p w14:paraId="4B118549">
            <w:pPr>
              <w:spacing w:line="360" w:lineRule="auto"/>
              <w:jc w:val="center"/>
              <w:rPr>
                <w:rFonts w:ascii="宋体" w:hAnsi="宋体" w:cs="宋体"/>
                <w:bCs/>
                <w:color w:val="000000" w:themeColor="text1"/>
                <w:kern w:val="2"/>
                <w:sz w:val="21"/>
                <w:szCs w:val="21"/>
                <w14:textFill>
                  <w14:solidFill>
                    <w14:schemeClr w14:val="tx1"/>
                  </w14:solidFill>
                </w14:textFill>
              </w:rPr>
            </w:pPr>
          </w:p>
          <w:p w14:paraId="3CA0EAAD">
            <w:pPr>
              <w:spacing w:line="360" w:lineRule="auto"/>
              <w:jc w:val="center"/>
              <w:rPr>
                <w:rFonts w:ascii="宋体" w:hAnsi="宋体" w:cs="宋体"/>
                <w:bCs/>
                <w:color w:val="000000" w:themeColor="text1"/>
                <w:kern w:val="2"/>
                <w:sz w:val="21"/>
                <w:szCs w:val="21"/>
                <w14:textFill>
                  <w14:solidFill>
                    <w14:schemeClr w14:val="tx1"/>
                  </w14:solidFill>
                </w14:textFill>
              </w:rPr>
            </w:pPr>
          </w:p>
          <w:p w14:paraId="2861A1D2">
            <w:pPr>
              <w:spacing w:line="360" w:lineRule="auto"/>
              <w:jc w:val="center"/>
              <w:rPr>
                <w:rFonts w:ascii="宋体" w:hAnsi="宋体" w:cs="宋体"/>
                <w:bCs/>
                <w:color w:val="000000" w:themeColor="text1"/>
                <w:kern w:val="2"/>
                <w:sz w:val="21"/>
                <w:szCs w:val="21"/>
                <w14:textFill>
                  <w14:solidFill>
                    <w14:schemeClr w14:val="tx1"/>
                  </w14:solidFill>
                </w14:textFill>
              </w:rPr>
            </w:pPr>
          </w:p>
          <w:p w14:paraId="273E0F7B">
            <w:pPr>
              <w:spacing w:line="360" w:lineRule="auto"/>
              <w:jc w:val="center"/>
              <w:rPr>
                <w:rFonts w:ascii="宋体" w:hAnsi="宋体" w:cs="宋体"/>
                <w:bCs/>
                <w:color w:val="000000" w:themeColor="text1"/>
                <w:kern w:val="2"/>
                <w:sz w:val="21"/>
                <w:szCs w:val="21"/>
                <w14:textFill>
                  <w14:solidFill>
                    <w14:schemeClr w14:val="tx1"/>
                  </w14:solidFill>
                </w14:textFill>
              </w:rPr>
            </w:pPr>
          </w:p>
          <w:p w14:paraId="6C88E613">
            <w:pPr>
              <w:spacing w:line="360" w:lineRule="auto"/>
              <w:jc w:val="center"/>
              <w:rPr>
                <w:rFonts w:ascii="宋体" w:hAnsi="宋体" w:cs="宋体"/>
                <w:bCs/>
                <w:color w:val="000000" w:themeColor="text1"/>
                <w:kern w:val="2"/>
                <w:sz w:val="21"/>
                <w:szCs w:val="21"/>
                <w14:textFill>
                  <w14:solidFill>
                    <w14:schemeClr w14:val="tx1"/>
                  </w14:solidFill>
                </w14:textFill>
              </w:rPr>
            </w:pPr>
          </w:p>
          <w:p w14:paraId="2BCFD651">
            <w:pPr>
              <w:spacing w:line="360" w:lineRule="auto"/>
              <w:jc w:val="center"/>
              <w:rPr>
                <w:rFonts w:ascii="宋体" w:hAnsi="宋体" w:cs="宋体"/>
                <w:b/>
                <w:color w:val="000000" w:themeColor="text1"/>
                <w:kern w:val="2"/>
                <w:sz w:val="21"/>
                <w:szCs w:val="21"/>
                <w14:textFill>
                  <w14:solidFill>
                    <w14:schemeClr w14:val="tx1"/>
                  </w14:solidFill>
                </w14:textFill>
              </w:rPr>
            </w:pPr>
            <w:r>
              <w:rPr>
                <w:rFonts w:hint="eastAsia" w:ascii="宋体" w:hAnsi="宋体" w:cs="宋体"/>
                <w:bCs/>
                <w:color w:val="000000" w:themeColor="text1"/>
                <w:kern w:val="2"/>
                <w:sz w:val="21"/>
                <w:szCs w:val="21"/>
                <w14:textFill>
                  <w14:solidFill>
                    <w14:schemeClr w14:val="tx1"/>
                  </w14:solidFill>
                </w14:textFill>
              </w:rPr>
              <w:t>资格性审查标准</w:t>
            </w:r>
          </w:p>
        </w:tc>
        <w:tc>
          <w:tcPr>
            <w:tcW w:w="1854" w:type="dxa"/>
            <w:tcBorders>
              <w:top w:val="single" w:color="auto" w:sz="4" w:space="0"/>
              <w:left w:val="single" w:color="auto" w:sz="4" w:space="0"/>
              <w:bottom w:val="single" w:color="auto" w:sz="4" w:space="0"/>
              <w:right w:val="single" w:color="auto" w:sz="4" w:space="0"/>
            </w:tcBorders>
            <w:noWrap w:val="0"/>
            <w:vAlign w:val="center"/>
          </w:tcPr>
          <w:p w14:paraId="267C2483">
            <w:pPr>
              <w:jc w:val="center"/>
              <w:rPr>
                <w:rFonts w:ascii="宋体" w:hAnsi="宋体" w:cs="宋体"/>
                <w:b w:val="0"/>
                <w:bCs w:val="0"/>
                <w:color w:val="000000" w:themeColor="text1"/>
                <w:kern w:val="2"/>
                <w:sz w:val="21"/>
                <w:szCs w:val="21"/>
                <w14:textFill>
                  <w14:solidFill>
                    <w14:schemeClr w14:val="tx1"/>
                  </w14:solidFill>
                </w14:textFill>
              </w:rPr>
            </w:pPr>
            <w:r>
              <w:rPr>
                <w:rFonts w:hint="eastAsia" w:ascii="宋体" w:hAnsi="宋体" w:cs="宋体"/>
                <w:b w:val="0"/>
                <w:bCs w:val="0"/>
                <w:color w:val="000000" w:themeColor="text1"/>
                <w:kern w:val="2"/>
                <w:sz w:val="21"/>
                <w:szCs w:val="21"/>
                <w14:textFill>
                  <w14:solidFill>
                    <w14:schemeClr w14:val="tx1"/>
                  </w14:solidFill>
                </w14:textFill>
              </w:rPr>
              <w:t>营业执照</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5ADB8F05">
            <w:pPr>
              <w:spacing w:line="360" w:lineRule="auto"/>
              <w:rPr>
                <w:rFonts w:ascii="宋体" w:hAnsi="宋体" w:cs="宋体"/>
                <w:b w:val="0"/>
                <w:bCs w:val="0"/>
                <w:color w:val="000000" w:themeColor="text1"/>
                <w:kern w:val="2"/>
                <w:sz w:val="21"/>
                <w:szCs w:val="21"/>
                <w14:textFill>
                  <w14:solidFill>
                    <w14:schemeClr w14:val="tx1"/>
                  </w14:solidFill>
                </w14:textFill>
              </w:rPr>
            </w:pPr>
            <w:r>
              <w:rPr>
                <w:rFonts w:hint="eastAsia" w:ascii="宋体" w:hAnsi="宋体" w:cs="宋体"/>
                <w:b w:val="0"/>
                <w:bCs w:val="0"/>
                <w:color w:val="000000" w:themeColor="text1"/>
                <w:kern w:val="2"/>
                <w:sz w:val="21"/>
                <w:szCs w:val="21"/>
                <w:lang w:val="en-US" w:eastAsia="zh-CN"/>
                <w14:textFill>
                  <w14:solidFill>
                    <w14:schemeClr w14:val="tx1"/>
                  </w14:solidFill>
                </w14:textFill>
              </w:rPr>
              <w:t>供应商须具有独立承担民事责任的能力（提供有效的营业执照或其他有效证明材料）</w:t>
            </w:r>
          </w:p>
        </w:tc>
      </w:tr>
      <w:tr w14:paraId="1B5CF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08" w:type="dxa"/>
            <w:vMerge w:val="continue"/>
            <w:tcBorders>
              <w:top w:val="single" w:color="auto" w:sz="4" w:space="0"/>
              <w:left w:val="single" w:color="auto" w:sz="4" w:space="0"/>
              <w:right w:val="single" w:color="auto" w:sz="4" w:space="0"/>
            </w:tcBorders>
            <w:noWrap w:val="0"/>
            <w:vAlign w:val="center"/>
          </w:tcPr>
          <w:p w14:paraId="4BD6F2D8">
            <w:pPr>
              <w:spacing w:line="360" w:lineRule="auto"/>
              <w:rPr>
                <w:rFonts w:hint="eastAsia" w:ascii="宋体" w:hAnsi="宋体" w:cs="宋体"/>
                <w:b/>
                <w:color w:val="000000" w:themeColor="text1"/>
                <w:kern w:val="2"/>
                <w:sz w:val="21"/>
                <w:szCs w:val="21"/>
                <w14:textFill>
                  <w14:solidFill>
                    <w14:schemeClr w14:val="tx1"/>
                  </w14:solidFill>
                </w14:textFill>
              </w:rPr>
            </w:pPr>
          </w:p>
        </w:tc>
        <w:tc>
          <w:tcPr>
            <w:tcW w:w="1164" w:type="dxa"/>
            <w:vMerge w:val="continue"/>
            <w:tcBorders>
              <w:top w:val="single" w:color="auto" w:sz="4" w:space="0"/>
              <w:left w:val="single" w:color="auto" w:sz="4" w:space="0"/>
              <w:right w:val="single" w:color="auto" w:sz="4" w:space="0"/>
            </w:tcBorders>
            <w:noWrap w:val="0"/>
            <w:vAlign w:val="center"/>
          </w:tcPr>
          <w:p w14:paraId="04D84B05">
            <w:pPr>
              <w:spacing w:line="360" w:lineRule="auto"/>
              <w:jc w:val="center"/>
              <w:rPr>
                <w:rFonts w:ascii="宋体" w:hAnsi="宋体" w:cs="宋体"/>
                <w:bCs/>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416F4C09">
            <w:pPr>
              <w:jc w:val="center"/>
              <w:rPr>
                <w:rFonts w:hint="default" w:ascii="宋体" w:hAnsi="宋体" w:eastAsia="宋体" w:cs="宋体"/>
                <w:color w:val="000000" w:themeColor="text1"/>
                <w:kern w:val="2"/>
                <w:sz w:val="21"/>
                <w:szCs w:val="21"/>
                <w:lang w:val="en-US" w:eastAsia="zh-CN" w:bidi="zh-TW"/>
                <w14:textFill>
                  <w14:solidFill>
                    <w14:schemeClr w14:val="tx1"/>
                  </w14:solidFill>
                </w14:textFill>
              </w:rPr>
            </w:pPr>
            <w:r>
              <w:rPr>
                <w:rFonts w:hint="eastAsia" w:ascii="宋体" w:hAnsi="宋体" w:cs="宋体"/>
                <w:color w:val="000000" w:themeColor="text1"/>
                <w:kern w:val="2"/>
                <w:sz w:val="21"/>
                <w:szCs w:val="21"/>
                <w:lang w:val="en-US" w:eastAsia="zh-CN" w:bidi="zh-TW"/>
                <w14:textFill>
                  <w14:solidFill>
                    <w14:schemeClr w14:val="tx1"/>
                  </w14:solidFill>
                </w14:textFill>
              </w:rPr>
              <w:t>资格要求</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235E2356">
            <w:pPr>
              <w:spacing w:line="360" w:lineRule="auto"/>
              <w:rPr>
                <w:rFonts w:hint="eastAsia" w:ascii="宋体" w:hAnsi="宋体" w:cs="宋体"/>
                <w:color w:val="000000" w:themeColor="text1"/>
                <w:kern w:val="2"/>
                <w:sz w:val="21"/>
                <w:szCs w:val="21"/>
                <w:lang w:val="zh-TW" w:eastAsia="zh-CN" w:bidi="zh-TW"/>
                <w14:textFill>
                  <w14:solidFill>
                    <w14:schemeClr w14:val="tx1"/>
                  </w14:solidFill>
                </w14:textFill>
              </w:rPr>
            </w:pPr>
            <w:r>
              <w:rPr>
                <w:rFonts w:hint="eastAsia" w:ascii="宋体" w:hAnsi="宋体" w:cs="宋体"/>
                <w:color w:val="000000" w:themeColor="text1"/>
                <w:kern w:val="2"/>
                <w:sz w:val="21"/>
                <w:szCs w:val="21"/>
                <w:lang w:val="zh-TW" w:eastAsia="zh-CN" w:bidi="zh-TW"/>
                <w14:textFill>
                  <w14:solidFill>
                    <w14:schemeClr w14:val="tx1"/>
                  </w14:solidFill>
                </w14:textFill>
              </w:rPr>
              <w:t>（1）供应商为制造商的，须提供《中华人民共和国特种设备制造许可证》(乘客电梯))B级（及以上）资质和《中华人民共和国特种设备安装改造维修许可证》(乘客电梯)B级（及以上）资质或（新版《中华人民共和国特种设备生产许可证》)；</w:t>
            </w:r>
          </w:p>
          <w:p w14:paraId="4E049520">
            <w:pPr>
              <w:spacing w:line="360" w:lineRule="auto"/>
              <w:rPr>
                <w:rFonts w:hint="eastAsia"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zh-TW" w:eastAsia="zh-CN" w:bidi="zh-TW"/>
                <w14:textFill>
                  <w14:solidFill>
                    <w14:schemeClr w14:val="tx1"/>
                  </w14:solidFill>
                </w14:textFill>
              </w:rPr>
              <w:t>（2）供应商为代理商的，须具有《中华人民共和国特种设备安装改造维修许可证》(乘客电梯)B级及以上资质(或新版《中华人民共和国特种设备生产许可证》)；且所投产品的电梯制造商须具有《中华人民共和国特种设备制造许可证》(乘客电梯)B级（及以上）资质(或新版《中华人民共和国特种设备生产许可证》)及制造厂商出具的针对本项目的唯一书面授权书；</w:t>
            </w:r>
          </w:p>
        </w:tc>
      </w:tr>
      <w:tr w14:paraId="57BDC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08" w:type="dxa"/>
            <w:vMerge w:val="continue"/>
            <w:tcBorders>
              <w:top w:val="single" w:color="auto" w:sz="4" w:space="0"/>
              <w:left w:val="single" w:color="auto" w:sz="4" w:space="0"/>
              <w:right w:val="single" w:color="auto" w:sz="4" w:space="0"/>
            </w:tcBorders>
            <w:noWrap w:val="0"/>
            <w:vAlign w:val="center"/>
          </w:tcPr>
          <w:p w14:paraId="3718036F">
            <w:pPr>
              <w:spacing w:line="360" w:lineRule="auto"/>
              <w:rPr>
                <w:rFonts w:hint="eastAsia" w:ascii="宋体" w:hAnsi="宋体" w:cs="宋体"/>
                <w:b/>
                <w:color w:val="000000" w:themeColor="text1"/>
                <w:kern w:val="2"/>
                <w:sz w:val="21"/>
                <w:szCs w:val="21"/>
                <w14:textFill>
                  <w14:solidFill>
                    <w14:schemeClr w14:val="tx1"/>
                  </w14:solidFill>
                </w14:textFill>
              </w:rPr>
            </w:pPr>
          </w:p>
        </w:tc>
        <w:tc>
          <w:tcPr>
            <w:tcW w:w="1164" w:type="dxa"/>
            <w:vMerge w:val="continue"/>
            <w:tcBorders>
              <w:top w:val="single" w:color="auto" w:sz="4" w:space="0"/>
              <w:left w:val="single" w:color="auto" w:sz="4" w:space="0"/>
              <w:right w:val="single" w:color="auto" w:sz="4" w:space="0"/>
            </w:tcBorders>
            <w:noWrap w:val="0"/>
            <w:vAlign w:val="center"/>
          </w:tcPr>
          <w:p w14:paraId="4E023BA5">
            <w:pPr>
              <w:spacing w:line="360" w:lineRule="auto"/>
              <w:jc w:val="center"/>
              <w:rPr>
                <w:rFonts w:ascii="宋体" w:hAnsi="宋体" w:cs="宋体"/>
                <w:bCs/>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066910FB">
            <w:pPr>
              <w:jc w:val="center"/>
              <w:rPr>
                <w:rFonts w:hint="eastAsia" w:ascii="宋体" w:hAnsi="宋体" w:cs="宋体"/>
                <w:color w:val="000000" w:themeColor="text1"/>
                <w:kern w:val="2"/>
                <w:sz w:val="2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设备和专业技术能力</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256C7DAD">
            <w:pPr>
              <w:spacing w:line="360" w:lineRule="auto"/>
              <w:rPr>
                <w:rFonts w:hint="eastAsia"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en-US" w:eastAsia="zh-CN" w:bidi="zh-TW"/>
                <w14:textFill>
                  <w14:solidFill>
                    <w14:schemeClr w14:val="tx1"/>
                  </w14:solidFill>
                </w14:textFill>
              </w:rPr>
              <w:t>具有履行本项目采购内容所必须的设备和专业技术服务能力；(提供证明材料或承诺书)</w:t>
            </w:r>
          </w:p>
        </w:tc>
      </w:tr>
      <w:tr w14:paraId="4E26D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08" w:type="dxa"/>
            <w:vMerge w:val="continue"/>
            <w:tcBorders>
              <w:left w:val="single" w:color="auto" w:sz="4" w:space="0"/>
              <w:right w:val="single" w:color="auto" w:sz="4" w:space="0"/>
            </w:tcBorders>
            <w:noWrap w:val="0"/>
            <w:vAlign w:val="center"/>
          </w:tcPr>
          <w:p w14:paraId="062069F0">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524B5ABE">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78D224">
            <w:pPr>
              <w:spacing w:line="276" w:lineRule="auto"/>
              <w:jc w:val="center"/>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有依法缴纳税收和社会保障资金的良好记录</w:t>
            </w:r>
          </w:p>
        </w:tc>
        <w:tc>
          <w:tcPr>
            <w:tcW w:w="5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5595CB">
            <w:pPr>
              <w:spacing w:line="360" w:lineRule="auto"/>
              <w:rPr>
                <w:rFonts w:hint="eastAsia" w:ascii="宋体" w:hAnsi="宋体" w:eastAsia="宋体" w:cs="宋体"/>
                <w:color w:val="000000" w:themeColor="text1"/>
                <w:kern w:val="2"/>
                <w:sz w:val="21"/>
                <w:szCs w:val="21"/>
                <w:lang w:val="zh-TW" w:eastAsia="zh-CN" w:bidi="zh-TW"/>
                <w14:textFill>
                  <w14:solidFill>
                    <w14:schemeClr w14:val="tx1"/>
                  </w14:solidFill>
                </w14:textFill>
              </w:rPr>
            </w:pPr>
            <w:r>
              <w:rPr>
                <w:rFonts w:hint="eastAsia" w:ascii="宋体" w:hAnsi="宋体" w:eastAsia="宋体" w:cs="宋体"/>
                <w:color w:val="000000" w:themeColor="text1"/>
                <w:kern w:val="2"/>
                <w:sz w:val="21"/>
                <w:szCs w:val="21"/>
                <w:lang w:val="zh-TW" w:eastAsia="zh-CN" w:bidi="zh-TW"/>
                <w14:textFill>
                  <w14:solidFill>
                    <w14:schemeClr w14:val="tx1"/>
                  </w14:solidFill>
                </w14:textFill>
              </w:rPr>
              <w:t>具有依法缴纳税收和社会保障资金的良好记录，提供近半年任意一个月证明材料</w:t>
            </w:r>
          </w:p>
        </w:tc>
      </w:tr>
      <w:tr w14:paraId="152F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08" w:type="dxa"/>
            <w:vMerge w:val="continue"/>
            <w:tcBorders>
              <w:left w:val="single" w:color="auto" w:sz="4" w:space="0"/>
              <w:right w:val="single" w:color="auto" w:sz="4" w:space="0"/>
            </w:tcBorders>
            <w:noWrap w:val="0"/>
            <w:vAlign w:val="center"/>
          </w:tcPr>
          <w:p w14:paraId="01F75552">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6336C74A">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E934A8">
            <w:pPr>
              <w:spacing w:line="276" w:lineRule="auto"/>
              <w:jc w:val="center"/>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lang w:val="zh-TW" w:eastAsia="zh-CN" w:bidi="zh-TW"/>
                <w14:textFill>
                  <w14:solidFill>
                    <w14:schemeClr w14:val="tx1"/>
                  </w14:solidFill>
                </w14:textFill>
              </w:rPr>
              <w:t>拟派项目负责人</w:t>
            </w:r>
          </w:p>
        </w:tc>
        <w:tc>
          <w:tcPr>
            <w:tcW w:w="59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78CA63">
            <w:pPr>
              <w:spacing w:line="360" w:lineRule="auto"/>
              <w:rPr>
                <w:rFonts w:hint="eastAsia" w:ascii="宋体" w:hAnsi="宋体" w:eastAsia="宋体" w:cs="宋体"/>
                <w:color w:val="000000" w:themeColor="text1"/>
                <w:kern w:val="2"/>
                <w:sz w:val="21"/>
                <w:szCs w:val="21"/>
                <w:lang w:val="zh-TW" w:eastAsia="zh-CN" w:bidi="zh-TW"/>
                <w14:textFill>
                  <w14:solidFill>
                    <w14:schemeClr w14:val="tx1"/>
                  </w14:solidFill>
                </w14:textFill>
              </w:rPr>
            </w:pPr>
            <w:r>
              <w:rPr>
                <w:rFonts w:hint="eastAsia" w:ascii="宋体" w:hAnsi="宋体" w:eastAsia="宋体" w:cs="宋体"/>
                <w:color w:val="000000" w:themeColor="text1"/>
                <w:kern w:val="2"/>
                <w:sz w:val="21"/>
                <w:szCs w:val="21"/>
                <w:lang w:val="zh-TW" w:eastAsia="zh-CN" w:bidi="zh-TW"/>
                <w14:textFill>
                  <w14:solidFill>
                    <w14:schemeClr w14:val="tx1"/>
                  </w14:solidFill>
                </w14:textFill>
              </w:rPr>
              <w:t>拟派项目负责人须提供特种设备作业证书（特种设备安全管理和作业人员证）或机电工程专业贰级及以上注册建造师证书，项目负责人必须本单位正式员工（提供劳动合同）且已参加社会保险（须提供投标截止日前由社保机构出具的养老保险缴纳证明材料）</w:t>
            </w:r>
          </w:p>
        </w:tc>
      </w:tr>
      <w:tr w14:paraId="2425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08" w:type="dxa"/>
            <w:vMerge w:val="continue"/>
            <w:tcBorders>
              <w:left w:val="single" w:color="auto" w:sz="4" w:space="0"/>
              <w:right w:val="single" w:color="auto" w:sz="4" w:space="0"/>
            </w:tcBorders>
            <w:noWrap w:val="0"/>
            <w:vAlign w:val="center"/>
          </w:tcPr>
          <w:p w14:paraId="7B04C1AC">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6DEE8A4D">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39F26F15">
            <w:pPr>
              <w:spacing w:line="360" w:lineRule="auto"/>
              <w:rPr>
                <w:rFonts w:hint="default" w:ascii="宋体" w:hAnsi="宋体" w:eastAsia="宋体" w:cs="宋体"/>
                <w:color w:val="000000" w:themeColor="text1"/>
                <w:kern w:val="2"/>
                <w:sz w:val="21"/>
                <w:szCs w:val="21"/>
                <w:lang w:val="en-US" w:eastAsia="zh-CN" w:bidi="zh-TW"/>
                <w14:textFill>
                  <w14:solidFill>
                    <w14:schemeClr w14:val="tx1"/>
                  </w14:solidFill>
                </w14:textFill>
              </w:rPr>
            </w:pPr>
            <w:r>
              <w:rPr>
                <w:rFonts w:hint="eastAsia" w:ascii="宋体" w:hAnsi="宋体" w:eastAsia="宋体" w:cs="宋体"/>
                <w:color w:val="000000" w:themeColor="text1"/>
                <w:kern w:val="2"/>
                <w:sz w:val="21"/>
                <w:szCs w:val="21"/>
                <w:lang w:val="en-US" w:eastAsia="zh-CN" w:bidi="zh-TW"/>
                <w14:textFill>
                  <w14:solidFill>
                    <w14:schemeClr w14:val="tx1"/>
                  </w14:solidFill>
                </w14:textFill>
              </w:rPr>
              <w:t>财务状况</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505EBA09">
            <w:pPr>
              <w:spacing w:line="360" w:lineRule="auto"/>
              <w:rPr>
                <w:rFonts w:hint="eastAsia" w:ascii="宋体" w:hAnsi="宋体" w:eastAsia="宋体" w:cs="宋体"/>
                <w:color w:val="000000" w:themeColor="text1"/>
                <w:kern w:val="2"/>
                <w:sz w:val="21"/>
                <w:szCs w:val="21"/>
                <w:lang w:val="zh-TW" w:eastAsia="zh-CN" w:bidi="zh-TW"/>
                <w14:textFill>
                  <w14:solidFill>
                    <w14:schemeClr w14:val="tx1"/>
                  </w14:solidFill>
                </w14:textFill>
              </w:rPr>
            </w:pPr>
            <w:r>
              <w:rPr>
                <w:rFonts w:hint="eastAsia" w:ascii="宋体" w:hAnsi="宋体" w:eastAsia="宋体" w:cs="宋体"/>
                <w:color w:val="000000" w:themeColor="text1"/>
                <w:kern w:val="2"/>
                <w:sz w:val="21"/>
                <w:szCs w:val="21"/>
                <w:lang w:val="zh-TW" w:eastAsia="zh-CN" w:bidi="zh-TW"/>
                <w14:textFill>
                  <w14:solidFill>
                    <w14:schemeClr w14:val="tx1"/>
                  </w14:solidFill>
                </w14:textFill>
              </w:rPr>
              <w:t>具有良好的财务状况且没有处于被责令停业（提供相关证明资料或自行作出承诺，格式自拟）；（新成立的企业从成立之日起计算）</w:t>
            </w:r>
          </w:p>
        </w:tc>
      </w:tr>
      <w:tr w14:paraId="2727B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7" w:hRule="atLeast"/>
          <w:jc w:val="center"/>
        </w:trPr>
        <w:tc>
          <w:tcPr>
            <w:tcW w:w="608" w:type="dxa"/>
            <w:vMerge w:val="continue"/>
            <w:tcBorders>
              <w:left w:val="single" w:color="auto" w:sz="4" w:space="0"/>
              <w:right w:val="single" w:color="auto" w:sz="4" w:space="0"/>
            </w:tcBorders>
            <w:noWrap w:val="0"/>
            <w:vAlign w:val="center"/>
          </w:tcPr>
          <w:p w14:paraId="104A653F">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0D931D1E">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3B246EEE">
            <w:pPr>
              <w:spacing w:line="276" w:lineRule="auto"/>
              <w:jc w:val="center"/>
              <w:rPr>
                <w:rFonts w:hint="eastAsia" w:ascii="宋体" w:hAnsi="宋体" w:cs="宋体"/>
                <w:color w:val="000000" w:themeColor="text1"/>
                <w:kern w:val="2"/>
                <w:sz w:val="2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参加政府采购活动前3年内无行贿犯罪记录</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3D28B2AF">
            <w:pPr>
              <w:spacing w:line="360" w:lineRule="auto"/>
              <w:rPr>
                <w:rFonts w:hint="eastAsia"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zh-TW" w:bidi="zh-TW"/>
                <w14:textFill>
                  <w14:solidFill>
                    <w14:schemeClr w14:val="tx1"/>
                  </w14:solidFill>
                </w14:textFill>
              </w:rPr>
              <w:t>参加政府采购活动前3年内无行贿犯罪记录，（提供《中国裁判文书网》查询结果网页截图或企业自行承诺的无行贿犯罪承诺书，查询&lt;承诺&gt;对象为“企业，法定代表人，项目负责人”）</w:t>
            </w:r>
          </w:p>
        </w:tc>
      </w:tr>
      <w:tr w14:paraId="20F87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08" w:type="dxa"/>
            <w:vMerge w:val="continue"/>
            <w:tcBorders>
              <w:left w:val="single" w:color="auto" w:sz="4" w:space="0"/>
              <w:right w:val="single" w:color="auto" w:sz="4" w:space="0"/>
            </w:tcBorders>
            <w:noWrap w:val="0"/>
            <w:vAlign w:val="center"/>
          </w:tcPr>
          <w:p w14:paraId="4AFC12AC">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623140C0">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780ABEA4">
            <w:pPr>
              <w:spacing w:line="276" w:lineRule="auto"/>
              <w:jc w:val="center"/>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无商业贿赂、不正当竞争</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606564CC">
            <w:pPr>
              <w:spacing w:line="360" w:lineRule="auto"/>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参加政府采购活动前3年内无商业贿赂、不正当竞争行为、骗取中标、严重违约及在经营活动中没有重大违法记录等问题；（供应商须自行出具承诺书）</w:t>
            </w:r>
          </w:p>
        </w:tc>
      </w:tr>
      <w:tr w14:paraId="04A96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08" w:type="dxa"/>
            <w:vMerge w:val="continue"/>
            <w:tcBorders>
              <w:left w:val="single" w:color="auto" w:sz="4" w:space="0"/>
              <w:right w:val="single" w:color="auto" w:sz="4" w:space="0"/>
            </w:tcBorders>
            <w:noWrap w:val="0"/>
            <w:vAlign w:val="center"/>
          </w:tcPr>
          <w:p w14:paraId="44D605A2">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3807CDA8">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664ED86A">
            <w:pPr>
              <w:spacing w:line="276" w:lineRule="auto"/>
              <w:jc w:val="center"/>
              <w:rPr>
                <w:rFonts w:ascii="宋体" w:hAnsi="宋体" w:cs="宋体"/>
                <w:b/>
                <w:color w:val="000000" w:themeColor="text1"/>
                <w:kern w:val="2"/>
                <w:sz w:val="2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信用查询</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6A99C29C">
            <w:pPr>
              <w:rPr>
                <w:rFonts w:ascii="宋体" w:hAnsi="宋体" w:cs="宋体"/>
                <w:b w:val="0"/>
                <w:bCs/>
                <w:color w:val="000000" w:themeColor="text1"/>
                <w:kern w:val="2"/>
                <w:sz w:val="21"/>
                <w:szCs w:val="21"/>
                <w14:textFill>
                  <w14:solidFill>
                    <w14:schemeClr w14:val="tx1"/>
                  </w14:solidFill>
                </w14:textFill>
              </w:rPr>
            </w:pPr>
            <w:r>
              <w:rPr>
                <w:rFonts w:hint="eastAsia" w:ascii="宋体" w:hAnsi="宋体" w:cs="宋体"/>
                <w:b w:val="0"/>
                <w:bCs/>
                <w:color w:val="000000" w:themeColor="text1"/>
                <w:kern w:val="2"/>
                <w:sz w:val="21"/>
                <w:szCs w:val="21"/>
                <w14:textFill>
                  <w14:solidFill>
                    <w14:schemeClr w14:val="tx1"/>
                  </w14:solidFill>
                </w14:textFill>
              </w:rPr>
              <w:t>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须提供中国执行信息公开网（http://zxgk.court.gov.cn/）关于“失信被执行人”查询截图；信用中国(www.creditchina.gov.cn）关于“重大税收违法失信主体”查询截图；中国政府采购网（www.ccgp.gov.cn）关于“政府采购严重违法失信行为记录名单”查询截图。(注：査询时间必须是磋商公告发布以后开标时间以前并提供网站查询网页截图，查询结果清晰可见)</w:t>
            </w:r>
          </w:p>
        </w:tc>
      </w:tr>
      <w:tr w14:paraId="2F78A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08" w:type="dxa"/>
            <w:vMerge w:val="continue"/>
            <w:tcBorders>
              <w:left w:val="single" w:color="auto" w:sz="4" w:space="0"/>
              <w:right w:val="single" w:color="auto" w:sz="4" w:space="0"/>
            </w:tcBorders>
            <w:noWrap w:val="0"/>
            <w:vAlign w:val="center"/>
          </w:tcPr>
          <w:p w14:paraId="4F806201">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47AD851C">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6C964C08">
            <w:pPr>
              <w:spacing w:line="276" w:lineRule="auto"/>
              <w:jc w:val="center"/>
              <w:rPr>
                <w:rFonts w:hint="eastAsia"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zh-TW" w:bidi="zh-TW"/>
                <w14:textFill>
                  <w14:solidFill>
                    <w14:schemeClr w14:val="tx1"/>
                  </w14:solidFill>
                </w14:textFill>
              </w:rPr>
              <w:t>企业信用信息</w:t>
            </w:r>
            <w:r>
              <w:rPr>
                <w:rFonts w:hint="default" w:ascii="宋体" w:hAnsi="宋体" w:cs="宋体"/>
                <w:b w:val="0"/>
                <w:bCs/>
                <w:color w:val="000000" w:themeColor="text1"/>
                <w:kern w:val="2"/>
                <w:sz w:val="21"/>
                <w:szCs w:val="21"/>
                <w:lang w:val="en-US" w:bidi="zh-TW"/>
                <w14:textFill>
                  <w14:solidFill>
                    <w14:schemeClr w14:val="tx1"/>
                  </w14:solidFill>
                </w14:textFill>
              </w:rPr>
              <w:t>查询</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2E43D8DB">
            <w:pPr>
              <w:spacing w:line="360" w:lineRule="auto"/>
              <w:rPr>
                <w:rFonts w:hint="default" w:ascii="宋体" w:hAnsi="宋体" w:cs="宋体"/>
                <w:b w:val="0"/>
                <w:bCs/>
                <w:color w:val="000000" w:themeColor="text1"/>
                <w:kern w:val="2"/>
                <w:sz w:val="21"/>
                <w:szCs w:val="21"/>
                <w:lang w:val="en-US" w:bidi="zh-TW"/>
                <w14:textFill>
                  <w14:solidFill>
                    <w14:schemeClr w14:val="tx1"/>
                  </w14:solidFill>
                </w14:textFill>
              </w:rPr>
            </w:pPr>
            <w:r>
              <w:rPr>
                <w:rFonts w:hint="default" w:ascii="宋体" w:hAnsi="宋体" w:cs="宋体"/>
                <w:b w:val="0"/>
                <w:bCs/>
                <w:color w:val="000000" w:themeColor="text1"/>
                <w:kern w:val="2"/>
                <w:sz w:val="21"/>
                <w:szCs w:val="21"/>
                <w:lang w:val="en-US" w:bidi="zh-TW"/>
                <w14:textFill>
                  <w14:solidFill>
                    <w14:schemeClr w14:val="tx1"/>
                  </w14:solidFill>
                </w14:textFill>
              </w:rPr>
              <w:t>单位负责人为同一人或者存在控股、管理关系的不同单位，不得同时参加本项目的投标；（提供“国家企业信用信息公示系统”中公示的公司信息、股东或投资人信息查询截图）</w:t>
            </w:r>
          </w:p>
        </w:tc>
      </w:tr>
      <w:tr w14:paraId="78A4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608" w:type="dxa"/>
            <w:vMerge w:val="continue"/>
            <w:tcBorders>
              <w:left w:val="single" w:color="auto" w:sz="4" w:space="0"/>
              <w:bottom w:val="single" w:color="auto" w:sz="4" w:space="0"/>
              <w:right w:val="single" w:color="auto" w:sz="4" w:space="0"/>
            </w:tcBorders>
            <w:noWrap w:val="0"/>
            <w:vAlign w:val="center"/>
          </w:tcPr>
          <w:p w14:paraId="504F95DC">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164" w:type="dxa"/>
            <w:vMerge w:val="continue"/>
            <w:tcBorders>
              <w:left w:val="single" w:color="auto" w:sz="4" w:space="0"/>
              <w:bottom w:val="single" w:color="auto" w:sz="4" w:space="0"/>
              <w:right w:val="single" w:color="auto" w:sz="4" w:space="0"/>
            </w:tcBorders>
            <w:noWrap w:val="0"/>
            <w:vAlign w:val="center"/>
          </w:tcPr>
          <w:p w14:paraId="08719F2C">
            <w:pPr>
              <w:spacing w:line="360" w:lineRule="auto"/>
              <w:ind w:firstLine="413" w:firstLineChars="196"/>
              <w:rPr>
                <w:rFonts w:ascii="宋体" w:hAnsi="宋体" w:cs="宋体"/>
                <w:b/>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1756F8A1">
            <w:pPr>
              <w:spacing w:line="276" w:lineRule="auto"/>
              <w:jc w:val="center"/>
              <w:rPr>
                <w:rFonts w:ascii="宋体" w:hAnsi="宋体" w:cs="宋体"/>
                <w:b/>
                <w:color w:val="000000" w:themeColor="text1"/>
                <w:kern w:val="2"/>
                <w:sz w:val="21"/>
                <w:szCs w:val="21"/>
                <w14:textFill>
                  <w14:solidFill>
                    <w14:schemeClr w14:val="tx1"/>
                  </w14:solidFill>
                </w14:textFill>
              </w:rPr>
            </w:pPr>
            <w:r>
              <w:rPr>
                <w:rFonts w:hint="eastAsia" w:ascii="宋体" w:hAnsi="宋体" w:cs="宋体"/>
                <w:color w:val="000000" w:themeColor="text1"/>
                <w:kern w:val="2"/>
                <w:sz w:val="21"/>
                <w:szCs w:val="21"/>
                <w14:textFill>
                  <w14:solidFill>
                    <w14:schemeClr w14:val="tx1"/>
                  </w14:solidFill>
                </w14:textFill>
              </w:rPr>
              <w:t>其它资料</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2C89EE61">
            <w:pPr>
              <w:rPr>
                <w:rFonts w:hint="default" w:ascii="宋体" w:hAnsi="宋体" w:eastAsia="宋体" w:cs="宋体"/>
                <w:b w:val="0"/>
                <w:bCs/>
                <w:color w:val="000000" w:themeColor="text1"/>
                <w:kern w:val="2"/>
                <w:sz w:val="21"/>
                <w:szCs w:val="21"/>
                <w:lang w:val="en-US" w:eastAsia="zh-CN"/>
                <w14:textFill>
                  <w14:solidFill>
                    <w14:schemeClr w14:val="tx1"/>
                  </w14:solidFill>
                </w14:textFill>
              </w:rPr>
            </w:pPr>
            <w:r>
              <w:rPr>
                <w:rFonts w:hint="eastAsia" w:ascii="宋体" w:hAnsi="宋体" w:cs="宋体"/>
                <w:b w:val="0"/>
                <w:bCs/>
                <w:color w:val="000000" w:themeColor="text1"/>
                <w:kern w:val="2"/>
                <w:sz w:val="21"/>
                <w:szCs w:val="21"/>
                <w:lang w:val="en-US" w:eastAsia="zh-CN"/>
                <w14:textFill>
                  <w14:solidFill>
                    <w14:schemeClr w14:val="tx1"/>
                  </w14:solidFill>
                </w14:textFill>
              </w:rPr>
              <w:t>符合磋商文件及公告中要求</w:t>
            </w:r>
          </w:p>
        </w:tc>
      </w:tr>
      <w:tr w14:paraId="32A0E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608" w:type="dxa"/>
            <w:vMerge w:val="restart"/>
            <w:tcBorders>
              <w:top w:val="single" w:color="auto" w:sz="4" w:space="0"/>
              <w:left w:val="single" w:color="auto" w:sz="4" w:space="0"/>
              <w:right w:val="single" w:color="auto" w:sz="4" w:space="0"/>
            </w:tcBorders>
            <w:noWrap w:val="0"/>
            <w:vAlign w:val="center"/>
          </w:tcPr>
          <w:p w14:paraId="2475FF36">
            <w:pPr>
              <w:spacing w:line="360" w:lineRule="auto"/>
              <w:rPr>
                <w:rFonts w:hint="default" w:ascii="宋体" w:hAnsi="宋体" w:eastAsia="宋体" w:cs="宋体"/>
                <w:b/>
                <w:color w:val="000000" w:themeColor="text1"/>
                <w:kern w:val="2"/>
                <w:sz w:val="21"/>
                <w:szCs w:val="21"/>
                <w:lang w:val="en-US" w:eastAsia="zh-CN"/>
                <w14:textFill>
                  <w14:solidFill>
                    <w14:schemeClr w14:val="tx1"/>
                  </w14:solidFill>
                </w14:textFill>
              </w:rPr>
            </w:pPr>
            <w:r>
              <w:rPr>
                <w:rFonts w:hint="eastAsia" w:ascii="宋体" w:hAnsi="宋体" w:cs="宋体"/>
                <w:b/>
                <w:color w:val="000000" w:themeColor="text1"/>
                <w:kern w:val="2"/>
                <w:sz w:val="21"/>
                <w:szCs w:val="21"/>
                <w:lang w:val="en-US" w:eastAsia="zh-CN"/>
                <w14:textFill>
                  <w14:solidFill>
                    <w14:schemeClr w14:val="tx1"/>
                  </w14:solidFill>
                </w14:textFill>
              </w:rPr>
              <w:t>2.2</w:t>
            </w:r>
          </w:p>
        </w:tc>
        <w:tc>
          <w:tcPr>
            <w:tcW w:w="1164" w:type="dxa"/>
            <w:vMerge w:val="restart"/>
            <w:tcBorders>
              <w:top w:val="single" w:color="auto" w:sz="4" w:space="0"/>
              <w:left w:val="single" w:color="auto" w:sz="4" w:space="0"/>
              <w:right w:val="single" w:color="auto" w:sz="4" w:space="0"/>
            </w:tcBorders>
            <w:noWrap w:val="0"/>
            <w:vAlign w:val="center"/>
          </w:tcPr>
          <w:p w14:paraId="70AAF9FB">
            <w:pPr>
              <w:spacing w:line="360" w:lineRule="auto"/>
              <w:jc w:val="center"/>
              <w:rPr>
                <w:rFonts w:hint="eastAsia" w:ascii="宋体" w:hAnsi="宋体" w:cs="宋体"/>
                <w:bCs/>
                <w:color w:val="000000" w:themeColor="text1"/>
                <w:kern w:val="2"/>
                <w:sz w:val="21"/>
                <w:szCs w:val="21"/>
                <w14:textFill>
                  <w14:solidFill>
                    <w14:schemeClr w14:val="tx1"/>
                  </w14:solidFill>
                </w14:textFill>
              </w:rPr>
            </w:pPr>
            <w:r>
              <w:rPr>
                <w:rFonts w:hint="eastAsia" w:ascii="宋体" w:hAnsi="宋体" w:cs="宋体"/>
                <w:bCs/>
                <w:color w:val="000000" w:themeColor="text1"/>
                <w:kern w:val="2"/>
                <w:sz w:val="21"/>
                <w:szCs w:val="21"/>
                <w14:textFill>
                  <w14:solidFill>
                    <w14:schemeClr w14:val="tx1"/>
                  </w14:solidFill>
                </w14:textFill>
              </w:rPr>
              <w:t>形式性审查标准</w:t>
            </w:r>
          </w:p>
        </w:tc>
        <w:tc>
          <w:tcPr>
            <w:tcW w:w="1854" w:type="dxa"/>
            <w:tcBorders>
              <w:top w:val="single" w:color="auto" w:sz="4" w:space="0"/>
              <w:left w:val="single" w:color="auto" w:sz="4" w:space="0"/>
              <w:right w:val="single" w:color="auto" w:sz="4" w:space="0"/>
            </w:tcBorders>
            <w:noWrap w:val="0"/>
            <w:vAlign w:val="center"/>
          </w:tcPr>
          <w:p w14:paraId="36A18195">
            <w:pPr>
              <w:widowControl/>
              <w:adjustRightInd w:val="0"/>
              <w:snapToGrid w:val="0"/>
              <w:spacing w:line="400" w:lineRule="exact"/>
              <w:jc w:val="center"/>
              <w:rPr>
                <w:rFonts w:hint="eastAsia"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zh-TW" w:bidi="zh-TW"/>
                <w14:textFill>
                  <w14:solidFill>
                    <w14:schemeClr w14:val="tx1"/>
                  </w14:solidFill>
                </w14:textFill>
              </w:rPr>
              <w:t>供应商名称</w:t>
            </w:r>
          </w:p>
        </w:tc>
        <w:tc>
          <w:tcPr>
            <w:tcW w:w="5988" w:type="dxa"/>
            <w:tcBorders>
              <w:top w:val="single" w:color="auto" w:sz="4" w:space="0"/>
              <w:left w:val="single" w:color="auto" w:sz="4" w:space="0"/>
              <w:right w:val="single" w:color="auto" w:sz="4" w:space="0"/>
            </w:tcBorders>
            <w:noWrap w:val="0"/>
            <w:vAlign w:val="center"/>
          </w:tcPr>
          <w:p w14:paraId="6D75F4B0">
            <w:pPr>
              <w:widowControl/>
              <w:adjustRightInd w:val="0"/>
              <w:snapToGrid w:val="0"/>
              <w:spacing w:line="400" w:lineRule="exact"/>
              <w:rPr>
                <w:rFonts w:hint="eastAsia"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zh-TW" w:bidi="zh-TW"/>
                <w14:textFill>
                  <w14:solidFill>
                    <w14:schemeClr w14:val="tx1"/>
                  </w14:solidFill>
                </w14:textFill>
              </w:rPr>
              <w:t>与营业执照是否一致</w:t>
            </w:r>
          </w:p>
        </w:tc>
      </w:tr>
      <w:tr w14:paraId="1AA19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608" w:type="dxa"/>
            <w:vMerge w:val="continue"/>
            <w:tcBorders>
              <w:left w:val="single" w:color="auto" w:sz="4" w:space="0"/>
              <w:right w:val="single" w:color="auto" w:sz="4" w:space="0"/>
            </w:tcBorders>
            <w:noWrap w:val="0"/>
            <w:vAlign w:val="center"/>
          </w:tcPr>
          <w:p w14:paraId="14A51616">
            <w:pPr>
              <w:spacing w:line="360" w:lineRule="auto"/>
              <w:rPr>
                <w:rFonts w:hint="eastAsia" w:ascii="宋体" w:hAnsi="宋体" w:cs="宋体"/>
                <w:b/>
                <w:color w:val="000000" w:themeColor="text1"/>
                <w:kern w:val="2"/>
                <w:sz w:val="21"/>
                <w:szCs w:val="21"/>
                <w:lang w:val="en-US" w:eastAsia="zh-CN"/>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3F98C3E3">
            <w:pPr>
              <w:spacing w:line="360" w:lineRule="auto"/>
              <w:jc w:val="center"/>
              <w:rPr>
                <w:rFonts w:hint="eastAsia" w:ascii="宋体" w:hAnsi="宋体" w:cs="宋体"/>
                <w:bCs/>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right w:val="single" w:color="auto" w:sz="4" w:space="0"/>
            </w:tcBorders>
            <w:noWrap w:val="0"/>
            <w:vAlign w:val="center"/>
          </w:tcPr>
          <w:p w14:paraId="2CFC61D3">
            <w:pPr>
              <w:jc w:val="center"/>
              <w:rPr>
                <w:rFonts w:hint="eastAsia"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zh-TW" w:bidi="zh-TW"/>
                <w14:textFill>
                  <w14:solidFill>
                    <w14:schemeClr w14:val="tx1"/>
                  </w14:solidFill>
                </w14:textFill>
              </w:rPr>
              <w:t>签字盖章</w:t>
            </w:r>
          </w:p>
        </w:tc>
        <w:tc>
          <w:tcPr>
            <w:tcW w:w="5988" w:type="dxa"/>
            <w:tcBorders>
              <w:top w:val="single" w:color="auto" w:sz="4" w:space="0"/>
              <w:left w:val="single" w:color="auto" w:sz="4" w:space="0"/>
              <w:right w:val="single" w:color="auto" w:sz="4" w:space="0"/>
            </w:tcBorders>
            <w:noWrap w:val="0"/>
            <w:vAlign w:val="center"/>
          </w:tcPr>
          <w:p w14:paraId="5EFE703A">
            <w:pPr>
              <w:rPr>
                <w:rFonts w:hint="eastAsia"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zh-TW" w:bidi="zh-TW"/>
                <w14:textFill>
                  <w14:solidFill>
                    <w14:schemeClr w14:val="tx1"/>
                  </w14:solidFill>
                </w14:textFill>
              </w:rPr>
              <w:t>符合竞争性磋商文件要求的签字、盖章</w:t>
            </w:r>
          </w:p>
        </w:tc>
      </w:tr>
      <w:tr w14:paraId="0D2ED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608" w:type="dxa"/>
            <w:vMerge w:val="continue"/>
            <w:tcBorders>
              <w:left w:val="single" w:color="auto" w:sz="4" w:space="0"/>
              <w:right w:val="single" w:color="auto" w:sz="4" w:space="0"/>
            </w:tcBorders>
            <w:noWrap w:val="0"/>
            <w:vAlign w:val="center"/>
          </w:tcPr>
          <w:p w14:paraId="6E99787E">
            <w:pPr>
              <w:spacing w:line="360" w:lineRule="auto"/>
              <w:rPr>
                <w:rFonts w:hint="eastAsia" w:ascii="宋体" w:hAnsi="宋体" w:cs="宋体"/>
                <w:b/>
                <w:color w:val="000000" w:themeColor="text1"/>
                <w:kern w:val="2"/>
                <w:sz w:val="21"/>
                <w:szCs w:val="21"/>
                <w:lang w:val="en-US" w:eastAsia="zh-CN"/>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0D8AB280">
            <w:pPr>
              <w:spacing w:line="360" w:lineRule="auto"/>
              <w:jc w:val="center"/>
              <w:rPr>
                <w:rFonts w:hint="eastAsia" w:ascii="宋体" w:hAnsi="宋体" w:cs="宋体"/>
                <w:bCs/>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right w:val="single" w:color="auto" w:sz="4" w:space="0"/>
            </w:tcBorders>
            <w:noWrap w:val="0"/>
            <w:vAlign w:val="center"/>
          </w:tcPr>
          <w:p w14:paraId="262F041A">
            <w:pPr>
              <w:widowControl/>
              <w:adjustRightInd w:val="0"/>
              <w:snapToGrid w:val="0"/>
              <w:spacing w:line="400" w:lineRule="exact"/>
              <w:jc w:val="center"/>
              <w:rPr>
                <w:rFonts w:hint="eastAsia"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zh-TW" w:bidi="zh-TW"/>
                <w14:textFill>
                  <w14:solidFill>
                    <w14:schemeClr w14:val="tx1"/>
                  </w14:solidFill>
                </w14:textFill>
              </w:rPr>
              <w:t>响应文件格式</w:t>
            </w:r>
          </w:p>
        </w:tc>
        <w:tc>
          <w:tcPr>
            <w:tcW w:w="5988" w:type="dxa"/>
            <w:tcBorders>
              <w:top w:val="single" w:color="auto" w:sz="4" w:space="0"/>
              <w:left w:val="single" w:color="auto" w:sz="4" w:space="0"/>
              <w:right w:val="single" w:color="auto" w:sz="4" w:space="0"/>
            </w:tcBorders>
            <w:noWrap w:val="0"/>
            <w:vAlign w:val="center"/>
          </w:tcPr>
          <w:p w14:paraId="2B4915D7">
            <w:pPr>
              <w:widowControl/>
              <w:adjustRightInd w:val="0"/>
              <w:snapToGrid w:val="0"/>
              <w:spacing w:line="400" w:lineRule="exact"/>
              <w:rPr>
                <w:rFonts w:hint="eastAsia"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zh-TW" w:bidi="zh-TW"/>
                <w14:textFill>
                  <w14:solidFill>
                    <w14:schemeClr w14:val="tx1"/>
                  </w14:solidFill>
                </w14:textFill>
              </w:rPr>
              <w:t>按照第六章“响应文件格式”的要求</w:t>
            </w:r>
          </w:p>
        </w:tc>
      </w:tr>
      <w:tr w14:paraId="3E2A3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608" w:type="dxa"/>
            <w:vMerge w:val="continue"/>
            <w:tcBorders>
              <w:left w:val="single" w:color="auto" w:sz="4" w:space="0"/>
              <w:right w:val="single" w:color="auto" w:sz="4" w:space="0"/>
            </w:tcBorders>
            <w:noWrap w:val="0"/>
            <w:vAlign w:val="center"/>
          </w:tcPr>
          <w:p w14:paraId="6CDAAE09">
            <w:pPr>
              <w:spacing w:line="360" w:lineRule="auto"/>
              <w:rPr>
                <w:rFonts w:hint="default" w:ascii="宋体" w:hAnsi="宋体" w:eastAsia="宋体" w:cs="宋体"/>
                <w:b/>
                <w:color w:val="000000" w:themeColor="text1"/>
                <w:kern w:val="2"/>
                <w:sz w:val="21"/>
                <w:szCs w:val="21"/>
                <w:lang w:val="en-US" w:eastAsia="zh-CN"/>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6FE19359">
            <w:pPr>
              <w:spacing w:line="360" w:lineRule="auto"/>
              <w:jc w:val="center"/>
              <w:rPr>
                <w:rFonts w:hint="eastAsia" w:ascii="宋体" w:hAnsi="宋体" w:cs="宋体"/>
                <w:bCs/>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right w:val="single" w:color="auto" w:sz="4" w:space="0"/>
            </w:tcBorders>
            <w:shd w:val="clear" w:color="auto" w:fill="auto"/>
            <w:noWrap w:val="0"/>
            <w:vAlign w:val="center"/>
          </w:tcPr>
          <w:p w14:paraId="529034B9">
            <w:pPr>
              <w:ind w:firstLine="630" w:firstLineChars="300"/>
              <w:rPr>
                <w:rFonts w:hint="eastAsia" w:ascii="宋体" w:hAnsi="宋体" w:eastAsia="宋体" w:cs="宋体"/>
                <w:color w:val="000000" w:themeColor="text1"/>
                <w:kern w:val="2"/>
                <w:sz w:val="21"/>
                <w:szCs w:val="21"/>
                <w:lang w:val="zh-TW" w:eastAsia="zh-CN" w:bidi="zh-TW"/>
                <w14:textFill>
                  <w14:solidFill>
                    <w14:schemeClr w14:val="tx1"/>
                  </w14:solidFill>
                </w14:textFill>
              </w:rPr>
            </w:pPr>
            <w:r>
              <w:rPr>
                <w:rFonts w:hint="eastAsia" w:ascii="宋体" w:hAnsi="宋体" w:eastAsia="宋体" w:cs="宋体"/>
                <w:color w:val="000000" w:themeColor="text1"/>
                <w:kern w:val="2"/>
                <w:sz w:val="21"/>
                <w:szCs w:val="21"/>
                <w:lang w:val="zh-TW" w:bidi="zh-TW"/>
                <w14:textFill>
                  <w14:solidFill>
                    <w14:schemeClr w14:val="tx1"/>
                  </w14:solidFill>
                </w14:textFill>
              </w:rPr>
              <w:t>报价</w:t>
            </w:r>
          </w:p>
        </w:tc>
        <w:tc>
          <w:tcPr>
            <w:tcW w:w="5988" w:type="dxa"/>
            <w:tcBorders>
              <w:top w:val="single" w:color="auto" w:sz="4" w:space="0"/>
              <w:left w:val="single" w:color="auto" w:sz="4" w:space="0"/>
              <w:right w:val="single" w:color="auto" w:sz="4" w:space="0"/>
            </w:tcBorders>
            <w:shd w:val="clear" w:color="auto" w:fill="auto"/>
            <w:noWrap w:val="0"/>
            <w:vAlign w:val="center"/>
          </w:tcPr>
          <w:p w14:paraId="64035F0A">
            <w:pPr>
              <w:rPr>
                <w:rFonts w:hint="eastAsia" w:ascii="宋体" w:hAnsi="宋体" w:eastAsia="宋体" w:cs="宋体"/>
                <w:color w:val="000000" w:themeColor="text1"/>
                <w:kern w:val="2"/>
                <w:sz w:val="21"/>
                <w:szCs w:val="21"/>
                <w:lang w:val="zh-TW" w:eastAsia="zh-CN" w:bidi="zh-TW"/>
                <w14:textFill>
                  <w14:solidFill>
                    <w14:schemeClr w14:val="tx1"/>
                  </w14:solidFill>
                </w14:textFill>
              </w:rPr>
            </w:pPr>
            <w:r>
              <w:rPr>
                <w:rFonts w:hint="eastAsia" w:ascii="宋体" w:hAnsi="宋体" w:eastAsia="宋体" w:cs="宋体"/>
                <w:color w:val="000000" w:themeColor="text1"/>
                <w:kern w:val="2"/>
                <w:sz w:val="21"/>
                <w:szCs w:val="21"/>
                <w:lang w:val="zh-TW" w:bidi="zh-TW"/>
                <w14:textFill>
                  <w14:solidFill>
                    <w14:schemeClr w14:val="tx1"/>
                  </w14:solidFill>
                </w14:textFill>
              </w:rPr>
              <w:t>只能有一个有效报价且不超过预算金额，否则按废标处理</w:t>
            </w:r>
          </w:p>
        </w:tc>
      </w:tr>
      <w:tr w14:paraId="32748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08" w:type="dxa"/>
            <w:vMerge w:val="restart"/>
            <w:tcBorders>
              <w:top w:val="single" w:color="auto" w:sz="4" w:space="0"/>
              <w:left w:val="single" w:color="auto" w:sz="4" w:space="0"/>
              <w:right w:val="single" w:color="auto" w:sz="4" w:space="0"/>
            </w:tcBorders>
            <w:noWrap w:val="0"/>
            <w:vAlign w:val="center"/>
          </w:tcPr>
          <w:p w14:paraId="57CB7B9C">
            <w:pPr>
              <w:spacing w:line="360" w:lineRule="auto"/>
              <w:rPr>
                <w:rFonts w:hint="eastAsia" w:ascii="宋体" w:hAnsi="宋体" w:eastAsia="宋体" w:cs="宋体"/>
                <w:b/>
                <w:color w:val="000000" w:themeColor="text1"/>
                <w:kern w:val="2"/>
                <w:sz w:val="21"/>
                <w:szCs w:val="21"/>
                <w:lang w:eastAsia="zh-CN"/>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2.</w:t>
            </w:r>
            <w:r>
              <w:rPr>
                <w:rFonts w:hint="eastAsia" w:ascii="宋体" w:hAnsi="宋体" w:cs="宋体"/>
                <w:b/>
                <w:color w:val="000000" w:themeColor="text1"/>
                <w:kern w:val="2"/>
                <w:sz w:val="21"/>
                <w:szCs w:val="21"/>
                <w:lang w:val="en-US" w:eastAsia="zh-CN"/>
                <w14:textFill>
                  <w14:solidFill>
                    <w14:schemeClr w14:val="tx1"/>
                  </w14:solidFill>
                </w14:textFill>
              </w:rPr>
              <w:t>3</w:t>
            </w:r>
          </w:p>
        </w:tc>
        <w:tc>
          <w:tcPr>
            <w:tcW w:w="1164" w:type="dxa"/>
            <w:vMerge w:val="restart"/>
            <w:tcBorders>
              <w:top w:val="single" w:color="auto" w:sz="4" w:space="0"/>
              <w:left w:val="single" w:color="auto" w:sz="4" w:space="0"/>
              <w:right w:val="single" w:color="auto" w:sz="4" w:space="0"/>
            </w:tcBorders>
            <w:noWrap w:val="0"/>
            <w:vAlign w:val="center"/>
          </w:tcPr>
          <w:p w14:paraId="02FFEA25">
            <w:pPr>
              <w:spacing w:line="360" w:lineRule="auto"/>
              <w:jc w:val="center"/>
              <w:rPr>
                <w:rFonts w:hint="eastAsia" w:ascii="宋体" w:hAnsi="宋体" w:eastAsia="宋体" w:cs="宋体"/>
                <w:color w:val="000000" w:themeColor="text1"/>
                <w:kern w:val="2"/>
                <w:sz w:val="21"/>
                <w:szCs w:val="21"/>
                <w:lang w:val="en-US" w:eastAsia="zh-CN"/>
                <w14:textFill>
                  <w14:solidFill>
                    <w14:schemeClr w14:val="tx1"/>
                  </w14:solidFill>
                </w14:textFill>
              </w:rPr>
            </w:pPr>
            <w:r>
              <w:rPr>
                <w:rFonts w:hint="eastAsia" w:ascii="宋体" w:hAnsi="宋体" w:eastAsia="宋体" w:cs="宋体"/>
                <w:bCs/>
                <w:color w:val="000000" w:themeColor="text1"/>
                <w:kern w:val="2"/>
                <w:sz w:val="21"/>
                <w:szCs w:val="21"/>
                <w14:textFill>
                  <w14:solidFill>
                    <w14:schemeClr w14:val="tx1"/>
                  </w14:solidFill>
                </w14:textFill>
              </w:rPr>
              <w:t>符合性审查标准</w:t>
            </w:r>
          </w:p>
        </w:tc>
        <w:tc>
          <w:tcPr>
            <w:tcW w:w="1854" w:type="dxa"/>
            <w:tcBorders>
              <w:top w:val="single" w:color="auto" w:sz="4" w:space="0"/>
              <w:left w:val="single" w:color="auto" w:sz="4" w:space="0"/>
              <w:right w:val="single" w:color="auto" w:sz="4" w:space="0"/>
            </w:tcBorders>
            <w:noWrap w:val="0"/>
            <w:vAlign w:val="center"/>
          </w:tcPr>
          <w:p w14:paraId="55763A70">
            <w:pPr>
              <w:widowControl/>
              <w:adjustRightInd w:val="0"/>
              <w:snapToGrid w:val="0"/>
              <w:spacing w:line="400" w:lineRule="exact"/>
              <w:jc w:val="center"/>
              <w:rPr>
                <w:rFonts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zh-TW" w:bidi="zh-TW"/>
                <w14:textFill>
                  <w14:solidFill>
                    <w14:schemeClr w14:val="tx1"/>
                  </w14:solidFill>
                </w14:textFill>
              </w:rPr>
              <w:t>采购内容</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7212DF18">
            <w:pPr>
              <w:widowControl/>
              <w:adjustRightInd w:val="0"/>
              <w:snapToGrid w:val="0"/>
              <w:spacing w:line="400" w:lineRule="exact"/>
              <w:rPr>
                <w:rFonts w:ascii="宋体" w:hAnsi="宋体" w:cs="宋体"/>
                <w:color w:val="000000" w:themeColor="text1"/>
                <w:kern w:val="2"/>
                <w:sz w:val="21"/>
                <w:szCs w:val="21"/>
                <w:lang w:val="zh-TW" w:bidi="zh-TW"/>
                <w14:textFill>
                  <w14:solidFill>
                    <w14:schemeClr w14:val="tx1"/>
                  </w14:solidFill>
                </w14:textFill>
              </w:rPr>
            </w:pPr>
            <w:r>
              <w:rPr>
                <w:rFonts w:hint="eastAsia" w:ascii="宋体" w:hAnsi="宋体" w:cs="宋体"/>
                <w:color w:val="000000" w:themeColor="text1"/>
                <w:kern w:val="2"/>
                <w:sz w:val="21"/>
                <w:szCs w:val="21"/>
                <w:lang w:val="zh-TW" w:bidi="zh-TW"/>
                <w14:textFill>
                  <w14:solidFill>
                    <w14:schemeClr w14:val="tx1"/>
                  </w14:solidFill>
                </w14:textFill>
              </w:rPr>
              <w:t>符合第三章“采购清单及参数”规定</w:t>
            </w:r>
          </w:p>
        </w:tc>
      </w:tr>
      <w:tr w14:paraId="38009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exact"/>
          <w:jc w:val="center"/>
        </w:trPr>
        <w:tc>
          <w:tcPr>
            <w:tcW w:w="608" w:type="dxa"/>
            <w:vMerge w:val="continue"/>
            <w:tcBorders>
              <w:left w:val="single" w:color="auto" w:sz="4" w:space="0"/>
              <w:right w:val="single" w:color="auto" w:sz="4" w:space="0"/>
            </w:tcBorders>
            <w:noWrap w:val="0"/>
            <w:vAlign w:val="center"/>
          </w:tcPr>
          <w:p w14:paraId="70982E07">
            <w:pPr>
              <w:rPr>
                <w:rFonts w:ascii="宋体" w:hAnsi="宋体" w:cs="宋体"/>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584B1829">
            <w:pPr>
              <w:rPr>
                <w:rFonts w:ascii="宋体" w:hAnsi="宋体" w:cs="宋体"/>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49119906">
            <w:pPr>
              <w:widowControl/>
              <w:adjustRightInd w:val="0"/>
              <w:snapToGrid w:val="0"/>
              <w:spacing w:line="400" w:lineRule="exact"/>
              <w:jc w:val="center"/>
              <w:rPr>
                <w:rFonts w:hint="eastAsia" w:ascii="宋体" w:hAnsi="宋体" w:eastAsia="宋体" w:cs="宋体"/>
                <w:color w:val="000000" w:themeColor="text1"/>
                <w:kern w:val="2"/>
                <w:sz w:val="21"/>
                <w:szCs w:val="21"/>
                <w:lang w:eastAsia="zh-CN"/>
                <w14:textFill>
                  <w14:solidFill>
                    <w14:schemeClr w14:val="tx1"/>
                  </w14:solidFill>
                </w14:textFill>
              </w:rPr>
            </w:pPr>
            <w:r>
              <w:rPr>
                <w:rFonts w:hint="eastAsia" w:ascii="宋体" w:hAnsi="宋体" w:cs="宋体"/>
                <w:color w:val="000000" w:themeColor="text1"/>
                <w:kern w:val="2"/>
                <w:sz w:val="21"/>
                <w:szCs w:val="21"/>
                <w:lang w:val="en-US" w:eastAsia="zh-CN"/>
                <w14:textFill>
                  <w14:solidFill>
                    <w14:schemeClr w14:val="tx1"/>
                  </w14:solidFill>
                </w14:textFill>
              </w:rPr>
              <w:t>供货期</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35AFEB03">
            <w:pPr>
              <w:widowControl/>
              <w:adjustRightInd w:val="0"/>
              <w:snapToGrid w:val="0"/>
              <w:spacing w:line="400" w:lineRule="exact"/>
              <w:rPr>
                <w:rFonts w:ascii="宋体" w:hAnsi="宋体" w:cs="宋体"/>
                <w:color w:val="000000" w:themeColor="text1"/>
                <w:kern w:val="2"/>
                <w:sz w:val="21"/>
                <w:szCs w:val="21"/>
                <w14:textFill>
                  <w14:solidFill>
                    <w14:schemeClr w14:val="tx1"/>
                  </w14:solidFill>
                </w14:textFill>
              </w:rPr>
            </w:pPr>
            <w:r>
              <w:rPr>
                <w:rFonts w:hint="eastAsia" w:ascii="宋体" w:hAnsi="宋体" w:cs="宋体"/>
                <w:bCs/>
                <w:color w:val="000000" w:themeColor="text1"/>
                <w:kern w:val="2"/>
                <w:sz w:val="21"/>
                <w:szCs w:val="21"/>
                <w14:textFill>
                  <w14:solidFill>
                    <w14:schemeClr w14:val="tx1"/>
                  </w14:solidFill>
                </w14:textFill>
              </w:rPr>
              <w:t>符合第二章“供应商须知”规定</w:t>
            </w:r>
          </w:p>
        </w:tc>
      </w:tr>
      <w:tr w14:paraId="0884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608" w:type="dxa"/>
            <w:vMerge w:val="continue"/>
            <w:tcBorders>
              <w:left w:val="single" w:color="auto" w:sz="4" w:space="0"/>
              <w:right w:val="single" w:color="auto" w:sz="4" w:space="0"/>
            </w:tcBorders>
            <w:noWrap w:val="0"/>
            <w:vAlign w:val="center"/>
          </w:tcPr>
          <w:p w14:paraId="148BA3E9">
            <w:pPr>
              <w:rPr>
                <w:rFonts w:ascii="宋体" w:hAnsi="宋体" w:cs="宋体"/>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33CADD2E">
            <w:pPr>
              <w:rPr>
                <w:rFonts w:ascii="宋体" w:hAnsi="宋体" w:cs="宋体"/>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71497CB8">
            <w:pPr>
              <w:widowControl/>
              <w:adjustRightInd w:val="0"/>
              <w:snapToGrid w:val="0"/>
              <w:spacing w:line="400" w:lineRule="exact"/>
              <w:jc w:val="center"/>
              <w:rPr>
                <w:rFonts w:hint="eastAsia" w:ascii="宋体" w:hAnsi="宋体" w:eastAsia="宋体" w:cs="宋体"/>
                <w:color w:val="000000" w:themeColor="text1"/>
                <w:kern w:val="2"/>
                <w:sz w:val="21"/>
                <w:szCs w:val="21"/>
                <w:lang w:eastAsia="zh-CN"/>
                <w14:textFill>
                  <w14:solidFill>
                    <w14:schemeClr w14:val="tx1"/>
                  </w14:solidFill>
                </w14:textFill>
              </w:rPr>
            </w:pPr>
            <w:r>
              <w:rPr>
                <w:rFonts w:ascii="宋体" w:hAnsi="宋体" w:cs="宋体"/>
                <w:bCs/>
                <w:color w:val="000000" w:themeColor="text1"/>
                <w:kern w:val="2"/>
                <w:sz w:val="21"/>
                <w:szCs w:val="21"/>
                <w14:textFill>
                  <w14:solidFill>
                    <w14:schemeClr w14:val="tx1"/>
                  </w14:solidFill>
                </w14:textFill>
              </w:rPr>
              <w:t>质量</w:t>
            </w:r>
            <w:r>
              <w:rPr>
                <w:rFonts w:hint="eastAsia" w:ascii="宋体" w:hAnsi="宋体" w:cs="宋体"/>
                <w:bCs/>
                <w:color w:val="000000" w:themeColor="text1"/>
                <w:kern w:val="2"/>
                <w:sz w:val="21"/>
                <w:szCs w:val="21"/>
                <w:lang w:val="en-US" w:eastAsia="zh-CN"/>
                <w14:textFill>
                  <w14:solidFill>
                    <w14:schemeClr w14:val="tx1"/>
                  </w14:solidFill>
                </w14:textFill>
              </w:rPr>
              <w:t>标准</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7F74957D">
            <w:pPr>
              <w:widowControl/>
              <w:adjustRightInd w:val="0"/>
              <w:snapToGrid w:val="0"/>
              <w:spacing w:line="400" w:lineRule="exact"/>
              <w:rPr>
                <w:rFonts w:ascii="宋体" w:hAnsi="宋体" w:cs="宋体"/>
                <w:color w:val="000000" w:themeColor="text1"/>
                <w:kern w:val="2"/>
                <w:sz w:val="21"/>
                <w:szCs w:val="21"/>
                <w14:textFill>
                  <w14:solidFill>
                    <w14:schemeClr w14:val="tx1"/>
                  </w14:solidFill>
                </w14:textFill>
              </w:rPr>
            </w:pPr>
            <w:r>
              <w:rPr>
                <w:rFonts w:hint="eastAsia" w:ascii="宋体" w:hAnsi="宋体" w:cs="宋体"/>
                <w:bCs/>
                <w:color w:val="000000" w:themeColor="text1"/>
                <w:kern w:val="2"/>
                <w:sz w:val="21"/>
                <w:szCs w:val="21"/>
                <w14:textFill>
                  <w14:solidFill>
                    <w14:schemeClr w14:val="tx1"/>
                  </w14:solidFill>
                </w14:textFill>
              </w:rPr>
              <w:t>符合第二章“供应商须知”规定</w:t>
            </w:r>
          </w:p>
        </w:tc>
      </w:tr>
      <w:tr w14:paraId="1A5FA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exact"/>
          <w:jc w:val="center"/>
        </w:trPr>
        <w:tc>
          <w:tcPr>
            <w:tcW w:w="608" w:type="dxa"/>
            <w:vMerge w:val="continue"/>
            <w:tcBorders>
              <w:left w:val="single" w:color="auto" w:sz="4" w:space="0"/>
              <w:right w:val="single" w:color="auto" w:sz="4" w:space="0"/>
            </w:tcBorders>
            <w:noWrap w:val="0"/>
            <w:vAlign w:val="center"/>
          </w:tcPr>
          <w:p w14:paraId="1205972A">
            <w:pPr>
              <w:rPr>
                <w:rFonts w:ascii="宋体" w:hAnsi="宋体" w:cs="宋体"/>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63915703">
            <w:pPr>
              <w:rPr>
                <w:rFonts w:ascii="宋体" w:hAnsi="宋体" w:cs="宋体"/>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3E758A72">
            <w:pPr>
              <w:widowControl/>
              <w:adjustRightInd w:val="0"/>
              <w:snapToGrid w:val="0"/>
              <w:spacing w:line="400" w:lineRule="exact"/>
              <w:jc w:val="center"/>
              <w:rPr>
                <w:rFonts w:ascii="宋体" w:hAnsi="宋体" w:cs="宋体"/>
                <w:bCs/>
                <w:color w:val="000000" w:themeColor="text1"/>
                <w:kern w:val="2"/>
                <w:sz w:val="21"/>
                <w:szCs w:val="21"/>
                <w14:textFill>
                  <w14:solidFill>
                    <w14:schemeClr w14:val="tx1"/>
                  </w14:solidFill>
                </w14:textFill>
              </w:rPr>
            </w:pPr>
            <w:r>
              <w:rPr>
                <w:rFonts w:ascii="宋体" w:hAnsi="宋体" w:cs="宋体"/>
                <w:bCs/>
                <w:color w:val="000000" w:themeColor="text1"/>
                <w:kern w:val="2"/>
                <w:sz w:val="21"/>
                <w:szCs w:val="21"/>
                <w14:textFill>
                  <w14:solidFill>
                    <w14:schemeClr w14:val="tx1"/>
                  </w14:solidFill>
                </w14:textFill>
              </w:rPr>
              <w:t>磋商报价</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2157848B">
            <w:pPr>
              <w:widowControl/>
              <w:adjustRightInd w:val="0"/>
              <w:snapToGrid w:val="0"/>
              <w:spacing w:line="400" w:lineRule="exact"/>
              <w:rPr>
                <w:rFonts w:hint="eastAsia" w:ascii="宋体" w:hAnsi="宋体" w:cs="宋体"/>
                <w:bCs/>
                <w:color w:val="000000" w:themeColor="text1"/>
                <w:kern w:val="2"/>
                <w:sz w:val="21"/>
                <w:szCs w:val="21"/>
                <w14:textFill>
                  <w14:solidFill>
                    <w14:schemeClr w14:val="tx1"/>
                  </w14:solidFill>
                </w14:textFill>
              </w:rPr>
            </w:pPr>
            <w:r>
              <w:rPr>
                <w:rFonts w:hint="eastAsia" w:ascii="宋体" w:hAnsi="宋体" w:cs="宋体"/>
                <w:bCs/>
                <w:color w:val="000000" w:themeColor="text1"/>
                <w:kern w:val="2"/>
                <w:sz w:val="21"/>
                <w:szCs w:val="21"/>
                <w14:textFill>
                  <w14:solidFill>
                    <w14:schemeClr w14:val="tx1"/>
                  </w14:solidFill>
                </w14:textFill>
              </w:rPr>
              <w:t>1、不得超出最高限价，超出最高限价者，按无效标处理</w:t>
            </w:r>
          </w:p>
          <w:p w14:paraId="663783D1">
            <w:pPr>
              <w:widowControl/>
              <w:adjustRightInd w:val="0"/>
              <w:snapToGrid w:val="0"/>
              <w:spacing w:line="400" w:lineRule="exact"/>
              <w:rPr>
                <w:rFonts w:hint="eastAsia" w:ascii="宋体" w:hAnsi="宋体" w:cs="宋体"/>
                <w:bCs/>
                <w:color w:val="000000" w:themeColor="text1"/>
                <w:kern w:val="2"/>
                <w:sz w:val="21"/>
                <w:szCs w:val="21"/>
                <w14:textFill>
                  <w14:solidFill>
                    <w14:schemeClr w14:val="tx1"/>
                  </w14:solidFill>
                </w14:textFill>
              </w:rPr>
            </w:pPr>
            <w:r>
              <w:rPr>
                <w:rFonts w:hint="eastAsia" w:ascii="宋体" w:hAnsi="宋体" w:cs="宋体"/>
                <w:bCs/>
                <w:color w:val="000000" w:themeColor="text1"/>
                <w:kern w:val="2"/>
                <w:sz w:val="21"/>
                <w:szCs w:val="21"/>
                <w14:textFill>
                  <w14:solidFill>
                    <w14:schemeClr w14:val="tx1"/>
                  </w14:solidFill>
                </w14:textFill>
              </w:rPr>
              <w:t>2、最终报价不得超过第一次磋商报价；</w:t>
            </w:r>
          </w:p>
          <w:p w14:paraId="69E6AA9D">
            <w:pPr>
              <w:widowControl/>
              <w:adjustRightInd w:val="0"/>
              <w:snapToGrid w:val="0"/>
              <w:spacing w:line="400" w:lineRule="exact"/>
              <w:rPr>
                <w:rFonts w:hint="eastAsia" w:ascii="宋体" w:hAnsi="宋体" w:cs="宋体"/>
                <w:bCs/>
                <w:color w:val="000000" w:themeColor="text1"/>
                <w:kern w:val="2"/>
                <w:sz w:val="21"/>
                <w:szCs w:val="21"/>
                <w14:textFill>
                  <w14:solidFill>
                    <w14:schemeClr w14:val="tx1"/>
                  </w14:solidFill>
                </w14:textFill>
              </w:rPr>
            </w:pPr>
            <w:r>
              <w:rPr>
                <w:rFonts w:hint="eastAsia" w:ascii="宋体" w:hAnsi="宋体" w:cs="宋体"/>
                <w:bCs/>
                <w:color w:val="000000" w:themeColor="text1"/>
                <w:kern w:val="2"/>
                <w:sz w:val="21"/>
                <w:szCs w:val="21"/>
                <w14:textFill>
                  <w14:solidFill>
                    <w14:schemeClr w14:val="tx1"/>
                  </w14:solidFill>
                </w14:textFill>
              </w:rPr>
              <w:t>3、最终报价明显低于成本价的，响应人需做出合理说明，否则将承担不被接受的风险。</w:t>
            </w:r>
          </w:p>
        </w:tc>
      </w:tr>
      <w:tr w14:paraId="777D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jc w:val="center"/>
        </w:trPr>
        <w:tc>
          <w:tcPr>
            <w:tcW w:w="608" w:type="dxa"/>
            <w:vMerge w:val="continue"/>
            <w:tcBorders>
              <w:left w:val="single" w:color="auto" w:sz="4" w:space="0"/>
              <w:right w:val="single" w:color="auto" w:sz="4" w:space="0"/>
            </w:tcBorders>
            <w:noWrap w:val="0"/>
            <w:vAlign w:val="center"/>
          </w:tcPr>
          <w:p w14:paraId="075DACAA">
            <w:pPr>
              <w:rPr>
                <w:rFonts w:ascii="宋体" w:hAnsi="宋体" w:cs="宋体"/>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13C298E0">
            <w:pPr>
              <w:rPr>
                <w:rFonts w:ascii="宋体" w:hAnsi="宋体" w:cs="宋体"/>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00B68317">
            <w:pPr>
              <w:widowControl/>
              <w:adjustRightInd w:val="0"/>
              <w:snapToGrid w:val="0"/>
              <w:spacing w:line="400" w:lineRule="exact"/>
              <w:jc w:val="center"/>
              <w:rPr>
                <w:rFonts w:ascii="宋体" w:hAnsi="宋体" w:cs="宋体"/>
                <w:color w:val="000000" w:themeColor="text1"/>
                <w:kern w:val="2"/>
                <w:sz w:val="21"/>
                <w:szCs w:val="21"/>
                <w14:textFill>
                  <w14:solidFill>
                    <w14:schemeClr w14:val="tx1"/>
                  </w14:solidFill>
                </w14:textFill>
              </w:rPr>
            </w:pPr>
            <w:r>
              <w:rPr>
                <w:rFonts w:hint="eastAsia" w:ascii="宋体" w:hAnsi="宋体" w:cs="宋体"/>
                <w:bCs/>
                <w:color w:val="000000" w:themeColor="text1"/>
                <w:kern w:val="2"/>
                <w:sz w:val="21"/>
                <w:szCs w:val="21"/>
                <w14:textFill>
                  <w14:solidFill>
                    <w14:schemeClr w14:val="tx1"/>
                  </w14:solidFill>
                </w14:textFill>
              </w:rPr>
              <w:t>投标</w:t>
            </w:r>
            <w:r>
              <w:rPr>
                <w:rFonts w:ascii="宋体" w:hAnsi="宋体" w:cs="宋体"/>
                <w:bCs/>
                <w:color w:val="000000" w:themeColor="text1"/>
                <w:kern w:val="2"/>
                <w:sz w:val="21"/>
                <w:szCs w:val="21"/>
                <w14:textFill>
                  <w14:solidFill>
                    <w14:schemeClr w14:val="tx1"/>
                  </w14:solidFill>
                </w14:textFill>
              </w:rPr>
              <w:t>有效期</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4E56D6D5">
            <w:pPr>
              <w:widowControl/>
              <w:adjustRightInd w:val="0"/>
              <w:snapToGrid w:val="0"/>
              <w:spacing w:line="400" w:lineRule="exact"/>
              <w:rPr>
                <w:rFonts w:ascii="宋体" w:hAnsi="宋体" w:cs="宋体"/>
                <w:color w:val="000000" w:themeColor="text1"/>
                <w:kern w:val="2"/>
                <w:sz w:val="21"/>
                <w:szCs w:val="21"/>
                <w14:textFill>
                  <w14:solidFill>
                    <w14:schemeClr w14:val="tx1"/>
                  </w14:solidFill>
                </w14:textFill>
              </w:rPr>
            </w:pPr>
            <w:r>
              <w:rPr>
                <w:rFonts w:hint="eastAsia" w:ascii="宋体" w:hAnsi="宋体" w:cs="宋体"/>
                <w:bCs/>
                <w:color w:val="000000" w:themeColor="text1"/>
                <w:kern w:val="2"/>
                <w:sz w:val="21"/>
                <w:szCs w:val="21"/>
                <w14:textFill>
                  <w14:solidFill>
                    <w14:schemeClr w14:val="tx1"/>
                  </w14:solidFill>
                </w14:textFill>
              </w:rPr>
              <w:t>符合第二章“供应商须知”规定</w:t>
            </w:r>
          </w:p>
        </w:tc>
      </w:tr>
      <w:tr w14:paraId="70613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jc w:val="center"/>
        </w:trPr>
        <w:tc>
          <w:tcPr>
            <w:tcW w:w="608" w:type="dxa"/>
            <w:vMerge w:val="continue"/>
            <w:tcBorders>
              <w:left w:val="single" w:color="auto" w:sz="4" w:space="0"/>
              <w:right w:val="single" w:color="auto" w:sz="4" w:space="0"/>
            </w:tcBorders>
            <w:noWrap w:val="0"/>
            <w:vAlign w:val="center"/>
          </w:tcPr>
          <w:p w14:paraId="03D21928">
            <w:pPr>
              <w:rPr>
                <w:rFonts w:ascii="宋体" w:hAnsi="宋体" w:cs="宋体"/>
                <w:color w:val="000000" w:themeColor="text1"/>
                <w:kern w:val="2"/>
                <w:sz w:val="21"/>
                <w:szCs w:val="21"/>
                <w14:textFill>
                  <w14:solidFill>
                    <w14:schemeClr w14:val="tx1"/>
                  </w14:solidFill>
                </w14:textFill>
              </w:rPr>
            </w:pPr>
          </w:p>
        </w:tc>
        <w:tc>
          <w:tcPr>
            <w:tcW w:w="1164" w:type="dxa"/>
            <w:vMerge w:val="continue"/>
            <w:tcBorders>
              <w:left w:val="single" w:color="auto" w:sz="4" w:space="0"/>
              <w:right w:val="single" w:color="auto" w:sz="4" w:space="0"/>
            </w:tcBorders>
            <w:noWrap w:val="0"/>
            <w:vAlign w:val="center"/>
          </w:tcPr>
          <w:p w14:paraId="48120E9F">
            <w:pPr>
              <w:rPr>
                <w:rFonts w:ascii="宋体" w:hAnsi="宋体" w:cs="宋体"/>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2AE9642C">
            <w:pPr>
              <w:widowControl/>
              <w:adjustRightInd w:val="0"/>
              <w:snapToGrid w:val="0"/>
              <w:spacing w:line="400" w:lineRule="exact"/>
              <w:jc w:val="center"/>
              <w:rPr>
                <w:rFonts w:hint="default" w:ascii="宋体" w:hAnsi="宋体" w:eastAsia="宋体" w:cs="宋体"/>
                <w:bCs/>
                <w:color w:val="000000" w:themeColor="text1"/>
                <w:kern w:val="2"/>
                <w:sz w:val="21"/>
                <w:szCs w:val="21"/>
                <w:lang w:val="en-US" w:eastAsia="zh-CN"/>
                <w14:textFill>
                  <w14:solidFill>
                    <w14:schemeClr w14:val="tx1"/>
                  </w14:solidFill>
                </w14:textFill>
              </w:rPr>
            </w:pPr>
            <w:r>
              <w:rPr>
                <w:rFonts w:hint="eastAsia" w:ascii="宋体" w:hAnsi="宋体" w:cs="宋体"/>
                <w:bCs/>
                <w:color w:val="000000" w:themeColor="text1"/>
                <w:kern w:val="2"/>
                <w:sz w:val="21"/>
                <w:szCs w:val="21"/>
                <w:lang w:val="en-US" w:eastAsia="zh-CN"/>
                <w14:textFill>
                  <w14:solidFill>
                    <w14:schemeClr w14:val="tx1"/>
                  </w14:solidFill>
                </w14:textFill>
              </w:rPr>
              <w:t>供货地点</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348EB049">
            <w:pPr>
              <w:widowControl/>
              <w:adjustRightInd w:val="0"/>
              <w:snapToGrid w:val="0"/>
              <w:spacing w:line="400" w:lineRule="exact"/>
              <w:rPr>
                <w:rFonts w:ascii="宋体" w:hAnsi="宋体" w:cs="宋体"/>
                <w:bCs/>
                <w:color w:val="000000" w:themeColor="text1"/>
                <w:kern w:val="2"/>
                <w:sz w:val="21"/>
                <w:szCs w:val="21"/>
                <w14:textFill>
                  <w14:solidFill>
                    <w14:schemeClr w14:val="tx1"/>
                  </w14:solidFill>
                </w14:textFill>
              </w:rPr>
            </w:pPr>
            <w:r>
              <w:rPr>
                <w:rFonts w:hint="eastAsia" w:ascii="宋体" w:hAnsi="宋体" w:cs="宋体"/>
                <w:bCs/>
                <w:color w:val="000000" w:themeColor="text1"/>
                <w:kern w:val="2"/>
                <w:sz w:val="21"/>
                <w:szCs w:val="21"/>
                <w14:textFill>
                  <w14:solidFill>
                    <w14:schemeClr w14:val="tx1"/>
                  </w14:solidFill>
                </w14:textFill>
              </w:rPr>
              <w:t>符合第二章“供应商须知”规定</w:t>
            </w:r>
          </w:p>
        </w:tc>
      </w:tr>
      <w:tr w14:paraId="4C449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608" w:type="dxa"/>
            <w:vMerge w:val="continue"/>
            <w:tcBorders>
              <w:left w:val="single" w:color="auto" w:sz="4" w:space="0"/>
              <w:bottom w:val="single" w:color="auto" w:sz="4" w:space="0"/>
              <w:right w:val="single" w:color="auto" w:sz="4" w:space="0"/>
            </w:tcBorders>
            <w:noWrap w:val="0"/>
            <w:vAlign w:val="center"/>
          </w:tcPr>
          <w:p w14:paraId="67BD7837">
            <w:pPr>
              <w:rPr>
                <w:rFonts w:ascii="宋体" w:hAnsi="宋体" w:cs="宋体"/>
                <w:color w:val="000000" w:themeColor="text1"/>
                <w:kern w:val="2"/>
                <w:sz w:val="21"/>
                <w:szCs w:val="21"/>
                <w14:textFill>
                  <w14:solidFill>
                    <w14:schemeClr w14:val="tx1"/>
                  </w14:solidFill>
                </w14:textFill>
              </w:rPr>
            </w:pPr>
          </w:p>
        </w:tc>
        <w:tc>
          <w:tcPr>
            <w:tcW w:w="1164" w:type="dxa"/>
            <w:vMerge w:val="continue"/>
            <w:tcBorders>
              <w:left w:val="single" w:color="auto" w:sz="4" w:space="0"/>
              <w:bottom w:val="single" w:color="auto" w:sz="4" w:space="0"/>
              <w:right w:val="single" w:color="auto" w:sz="4" w:space="0"/>
            </w:tcBorders>
            <w:noWrap w:val="0"/>
            <w:vAlign w:val="center"/>
          </w:tcPr>
          <w:p w14:paraId="2A0816AC">
            <w:pPr>
              <w:rPr>
                <w:rFonts w:ascii="宋体" w:hAnsi="宋体" w:cs="宋体"/>
                <w:color w:val="000000" w:themeColor="text1"/>
                <w:kern w:val="2"/>
                <w:sz w:val="21"/>
                <w:szCs w:val="21"/>
                <w14:textFill>
                  <w14:solidFill>
                    <w14:schemeClr w14:val="tx1"/>
                  </w14:solidFill>
                </w14:textFill>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3198188A">
            <w:pPr>
              <w:widowControl/>
              <w:adjustRightInd w:val="0"/>
              <w:snapToGrid w:val="0"/>
              <w:spacing w:line="400" w:lineRule="exact"/>
              <w:jc w:val="center"/>
              <w:rPr>
                <w:rFonts w:hint="eastAsia" w:ascii="宋体" w:hAnsi="宋体" w:eastAsia="宋体" w:cs="宋体"/>
                <w:bCs/>
                <w:color w:val="000000" w:themeColor="text1"/>
                <w:kern w:val="2"/>
                <w:sz w:val="21"/>
                <w:szCs w:val="21"/>
                <w14:textFill>
                  <w14:solidFill>
                    <w14:schemeClr w14:val="tx1"/>
                  </w14:solidFill>
                </w14:textFill>
              </w:rPr>
            </w:pPr>
            <w:r>
              <w:rPr>
                <w:rFonts w:hint="eastAsia" w:ascii="宋体" w:hAnsi="宋体" w:eastAsia="宋体" w:cs="宋体"/>
                <w:bCs/>
                <w:color w:val="000000" w:themeColor="text1"/>
                <w:kern w:val="2"/>
                <w:sz w:val="21"/>
                <w:szCs w:val="21"/>
                <w14:textFill>
                  <w14:solidFill>
                    <w14:schemeClr w14:val="tx1"/>
                  </w14:solidFill>
                </w14:textFill>
              </w:rPr>
              <w:t>其他要求</w:t>
            </w:r>
          </w:p>
        </w:tc>
        <w:tc>
          <w:tcPr>
            <w:tcW w:w="5988" w:type="dxa"/>
            <w:tcBorders>
              <w:top w:val="single" w:color="auto" w:sz="4" w:space="0"/>
              <w:left w:val="single" w:color="auto" w:sz="4" w:space="0"/>
              <w:bottom w:val="single" w:color="auto" w:sz="4" w:space="0"/>
              <w:right w:val="single" w:color="auto" w:sz="4" w:space="0"/>
            </w:tcBorders>
            <w:noWrap w:val="0"/>
            <w:vAlign w:val="center"/>
          </w:tcPr>
          <w:p w14:paraId="02B77C0D">
            <w:pPr>
              <w:widowControl/>
              <w:adjustRightInd w:val="0"/>
              <w:snapToGrid w:val="0"/>
              <w:spacing w:line="400" w:lineRule="exact"/>
              <w:rPr>
                <w:rFonts w:hint="eastAsia" w:ascii="宋体" w:hAnsi="宋体" w:eastAsia="宋体" w:cs="宋体"/>
                <w:bCs/>
                <w:color w:val="000000" w:themeColor="text1"/>
                <w:kern w:val="2"/>
                <w:sz w:val="21"/>
                <w:szCs w:val="21"/>
                <w14:textFill>
                  <w14:solidFill>
                    <w14:schemeClr w14:val="tx1"/>
                  </w14:solidFill>
                </w14:textFill>
              </w:rPr>
            </w:pPr>
            <w:r>
              <w:rPr>
                <w:rFonts w:hint="eastAsia" w:ascii="宋体" w:hAnsi="宋体" w:cs="宋体"/>
                <w:b w:val="0"/>
                <w:bCs/>
                <w:color w:val="000000" w:themeColor="text1"/>
                <w:kern w:val="2"/>
                <w:sz w:val="21"/>
                <w:szCs w:val="21"/>
                <w:lang w:val="en-US" w:eastAsia="zh-CN"/>
                <w14:textFill>
                  <w14:solidFill>
                    <w14:schemeClr w14:val="tx1"/>
                  </w14:solidFill>
                </w14:textFill>
              </w:rPr>
              <w:t>符合磋商文件及公告中要求，</w:t>
            </w:r>
            <w:r>
              <w:rPr>
                <w:rFonts w:hint="eastAsia" w:ascii="宋体" w:hAnsi="宋体" w:eastAsia="宋体" w:cs="宋体"/>
                <w:bCs/>
                <w:color w:val="000000" w:themeColor="text1"/>
                <w:kern w:val="2"/>
                <w:sz w:val="21"/>
                <w:szCs w:val="21"/>
                <w14:textFill>
                  <w14:solidFill>
                    <w14:schemeClr w14:val="tx1"/>
                  </w14:solidFill>
                </w14:textFill>
              </w:rPr>
              <w:t>未出现法律法规规定应当否决的其他情形</w:t>
            </w:r>
          </w:p>
        </w:tc>
      </w:tr>
    </w:tbl>
    <w:p w14:paraId="595E1749">
      <w:pPr>
        <w:rPr>
          <w:rFonts w:hint="eastAsia" w:ascii="宋体"/>
          <w:b/>
          <w:bCs/>
          <w:color w:val="000000"/>
          <w:sz w:val="24"/>
          <w:szCs w:val="24"/>
          <w:highlight w:val="none"/>
        </w:rPr>
      </w:pPr>
    </w:p>
    <w:p w14:paraId="2CA94FD4">
      <w:pPr>
        <w:rPr>
          <w:rFonts w:hint="eastAsia" w:ascii="宋体"/>
          <w:b/>
          <w:bCs/>
          <w:color w:val="000000"/>
          <w:sz w:val="24"/>
          <w:szCs w:val="24"/>
          <w:highlight w:val="none"/>
        </w:rPr>
      </w:pPr>
    </w:p>
    <w:p w14:paraId="3D658701">
      <w:pPr>
        <w:rPr>
          <w:rFonts w:hint="eastAsia" w:ascii="宋体"/>
          <w:b/>
          <w:bCs/>
          <w:color w:val="000000"/>
          <w:sz w:val="24"/>
          <w:szCs w:val="24"/>
          <w:highlight w:val="none"/>
        </w:rPr>
      </w:pPr>
      <w:r>
        <w:rPr>
          <w:rFonts w:hint="eastAsia" w:ascii="宋体"/>
          <w:b/>
          <w:bCs/>
          <w:color w:val="000000"/>
          <w:sz w:val="24"/>
          <w:szCs w:val="24"/>
          <w:highlight w:val="none"/>
        </w:rPr>
        <w:t>政策落实</w:t>
      </w:r>
    </w:p>
    <w:p w14:paraId="4278F9E3">
      <w:pPr>
        <w:spacing w:line="420" w:lineRule="exact"/>
        <w:ind w:firstLine="480" w:firstLineChars="200"/>
        <w:jc w:val="left"/>
        <w:rPr>
          <w:rFonts w:hint="eastAsia" w:ascii="宋体" w:cs="宋体"/>
          <w:color w:val="000000"/>
          <w:sz w:val="24"/>
          <w:szCs w:val="24"/>
          <w:highlight w:val="none"/>
        </w:rPr>
      </w:pPr>
      <w:r>
        <w:rPr>
          <w:rFonts w:hint="eastAsia" w:ascii="宋体" w:cs="宋体"/>
          <w:color w:val="000000"/>
          <w:sz w:val="24"/>
          <w:szCs w:val="24"/>
          <w:highlight w:val="none"/>
        </w:rPr>
        <w:t>（一）价格扣除：投标人为小微企业的，且所投标的产品为小型和微型企业制造的，则给予该产品报价</w:t>
      </w:r>
      <w:r>
        <w:rPr>
          <w:rFonts w:hint="eastAsia" w:ascii="宋体" w:cs="宋体"/>
          <w:color w:val="000000"/>
          <w:sz w:val="24"/>
          <w:szCs w:val="24"/>
          <w:highlight w:val="none"/>
          <w:lang w:val="en-US" w:eastAsia="zh-CN"/>
        </w:rPr>
        <w:t>20</w:t>
      </w:r>
      <w:r>
        <w:rPr>
          <w:rFonts w:hint="eastAsia" w:ascii="宋体" w:cs="宋体"/>
          <w:color w:val="000000"/>
          <w:sz w:val="24"/>
          <w:szCs w:val="24"/>
          <w:highlight w:val="none"/>
        </w:rPr>
        <w:t>%的扣除，用扣除后的价格参与评审。参加投标的小微企业，应当按照《政府采购促进中小企业发展</w:t>
      </w:r>
      <w:r>
        <w:rPr>
          <w:rFonts w:hint="eastAsia" w:ascii="宋体" w:cs="宋体"/>
          <w:color w:val="000000"/>
          <w:sz w:val="24"/>
          <w:szCs w:val="24"/>
          <w:highlight w:val="none"/>
          <w:lang w:eastAsia="zh-CN"/>
        </w:rPr>
        <w:t>管理</w:t>
      </w:r>
      <w:r>
        <w:rPr>
          <w:rFonts w:hint="eastAsia" w:ascii="宋体" w:cs="宋体"/>
          <w:color w:val="000000"/>
          <w:sz w:val="24"/>
          <w:szCs w:val="24"/>
          <w:highlight w:val="none"/>
        </w:rPr>
        <w:t>办法》（财库〔20</w:t>
      </w:r>
      <w:r>
        <w:rPr>
          <w:rFonts w:hint="eastAsia" w:ascii="宋体" w:cs="宋体"/>
          <w:color w:val="000000"/>
          <w:sz w:val="24"/>
          <w:szCs w:val="24"/>
          <w:highlight w:val="none"/>
          <w:lang w:val="en-US" w:eastAsia="zh-CN"/>
        </w:rPr>
        <w:t>20</w:t>
      </w:r>
      <w:r>
        <w:rPr>
          <w:rFonts w:hint="eastAsia" w:ascii="宋体" w:cs="宋体"/>
          <w:color w:val="000000"/>
          <w:sz w:val="24"/>
          <w:szCs w:val="24"/>
          <w:highlight w:val="none"/>
        </w:rPr>
        <w:t>〕</w:t>
      </w:r>
      <w:r>
        <w:rPr>
          <w:rFonts w:hint="eastAsia" w:ascii="宋体" w:cs="宋体"/>
          <w:color w:val="000000"/>
          <w:sz w:val="24"/>
          <w:szCs w:val="24"/>
          <w:highlight w:val="none"/>
          <w:lang w:val="en-US" w:eastAsia="zh-CN"/>
        </w:rPr>
        <w:t>46</w:t>
      </w:r>
      <w:r>
        <w:rPr>
          <w:rFonts w:hint="eastAsia" w:ascii="宋体" w:cs="宋体"/>
          <w:color w:val="000000"/>
          <w:sz w:val="24"/>
          <w:szCs w:val="24"/>
          <w:highlight w:val="none"/>
        </w:rPr>
        <w:t>号）的规定提供《中小微企业声明函》（中小企业划型标准详见《关于印发中小企业划型标准规定的通知》工信部联企业〔2011〕300号）。投标人为大型企业的不适用本款规定。投标人为联合体的，联合体各方均应为小微企业，否则不适用本款规定。</w:t>
      </w:r>
    </w:p>
    <w:p w14:paraId="09139D97">
      <w:pPr>
        <w:spacing w:line="420" w:lineRule="exact"/>
        <w:ind w:firstLine="480" w:firstLineChars="200"/>
        <w:jc w:val="left"/>
        <w:rPr>
          <w:rFonts w:hint="eastAsia" w:ascii="宋体" w:cs="宋体"/>
          <w:color w:val="000000"/>
          <w:sz w:val="24"/>
          <w:szCs w:val="24"/>
          <w:highlight w:val="none"/>
        </w:rPr>
      </w:pPr>
      <w:r>
        <w:rPr>
          <w:rFonts w:hint="eastAsia" w:ascii="宋体" w:cs="宋体"/>
          <w:color w:val="000000"/>
          <w:sz w:val="24"/>
          <w:szCs w:val="24"/>
          <w:highlight w:val="none"/>
        </w:rPr>
        <w:t>根据财政部司法部《关于政府采购支持监狱企业发展有关问题的通知》（财库〔2014〕68号）和财政部民政部中国残疾人联合会《关于促进残疾人就业政府采购政策的通知》（财库〔2017〕141号）规定，本项目对监狱企业、残疾人福利企业作为投标人所提供的本企业生产的产品的价格给予</w:t>
      </w:r>
      <w:r>
        <w:rPr>
          <w:rFonts w:hint="eastAsia" w:ascii="宋体" w:cs="宋体"/>
          <w:color w:val="000000"/>
          <w:sz w:val="24"/>
          <w:szCs w:val="24"/>
          <w:highlight w:val="none"/>
          <w:lang w:val="en-US" w:eastAsia="zh-CN"/>
        </w:rPr>
        <w:t>20</w:t>
      </w:r>
      <w:r>
        <w:rPr>
          <w:rFonts w:hint="eastAsia" w:ascii="宋体" w:cs="宋体"/>
          <w:color w:val="000000"/>
          <w:sz w:val="24"/>
          <w:szCs w:val="24"/>
          <w:highlight w:val="none"/>
        </w:rPr>
        <w:t>%的扣除。</w:t>
      </w:r>
    </w:p>
    <w:p w14:paraId="5E17D263">
      <w:pPr>
        <w:spacing w:line="420" w:lineRule="exact"/>
        <w:ind w:firstLine="480" w:firstLineChars="200"/>
        <w:jc w:val="left"/>
        <w:rPr>
          <w:rFonts w:hint="eastAsia" w:ascii="宋体" w:cs="宋体"/>
          <w:color w:val="000000"/>
          <w:sz w:val="24"/>
          <w:szCs w:val="24"/>
          <w:highlight w:val="none"/>
        </w:rPr>
      </w:pPr>
      <w:r>
        <w:rPr>
          <w:rFonts w:hint="eastAsia" w:ascii="宋体" w:cs="宋体"/>
          <w:color w:val="000000"/>
          <w:sz w:val="24"/>
          <w:szCs w:val="24"/>
          <w:highlight w:val="none"/>
        </w:rPr>
        <w:t>所投小微（监狱、残疾人福利）企业产品报价=所投小微（监狱、残疾人福利）企业产品报价合计×（</w:t>
      </w:r>
      <w:r>
        <w:rPr>
          <w:rFonts w:hint="eastAsia" w:ascii="宋体" w:cs="宋体"/>
          <w:color w:val="000000"/>
          <w:sz w:val="24"/>
          <w:szCs w:val="24"/>
          <w:highlight w:val="none"/>
          <w:lang w:val="en-US" w:eastAsia="zh-CN"/>
        </w:rPr>
        <w:t>1-20</w:t>
      </w:r>
      <w:r>
        <w:rPr>
          <w:rFonts w:hint="eastAsia" w:ascii="宋体" w:cs="宋体"/>
          <w:color w:val="000000"/>
          <w:sz w:val="24"/>
          <w:szCs w:val="24"/>
          <w:highlight w:val="none"/>
        </w:rPr>
        <w:t>%）</w:t>
      </w:r>
    </w:p>
    <w:p w14:paraId="7CB223F5">
      <w:pPr>
        <w:spacing w:line="420" w:lineRule="exact"/>
        <w:ind w:firstLine="480" w:firstLineChars="200"/>
        <w:jc w:val="left"/>
        <w:rPr>
          <w:rFonts w:hint="eastAsia" w:ascii="宋体" w:cs="宋体"/>
          <w:color w:val="000000"/>
          <w:sz w:val="24"/>
          <w:szCs w:val="24"/>
          <w:highlight w:val="none"/>
        </w:rPr>
      </w:pPr>
      <w:r>
        <w:rPr>
          <w:rFonts w:hint="eastAsia" w:ascii="宋体" w:cs="宋体"/>
          <w:color w:val="000000"/>
          <w:sz w:val="24"/>
          <w:szCs w:val="24"/>
          <w:highlight w:val="none"/>
        </w:rPr>
        <w:t>同一投标人，小微企业产品企业产品价格扣除优惠只享受一次，不得重复享受。</w:t>
      </w:r>
    </w:p>
    <w:p w14:paraId="621A7E4A">
      <w:pPr>
        <w:spacing w:line="440" w:lineRule="exact"/>
        <w:ind w:firstLine="480" w:firstLineChars="200"/>
        <w:rPr>
          <w:rFonts w:hint="eastAsia" w:ascii="宋体" w:eastAsia="宋体" w:cs="宋体"/>
          <w:color w:val="000000"/>
          <w:sz w:val="24"/>
          <w:szCs w:val="24"/>
          <w:highlight w:val="none"/>
          <w:lang w:eastAsia="zh-CN"/>
        </w:rPr>
      </w:pPr>
      <w:r>
        <w:rPr>
          <w:rFonts w:hint="eastAsia" w:ascii="宋体" w:cs="宋体"/>
          <w:color w:val="000000"/>
          <w:sz w:val="24"/>
          <w:szCs w:val="24"/>
          <w:highlight w:val="none"/>
        </w:rPr>
        <w:t>满足招标文件要求且价格最低的报价（含小微企业评标价）为评标基准价，其价格分为满分（即</w:t>
      </w:r>
      <w:r>
        <w:rPr>
          <w:rFonts w:hint="eastAsia" w:ascii="宋体" w:cs="宋体"/>
          <w:color w:val="000000"/>
          <w:sz w:val="24"/>
          <w:szCs w:val="24"/>
          <w:highlight w:val="none"/>
          <w:lang w:val="en-US" w:eastAsia="zh-CN"/>
        </w:rPr>
        <w:t>30</w:t>
      </w:r>
      <w:r>
        <w:rPr>
          <w:rFonts w:hint="eastAsia" w:ascii="宋体" w:cs="宋体"/>
          <w:color w:val="000000"/>
          <w:sz w:val="24"/>
          <w:szCs w:val="24"/>
          <w:highlight w:val="none"/>
        </w:rPr>
        <w:t>分）。其他投标人的价格分统一按照下列公式计算：报价得分=(评标基准价</w:t>
      </w:r>
      <w:r>
        <w:rPr>
          <w:rFonts w:hint="eastAsia" w:ascii="宋体" w:cs="宋体"/>
          <w:color w:val="000000"/>
          <w:sz w:val="24"/>
          <w:szCs w:val="24"/>
          <w:highlight w:val="none"/>
          <w:lang w:val="en-US" w:eastAsia="zh-CN"/>
        </w:rPr>
        <w:t>/</w:t>
      </w:r>
      <w:r>
        <w:rPr>
          <w:rFonts w:hint="eastAsia" w:ascii="宋体" w:cs="宋体"/>
          <w:color w:val="000000"/>
          <w:sz w:val="24"/>
          <w:szCs w:val="24"/>
          <w:highlight w:val="none"/>
        </w:rPr>
        <w:t>报价)×价格权值</w:t>
      </w:r>
      <w:r>
        <w:rPr>
          <w:rFonts w:hint="eastAsia" w:ascii="宋体" w:cs="宋体"/>
          <w:color w:val="000000"/>
          <w:sz w:val="24"/>
          <w:szCs w:val="24"/>
          <w:highlight w:val="none"/>
          <w:lang w:eastAsia="zh-CN"/>
        </w:rPr>
        <w:t>（</w:t>
      </w:r>
      <w:r>
        <w:rPr>
          <w:rFonts w:hint="eastAsia" w:ascii="宋体" w:cs="宋体"/>
          <w:color w:val="000000"/>
          <w:sz w:val="24"/>
          <w:szCs w:val="24"/>
          <w:highlight w:val="none"/>
          <w:lang w:val="en-US" w:eastAsia="zh-CN"/>
        </w:rPr>
        <w:t>30分</w:t>
      </w:r>
      <w:r>
        <w:rPr>
          <w:rFonts w:hint="eastAsia" w:ascii="宋体" w:cs="宋体"/>
          <w:color w:val="000000"/>
          <w:sz w:val="24"/>
          <w:szCs w:val="24"/>
          <w:highlight w:val="none"/>
          <w:lang w:eastAsia="zh-CN"/>
        </w:rPr>
        <w:t>）</w:t>
      </w:r>
    </w:p>
    <w:p w14:paraId="16D816FB">
      <w:pPr>
        <w:spacing w:line="440" w:lineRule="exact"/>
        <w:ind w:firstLine="480" w:firstLineChars="200"/>
        <w:rPr>
          <w:rFonts w:hint="eastAsia" w:ascii="宋体" w:eastAsia="宋体" w:cs="宋体"/>
          <w:color w:val="000000"/>
          <w:sz w:val="24"/>
          <w:szCs w:val="24"/>
          <w:highlight w:val="none"/>
        </w:rPr>
      </w:pPr>
      <w:r>
        <w:rPr>
          <w:rFonts w:hint="eastAsia" w:ascii="宋体" w:eastAsia="宋体" w:cs="宋体"/>
          <w:color w:val="000000"/>
          <w:sz w:val="24"/>
          <w:szCs w:val="24"/>
          <w:highlight w:val="none"/>
        </w:rPr>
        <w:t>投标人评审价格＝报价－小微企业总价×</w:t>
      </w:r>
      <w:r>
        <w:rPr>
          <w:rFonts w:hint="eastAsia" w:ascii="宋体" w:eastAsia="宋体" w:cs="宋体"/>
          <w:color w:val="000000"/>
          <w:sz w:val="24"/>
          <w:szCs w:val="24"/>
          <w:highlight w:val="none"/>
          <w:lang w:val="en-US" w:eastAsia="zh-CN"/>
        </w:rPr>
        <w:t>20</w:t>
      </w:r>
      <w:r>
        <w:rPr>
          <w:rFonts w:hint="eastAsia" w:ascii="宋体" w:eastAsia="宋体" w:cs="宋体"/>
          <w:color w:val="000000"/>
          <w:sz w:val="24"/>
          <w:szCs w:val="24"/>
          <w:highlight w:val="none"/>
        </w:rPr>
        <w:t>%</w:t>
      </w:r>
    </w:p>
    <w:p w14:paraId="051BF3A4">
      <w:pPr>
        <w:spacing w:line="440" w:lineRule="exact"/>
        <w:ind w:firstLine="480" w:firstLineChars="200"/>
        <w:rPr>
          <w:rFonts w:hint="eastAsia" w:ascii="宋体" w:cs="宋体"/>
          <w:color w:val="000000"/>
          <w:sz w:val="24"/>
          <w:szCs w:val="24"/>
          <w:highlight w:val="none"/>
        </w:rPr>
      </w:pPr>
      <w:r>
        <w:rPr>
          <w:rFonts w:hint="eastAsia" w:ascii="宋体" w:cs="宋体"/>
          <w:color w:val="000000"/>
          <w:sz w:val="24"/>
          <w:szCs w:val="24"/>
          <w:highlight w:val="none"/>
        </w:rPr>
        <w:t>具体评分标准如下：</w:t>
      </w:r>
    </w:p>
    <w:p w14:paraId="1A0CD45E">
      <w:pPr>
        <w:pStyle w:val="3"/>
        <w:rPr>
          <w:rFonts w:hint="eastAsia" w:ascii="宋体" w:cs="宋体"/>
          <w:color w:val="000000"/>
          <w:sz w:val="24"/>
          <w:szCs w:val="24"/>
          <w:highlight w:val="none"/>
        </w:rPr>
      </w:pPr>
    </w:p>
    <w:p w14:paraId="3451C51E">
      <w:pPr>
        <w:rPr>
          <w:rFonts w:hint="eastAsia" w:ascii="宋体" w:cs="宋体"/>
          <w:color w:val="000000"/>
          <w:sz w:val="24"/>
          <w:szCs w:val="24"/>
          <w:highlight w:val="none"/>
        </w:rPr>
      </w:pPr>
    </w:p>
    <w:p w14:paraId="59B1C6F5">
      <w:pPr>
        <w:pStyle w:val="3"/>
        <w:rPr>
          <w:rFonts w:hint="eastAsia"/>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2"/>
        <w:gridCol w:w="1115"/>
        <w:gridCol w:w="5961"/>
        <w:gridCol w:w="1248"/>
      </w:tblGrid>
      <w:tr w14:paraId="3D1C6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7" w:type="dxa"/>
            <w:gridSpan w:val="2"/>
            <w:noWrap w:val="0"/>
            <w:vAlign w:val="center"/>
          </w:tcPr>
          <w:p w14:paraId="2490E6A1">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分值构成 </w:t>
            </w:r>
          </w:p>
          <w:p w14:paraId="02649E83">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(总分 100 分)</w:t>
            </w:r>
          </w:p>
        </w:tc>
        <w:tc>
          <w:tcPr>
            <w:tcW w:w="7209" w:type="dxa"/>
            <w:gridSpan w:val="2"/>
            <w:noWrap w:val="0"/>
            <w:vAlign w:val="center"/>
          </w:tcPr>
          <w:p w14:paraId="0D379CBC">
            <w:pPr>
              <w:spacing w:line="440" w:lineRule="exact"/>
              <w:jc w:val="left"/>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投标报价</w:t>
            </w: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val="en-US" w:eastAsia="zh-CN"/>
              </w:rPr>
              <w:t>30</w:t>
            </w:r>
            <w:r>
              <w:rPr>
                <w:rFonts w:hint="eastAsia" w:ascii="宋体" w:hAnsi="宋体" w:eastAsia="宋体" w:cs="宋体"/>
                <w:color w:val="000000"/>
                <w:kern w:val="0"/>
                <w:sz w:val="21"/>
                <w:szCs w:val="21"/>
                <w:highlight w:val="none"/>
              </w:rPr>
              <w:t xml:space="preserve">分； </w:t>
            </w:r>
          </w:p>
          <w:p w14:paraId="77216D01">
            <w:pPr>
              <w:spacing w:line="440" w:lineRule="exact"/>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综合标：</w:t>
            </w:r>
            <w:r>
              <w:rPr>
                <w:rFonts w:hint="eastAsia" w:ascii="宋体" w:hAnsi="宋体" w:cs="宋体"/>
                <w:color w:val="000000"/>
                <w:kern w:val="0"/>
                <w:sz w:val="21"/>
                <w:szCs w:val="21"/>
                <w:highlight w:val="none"/>
                <w:lang w:val="en-US" w:eastAsia="zh-CN"/>
              </w:rPr>
              <w:t>5</w:t>
            </w:r>
            <w:r>
              <w:rPr>
                <w:rFonts w:hint="eastAsia" w:ascii="宋体" w:hAnsi="宋体" w:eastAsia="宋体" w:cs="宋体"/>
                <w:color w:val="000000"/>
                <w:kern w:val="0"/>
                <w:sz w:val="21"/>
                <w:szCs w:val="21"/>
                <w:highlight w:val="none"/>
                <w:lang w:val="en-US" w:eastAsia="zh-CN"/>
              </w:rPr>
              <w:t>0</w:t>
            </w:r>
            <w:r>
              <w:rPr>
                <w:rFonts w:hint="eastAsia" w:ascii="宋体" w:hAnsi="宋体" w:eastAsia="宋体" w:cs="宋体"/>
                <w:color w:val="000000"/>
                <w:kern w:val="0"/>
                <w:sz w:val="21"/>
                <w:szCs w:val="21"/>
                <w:highlight w:val="none"/>
              </w:rPr>
              <w:t xml:space="preserve">分； </w:t>
            </w:r>
          </w:p>
          <w:p w14:paraId="67637177">
            <w:pPr>
              <w:spacing w:line="440" w:lineRule="exact"/>
              <w:jc w:val="left"/>
              <w:rPr>
                <w:rFonts w:hint="eastAsia" w:ascii="宋体" w:hAnsi="宋体" w:eastAsia="宋体" w:cs="宋体"/>
                <w:color w:val="000000"/>
                <w:kern w:val="2"/>
                <w:sz w:val="21"/>
                <w:szCs w:val="21"/>
                <w:highlight w:val="none"/>
              </w:rPr>
            </w:pPr>
            <w:r>
              <w:rPr>
                <w:rFonts w:hint="eastAsia" w:ascii="宋体" w:hAnsi="宋体" w:eastAsia="宋体" w:cs="宋体"/>
                <w:color w:val="000000"/>
                <w:kern w:val="0"/>
                <w:sz w:val="21"/>
                <w:szCs w:val="21"/>
                <w:highlight w:val="none"/>
              </w:rPr>
              <w:t>技术标：</w:t>
            </w:r>
            <w:r>
              <w:rPr>
                <w:rFonts w:hint="eastAsia" w:ascii="宋体" w:hAnsi="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lang w:val="en-US" w:eastAsia="zh-CN"/>
              </w:rPr>
              <w:t>0</w:t>
            </w:r>
            <w:r>
              <w:rPr>
                <w:rFonts w:hint="eastAsia" w:ascii="宋体" w:hAnsi="宋体" w:eastAsia="宋体" w:cs="宋体"/>
                <w:color w:val="000000"/>
                <w:kern w:val="0"/>
                <w:sz w:val="21"/>
                <w:szCs w:val="21"/>
                <w:highlight w:val="none"/>
              </w:rPr>
              <w:t>分；</w:t>
            </w:r>
          </w:p>
        </w:tc>
      </w:tr>
      <w:tr w14:paraId="2B969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dxa"/>
            <w:noWrap w:val="0"/>
            <w:vAlign w:val="center"/>
          </w:tcPr>
          <w:p w14:paraId="1418457E">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评分因素</w:t>
            </w:r>
          </w:p>
        </w:tc>
        <w:tc>
          <w:tcPr>
            <w:tcW w:w="1115" w:type="dxa"/>
            <w:noWrap w:val="0"/>
            <w:vAlign w:val="center"/>
          </w:tcPr>
          <w:p w14:paraId="796EEFF5">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评分</w:t>
            </w:r>
          </w:p>
          <w:p w14:paraId="2D0CDC76">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内容</w:t>
            </w:r>
          </w:p>
        </w:tc>
        <w:tc>
          <w:tcPr>
            <w:tcW w:w="5961" w:type="dxa"/>
            <w:noWrap w:val="0"/>
            <w:vAlign w:val="center"/>
          </w:tcPr>
          <w:p w14:paraId="6EF2ED53">
            <w:pPr>
              <w:spacing w:line="380" w:lineRule="exac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评分标准</w:t>
            </w:r>
          </w:p>
        </w:tc>
        <w:tc>
          <w:tcPr>
            <w:tcW w:w="1248" w:type="dxa"/>
            <w:noWrap w:val="0"/>
            <w:vAlign w:val="center"/>
          </w:tcPr>
          <w:p w14:paraId="21D10907">
            <w:pPr>
              <w:spacing w:line="380" w:lineRule="exac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分值</w:t>
            </w:r>
          </w:p>
        </w:tc>
      </w:tr>
      <w:tr w14:paraId="79AF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2" w:type="dxa"/>
            <w:noWrap w:val="0"/>
            <w:vAlign w:val="center"/>
          </w:tcPr>
          <w:p w14:paraId="351FA52F">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w:t>
            </w:r>
          </w:p>
          <w:p w14:paraId="753ABAEA">
            <w:pPr>
              <w:spacing w:line="380" w:lineRule="exac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报价</w:t>
            </w:r>
          </w:p>
          <w:p w14:paraId="0F3414A2">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30</w:t>
            </w:r>
            <w:r>
              <w:rPr>
                <w:rFonts w:hint="eastAsia" w:ascii="宋体" w:hAnsi="宋体" w:eastAsia="宋体" w:cs="宋体"/>
                <w:color w:val="000000"/>
                <w:sz w:val="21"/>
                <w:szCs w:val="21"/>
                <w:highlight w:val="none"/>
              </w:rPr>
              <w:t>分）</w:t>
            </w:r>
          </w:p>
        </w:tc>
        <w:tc>
          <w:tcPr>
            <w:tcW w:w="1115" w:type="dxa"/>
            <w:noWrap w:val="0"/>
            <w:vAlign w:val="center"/>
          </w:tcPr>
          <w:p w14:paraId="3C97F044">
            <w:pPr>
              <w:spacing w:line="380" w:lineRule="exac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报价分</w:t>
            </w:r>
          </w:p>
          <w:p w14:paraId="126E2C9E">
            <w:pPr>
              <w:spacing w:line="380" w:lineRule="exact"/>
              <w:jc w:val="center"/>
              <w:rPr>
                <w:rFonts w:hint="eastAsia" w:ascii="宋体" w:hAnsi="宋体" w:eastAsia="宋体" w:cs="宋体"/>
                <w:color w:val="000000"/>
                <w:sz w:val="21"/>
                <w:szCs w:val="21"/>
                <w:highlight w:val="none"/>
              </w:rPr>
            </w:pPr>
          </w:p>
        </w:tc>
        <w:tc>
          <w:tcPr>
            <w:tcW w:w="5961" w:type="dxa"/>
            <w:noWrap w:val="0"/>
            <w:vAlign w:val="center"/>
          </w:tcPr>
          <w:p w14:paraId="1E9CD970">
            <w:pPr>
              <w:spacing w:line="380" w:lineRule="exact"/>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（1）价格分采用低价优先法计算，即通过初步评审且投标价格最低的投标报价为评标基准价，其价格得分为满分</w:t>
            </w:r>
            <w:r>
              <w:rPr>
                <w:rFonts w:hint="eastAsia" w:ascii="宋体" w:hAnsi="宋体" w:eastAsia="宋体" w:cs="宋体"/>
                <w:color w:val="000000"/>
                <w:sz w:val="21"/>
                <w:szCs w:val="21"/>
                <w:highlight w:val="none"/>
                <w:lang w:val="en-US" w:eastAsia="zh-CN"/>
              </w:rPr>
              <w:t>30</w:t>
            </w:r>
            <w:r>
              <w:rPr>
                <w:rFonts w:hint="eastAsia" w:ascii="宋体" w:hAnsi="宋体" w:eastAsia="宋体" w:cs="宋体"/>
                <w:color w:val="000000"/>
                <w:sz w:val="21"/>
                <w:szCs w:val="21"/>
                <w:highlight w:val="none"/>
              </w:rPr>
              <w:t>分。</w:t>
            </w:r>
          </w:p>
          <w:p w14:paraId="23D53BD7">
            <w:pPr>
              <w:spacing w:line="380" w:lineRule="exact"/>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（2）其他供应商的价格分统一按照下列公式计算：</w:t>
            </w:r>
          </w:p>
          <w:p w14:paraId="11A66D77">
            <w:pPr>
              <w:spacing w:line="38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投标报价得分=(评标基准价</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投标报价)×</w:t>
            </w:r>
            <w:r>
              <w:rPr>
                <w:rFonts w:hint="eastAsia" w:ascii="宋体" w:hAnsi="宋体" w:eastAsia="宋体" w:cs="宋体"/>
                <w:color w:val="000000"/>
                <w:sz w:val="21"/>
                <w:szCs w:val="21"/>
                <w:highlight w:val="none"/>
                <w:lang w:val="en-US" w:eastAsia="zh-CN"/>
              </w:rPr>
              <w:t>30</w:t>
            </w:r>
          </w:p>
          <w:p w14:paraId="1BC725CD">
            <w:pPr>
              <w:numPr>
                <w:ilvl w:val="0"/>
                <w:numId w:val="4"/>
              </w:numPr>
              <w:spacing w:line="380" w:lineRule="exact"/>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若供应商的投标报价明显低于其他供应商的投标报价或其报价无法正常履行合同的，</w:t>
            </w:r>
            <w:r>
              <w:rPr>
                <w:rFonts w:hint="eastAsia" w:ascii="宋体" w:hAnsi="宋体" w:eastAsia="宋体" w:cs="宋体"/>
                <w:color w:val="000000"/>
                <w:sz w:val="21"/>
                <w:szCs w:val="21"/>
                <w:highlight w:val="none"/>
                <w:lang w:eastAsia="zh-CN"/>
              </w:rPr>
              <w:t>磋商小组</w:t>
            </w:r>
            <w:r>
              <w:rPr>
                <w:rFonts w:hint="eastAsia" w:ascii="宋体" w:hAnsi="宋体" w:eastAsia="宋体" w:cs="宋体"/>
                <w:color w:val="000000"/>
                <w:sz w:val="21"/>
                <w:szCs w:val="21"/>
                <w:highlight w:val="none"/>
              </w:rPr>
              <w:t>对其投标报价提出质疑，供应商应对其投标报价在规定时间内提供证明文件并做出澄清，若供应商不能在规定时间内提供</w:t>
            </w:r>
            <w:r>
              <w:rPr>
                <w:rFonts w:hint="eastAsia" w:ascii="宋体" w:hAnsi="宋体" w:eastAsia="宋体" w:cs="宋体"/>
                <w:color w:val="000000"/>
                <w:sz w:val="21"/>
                <w:szCs w:val="21"/>
                <w:highlight w:val="none"/>
                <w:lang w:eastAsia="zh-CN"/>
              </w:rPr>
              <w:t>磋商小组</w:t>
            </w:r>
            <w:r>
              <w:rPr>
                <w:rFonts w:hint="eastAsia" w:ascii="宋体" w:hAnsi="宋体" w:eastAsia="宋体" w:cs="宋体"/>
                <w:color w:val="000000"/>
                <w:sz w:val="21"/>
                <w:szCs w:val="21"/>
                <w:highlight w:val="none"/>
              </w:rPr>
              <w:t>提出的相关资料证明其报价合理的，</w:t>
            </w:r>
            <w:r>
              <w:rPr>
                <w:rFonts w:hint="eastAsia" w:ascii="宋体" w:hAnsi="宋体" w:eastAsia="宋体" w:cs="宋体"/>
                <w:color w:val="000000"/>
                <w:sz w:val="21"/>
                <w:szCs w:val="21"/>
                <w:highlight w:val="none"/>
                <w:lang w:eastAsia="zh-CN"/>
              </w:rPr>
              <w:t>磋商小组</w:t>
            </w:r>
            <w:r>
              <w:rPr>
                <w:rFonts w:hint="eastAsia" w:ascii="宋体" w:hAnsi="宋体" w:eastAsia="宋体" w:cs="宋体"/>
                <w:color w:val="000000"/>
                <w:sz w:val="21"/>
                <w:szCs w:val="21"/>
                <w:highlight w:val="none"/>
              </w:rPr>
              <w:t>将视同供应商低于成本价投标及恶意投标，其投标作废标处理。</w:t>
            </w:r>
          </w:p>
          <w:p w14:paraId="41777BAE">
            <w:pPr>
              <w:spacing w:line="380" w:lineRule="exact"/>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注：对中小企业的价格给予20%的扣除，用扣除后的价格参与评审，须提供《中小企业声明函》。</w:t>
            </w:r>
          </w:p>
        </w:tc>
        <w:tc>
          <w:tcPr>
            <w:tcW w:w="1248" w:type="dxa"/>
            <w:noWrap w:val="0"/>
            <w:vAlign w:val="center"/>
          </w:tcPr>
          <w:p w14:paraId="4CCD947A">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0-30</w:t>
            </w:r>
            <w:r>
              <w:rPr>
                <w:rFonts w:hint="eastAsia" w:ascii="宋体" w:hAnsi="宋体" w:eastAsia="宋体" w:cs="宋体"/>
                <w:color w:val="000000"/>
                <w:sz w:val="21"/>
                <w:szCs w:val="21"/>
                <w:highlight w:val="none"/>
              </w:rPr>
              <w:t>分</w:t>
            </w:r>
          </w:p>
        </w:tc>
      </w:tr>
      <w:tr w14:paraId="4300F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jc w:val="center"/>
        </w:trPr>
        <w:tc>
          <w:tcPr>
            <w:tcW w:w="1252" w:type="dxa"/>
            <w:vMerge w:val="restart"/>
            <w:noWrap w:val="0"/>
            <w:vAlign w:val="center"/>
          </w:tcPr>
          <w:p w14:paraId="4C57463A">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综合标</w:t>
            </w:r>
          </w:p>
          <w:p w14:paraId="25F97E15">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40</w:t>
            </w:r>
            <w:r>
              <w:rPr>
                <w:rFonts w:hint="eastAsia" w:ascii="宋体" w:hAnsi="宋体" w:eastAsia="宋体" w:cs="宋体"/>
                <w:color w:val="000000"/>
                <w:sz w:val="21"/>
                <w:szCs w:val="21"/>
                <w:highlight w:val="none"/>
              </w:rPr>
              <w:t>分）</w:t>
            </w:r>
          </w:p>
        </w:tc>
        <w:tc>
          <w:tcPr>
            <w:tcW w:w="1115" w:type="dxa"/>
            <w:noWrap w:val="0"/>
            <w:vAlign w:val="center"/>
          </w:tcPr>
          <w:p w14:paraId="61D89A41">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企业</w:t>
            </w:r>
          </w:p>
          <w:p w14:paraId="3B12ECE3">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业绩</w:t>
            </w:r>
          </w:p>
        </w:tc>
        <w:tc>
          <w:tcPr>
            <w:tcW w:w="5961" w:type="dxa"/>
            <w:noWrap w:val="0"/>
            <w:vAlign w:val="center"/>
          </w:tcPr>
          <w:p w14:paraId="3A03D2B4">
            <w:pPr>
              <w:spacing w:line="380" w:lineRule="exact"/>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供应商2023</w:t>
            </w:r>
            <w:r>
              <w:rPr>
                <w:rFonts w:hint="eastAsia" w:ascii="宋体" w:hAnsi="宋体" w:eastAsia="宋体" w:cs="宋体"/>
                <w:color w:val="000000"/>
                <w:sz w:val="21"/>
                <w:szCs w:val="21"/>
                <w:highlight w:val="none"/>
              </w:rPr>
              <w:t>年以来完成过</w:t>
            </w:r>
            <w:r>
              <w:rPr>
                <w:rFonts w:hint="eastAsia" w:ascii="宋体" w:hAnsi="宋体" w:eastAsia="宋体" w:cs="宋体"/>
                <w:color w:val="000000"/>
                <w:sz w:val="21"/>
                <w:szCs w:val="21"/>
                <w:highlight w:val="none"/>
                <w:lang w:val="en-US" w:eastAsia="zh-CN"/>
              </w:rPr>
              <w:t>类似项目</w:t>
            </w:r>
            <w:r>
              <w:rPr>
                <w:rFonts w:hint="eastAsia" w:ascii="宋体" w:hAnsi="宋体" w:eastAsia="宋体" w:cs="宋体"/>
                <w:color w:val="000000"/>
                <w:sz w:val="21"/>
                <w:szCs w:val="21"/>
                <w:highlight w:val="none"/>
              </w:rPr>
              <w:t>业绩的，每提供一份，得</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分，最高得</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p w14:paraId="40E3A39A">
            <w:pPr>
              <w:spacing w:line="380" w:lineRule="exact"/>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注：以投标文件中所附</w:t>
            </w:r>
            <w:r>
              <w:rPr>
                <w:rFonts w:hint="eastAsia" w:ascii="宋体" w:hAnsi="宋体" w:eastAsia="宋体" w:cs="宋体"/>
                <w:color w:val="000000"/>
                <w:sz w:val="21"/>
                <w:szCs w:val="21"/>
                <w:highlight w:val="none"/>
                <w:lang w:eastAsia="zh-CN"/>
              </w:rPr>
              <w:t>供货</w:t>
            </w:r>
            <w:r>
              <w:rPr>
                <w:rFonts w:hint="eastAsia" w:ascii="宋体" w:hAnsi="宋体" w:eastAsia="宋体" w:cs="宋体"/>
                <w:color w:val="000000"/>
                <w:sz w:val="21"/>
                <w:szCs w:val="21"/>
                <w:highlight w:val="none"/>
              </w:rPr>
              <w:t>合同</w:t>
            </w:r>
            <w:r>
              <w:rPr>
                <w:rFonts w:hint="eastAsia" w:ascii="宋体" w:hAnsi="宋体" w:eastAsia="宋体" w:cs="宋体"/>
                <w:color w:val="000000"/>
                <w:sz w:val="21"/>
                <w:szCs w:val="21"/>
                <w:highlight w:val="none"/>
                <w:lang w:val="en-US" w:eastAsia="zh-CN"/>
              </w:rPr>
              <w:t>协议和</w:t>
            </w:r>
            <w:r>
              <w:rPr>
                <w:rFonts w:hint="eastAsia" w:ascii="宋体" w:hAnsi="宋体" w:eastAsia="宋体" w:cs="宋体"/>
                <w:color w:val="000000"/>
                <w:sz w:val="21"/>
                <w:szCs w:val="21"/>
                <w:highlight w:val="none"/>
              </w:rPr>
              <w:t>中标通知书原件扫描件为准</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时间以合同签订时间为准。</w:t>
            </w:r>
          </w:p>
        </w:tc>
        <w:tc>
          <w:tcPr>
            <w:tcW w:w="1248" w:type="dxa"/>
            <w:noWrap w:val="0"/>
            <w:vAlign w:val="center"/>
          </w:tcPr>
          <w:p w14:paraId="3882933C">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0-</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tc>
      </w:tr>
      <w:tr w14:paraId="1A4B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252" w:type="dxa"/>
            <w:vMerge w:val="continue"/>
            <w:noWrap w:val="0"/>
            <w:vAlign w:val="center"/>
          </w:tcPr>
          <w:p w14:paraId="03FEC405">
            <w:pPr>
              <w:spacing w:line="380" w:lineRule="exact"/>
              <w:jc w:val="center"/>
              <w:rPr>
                <w:rFonts w:hint="eastAsia" w:ascii="宋体" w:hAnsi="宋体" w:eastAsia="宋体" w:cs="宋体"/>
                <w:color w:val="000000"/>
                <w:sz w:val="21"/>
                <w:szCs w:val="21"/>
                <w:highlight w:val="none"/>
              </w:rPr>
            </w:pPr>
          </w:p>
        </w:tc>
        <w:tc>
          <w:tcPr>
            <w:tcW w:w="1115" w:type="dxa"/>
            <w:noWrap w:val="0"/>
            <w:vAlign w:val="center"/>
          </w:tcPr>
          <w:p w14:paraId="32FD96AA">
            <w:pPr>
              <w:spacing w:line="300"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安装组织设计方案</w:t>
            </w:r>
          </w:p>
        </w:tc>
        <w:tc>
          <w:tcPr>
            <w:tcW w:w="5961" w:type="dxa"/>
            <w:noWrap w:val="0"/>
            <w:vAlign w:val="center"/>
          </w:tcPr>
          <w:p w14:paraId="2EDE52B9">
            <w:pPr>
              <w:spacing w:line="520" w:lineRule="exact"/>
              <w:rPr>
                <w:rFonts w:hint="eastAsia" w:ascii="宋体" w:hAnsi="宋体" w:eastAsia="宋体" w:cs="宋体"/>
                <w:bCs/>
                <w:kern w:val="0"/>
                <w:sz w:val="21"/>
                <w:szCs w:val="21"/>
                <w:lang w:val="en-US"/>
              </w:rPr>
            </w:pPr>
            <w:r>
              <w:rPr>
                <w:rFonts w:hint="eastAsia" w:ascii="宋体" w:hAnsi="宋体" w:eastAsia="宋体" w:cs="宋体"/>
                <w:bCs/>
                <w:kern w:val="0"/>
                <w:sz w:val="21"/>
                <w:szCs w:val="21"/>
                <w:lang w:val="en-US"/>
              </w:rPr>
              <w:t>对项目需求的理解情况及技术方案中的总体设计，采用先进和可行的技术路线，提出详细可行的总体设计实现方案，建设内容全面具体，覆盖项目全部功能需求进行综合评分：</w:t>
            </w:r>
          </w:p>
          <w:p w14:paraId="7EADFCB5">
            <w:pPr>
              <w:spacing w:line="520" w:lineRule="exact"/>
              <w:rPr>
                <w:rFonts w:hint="eastAsia" w:ascii="宋体" w:hAnsi="宋体" w:eastAsia="宋体" w:cs="宋体"/>
                <w:bCs/>
                <w:kern w:val="0"/>
                <w:sz w:val="21"/>
                <w:szCs w:val="21"/>
                <w:lang w:val="en-US"/>
              </w:rPr>
            </w:pPr>
            <w:r>
              <w:rPr>
                <w:rFonts w:hint="eastAsia" w:ascii="宋体" w:hAnsi="宋体" w:eastAsia="宋体" w:cs="宋体"/>
                <w:bCs/>
                <w:kern w:val="0"/>
                <w:sz w:val="21"/>
                <w:szCs w:val="21"/>
                <w:lang w:val="en-US"/>
              </w:rPr>
              <w:t>（1）方案科学、详尽，内容划分合理，技术路线与实现途径描述详细，电梯整体外观、外架构样式及内饰美观大方合理，得</w:t>
            </w:r>
            <w:r>
              <w:rPr>
                <w:rFonts w:hint="eastAsia" w:ascii="宋体" w:hAnsi="宋体" w:eastAsia="宋体" w:cs="宋体"/>
                <w:bCs/>
                <w:kern w:val="0"/>
                <w:sz w:val="21"/>
                <w:szCs w:val="21"/>
                <w:lang w:val="en-US" w:eastAsia="zh-CN"/>
              </w:rPr>
              <w:t>8</w:t>
            </w:r>
            <w:r>
              <w:rPr>
                <w:rFonts w:hint="eastAsia" w:ascii="宋体" w:hAnsi="宋体" w:eastAsia="宋体" w:cs="宋体"/>
                <w:bCs/>
                <w:kern w:val="0"/>
                <w:sz w:val="21"/>
                <w:szCs w:val="21"/>
                <w:lang w:val="en-US"/>
              </w:rPr>
              <w:t>分；</w:t>
            </w:r>
          </w:p>
          <w:p w14:paraId="3F1D0314">
            <w:pPr>
              <w:spacing w:line="520" w:lineRule="exact"/>
              <w:rPr>
                <w:rFonts w:hint="eastAsia" w:ascii="宋体" w:hAnsi="宋体" w:eastAsia="宋体" w:cs="宋体"/>
                <w:bCs/>
                <w:kern w:val="0"/>
                <w:sz w:val="21"/>
                <w:szCs w:val="21"/>
                <w:lang w:val="en-US"/>
              </w:rPr>
            </w:pPr>
            <w:r>
              <w:rPr>
                <w:rFonts w:hint="eastAsia" w:ascii="宋体" w:hAnsi="宋体" w:eastAsia="宋体" w:cs="宋体"/>
                <w:bCs/>
                <w:kern w:val="0"/>
                <w:sz w:val="21"/>
                <w:szCs w:val="21"/>
                <w:lang w:val="en-US"/>
              </w:rPr>
              <w:t>（2）方案较科学、详尽、合理、可行、细节待完善，电梯整体外观、外架构样式及内饰一般， 搭配基本合理，得</w:t>
            </w:r>
            <w:r>
              <w:rPr>
                <w:rFonts w:hint="eastAsia" w:ascii="宋体" w:hAnsi="宋体" w:eastAsia="宋体" w:cs="宋体"/>
                <w:bCs/>
                <w:kern w:val="0"/>
                <w:sz w:val="21"/>
                <w:szCs w:val="21"/>
                <w:lang w:val="en-US" w:eastAsia="zh-CN"/>
              </w:rPr>
              <w:t>5</w:t>
            </w:r>
            <w:r>
              <w:rPr>
                <w:rFonts w:hint="eastAsia" w:ascii="宋体" w:hAnsi="宋体" w:eastAsia="宋体" w:cs="宋体"/>
                <w:bCs/>
                <w:kern w:val="0"/>
                <w:sz w:val="21"/>
                <w:szCs w:val="21"/>
                <w:lang w:val="en-US"/>
              </w:rPr>
              <w:t>分；</w:t>
            </w:r>
          </w:p>
          <w:p w14:paraId="0FC94973">
            <w:pPr>
              <w:spacing w:line="520" w:lineRule="exact"/>
              <w:rPr>
                <w:rFonts w:hint="eastAsia" w:ascii="宋体" w:hAnsi="宋体" w:eastAsia="宋体" w:cs="宋体"/>
                <w:bCs/>
                <w:kern w:val="0"/>
                <w:sz w:val="21"/>
                <w:szCs w:val="21"/>
                <w:lang w:val="en-US"/>
              </w:rPr>
            </w:pPr>
            <w:r>
              <w:rPr>
                <w:rFonts w:hint="eastAsia" w:ascii="宋体" w:hAnsi="宋体" w:eastAsia="宋体" w:cs="宋体"/>
                <w:bCs/>
                <w:kern w:val="0"/>
                <w:sz w:val="21"/>
                <w:szCs w:val="21"/>
                <w:lang w:val="en-US"/>
              </w:rPr>
              <w:t>（3）方案内容简单，可行性一般，基本满足项目需要，电梯整体外观、外架构样式及内饰不美观，搭配不合理，得3分；</w:t>
            </w:r>
          </w:p>
          <w:p w14:paraId="1C4CF5A5">
            <w:pPr>
              <w:spacing w:line="520" w:lineRule="exact"/>
              <w:rPr>
                <w:rFonts w:hint="eastAsia" w:ascii="宋体" w:hAnsi="宋体" w:eastAsia="宋体" w:cs="宋体"/>
                <w:bCs/>
                <w:kern w:val="0"/>
                <w:sz w:val="21"/>
                <w:szCs w:val="21"/>
                <w:lang w:val="en-US"/>
              </w:rPr>
            </w:pPr>
            <w:r>
              <w:rPr>
                <w:rFonts w:hint="eastAsia" w:ascii="宋体" w:hAnsi="宋体" w:eastAsia="宋体" w:cs="宋体"/>
                <w:bCs/>
                <w:kern w:val="0"/>
                <w:sz w:val="21"/>
                <w:szCs w:val="21"/>
                <w:lang w:val="en-US"/>
              </w:rPr>
              <w:t>（4）方案差，设计差，得1分；</w:t>
            </w:r>
          </w:p>
          <w:p w14:paraId="5B7A7C13">
            <w:pPr>
              <w:numPr>
                <w:ilvl w:val="0"/>
                <w:numId w:val="0"/>
              </w:numPr>
              <w:spacing w:line="400" w:lineRule="exact"/>
              <w:jc w:val="left"/>
              <w:rPr>
                <w:rFonts w:hint="eastAsia" w:ascii="宋体" w:hAnsi="宋体" w:eastAsia="宋体" w:cs="宋体"/>
                <w:color w:val="000000"/>
                <w:kern w:val="2"/>
                <w:sz w:val="21"/>
                <w:szCs w:val="21"/>
                <w:highlight w:val="none"/>
                <w:lang w:val="en-US" w:eastAsia="zh-CN" w:bidi="zh-CN"/>
              </w:rPr>
            </w:pPr>
            <w:r>
              <w:rPr>
                <w:rFonts w:hint="eastAsia" w:ascii="宋体" w:hAnsi="宋体" w:eastAsia="宋体" w:cs="宋体"/>
                <w:bCs/>
                <w:kern w:val="0"/>
                <w:sz w:val="21"/>
                <w:szCs w:val="21"/>
                <w:lang w:val="en-US"/>
              </w:rPr>
              <w:t>（5）不提供</w:t>
            </w:r>
            <w:r>
              <w:rPr>
                <w:rFonts w:hint="eastAsia" w:ascii="宋体" w:hAnsi="宋体" w:eastAsia="宋体" w:cs="宋体"/>
                <w:bCs/>
                <w:kern w:val="0"/>
                <w:sz w:val="21"/>
                <w:szCs w:val="21"/>
                <w:lang w:val="en-US" w:eastAsia="zh-CN"/>
              </w:rPr>
              <w:t>不</w:t>
            </w:r>
            <w:r>
              <w:rPr>
                <w:rFonts w:hint="eastAsia" w:ascii="宋体" w:hAnsi="宋体" w:eastAsia="宋体" w:cs="宋体"/>
                <w:bCs/>
                <w:kern w:val="0"/>
                <w:sz w:val="21"/>
                <w:szCs w:val="21"/>
                <w:lang w:val="en-US"/>
              </w:rPr>
              <w:t>得分。</w:t>
            </w:r>
          </w:p>
        </w:tc>
        <w:tc>
          <w:tcPr>
            <w:tcW w:w="1248" w:type="dxa"/>
            <w:noWrap w:val="0"/>
            <w:vAlign w:val="center"/>
          </w:tcPr>
          <w:p w14:paraId="3DC7CAEF">
            <w:pPr>
              <w:spacing w:line="380"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0-</w:t>
            </w:r>
            <w:r>
              <w:rPr>
                <w:rFonts w:hint="eastAsia" w:ascii="宋体" w:hAnsi="宋体" w:cs="宋体"/>
                <w:color w:val="000000"/>
                <w:sz w:val="21"/>
                <w:szCs w:val="21"/>
                <w:highlight w:val="none"/>
                <w:lang w:val="en-US" w:eastAsia="zh-CN" w:bidi="ar-SA"/>
              </w:rPr>
              <w:t>10</w:t>
            </w:r>
            <w:r>
              <w:rPr>
                <w:rFonts w:hint="eastAsia" w:ascii="宋体" w:hAnsi="宋体" w:eastAsia="宋体" w:cs="宋体"/>
                <w:color w:val="000000"/>
                <w:sz w:val="21"/>
                <w:szCs w:val="21"/>
                <w:highlight w:val="none"/>
                <w:lang w:val="en-US" w:eastAsia="zh-CN" w:bidi="ar-SA"/>
              </w:rPr>
              <w:t>分</w:t>
            </w:r>
          </w:p>
        </w:tc>
      </w:tr>
      <w:tr w14:paraId="314EF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1252" w:type="dxa"/>
            <w:vMerge w:val="continue"/>
            <w:noWrap w:val="0"/>
            <w:vAlign w:val="center"/>
          </w:tcPr>
          <w:p w14:paraId="53E9091C">
            <w:pPr>
              <w:spacing w:line="380" w:lineRule="exact"/>
              <w:jc w:val="center"/>
              <w:rPr>
                <w:rFonts w:hint="eastAsia" w:ascii="宋体" w:hAnsi="宋体" w:eastAsia="宋体" w:cs="宋体"/>
                <w:color w:val="000000"/>
                <w:sz w:val="21"/>
                <w:szCs w:val="21"/>
                <w:highlight w:val="none"/>
              </w:rPr>
            </w:pPr>
          </w:p>
        </w:tc>
        <w:tc>
          <w:tcPr>
            <w:tcW w:w="1115" w:type="dxa"/>
            <w:noWrap w:val="0"/>
            <w:vAlign w:val="center"/>
          </w:tcPr>
          <w:p w14:paraId="1733137D">
            <w:pPr>
              <w:numPr>
                <w:ilvl w:val="0"/>
                <w:numId w:val="0"/>
              </w:numPr>
              <w:spacing w:line="400" w:lineRule="exact"/>
              <w:jc w:val="left"/>
              <w:rPr>
                <w:rFonts w:hint="eastAsia" w:ascii="宋体" w:hAnsi="宋体" w:eastAsia="宋体" w:cs="宋体"/>
                <w:color w:val="000000"/>
                <w:kern w:val="2"/>
                <w:sz w:val="21"/>
                <w:szCs w:val="21"/>
                <w:highlight w:val="none"/>
                <w:lang w:val="en-US" w:eastAsia="zh-CN" w:bidi="zh-CN"/>
              </w:rPr>
            </w:pPr>
            <w:r>
              <w:rPr>
                <w:rFonts w:hint="eastAsia" w:ascii="宋体" w:hAnsi="宋体" w:eastAsia="宋体" w:cs="宋体"/>
                <w:color w:val="000000"/>
                <w:kern w:val="2"/>
                <w:sz w:val="21"/>
                <w:szCs w:val="21"/>
                <w:highlight w:val="none"/>
                <w:lang w:val="en-US" w:eastAsia="zh-CN" w:bidi="zh-CN"/>
              </w:rPr>
              <w:t>质量保证措施</w:t>
            </w:r>
          </w:p>
          <w:p w14:paraId="1A11A2E8">
            <w:pPr>
              <w:numPr>
                <w:ilvl w:val="0"/>
                <w:numId w:val="0"/>
              </w:numPr>
              <w:spacing w:line="400" w:lineRule="exact"/>
              <w:jc w:val="left"/>
              <w:rPr>
                <w:rFonts w:hint="eastAsia" w:ascii="宋体" w:hAnsi="宋体" w:eastAsia="宋体" w:cs="宋体"/>
                <w:color w:val="000000"/>
                <w:kern w:val="2"/>
                <w:sz w:val="21"/>
                <w:szCs w:val="21"/>
                <w:highlight w:val="none"/>
                <w:lang w:val="en-US" w:eastAsia="zh-CN" w:bidi="zh-CN"/>
              </w:rPr>
            </w:pPr>
          </w:p>
        </w:tc>
        <w:tc>
          <w:tcPr>
            <w:tcW w:w="5961" w:type="dxa"/>
            <w:noWrap w:val="0"/>
            <w:vAlign w:val="center"/>
          </w:tcPr>
          <w:p w14:paraId="6B832400">
            <w:pPr>
              <w:spacing w:line="520" w:lineRule="exact"/>
              <w:rPr>
                <w:rFonts w:hint="eastAsia" w:ascii="宋体" w:hAnsi="宋体" w:eastAsia="宋体" w:cs="宋体"/>
                <w:bCs/>
                <w:kern w:val="0"/>
                <w:sz w:val="21"/>
                <w:szCs w:val="21"/>
                <w:lang w:val="en-US"/>
              </w:rPr>
            </w:pPr>
            <w:r>
              <w:rPr>
                <w:rFonts w:hint="eastAsia" w:ascii="宋体" w:hAnsi="宋体" w:eastAsia="宋体" w:cs="宋体"/>
                <w:bCs/>
                <w:kern w:val="0"/>
                <w:sz w:val="21"/>
                <w:szCs w:val="21"/>
                <w:lang w:val="en-US"/>
              </w:rPr>
              <w:t>根据供应商的安装调试方法与技术措施，从技术成熟度、先进性、安全性，功能完善性，合理性等综合评分：</w:t>
            </w:r>
          </w:p>
          <w:p w14:paraId="4F50F2FA">
            <w:pPr>
              <w:spacing w:line="520" w:lineRule="exact"/>
              <w:rPr>
                <w:rFonts w:hint="eastAsia" w:ascii="宋体" w:hAnsi="宋体" w:eastAsia="宋体" w:cs="宋体"/>
                <w:bCs/>
                <w:kern w:val="0"/>
                <w:sz w:val="21"/>
                <w:szCs w:val="21"/>
                <w:lang w:val="en-US"/>
              </w:rPr>
            </w:pPr>
            <w:r>
              <w:rPr>
                <w:rFonts w:hint="eastAsia" w:ascii="宋体" w:hAnsi="宋体" w:eastAsia="宋体" w:cs="宋体"/>
                <w:bCs/>
                <w:kern w:val="0"/>
                <w:sz w:val="21"/>
                <w:szCs w:val="21"/>
                <w:lang w:val="en-US" w:eastAsia="zh-CN"/>
              </w:rPr>
              <w:t>（1）</w:t>
            </w:r>
            <w:r>
              <w:rPr>
                <w:rFonts w:hint="eastAsia" w:ascii="宋体" w:hAnsi="宋体" w:eastAsia="宋体" w:cs="宋体"/>
                <w:bCs/>
                <w:kern w:val="0"/>
                <w:sz w:val="21"/>
                <w:szCs w:val="21"/>
                <w:lang w:val="en-US"/>
              </w:rPr>
              <w:t>安装调试方法与技术措施编写完善、详尽、合理、逻辑清晰、可行性程度高</w:t>
            </w:r>
            <w:r>
              <w:rPr>
                <w:rFonts w:hint="eastAsia" w:ascii="宋体" w:hAnsi="宋体" w:eastAsia="宋体" w:cs="宋体"/>
                <w:bCs/>
                <w:kern w:val="0"/>
                <w:sz w:val="21"/>
                <w:szCs w:val="21"/>
                <w:lang w:val="en-US" w:eastAsia="zh-CN"/>
              </w:rPr>
              <w:t>，</w:t>
            </w:r>
            <w:r>
              <w:rPr>
                <w:rFonts w:hint="eastAsia" w:ascii="宋体" w:hAnsi="宋体" w:eastAsia="宋体" w:cs="宋体"/>
                <w:bCs/>
                <w:kern w:val="0"/>
                <w:sz w:val="21"/>
                <w:szCs w:val="21"/>
                <w:lang w:val="en-US"/>
              </w:rPr>
              <w:t>得</w:t>
            </w:r>
            <w:r>
              <w:rPr>
                <w:rFonts w:hint="eastAsia" w:ascii="宋体" w:hAnsi="宋体" w:eastAsia="宋体" w:cs="宋体"/>
                <w:bCs/>
                <w:kern w:val="0"/>
                <w:sz w:val="21"/>
                <w:szCs w:val="21"/>
                <w:lang w:val="en-US" w:eastAsia="zh-CN"/>
              </w:rPr>
              <w:t>5</w:t>
            </w:r>
            <w:r>
              <w:rPr>
                <w:rFonts w:hint="eastAsia" w:ascii="宋体" w:hAnsi="宋体" w:eastAsia="宋体" w:cs="宋体"/>
                <w:bCs/>
                <w:kern w:val="0"/>
                <w:sz w:val="21"/>
                <w:szCs w:val="21"/>
                <w:lang w:val="en-US"/>
              </w:rPr>
              <w:t>分；</w:t>
            </w:r>
          </w:p>
          <w:p w14:paraId="2FC186EB">
            <w:pPr>
              <w:spacing w:line="520" w:lineRule="exact"/>
              <w:rPr>
                <w:rFonts w:hint="eastAsia" w:ascii="宋体" w:hAnsi="宋体" w:eastAsia="宋体" w:cs="宋体"/>
                <w:bCs/>
                <w:kern w:val="0"/>
                <w:sz w:val="21"/>
                <w:szCs w:val="21"/>
                <w:lang w:val="en-US"/>
              </w:rPr>
            </w:pPr>
            <w:r>
              <w:rPr>
                <w:rFonts w:hint="eastAsia" w:ascii="宋体" w:hAnsi="宋体" w:eastAsia="宋体" w:cs="宋体"/>
                <w:bCs/>
                <w:kern w:val="0"/>
                <w:sz w:val="21"/>
                <w:szCs w:val="21"/>
                <w:lang w:val="en-US"/>
              </w:rPr>
              <w:t>（2）安装调试方法与技术措施编较完善、较详尽、合理、逻辑较清晰、具有可行性</w:t>
            </w:r>
            <w:r>
              <w:rPr>
                <w:rFonts w:hint="eastAsia" w:ascii="宋体" w:hAnsi="宋体" w:eastAsia="宋体" w:cs="宋体"/>
                <w:bCs/>
                <w:kern w:val="0"/>
                <w:sz w:val="21"/>
                <w:szCs w:val="21"/>
                <w:lang w:val="en-US" w:eastAsia="zh-CN"/>
              </w:rPr>
              <w:t>，</w:t>
            </w:r>
            <w:r>
              <w:rPr>
                <w:rFonts w:hint="eastAsia" w:ascii="宋体" w:hAnsi="宋体" w:eastAsia="宋体" w:cs="宋体"/>
                <w:bCs/>
                <w:kern w:val="0"/>
                <w:sz w:val="21"/>
                <w:szCs w:val="21"/>
                <w:lang w:val="en-US"/>
              </w:rPr>
              <w:t>得</w:t>
            </w:r>
            <w:r>
              <w:rPr>
                <w:rFonts w:hint="eastAsia" w:ascii="宋体" w:hAnsi="宋体" w:eastAsia="宋体" w:cs="宋体"/>
                <w:bCs/>
                <w:kern w:val="0"/>
                <w:sz w:val="21"/>
                <w:szCs w:val="21"/>
                <w:lang w:val="en-US" w:eastAsia="zh-CN"/>
              </w:rPr>
              <w:t>3</w:t>
            </w:r>
            <w:r>
              <w:rPr>
                <w:rFonts w:hint="eastAsia" w:ascii="宋体" w:hAnsi="宋体" w:eastAsia="宋体" w:cs="宋体"/>
                <w:bCs/>
                <w:kern w:val="0"/>
                <w:sz w:val="21"/>
                <w:szCs w:val="21"/>
                <w:lang w:val="en-US"/>
              </w:rPr>
              <w:t>分；</w:t>
            </w:r>
          </w:p>
          <w:p w14:paraId="08042EE9">
            <w:pPr>
              <w:spacing w:line="520" w:lineRule="exact"/>
              <w:rPr>
                <w:rFonts w:hint="eastAsia" w:ascii="宋体" w:hAnsi="宋体" w:eastAsia="宋体" w:cs="宋体"/>
                <w:bCs/>
                <w:kern w:val="0"/>
                <w:sz w:val="21"/>
                <w:szCs w:val="21"/>
                <w:lang w:val="en-US"/>
              </w:rPr>
            </w:pPr>
            <w:r>
              <w:rPr>
                <w:rFonts w:hint="eastAsia" w:ascii="宋体" w:hAnsi="宋体" w:eastAsia="宋体" w:cs="宋体"/>
                <w:bCs/>
                <w:kern w:val="0"/>
                <w:sz w:val="21"/>
                <w:szCs w:val="21"/>
                <w:lang w:val="en-US"/>
              </w:rPr>
              <w:t>（3）安装调试方法与技术措施编写一般、但基本合理、基本可达到要求，可行性程度一般</w:t>
            </w:r>
            <w:r>
              <w:rPr>
                <w:rFonts w:hint="eastAsia" w:ascii="宋体" w:hAnsi="宋体" w:eastAsia="宋体" w:cs="宋体"/>
                <w:bCs/>
                <w:kern w:val="0"/>
                <w:sz w:val="21"/>
                <w:szCs w:val="21"/>
                <w:lang w:val="en-US" w:eastAsia="zh-CN"/>
              </w:rPr>
              <w:t>，</w:t>
            </w:r>
            <w:r>
              <w:rPr>
                <w:rFonts w:hint="eastAsia" w:ascii="宋体" w:hAnsi="宋体" w:eastAsia="宋体" w:cs="宋体"/>
                <w:bCs/>
                <w:kern w:val="0"/>
                <w:sz w:val="21"/>
                <w:szCs w:val="21"/>
                <w:lang w:val="en-US"/>
              </w:rPr>
              <w:t>得</w:t>
            </w:r>
            <w:r>
              <w:rPr>
                <w:rFonts w:hint="eastAsia" w:ascii="宋体" w:hAnsi="宋体" w:eastAsia="宋体" w:cs="宋体"/>
                <w:bCs/>
                <w:kern w:val="0"/>
                <w:sz w:val="21"/>
                <w:szCs w:val="21"/>
                <w:lang w:val="en-US" w:eastAsia="zh-CN"/>
              </w:rPr>
              <w:t>2</w:t>
            </w:r>
            <w:r>
              <w:rPr>
                <w:rFonts w:hint="eastAsia" w:ascii="宋体" w:hAnsi="宋体" w:eastAsia="宋体" w:cs="宋体"/>
                <w:bCs/>
                <w:kern w:val="0"/>
                <w:sz w:val="21"/>
                <w:szCs w:val="21"/>
                <w:lang w:val="en-US"/>
              </w:rPr>
              <w:t>分；</w:t>
            </w:r>
          </w:p>
          <w:p w14:paraId="43CC98EE">
            <w:pPr>
              <w:spacing w:line="520" w:lineRule="exact"/>
              <w:rPr>
                <w:rFonts w:hint="eastAsia" w:ascii="宋体" w:hAnsi="宋体" w:eastAsia="宋体" w:cs="宋体"/>
                <w:bCs/>
                <w:kern w:val="0"/>
                <w:sz w:val="21"/>
                <w:szCs w:val="21"/>
                <w:lang w:val="en-US"/>
              </w:rPr>
            </w:pPr>
            <w:r>
              <w:rPr>
                <w:rFonts w:hint="eastAsia" w:ascii="宋体" w:hAnsi="宋体" w:eastAsia="宋体" w:cs="宋体"/>
                <w:bCs/>
                <w:kern w:val="0"/>
                <w:sz w:val="21"/>
                <w:szCs w:val="21"/>
                <w:lang w:val="en-US"/>
              </w:rPr>
              <w:t>（4）安装调试方法与技术措施编写较差、不合理、逻辑混乱、可行性程度差</w:t>
            </w:r>
            <w:r>
              <w:rPr>
                <w:rFonts w:hint="eastAsia" w:ascii="宋体" w:hAnsi="宋体" w:eastAsia="宋体" w:cs="宋体"/>
                <w:bCs/>
                <w:kern w:val="0"/>
                <w:sz w:val="21"/>
                <w:szCs w:val="21"/>
                <w:lang w:val="en-US" w:eastAsia="zh-CN"/>
              </w:rPr>
              <w:t>，</w:t>
            </w:r>
            <w:r>
              <w:rPr>
                <w:rFonts w:hint="eastAsia" w:ascii="宋体" w:hAnsi="宋体" w:eastAsia="宋体" w:cs="宋体"/>
                <w:bCs/>
                <w:kern w:val="0"/>
                <w:sz w:val="21"/>
                <w:szCs w:val="21"/>
                <w:lang w:val="en-US"/>
              </w:rPr>
              <w:t>得1分；</w:t>
            </w:r>
          </w:p>
          <w:p w14:paraId="145A2C87">
            <w:pPr>
              <w:numPr>
                <w:ilvl w:val="0"/>
                <w:numId w:val="0"/>
              </w:numPr>
              <w:spacing w:line="400" w:lineRule="exact"/>
              <w:jc w:val="left"/>
              <w:rPr>
                <w:rFonts w:hint="eastAsia" w:ascii="宋体" w:hAnsi="宋体" w:eastAsia="宋体" w:cs="宋体"/>
                <w:color w:val="000000"/>
                <w:kern w:val="2"/>
                <w:sz w:val="21"/>
                <w:szCs w:val="21"/>
                <w:highlight w:val="none"/>
                <w:lang w:val="en-US" w:eastAsia="zh-CN" w:bidi="zh-CN"/>
              </w:rPr>
            </w:pPr>
            <w:r>
              <w:rPr>
                <w:rFonts w:hint="eastAsia" w:ascii="宋体" w:hAnsi="宋体" w:eastAsia="宋体" w:cs="宋体"/>
                <w:bCs/>
                <w:kern w:val="0"/>
                <w:sz w:val="21"/>
                <w:szCs w:val="21"/>
                <w:lang w:val="en-US"/>
              </w:rPr>
              <w:t>（5）不提供</w:t>
            </w:r>
            <w:r>
              <w:rPr>
                <w:rFonts w:hint="eastAsia" w:ascii="宋体" w:hAnsi="宋体" w:eastAsia="宋体" w:cs="宋体"/>
                <w:bCs/>
                <w:kern w:val="0"/>
                <w:sz w:val="21"/>
                <w:szCs w:val="21"/>
                <w:lang w:val="en-US" w:eastAsia="zh-CN"/>
              </w:rPr>
              <w:t>不</w:t>
            </w:r>
            <w:r>
              <w:rPr>
                <w:rFonts w:hint="eastAsia" w:ascii="宋体" w:hAnsi="宋体" w:eastAsia="宋体" w:cs="宋体"/>
                <w:bCs/>
                <w:kern w:val="0"/>
                <w:sz w:val="21"/>
                <w:szCs w:val="21"/>
                <w:lang w:val="en-US"/>
              </w:rPr>
              <w:t>得分。</w:t>
            </w:r>
          </w:p>
        </w:tc>
        <w:tc>
          <w:tcPr>
            <w:tcW w:w="1248" w:type="dxa"/>
            <w:noWrap w:val="0"/>
            <w:vAlign w:val="center"/>
          </w:tcPr>
          <w:p w14:paraId="30EB6D66">
            <w:pPr>
              <w:spacing w:line="38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0-</w:t>
            </w:r>
            <w:r>
              <w:rPr>
                <w:rFonts w:hint="eastAsia" w:ascii="宋体" w:hAnsi="宋体" w:cs="宋体"/>
                <w:color w:val="000000"/>
                <w:sz w:val="21"/>
                <w:szCs w:val="21"/>
                <w:highlight w:val="none"/>
                <w:lang w:val="en-US" w:eastAsia="zh-CN" w:bidi="ar-SA"/>
              </w:rPr>
              <w:t>10</w:t>
            </w:r>
            <w:r>
              <w:rPr>
                <w:rFonts w:hint="eastAsia" w:ascii="宋体" w:hAnsi="宋体" w:eastAsia="宋体" w:cs="宋体"/>
                <w:color w:val="000000"/>
                <w:sz w:val="21"/>
                <w:szCs w:val="21"/>
                <w:highlight w:val="none"/>
                <w:lang w:val="en-US" w:eastAsia="zh-CN" w:bidi="ar-SA"/>
              </w:rPr>
              <w:t>分</w:t>
            </w:r>
          </w:p>
        </w:tc>
      </w:tr>
      <w:tr w14:paraId="5E4A3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6" w:hRule="atLeast"/>
          <w:jc w:val="center"/>
        </w:trPr>
        <w:tc>
          <w:tcPr>
            <w:tcW w:w="1252" w:type="dxa"/>
            <w:vMerge w:val="continue"/>
            <w:noWrap w:val="0"/>
            <w:vAlign w:val="center"/>
          </w:tcPr>
          <w:p w14:paraId="7F6D6A16">
            <w:pPr>
              <w:spacing w:line="380" w:lineRule="exact"/>
              <w:jc w:val="center"/>
              <w:rPr>
                <w:rFonts w:hint="eastAsia" w:ascii="宋体" w:hAnsi="宋体" w:eastAsia="宋体" w:cs="宋体"/>
                <w:color w:val="000000"/>
                <w:sz w:val="21"/>
                <w:szCs w:val="21"/>
                <w:highlight w:val="none"/>
              </w:rPr>
            </w:pPr>
          </w:p>
        </w:tc>
        <w:tc>
          <w:tcPr>
            <w:tcW w:w="1115" w:type="dxa"/>
            <w:noWrap w:val="0"/>
            <w:vAlign w:val="center"/>
          </w:tcPr>
          <w:p w14:paraId="696CA958">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交货、验收、安装调试方案 </w:t>
            </w:r>
          </w:p>
          <w:p w14:paraId="73103EB9">
            <w:pPr>
              <w:numPr>
                <w:ilvl w:val="0"/>
                <w:numId w:val="0"/>
              </w:numPr>
              <w:spacing w:line="400" w:lineRule="exact"/>
              <w:jc w:val="left"/>
              <w:rPr>
                <w:rFonts w:hint="eastAsia" w:ascii="宋体" w:hAnsi="宋体" w:eastAsia="宋体" w:cs="宋体"/>
                <w:color w:val="000000"/>
                <w:sz w:val="21"/>
                <w:szCs w:val="21"/>
                <w:highlight w:val="none"/>
                <w:lang w:val="en-US" w:eastAsia="zh-CN"/>
              </w:rPr>
            </w:pPr>
          </w:p>
          <w:p w14:paraId="4312A5DD">
            <w:pPr>
              <w:spacing w:line="300" w:lineRule="exact"/>
              <w:jc w:val="center"/>
              <w:rPr>
                <w:rFonts w:hint="eastAsia" w:ascii="宋体" w:hAnsi="宋体" w:eastAsia="宋体" w:cs="宋体"/>
                <w:color w:val="000000"/>
                <w:sz w:val="21"/>
                <w:szCs w:val="21"/>
                <w:highlight w:val="none"/>
                <w:lang w:val="en-US" w:bidi="ar-SA"/>
              </w:rPr>
            </w:pPr>
          </w:p>
        </w:tc>
        <w:tc>
          <w:tcPr>
            <w:tcW w:w="5961" w:type="dxa"/>
            <w:noWrap w:val="0"/>
            <w:vAlign w:val="center"/>
          </w:tcPr>
          <w:p w14:paraId="45E6ADC7">
            <w:pPr>
              <w:spacing w:line="520" w:lineRule="exac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 xml:space="preserve">根据各供应商提供的交货、验收、安装调试方案打分： </w:t>
            </w:r>
          </w:p>
          <w:p w14:paraId="15DB4D1F">
            <w:pPr>
              <w:spacing w:line="520" w:lineRule="exac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 xml:space="preserve">1、交货、验收、安装调试方案内容全面、合理、详细、保障措施具体明确，得5分； </w:t>
            </w:r>
          </w:p>
          <w:p w14:paraId="69035EB2">
            <w:pPr>
              <w:spacing w:line="520" w:lineRule="exac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 xml:space="preserve">2、交货、验收、安装调试方案内容较全面合理、保障措施较具体明确，得3分； </w:t>
            </w:r>
          </w:p>
          <w:p w14:paraId="31A64C67">
            <w:pPr>
              <w:spacing w:line="520" w:lineRule="exact"/>
              <w:rPr>
                <w:rFonts w:hint="eastAsia" w:ascii="宋体" w:hAnsi="宋体" w:eastAsia="宋体" w:cs="宋体"/>
                <w:bCs/>
                <w:kern w:val="0"/>
                <w:sz w:val="21"/>
                <w:szCs w:val="21"/>
                <w:lang w:val="en-US" w:eastAsia="zh-CN"/>
              </w:rPr>
            </w:pPr>
            <w:r>
              <w:rPr>
                <w:rFonts w:hint="eastAsia" w:ascii="宋体" w:hAnsi="宋体" w:eastAsia="宋体" w:cs="宋体"/>
                <w:bCs/>
                <w:kern w:val="0"/>
                <w:sz w:val="21"/>
                <w:szCs w:val="21"/>
                <w:lang w:val="en-US" w:eastAsia="zh-CN"/>
              </w:rPr>
              <w:t xml:space="preserve">3、交货、验收、安装调试方案内容不够合理、保障措施不够具体明确，得1分； </w:t>
            </w:r>
          </w:p>
          <w:p w14:paraId="3DB67620">
            <w:pPr>
              <w:spacing w:line="520" w:lineRule="exact"/>
              <w:rPr>
                <w:rFonts w:hint="eastAsia" w:ascii="宋体" w:hAnsi="宋体" w:eastAsia="宋体" w:cs="宋体"/>
                <w:color w:val="000000"/>
                <w:sz w:val="21"/>
                <w:szCs w:val="21"/>
                <w:highlight w:val="none"/>
                <w:lang w:val="en-US"/>
              </w:rPr>
            </w:pPr>
            <w:r>
              <w:rPr>
                <w:rFonts w:hint="eastAsia" w:ascii="宋体" w:hAnsi="宋体" w:eastAsia="宋体" w:cs="宋体"/>
                <w:bCs/>
                <w:kern w:val="0"/>
                <w:sz w:val="21"/>
                <w:szCs w:val="21"/>
                <w:lang w:val="en-US" w:eastAsia="zh-CN"/>
              </w:rPr>
              <w:t xml:space="preserve">4、未提供或缺项不得分。   </w:t>
            </w:r>
          </w:p>
        </w:tc>
        <w:tc>
          <w:tcPr>
            <w:tcW w:w="1248" w:type="dxa"/>
            <w:noWrap w:val="0"/>
            <w:vAlign w:val="center"/>
          </w:tcPr>
          <w:p w14:paraId="754D53B6">
            <w:pPr>
              <w:spacing w:line="380" w:lineRule="exact"/>
              <w:jc w:val="center"/>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eastAsia="zh-CN"/>
              </w:rPr>
              <w:t>0-</w:t>
            </w: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lang w:val="en-US" w:eastAsia="zh-CN"/>
              </w:rPr>
              <w:t>分</w:t>
            </w:r>
          </w:p>
        </w:tc>
      </w:tr>
      <w:tr w14:paraId="0D239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1252" w:type="dxa"/>
            <w:vMerge w:val="continue"/>
            <w:noWrap w:val="0"/>
            <w:vAlign w:val="center"/>
          </w:tcPr>
          <w:p w14:paraId="572D7F53">
            <w:pPr>
              <w:spacing w:line="380" w:lineRule="exact"/>
              <w:jc w:val="center"/>
              <w:rPr>
                <w:rFonts w:hint="eastAsia" w:ascii="宋体" w:hAnsi="宋体" w:eastAsia="宋体" w:cs="宋体"/>
                <w:color w:val="000000"/>
                <w:sz w:val="21"/>
                <w:szCs w:val="21"/>
                <w:highlight w:val="none"/>
              </w:rPr>
            </w:pPr>
          </w:p>
        </w:tc>
        <w:tc>
          <w:tcPr>
            <w:tcW w:w="1115" w:type="dxa"/>
            <w:noWrap w:val="0"/>
            <w:vAlign w:val="center"/>
          </w:tcPr>
          <w:p w14:paraId="62CA7884">
            <w:pPr>
              <w:spacing w:line="300" w:lineRule="exact"/>
              <w:jc w:val="center"/>
              <w:rPr>
                <w:rFonts w:hint="eastAsia" w:ascii="宋体" w:hAnsi="宋体" w:eastAsia="宋体" w:cs="宋体"/>
                <w:color w:val="000000"/>
                <w:sz w:val="21"/>
                <w:szCs w:val="21"/>
                <w:highlight w:val="none"/>
                <w:lang w:val="en-US" w:bidi="ar-SA"/>
              </w:rPr>
            </w:pPr>
            <w:r>
              <w:rPr>
                <w:rFonts w:hint="eastAsia" w:ascii="宋体" w:hAnsi="宋体" w:eastAsia="宋体" w:cs="宋体"/>
                <w:bCs/>
                <w:kern w:val="0"/>
                <w:sz w:val="21"/>
                <w:szCs w:val="21"/>
                <w:lang w:val="en-US"/>
              </w:rPr>
              <w:t>安装调试方法与技术措施</w:t>
            </w:r>
          </w:p>
        </w:tc>
        <w:tc>
          <w:tcPr>
            <w:tcW w:w="5961" w:type="dxa"/>
            <w:noWrap w:val="0"/>
            <w:vAlign w:val="center"/>
          </w:tcPr>
          <w:p w14:paraId="52636710">
            <w:pPr>
              <w:numPr>
                <w:ilvl w:val="0"/>
                <w:numId w:val="0"/>
              </w:numPr>
              <w:spacing w:line="400" w:lineRule="exact"/>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根据供应商的安装调试方法与技术措施，从技术成熟度、先进性、安全性，功能完善性，合理性等综合评分：</w:t>
            </w:r>
          </w:p>
          <w:p w14:paraId="0E8814B3">
            <w:pPr>
              <w:numPr>
                <w:ilvl w:val="0"/>
                <w:numId w:val="0"/>
              </w:numPr>
              <w:spacing w:line="400" w:lineRule="exact"/>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rPr>
              <w:t>安装调试方法与技术措施编写完善、详尽、合理、逻辑清晰、可行性程度高</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rPr>
              <w:t>得</w:t>
            </w: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lang w:val="en-US"/>
              </w:rPr>
              <w:t>分；</w:t>
            </w:r>
          </w:p>
          <w:p w14:paraId="1C9C70C4">
            <w:pPr>
              <w:numPr>
                <w:ilvl w:val="0"/>
                <w:numId w:val="0"/>
              </w:numPr>
              <w:spacing w:line="400" w:lineRule="exact"/>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（2）安装调试方法与技术措施编较完善、较详尽、合理、逻辑较清晰、具有可行性</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rPr>
              <w:t>得</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lang w:val="en-US"/>
              </w:rPr>
              <w:t>分；</w:t>
            </w:r>
          </w:p>
          <w:p w14:paraId="71A0640E">
            <w:pPr>
              <w:numPr>
                <w:ilvl w:val="0"/>
                <w:numId w:val="0"/>
              </w:numPr>
              <w:spacing w:line="400" w:lineRule="exact"/>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（3）安装调试方法与技术措施编写一般、但基本合理、基本可达到要求，可行性程度一般</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rPr>
              <w:t>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rPr>
              <w:t>分；</w:t>
            </w:r>
          </w:p>
          <w:p w14:paraId="35605F62">
            <w:pPr>
              <w:numPr>
                <w:ilvl w:val="0"/>
                <w:numId w:val="0"/>
              </w:numPr>
              <w:spacing w:line="400" w:lineRule="exact"/>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（4）安装调试方法与技术措施编写较差、不合理、逻辑混乱、可行性程度差</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rPr>
              <w:t>得1分；</w:t>
            </w:r>
          </w:p>
          <w:p w14:paraId="15DC3453">
            <w:pPr>
              <w:numPr>
                <w:ilvl w:val="0"/>
                <w:numId w:val="0"/>
              </w:numPr>
              <w:spacing w:line="400" w:lineRule="exact"/>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（5）不提供</w:t>
            </w:r>
            <w:r>
              <w:rPr>
                <w:rFonts w:hint="eastAsia" w:ascii="宋体" w:hAnsi="宋体" w:eastAsia="宋体" w:cs="宋体"/>
                <w:color w:val="000000"/>
                <w:sz w:val="21"/>
                <w:szCs w:val="21"/>
                <w:highlight w:val="none"/>
                <w:lang w:val="en-US" w:eastAsia="zh-CN"/>
              </w:rPr>
              <w:t>不</w:t>
            </w:r>
            <w:r>
              <w:rPr>
                <w:rFonts w:hint="eastAsia" w:ascii="宋体" w:hAnsi="宋体" w:eastAsia="宋体" w:cs="宋体"/>
                <w:color w:val="000000"/>
                <w:sz w:val="21"/>
                <w:szCs w:val="21"/>
                <w:highlight w:val="none"/>
                <w:lang w:val="en-US"/>
              </w:rPr>
              <w:t>得分。</w:t>
            </w:r>
          </w:p>
        </w:tc>
        <w:tc>
          <w:tcPr>
            <w:tcW w:w="1248" w:type="dxa"/>
            <w:noWrap w:val="0"/>
            <w:vAlign w:val="center"/>
          </w:tcPr>
          <w:p w14:paraId="58E60AE5">
            <w:pPr>
              <w:spacing w:line="380" w:lineRule="exact"/>
              <w:jc w:val="center"/>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eastAsia="zh-CN" w:bidi="ar-SA"/>
              </w:rPr>
              <w:t>0-</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w:t>
            </w:r>
          </w:p>
        </w:tc>
      </w:tr>
      <w:tr w14:paraId="2A8B1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252" w:type="dxa"/>
            <w:vMerge w:val="continue"/>
            <w:noWrap w:val="0"/>
            <w:vAlign w:val="center"/>
          </w:tcPr>
          <w:p w14:paraId="60D8518D">
            <w:pPr>
              <w:spacing w:line="380" w:lineRule="exact"/>
              <w:jc w:val="center"/>
              <w:rPr>
                <w:rFonts w:hint="eastAsia" w:ascii="宋体" w:hAnsi="宋体" w:eastAsia="宋体" w:cs="宋体"/>
                <w:color w:val="000000"/>
                <w:sz w:val="21"/>
                <w:szCs w:val="21"/>
                <w:highlight w:val="none"/>
              </w:rPr>
            </w:pPr>
          </w:p>
        </w:tc>
        <w:tc>
          <w:tcPr>
            <w:tcW w:w="1115" w:type="dxa"/>
            <w:noWrap w:val="0"/>
            <w:vAlign w:val="center"/>
          </w:tcPr>
          <w:p w14:paraId="54781ED7">
            <w:pPr>
              <w:spacing w:line="300" w:lineRule="exact"/>
              <w:jc w:val="center"/>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rPr>
              <w:t>人员配备计划</w:t>
            </w:r>
          </w:p>
        </w:tc>
        <w:tc>
          <w:tcPr>
            <w:tcW w:w="5961" w:type="dxa"/>
            <w:noWrap w:val="0"/>
            <w:vAlign w:val="center"/>
          </w:tcPr>
          <w:p w14:paraId="5E328BCF">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一、人员配备计划</w:t>
            </w:r>
          </w:p>
          <w:p w14:paraId="0CB7966D">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1、根据人员配备计划的合理性与完整性，人员配备非常齐全、合理的得3分；</w:t>
            </w:r>
          </w:p>
          <w:p w14:paraId="49895E43">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2、人员配备较齐全、较合理的得2分；</w:t>
            </w:r>
          </w:p>
          <w:p w14:paraId="06035ED5">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3、人员配备不齐全的得1分；</w:t>
            </w:r>
          </w:p>
          <w:p w14:paraId="283D93DD">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4、缺项不得分。</w:t>
            </w:r>
          </w:p>
          <w:p w14:paraId="23DAC391">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二、安装人资质齐全（提供特种设备作业人员资格证）； </w:t>
            </w:r>
          </w:p>
          <w:p w14:paraId="4A2C2706">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1、人员全部具有资格证，得2分； </w:t>
            </w:r>
          </w:p>
          <w:p w14:paraId="139986B5">
            <w:pPr>
              <w:numPr>
                <w:ilvl w:val="0"/>
                <w:numId w:val="0"/>
              </w:numPr>
              <w:spacing w:line="400" w:lineRule="exact"/>
              <w:jc w:val="left"/>
              <w:rPr>
                <w:rFonts w:hint="eastAsia" w:ascii="宋体" w:hAnsi="宋体" w:eastAsia="宋体" w:cs="宋体"/>
                <w:sz w:val="21"/>
                <w:szCs w:val="21"/>
                <w:lang w:val="en-US" w:eastAsia="zh-CN"/>
              </w:rPr>
            </w:pPr>
            <w:r>
              <w:rPr>
                <w:rFonts w:hint="eastAsia" w:ascii="宋体" w:hAnsi="宋体" w:eastAsia="宋体" w:cs="宋体"/>
                <w:color w:val="000000"/>
                <w:sz w:val="21"/>
                <w:szCs w:val="21"/>
                <w:highlight w:val="none"/>
                <w:lang w:val="en-US" w:eastAsia="zh-CN"/>
              </w:rPr>
              <w:t xml:space="preserve">2、人员资格证不齐全不得分。 </w:t>
            </w:r>
          </w:p>
        </w:tc>
        <w:tc>
          <w:tcPr>
            <w:tcW w:w="1248" w:type="dxa"/>
            <w:noWrap w:val="0"/>
            <w:vAlign w:val="center"/>
          </w:tcPr>
          <w:p w14:paraId="64EA5DA8">
            <w:pPr>
              <w:spacing w:line="380" w:lineRule="exact"/>
              <w:jc w:val="center"/>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eastAsia="zh-CN" w:bidi="ar-SA"/>
              </w:rPr>
              <w:t>0-5分</w:t>
            </w:r>
          </w:p>
        </w:tc>
      </w:tr>
      <w:tr w14:paraId="3C9A7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jc w:val="center"/>
        </w:trPr>
        <w:tc>
          <w:tcPr>
            <w:tcW w:w="1252" w:type="dxa"/>
            <w:vMerge w:val="continue"/>
            <w:noWrap w:val="0"/>
            <w:vAlign w:val="center"/>
          </w:tcPr>
          <w:p w14:paraId="69E71E36">
            <w:pPr>
              <w:spacing w:line="380" w:lineRule="exact"/>
              <w:jc w:val="center"/>
              <w:rPr>
                <w:rFonts w:hint="eastAsia" w:ascii="宋体" w:hAnsi="宋体" w:eastAsia="宋体" w:cs="宋体"/>
                <w:color w:val="000000"/>
                <w:sz w:val="21"/>
                <w:szCs w:val="21"/>
                <w:highlight w:val="none"/>
              </w:rPr>
            </w:pPr>
          </w:p>
        </w:tc>
        <w:tc>
          <w:tcPr>
            <w:tcW w:w="1115" w:type="dxa"/>
            <w:noWrap w:val="0"/>
            <w:vAlign w:val="center"/>
          </w:tcPr>
          <w:p w14:paraId="265F2A2A">
            <w:pPr>
              <w:spacing w:line="300"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售后服务</w:t>
            </w:r>
            <w:r>
              <w:rPr>
                <w:rFonts w:hint="eastAsia" w:ascii="宋体" w:hAnsi="宋体" w:eastAsia="宋体" w:cs="宋体"/>
                <w:color w:val="000000"/>
                <w:sz w:val="21"/>
                <w:szCs w:val="21"/>
                <w:highlight w:val="none"/>
                <w:lang w:val="en-US" w:eastAsia="zh-CN"/>
              </w:rPr>
              <w:t>及优惠承诺</w:t>
            </w:r>
          </w:p>
        </w:tc>
        <w:tc>
          <w:tcPr>
            <w:tcW w:w="5961" w:type="dxa"/>
            <w:noWrap w:val="0"/>
            <w:vAlign w:val="center"/>
          </w:tcPr>
          <w:p w14:paraId="625ED74B">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售后服务方案内容及措施应考虑质保期内和质保期外，包括服务方式、应急措施、人员保障、响应时间、维修备品备件等进行综合评分：</w:t>
            </w:r>
          </w:p>
          <w:p w14:paraId="2FAFCD78">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（1）售后服务内容及措施详尽、合理、逻辑较清晰、可行性程度高，得</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lang w:val="en-US" w:eastAsia="zh-CN"/>
              </w:rPr>
              <w:t>分；</w:t>
            </w:r>
          </w:p>
          <w:p w14:paraId="61E745C4">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（2）售后服务内容及措施较详尽、基本合理、逻辑清晰、具有可行性程度，得</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lang w:val="en-US" w:eastAsia="zh-CN"/>
              </w:rPr>
              <w:t>分；</w:t>
            </w:r>
          </w:p>
          <w:p w14:paraId="25B9EB2F">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（3）售后服务内容及措施一般、合理性一般、逻辑性一般、可行性程度一般，得</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eastAsia="zh-CN"/>
              </w:rPr>
              <w:t>分；</w:t>
            </w:r>
          </w:p>
          <w:p w14:paraId="317EF464">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（4）售后服务方案内容及措施简单、不合理、逻辑混乱、可行性程度差，得1分；</w:t>
            </w:r>
          </w:p>
          <w:p w14:paraId="45B67D90">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（5）不提供不得分。</w:t>
            </w:r>
          </w:p>
        </w:tc>
        <w:tc>
          <w:tcPr>
            <w:tcW w:w="1248" w:type="dxa"/>
            <w:noWrap w:val="0"/>
            <w:vAlign w:val="center"/>
          </w:tcPr>
          <w:p w14:paraId="31C754D2">
            <w:pPr>
              <w:spacing w:line="380" w:lineRule="exact"/>
              <w:ind w:firstLine="210" w:firstLineChars="10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bidi="ar-SA"/>
              </w:rPr>
              <w:t>0-</w:t>
            </w:r>
            <w:r>
              <w:rPr>
                <w:rFonts w:hint="eastAsia" w:ascii="宋体" w:hAnsi="宋体" w:cs="宋体"/>
                <w:color w:val="000000"/>
                <w:sz w:val="21"/>
                <w:szCs w:val="21"/>
                <w:highlight w:val="none"/>
                <w:lang w:val="en-US" w:eastAsia="zh-CN" w:bidi="ar-SA"/>
              </w:rPr>
              <w:t>5</w:t>
            </w:r>
            <w:r>
              <w:rPr>
                <w:rFonts w:hint="eastAsia" w:ascii="宋体" w:hAnsi="宋体" w:eastAsia="宋体" w:cs="宋体"/>
                <w:color w:val="000000"/>
                <w:sz w:val="21"/>
                <w:szCs w:val="21"/>
                <w:highlight w:val="none"/>
                <w:lang w:val="en-US" w:bidi="ar-SA"/>
              </w:rPr>
              <w:t>分</w:t>
            </w:r>
          </w:p>
        </w:tc>
      </w:tr>
      <w:tr w14:paraId="20C95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0" w:hRule="atLeast"/>
          <w:jc w:val="center"/>
        </w:trPr>
        <w:tc>
          <w:tcPr>
            <w:tcW w:w="1252" w:type="dxa"/>
            <w:noWrap w:val="0"/>
            <w:vAlign w:val="center"/>
          </w:tcPr>
          <w:p w14:paraId="16686061">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技术标（</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分）</w:t>
            </w:r>
          </w:p>
        </w:tc>
        <w:tc>
          <w:tcPr>
            <w:tcW w:w="1115" w:type="dxa"/>
            <w:noWrap w:val="0"/>
            <w:vAlign w:val="center"/>
          </w:tcPr>
          <w:p w14:paraId="6130494D">
            <w:pPr>
              <w:spacing w:line="380" w:lineRule="exact"/>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技术</w:t>
            </w:r>
          </w:p>
          <w:p w14:paraId="4383BB23">
            <w:pPr>
              <w:spacing w:line="38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参数</w:t>
            </w:r>
          </w:p>
        </w:tc>
        <w:tc>
          <w:tcPr>
            <w:tcW w:w="5961" w:type="dxa"/>
            <w:noWrap w:val="0"/>
            <w:vAlign w:val="center"/>
          </w:tcPr>
          <w:p w14:paraId="038840BA">
            <w:pPr>
              <w:numPr>
                <w:ilvl w:val="0"/>
                <w:numId w:val="0"/>
              </w:numPr>
              <w:spacing w:line="400" w:lineRule="exact"/>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1.根据</w:t>
            </w: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val="en-US" w:eastAsia="zh-CN"/>
              </w:rPr>
              <w:t>所投产品的技术性能指标（技术规格偏离表及其他技术资料）进行评审，所投产品技术参数、性能及产品功能全部满足招标文件要求得基本分</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eastAsia="zh-CN"/>
              </w:rPr>
              <w:t xml:space="preserve">0分。 </w:t>
            </w:r>
          </w:p>
          <w:p w14:paraId="489CD6C5">
            <w:pPr>
              <w:numPr>
                <w:ilvl w:val="0"/>
                <w:numId w:val="0"/>
              </w:numPr>
              <w:spacing w:line="400" w:lineRule="exact"/>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2.若所投产品与招标文件技术性能指标要求负偏离即在基本分30分的基础上扣2分，依此累计，扣完为止。</w:t>
            </w:r>
          </w:p>
        </w:tc>
        <w:tc>
          <w:tcPr>
            <w:tcW w:w="1248" w:type="dxa"/>
            <w:noWrap w:val="0"/>
            <w:vAlign w:val="center"/>
          </w:tcPr>
          <w:p w14:paraId="34C1E5DB">
            <w:pPr>
              <w:spacing w:before="156" w:after="156"/>
              <w:ind w:left="420" w:leftChars="0" w:right="120" w:rightChars="0" w:hanging="420" w:hanging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0-</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eastAsia="zh-CN"/>
              </w:rPr>
              <w:t>0分</w:t>
            </w:r>
          </w:p>
        </w:tc>
      </w:tr>
      <w:tr w14:paraId="2559A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0" w:hRule="atLeast"/>
          <w:jc w:val="center"/>
        </w:trPr>
        <w:tc>
          <w:tcPr>
            <w:tcW w:w="9576" w:type="dxa"/>
            <w:gridSpan w:val="4"/>
            <w:noWrap w:val="0"/>
            <w:vAlign w:val="center"/>
          </w:tcPr>
          <w:p w14:paraId="486A2F1E">
            <w:pPr>
              <w:keepNext w:val="0"/>
              <w:keepLines w:val="0"/>
              <w:pageBreakBefore w:val="0"/>
              <w:widowControl w:val="0"/>
              <w:kinsoku/>
              <w:wordWrap/>
              <w:overflowPunct/>
              <w:topLinePunct w:val="0"/>
              <w:autoSpaceDE/>
              <w:autoSpaceDN/>
              <w:bidi w:val="0"/>
              <w:adjustRightInd/>
              <w:snapToGrid/>
              <w:ind w:left="0" w:leftChars="0" w:right="0" w:rightChars="0" w:firstLine="0" w:firstLineChars="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注：供应商综合得分=</w:t>
            </w:r>
            <w:r>
              <w:rPr>
                <w:rFonts w:hint="eastAsia" w:ascii="宋体" w:hAnsi="宋体" w:cs="宋体"/>
                <w:color w:val="000000"/>
                <w:sz w:val="21"/>
                <w:szCs w:val="21"/>
                <w:highlight w:val="none"/>
                <w:lang w:val="en-US" w:eastAsia="zh-CN"/>
              </w:rPr>
              <w:t>投标报价</w:t>
            </w:r>
            <w:r>
              <w:rPr>
                <w:rFonts w:hint="eastAsia" w:ascii="宋体" w:hAnsi="宋体" w:eastAsia="宋体" w:cs="宋体"/>
                <w:color w:val="000000"/>
                <w:sz w:val="21"/>
                <w:szCs w:val="21"/>
                <w:highlight w:val="none"/>
                <w:lang w:val="en-US" w:eastAsia="zh-CN"/>
              </w:rPr>
              <w:t>得分＋技术标得分＋报价得分。</w:t>
            </w:r>
          </w:p>
          <w:p w14:paraId="16F4AF89">
            <w:pPr>
              <w:keepNext w:val="0"/>
              <w:keepLines w:val="0"/>
              <w:pageBreakBefore w:val="0"/>
              <w:widowControl w:val="0"/>
              <w:kinsoku/>
              <w:wordWrap/>
              <w:overflowPunct/>
              <w:topLinePunct w:val="0"/>
              <w:autoSpaceDE/>
              <w:autoSpaceDN/>
              <w:bidi w:val="0"/>
              <w:adjustRightInd/>
              <w:snapToGrid/>
              <w:ind w:left="0" w:leftChars="0" w:right="0" w:rightChars="0" w:firstLine="0" w:firstLineChars="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评标委员会完成对技术标、商务标和报价得分的汇总后取平均值作为该供应商的最终得分。</w:t>
            </w:r>
          </w:p>
          <w:p w14:paraId="33ADE38F">
            <w:pPr>
              <w:keepNext w:val="0"/>
              <w:keepLines w:val="0"/>
              <w:pageBreakBefore w:val="0"/>
              <w:widowControl w:val="0"/>
              <w:kinsoku/>
              <w:wordWrap/>
              <w:overflowPunct/>
              <w:topLinePunct w:val="0"/>
              <w:autoSpaceDE/>
              <w:autoSpaceDN/>
              <w:bidi w:val="0"/>
              <w:adjustRightInd/>
              <w:snapToGrid/>
              <w:ind w:left="0" w:leftChars="0" w:right="0" w:rightChars="0" w:firstLine="0" w:firstLineChars="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本办法计算过程中分值按四舍五入保留两位小数，结果按四舍五入保留两位小数。 供应商的报价应包含供应商所承诺的应达到的项目质量标准及其他承诺应达到的标准所包含的所有费用。</w:t>
            </w:r>
          </w:p>
          <w:p w14:paraId="767B7586">
            <w:pPr>
              <w:keepNext w:val="0"/>
              <w:keepLines w:val="0"/>
              <w:pageBreakBefore w:val="0"/>
              <w:widowControl w:val="0"/>
              <w:kinsoku/>
              <w:wordWrap/>
              <w:overflowPunct/>
              <w:topLinePunct w:val="0"/>
              <w:autoSpaceDE/>
              <w:autoSpaceDN/>
              <w:bidi w:val="0"/>
              <w:adjustRightInd/>
              <w:snapToGrid/>
              <w:ind w:left="0" w:leftChars="0" w:right="0" w:rightChars="0" w:firstLine="0" w:firstLineChars="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说明：（1）具备独立法人资格的分公司或子公司，其中总公司和集团公司的其他公司或子公司的证件不予计分；以总公司名誉投标的，其他分公司、子公司的证件不计分。</w:t>
            </w:r>
          </w:p>
          <w:p w14:paraId="4EDC46DF">
            <w:pPr>
              <w:keepNext w:val="0"/>
              <w:keepLines w:val="0"/>
              <w:pageBreakBefore w:val="0"/>
              <w:widowControl w:val="0"/>
              <w:kinsoku/>
              <w:wordWrap/>
              <w:overflowPunct/>
              <w:topLinePunct w:val="0"/>
              <w:autoSpaceDE/>
              <w:autoSpaceDN/>
              <w:bidi w:val="0"/>
              <w:adjustRightInd/>
              <w:snapToGrid/>
              <w:ind w:left="0" w:leftChars="0" w:right="0" w:rightChars="0" w:firstLine="0" w:firstLineChars="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（2）评标中涉及到资格、业绩、人员、奖项等证明材料的，供应商应将原件扫描件制作在电子投标文件中，评标时以供应商上传的电子投标文件为准。</w:t>
            </w:r>
          </w:p>
          <w:p w14:paraId="77CB7EA6">
            <w:pPr>
              <w:keepNext w:val="0"/>
              <w:keepLines w:val="0"/>
              <w:pageBreakBefore w:val="0"/>
              <w:widowControl w:val="0"/>
              <w:kinsoku/>
              <w:wordWrap/>
              <w:overflowPunct/>
              <w:topLinePunct w:val="0"/>
              <w:autoSpaceDE/>
              <w:autoSpaceDN/>
              <w:bidi w:val="0"/>
              <w:adjustRightInd/>
              <w:snapToGrid/>
              <w:ind w:left="0" w:leftChars="0" w:right="0" w:rightChars="0" w:firstLine="0" w:firstLineChars="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（3）评标开始后，不再接受任何补充材料。</w:t>
            </w:r>
          </w:p>
          <w:p w14:paraId="2357A406">
            <w:pPr>
              <w:keepNext w:val="0"/>
              <w:keepLines w:val="0"/>
              <w:pageBreakBefore w:val="0"/>
              <w:widowControl w:val="0"/>
              <w:kinsoku/>
              <w:wordWrap/>
              <w:overflowPunct/>
              <w:topLinePunct w:val="0"/>
              <w:autoSpaceDE/>
              <w:autoSpaceDN/>
              <w:bidi w:val="0"/>
              <w:adjustRightInd/>
              <w:snapToGrid/>
              <w:ind w:left="0" w:leftChars="0" w:right="0" w:rightChars="0" w:firstLine="0" w:firstLineChars="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（4）供应商对投标文件信息的真实性、有效性、清晰可辩性负责。</w:t>
            </w:r>
          </w:p>
        </w:tc>
      </w:tr>
    </w:tbl>
    <w:p w14:paraId="65C9AC02">
      <w:pPr>
        <w:rPr>
          <w:rFonts w:hint="eastAsia" w:ascii="宋体" w:hAnsi="宋体" w:eastAsia="宋体" w:cs="宋体"/>
          <w:b/>
          <w:bCs w:val="0"/>
          <w:color w:val="000000"/>
          <w:sz w:val="32"/>
          <w:szCs w:val="36"/>
          <w:highlight w:val="none"/>
          <w:lang w:val="zh-CN"/>
        </w:rPr>
      </w:pPr>
      <w:r>
        <w:rPr>
          <w:rFonts w:hint="eastAsia" w:ascii="宋体" w:hAnsi="宋体" w:eastAsia="宋体" w:cs="宋体"/>
          <w:b/>
          <w:bCs w:val="0"/>
          <w:color w:val="000000"/>
          <w:sz w:val="32"/>
          <w:szCs w:val="36"/>
          <w:highlight w:val="none"/>
          <w:lang w:val="zh-CN"/>
        </w:rPr>
        <w:br w:type="page"/>
      </w:r>
    </w:p>
    <w:p w14:paraId="0B4B5821">
      <w:pPr>
        <w:spacing w:line="480" w:lineRule="auto"/>
        <w:jc w:val="center"/>
        <w:rPr>
          <w:rFonts w:hint="eastAsia" w:ascii="宋体" w:hAnsi="宋体" w:eastAsia="宋体" w:cs="宋体"/>
          <w:b/>
          <w:bCs w:val="0"/>
          <w:color w:val="000000"/>
          <w:sz w:val="32"/>
          <w:szCs w:val="36"/>
          <w:highlight w:val="none"/>
          <w:lang w:val="zh-CN"/>
        </w:rPr>
      </w:pPr>
      <w:r>
        <w:rPr>
          <w:rFonts w:hint="eastAsia" w:ascii="宋体" w:hAnsi="宋体" w:eastAsia="宋体" w:cs="宋体"/>
          <w:b/>
          <w:bCs w:val="0"/>
          <w:color w:val="000000"/>
          <w:sz w:val="32"/>
          <w:szCs w:val="36"/>
          <w:highlight w:val="none"/>
          <w:lang w:val="zh-CN"/>
        </w:rPr>
        <w:t>第</w:t>
      </w:r>
      <w:r>
        <w:rPr>
          <w:rFonts w:hint="eastAsia" w:ascii="宋体" w:hAnsi="宋体" w:eastAsia="宋体" w:cs="宋体"/>
          <w:b/>
          <w:bCs w:val="0"/>
          <w:color w:val="000000"/>
          <w:sz w:val="32"/>
          <w:szCs w:val="36"/>
          <w:highlight w:val="none"/>
          <w:lang w:val="en-US" w:eastAsia="zh-CN"/>
        </w:rPr>
        <w:t>五</w:t>
      </w:r>
      <w:r>
        <w:rPr>
          <w:rFonts w:hint="eastAsia" w:ascii="宋体" w:hAnsi="宋体" w:eastAsia="宋体" w:cs="宋体"/>
          <w:b/>
          <w:bCs w:val="0"/>
          <w:color w:val="000000"/>
          <w:sz w:val="32"/>
          <w:szCs w:val="36"/>
          <w:highlight w:val="none"/>
          <w:lang w:val="zh-CN"/>
        </w:rPr>
        <w:t>章</w:t>
      </w:r>
      <w:r>
        <w:rPr>
          <w:rFonts w:hint="eastAsia" w:ascii="宋体" w:hAnsi="宋体" w:eastAsia="宋体" w:cs="宋体"/>
          <w:b/>
          <w:bCs w:val="0"/>
          <w:color w:val="000000"/>
          <w:sz w:val="32"/>
          <w:szCs w:val="36"/>
          <w:highlight w:val="none"/>
          <w:lang w:val="en-US" w:eastAsia="zh-CN"/>
        </w:rPr>
        <w:t xml:space="preserve"> </w:t>
      </w:r>
      <w:r>
        <w:rPr>
          <w:rFonts w:hint="eastAsia" w:ascii="宋体" w:hAnsi="宋体" w:eastAsia="宋体" w:cs="宋体"/>
          <w:b/>
          <w:bCs w:val="0"/>
          <w:color w:val="000000"/>
          <w:sz w:val="32"/>
          <w:szCs w:val="36"/>
          <w:highlight w:val="none"/>
          <w:lang w:val="zh-CN"/>
        </w:rPr>
        <w:t>合同条款及格式</w:t>
      </w:r>
    </w:p>
    <w:p w14:paraId="03EF1B0F">
      <w:pPr>
        <w:widowControl/>
        <w:snapToGrid w:val="0"/>
        <w:spacing w:line="480" w:lineRule="exact"/>
        <w:ind w:firstLine="482" w:firstLineChars="200"/>
        <w:jc w:val="center"/>
        <w:rPr>
          <w:rFonts w:ascii="宋体" w:cs="宋体"/>
          <w:color w:val="000000"/>
          <w:sz w:val="24"/>
          <w:szCs w:val="24"/>
          <w:highlight w:val="none"/>
        </w:rPr>
      </w:pPr>
      <w:bookmarkStart w:id="67" w:name="_Toc5790"/>
      <w:bookmarkStart w:id="68" w:name="_Toc24785"/>
      <w:r>
        <w:rPr>
          <w:rFonts w:hint="eastAsia" w:ascii="宋体" w:hAnsi="宋体" w:cs="宋体"/>
          <w:b/>
          <w:color w:val="000000"/>
          <w:sz w:val="24"/>
          <w:szCs w:val="24"/>
          <w:highlight w:val="none"/>
          <w:lang w:bidi="ar"/>
        </w:rPr>
        <w:t>（</w:t>
      </w:r>
      <w:r>
        <w:rPr>
          <w:rFonts w:hint="eastAsia" w:ascii="宋体" w:hAnsi="宋体" w:cs="宋体"/>
          <w:color w:val="000000"/>
          <w:sz w:val="24"/>
          <w:szCs w:val="24"/>
          <w:highlight w:val="none"/>
          <w:lang w:bidi="ar"/>
        </w:rPr>
        <w:t>合同格式仅供参考</w:t>
      </w:r>
      <w:r>
        <w:rPr>
          <w:rFonts w:hint="eastAsia" w:ascii="宋体" w:hAnsi="宋体" w:cs="宋体"/>
          <w:color w:val="000000"/>
          <w:sz w:val="24"/>
          <w:szCs w:val="24"/>
          <w:highlight w:val="none"/>
          <w:lang w:eastAsia="zh-CN" w:bidi="ar"/>
        </w:rPr>
        <w:t>，</w:t>
      </w:r>
      <w:r>
        <w:rPr>
          <w:rFonts w:hint="eastAsia" w:ascii="宋体" w:hAnsi="宋体" w:cs="宋体"/>
          <w:color w:val="000000"/>
          <w:sz w:val="24"/>
          <w:szCs w:val="24"/>
          <w:highlight w:val="none"/>
          <w:lang w:bidi="ar"/>
        </w:rPr>
        <w:t>采购人可根据采购项目的实际情况增减条款和内容</w:t>
      </w:r>
      <w:r>
        <w:rPr>
          <w:rFonts w:hint="eastAsia" w:ascii="宋体" w:hAnsi="宋体" w:cs="宋体"/>
          <w:b/>
          <w:color w:val="000000"/>
          <w:sz w:val="24"/>
          <w:szCs w:val="24"/>
          <w:highlight w:val="none"/>
          <w:lang w:bidi="ar"/>
        </w:rPr>
        <w:t>）</w:t>
      </w:r>
    </w:p>
    <w:bookmarkEnd w:id="67"/>
    <w:bookmarkEnd w:id="68"/>
    <w:p w14:paraId="5EB74A8D">
      <w:pPr>
        <w:spacing w:line="360" w:lineRule="auto"/>
        <w:ind w:firstLine="480" w:firstLineChars="200"/>
        <w:rPr>
          <w:rFonts w:ascii="宋体" w:hAnsi="宋体"/>
          <w:color w:val="000000"/>
          <w:sz w:val="24"/>
          <w:szCs w:val="24"/>
          <w:highlight w:val="none"/>
        </w:rPr>
      </w:pPr>
      <w:bookmarkStart w:id="69" w:name="_Toc469928907"/>
      <w:r>
        <w:rPr>
          <w:rFonts w:hint="eastAsia" w:ascii="宋体" w:hAnsi="宋体"/>
          <w:color w:val="000000"/>
          <w:sz w:val="24"/>
          <w:szCs w:val="24"/>
          <w:highlight w:val="none"/>
        </w:rPr>
        <w:t>需       方：</w:t>
      </w:r>
    </w:p>
    <w:p w14:paraId="07A2180A">
      <w:pPr>
        <w:spacing w:line="360" w:lineRule="auto"/>
        <w:ind w:firstLine="480" w:firstLineChars="200"/>
        <w:rPr>
          <w:rFonts w:ascii="宋体" w:hAnsi="宋体"/>
          <w:color w:val="000000"/>
          <w:sz w:val="24"/>
          <w:szCs w:val="24"/>
          <w:highlight w:val="none"/>
        </w:rPr>
      </w:pPr>
    </w:p>
    <w:p w14:paraId="0A78B9D5">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供       方：</w:t>
      </w:r>
    </w:p>
    <w:p w14:paraId="7C635663">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供方在</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需方</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的</w:t>
      </w:r>
      <w:r>
        <w:rPr>
          <w:rFonts w:hint="eastAsia" w:ascii="宋体" w:hAnsi="宋体"/>
          <w:color w:val="000000"/>
          <w:sz w:val="24"/>
          <w:szCs w:val="24"/>
          <w:highlight w:val="none"/>
          <w:u w:val="single"/>
          <w:lang w:val="en-US" w:eastAsia="zh-CN"/>
        </w:rPr>
        <w:t xml:space="preserve">    （项目名称）</w:t>
      </w:r>
      <w:r>
        <w:rPr>
          <w:rFonts w:hint="eastAsia" w:ascii="宋体" w:hAnsi="宋体"/>
          <w:color w:val="000000"/>
          <w:sz w:val="24"/>
          <w:szCs w:val="24"/>
          <w:highlight w:val="none"/>
        </w:rPr>
        <w:t>采购中中标，经双方协商一致，签订本合同。</w:t>
      </w:r>
    </w:p>
    <w:p w14:paraId="430E3990">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一、服务条款</w:t>
      </w:r>
    </w:p>
    <w:p w14:paraId="7A9AEFEE">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供方向需方提供    </w:t>
      </w:r>
    </w:p>
    <w:p w14:paraId="77284260">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1、                    </w:t>
      </w:r>
    </w:p>
    <w:p w14:paraId="3D8D0EAC">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2、                    </w:t>
      </w:r>
    </w:p>
    <w:p w14:paraId="447DBFE9">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w:t>
      </w:r>
    </w:p>
    <w:p w14:paraId="7B51B472">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二、合同总金额:</w:t>
      </w:r>
    </w:p>
    <w:p w14:paraId="7021D281">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人民币（大写）： </w:t>
      </w:r>
    </w:p>
    <w:p w14:paraId="573B5B7F">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      （小写）：￥</w:t>
      </w:r>
    </w:p>
    <w:p w14:paraId="404607EE">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此合同为固定价款合同，价格不因国家政策变化而变化。</w:t>
      </w:r>
    </w:p>
    <w:p w14:paraId="047E6D64">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三、验收及付款</w:t>
      </w:r>
    </w:p>
    <w:p w14:paraId="2B33B5DC">
      <w:pPr>
        <w:spacing w:line="360" w:lineRule="auto"/>
        <w:ind w:firstLine="480" w:firstLineChars="200"/>
        <w:rPr>
          <w:rFonts w:ascii="宋体" w:hAnsi="宋体"/>
          <w:color w:val="000000"/>
          <w:sz w:val="24"/>
          <w:szCs w:val="24"/>
          <w:highlight w:val="none"/>
        </w:rPr>
      </w:pPr>
    </w:p>
    <w:p w14:paraId="09D464A9">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四、服务承诺</w:t>
      </w:r>
    </w:p>
    <w:p w14:paraId="5F460A15">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1、                    </w:t>
      </w:r>
    </w:p>
    <w:p w14:paraId="62DEA303">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2、                    </w:t>
      </w:r>
    </w:p>
    <w:p w14:paraId="3534C2C8">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w:t>
      </w:r>
    </w:p>
    <w:p w14:paraId="07E7A135">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五、需方责任</w:t>
      </w:r>
    </w:p>
    <w:p w14:paraId="5EEEA297">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1、                    </w:t>
      </w:r>
    </w:p>
    <w:p w14:paraId="37E65EFD">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2、                    </w:t>
      </w:r>
    </w:p>
    <w:p w14:paraId="503A3EAE">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w:t>
      </w:r>
    </w:p>
    <w:p w14:paraId="505466C3">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六、供方责任</w:t>
      </w:r>
    </w:p>
    <w:p w14:paraId="67C15F82">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1、                    </w:t>
      </w:r>
    </w:p>
    <w:p w14:paraId="30DF366A">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2、                    </w:t>
      </w:r>
    </w:p>
    <w:p w14:paraId="08F93679">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w:t>
      </w:r>
    </w:p>
    <w:p w14:paraId="7472C6A3">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七、违约责任</w:t>
      </w:r>
    </w:p>
    <w:p w14:paraId="13E7B619">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1、                    </w:t>
      </w:r>
    </w:p>
    <w:p w14:paraId="2D6497FC">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2、                    </w:t>
      </w:r>
    </w:p>
    <w:p w14:paraId="6A88FF4A">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w:t>
      </w:r>
    </w:p>
    <w:p w14:paraId="528E0A42">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八、不可抗力</w:t>
      </w:r>
    </w:p>
    <w:p w14:paraId="6AFA31BB">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供需双方的任何一方由于不可抗力的原因不能履行合同时，应及时向对方通报不能履行或不能完全履行理由；在取得有关主管机关证明以后，允许延期履行、部分履行或者不履行合同，并根据情况可部分或全部免予承担违约责任。</w:t>
      </w:r>
    </w:p>
    <w:p w14:paraId="5A354463">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九、争议解决</w:t>
      </w:r>
    </w:p>
    <w:p w14:paraId="3187AD95">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供需双方在执行合同中发生争议，应通过协商解决。如协商不成，可以向合同签署所在地法院提出诉讼。</w:t>
      </w:r>
    </w:p>
    <w:p w14:paraId="2CB96E0A">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十、合同生效及其他</w:t>
      </w:r>
    </w:p>
    <w:p w14:paraId="6B8F1909">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1、合同由供、需双方代表签章，即行生效。</w:t>
      </w:r>
    </w:p>
    <w:p w14:paraId="4FEAB3E4">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2、本合同一式五份。</w:t>
      </w:r>
    </w:p>
    <w:p w14:paraId="7F2E019D">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3、合同执行过程中出现的未尽事宜，双方在不违背合同和招标文件的前提下协商解决。协商结果以“纪要”形式作为合同附件，与合同具有同等效力。</w:t>
      </w:r>
    </w:p>
    <w:p w14:paraId="2D82331F">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十一、下列文件为本合同不可分割部分</w:t>
      </w:r>
    </w:p>
    <w:p w14:paraId="2C7B7B94">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磋商</w:t>
      </w:r>
      <w:r>
        <w:rPr>
          <w:rFonts w:hint="eastAsia" w:ascii="宋体" w:hAnsi="宋体"/>
          <w:color w:val="000000"/>
          <w:sz w:val="24"/>
          <w:szCs w:val="24"/>
          <w:highlight w:val="none"/>
        </w:rPr>
        <w:t>文件及其补充材料</w:t>
      </w:r>
    </w:p>
    <w:p w14:paraId="69212EC1">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2、响应文件及其补充材料</w:t>
      </w:r>
    </w:p>
    <w:p w14:paraId="7B1D2C9E">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3、投标供应商所做的其他承诺</w:t>
      </w:r>
    </w:p>
    <w:p w14:paraId="7470427C">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需方（章）：                   供方（章）：            </w:t>
      </w:r>
    </w:p>
    <w:p w14:paraId="324D6DC7">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法定代表人：                   法定代表人：                </w:t>
      </w:r>
    </w:p>
    <w:p w14:paraId="5385F890">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委托代理人：                 委托代理人：               </w:t>
      </w:r>
    </w:p>
    <w:p w14:paraId="49EFA610">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地 址：                        地 址：                   </w:t>
      </w:r>
    </w:p>
    <w:p w14:paraId="0000841C">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电 话：                        电 话：                    </w:t>
      </w:r>
    </w:p>
    <w:p w14:paraId="3DBE68E5">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开户银行：                     开户银行：                </w:t>
      </w:r>
    </w:p>
    <w:p w14:paraId="0F2C1FEF">
      <w:pPr>
        <w:spacing w:line="360" w:lineRule="auto"/>
        <w:ind w:firstLine="480" w:firstLineChars="200"/>
        <w:rPr>
          <w:rFonts w:ascii="宋体" w:hAnsi="宋体"/>
          <w:color w:val="000000"/>
          <w:sz w:val="24"/>
          <w:szCs w:val="24"/>
          <w:highlight w:val="none"/>
        </w:rPr>
      </w:pPr>
      <w:r>
        <w:rPr>
          <w:rFonts w:hint="eastAsia" w:ascii="宋体" w:hAnsi="宋体"/>
          <w:color w:val="000000"/>
          <w:sz w:val="24"/>
          <w:szCs w:val="24"/>
          <w:highlight w:val="none"/>
        </w:rPr>
        <w:t xml:space="preserve">账 号：                        账 号:                      </w:t>
      </w:r>
    </w:p>
    <w:p w14:paraId="01854145">
      <w:pPr>
        <w:spacing w:line="360" w:lineRule="auto"/>
        <w:ind w:firstLine="480" w:firstLineChars="200"/>
        <w:rPr>
          <w:rFonts w:hint="eastAsia" w:ascii="宋体" w:hAnsi="宋体" w:eastAsia="宋体" w:cs="宋体"/>
          <w:bCs/>
          <w:color w:val="000000"/>
          <w:sz w:val="22"/>
          <w:highlight w:val="none"/>
        </w:rPr>
      </w:pPr>
      <w:r>
        <w:rPr>
          <w:rFonts w:hint="eastAsia" w:ascii="宋体" w:hAnsi="宋体"/>
          <w:color w:val="000000"/>
          <w:sz w:val="24"/>
          <w:szCs w:val="24"/>
          <w:highlight w:val="none"/>
        </w:rPr>
        <w:t xml:space="preserve">日 期：   年   月   日         日 期：   年   月   日   </w:t>
      </w:r>
      <w:r>
        <w:rPr>
          <w:rFonts w:ascii="宋体" w:hAnsi="宋体"/>
          <w:color w:val="000000"/>
          <w:sz w:val="24"/>
          <w:szCs w:val="24"/>
          <w:highlight w:val="none"/>
        </w:rPr>
        <w:br w:type="page"/>
      </w:r>
    </w:p>
    <w:bookmarkEnd w:id="69"/>
    <w:p w14:paraId="3DD9C7E1">
      <w:pPr>
        <w:spacing w:line="480" w:lineRule="auto"/>
        <w:jc w:val="both"/>
        <w:rPr>
          <w:rFonts w:hint="eastAsia" w:ascii="宋体" w:hAnsi="宋体" w:eastAsia="宋体" w:cs="宋体"/>
          <w:bCs/>
          <w:color w:val="000000"/>
          <w:sz w:val="36"/>
          <w:szCs w:val="40"/>
          <w:highlight w:val="none"/>
        </w:rPr>
      </w:pPr>
    </w:p>
    <w:p w14:paraId="272FF4D3">
      <w:pPr>
        <w:spacing w:line="480" w:lineRule="auto"/>
        <w:ind w:firstLine="480"/>
        <w:jc w:val="center"/>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第六章  响应文件格式</w:t>
      </w:r>
    </w:p>
    <w:p w14:paraId="2E19FBCD">
      <w:pPr>
        <w:spacing w:line="480" w:lineRule="auto"/>
        <w:ind w:firstLine="480"/>
        <w:rPr>
          <w:rFonts w:hint="eastAsia" w:ascii="宋体" w:hAnsi="宋体" w:eastAsia="宋体" w:cs="宋体"/>
          <w:bCs/>
          <w:color w:val="000000"/>
          <w:sz w:val="22"/>
          <w:highlight w:val="none"/>
        </w:rPr>
      </w:pPr>
    </w:p>
    <w:p w14:paraId="28E0A861">
      <w:pPr>
        <w:spacing w:line="480" w:lineRule="auto"/>
        <w:ind w:firstLine="480"/>
        <w:jc w:val="center"/>
        <w:rPr>
          <w:rFonts w:hint="eastAsia" w:ascii="宋体" w:hAnsi="宋体" w:eastAsia="宋体" w:cs="宋体"/>
          <w:bCs/>
          <w:color w:val="000000"/>
          <w:sz w:val="32"/>
          <w:szCs w:val="36"/>
          <w:highlight w:val="none"/>
        </w:rPr>
      </w:pPr>
      <w:r>
        <w:rPr>
          <w:rFonts w:hint="eastAsia" w:ascii="宋体" w:hAnsi="宋体" w:cs="宋体"/>
          <w:bCs/>
          <w:color w:val="000000"/>
          <w:sz w:val="32"/>
          <w:szCs w:val="36"/>
          <w:highlight w:val="none"/>
          <w:u w:val="single"/>
          <w:lang w:val="en-US" w:eastAsia="zh-CN"/>
        </w:rPr>
        <w:t xml:space="preserve">                </w:t>
      </w:r>
      <w:r>
        <w:rPr>
          <w:rFonts w:hint="eastAsia" w:ascii="宋体" w:hAnsi="宋体" w:eastAsia="宋体" w:cs="宋体"/>
          <w:bCs/>
          <w:color w:val="000000"/>
          <w:sz w:val="32"/>
          <w:szCs w:val="36"/>
          <w:highlight w:val="none"/>
          <w:u w:val="single"/>
        </w:rPr>
        <w:t>（项目名称）</w:t>
      </w:r>
    </w:p>
    <w:p w14:paraId="2874A046">
      <w:pPr>
        <w:spacing w:line="480" w:lineRule="auto"/>
        <w:ind w:firstLine="480"/>
        <w:rPr>
          <w:rFonts w:hint="eastAsia" w:ascii="宋体" w:hAnsi="宋体" w:eastAsia="宋体" w:cs="宋体"/>
          <w:bCs/>
          <w:color w:val="000000"/>
          <w:sz w:val="22"/>
          <w:highlight w:val="none"/>
        </w:rPr>
      </w:pPr>
    </w:p>
    <w:p w14:paraId="78D5733E">
      <w:pPr>
        <w:spacing w:line="480" w:lineRule="auto"/>
        <w:ind w:firstLine="480"/>
        <w:rPr>
          <w:rFonts w:hint="eastAsia" w:ascii="宋体" w:hAnsi="宋体" w:eastAsia="宋体" w:cs="宋体"/>
          <w:bCs/>
          <w:color w:val="000000"/>
          <w:sz w:val="24"/>
          <w:szCs w:val="28"/>
          <w:highlight w:val="none"/>
        </w:rPr>
      </w:pPr>
      <w:r>
        <w:rPr>
          <w:rFonts w:hint="eastAsia" w:ascii="宋体" w:hAnsi="宋体" w:eastAsia="宋体" w:cs="宋体"/>
          <w:bCs/>
          <w:color w:val="000000"/>
          <w:sz w:val="24"/>
          <w:szCs w:val="28"/>
          <w:highlight w:val="none"/>
        </w:rPr>
        <w:t>项目编号：</w:t>
      </w:r>
    </w:p>
    <w:p w14:paraId="0E3BFE2D">
      <w:pPr>
        <w:spacing w:line="480" w:lineRule="auto"/>
        <w:rPr>
          <w:rFonts w:hint="eastAsia" w:ascii="宋体" w:hAnsi="宋体" w:eastAsia="宋体" w:cs="宋体"/>
          <w:bCs/>
          <w:color w:val="000000"/>
          <w:sz w:val="22"/>
          <w:highlight w:val="none"/>
        </w:rPr>
      </w:pPr>
    </w:p>
    <w:p w14:paraId="56AB98E2">
      <w:pPr>
        <w:spacing w:line="480" w:lineRule="auto"/>
        <w:ind w:firstLine="480"/>
        <w:jc w:val="center"/>
        <w:rPr>
          <w:rFonts w:hint="eastAsia" w:ascii="宋体" w:hAnsi="宋体" w:eastAsia="宋体" w:cs="宋体"/>
          <w:b/>
          <w:bCs w:val="0"/>
          <w:color w:val="000000"/>
          <w:sz w:val="72"/>
          <w:szCs w:val="96"/>
          <w:highlight w:val="none"/>
        </w:rPr>
      </w:pPr>
      <w:r>
        <w:rPr>
          <w:rFonts w:hint="eastAsia" w:ascii="宋体" w:hAnsi="宋体" w:eastAsia="宋体" w:cs="宋体"/>
          <w:b/>
          <w:bCs w:val="0"/>
          <w:color w:val="000000"/>
          <w:sz w:val="72"/>
          <w:szCs w:val="96"/>
          <w:highlight w:val="none"/>
        </w:rPr>
        <w:t>响</w:t>
      </w:r>
    </w:p>
    <w:p w14:paraId="3F7F645A">
      <w:pPr>
        <w:spacing w:line="480" w:lineRule="auto"/>
        <w:ind w:firstLine="480"/>
        <w:jc w:val="center"/>
        <w:rPr>
          <w:rFonts w:hint="eastAsia" w:ascii="宋体" w:hAnsi="宋体" w:eastAsia="宋体" w:cs="宋体"/>
          <w:b/>
          <w:bCs w:val="0"/>
          <w:color w:val="000000"/>
          <w:sz w:val="72"/>
          <w:szCs w:val="96"/>
          <w:highlight w:val="none"/>
        </w:rPr>
      </w:pPr>
    </w:p>
    <w:p w14:paraId="675E0B94">
      <w:pPr>
        <w:spacing w:line="480" w:lineRule="auto"/>
        <w:ind w:firstLine="480"/>
        <w:jc w:val="center"/>
        <w:rPr>
          <w:rFonts w:hint="eastAsia" w:ascii="宋体" w:hAnsi="宋体" w:eastAsia="宋体" w:cs="宋体"/>
          <w:b/>
          <w:bCs w:val="0"/>
          <w:color w:val="000000"/>
          <w:sz w:val="72"/>
          <w:szCs w:val="96"/>
          <w:highlight w:val="none"/>
        </w:rPr>
      </w:pPr>
      <w:r>
        <w:rPr>
          <w:rFonts w:hint="eastAsia" w:ascii="宋体" w:hAnsi="宋体" w:eastAsia="宋体" w:cs="宋体"/>
          <w:b/>
          <w:bCs w:val="0"/>
          <w:color w:val="000000"/>
          <w:sz w:val="72"/>
          <w:szCs w:val="96"/>
          <w:highlight w:val="none"/>
        </w:rPr>
        <w:t>应</w:t>
      </w:r>
    </w:p>
    <w:p w14:paraId="460EDCA9">
      <w:pPr>
        <w:spacing w:line="480" w:lineRule="auto"/>
        <w:ind w:firstLine="480"/>
        <w:jc w:val="center"/>
        <w:rPr>
          <w:rFonts w:hint="eastAsia" w:ascii="宋体" w:hAnsi="宋体" w:eastAsia="宋体" w:cs="宋体"/>
          <w:b/>
          <w:bCs w:val="0"/>
          <w:color w:val="000000"/>
          <w:sz w:val="72"/>
          <w:szCs w:val="96"/>
          <w:highlight w:val="none"/>
        </w:rPr>
      </w:pPr>
    </w:p>
    <w:p w14:paraId="0C6556A8">
      <w:pPr>
        <w:spacing w:line="480" w:lineRule="auto"/>
        <w:ind w:firstLine="480"/>
        <w:jc w:val="center"/>
        <w:rPr>
          <w:rFonts w:hint="eastAsia" w:ascii="宋体" w:hAnsi="宋体" w:eastAsia="宋体" w:cs="宋体"/>
          <w:b/>
          <w:bCs w:val="0"/>
          <w:color w:val="000000"/>
          <w:sz w:val="72"/>
          <w:szCs w:val="96"/>
          <w:highlight w:val="none"/>
        </w:rPr>
      </w:pPr>
      <w:r>
        <w:rPr>
          <w:rFonts w:hint="eastAsia" w:ascii="宋体" w:hAnsi="宋体" w:eastAsia="宋体" w:cs="宋体"/>
          <w:b/>
          <w:bCs w:val="0"/>
          <w:color w:val="000000"/>
          <w:sz w:val="72"/>
          <w:szCs w:val="96"/>
          <w:highlight w:val="none"/>
        </w:rPr>
        <w:t>文</w:t>
      </w:r>
    </w:p>
    <w:p w14:paraId="4B96F804">
      <w:pPr>
        <w:spacing w:line="480" w:lineRule="auto"/>
        <w:ind w:firstLine="480"/>
        <w:jc w:val="center"/>
        <w:rPr>
          <w:rFonts w:hint="eastAsia" w:ascii="宋体" w:hAnsi="宋体" w:eastAsia="宋体" w:cs="宋体"/>
          <w:b/>
          <w:bCs w:val="0"/>
          <w:color w:val="000000"/>
          <w:sz w:val="72"/>
          <w:szCs w:val="96"/>
          <w:highlight w:val="none"/>
        </w:rPr>
      </w:pPr>
    </w:p>
    <w:p w14:paraId="42079E8D">
      <w:pPr>
        <w:spacing w:line="480" w:lineRule="auto"/>
        <w:ind w:firstLine="480"/>
        <w:jc w:val="center"/>
        <w:rPr>
          <w:rFonts w:hint="eastAsia" w:ascii="宋体" w:hAnsi="宋体" w:eastAsia="宋体" w:cs="宋体"/>
          <w:bCs/>
          <w:color w:val="000000"/>
          <w:sz w:val="22"/>
          <w:highlight w:val="none"/>
        </w:rPr>
      </w:pPr>
      <w:r>
        <w:rPr>
          <w:rFonts w:hint="eastAsia" w:ascii="宋体" w:hAnsi="宋体" w:eastAsia="宋体" w:cs="宋体"/>
          <w:b/>
          <w:bCs w:val="0"/>
          <w:color w:val="000000"/>
          <w:sz w:val="72"/>
          <w:szCs w:val="96"/>
          <w:highlight w:val="none"/>
        </w:rPr>
        <w:t>件</w:t>
      </w:r>
    </w:p>
    <w:p w14:paraId="37108B4B">
      <w:pPr>
        <w:spacing w:line="480" w:lineRule="auto"/>
        <w:ind w:firstLine="480"/>
        <w:rPr>
          <w:rFonts w:hint="eastAsia" w:ascii="宋体" w:hAnsi="宋体" w:eastAsia="宋体" w:cs="宋体"/>
          <w:bCs/>
          <w:color w:val="000000"/>
          <w:sz w:val="22"/>
          <w:highlight w:val="none"/>
        </w:rPr>
      </w:pPr>
    </w:p>
    <w:p w14:paraId="74858EA2">
      <w:pPr>
        <w:spacing w:line="480" w:lineRule="auto"/>
        <w:ind w:firstLine="480"/>
        <w:jc w:val="center"/>
        <w:rPr>
          <w:rFonts w:hint="eastAsia" w:ascii="宋体" w:hAnsi="宋体" w:eastAsia="宋体" w:cs="宋体"/>
          <w:bCs/>
          <w:color w:val="000000"/>
          <w:sz w:val="24"/>
          <w:szCs w:val="28"/>
          <w:highlight w:val="none"/>
        </w:rPr>
      </w:pPr>
      <w:r>
        <w:rPr>
          <w:rFonts w:hint="eastAsia" w:ascii="宋体" w:hAnsi="宋体" w:eastAsia="宋体" w:cs="宋体"/>
          <w:bCs/>
          <w:color w:val="000000"/>
          <w:sz w:val="24"/>
          <w:szCs w:val="28"/>
          <w:highlight w:val="none"/>
        </w:rPr>
        <w:t>供应商：</w:t>
      </w:r>
      <w:r>
        <w:rPr>
          <w:rFonts w:hint="eastAsia" w:ascii="宋体" w:hAnsi="宋体" w:eastAsia="宋体" w:cs="宋体"/>
          <w:bCs/>
          <w:color w:val="000000"/>
          <w:sz w:val="24"/>
          <w:szCs w:val="28"/>
          <w:highlight w:val="none"/>
          <w:u w:val="single"/>
        </w:rPr>
        <w:t xml:space="preserve">                       </w:t>
      </w:r>
      <w:r>
        <w:rPr>
          <w:rFonts w:hint="eastAsia" w:ascii="宋体" w:hAnsi="宋体" w:eastAsia="宋体" w:cs="宋体"/>
          <w:bCs/>
          <w:color w:val="000000"/>
          <w:sz w:val="24"/>
          <w:szCs w:val="28"/>
          <w:highlight w:val="none"/>
        </w:rPr>
        <w:t>（企业电子签章）</w:t>
      </w:r>
    </w:p>
    <w:p w14:paraId="1593C6CB">
      <w:pPr>
        <w:spacing w:line="480" w:lineRule="auto"/>
        <w:ind w:firstLine="480"/>
        <w:jc w:val="center"/>
        <w:rPr>
          <w:rFonts w:hint="eastAsia" w:ascii="宋体" w:hAnsi="宋体" w:eastAsia="宋体" w:cs="宋体"/>
          <w:bCs/>
          <w:color w:val="000000"/>
          <w:sz w:val="24"/>
          <w:szCs w:val="28"/>
          <w:highlight w:val="none"/>
        </w:rPr>
      </w:pPr>
      <w:r>
        <w:rPr>
          <w:rFonts w:hint="eastAsia" w:ascii="宋体" w:hAnsi="宋体" w:eastAsia="宋体" w:cs="宋体"/>
          <w:bCs/>
          <w:color w:val="000000"/>
          <w:sz w:val="24"/>
          <w:szCs w:val="28"/>
          <w:highlight w:val="none"/>
        </w:rPr>
        <w:t>法定代表人或其委托代理人：</w:t>
      </w:r>
      <w:r>
        <w:rPr>
          <w:rFonts w:hint="eastAsia" w:ascii="宋体" w:hAnsi="宋体" w:eastAsia="宋体" w:cs="宋体"/>
          <w:bCs/>
          <w:color w:val="000000"/>
          <w:sz w:val="24"/>
          <w:szCs w:val="28"/>
          <w:highlight w:val="none"/>
          <w:u w:val="single"/>
        </w:rPr>
        <w:t xml:space="preserve">                </w:t>
      </w:r>
      <w:r>
        <w:rPr>
          <w:rFonts w:hint="eastAsia" w:ascii="宋体" w:hAnsi="宋体" w:eastAsia="宋体" w:cs="宋体"/>
          <w:bCs/>
          <w:color w:val="000000"/>
          <w:sz w:val="24"/>
          <w:szCs w:val="28"/>
          <w:highlight w:val="none"/>
        </w:rPr>
        <w:t>（签章）</w:t>
      </w:r>
    </w:p>
    <w:p w14:paraId="4A78068E">
      <w:pPr>
        <w:spacing w:line="480" w:lineRule="auto"/>
        <w:ind w:firstLine="480"/>
        <w:jc w:val="center"/>
        <w:rPr>
          <w:rFonts w:hint="eastAsia" w:ascii="宋体" w:hAnsi="宋体" w:eastAsia="宋体" w:cs="宋体"/>
          <w:bCs/>
          <w:color w:val="000000"/>
          <w:sz w:val="24"/>
          <w:szCs w:val="28"/>
          <w:highlight w:val="none"/>
        </w:rPr>
      </w:pPr>
      <w:r>
        <w:rPr>
          <w:rFonts w:hint="eastAsia" w:ascii="宋体" w:hAnsi="宋体" w:eastAsia="宋体" w:cs="宋体"/>
          <w:bCs/>
          <w:color w:val="000000"/>
          <w:sz w:val="24"/>
          <w:szCs w:val="28"/>
          <w:highlight w:val="none"/>
        </w:rPr>
        <w:t>年        月        日</w:t>
      </w:r>
    </w:p>
    <w:p w14:paraId="15B81393">
      <w:pPr>
        <w:spacing w:line="480" w:lineRule="auto"/>
        <w:rPr>
          <w:rFonts w:hint="eastAsia" w:ascii="宋体" w:hAnsi="宋体" w:eastAsia="宋体" w:cs="宋体"/>
          <w:bCs/>
          <w:color w:val="000000"/>
          <w:sz w:val="22"/>
          <w:highlight w:val="none"/>
        </w:rPr>
      </w:pPr>
    </w:p>
    <w:p w14:paraId="1E199343">
      <w:pPr>
        <w:spacing w:line="480" w:lineRule="auto"/>
        <w:ind w:firstLine="480"/>
        <w:jc w:val="center"/>
        <w:rPr>
          <w:rFonts w:hint="eastAsia" w:ascii="宋体" w:hAnsi="宋体" w:eastAsia="宋体" w:cs="宋体"/>
          <w:bCs/>
          <w:color w:val="000000"/>
          <w:sz w:val="32"/>
          <w:szCs w:val="36"/>
          <w:highlight w:val="none"/>
        </w:rPr>
      </w:pPr>
      <w:r>
        <w:rPr>
          <w:rFonts w:hint="eastAsia" w:ascii="宋体" w:hAnsi="宋体" w:eastAsia="宋体" w:cs="宋体"/>
          <w:bCs/>
          <w:color w:val="000000"/>
          <w:sz w:val="32"/>
          <w:szCs w:val="36"/>
          <w:highlight w:val="none"/>
        </w:rPr>
        <w:t>目    录</w:t>
      </w:r>
    </w:p>
    <w:p w14:paraId="25CE31E1">
      <w:pPr>
        <w:spacing w:line="480" w:lineRule="exact"/>
        <w:jc w:val="left"/>
        <w:outlineLvl w:val="0"/>
        <w:rPr>
          <w:rFonts w:ascii="宋体" w:hAnsi="宋体" w:cs="宋体"/>
          <w:color w:val="000000"/>
          <w:kern w:val="2"/>
          <w:sz w:val="24"/>
          <w:szCs w:val="24"/>
          <w:highlight w:val="none"/>
        </w:rPr>
      </w:pPr>
      <w:bookmarkStart w:id="70" w:name="_Toc148365097"/>
      <w:bookmarkStart w:id="71" w:name="_Toc148365424"/>
      <w:r>
        <w:rPr>
          <w:rFonts w:hint="eastAsia" w:ascii="宋体" w:hAnsi="宋体" w:cs="宋体"/>
          <w:color w:val="000000"/>
          <w:kern w:val="2"/>
          <w:sz w:val="24"/>
          <w:szCs w:val="24"/>
          <w:highlight w:val="none"/>
        </w:rPr>
        <w:t>一、磋商函及磋商报价表</w:t>
      </w:r>
      <w:bookmarkEnd w:id="70"/>
      <w:bookmarkEnd w:id="71"/>
    </w:p>
    <w:p w14:paraId="135E4D89">
      <w:pPr>
        <w:spacing w:line="480" w:lineRule="exact"/>
        <w:jc w:val="left"/>
        <w:outlineLvl w:val="0"/>
        <w:rPr>
          <w:rFonts w:ascii="宋体" w:hAnsi="宋体" w:cs="宋体"/>
          <w:color w:val="000000"/>
          <w:kern w:val="2"/>
          <w:sz w:val="24"/>
          <w:szCs w:val="24"/>
          <w:highlight w:val="none"/>
        </w:rPr>
      </w:pPr>
      <w:bookmarkStart w:id="72" w:name="_Toc148365098"/>
      <w:bookmarkStart w:id="73" w:name="_Toc148365425"/>
      <w:r>
        <w:rPr>
          <w:rFonts w:hint="eastAsia" w:ascii="宋体" w:hAnsi="宋体" w:cs="宋体"/>
          <w:color w:val="000000"/>
          <w:kern w:val="2"/>
          <w:sz w:val="24"/>
          <w:szCs w:val="24"/>
          <w:highlight w:val="none"/>
        </w:rPr>
        <w:t>二、法定代表人身份证明</w:t>
      </w:r>
      <w:bookmarkEnd w:id="72"/>
      <w:bookmarkEnd w:id="73"/>
    </w:p>
    <w:p w14:paraId="02BCABAA">
      <w:pPr>
        <w:spacing w:line="480" w:lineRule="exact"/>
        <w:jc w:val="left"/>
        <w:outlineLvl w:val="0"/>
        <w:rPr>
          <w:rFonts w:ascii="宋体" w:hAnsi="宋体" w:cs="宋体"/>
          <w:color w:val="000000"/>
          <w:kern w:val="2"/>
          <w:sz w:val="24"/>
          <w:szCs w:val="24"/>
          <w:highlight w:val="none"/>
        </w:rPr>
      </w:pPr>
      <w:bookmarkStart w:id="74" w:name="_Toc148365426"/>
      <w:bookmarkStart w:id="75" w:name="_Toc148365099"/>
      <w:r>
        <w:rPr>
          <w:rFonts w:hint="eastAsia" w:ascii="宋体" w:hAnsi="宋体" w:cs="宋体"/>
          <w:color w:val="000000"/>
          <w:kern w:val="2"/>
          <w:sz w:val="24"/>
          <w:szCs w:val="24"/>
          <w:highlight w:val="none"/>
        </w:rPr>
        <w:t>三、授权委托书</w:t>
      </w:r>
      <w:bookmarkEnd w:id="74"/>
      <w:bookmarkEnd w:id="75"/>
    </w:p>
    <w:p w14:paraId="742155CE">
      <w:pPr>
        <w:spacing w:line="480" w:lineRule="exact"/>
        <w:jc w:val="left"/>
        <w:outlineLvl w:val="0"/>
        <w:rPr>
          <w:rFonts w:ascii="宋体" w:hAnsi="宋体" w:cs="宋体"/>
          <w:color w:val="000000"/>
          <w:kern w:val="2"/>
          <w:sz w:val="24"/>
          <w:szCs w:val="24"/>
          <w:highlight w:val="none"/>
        </w:rPr>
      </w:pPr>
      <w:bookmarkStart w:id="76" w:name="_Toc148365427"/>
      <w:bookmarkStart w:id="77" w:name="_Toc148365100"/>
      <w:r>
        <w:rPr>
          <w:rFonts w:hint="eastAsia" w:ascii="宋体" w:hAnsi="宋体" w:cs="宋体"/>
          <w:color w:val="000000"/>
          <w:kern w:val="2"/>
          <w:sz w:val="24"/>
          <w:szCs w:val="24"/>
          <w:highlight w:val="none"/>
        </w:rPr>
        <w:t>四、磋商承诺函</w:t>
      </w:r>
      <w:bookmarkEnd w:id="76"/>
      <w:bookmarkEnd w:id="77"/>
    </w:p>
    <w:p w14:paraId="64A7ED88">
      <w:pPr>
        <w:spacing w:line="480" w:lineRule="exact"/>
        <w:jc w:val="left"/>
        <w:outlineLvl w:val="0"/>
        <w:rPr>
          <w:rFonts w:ascii="宋体" w:hAnsi="宋体" w:cs="宋体"/>
          <w:color w:val="000000"/>
          <w:kern w:val="2"/>
          <w:sz w:val="24"/>
          <w:szCs w:val="24"/>
          <w:highlight w:val="none"/>
        </w:rPr>
      </w:pPr>
      <w:bookmarkStart w:id="78" w:name="_Toc148365101"/>
      <w:bookmarkStart w:id="79" w:name="_Toc148365428"/>
      <w:r>
        <w:rPr>
          <w:rFonts w:hint="eastAsia" w:ascii="宋体" w:hAnsi="宋体" w:cs="宋体"/>
          <w:color w:val="000000"/>
          <w:kern w:val="2"/>
          <w:sz w:val="24"/>
          <w:szCs w:val="24"/>
          <w:highlight w:val="none"/>
        </w:rPr>
        <w:t>五、供应商情况</w:t>
      </w:r>
      <w:bookmarkEnd w:id="78"/>
      <w:bookmarkEnd w:id="79"/>
    </w:p>
    <w:p w14:paraId="12FCBCB0">
      <w:pPr>
        <w:spacing w:line="480" w:lineRule="exact"/>
        <w:jc w:val="left"/>
        <w:outlineLvl w:val="0"/>
        <w:rPr>
          <w:rFonts w:ascii="宋体" w:hAnsi="宋体" w:cs="宋体"/>
          <w:color w:val="000000"/>
          <w:kern w:val="2"/>
          <w:sz w:val="24"/>
          <w:szCs w:val="24"/>
          <w:highlight w:val="none"/>
        </w:rPr>
      </w:pPr>
      <w:bookmarkStart w:id="80" w:name="_Toc148365102"/>
      <w:bookmarkStart w:id="81" w:name="_Toc148365429"/>
      <w:r>
        <w:rPr>
          <w:rFonts w:hint="eastAsia" w:ascii="宋体" w:hAnsi="宋体" w:cs="宋体"/>
          <w:color w:val="000000"/>
          <w:kern w:val="2"/>
          <w:sz w:val="24"/>
          <w:szCs w:val="24"/>
          <w:highlight w:val="none"/>
        </w:rPr>
        <w:t>六、项目实施方案</w:t>
      </w:r>
      <w:bookmarkEnd w:id="80"/>
      <w:bookmarkEnd w:id="81"/>
    </w:p>
    <w:p w14:paraId="53CC02DC">
      <w:pPr>
        <w:spacing w:line="480" w:lineRule="exact"/>
        <w:jc w:val="left"/>
        <w:outlineLvl w:val="0"/>
        <w:rPr>
          <w:rFonts w:ascii="宋体" w:hAnsi="宋体" w:cs="宋体"/>
          <w:color w:val="000000"/>
          <w:kern w:val="2"/>
          <w:sz w:val="24"/>
          <w:szCs w:val="24"/>
          <w:highlight w:val="none"/>
        </w:rPr>
      </w:pPr>
      <w:bookmarkStart w:id="82" w:name="_Toc148365103"/>
      <w:bookmarkStart w:id="83" w:name="_Toc148365430"/>
      <w:r>
        <w:rPr>
          <w:rFonts w:hint="eastAsia" w:ascii="宋体" w:hAnsi="宋体" w:cs="宋体"/>
          <w:color w:val="000000"/>
          <w:kern w:val="2"/>
          <w:sz w:val="24"/>
          <w:szCs w:val="24"/>
          <w:highlight w:val="none"/>
        </w:rPr>
        <w:t>七、服务能力及优惠承诺</w:t>
      </w:r>
      <w:bookmarkEnd w:id="82"/>
      <w:bookmarkEnd w:id="83"/>
    </w:p>
    <w:p w14:paraId="72D9F6E4">
      <w:pPr>
        <w:spacing w:line="480" w:lineRule="exact"/>
        <w:jc w:val="left"/>
        <w:outlineLvl w:val="0"/>
        <w:rPr>
          <w:rFonts w:ascii="宋体" w:hAnsi="宋体" w:cs="宋体"/>
          <w:color w:val="000000"/>
          <w:kern w:val="2"/>
          <w:sz w:val="24"/>
          <w:szCs w:val="24"/>
          <w:highlight w:val="none"/>
        </w:rPr>
      </w:pPr>
      <w:bookmarkStart w:id="84" w:name="_Toc148365104"/>
      <w:bookmarkStart w:id="85" w:name="_Toc148365431"/>
      <w:r>
        <w:rPr>
          <w:rFonts w:hint="eastAsia" w:ascii="宋体" w:hAnsi="宋体" w:cs="宋体"/>
          <w:color w:val="000000"/>
          <w:kern w:val="2"/>
          <w:sz w:val="24"/>
          <w:szCs w:val="24"/>
          <w:highlight w:val="none"/>
        </w:rPr>
        <w:t>八、其他资料</w:t>
      </w:r>
      <w:bookmarkEnd w:id="84"/>
      <w:bookmarkEnd w:id="85"/>
    </w:p>
    <w:p w14:paraId="5EF0B601">
      <w:pPr>
        <w:spacing w:line="480" w:lineRule="auto"/>
        <w:ind w:firstLine="480"/>
        <w:jc w:val="center"/>
        <w:rPr>
          <w:rFonts w:hint="eastAsia" w:ascii="宋体" w:hAnsi="宋体" w:cs="宋体"/>
          <w:b/>
          <w:color w:val="000000"/>
          <w:kern w:val="2"/>
          <w:sz w:val="24"/>
          <w:szCs w:val="24"/>
          <w:highlight w:val="none"/>
        </w:rPr>
      </w:pPr>
      <w:r>
        <w:rPr>
          <w:rFonts w:hint="eastAsia" w:ascii="宋体" w:hAnsi="宋体" w:eastAsia="宋体" w:cs="宋体"/>
          <w:bCs/>
          <w:color w:val="000000"/>
          <w:sz w:val="22"/>
          <w:highlight w:val="none"/>
        </w:rPr>
        <w:br w:type="page"/>
      </w:r>
      <w:r>
        <w:rPr>
          <w:rFonts w:hint="eastAsia" w:ascii="宋体" w:hAnsi="宋体" w:eastAsia="宋体" w:cs="宋体"/>
          <w:b/>
          <w:bCs w:val="0"/>
          <w:color w:val="000000"/>
          <w:sz w:val="24"/>
          <w:szCs w:val="24"/>
          <w:highlight w:val="none"/>
          <w:lang w:val="en-US" w:eastAsia="zh-CN"/>
        </w:rPr>
        <w:t>一</w:t>
      </w:r>
      <w:r>
        <w:rPr>
          <w:rFonts w:hint="eastAsia" w:ascii="宋体" w:hAnsi="宋体" w:eastAsia="宋体" w:cs="宋体"/>
          <w:b/>
          <w:bCs w:val="0"/>
          <w:color w:val="000000"/>
          <w:sz w:val="24"/>
          <w:szCs w:val="24"/>
          <w:highlight w:val="none"/>
        </w:rPr>
        <w:t>、</w:t>
      </w:r>
      <w:r>
        <w:rPr>
          <w:rFonts w:hint="eastAsia" w:ascii="宋体" w:hAnsi="宋体" w:cs="宋体"/>
          <w:b/>
          <w:color w:val="000000"/>
          <w:kern w:val="2"/>
          <w:sz w:val="24"/>
          <w:szCs w:val="24"/>
          <w:highlight w:val="none"/>
        </w:rPr>
        <w:t>磋商函及磋商报价表</w:t>
      </w:r>
    </w:p>
    <w:p w14:paraId="7CDE3BB7">
      <w:pPr>
        <w:spacing w:line="480" w:lineRule="auto"/>
        <w:ind w:firstLine="480"/>
        <w:jc w:val="center"/>
        <w:rPr>
          <w:rFonts w:hint="eastAsia" w:ascii="宋体" w:hAnsi="宋体" w:eastAsia="宋体" w:cs="宋体"/>
          <w:b/>
          <w:color w:val="000000"/>
          <w:kern w:val="2"/>
          <w:sz w:val="24"/>
          <w:szCs w:val="24"/>
          <w:highlight w:val="none"/>
          <w:lang w:val="en-US" w:eastAsia="zh-CN"/>
        </w:rPr>
      </w:pPr>
      <w:r>
        <w:rPr>
          <w:rFonts w:hint="eastAsia" w:ascii="宋体" w:hAnsi="宋体" w:cs="宋体"/>
          <w:b/>
          <w:color w:val="000000"/>
          <w:kern w:val="2"/>
          <w:sz w:val="24"/>
          <w:szCs w:val="24"/>
          <w:highlight w:val="none"/>
          <w:lang w:val="en-US" w:eastAsia="zh-CN"/>
        </w:rPr>
        <w:t>（一）</w:t>
      </w:r>
      <w:r>
        <w:rPr>
          <w:rFonts w:hint="eastAsia" w:ascii="宋体" w:hAnsi="宋体" w:cs="宋体"/>
          <w:b/>
          <w:color w:val="000000"/>
          <w:kern w:val="2"/>
          <w:sz w:val="24"/>
          <w:szCs w:val="24"/>
          <w:highlight w:val="none"/>
        </w:rPr>
        <w:t>磋商函</w:t>
      </w:r>
    </w:p>
    <w:p w14:paraId="086C2A32">
      <w:pPr>
        <w:spacing w:line="480" w:lineRule="auto"/>
        <w:ind w:firstLine="480" w:firstLineChars="200"/>
        <w:rPr>
          <w:rFonts w:hint="eastAsia" w:ascii="宋体" w:hAnsi="宋体" w:eastAsia="宋体" w:cs="宋体"/>
          <w:bCs/>
          <w:color w:val="000000"/>
          <w:sz w:val="24"/>
          <w:szCs w:val="24"/>
          <w:highlight w:val="none"/>
        </w:rPr>
      </w:pPr>
      <w:bookmarkStart w:id="86" w:name="OLE_LINK7"/>
      <w:r>
        <w:rPr>
          <w:rFonts w:hint="eastAsia" w:ascii="宋体" w:hAnsi="宋体" w:eastAsia="宋体" w:cs="宋体"/>
          <w:bCs/>
          <w:color w:val="000000"/>
          <w:sz w:val="24"/>
          <w:szCs w:val="24"/>
          <w:highlight w:val="none"/>
        </w:rPr>
        <w:t>致</w:t>
      </w:r>
      <w:bookmarkEnd w:id="86"/>
      <w:r>
        <w:rPr>
          <w:rFonts w:hint="eastAsia" w:ascii="宋体" w:hAnsi="宋体" w:eastAsia="宋体" w:cs="宋体"/>
          <w:bCs/>
          <w:color w:val="000000"/>
          <w:sz w:val="24"/>
          <w:szCs w:val="24"/>
          <w:highlight w:val="none"/>
          <w:u w:val="single"/>
        </w:rPr>
        <w:t xml:space="preserve"> （采购人）</w:t>
      </w:r>
      <w:r>
        <w:rPr>
          <w:rFonts w:hint="eastAsia" w:ascii="宋体" w:hAnsi="宋体" w:eastAsia="宋体" w:cs="宋体"/>
          <w:bCs/>
          <w:color w:val="000000"/>
          <w:sz w:val="24"/>
          <w:szCs w:val="24"/>
          <w:highlight w:val="none"/>
        </w:rPr>
        <w:t xml:space="preserve"> ：</w:t>
      </w:r>
    </w:p>
    <w:p w14:paraId="22A3C6FC">
      <w:pPr>
        <w:spacing w:line="48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根据已收到贵方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（项目名称）</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（项目编号）的磋商文件，遵照《中华人民共和国政府采购法》等有关规定，我单位经考察现场和研究上述磋商文件及其它有关文件后，我方愿以人民币（大写）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（小写：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元）的投标报价（该投标报价为“报价一览表”中各项目价格的合计），承包上述项目的采购。</w:t>
      </w:r>
    </w:p>
    <w:p w14:paraId="6E81E0BF">
      <w:pPr>
        <w:spacing w:line="48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 我方已详细审阅全部磋商文件，包括修改文件（如果有的话），及有关附件，我方完全知道必须放弃提出含糊不清或误解的权力。</w:t>
      </w:r>
    </w:p>
    <w:p w14:paraId="1AF6FFA5">
      <w:pPr>
        <w:spacing w:line="48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 一旦我方中标，我们将按照磋商文件中规定的各项要求和我们的响应文件中的表述和承诺，按期、按质、按量完成中标义务。</w:t>
      </w:r>
    </w:p>
    <w:p w14:paraId="6BA81390">
      <w:pPr>
        <w:spacing w:line="48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 我方愿在中标后向采购代理机构交纳招标代理费以及相关费用。</w:t>
      </w:r>
    </w:p>
    <w:p w14:paraId="28C408C9">
      <w:pPr>
        <w:spacing w:line="48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 我方同意所递交的响应文件在规定的投标有效期日历天内有效，在此期间我方投标有可能中标，我方将受此约束。</w:t>
      </w:r>
    </w:p>
    <w:p w14:paraId="6DF8C5EF">
      <w:pPr>
        <w:spacing w:line="48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5、除非另外达成协议并生效，贵方的中标通知书和本响应文件将构成约束我们双方的合同。</w:t>
      </w:r>
    </w:p>
    <w:p w14:paraId="7CBE2E85">
      <w:pPr>
        <w:spacing w:line="480" w:lineRule="auto"/>
        <w:rPr>
          <w:rFonts w:hint="eastAsia" w:ascii="宋体" w:hAnsi="宋体" w:eastAsia="宋体" w:cs="宋体"/>
          <w:bCs/>
          <w:color w:val="000000"/>
          <w:sz w:val="24"/>
          <w:szCs w:val="24"/>
          <w:highlight w:val="none"/>
        </w:rPr>
      </w:pPr>
    </w:p>
    <w:p w14:paraId="165D8398">
      <w:pPr>
        <w:spacing w:line="480" w:lineRule="auto"/>
        <w:ind w:firstLine="5520" w:firstLineChars="2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供应商：（企业电子签章）</w:t>
      </w:r>
    </w:p>
    <w:p w14:paraId="2FBCD91D">
      <w:pPr>
        <w:spacing w:line="480" w:lineRule="auto"/>
        <w:ind w:firstLine="5520" w:firstLineChars="2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法定代表人：（签章）</w:t>
      </w:r>
    </w:p>
    <w:p w14:paraId="128DBABF">
      <w:pPr>
        <w:spacing w:line="480" w:lineRule="auto"/>
        <w:ind w:firstLine="5520" w:firstLineChars="2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时间：    年   月   日</w:t>
      </w:r>
    </w:p>
    <w:p w14:paraId="5521BEF0">
      <w:pPr>
        <w:spacing w:afterLines="50" w:line="360" w:lineRule="auto"/>
        <w:jc w:val="both"/>
        <w:outlineLvl w:val="1"/>
        <w:rPr>
          <w:rFonts w:hint="eastAsia" w:ascii="宋体" w:hAnsi="宋体" w:cs="宋体"/>
          <w:color w:val="000000"/>
          <w:spacing w:val="-1"/>
          <w:kern w:val="2"/>
          <w:sz w:val="24"/>
          <w:szCs w:val="22"/>
          <w:highlight w:val="none"/>
          <w:lang w:val="en-US" w:eastAsia="zh-CN"/>
        </w:rPr>
      </w:pPr>
      <w:bookmarkStart w:id="87" w:name="_Toc25303"/>
    </w:p>
    <w:bookmarkEnd w:id="87"/>
    <w:p w14:paraId="4F2EBC6A">
      <w:pPr>
        <w:rPr>
          <w:rFonts w:hint="eastAsia" w:ascii="宋体" w:hAnsi="宋体" w:cs="宋体"/>
          <w:b/>
          <w:bCs/>
          <w:color w:val="000000"/>
          <w:spacing w:val="-1"/>
          <w:kern w:val="2"/>
          <w:sz w:val="24"/>
          <w:szCs w:val="22"/>
          <w:highlight w:val="none"/>
          <w:lang w:val="en-US" w:eastAsia="zh-CN"/>
        </w:rPr>
      </w:pPr>
      <w:bookmarkStart w:id="88" w:name="_Toc361651110"/>
      <w:r>
        <w:rPr>
          <w:rFonts w:hint="eastAsia" w:ascii="宋体" w:hAnsi="宋体" w:cs="宋体"/>
          <w:b/>
          <w:bCs/>
          <w:color w:val="000000"/>
          <w:spacing w:val="-1"/>
          <w:kern w:val="2"/>
          <w:sz w:val="24"/>
          <w:szCs w:val="22"/>
          <w:highlight w:val="none"/>
          <w:lang w:val="en-US" w:eastAsia="zh-CN"/>
        </w:rPr>
        <w:br w:type="page"/>
      </w:r>
    </w:p>
    <w:p w14:paraId="7D55C821">
      <w:pPr>
        <w:spacing w:afterLines="50" w:line="360" w:lineRule="auto"/>
        <w:jc w:val="center"/>
        <w:outlineLvl w:val="1"/>
        <w:rPr>
          <w:rFonts w:ascii="宋体" w:hAnsi="宋体" w:cs="宋体"/>
          <w:color w:val="000000"/>
          <w:sz w:val="24"/>
          <w:szCs w:val="24"/>
          <w:highlight w:val="none"/>
        </w:rPr>
      </w:pPr>
      <w:r>
        <w:rPr>
          <w:rFonts w:hint="eastAsia" w:ascii="宋体" w:hAnsi="宋体" w:cs="宋体"/>
          <w:b/>
          <w:bCs/>
          <w:color w:val="000000"/>
          <w:spacing w:val="-1"/>
          <w:kern w:val="2"/>
          <w:sz w:val="24"/>
          <w:szCs w:val="22"/>
          <w:highlight w:val="none"/>
          <w:lang w:val="en-US" w:eastAsia="zh-CN"/>
        </w:rPr>
        <w:t>（二）</w:t>
      </w:r>
      <w:r>
        <w:rPr>
          <w:rFonts w:hint="eastAsia" w:ascii="宋体" w:hAnsi="宋体" w:cs="宋体"/>
          <w:b/>
          <w:bCs/>
          <w:color w:val="000000"/>
          <w:spacing w:val="-1"/>
          <w:kern w:val="2"/>
          <w:sz w:val="24"/>
          <w:szCs w:val="22"/>
          <w:highlight w:val="none"/>
        </w:rPr>
        <w:t>磋商报价表（一次报价）</w:t>
      </w:r>
      <w:bookmarkEnd w:id="88"/>
      <w:r>
        <w:rPr>
          <w:rFonts w:hint="eastAsia" w:ascii="宋体" w:hAnsi="宋体" w:cs="宋体"/>
          <w:b/>
          <w:bCs/>
          <w:color w:val="000000"/>
          <w:sz w:val="24"/>
          <w:szCs w:val="24"/>
          <w:highlight w:val="none"/>
          <w:lang w:val="en-GB"/>
        </w:rPr>
        <w:t xml:space="preserve">    </w:t>
      </w:r>
      <w:r>
        <w:rPr>
          <w:rFonts w:hint="eastAsia" w:ascii="宋体" w:hAnsi="宋体" w:cs="宋体"/>
          <w:color w:val="000000"/>
          <w:sz w:val="24"/>
          <w:szCs w:val="24"/>
          <w:highlight w:val="none"/>
          <w:lang w:val="en-GB"/>
        </w:rPr>
        <w:t xml:space="preserve">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2"/>
        <w:gridCol w:w="1797"/>
        <w:gridCol w:w="2213"/>
        <w:gridCol w:w="2443"/>
      </w:tblGrid>
      <w:tr w14:paraId="6066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1D660042">
            <w:pPr>
              <w:spacing w:line="331" w:lineRule="exact"/>
              <w:ind w:right="-239"/>
              <w:jc w:val="center"/>
              <w:rPr>
                <w:rFonts w:ascii="宋体" w:hAnsi="宋体" w:cs="宋体"/>
                <w:color w:val="000000"/>
                <w:kern w:val="2"/>
                <w:sz w:val="24"/>
                <w:szCs w:val="22"/>
                <w:highlight w:val="none"/>
              </w:rPr>
            </w:pPr>
            <w:r>
              <w:rPr>
                <w:rFonts w:hint="eastAsia" w:ascii="宋体" w:hAnsi="宋体" w:cs="宋体"/>
                <w:color w:val="000000"/>
                <w:spacing w:val="-1"/>
                <w:kern w:val="2"/>
                <w:sz w:val="24"/>
                <w:szCs w:val="22"/>
                <w:highlight w:val="none"/>
              </w:rPr>
              <w:t>项目名称</w:t>
            </w:r>
          </w:p>
        </w:tc>
        <w:tc>
          <w:tcPr>
            <w:tcW w:w="6453" w:type="dxa"/>
            <w:gridSpan w:val="3"/>
            <w:tcBorders>
              <w:top w:val="single" w:color="auto" w:sz="4" w:space="0"/>
              <w:left w:val="nil"/>
              <w:bottom w:val="single" w:color="auto" w:sz="4" w:space="0"/>
              <w:right w:val="single" w:color="auto" w:sz="4" w:space="0"/>
            </w:tcBorders>
            <w:noWrap w:val="0"/>
            <w:vAlign w:val="center"/>
          </w:tcPr>
          <w:p w14:paraId="1ABDA4DF">
            <w:pPr>
              <w:spacing w:line="331" w:lineRule="exact"/>
              <w:jc w:val="center"/>
              <w:rPr>
                <w:rFonts w:ascii="宋体" w:hAnsi="宋体" w:cs="宋体"/>
                <w:color w:val="000000"/>
                <w:kern w:val="2"/>
                <w:sz w:val="24"/>
                <w:szCs w:val="22"/>
                <w:highlight w:val="none"/>
              </w:rPr>
            </w:pPr>
          </w:p>
        </w:tc>
      </w:tr>
      <w:tr w14:paraId="0C8BF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17E59B21">
            <w:pPr>
              <w:spacing w:line="300" w:lineRule="exact"/>
              <w:ind w:right="-239"/>
              <w:jc w:val="center"/>
              <w:rPr>
                <w:rFonts w:ascii="宋体" w:hAnsi="宋体" w:cs="宋体"/>
                <w:color w:val="000000"/>
                <w:kern w:val="2"/>
                <w:sz w:val="24"/>
                <w:szCs w:val="22"/>
                <w:highlight w:val="none"/>
              </w:rPr>
            </w:pPr>
            <w:r>
              <w:rPr>
                <w:rFonts w:hint="eastAsia" w:ascii="宋体" w:hAnsi="宋体" w:cs="宋体"/>
                <w:color w:val="000000"/>
                <w:sz w:val="24"/>
                <w:szCs w:val="24"/>
                <w:highlight w:val="none"/>
                <w:lang w:val="en-GB"/>
              </w:rPr>
              <w:t>供应商</w:t>
            </w:r>
            <w:r>
              <w:rPr>
                <w:rFonts w:hint="eastAsia" w:ascii="宋体" w:hAnsi="宋体" w:cs="宋体"/>
                <w:color w:val="000000"/>
                <w:spacing w:val="-1"/>
                <w:kern w:val="2"/>
                <w:sz w:val="24"/>
                <w:szCs w:val="22"/>
                <w:highlight w:val="none"/>
              </w:rPr>
              <w:t>名称</w:t>
            </w:r>
          </w:p>
        </w:tc>
        <w:tc>
          <w:tcPr>
            <w:tcW w:w="6453" w:type="dxa"/>
            <w:gridSpan w:val="3"/>
            <w:tcBorders>
              <w:top w:val="single" w:color="auto" w:sz="4" w:space="0"/>
              <w:left w:val="nil"/>
              <w:bottom w:val="single" w:color="auto" w:sz="4" w:space="0"/>
              <w:right w:val="single" w:color="auto" w:sz="4" w:space="0"/>
            </w:tcBorders>
            <w:noWrap w:val="0"/>
            <w:vAlign w:val="center"/>
          </w:tcPr>
          <w:p w14:paraId="76F0A6C7">
            <w:pPr>
              <w:spacing w:line="300" w:lineRule="exact"/>
              <w:jc w:val="center"/>
              <w:rPr>
                <w:rFonts w:ascii="宋体" w:hAnsi="宋体" w:cs="宋体"/>
                <w:color w:val="000000"/>
                <w:kern w:val="2"/>
                <w:sz w:val="24"/>
                <w:szCs w:val="22"/>
                <w:highlight w:val="none"/>
              </w:rPr>
            </w:pPr>
          </w:p>
        </w:tc>
      </w:tr>
      <w:tr w14:paraId="6DA3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236C2B1C">
            <w:pPr>
              <w:spacing w:line="300" w:lineRule="exact"/>
              <w:ind w:right="-239"/>
              <w:jc w:val="center"/>
              <w:rPr>
                <w:rFonts w:ascii="宋体" w:hAnsi="宋体" w:cs="宋体"/>
                <w:color w:val="000000"/>
                <w:spacing w:val="-1"/>
                <w:kern w:val="2"/>
                <w:sz w:val="24"/>
                <w:szCs w:val="22"/>
                <w:highlight w:val="none"/>
              </w:rPr>
            </w:pPr>
            <w:r>
              <w:rPr>
                <w:rFonts w:hint="eastAsia" w:ascii="宋体" w:hAnsi="宋体" w:cs="宋体"/>
                <w:color w:val="000000"/>
                <w:sz w:val="24"/>
                <w:szCs w:val="24"/>
                <w:highlight w:val="none"/>
                <w:lang w:val="en-GB"/>
              </w:rPr>
              <w:t>供应商</w:t>
            </w:r>
            <w:r>
              <w:rPr>
                <w:rFonts w:hint="eastAsia" w:ascii="宋体" w:hAnsi="宋体" w:cs="宋体"/>
                <w:color w:val="000000"/>
                <w:spacing w:val="-1"/>
                <w:kern w:val="2"/>
                <w:sz w:val="24"/>
                <w:szCs w:val="22"/>
                <w:highlight w:val="none"/>
              </w:rPr>
              <w:t>地址</w:t>
            </w:r>
          </w:p>
        </w:tc>
        <w:tc>
          <w:tcPr>
            <w:tcW w:w="6453" w:type="dxa"/>
            <w:gridSpan w:val="3"/>
            <w:tcBorders>
              <w:top w:val="single" w:color="auto" w:sz="4" w:space="0"/>
              <w:left w:val="nil"/>
              <w:bottom w:val="single" w:color="auto" w:sz="4" w:space="0"/>
              <w:right w:val="single" w:color="auto" w:sz="4" w:space="0"/>
            </w:tcBorders>
            <w:noWrap w:val="0"/>
            <w:vAlign w:val="center"/>
          </w:tcPr>
          <w:p w14:paraId="408A30AA">
            <w:pPr>
              <w:spacing w:line="300" w:lineRule="exact"/>
              <w:jc w:val="center"/>
              <w:rPr>
                <w:rFonts w:ascii="宋体" w:hAnsi="宋体" w:cs="宋体"/>
                <w:color w:val="000000"/>
                <w:kern w:val="2"/>
                <w:sz w:val="24"/>
                <w:szCs w:val="22"/>
                <w:highlight w:val="none"/>
              </w:rPr>
            </w:pPr>
          </w:p>
        </w:tc>
      </w:tr>
      <w:tr w14:paraId="2DB9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4D2EB259">
            <w:pPr>
              <w:spacing w:line="300" w:lineRule="exact"/>
              <w:ind w:right="-239"/>
              <w:jc w:val="center"/>
              <w:rPr>
                <w:rFonts w:ascii="宋体" w:hAnsi="宋体" w:cs="宋体"/>
                <w:color w:val="000000"/>
                <w:spacing w:val="-1"/>
                <w:kern w:val="2"/>
                <w:sz w:val="24"/>
                <w:szCs w:val="22"/>
                <w:highlight w:val="none"/>
              </w:rPr>
            </w:pPr>
            <w:r>
              <w:rPr>
                <w:rFonts w:hint="eastAsia" w:ascii="宋体" w:hAnsi="宋体" w:cs="宋体"/>
                <w:color w:val="000000"/>
                <w:spacing w:val="-1"/>
                <w:kern w:val="2"/>
                <w:sz w:val="24"/>
                <w:szCs w:val="22"/>
                <w:highlight w:val="none"/>
              </w:rPr>
              <w:t>法定代表人姓名</w:t>
            </w:r>
          </w:p>
        </w:tc>
        <w:tc>
          <w:tcPr>
            <w:tcW w:w="6453" w:type="dxa"/>
            <w:gridSpan w:val="3"/>
            <w:tcBorders>
              <w:top w:val="single" w:color="auto" w:sz="4" w:space="0"/>
              <w:left w:val="nil"/>
              <w:bottom w:val="single" w:color="auto" w:sz="4" w:space="0"/>
              <w:right w:val="single" w:color="auto" w:sz="4" w:space="0"/>
            </w:tcBorders>
            <w:noWrap w:val="0"/>
            <w:vAlign w:val="center"/>
          </w:tcPr>
          <w:p w14:paraId="3E7EFB48">
            <w:pPr>
              <w:spacing w:line="300" w:lineRule="exact"/>
              <w:jc w:val="center"/>
              <w:rPr>
                <w:rFonts w:ascii="宋体" w:hAnsi="宋体" w:cs="宋体"/>
                <w:color w:val="000000"/>
                <w:kern w:val="2"/>
                <w:sz w:val="24"/>
                <w:szCs w:val="22"/>
                <w:highlight w:val="none"/>
              </w:rPr>
            </w:pPr>
          </w:p>
        </w:tc>
      </w:tr>
      <w:tr w14:paraId="0C8DD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44C9135A">
            <w:pPr>
              <w:spacing w:line="300" w:lineRule="exact"/>
              <w:ind w:right="-239"/>
              <w:jc w:val="center"/>
              <w:rPr>
                <w:rFonts w:ascii="宋体" w:hAnsi="宋体" w:cs="宋体"/>
                <w:color w:val="000000"/>
                <w:spacing w:val="-1"/>
                <w:kern w:val="2"/>
                <w:sz w:val="24"/>
                <w:szCs w:val="22"/>
                <w:highlight w:val="none"/>
              </w:rPr>
            </w:pPr>
            <w:r>
              <w:rPr>
                <w:rFonts w:hint="eastAsia" w:ascii="宋体" w:hAnsi="宋体" w:cs="宋体"/>
                <w:color w:val="000000"/>
                <w:spacing w:val="-1"/>
                <w:kern w:val="2"/>
                <w:sz w:val="24"/>
                <w:szCs w:val="22"/>
                <w:highlight w:val="none"/>
              </w:rPr>
              <w:t>统一机构代码</w:t>
            </w:r>
          </w:p>
        </w:tc>
        <w:tc>
          <w:tcPr>
            <w:tcW w:w="6453" w:type="dxa"/>
            <w:gridSpan w:val="3"/>
            <w:tcBorders>
              <w:top w:val="single" w:color="auto" w:sz="4" w:space="0"/>
              <w:left w:val="nil"/>
              <w:bottom w:val="single" w:color="auto" w:sz="4" w:space="0"/>
              <w:right w:val="single" w:color="auto" w:sz="4" w:space="0"/>
            </w:tcBorders>
            <w:noWrap w:val="0"/>
            <w:vAlign w:val="center"/>
          </w:tcPr>
          <w:p w14:paraId="41A2D289">
            <w:pPr>
              <w:spacing w:line="300" w:lineRule="exact"/>
              <w:jc w:val="center"/>
              <w:rPr>
                <w:rFonts w:ascii="宋体" w:hAnsi="宋体" w:cs="宋体"/>
                <w:color w:val="000000"/>
                <w:kern w:val="2"/>
                <w:sz w:val="24"/>
                <w:szCs w:val="22"/>
                <w:highlight w:val="none"/>
              </w:rPr>
            </w:pPr>
          </w:p>
        </w:tc>
      </w:tr>
      <w:tr w14:paraId="64F6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007AF4AE">
            <w:pPr>
              <w:spacing w:line="300" w:lineRule="exact"/>
              <w:ind w:right="-239"/>
              <w:jc w:val="center"/>
              <w:rPr>
                <w:rFonts w:ascii="宋体" w:hAnsi="宋体" w:cs="宋体"/>
                <w:color w:val="000000"/>
                <w:kern w:val="2"/>
                <w:sz w:val="24"/>
                <w:szCs w:val="22"/>
                <w:highlight w:val="none"/>
              </w:rPr>
            </w:pPr>
            <w:r>
              <w:rPr>
                <w:rFonts w:hint="eastAsia" w:ascii="宋体" w:hAnsi="宋体" w:cs="宋体"/>
                <w:color w:val="000000"/>
                <w:spacing w:val="-1"/>
                <w:kern w:val="2"/>
                <w:sz w:val="24"/>
                <w:szCs w:val="22"/>
                <w:highlight w:val="none"/>
              </w:rPr>
              <w:t>项目负责人</w:t>
            </w:r>
          </w:p>
        </w:tc>
        <w:tc>
          <w:tcPr>
            <w:tcW w:w="1797" w:type="dxa"/>
            <w:tcBorders>
              <w:top w:val="single" w:color="auto" w:sz="4" w:space="0"/>
              <w:left w:val="nil"/>
              <w:bottom w:val="single" w:color="auto" w:sz="4" w:space="0"/>
              <w:right w:val="single" w:color="auto" w:sz="4" w:space="0"/>
            </w:tcBorders>
            <w:noWrap w:val="0"/>
            <w:vAlign w:val="center"/>
          </w:tcPr>
          <w:p w14:paraId="112F3021">
            <w:pPr>
              <w:spacing w:line="300" w:lineRule="exact"/>
              <w:jc w:val="center"/>
              <w:rPr>
                <w:rFonts w:ascii="宋体" w:hAnsi="宋体" w:cs="宋体"/>
                <w:color w:val="000000"/>
                <w:kern w:val="2"/>
                <w:sz w:val="24"/>
                <w:szCs w:val="22"/>
                <w:highlight w:val="none"/>
              </w:rPr>
            </w:pPr>
          </w:p>
        </w:tc>
        <w:tc>
          <w:tcPr>
            <w:tcW w:w="2213" w:type="dxa"/>
            <w:tcBorders>
              <w:top w:val="single" w:color="auto" w:sz="4" w:space="0"/>
              <w:left w:val="nil"/>
              <w:bottom w:val="single" w:color="auto" w:sz="4" w:space="0"/>
              <w:right w:val="single" w:color="auto" w:sz="4" w:space="0"/>
            </w:tcBorders>
            <w:noWrap w:val="0"/>
            <w:vAlign w:val="center"/>
          </w:tcPr>
          <w:p w14:paraId="5B37245E">
            <w:pPr>
              <w:spacing w:line="300" w:lineRule="exact"/>
              <w:ind w:left="240" w:right="-239" w:hanging="240" w:hangingChars="100"/>
              <w:rPr>
                <w:rFonts w:hint="eastAsia" w:ascii="宋体" w:hAnsi="宋体" w:eastAsia="宋体" w:cs="宋体"/>
                <w:color w:val="000000"/>
                <w:kern w:val="2"/>
                <w:sz w:val="24"/>
                <w:szCs w:val="22"/>
                <w:highlight w:val="none"/>
                <w:lang w:eastAsia="zh-CN"/>
              </w:rPr>
            </w:pPr>
            <w:r>
              <w:rPr>
                <w:rFonts w:hint="eastAsia" w:ascii="宋体" w:hAnsi="宋体" w:cs="宋体"/>
                <w:color w:val="000000"/>
                <w:kern w:val="2"/>
                <w:sz w:val="24"/>
                <w:szCs w:val="22"/>
                <w:highlight w:val="none"/>
              </w:rPr>
              <w:t>联系方式</w:t>
            </w:r>
            <w:r>
              <w:rPr>
                <w:rFonts w:hint="eastAsia" w:ascii="宋体" w:hAnsi="宋体" w:cs="宋体"/>
                <w:color w:val="000000"/>
                <w:kern w:val="2"/>
                <w:sz w:val="24"/>
                <w:szCs w:val="22"/>
                <w:highlight w:val="none"/>
                <w:lang w:eastAsia="zh-CN"/>
              </w:rPr>
              <w:t>（</w:t>
            </w:r>
            <w:r>
              <w:rPr>
                <w:rFonts w:hint="eastAsia" w:ascii="宋体" w:hAnsi="宋体" w:cs="宋体"/>
                <w:color w:val="000000"/>
                <w:kern w:val="2"/>
                <w:sz w:val="24"/>
                <w:szCs w:val="22"/>
                <w:highlight w:val="none"/>
                <w:lang w:val="en-US" w:eastAsia="zh-CN"/>
              </w:rPr>
              <w:t>手机号）</w:t>
            </w:r>
            <w:r>
              <w:rPr>
                <w:rFonts w:hint="eastAsia" w:ascii="宋体" w:hAnsi="宋体" w:cs="宋体"/>
                <w:color w:val="000000"/>
                <w:kern w:val="2"/>
                <w:sz w:val="24"/>
                <w:szCs w:val="22"/>
                <w:highlight w:val="none"/>
                <w:lang w:eastAsia="zh-CN"/>
              </w:rPr>
              <w:t>）</w:t>
            </w:r>
          </w:p>
        </w:tc>
        <w:tc>
          <w:tcPr>
            <w:tcW w:w="2443" w:type="dxa"/>
            <w:tcBorders>
              <w:top w:val="single" w:color="auto" w:sz="4" w:space="0"/>
              <w:left w:val="nil"/>
              <w:bottom w:val="single" w:color="auto" w:sz="4" w:space="0"/>
              <w:right w:val="single" w:color="auto" w:sz="4" w:space="0"/>
            </w:tcBorders>
            <w:noWrap w:val="0"/>
            <w:vAlign w:val="center"/>
          </w:tcPr>
          <w:p w14:paraId="76306F52">
            <w:pPr>
              <w:spacing w:line="300" w:lineRule="exact"/>
              <w:jc w:val="center"/>
              <w:rPr>
                <w:rFonts w:ascii="宋体" w:hAnsi="宋体" w:cs="宋体"/>
                <w:color w:val="000000"/>
                <w:kern w:val="2"/>
                <w:sz w:val="24"/>
                <w:szCs w:val="22"/>
                <w:highlight w:val="none"/>
              </w:rPr>
            </w:pPr>
          </w:p>
        </w:tc>
      </w:tr>
      <w:tr w14:paraId="0BC6D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2C3536CB">
            <w:pPr>
              <w:spacing w:line="295" w:lineRule="exact"/>
              <w:ind w:right="-239"/>
              <w:jc w:val="center"/>
              <w:rPr>
                <w:rFonts w:hint="eastAsia" w:ascii="宋体" w:hAnsi="宋体" w:eastAsia="宋体" w:cs="宋体"/>
                <w:color w:val="000000"/>
                <w:kern w:val="2"/>
                <w:sz w:val="24"/>
                <w:szCs w:val="22"/>
                <w:highlight w:val="none"/>
                <w:lang w:eastAsia="zh-CN"/>
              </w:rPr>
            </w:pPr>
            <w:r>
              <w:rPr>
                <w:rFonts w:hint="eastAsia" w:ascii="宋体" w:hAnsi="宋体" w:cs="宋体"/>
                <w:color w:val="000000"/>
                <w:spacing w:val="10"/>
                <w:kern w:val="2"/>
                <w:sz w:val="24"/>
                <w:szCs w:val="24"/>
                <w:highlight w:val="none"/>
                <w:lang w:eastAsia="zh-CN"/>
              </w:rPr>
              <w:t>供货期</w:t>
            </w:r>
          </w:p>
        </w:tc>
        <w:tc>
          <w:tcPr>
            <w:tcW w:w="6453" w:type="dxa"/>
            <w:gridSpan w:val="3"/>
            <w:tcBorders>
              <w:top w:val="single" w:color="auto" w:sz="4" w:space="0"/>
              <w:left w:val="nil"/>
              <w:bottom w:val="single" w:color="auto" w:sz="4" w:space="0"/>
              <w:right w:val="single" w:color="auto" w:sz="4" w:space="0"/>
            </w:tcBorders>
            <w:noWrap w:val="0"/>
            <w:vAlign w:val="center"/>
          </w:tcPr>
          <w:p w14:paraId="02690EC4">
            <w:pPr>
              <w:spacing w:line="295" w:lineRule="exact"/>
              <w:jc w:val="center"/>
              <w:rPr>
                <w:rFonts w:ascii="宋体" w:hAnsi="宋体" w:cs="宋体"/>
                <w:color w:val="000000"/>
                <w:kern w:val="2"/>
                <w:sz w:val="24"/>
                <w:szCs w:val="22"/>
                <w:highlight w:val="none"/>
                <w:u w:val="single"/>
              </w:rPr>
            </w:pPr>
          </w:p>
        </w:tc>
      </w:tr>
      <w:tr w14:paraId="336F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0238FEEB">
            <w:pPr>
              <w:spacing w:line="295" w:lineRule="exact"/>
              <w:ind w:right="-239"/>
              <w:jc w:val="center"/>
              <w:rPr>
                <w:rFonts w:hint="eastAsia" w:ascii="宋体" w:hAnsi="宋体" w:cs="宋体"/>
                <w:color w:val="000000"/>
                <w:spacing w:val="10"/>
                <w:kern w:val="2"/>
                <w:sz w:val="24"/>
                <w:szCs w:val="24"/>
                <w:highlight w:val="none"/>
                <w:lang w:val="en-US" w:eastAsia="zh-CN"/>
              </w:rPr>
            </w:pPr>
            <w:r>
              <w:rPr>
                <w:rFonts w:hint="eastAsia" w:ascii="宋体" w:hAnsi="宋体" w:cs="宋体"/>
                <w:color w:val="000000"/>
                <w:spacing w:val="10"/>
                <w:kern w:val="2"/>
                <w:sz w:val="24"/>
                <w:szCs w:val="24"/>
                <w:highlight w:val="none"/>
                <w:lang w:val="en-US" w:eastAsia="zh-CN"/>
              </w:rPr>
              <w:t>质量标准</w:t>
            </w:r>
          </w:p>
        </w:tc>
        <w:tc>
          <w:tcPr>
            <w:tcW w:w="6453" w:type="dxa"/>
            <w:gridSpan w:val="3"/>
            <w:tcBorders>
              <w:top w:val="single" w:color="auto" w:sz="4" w:space="0"/>
              <w:left w:val="nil"/>
              <w:bottom w:val="single" w:color="auto" w:sz="4" w:space="0"/>
              <w:right w:val="single" w:color="auto" w:sz="4" w:space="0"/>
            </w:tcBorders>
            <w:noWrap w:val="0"/>
            <w:vAlign w:val="center"/>
          </w:tcPr>
          <w:p w14:paraId="0103D401">
            <w:pPr>
              <w:spacing w:line="295" w:lineRule="exact"/>
              <w:jc w:val="center"/>
              <w:rPr>
                <w:rFonts w:ascii="宋体" w:hAnsi="宋体" w:cs="宋体"/>
                <w:color w:val="000000"/>
                <w:kern w:val="2"/>
                <w:sz w:val="24"/>
                <w:szCs w:val="22"/>
                <w:highlight w:val="none"/>
                <w:u w:val="single"/>
              </w:rPr>
            </w:pPr>
          </w:p>
        </w:tc>
      </w:tr>
      <w:tr w14:paraId="7DFFC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457C1DED">
            <w:pPr>
              <w:spacing w:line="295" w:lineRule="exact"/>
              <w:ind w:right="-239"/>
              <w:jc w:val="center"/>
              <w:rPr>
                <w:rFonts w:hint="eastAsia" w:ascii="宋体" w:hAnsi="宋体" w:cs="宋体"/>
                <w:color w:val="000000"/>
                <w:spacing w:val="10"/>
                <w:kern w:val="2"/>
                <w:sz w:val="24"/>
                <w:szCs w:val="24"/>
                <w:highlight w:val="none"/>
                <w:lang w:val="en-US" w:eastAsia="zh-CN"/>
              </w:rPr>
            </w:pPr>
            <w:r>
              <w:rPr>
                <w:rFonts w:hint="eastAsia" w:ascii="宋体" w:hAnsi="宋体" w:cs="宋体"/>
                <w:color w:val="000000"/>
                <w:spacing w:val="10"/>
                <w:kern w:val="2"/>
                <w:sz w:val="24"/>
                <w:szCs w:val="24"/>
                <w:highlight w:val="none"/>
                <w:lang w:val="en-US" w:eastAsia="zh-CN"/>
              </w:rPr>
              <w:t>供货地点</w:t>
            </w:r>
          </w:p>
        </w:tc>
        <w:tc>
          <w:tcPr>
            <w:tcW w:w="6453" w:type="dxa"/>
            <w:gridSpan w:val="3"/>
            <w:tcBorders>
              <w:top w:val="single" w:color="auto" w:sz="4" w:space="0"/>
              <w:left w:val="nil"/>
              <w:bottom w:val="single" w:color="auto" w:sz="4" w:space="0"/>
              <w:right w:val="single" w:color="auto" w:sz="4" w:space="0"/>
            </w:tcBorders>
            <w:noWrap w:val="0"/>
            <w:vAlign w:val="center"/>
          </w:tcPr>
          <w:p w14:paraId="46EF84D4">
            <w:pPr>
              <w:spacing w:line="295" w:lineRule="exact"/>
              <w:jc w:val="center"/>
              <w:rPr>
                <w:rFonts w:ascii="宋体" w:hAnsi="宋体" w:cs="宋体"/>
                <w:color w:val="000000"/>
                <w:kern w:val="2"/>
                <w:sz w:val="24"/>
                <w:szCs w:val="22"/>
                <w:highlight w:val="none"/>
                <w:u w:val="single"/>
              </w:rPr>
            </w:pPr>
          </w:p>
        </w:tc>
      </w:tr>
      <w:tr w14:paraId="4A47B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4CF3B478">
            <w:pPr>
              <w:spacing w:line="295" w:lineRule="exact"/>
              <w:ind w:right="-239"/>
              <w:jc w:val="both"/>
              <w:rPr>
                <w:rFonts w:hint="eastAsia" w:ascii="宋体" w:hAnsi="宋体" w:cs="宋体"/>
                <w:color w:val="000000"/>
                <w:spacing w:val="10"/>
                <w:kern w:val="2"/>
                <w:sz w:val="24"/>
                <w:szCs w:val="24"/>
                <w:highlight w:val="none"/>
                <w:lang w:val="en-US" w:eastAsia="zh-CN"/>
              </w:rPr>
            </w:pPr>
            <w:r>
              <w:rPr>
                <w:rFonts w:hint="eastAsia" w:ascii="宋体" w:hAnsi="宋体" w:cs="宋体"/>
                <w:color w:val="000000"/>
                <w:spacing w:val="10"/>
                <w:kern w:val="2"/>
                <w:sz w:val="24"/>
                <w:szCs w:val="24"/>
                <w:highlight w:val="none"/>
                <w:lang w:val="en-US" w:eastAsia="zh-CN"/>
              </w:rPr>
              <w:t>是否接受进口产品</w:t>
            </w:r>
          </w:p>
        </w:tc>
        <w:tc>
          <w:tcPr>
            <w:tcW w:w="6453" w:type="dxa"/>
            <w:gridSpan w:val="3"/>
            <w:tcBorders>
              <w:top w:val="single" w:color="auto" w:sz="4" w:space="0"/>
              <w:left w:val="nil"/>
              <w:bottom w:val="single" w:color="auto" w:sz="4" w:space="0"/>
              <w:right w:val="single" w:color="auto" w:sz="4" w:space="0"/>
            </w:tcBorders>
            <w:noWrap w:val="0"/>
            <w:vAlign w:val="center"/>
          </w:tcPr>
          <w:p w14:paraId="43B6F2A8">
            <w:pPr>
              <w:spacing w:line="295" w:lineRule="exact"/>
              <w:jc w:val="center"/>
              <w:rPr>
                <w:rFonts w:ascii="宋体" w:hAnsi="宋体" w:cs="宋体"/>
                <w:color w:val="000000"/>
                <w:kern w:val="2"/>
                <w:sz w:val="24"/>
                <w:szCs w:val="22"/>
                <w:highlight w:val="none"/>
                <w:u w:val="single"/>
              </w:rPr>
            </w:pPr>
          </w:p>
        </w:tc>
      </w:tr>
      <w:tr w14:paraId="410C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31A36046">
            <w:pPr>
              <w:spacing w:line="295" w:lineRule="exact"/>
              <w:ind w:right="-239"/>
              <w:jc w:val="center"/>
              <w:rPr>
                <w:rFonts w:hint="default" w:ascii="宋体" w:hAnsi="宋体" w:cs="宋体"/>
                <w:color w:val="000000"/>
                <w:spacing w:val="10"/>
                <w:kern w:val="2"/>
                <w:sz w:val="24"/>
                <w:szCs w:val="24"/>
                <w:highlight w:val="none"/>
                <w:lang w:val="en-US" w:eastAsia="zh-CN"/>
              </w:rPr>
            </w:pPr>
            <w:r>
              <w:rPr>
                <w:rFonts w:hint="eastAsia" w:ascii="宋体" w:hAnsi="宋体" w:cs="宋体"/>
                <w:color w:val="000000"/>
                <w:spacing w:val="10"/>
                <w:kern w:val="2"/>
                <w:sz w:val="24"/>
                <w:szCs w:val="24"/>
                <w:highlight w:val="none"/>
                <w:lang w:val="en-US" w:eastAsia="zh-CN"/>
              </w:rPr>
              <w:t>质保期</w:t>
            </w:r>
          </w:p>
        </w:tc>
        <w:tc>
          <w:tcPr>
            <w:tcW w:w="6453" w:type="dxa"/>
            <w:gridSpan w:val="3"/>
            <w:tcBorders>
              <w:top w:val="single" w:color="auto" w:sz="4" w:space="0"/>
              <w:left w:val="nil"/>
              <w:bottom w:val="single" w:color="auto" w:sz="4" w:space="0"/>
              <w:right w:val="single" w:color="auto" w:sz="4" w:space="0"/>
            </w:tcBorders>
            <w:noWrap w:val="0"/>
            <w:vAlign w:val="center"/>
          </w:tcPr>
          <w:p w14:paraId="15CEEB59">
            <w:pPr>
              <w:spacing w:line="295" w:lineRule="exact"/>
              <w:jc w:val="center"/>
              <w:rPr>
                <w:rFonts w:ascii="宋体" w:hAnsi="宋体" w:cs="宋体"/>
                <w:color w:val="000000"/>
                <w:kern w:val="2"/>
                <w:sz w:val="24"/>
                <w:szCs w:val="22"/>
                <w:highlight w:val="none"/>
                <w:u w:val="single"/>
              </w:rPr>
            </w:pPr>
          </w:p>
        </w:tc>
      </w:tr>
      <w:tr w14:paraId="5BC0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080DE24B">
            <w:pPr>
              <w:spacing w:line="240" w:lineRule="exact"/>
              <w:ind w:left="1164" w:right="-239"/>
              <w:jc w:val="center"/>
              <w:rPr>
                <w:rFonts w:ascii="宋体" w:hAnsi="宋体" w:cs="宋体"/>
                <w:color w:val="000000"/>
                <w:kern w:val="2"/>
                <w:sz w:val="24"/>
                <w:szCs w:val="22"/>
                <w:highlight w:val="none"/>
              </w:rPr>
            </w:pPr>
          </w:p>
          <w:p w14:paraId="7D00F006">
            <w:pPr>
              <w:spacing w:line="307" w:lineRule="exact"/>
              <w:ind w:right="-239"/>
              <w:jc w:val="center"/>
              <w:rPr>
                <w:rFonts w:hint="default" w:ascii="宋体" w:hAnsi="宋体" w:eastAsia="宋体" w:cs="宋体"/>
                <w:color w:val="000000"/>
                <w:kern w:val="2"/>
                <w:sz w:val="24"/>
                <w:szCs w:val="22"/>
                <w:highlight w:val="none"/>
                <w:lang w:val="en-US" w:eastAsia="zh-CN"/>
              </w:rPr>
            </w:pPr>
            <w:r>
              <w:rPr>
                <w:rFonts w:hint="eastAsia" w:ascii="宋体" w:hAnsi="宋体" w:cs="宋体"/>
                <w:color w:val="000000"/>
                <w:spacing w:val="-1"/>
                <w:kern w:val="2"/>
                <w:sz w:val="24"/>
                <w:szCs w:val="22"/>
                <w:highlight w:val="none"/>
              </w:rPr>
              <w:t>磋商总报价</w:t>
            </w:r>
            <w:r>
              <w:rPr>
                <w:rFonts w:hint="eastAsia" w:ascii="宋体" w:hAnsi="宋体" w:cs="宋体"/>
                <w:color w:val="000000"/>
                <w:spacing w:val="-1"/>
                <w:kern w:val="2"/>
                <w:sz w:val="24"/>
                <w:szCs w:val="22"/>
                <w:highlight w:val="none"/>
                <w:lang w:eastAsia="zh-CN"/>
              </w:rPr>
              <w:t>（</w:t>
            </w:r>
            <w:r>
              <w:rPr>
                <w:rFonts w:hint="eastAsia" w:ascii="宋体" w:hAnsi="宋体" w:cs="宋体"/>
                <w:color w:val="000000"/>
                <w:spacing w:val="-1"/>
                <w:kern w:val="2"/>
                <w:sz w:val="24"/>
                <w:szCs w:val="22"/>
                <w:highlight w:val="none"/>
                <w:lang w:val="en-US" w:eastAsia="zh-CN"/>
              </w:rPr>
              <w:t>元）</w:t>
            </w:r>
          </w:p>
        </w:tc>
        <w:tc>
          <w:tcPr>
            <w:tcW w:w="6453" w:type="dxa"/>
            <w:gridSpan w:val="3"/>
            <w:tcBorders>
              <w:top w:val="single" w:color="auto" w:sz="4" w:space="0"/>
              <w:left w:val="nil"/>
              <w:bottom w:val="single" w:color="auto" w:sz="4" w:space="0"/>
              <w:right w:val="single" w:color="auto" w:sz="4" w:space="0"/>
            </w:tcBorders>
            <w:noWrap w:val="0"/>
            <w:vAlign w:val="center"/>
          </w:tcPr>
          <w:p w14:paraId="4696A64D">
            <w:pPr>
              <w:spacing w:line="240" w:lineRule="exact"/>
              <w:ind w:left="108" w:right="-239"/>
              <w:jc w:val="center"/>
              <w:rPr>
                <w:rFonts w:ascii="宋体" w:hAnsi="宋体" w:cs="宋体"/>
                <w:color w:val="000000"/>
                <w:kern w:val="2"/>
                <w:sz w:val="24"/>
                <w:szCs w:val="22"/>
                <w:highlight w:val="none"/>
              </w:rPr>
            </w:pPr>
          </w:p>
          <w:p w14:paraId="623CA188">
            <w:pPr>
              <w:spacing w:line="307" w:lineRule="exact"/>
              <w:ind w:left="108" w:right="-239"/>
              <w:rPr>
                <w:rFonts w:ascii="宋体" w:hAnsi="宋体" w:cs="宋体"/>
                <w:color w:val="000000"/>
                <w:kern w:val="2"/>
                <w:sz w:val="24"/>
                <w:szCs w:val="22"/>
                <w:highlight w:val="none"/>
              </w:rPr>
            </w:pPr>
            <w:r>
              <w:rPr>
                <w:rFonts w:hint="eastAsia" w:ascii="宋体" w:hAnsi="宋体" w:cs="宋体"/>
                <w:color w:val="000000"/>
                <w:spacing w:val="-1"/>
                <w:kern w:val="2"/>
                <w:sz w:val="24"/>
                <w:szCs w:val="22"/>
                <w:highlight w:val="none"/>
              </w:rPr>
              <w:t>大写：</w:t>
            </w:r>
            <w:r>
              <w:rPr>
                <w:rFonts w:hint="eastAsia" w:ascii="宋体" w:hAnsi="宋体" w:cs="宋体"/>
                <w:color w:val="000000"/>
                <w:spacing w:val="4"/>
                <w:kern w:val="2"/>
                <w:sz w:val="24"/>
                <w:szCs w:val="22"/>
                <w:highlight w:val="none"/>
              </w:rPr>
              <w:t xml:space="preserve">       </w:t>
            </w:r>
          </w:p>
          <w:p w14:paraId="6062ED1F">
            <w:pPr>
              <w:spacing w:line="307" w:lineRule="exact"/>
              <w:ind w:left="108" w:right="-239"/>
              <w:rPr>
                <w:rFonts w:ascii="宋体" w:hAnsi="宋体" w:cs="宋体"/>
                <w:color w:val="000000"/>
                <w:kern w:val="2"/>
                <w:sz w:val="24"/>
                <w:szCs w:val="22"/>
                <w:highlight w:val="none"/>
              </w:rPr>
            </w:pPr>
            <w:r>
              <w:rPr>
                <w:rFonts w:hint="eastAsia" w:ascii="宋体" w:hAnsi="宋体" w:cs="宋体"/>
                <w:color w:val="000000"/>
                <w:spacing w:val="-1"/>
                <w:kern w:val="2"/>
                <w:sz w:val="24"/>
                <w:szCs w:val="22"/>
                <w:highlight w:val="none"/>
              </w:rPr>
              <w:t>小写：</w:t>
            </w:r>
            <w:r>
              <w:rPr>
                <w:rFonts w:hint="eastAsia" w:ascii="宋体" w:hAnsi="宋体" w:cs="宋体"/>
                <w:color w:val="000000"/>
                <w:spacing w:val="4"/>
                <w:kern w:val="2"/>
                <w:sz w:val="24"/>
                <w:szCs w:val="22"/>
                <w:highlight w:val="none"/>
              </w:rPr>
              <w:t xml:space="preserve">      </w:t>
            </w:r>
          </w:p>
        </w:tc>
      </w:tr>
      <w:tr w14:paraId="6B3FE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6202BEB9">
            <w:pPr>
              <w:spacing w:line="427" w:lineRule="exact"/>
              <w:ind w:right="-239"/>
              <w:jc w:val="center"/>
              <w:rPr>
                <w:rFonts w:ascii="宋体" w:hAnsi="宋体" w:cs="宋体"/>
                <w:color w:val="000000"/>
                <w:kern w:val="2"/>
                <w:sz w:val="24"/>
                <w:szCs w:val="22"/>
                <w:highlight w:val="none"/>
              </w:rPr>
            </w:pPr>
            <w:r>
              <w:rPr>
                <w:rFonts w:hint="eastAsia" w:ascii="宋体" w:hAnsi="宋体" w:cs="宋体"/>
                <w:color w:val="000000"/>
                <w:spacing w:val="-1"/>
                <w:kern w:val="2"/>
                <w:sz w:val="24"/>
                <w:szCs w:val="22"/>
                <w:highlight w:val="none"/>
              </w:rPr>
              <w:t>磋商有效期</w:t>
            </w:r>
          </w:p>
        </w:tc>
        <w:tc>
          <w:tcPr>
            <w:tcW w:w="6453" w:type="dxa"/>
            <w:gridSpan w:val="3"/>
            <w:tcBorders>
              <w:top w:val="single" w:color="auto" w:sz="4" w:space="0"/>
              <w:left w:val="nil"/>
              <w:bottom w:val="single" w:color="auto" w:sz="4" w:space="0"/>
              <w:right w:val="single" w:color="auto" w:sz="4" w:space="0"/>
            </w:tcBorders>
            <w:noWrap w:val="0"/>
            <w:vAlign w:val="center"/>
          </w:tcPr>
          <w:p w14:paraId="7C43C616">
            <w:pPr>
              <w:spacing w:line="423" w:lineRule="exact"/>
              <w:ind w:right="-239"/>
              <w:rPr>
                <w:rFonts w:ascii="宋体" w:hAnsi="宋体" w:cs="宋体"/>
                <w:color w:val="000000"/>
                <w:kern w:val="2"/>
                <w:sz w:val="24"/>
                <w:szCs w:val="22"/>
                <w:highlight w:val="none"/>
              </w:rPr>
            </w:pPr>
          </w:p>
        </w:tc>
      </w:tr>
      <w:tr w14:paraId="46ACA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292" w:type="dxa"/>
            <w:tcBorders>
              <w:top w:val="single" w:color="auto" w:sz="4" w:space="0"/>
              <w:left w:val="single" w:color="auto" w:sz="4" w:space="0"/>
              <w:bottom w:val="single" w:color="auto" w:sz="4" w:space="0"/>
              <w:right w:val="single" w:color="auto" w:sz="4" w:space="0"/>
            </w:tcBorders>
            <w:noWrap w:val="0"/>
            <w:vAlign w:val="center"/>
          </w:tcPr>
          <w:p w14:paraId="697114C1">
            <w:pPr>
              <w:adjustRightInd w:val="0"/>
              <w:snapToGrid w:val="0"/>
              <w:spacing w:line="400" w:lineRule="exact"/>
              <w:jc w:val="center"/>
              <w:rPr>
                <w:rFonts w:ascii="宋体" w:hAnsi="宋体" w:cs="宋体"/>
                <w:b/>
                <w:color w:val="000000"/>
                <w:kern w:val="2"/>
                <w:sz w:val="24"/>
                <w:szCs w:val="22"/>
                <w:highlight w:val="none"/>
              </w:rPr>
            </w:pPr>
            <w:r>
              <w:rPr>
                <w:rFonts w:hint="eastAsia" w:ascii="宋体" w:hAnsi="宋体" w:cs="宋体"/>
                <w:bCs/>
                <w:color w:val="000000"/>
                <w:kern w:val="2"/>
                <w:sz w:val="24"/>
                <w:szCs w:val="22"/>
                <w:highlight w:val="none"/>
              </w:rPr>
              <w:t>备注</w:t>
            </w:r>
          </w:p>
        </w:tc>
        <w:tc>
          <w:tcPr>
            <w:tcW w:w="6453" w:type="dxa"/>
            <w:gridSpan w:val="3"/>
            <w:tcBorders>
              <w:top w:val="single" w:color="auto" w:sz="4" w:space="0"/>
              <w:left w:val="nil"/>
              <w:bottom w:val="single" w:color="auto" w:sz="4" w:space="0"/>
              <w:right w:val="single" w:color="auto" w:sz="4" w:space="0"/>
            </w:tcBorders>
            <w:noWrap w:val="0"/>
            <w:vAlign w:val="center"/>
          </w:tcPr>
          <w:p w14:paraId="4351A08C">
            <w:pPr>
              <w:suppressAutoHyphens/>
              <w:snapToGrid w:val="0"/>
              <w:spacing w:line="400" w:lineRule="exact"/>
              <w:rPr>
                <w:rFonts w:ascii="宋体" w:hAnsi="宋体" w:cs="宋体"/>
                <w:b/>
                <w:color w:val="000000"/>
                <w:kern w:val="2"/>
                <w:sz w:val="24"/>
                <w:szCs w:val="22"/>
                <w:highlight w:val="none"/>
              </w:rPr>
            </w:pPr>
          </w:p>
        </w:tc>
      </w:tr>
    </w:tbl>
    <w:p w14:paraId="61051277">
      <w:pPr>
        <w:widowControl w:val="0"/>
        <w:autoSpaceDE w:val="0"/>
        <w:autoSpaceDN w:val="0"/>
        <w:adjustRightInd w:val="0"/>
        <w:spacing w:line="360" w:lineRule="auto"/>
        <w:rPr>
          <w:rFonts w:hint="eastAsia" w:ascii="宋体" w:hAnsi="宋体" w:cs="宋体"/>
          <w:color w:val="000000"/>
          <w:sz w:val="24"/>
          <w:szCs w:val="24"/>
          <w:highlight w:val="none"/>
          <w:lang w:val="en-GB"/>
        </w:rPr>
      </w:pPr>
      <w:r>
        <w:rPr>
          <w:rFonts w:hint="eastAsia" w:ascii="宋体" w:hAnsi="宋体" w:cs="宋体"/>
          <w:color w:val="000000"/>
          <w:spacing w:val="10"/>
          <w:sz w:val="24"/>
          <w:szCs w:val="24"/>
          <w:highlight w:val="none"/>
        </w:rPr>
        <w:t>表中内容不允许缺项。</w:t>
      </w:r>
      <w:r>
        <w:rPr>
          <w:rFonts w:hint="eastAsia" w:ascii="宋体" w:hAnsi="宋体" w:cs="宋体"/>
          <w:color w:val="000000"/>
          <w:sz w:val="24"/>
          <w:szCs w:val="24"/>
          <w:highlight w:val="none"/>
          <w:lang w:val="en-GB"/>
        </w:rPr>
        <w:t xml:space="preserve">              </w:t>
      </w:r>
    </w:p>
    <w:p w14:paraId="0B99F23B">
      <w:pPr>
        <w:autoSpaceDE w:val="0"/>
        <w:autoSpaceDN w:val="0"/>
        <w:adjustRightInd w:val="0"/>
        <w:snapToGrid w:val="0"/>
        <w:spacing w:after="200" w:line="360" w:lineRule="auto"/>
        <w:ind w:firstLine="2640" w:firstLineChars="1100"/>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供应商：</w:t>
      </w:r>
      <w:r>
        <w:rPr>
          <w:rFonts w:hint="eastAsia" w:ascii="宋体" w:hAnsi="宋体" w:cs="宋体"/>
          <w:color w:val="000000"/>
          <w:sz w:val="24"/>
          <w:szCs w:val="24"/>
          <w:highlight w:val="none"/>
          <w:u w:val="single"/>
          <w:lang w:val="en-GB"/>
        </w:rPr>
        <w:t xml:space="preserve">                         </w:t>
      </w:r>
      <w:r>
        <w:rPr>
          <w:rFonts w:hint="eastAsia" w:ascii="宋体" w:hAnsi="宋体" w:cs="宋体"/>
          <w:color w:val="000000"/>
          <w:sz w:val="24"/>
          <w:szCs w:val="24"/>
          <w:highlight w:val="none"/>
          <w:lang w:val="en-GB"/>
        </w:rPr>
        <w:t>（</w:t>
      </w:r>
      <w:r>
        <w:rPr>
          <w:rFonts w:hint="eastAsia" w:ascii="宋体" w:hAnsi="宋体" w:eastAsia="宋体" w:cs="宋体"/>
          <w:bCs/>
          <w:color w:val="000000"/>
          <w:sz w:val="24"/>
          <w:szCs w:val="24"/>
          <w:highlight w:val="none"/>
        </w:rPr>
        <w:t>企业电子签章</w:t>
      </w:r>
      <w:r>
        <w:rPr>
          <w:rFonts w:hint="eastAsia" w:ascii="宋体" w:hAnsi="宋体" w:cs="宋体"/>
          <w:color w:val="000000"/>
          <w:sz w:val="24"/>
          <w:szCs w:val="24"/>
          <w:highlight w:val="none"/>
          <w:lang w:val="en-GB"/>
        </w:rPr>
        <w:t>）</w:t>
      </w:r>
    </w:p>
    <w:p w14:paraId="0A17CC24">
      <w:pPr>
        <w:autoSpaceDE w:val="0"/>
        <w:autoSpaceDN w:val="0"/>
        <w:adjustRightInd w:val="0"/>
        <w:snapToGrid w:val="0"/>
        <w:spacing w:after="200" w:line="360" w:lineRule="auto"/>
        <w:ind w:firstLine="2640" w:firstLineChars="1100"/>
        <w:rPr>
          <w:rFonts w:ascii="宋体" w:hAnsi="宋体" w:cs="宋体"/>
          <w:color w:val="000000"/>
          <w:sz w:val="24"/>
          <w:szCs w:val="24"/>
          <w:highlight w:val="none"/>
          <w:lang w:val="en-GB"/>
        </w:rPr>
      </w:pPr>
      <w:r>
        <w:rPr>
          <w:rFonts w:hint="eastAsia" w:ascii="宋体" w:hAnsi="宋体" w:cs="宋体"/>
          <w:color w:val="000000"/>
          <w:sz w:val="24"/>
          <w:szCs w:val="24"/>
          <w:highlight w:val="none"/>
          <w:lang w:val="en-GB"/>
        </w:rPr>
        <w:t>法定代表人或授权委托人：</w:t>
      </w:r>
      <w:r>
        <w:rPr>
          <w:rFonts w:hint="eastAsia" w:ascii="宋体" w:hAnsi="宋体" w:cs="宋体"/>
          <w:color w:val="000000"/>
          <w:sz w:val="24"/>
          <w:szCs w:val="24"/>
          <w:highlight w:val="none"/>
          <w:u w:val="single"/>
          <w:lang w:val="en-GB"/>
        </w:rPr>
        <w:t xml:space="preserve">           </w:t>
      </w:r>
      <w:r>
        <w:rPr>
          <w:rFonts w:hint="eastAsia" w:ascii="宋体" w:hAnsi="宋体" w:cs="宋体"/>
          <w:color w:val="000000"/>
          <w:sz w:val="24"/>
          <w:szCs w:val="24"/>
          <w:highlight w:val="none"/>
          <w:lang w:val="en-GB"/>
        </w:rPr>
        <w:t>（签章）</w:t>
      </w:r>
    </w:p>
    <w:p w14:paraId="3377787E">
      <w:pPr>
        <w:spacing w:line="480" w:lineRule="auto"/>
        <w:ind w:firstLine="2880" w:firstLineChars="1200"/>
        <w:rPr>
          <w:rFonts w:hint="eastAsia"/>
          <w:lang w:val="en-US" w:eastAsia="zh-CN"/>
        </w:rPr>
      </w:pPr>
      <w:r>
        <w:rPr>
          <w:rFonts w:hint="eastAsia" w:ascii="宋体" w:hAnsi="宋体" w:eastAsia="宋体" w:cs="宋体"/>
          <w:bCs/>
          <w:color w:val="000000"/>
          <w:sz w:val="24"/>
          <w:szCs w:val="24"/>
          <w:highlight w:val="none"/>
        </w:rPr>
        <w:t>日期：        年      月      日</w:t>
      </w:r>
    </w:p>
    <w:p w14:paraId="6F6F2DFE">
      <w:pPr>
        <w:rPr>
          <w:rFonts w:hint="eastAsia" w:ascii="宋体"/>
          <w:color w:val="000000"/>
          <w:kern w:val="0"/>
          <w:sz w:val="28"/>
          <w:szCs w:val="28"/>
          <w:highlight w:val="none"/>
          <w:lang w:val="en-US" w:eastAsia="zh-CN"/>
        </w:rPr>
      </w:pPr>
    </w:p>
    <w:p w14:paraId="7ADDF367">
      <w:pPr>
        <w:jc w:val="center"/>
        <w:rPr>
          <w:color w:val="000000"/>
          <w:sz w:val="24"/>
          <w:szCs w:val="24"/>
          <w:highlight w:val="none"/>
        </w:rPr>
      </w:pPr>
      <w:r>
        <w:rPr>
          <w:rFonts w:hint="eastAsia" w:ascii="宋体"/>
          <w:color w:val="000000"/>
          <w:kern w:val="0"/>
          <w:sz w:val="24"/>
          <w:szCs w:val="24"/>
          <w:highlight w:val="none"/>
        </w:rPr>
        <w:t>2.</w:t>
      </w:r>
      <w:r>
        <w:rPr>
          <w:rFonts w:hint="eastAsia" w:ascii="宋体"/>
          <w:color w:val="000000"/>
          <w:kern w:val="0"/>
          <w:sz w:val="24"/>
          <w:szCs w:val="24"/>
          <w:highlight w:val="none"/>
          <w:lang w:val="en-US" w:eastAsia="zh-CN"/>
        </w:rPr>
        <w:t>1</w:t>
      </w:r>
      <w:r>
        <w:rPr>
          <w:rFonts w:hint="eastAsia" w:ascii="宋体"/>
          <w:color w:val="000000"/>
          <w:kern w:val="0"/>
          <w:sz w:val="24"/>
          <w:szCs w:val="24"/>
          <w:highlight w:val="none"/>
        </w:rPr>
        <w:t>报价明细表</w:t>
      </w:r>
    </w:p>
    <w:p w14:paraId="1C25420C">
      <w:pPr>
        <w:jc w:val="left"/>
        <w:rPr>
          <w:rFonts w:hint="eastAsia" w:ascii="宋体"/>
          <w:color w:val="000000"/>
          <w:sz w:val="24"/>
          <w:szCs w:val="24"/>
          <w:highlight w:val="none"/>
        </w:rPr>
      </w:pPr>
      <w:r>
        <w:rPr>
          <w:rFonts w:hint="eastAsia" w:ascii="宋体"/>
          <w:color w:val="000000"/>
          <w:sz w:val="24"/>
          <w:szCs w:val="24"/>
          <w:highlight w:val="none"/>
        </w:rPr>
        <w:t>项目名称：</w:t>
      </w:r>
    </w:p>
    <w:p w14:paraId="4B092C29">
      <w:pPr>
        <w:wordWrap w:val="0"/>
        <w:spacing w:before="38"/>
        <w:ind w:right="909"/>
        <w:jc w:val="both"/>
        <w:rPr>
          <w:rFonts w:hint="eastAsia" w:ascii="宋体"/>
          <w:color w:val="000000"/>
          <w:sz w:val="24"/>
          <w:szCs w:val="24"/>
          <w:highlight w:val="none"/>
        </w:rPr>
      </w:pPr>
      <w:r>
        <w:rPr>
          <w:rFonts w:hint="eastAsia" w:ascii="宋体"/>
          <w:color w:val="000000"/>
          <w:sz w:val="24"/>
          <w:szCs w:val="24"/>
          <w:highlight w:val="none"/>
        </w:rPr>
        <w:t>项目编号：</w:t>
      </w:r>
    </w:p>
    <w:tbl>
      <w:tblPr>
        <w:tblStyle w:val="24"/>
        <w:tblpPr w:leftFromText="180" w:rightFromText="180" w:vertAnchor="text" w:horzAnchor="page" w:tblpXSpec="center" w:tblpY="482"/>
        <w:tblOverlap w:val="never"/>
        <w:tblW w:w="10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100"/>
        <w:gridCol w:w="1141"/>
        <w:gridCol w:w="921"/>
        <w:gridCol w:w="934"/>
        <w:gridCol w:w="934"/>
        <w:gridCol w:w="1080"/>
        <w:gridCol w:w="992"/>
        <w:gridCol w:w="1143"/>
        <w:gridCol w:w="1850"/>
      </w:tblGrid>
      <w:tr w14:paraId="31254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54" w:type="dxa"/>
            <w:noWrap w:val="0"/>
            <w:vAlign w:val="center"/>
          </w:tcPr>
          <w:p w14:paraId="48943B80">
            <w:pPr>
              <w:spacing w:line="300" w:lineRule="exact"/>
              <w:jc w:val="center"/>
              <w:rPr>
                <w:rFonts w:hint="eastAsia" w:ascii="宋体" w:hAnsi="宋体"/>
                <w:b w:val="0"/>
                <w:bCs/>
                <w:color w:val="000000"/>
                <w:sz w:val="21"/>
                <w:szCs w:val="21"/>
                <w:highlight w:val="none"/>
              </w:rPr>
            </w:pPr>
            <w:r>
              <w:rPr>
                <w:rFonts w:hint="eastAsia" w:ascii="宋体" w:hAnsi="宋体"/>
                <w:b w:val="0"/>
                <w:bCs/>
                <w:color w:val="000000"/>
                <w:sz w:val="21"/>
                <w:szCs w:val="21"/>
                <w:highlight w:val="none"/>
              </w:rPr>
              <w:t>序号</w:t>
            </w:r>
          </w:p>
        </w:tc>
        <w:tc>
          <w:tcPr>
            <w:tcW w:w="1100" w:type="dxa"/>
            <w:noWrap w:val="0"/>
            <w:vAlign w:val="center"/>
          </w:tcPr>
          <w:p w14:paraId="2478004D">
            <w:pPr>
              <w:spacing w:line="300" w:lineRule="exact"/>
              <w:jc w:val="center"/>
              <w:rPr>
                <w:rFonts w:hint="eastAsia" w:ascii="宋体" w:hAnsi="宋体"/>
                <w:b w:val="0"/>
                <w:bCs/>
                <w:color w:val="000000"/>
                <w:sz w:val="21"/>
                <w:szCs w:val="21"/>
                <w:highlight w:val="none"/>
              </w:rPr>
            </w:pPr>
            <w:r>
              <w:rPr>
                <w:rFonts w:hint="eastAsia"/>
                <w:b w:val="0"/>
                <w:bCs/>
                <w:color w:val="000000"/>
                <w:sz w:val="21"/>
                <w:szCs w:val="21"/>
                <w:highlight w:val="none"/>
                <w:lang w:eastAsia="zh-CN"/>
              </w:rPr>
              <w:t>物</w:t>
            </w:r>
            <w:r>
              <w:rPr>
                <w:rFonts w:hint="eastAsia"/>
                <w:b w:val="0"/>
                <w:bCs/>
                <w:color w:val="000000"/>
                <w:sz w:val="21"/>
                <w:szCs w:val="21"/>
                <w:highlight w:val="none"/>
                <w:lang w:val="en-US" w:eastAsia="zh-CN"/>
              </w:rPr>
              <w:t>品</w:t>
            </w:r>
            <w:r>
              <w:rPr>
                <w:rFonts w:hint="eastAsia" w:ascii="宋体" w:hAnsi="宋体"/>
                <w:b w:val="0"/>
                <w:bCs/>
                <w:color w:val="000000"/>
                <w:sz w:val="21"/>
                <w:szCs w:val="21"/>
                <w:highlight w:val="none"/>
              </w:rPr>
              <w:t>名称</w:t>
            </w:r>
          </w:p>
        </w:tc>
        <w:tc>
          <w:tcPr>
            <w:tcW w:w="1141" w:type="dxa"/>
            <w:noWrap w:val="0"/>
            <w:vAlign w:val="center"/>
          </w:tcPr>
          <w:p w14:paraId="0E8B97E9">
            <w:pPr>
              <w:spacing w:line="300" w:lineRule="exact"/>
              <w:jc w:val="center"/>
              <w:rPr>
                <w:rFonts w:hint="eastAsia" w:ascii="宋体" w:hAnsi="宋体" w:eastAsia="宋体"/>
                <w:b w:val="0"/>
                <w:bCs/>
                <w:color w:val="000000"/>
                <w:sz w:val="21"/>
                <w:szCs w:val="21"/>
                <w:highlight w:val="none"/>
                <w:lang w:eastAsia="zh-CN"/>
              </w:rPr>
            </w:pPr>
            <w:r>
              <w:rPr>
                <w:rFonts w:hint="eastAsia" w:ascii="宋体" w:hAnsi="宋体"/>
                <w:b w:val="0"/>
                <w:bCs/>
                <w:color w:val="000000"/>
                <w:sz w:val="21"/>
                <w:szCs w:val="21"/>
                <w:highlight w:val="none"/>
              </w:rPr>
              <w:t>品牌型</w:t>
            </w:r>
            <w:r>
              <w:rPr>
                <w:rFonts w:hint="eastAsia" w:ascii="宋体" w:hAnsi="宋体"/>
                <w:b w:val="0"/>
                <w:bCs/>
                <w:color w:val="000000"/>
                <w:sz w:val="21"/>
                <w:szCs w:val="21"/>
                <w:highlight w:val="none"/>
                <w:lang w:eastAsia="zh-CN"/>
              </w:rPr>
              <w:t>号</w:t>
            </w:r>
          </w:p>
        </w:tc>
        <w:tc>
          <w:tcPr>
            <w:tcW w:w="921" w:type="dxa"/>
            <w:noWrap w:val="0"/>
            <w:vAlign w:val="center"/>
          </w:tcPr>
          <w:p w14:paraId="1201EA3C">
            <w:pPr>
              <w:spacing w:line="300" w:lineRule="exact"/>
              <w:jc w:val="center"/>
              <w:rPr>
                <w:rFonts w:hint="eastAsia" w:ascii="宋体" w:hAnsi="宋体"/>
                <w:b w:val="0"/>
                <w:bCs/>
                <w:color w:val="000000"/>
                <w:sz w:val="21"/>
                <w:szCs w:val="21"/>
                <w:highlight w:val="none"/>
              </w:rPr>
            </w:pPr>
            <w:r>
              <w:rPr>
                <w:rFonts w:hint="eastAsia" w:ascii="宋体" w:hAnsi="宋体"/>
                <w:b w:val="0"/>
                <w:bCs/>
                <w:color w:val="000000"/>
                <w:sz w:val="21"/>
                <w:szCs w:val="21"/>
                <w:highlight w:val="none"/>
              </w:rPr>
              <w:t>产地</w:t>
            </w:r>
          </w:p>
        </w:tc>
        <w:tc>
          <w:tcPr>
            <w:tcW w:w="934" w:type="dxa"/>
            <w:noWrap w:val="0"/>
            <w:vAlign w:val="center"/>
          </w:tcPr>
          <w:p w14:paraId="3FEBDB12">
            <w:pPr>
              <w:spacing w:line="300" w:lineRule="exact"/>
              <w:jc w:val="center"/>
              <w:rPr>
                <w:rFonts w:hint="eastAsia" w:ascii="宋体" w:hAnsi="宋体" w:eastAsia="宋体"/>
                <w:b w:val="0"/>
                <w:bCs/>
                <w:color w:val="000000"/>
                <w:sz w:val="21"/>
                <w:szCs w:val="21"/>
                <w:highlight w:val="none"/>
                <w:lang w:eastAsia="zh-CN"/>
              </w:rPr>
            </w:pPr>
            <w:r>
              <w:rPr>
                <w:rFonts w:hint="eastAsia" w:ascii="宋体" w:hAnsi="宋体"/>
                <w:b w:val="0"/>
                <w:bCs/>
                <w:color w:val="000000"/>
                <w:sz w:val="21"/>
                <w:szCs w:val="21"/>
                <w:highlight w:val="none"/>
                <w:lang w:eastAsia="zh-CN"/>
              </w:rPr>
              <w:t>制造商</w:t>
            </w:r>
          </w:p>
        </w:tc>
        <w:tc>
          <w:tcPr>
            <w:tcW w:w="934" w:type="dxa"/>
            <w:noWrap w:val="0"/>
            <w:vAlign w:val="center"/>
          </w:tcPr>
          <w:p w14:paraId="0B8593D0">
            <w:pPr>
              <w:spacing w:line="300" w:lineRule="exact"/>
              <w:jc w:val="center"/>
              <w:rPr>
                <w:rFonts w:hint="eastAsia" w:ascii="宋体" w:hAnsi="宋体"/>
                <w:b w:val="0"/>
                <w:bCs/>
                <w:color w:val="000000"/>
                <w:sz w:val="21"/>
                <w:szCs w:val="21"/>
                <w:highlight w:val="none"/>
              </w:rPr>
            </w:pPr>
            <w:r>
              <w:rPr>
                <w:rFonts w:hint="eastAsia" w:ascii="宋体" w:hAnsi="宋体"/>
                <w:b w:val="0"/>
                <w:bCs/>
                <w:color w:val="000000"/>
                <w:sz w:val="21"/>
                <w:szCs w:val="21"/>
                <w:highlight w:val="none"/>
              </w:rPr>
              <w:t>单位</w:t>
            </w:r>
          </w:p>
        </w:tc>
        <w:tc>
          <w:tcPr>
            <w:tcW w:w="1080" w:type="dxa"/>
            <w:noWrap w:val="0"/>
            <w:vAlign w:val="center"/>
          </w:tcPr>
          <w:p w14:paraId="64B7DAD8">
            <w:pPr>
              <w:spacing w:line="300" w:lineRule="exact"/>
              <w:jc w:val="center"/>
              <w:rPr>
                <w:rFonts w:hint="eastAsia" w:ascii="宋体" w:hAnsi="宋体"/>
                <w:b w:val="0"/>
                <w:bCs/>
                <w:color w:val="000000"/>
                <w:sz w:val="21"/>
                <w:szCs w:val="21"/>
                <w:highlight w:val="none"/>
              </w:rPr>
            </w:pPr>
            <w:r>
              <w:rPr>
                <w:rFonts w:hint="eastAsia" w:ascii="宋体" w:hAnsi="宋体"/>
                <w:b w:val="0"/>
                <w:bCs/>
                <w:color w:val="000000"/>
                <w:sz w:val="21"/>
                <w:szCs w:val="21"/>
                <w:highlight w:val="none"/>
              </w:rPr>
              <w:t>数量</w:t>
            </w:r>
          </w:p>
        </w:tc>
        <w:tc>
          <w:tcPr>
            <w:tcW w:w="992" w:type="dxa"/>
            <w:noWrap w:val="0"/>
            <w:vAlign w:val="center"/>
          </w:tcPr>
          <w:p w14:paraId="41B710D0">
            <w:pPr>
              <w:spacing w:line="300" w:lineRule="exact"/>
              <w:jc w:val="center"/>
              <w:rPr>
                <w:rFonts w:hint="eastAsia" w:ascii="宋体" w:hAnsi="宋体"/>
                <w:b w:val="0"/>
                <w:bCs/>
                <w:color w:val="000000"/>
                <w:sz w:val="21"/>
                <w:szCs w:val="21"/>
                <w:highlight w:val="none"/>
              </w:rPr>
            </w:pPr>
            <w:r>
              <w:rPr>
                <w:rFonts w:hint="eastAsia" w:ascii="宋体" w:hAnsi="宋体"/>
                <w:b w:val="0"/>
                <w:bCs/>
                <w:color w:val="000000"/>
                <w:sz w:val="21"/>
                <w:szCs w:val="21"/>
                <w:highlight w:val="none"/>
              </w:rPr>
              <w:t>单价（元）</w:t>
            </w:r>
          </w:p>
        </w:tc>
        <w:tc>
          <w:tcPr>
            <w:tcW w:w="1143" w:type="dxa"/>
            <w:noWrap w:val="0"/>
            <w:vAlign w:val="center"/>
          </w:tcPr>
          <w:p w14:paraId="2CE698C8">
            <w:pPr>
              <w:spacing w:line="300" w:lineRule="exact"/>
              <w:jc w:val="center"/>
              <w:rPr>
                <w:rFonts w:hint="eastAsia" w:ascii="宋体" w:hAnsi="宋体"/>
                <w:b w:val="0"/>
                <w:bCs/>
                <w:color w:val="000000"/>
                <w:sz w:val="21"/>
                <w:szCs w:val="21"/>
                <w:highlight w:val="none"/>
              </w:rPr>
            </w:pPr>
            <w:r>
              <w:rPr>
                <w:rFonts w:hint="eastAsia" w:ascii="宋体" w:hAnsi="宋体"/>
                <w:b w:val="0"/>
                <w:bCs/>
                <w:color w:val="000000"/>
                <w:sz w:val="21"/>
                <w:szCs w:val="21"/>
                <w:highlight w:val="none"/>
              </w:rPr>
              <w:t>小计（元）</w:t>
            </w:r>
          </w:p>
        </w:tc>
        <w:tc>
          <w:tcPr>
            <w:tcW w:w="1850" w:type="dxa"/>
            <w:noWrap w:val="0"/>
            <w:vAlign w:val="center"/>
          </w:tcPr>
          <w:p w14:paraId="03FC5D78">
            <w:pPr>
              <w:spacing w:line="300" w:lineRule="exact"/>
              <w:jc w:val="center"/>
              <w:rPr>
                <w:rFonts w:hint="eastAsia" w:ascii="宋体" w:hAnsi="宋体" w:eastAsia="宋体"/>
                <w:b w:val="0"/>
                <w:bCs/>
                <w:color w:val="000000"/>
                <w:sz w:val="21"/>
                <w:szCs w:val="21"/>
                <w:highlight w:val="none"/>
                <w:lang w:eastAsia="zh-CN"/>
              </w:rPr>
            </w:pPr>
            <w:r>
              <w:rPr>
                <w:rFonts w:hint="eastAsia"/>
                <w:b w:val="0"/>
                <w:bCs/>
                <w:color w:val="000000"/>
                <w:sz w:val="21"/>
                <w:szCs w:val="21"/>
                <w:highlight w:val="none"/>
                <w:lang w:eastAsia="zh-CN"/>
              </w:rPr>
              <w:t>备注</w:t>
            </w:r>
            <w:r>
              <w:rPr>
                <w:rFonts w:hint="eastAsia"/>
                <w:b w:val="0"/>
                <w:bCs/>
                <w:color w:val="000000"/>
                <w:sz w:val="21"/>
                <w:szCs w:val="21"/>
                <w:highlight w:val="none"/>
                <w:lang w:val="en-US" w:eastAsia="zh-CN"/>
              </w:rPr>
              <w:t>(</w:t>
            </w:r>
            <w:r>
              <w:rPr>
                <w:rFonts w:hint="eastAsia" w:ascii="宋体" w:hAnsi="宋体"/>
                <w:b w:val="0"/>
                <w:bCs/>
                <w:color w:val="000000"/>
                <w:sz w:val="21"/>
                <w:szCs w:val="21"/>
                <w:highlight w:val="none"/>
                <w:lang w:val="en-US" w:eastAsia="zh-CN"/>
              </w:rPr>
              <w:t>制造商</w:t>
            </w:r>
            <w:r>
              <w:rPr>
                <w:rFonts w:hint="eastAsia"/>
                <w:b w:val="0"/>
                <w:bCs/>
                <w:color w:val="000000"/>
                <w:sz w:val="21"/>
                <w:szCs w:val="21"/>
                <w:highlight w:val="none"/>
                <w:lang w:val="en-US" w:eastAsia="zh-CN"/>
              </w:rPr>
              <w:t>企业类型)</w:t>
            </w:r>
          </w:p>
        </w:tc>
      </w:tr>
      <w:tr w14:paraId="1E463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4" w:type="dxa"/>
            <w:noWrap w:val="0"/>
            <w:vAlign w:val="center"/>
          </w:tcPr>
          <w:p w14:paraId="1756BEB7">
            <w:pPr>
              <w:spacing w:line="300" w:lineRule="exact"/>
              <w:jc w:val="center"/>
              <w:rPr>
                <w:rFonts w:hint="eastAsia" w:ascii="宋体" w:hAnsi="宋体"/>
                <w:b w:val="0"/>
                <w:bCs/>
                <w:color w:val="000000"/>
                <w:sz w:val="21"/>
                <w:szCs w:val="21"/>
                <w:highlight w:val="none"/>
              </w:rPr>
            </w:pPr>
            <w:r>
              <w:rPr>
                <w:rFonts w:hint="eastAsia" w:ascii="宋体" w:hAnsi="宋体"/>
                <w:b w:val="0"/>
                <w:bCs/>
                <w:color w:val="000000"/>
                <w:sz w:val="21"/>
                <w:szCs w:val="21"/>
                <w:highlight w:val="none"/>
              </w:rPr>
              <w:t>1</w:t>
            </w:r>
          </w:p>
        </w:tc>
        <w:tc>
          <w:tcPr>
            <w:tcW w:w="1100" w:type="dxa"/>
            <w:noWrap w:val="0"/>
            <w:vAlign w:val="top"/>
          </w:tcPr>
          <w:p w14:paraId="67D2631D">
            <w:pPr>
              <w:jc w:val="left"/>
              <w:rPr>
                <w:rFonts w:ascii="宋体" w:hAnsi="宋体"/>
                <w:b w:val="0"/>
                <w:bCs/>
                <w:color w:val="000000"/>
                <w:kern w:val="0"/>
                <w:sz w:val="21"/>
                <w:szCs w:val="21"/>
                <w:highlight w:val="none"/>
              </w:rPr>
            </w:pPr>
          </w:p>
        </w:tc>
        <w:tc>
          <w:tcPr>
            <w:tcW w:w="1141" w:type="dxa"/>
            <w:noWrap w:val="0"/>
            <w:vAlign w:val="center"/>
          </w:tcPr>
          <w:p w14:paraId="4FAA2472">
            <w:pPr>
              <w:spacing w:line="300" w:lineRule="exact"/>
              <w:jc w:val="center"/>
              <w:rPr>
                <w:rFonts w:hint="default" w:ascii="宋体" w:hAnsi="宋体" w:eastAsia="宋体" w:cs="宋体"/>
                <w:b w:val="0"/>
                <w:bCs/>
                <w:color w:val="000000"/>
                <w:sz w:val="21"/>
                <w:szCs w:val="21"/>
                <w:highlight w:val="none"/>
                <w:lang w:val="en-US" w:eastAsia="zh-CN"/>
              </w:rPr>
            </w:pPr>
          </w:p>
        </w:tc>
        <w:tc>
          <w:tcPr>
            <w:tcW w:w="921" w:type="dxa"/>
            <w:noWrap w:val="0"/>
            <w:vAlign w:val="center"/>
          </w:tcPr>
          <w:p w14:paraId="600BDB4B">
            <w:pPr>
              <w:spacing w:line="300" w:lineRule="exact"/>
              <w:jc w:val="center"/>
              <w:rPr>
                <w:rFonts w:hint="eastAsia" w:ascii="宋体" w:hAnsi="宋体" w:eastAsia="宋体" w:cs="宋体"/>
                <w:b w:val="0"/>
                <w:bCs/>
                <w:color w:val="000000"/>
                <w:sz w:val="21"/>
                <w:szCs w:val="21"/>
                <w:highlight w:val="none"/>
                <w:lang w:val="en-US" w:eastAsia="zh-CN"/>
              </w:rPr>
            </w:pPr>
          </w:p>
        </w:tc>
        <w:tc>
          <w:tcPr>
            <w:tcW w:w="934" w:type="dxa"/>
            <w:noWrap w:val="0"/>
            <w:vAlign w:val="center"/>
          </w:tcPr>
          <w:p w14:paraId="111B839C">
            <w:pPr>
              <w:spacing w:line="300" w:lineRule="exact"/>
              <w:jc w:val="center"/>
              <w:rPr>
                <w:rFonts w:hint="eastAsia" w:ascii="宋体" w:hAnsi="宋体" w:eastAsia="宋体" w:cs="宋体"/>
                <w:b w:val="0"/>
                <w:bCs/>
                <w:color w:val="000000"/>
                <w:sz w:val="21"/>
                <w:szCs w:val="21"/>
                <w:highlight w:val="none"/>
                <w:lang w:val="en-US" w:eastAsia="zh-CN"/>
              </w:rPr>
            </w:pPr>
          </w:p>
        </w:tc>
        <w:tc>
          <w:tcPr>
            <w:tcW w:w="934" w:type="dxa"/>
            <w:noWrap w:val="0"/>
            <w:vAlign w:val="center"/>
          </w:tcPr>
          <w:p w14:paraId="387E5A15">
            <w:pPr>
              <w:spacing w:line="300" w:lineRule="exact"/>
              <w:jc w:val="center"/>
              <w:rPr>
                <w:rFonts w:hint="default" w:ascii="宋体" w:hAnsi="宋体" w:eastAsia="宋体" w:cs="宋体"/>
                <w:b w:val="0"/>
                <w:bCs/>
                <w:color w:val="000000"/>
                <w:sz w:val="21"/>
                <w:szCs w:val="21"/>
                <w:highlight w:val="none"/>
                <w:lang w:val="en-US" w:eastAsia="zh-CN"/>
              </w:rPr>
            </w:pPr>
          </w:p>
        </w:tc>
        <w:tc>
          <w:tcPr>
            <w:tcW w:w="1080" w:type="dxa"/>
            <w:noWrap w:val="0"/>
            <w:vAlign w:val="center"/>
          </w:tcPr>
          <w:p w14:paraId="0F57E83A">
            <w:pPr>
              <w:spacing w:line="300" w:lineRule="exact"/>
              <w:jc w:val="center"/>
              <w:rPr>
                <w:rFonts w:hint="eastAsia" w:ascii="宋体" w:hAnsi="宋体" w:eastAsia="宋体" w:cs="宋体"/>
                <w:b w:val="0"/>
                <w:bCs/>
                <w:color w:val="000000"/>
                <w:sz w:val="21"/>
                <w:szCs w:val="21"/>
                <w:highlight w:val="none"/>
                <w:lang w:val="en-US" w:eastAsia="zh-CN"/>
              </w:rPr>
            </w:pPr>
          </w:p>
        </w:tc>
        <w:tc>
          <w:tcPr>
            <w:tcW w:w="992" w:type="dxa"/>
            <w:noWrap w:val="0"/>
            <w:vAlign w:val="center"/>
          </w:tcPr>
          <w:p w14:paraId="7A178F63">
            <w:pPr>
              <w:spacing w:line="300" w:lineRule="exact"/>
              <w:jc w:val="center"/>
              <w:rPr>
                <w:rFonts w:ascii="宋体" w:hAnsi="宋体" w:cs="宋体"/>
                <w:b w:val="0"/>
                <w:bCs/>
                <w:color w:val="000000"/>
                <w:sz w:val="21"/>
                <w:szCs w:val="21"/>
                <w:highlight w:val="none"/>
              </w:rPr>
            </w:pPr>
          </w:p>
        </w:tc>
        <w:tc>
          <w:tcPr>
            <w:tcW w:w="1143" w:type="dxa"/>
            <w:noWrap w:val="0"/>
            <w:vAlign w:val="center"/>
          </w:tcPr>
          <w:p w14:paraId="73847802">
            <w:pPr>
              <w:spacing w:line="300" w:lineRule="exact"/>
              <w:jc w:val="center"/>
              <w:rPr>
                <w:rFonts w:ascii="宋体" w:hAnsi="宋体" w:cs="宋体"/>
                <w:b w:val="0"/>
                <w:bCs/>
                <w:color w:val="000000"/>
                <w:sz w:val="21"/>
                <w:szCs w:val="21"/>
                <w:highlight w:val="none"/>
              </w:rPr>
            </w:pPr>
          </w:p>
        </w:tc>
        <w:tc>
          <w:tcPr>
            <w:tcW w:w="1850" w:type="dxa"/>
            <w:noWrap w:val="0"/>
            <w:vAlign w:val="center"/>
          </w:tcPr>
          <w:p w14:paraId="55E0BCED">
            <w:pPr>
              <w:spacing w:line="300" w:lineRule="exact"/>
              <w:jc w:val="center"/>
              <w:rPr>
                <w:rFonts w:ascii="宋体" w:hAnsi="宋体"/>
                <w:b w:val="0"/>
                <w:bCs/>
                <w:color w:val="000000"/>
                <w:sz w:val="21"/>
                <w:szCs w:val="21"/>
                <w:highlight w:val="none"/>
              </w:rPr>
            </w:pPr>
          </w:p>
        </w:tc>
      </w:tr>
      <w:tr w14:paraId="7DD8C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4" w:type="dxa"/>
            <w:noWrap w:val="0"/>
            <w:vAlign w:val="center"/>
          </w:tcPr>
          <w:p w14:paraId="6C92F9C2">
            <w:pPr>
              <w:spacing w:line="300" w:lineRule="exact"/>
              <w:jc w:val="center"/>
              <w:rPr>
                <w:rFonts w:hint="eastAsia" w:ascii="宋体" w:hAnsi="宋体"/>
                <w:b w:val="0"/>
                <w:bCs/>
                <w:color w:val="000000"/>
                <w:sz w:val="21"/>
                <w:szCs w:val="21"/>
                <w:highlight w:val="none"/>
              </w:rPr>
            </w:pPr>
            <w:r>
              <w:rPr>
                <w:rFonts w:hint="eastAsia" w:ascii="宋体" w:hAnsi="宋体"/>
                <w:b w:val="0"/>
                <w:bCs/>
                <w:color w:val="000000"/>
                <w:sz w:val="21"/>
                <w:szCs w:val="21"/>
                <w:highlight w:val="none"/>
              </w:rPr>
              <w:t>2</w:t>
            </w:r>
          </w:p>
        </w:tc>
        <w:tc>
          <w:tcPr>
            <w:tcW w:w="1100" w:type="dxa"/>
            <w:noWrap w:val="0"/>
            <w:vAlign w:val="top"/>
          </w:tcPr>
          <w:p w14:paraId="48405AC9">
            <w:pPr>
              <w:jc w:val="left"/>
              <w:rPr>
                <w:rFonts w:ascii="宋体" w:hAnsi="宋体"/>
                <w:b w:val="0"/>
                <w:bCs/>
                <w:color w:val="000000"/>
                <w:kern w:val="0"/>
                <w:sz w:val="21"/>
                <w:szCs w:val="21"/>
                <w:highlight w:val="none"/>
              </w:rPr>
            </w:pPr>
          </w:p>
        </w:tc>
        <w:tc>
          <w:tcPr>
            <w:tcW w:w="1141" w:type="dxa"/>
            <w:noWrap w:val="0"/>
            <w:vAlign w:val="center"/>
          </w:tcPr>
          <w:p w14:paraId="5A69D394">
            <w:pPr>
              <w:spacing w:line="300" w:lineRule="exact"/>
              <w:jc w:val="center"/>
              <w:rPr>
                <w:rFonts w:ascii="宋体" w:hAnsi="宋体" w:cs="宋体"/>
                <w:b w:val="0"/>
                <w:bCs/>
                <w:color w:val="000000"/>
                <w:sz w:val="21"/>
                <w:szCs w:val="21"/>
                <w:highlight w:val="none"/>
              </w:rPr>
            </w:pPr>
          </w:p>
        </w:tc>
        <w:tc>
          <w:tcPr>
            <w:tcW w:w="921" w:type="dxa"/>
            <w:noWrap w:val="0"/>
            <w:vAlign w:val="center"/>
          </w:tcPr>
          <w:p w14:paraId="7BC78746">
            <w:pPr>
              <w:spacing w:line="300" w:lineRule="exact"/>
              <w:jc w:val="center"/>
              <w:rPr>
                <w:rFonts w:ascii="宋体" w:hAnsi="宋体" w:cs="宋体"/>
                <w:b w:val="0"/>
                <w:bCs/>
                <w:color w:val="000000"/>
                <w:sz w:val="21"/>
                <w:szCs w:val="21"/>
                <w:highlight w:val="none"/>
              </w:rPr>
            </w:pPr>
          </w:p>
        </w:tc>
        <w:tc>
          <w:tcPr>
            <w:tcW w:w="934" w:type="dxa"/>
            <w:noWrap w:val="0"/>
            <w:vAlign w:val="center"/>
          </w:tcPr>
          <w:p w14:paraId="28AEDEAB">
            <w:pPr>
              <w:spacing w:line="300" w:lineRule="exact"/>
              <w:jc w:val="center"/>
              <w:rPr>
                <w:rFonts w:ascii="宋体" w:hAnsi="宋体" w:cs="宋体"/>
                <w:b w:val="0"/>
                <w:bCs/>
                <w:color w:val="000000"/>
                <w:sz w:val="21"/>
                <w:szCs w:val="21"/>
                <w:highlight w:val="none"/>
              </w:rPr>
            </w:pPr>
          </w:p>
        </w:tc>
        <w:tc>
          <w:tcPr>
            <w:tcW w:w="934" w:type="dxa"/>
            <w:noWrap w:val="0"/>
            <w:vAlign w:val="center"/>
          </w:tcPr>
          <w:p w14:paraId="1EA43361">
            <w:pPr>
              <w:spacing w:line="300" w:lineRule="exact"/>
              <w:jc w:val="center"/>
              <w:rPr>
                <w:rFonts w:hint="eastAsia" w:ascii="宋体" w:hAnsi="宋体" w:eastAsia="宋体" w:cs="宋体"/>
                <w:b w:val="0"/>
                <w:bCs/>
                <w:color w:val="000000"/>
                <w:sz w:val="21"/>
                <w:szCs w:val="21"/>
                <w:highlight w:val="none"/>
                <w:lang w:eastAsia="zh-CN"/>
              </w:rPr>
            </w:pPr>
          </w:p>
        </w:tc>
        <w:tc>
          <w:tcPr>
            <w:tcW w:w="1080" w:type="dxa"/>
            <w:noWrap w:val="0"/>
            <w:vAlign w:val="center"/>
          </w:tcPr>
          <w:p w14:paraId="48A37F69">
            <w:pPr>
              <w:spacing w:line="300" w:lineRule="exact"/>
              <w:jc w:val="center"/>
              <w:rPr>
                <w:rFonts w:hint="eastAsia" w:ascii="宋体" w:hAnsi="宋体" w:eastAsia="宋体" w:cs="宋体"/>
                <w:b w:val="0"/>
                <w:bCs/>
                <w:color w:val="000000"/>
                <w:sz w:val="21"/>
                <w:szCs w:val="21"/>
                <w:highlight w:val="none"/>
                <w:lang w:val="en-US" w:eastAsia="zh-CN"/>
              </w:rPr>
            </w:pPr>
          </w:p>
        </w:tc>
        <w:tc>
          <w:tcPr>
            <w:tcW w:w="992" w:type="dxa"/>
            <w:noWrap w:val="0"/>
            <w:vAlign w:val="center"/>
          </w:tcPr>
          <w:p w14:paraId="7F92ED55">
            <w:pPr>
              <w:spacing w:line="300" w:lineRule="exact"/>
              <w:jc w:val="center"/>
              <w:rPr>
                <w:rFonts w:ascii="宋体" w:hAnsi="宋体" w:cs="宋体"/>
                <w:b w:val="0"/>
                <w:bCs/>
                <w:color w:val="000000"/>
                <w:sz w:val="21"/>
                <w:szCs w:val="21"/>
                <w:highlight w:val="none"/>
              </w:rPr>
            </w:pPr>
          </w:p>
        </w:tc>
        <w:tc>
          <w:tcPr>
            <w:tcW w:w="1143" w:type="dxa"/>
            <w:noWrap w:val="0"/>
            <w:vAlign w:val="center"/>
          </w:tcPr>
          <w:p w14:paraId="58892112">
            <w:pPr>
              <w:spacing w:line="300" w:lineRule="exact"/>
              <w:jc w:val="center"/>
              <w:rPr>
                <w:rFonts w:ascii="宋体" w:hAnsi="宋体" w:cs="宋体"/>
                <w:b w:val="0"/>
                <w:bCs/>
                <w:color w:val="000000"/>
                <w:sz w:val="21"/>
                <w:szCs w:val="21"/>
                <w:highlight w:val="none"/>
              </w:rPr>
            </w:pPr>
          </w:p>
        </w:tc>
        <w:tc>
          <w:tcPr>
            <w:tcW w:w="1850" w:type="dxa"/>
            <w:noWrap w:val="0"/>
            <w:vAlign w:val="center"/>
          </w:tcPr>
          <w:p w14:paraId="050BCD9D">
            <w:pPr>
              <w:spacing w:line="300" w:lineRule="exact"/>
              <w:jc w:val="center"/>
              <w:rPr>
                <w:rFonts w:ascii="宋体" w:hAnsi="宋体" w:cs="宋体"/>
                <w:b w:val="0"/>
                <w:bCs/>
                <w:color w:val="000000"/>
                <w:sz w:val="21"/>
                <w:szCs w:val="21"/>
                <w:highlight w:val="none"/>
              </w:rPr>
            </w:pPr>
          </w:p>
        </w:tc>
      </w:tr>
      <w:tr w14:paraId="2A40A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4" w:type="dxa"/>
            <w:noWrap w:val="0"/>
            <w:vAlign w:val="center"/>
          </w:tcPr>
          <w:p w14:paraId="5F446F4F">
            <w:pPr>
              <w:spacing w:line="300" w:lineRule="exact"/>
              <w:jc w:val="center"/>
              <w:rPr>
                <w:rFonts w:hint="default" w:ascii="宋体" w:hAnsi="宋体" w:eastAsia="宋体"/>
                <w:b w:val="0"/>
                <w:bCs/>
                <w:color w:val="000000"/>
                <w:sz w:val="21"/>
                <w:szCs w:val="21"/>
                <w:highlight w:val="none"/>
                <w:lang w:val="en-US" w:eastAsia="zh-CN"/>
              </w:rPr>
            </w:pPr>
            <w:r>
              <w:rPr>
                <w:rFonts w:hint="eastAsia" w:ascii="宋体" w:hAnsi="宋体"/>
                <w:b w:val="0"/>
                <w:bCs/>
                <w:color w:val="000000"/>
                <w:sz w:val="21"/>
                <w:szCs w:val="21"/>
                <w:highlight w:val="none"/>
                <w:lang w:val="en-US" w:eastAsia="zh-CN"/>
              </w:rPr>
              <w:t>...</w:t>
            </w:r>
          </w:p>
        </w:tc>
        <w:tc>
          <w:tcPr>
            <w:tcW w:w="1100" w:type="dxa"/>
            <w:noWrap w:val="0"/>
            <w:vAlign w:val="top"/>
          </w:tcPr>
          <w:p w14:paraId="2DC267DA">
            <w:pPr>
              <w:jc w:val="left"/>
              <w:rPr>
                <w:rFonts w:ascii="宋体" w:hAnsi="宋体"/>
                <w:b w:val="0"/>
                <w:bCs/>
                <w:color w:val="000000"/>
                <w:kern w:val="0"/>
                <w:sz w:val="21"/>
                <w:szCs w:val="21"/>
                <w:highlight w:val="none"/>
              </w:rPr>
            </w:pPr>
          </w:p>
        </w:tc>
        <w:tc>
          <w:tcPr>
            <w:tcW w:w="1141" w:type="dxa"/>
            <w:noWrap w:val="0"/>
            <w:vAlign w:val="center"/>
          </w:tcPr>
          <w:p w14:paraId="12D561AD">
            <w:pPr>
              <w:spacing w:line="300" w:lineRule="exact"/>
              <w:jc w:val="center"/>
              <w:rPr>
                <w:rFonts w:ascii="宋体" w:hAnsi="宋体" w:cs="宋体"/>
                <w:b w:val="0"/>
                <w:bCs/>
                <w:color w:val="000000"/>
                <w:sz w:val="21"/>
                <w:szCs w:val="21"/>
                <w:highlight w:val="none"/>
              </w:rPr>
            </w:pPr>
          </w:p>
        </w:tc>
        <w:tc>
          <w:tcPr>
            <w:tcW w:w="921" w:type="dxa"/>
            <w:noWrap w:val="0"/>
            <w:vAlign w:val="center"/>
          </w:tcPr>
          <w:p w14:paraId="5803A728">
            <w:pPr>
              <w:spacing w:line="300" w:lineRule="exact"/>
              <w:jc w:val="center"/>
              <w:rPr>
                <w:rFonts w:ascii="宋体" w:hAnsi="宋体" w:cs="宋体"/>
                <w:b w:val="0"/>
                <w:bCs/>
                <w:color w:val="000000"/>
                <w:sz w:val="21"/>
                <w:szCs w:val="21"/>
                <w:highlight w:val="none"/>
              </w:rPr>
            </w:pPr>
          </w:p>
        </w:tc>
        <w:tc>
          <w:tcPr>
            <w:tcW w:w="934" w:type="dxa"/>
            <w:noWrap w:val="0"/>
            <w:vAlign w:val="center"/>
          </w:tcPr>
          <w:p w14:paraId="5462E950">
            <w:pPr>
              <w:spacing w:line="300" w:lineRule="exact"/>
              <w:jc w:val="center"/>
              <w:rPr>
                <w:rFonts w:ascii="宋体" w:hAnsi="宋体" w:cs="宋体"/>
                <w:b w:val="0"/>
                <w:bCs/>
                <w:color w:val="000000"/>
                <w:sz w:val="21"/>
                <w:szCs w:val="21"/>
                <w:highlight w:val="none"/>
              </w:rPr>
            </w:pPr>
          </w:p>
        </w:tc>
        <w:tc>
          <w:tcPr>
            <w:tcW w:w="934" w:type="dxa"/>
            <w:noWrap w:val="0"/>
            <w:vAlign w:val="center"/>
          </w:tcPr>
          <w:p w14:paraId="2C15979B">
            <w:pPr>
              <w:spacing w:line="300" w:lineRule="exact"/>
              <w:jc w:val="center"/>
              <w:rPr>
                <w:rFonts w:hint="eastAsia" w:ascii="宋体" w:hAnsi="宋体" w:eastAsia="宋体" w:cs="宋体"/>
                <w:b w:val="0"/>
                <w:bCs/>
                <w:color w:val="000000"/>
                <w:sz w:val="21"/>
                <w:szCs w:val="21"/>
                <w:highlight w:val="none"/>
                <w:lang w:eastAsia="zh-CN"/>
              </w:rPr>
            </w:pPr>
          </w:p>
        </w:tc>
        <w:tc>
          <w:tcPr>
            <w:tcW w:w="1080" w:type="dxa"/>
            <w:noWrap w:val="0"/>
            <w:vAlign w:val="center"/>
          </w:tcPr>
          <w:p w14:paraId="7F88D82C">
            <w:pPr>
              <w:spacing w:line="300" w:lineRule="exact"/>
              <w:jc w:val="center"/>
              <w:rPr>
                <w:rFonts w:hint="eastAsia" w:ascii="宋体" w:hAnsi="宋体" w:eastAsia="宋体" w:cs="宋体"/>
                <w:b w:val="0"/>
                <w:bCs/>
                <w:color w:val="000000"/>
                <w:sz w:val="21"/>
                <w:szCs w:val="21"/>
                <w:highlight w:val="none"/>
                <w:lang w:val="en-US" w:eastAsia="zh-CN"/>
              </w:rPr>
            </w:pPr>
          </w:p>
        </w:tc>
        <w:tc>
          <w:tcPr>
            <w:tcW w:w="992" w:type="dxa"/>
            <w:noWrap w:val="0"/>
            <w:vAlign w:val="center"/>
          </w:tcPr>
          <w:p w14:paraId="685D64AD">
            <w:pPr>
              <w:spacing w:line="300" w:lineRule="exact"/>
              <w:jc w:val="center"/>
              <w:rPr>
                <w:rFonts w:ascii="宋体" w:hAnsi="宋体" w:cs="宋体"/>
                <w:b w:val="0"/>
                <w:bCs/>
                <w:color w:val="000000"/>
                <w:sz w:val="21"/>
                <w:szCs w:val="21"/>
                <w:highlight w:val="none"/>
              </w:rPr>
            </w:pPr>
          </w:p>
        </w:tc>
        <w:tc>
          <w:tcPr>
            <w:tcW w:w="1143" w:type="dxa"/>
            <w:noWrap w:val="0"/>
            <w:vAlign w:val="center"/>
          </w:tcPr>
          <w:p w14:paraId="53F1F2B1">
            <w:pPr>
              <w:spacing w:line="300" w:lineRule="exact"/>
              <w:jc w:val="center"/>
              <w:rPr>
                <w:rFonts w:ascii="宋体" w:hAnsi="宋体" w:cs="宋体"/>
                <w:b w:val="0"/>
                <w:bCs/>
                <w:color w:val="000000"/>
                <w:sz w:val="21"/>
                <w:szCs w:val="21"/>
                <w:highlight w:val="none"/>
              </w:rPr>
            </w:pPr>
          </w:p>
        </w:tc>
        <w:tc>
          <w:tcPr>
            <w:tcW w:w="1850" w:type="dxa"/>
            <w:noWrap w:val="0"/>
            <w:vAlign w:val="center"/>
          </w:tcPr>
          <w:p w14:paraId="44D606C2">
            <w:pPr>
              <w:spacing w:line="300" w:lineRule="exact"/>
              <w:jc w:val="center"/>
              <w:rPr>
                <w:rFonts w:ascii="宋体" w:hAnsi="宋体" w:cs="宋体"/>
                <w:b w:val="0"/>
                <w:bCs/>
                <w:color w:val="000000"/>
                <w:sz w:val="21"/>
                <w:szCs w:val="21"/>
                <w:highlight w:val="none"/>
              </w:rPr>
            </w:pPr>
          </w:p>
        </w:tc>
      </w:tr>
      <w:tr w14:paraId="6436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754" w:type="dxa"/>
            <w:gridSpan w:val="2"/>
            <w:noWrap w:val="0"/>
            <w:vAlign w:val="center"/>
          </w:tcPr>
          <w:p w14:paraId="55F4C0FF">
            <w:pPr>
              <w:spacing w:line="300" w:lineRule="exact"/>
              <w:jc w:val="center"/>
              <w:rPr>
                <w:rFonts w:hint="eastAsia" w:ascii="宋体" w:hAnsi="宋体"/>
                <w:b w:val="0"/>
                <w:bCs/>
                <w:color w:val="000000"/>
                <w:sz w:val="21"/>
                <w:szCs w:val="21"/>
                <w:highlight w:val="none"/>
              </w:rPr>
            </w:pPr>
            <w:r>
              <w:rPr>
                <w:rFonts w:hint="eastAsia" w:ascii="宋体" w:hAnsi="宋体"/>
                <w:b w:val="0"/>
                <w:bCs/>
                <w:color w:val="000000"/>
                <w:sz w:val="21"/>
                <w:szCs w:val="21"/>
                <w:highlight w:val="none"/>
              </w:rPr>
              <w:t>合计（元）</w:t>
            </w:r>
          </w:p>
        </w:tc>
        <w:tc>
          <w:tcPr>
            <w:tcW w:w="8995" w:type="dxa"/>
            <w:gridSpan w:val="8"/>
            <w:noWrap w:val="0"/>
            <w:vAlign w:val="center"/>
          </w:tcPr>
          <w:p w14:paraId="1D12C87B">
            <w:pPr>
              <w:spacing w:line="300" w:lineRule="exact"/>
              <w:jc w:val="left"/>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大写：</w:t>
            </w:r>
          </w:p>
          <w:p w14:paraId="04D84D09">
            <w:pPr>
              <w:spacing w:line="300" w:lineRule="exact"/>
              <w:jc w:val="both"/>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小写：</w:t>
            </w:r>
          </w:p>
        </w:tc>
      </w:tr>
    </w:tbl>
    <w:p w14:paraId="08019830">
      <w:pPr>
        <w:wordWrap w:val="0"/>
        <w:spacing w:before="38"/>
        <w:ind w:right="909"/>
        <w:jc w:val="center"/>
        <w:rPr>
          <w:rFonts w:hint="eastAsia" w:ascii="宋体"/>
          <w:color w:val="000000"/>
          <w:sz w:val="28"/>
          <w:szCs w:val="28"/>
          <w:highlight w:val="none"/>
        </w:rPr>
      </w:pPr>
    </w:p>
    <w:p w14:paraId="4113850B">
      <w:pPr>
        <w:wordWrap w:val="0"/>
        <w:spacing w:before="38"/>
        <w:ind w:right="909"/>
        <w:jc w:val="center"/>
        <w:rPr>
          <w:rFonts w:hint="eastAsia" w:ascii="宋体"/>
          <w:color w:val="000000"/>
          <w:sz w:val="28"/>
          <w:szCs w:val="28"/>
          <w:highlight w:val="none"/>
        </w:rPr>
      </w:pPr>
    </w:p>
    <w:p w14:paraId="2B883EFA">
      <w:pPr>
        <w:wordWrap w:val="0"/>
        <w:spacing w:before="38"/>
        <w:ind w:right="909"/>
        <w:jc w:val="center"/>
        <w:rPr>
          <w:rFonts w:hint="eastAsia" w:ascii="宋体"/>
          <w:color w:val="000000"/>
          <w:sz w:val="28"/>
          <w:szCs w:val="28"/>
          <w:highlight w:val="none"/>
        </w:rPr>
      </w:pPr>
    </w:p>
    <w:p w14:paraId="026B481D">
      <w:pPr>
        <w:wordWrap w:val="0"/>
        <w:spacing w:before="38"/>
        <w:ind w:right="909"/>
        <w:jc w:val="center"/>
        <w:rPr>
          <w:rFonts w:hint="eastAsia" w:ascii="宋体"/>
          <w:color w:val="000000"/>
          <w:sz w:val="28"/>
          <w:szCs w:val="28"/>
          <w:highlight w:val="none"/>
        </w:rPr>
      </w:pPr>
    </w:p>
    <w:p w14:paraId="2C3D724A">
      <w:pPr>
        <w:spacing w:line="360" w:lineRule="auto"/>
        <w:jc w:val="center"/>
        <w:rPr>
          <w:rFonts w:hint="eastAsia" w:ascii="宋体"/>
          <w:color w:val="000000"/>
          <w:kern w:val="0"/>
          <w:sz w:val="24"/>
          <w:szCs w:val="24"/>
          <w:highlight w:val="none"/>
        </w:rPr>
      </w:pPr>
      <w:r>
        <w:rPr>
          <w:rFonts w:hint="eastAsia" w:ascii="宋体"/>
          <w:color w:val="000000"/>
          <w:kern w:val="0"/>
          <w:sz w:val="24"/>
          <w:szCs w:val="24"/>
          <w:highlight w:val="none"/>
        </w:rPr>
        <w:t>供应商：（企业电子签章）</w:t>
      </w:r>
    </w:p>
    <w:p w14:paraId="59C7BB22">
      <w:pPr>
        <w:pStyle w:val="9"/>
        <w:widowControl/>
        <w:spacing w:line="600" w:lineRule="exact"/>
        <w:jc w:val="center"/>
        <w:rPr>
          <w:color w:val="000000"/>
          <w:sz w:val="24"/>
          <w:szCs w:val="24"/>
          <w:highlight w:val="none"/>
        </w:rPr>
      </w:pPr>
      <w:r>
        <w:rPr>
          <w:rFonts w:hint="eastAsia" w:ascii="宋体"/>
          <w:color w:val="000000"/>
          <w:sz w:val="24"/>
          <w:szCs w:val="24"/>
          <w:highlight w:val="none"/>
          <w:lang w:val="en-US" w:eastAsia="zh-CN"/>
        </w:rPr>
        <w:t xml:space="preserve">   </w:t>
      </w:r>
      <w:r>
        <w:rPr>
          <w:rFonts w:hint="eastAsia" w:ascii="宋体"/>
          <w:color w:val="000000"/>
          <w:sz w:val="24"/>
          <w:szCs w:val="24"/>
          <w:highlight w:val="none"/>
        </w:rPr>
        <w:t>法定代表人：</w:t>
      </w:r>
      <w:r>
        <w:rPr>
          <w:rFonts w:hint="eastAsia" w:ascii="宋体" w:cs="宋体"/>
          <w:color w:val="000000"/>
          <w:sz w:val="24"/>
          <w:szCs w:val="24"/>
          <w:highlight w:val="none"/>
        </w:rPr>
        <w:t>（签章）</w:t>
      </w:r>
    </w:p>
    <w:p w14:paraId="35B51E6C">
      <w:pPr>
        <w:wordWrap w:val="0"/>
        <w:spacing w:before="38"/>
        <w:ind w:right="909"/>
        <w:jc w:val="center"/>
        <w:rPr>
          <w:rFonts w:hint="eastAsia" w:ascii="宋体"/>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日期：</w:t>
      </w:r>
      <w:r>
        <w:rPr>
          <w:rFonts w:hint="eastAsia"/>
          <w:color w:val="000000"/>
          <w:sz w:val="24"/>
          <w:szCs w:val="24"/>
          <w:highlight w:val="none"/>
          <w:lang w:val="en-US" w:eastAsia="zh-CN"/>
        </w:rPr>
        <w:t xml:space="preserve">    </w:t>
      </w:r>
      <w:r>
        <w:rPr>
          <w:rFonts w:hint="eastAsia"/>
          <w:color w:val="000000"/>
          <w:sz w:val="24"/>
          <w:szCs w:val="24"/>
          <w:highlight w:val="none"/>
        </w:rPr>
        <w:t>年   月   日</w:t>
      </w:r>
    </w:p>
    <w:p w14:paraId="0080D8B7">
      <w:pPr>
        <w:wordWrap w:val="0"/>
        <w:spacing w:before="38"/>
        <w:ind w:right="909"/>
        <w:jc w:val="center"/>
        <w:rPr>
          <w:rFonts w:hint="eastAsia" w:ascii="宋体" w:eastAsia="宋体"/>
          <w:color w:val="000000"/>
          <w:sz w:val="24"/>
          <w:szCs w:val="24"/>
          <w:highlight w:val="none"/>
        </w:rPr>
      </w:pPr>
    </w:p>
    <w:p w14:paraId="3A712FD0">
      <w:pPr>
        <w:wordWrap w:val="0"/>
        <w:spacing w:before="38"/>
        <w:ind w:right="909"/>
        <w:jc w:val="left"/>
        <w:rPr>
          <w:rFonts w:hint="eastAsia"/>
          <w:sz w:val="24"/>
          <w:szCs w:val="24"/>
        </w:rPr>
      </w:pPr>
      <w:r>
        <w:rPr>
          <w:rFonts w:hint="eastAsia" w:ascii="宋体" w:eastAsia="宋体"/>
          <w:color w:val="000000"/>
          <w:sz w:val="24"/>
          <w:szCs w:val="24"/>
          <w:highlight w:val="none"/>
        </w:rPr>
        <w:t>注：投标人应按本表“列”的内容要求逐项认真填报，产品产地的填报应至少精确到市级行政区域，因填报不完整而引起的投标风险,由投标人承担。可根据需要自行增减表格行数。</w:t>
      </w:r>
    </w:p>
    <w:p w14:paraId="574CF823">
      <w:pPr>
        <w:rPr>
          <w:rFonts w:hint="eastAsia" w:ascii="宋体" w:hAnsi="宋体" w:eastAsia="宋体" w:cs="宋体"/>
          <w:b w:val="0"/>
          <w:bCs w:val="0"/>
          <w:color w:val="000000"/>
          <w:kern w:val="0"/>
          <w:sz w:val="24"/>
          <w:szCs w:val="24"/>
          <w:highlight w:val="none"/>
          <w:lang w:val="en-US" w:eastAsia="zh-CN" w:bidi="zh-CN"/>
        </w:rPr>
      </w:pPr>
      <w:bookmarkStart w:id="89" w:name="_Toc30992"/>
      <w:bookmarkStart w:id="90" w:name="_Toc9538"/>
      <w:bookmarkStart w:id="91" w:name="_Toc358213385"/>
      <w:bookmarkStart w:id="92" w:name="_Toc17292_WPSOffice_Level2"/>
      <w:bookmarkStart w:id="93" w:name="_Toc464814119"/>
      <w:r>
        <w:rPr>
          <w:rFonts w:hint="eastAsia" w:ascii="宋体" w:hAnsi="宋体" w:eastAsia="宋体" w:cs="宋体"/>
          <w:b w:val="0"/>
          <w:bCs w:val="0"/>
          <w:color w:val="000000"/>
          <w:kern w:val="0"/>
          <w:sz w:val="24"/>
          <w:szCs w:val="24"/>
          <w:highlight w:val="none"/>
          <w:lang w:val="en-US" w:eastAsia="zh-CN" w:bidi="zh-CN"/>
        </w:rPr>
        <w:br w:type="page"/>
      </w:r>
    </w:p>
    <w:p w14:paraId="204B555F">
      <w:pPr>
        <w:pStyle w:val="56"/>
        <w:numPr>
          <w:ilvl w:val="0"/>
          <w:numId w:val="0"/>
        </w:numPr>
        <w:ind w:left="-284" w:leftChars="0"/>
        <w:jc w:val="center"/>
        <w:rPr>
          <w:rFonts w:hint="eastAsia" w:ascii="宋体" w:hAnsi="宋体" w:eastAsia="宋体" w:cs="宋体"/>
          <w:b w:val="0"/>
          <w:bCs w:val="0"/>
          <w:color w:val="000000"/>
          <w:kern w:val="0"/>
          <w:sz w:val="28"/>
          <w:szCs w:val="28"/>
          <w:highlight w:val="none"/>
          <w:lang w:val="zh-CN" w:eastAsia="zh-CN" w:bidi="zh-CN"/>
        </w:rPr>
      </w:pPr>
      <w:r>
        <w:rPr>
          <w:rFonts w:hint="eastAsia" w:ascii="宋体" w:hAnsi="宋体" w:eastAsia="宋体" w:cs="宋体"/>
          <w:b w:val="0"/>
          <w:bCs w:val="0"/>
          <w:color w:val="000000"/>
          <w:kern w:val="0"/>
          <w:sz w:val="24"/>
          <w:szCs w:val="24"/>
          <w:highlight w:val="none"/>
          <w:lang w:val="en-US" w:eastAsia="zh-CN" w:bidi="zh-CN"/>
        </w:rPr>
        <w:t>2.</w:t>
      </w:r>
      <w:r>
        <w:rPr>
          <w:rFonts w:hint="eastAsia" w:ascii="宋体" w:hAnsi="宋体" w:cs="宋体"/>
          <w:b w:val="0"/>
          <w:bCs w:val="0"/>
          <w:color w:val="000000"/>
          <w:kern w:val="0"/>
          <w:sz w:val="24"/>
          <w:szCs w:val="24"/>
          <w:highlight w:val="none"/>
          <w:lang w:val="en-US" w:eastAsia="zh-CN" w:bidi="zh-CN"/>
        </w:rPr>
        <w:t>2</w:t>
      </w:r>
      <w:r>
        <w:rPr>
          <w:rFonts w:hint="eastAsia" w:ascii="宋体" w:hAnsi="宋体" w:eastAsia="宋体" w:cs="宋体"/>
          <w:b w:val="0"/>
          <w:bCs w:val="0"/>
          <w:color w:val="000000"/>
          <w:kern w:val="0"/>
          <w:sz w:val="24"/>
          <w:szCs w:val="24"/>
          <w:highlight w:val="none"/>
          <w:lang w:val="zh-CN" w:eastAsia="zh-CN" w:bidi="zh-CN"/>
        </w:rPr>
        <w:t>货物规格、技术参数偏离表</w:t>
      </w:r>
      <w:bookmarkEnd w:id="89"/>
      <w:bookmarkEnd w:id="90"/>
      <w:bookmarkEnd w:id="91"/>
      <w:bookmarkEnd w:id="92"/>
      <w:bookmarkEnd w:id="93"/>
    </w:p>
    <w:p w14:paraId="78DAC460">
      <w:pPr>
        <w:pStyle w:val="56"/>
        <w:numPr>
          <w:ilvl w:val="0"/>
          <w:numId w:val="0"/>
        </w:numPr>
        <w:jc w:val="both"/>
        <w:rPr>
          <w:rFonts w:hint="eastAsia" w:ascii="宋体" w:hAnsi="宋体" w:eastAsia="宋体" w:cs="宋体"/>
          <w:b w:val="0"/>
          <w:bCs w:val="0"/>
          <w:color w:val="000000"/>
          <w:kern w:val="0"/>
          <w:sz w:val="28"/>
          <w:szCs w:val="28"/>
          <w:highlight w:val="none"/>
          <w:lang w:val="zh-CN" w:eastAsia="zh-CN" w:bidi="zh-CN"/>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1800"/>
        <w:gridCol w:w="2055"/>
        <w:gridCol w:w="2306"/>
        <w:gridCol w:w="1508"/>
        <w:gridCol w:w="844"/>
      </w:tblGrid>
      <w:tr w14:paraId="5455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51" w:type="dxa"/>
            <w:noWrap/>
            <w:vAlign w:val="top"/>
          </w:tcPr>
          <w:p w14:paraId="2B028278">
            <w:pPr>
              <w:spacing w:line="4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序号</w:t>
            </w:r>
          </w:p>
        </w:tc>
        <w:tc>
          <w:tcPr>
            <w:tcW w:w="1800" w:type="dxa"/>
            <w:noWrap/>
            <w:vAlign w:val="top"/>
          </w:tcPr>
          <w:p w14:paraId="3D24E328">
            <w:pPr>
              <w:spacing w:line="480" w:lineRule="exact"/>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货物名称</w:t>
            </w:r>
          </w:p>
        </w:tc>
        <w:tc>
          <w:tcPr>
            <w:tcW w:w="2055" w:type="dxa"/>
            <w:noWrap/>
            <w:vAlign w:val="top"/>
          </w:tcPr>
          <w:p w14:paraId="4FC3CB72">
            <w:pPr>
              <w:spacing w:line="480" w:lineRule="exact"/>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招标功能参数</w:t>
            </w:r>
          </w:p>
        </w:tc>
        <w:tc>
          <w:tcPr>
            <w:tcW w:w="2306" w:type="dxa"/>
            <w:noWrap/>
            <w:vAlign w:val="top"/>
          </w:tcPr>
          <w:p w14:paraId="549450E1">
            <w:pPr>
              <w:spacing w:line="480" w:lineRule="exact"/>
              <w:jc w:val="both"/>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投标功能参数</w:t>
            </w:r>
          </w:p>
        </w:tc>
        <w:tc>
          <w:tcPr>
            <w:tcW w:w="1508" w:type="dxa"/>
            <w:noWrap/>
            <w:vAlign w:val="top"/>
          </w:tcPr>
          <w:p w14:paraId="5D09650B">
            <w:pPr>
              <w:spacing w:line="480" w:lineRule="exact"/>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偏离说明</w:t>
            </w:r>
          </w:p>
        </w:tc>
        <w:tc>
          <w:tcPr>
            <w:tcW w:w="844" w:type="dxa"/>
            <w:noWrap/>
            <w:vAlign w:val="top"/>
          </w:tcPr>
          <w:p w14:paraId="44F60E28">
            <w:pPr>
              <w:spacing w:line="480" w:lineRule="exact"/>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备注</w:t>
            </w:r>
          </w:p>
        </w:tc>
      </w:tr>
      <w:tr w14:paraId="1F8FC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noWrap/>
            <w:vAlign w:val="top"/>
          </w:tcPr>
          <w:p w14:paraId="125FC0D5">
            <w:pPr>
              <w:spacing w:line="480" w:lineRule="exact"/>
              <w:rPr>
                <w:rFonts w:hint="eastAsia" w:ascii="宋体" w:hAnsi="宋体" w:eastAsia="宋体" w:cs="宋体"/>
                <w:bCs/>
                <w:color w:val="000000"/>
                <w:sz w:val="21"/>
                <w:szCs w:val="21"/>
                <w:highlight w:val="none"/>
              </w:rPr>
            </w:pPr>
          </w:p>
        </w:tc>
        <w:tc>
          <w:tcPr>
            <w:tcW w:w="1800" w:type="dxa"/>
            <w:noWrap/>
            <w:vAlign w:val="top"/>
          </w:tcPr>
          <w:p w14:paraId="1988C2F5">
            <w:pPr>
              <w:spacing w:line="480" w:lineRule="exact"/>
              <w:rPr>
                <w:rFonts w:hint="eastAsia" w:ascii="宋体" w:hAnsi="宋体" w:eastAsia="宋体" w:cs="宋体"/>
                <w:bCs/>
                <w:color w:val="000000"/>
                <w:sz w:val="21"/>
                <w:szCs w:val="21"/>
                <w:highlight w:val="none"/>
              </w:rPr>
            </w:pPr>
          </w:p>
        </w:tc>
        <w:tc>
          <w:tcPr>
            <w:tcW w:w="2055" w:type="dxa"/>
            <w:noWrap/>
            <w:vAlign w:val="top"/>
          </w:tcPr>
          <w:p w14:paraId="67785170">
            <w:pPr>
              <w:spacing w:line="480" w:lineRule="exact"/>
              <w:rPr>
                <w:rFonts w:hint="eastAsia" w:ascii="宋体" w:hAnsi="宋体" w:eastAsia="宋体" w:cs="宋体"/>
                <w:bCs/>
                <w:color w:val="000000"/>
                <w:sz w:val="21"/>
                <w:szCs w:val="21"/>
                <w:highlight w:val="none"/>
              </w:rPr>
            </w:pPr>
          </w:p>
        </w:tc>
        <w:tc>
          <w:tcPr>
            <w:tcW w:w="2306" w:type="dxa"/>
            <w:noWrap/>
            <w:vAlign w:val="top"/>
          </w:tcPr>
          <w:p w14:paraId="386541E1">
            <w:pPr>
              <w:spacing w:line="480" w:lineRule="exact"/>
              <w:rPr>
                <w:rFonts w:hint="eastAsia" w:ascii="宋体" w:hAnsi="宋体" w:eastAsia="宋体" w:cs="宋体"/>
                <w:bCs/>
                <w:color w:val="000000"/>
                <w:sz w:val="21"/>
                <w:szCs w:val="21"/>
                <w:highlight w:val="none"/>
              </w:rPr>
            </w:pPr>
          </w:p>
        </w:tc>
        <w:tc>
          <w:tcPr>
            <w:tcW w:w="1508" w:type="dxa"/>
            <w:noWrap/>
            <w:vAlign w:val="top"/>
          </w:tcPr>
          <w:p w14:paraId="6F9CAE7C">
            <w:pPr>
              <w:spacing w:line="480" w:lineRule="exact"/>
              <w:rPr>
                <w:rFonts w:hint="eastAsia" w:ascii="宋体" w:hAnsi="宋体" w:eastAsia="宋体" w:cs="宋体"/>
                <w:bCs/>
                <w:color w:val="000000"/>
                <w:sz w:val="21"/>
                <w:szCs w:val="21"/>
                <w:highlight w:val="none"/>
              </w:rPr>
            </w:pPr>
          </w:p>
        </w:tc>
        <w:tc>
          <w:tcPr>
            <w:tcW w:w="844" w:type="dxa"/>
            <w:noWrap/>
            <w:vAlign w:val="top"/>
          </w:tcPr>
          <w:p w14:paraId="04A9FF6F">
            <w:pPr>
              <w:spacing w:line="480" w:lineRule="exact"/>
              <w:rPr>
                <w:rFonts w:hint="eastAsia" w:ascii="宋体" w:hAnsi="宋体" w:eastAsia="宋体" w:cs="宋体"/>
                <w:bCs/>
                <w:color w:val="000000"/>
                <w:sz w:val="21"/>
                <w:szCs w:val="21"/>
                <w:highlight w:val="none"/>
              </w:rPr>
            </w:pPr>
          </w:p>
        </w:tc>
      </w:tr>
      <w:tr w14:paraId="45C4F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noWrap/>
            <w:vAlign w:val="top"/>
          </w:tcPr>
          <w:p w14:paraId="6C8B3748">
            <w:pPr>
              <w:spacing w:line="480" w:lineRule="exact"/>
              <w:rPr>
                <w:rFonts w:hint="eastAsia" w:ascii="宋体" w:hAnsi="宋体" w:eastAsia="宋体" w:cs="宋体"/>
                <w:bCs/>
                <w:color w:val="000000"/>
                <w:sz w:val="21"/>
                <w:szCs w:val="21"/>
                <w:highlight w:val="none"/>
              </w:rPr>
            </w:pPr>
          </w:p>
        </w:tc>
        <w:tc>
          <w:tcPr>
            <w:tcW w:w="1800" w:type="dxa"/>
            <w:noWrap/>
            <w:vAlign w:val="top"/>
          </w:tcPr>
          <w:p w14:paraId="64F72F33">
            <w:pPr>
              <w:spacing w:line="480" w:lineRule="exact"/>
              <w:rPr>
                <w:rFonts w:hint="eastAsia" w:ascii="宋体" w:hAnsi="宋体" w:eastAsia="宋体" w:cs="宋体"/>
                <w:bCs/>
                <w:color w:val="000000"/>
                <w:sz w:val="21"/>
                <w:szCs w:val="21"/>
                <w:highlight w:val="none"/>
              </w:rPr>
            </w:pPr>
          </w:p>
        </w:tc>
        <w:tc>
          <w:tcPr>
            <w:tcW w:w="2055" w:type="dxa"/>
            <w:noWrap/>
            <w:vAlign w:val="top"/>
          </w:tcPr>
          <w:p w14:paraId="36413793">
            <w:pPr>
              <w:spacing w:line="480" w:lineRule="exact"/>
              <w:rPr>
                <w:rFonts w:hint="eastAsia" w:ascii="宋体" w:hAnsi="宋体" w:eastAsia="宋体" w:cs="宋体"/>
                <w:bCs/>
                <w:color w:val="000000"/>
                <w:sz w:val="21"/>
                <w:szCs w:val="21"/>
                <w:highlight w:val="none"/>
              </w:rPr>
            </w:pPr>
          </w:p>
        </w:tc>
        <w:tc>
          <w:tcPr>
            <w:tcW w:w="2306" w:type="dxa"/>
            <w:noWrap/>
            <w:vAlign w:val="top"/>
          </w:tcPr>
          <w:p w14:paraId="1739D3B9">
            <w:pPr>
              <w:spacing w:line="480" w:lineRule="exact"/>
              <w:rPr>
                <w:rFonts w:hint="eastAsia" w:ascii="宋体" w:hAnsi="宋体" w:eastAsia="宋体" w:cs="宋体"/>
                <w:bCs/>
                <w:color w:val="000000"/>
                <w:sz w:val="21"/>
                <w:szCs w:val="21"/>
                <w:highlight w:val="none"/>
              </w:rPr>
            </w:pPr>
          </w:p>
        </w:tc>
        <w:tc>
          <w:tcPr>
            <w:tcW w:w="1508" w:type="dxa"/>
            <w:noWrap/>
            <w:vAlign w:val="top"/>
          </w:tcPr>
          <w:p w14:paraId="3AA00B81">
            <w:pPr>
              <w:spacing w:line="480" w:lineRule="exact"/>
              <w:rPr>
                <w:rFonts w:hint="eastAsia" w:ascii="宋体" w:hAnsi="宋体" w:eastAsia="宋体" w:cs="宋体"/>
                <w:bCs/>
                <w:color w:val="000000"/>
                <w:sz w:val="21"/>
                <w:szCs w:val="21"/>
                <w:highlight w:val="none"/>
              </w:rPr>
            </w:pPr>
          </w:p>
        </w:tc>
        <w:tc>
          <w:tcPr>
            <w:tcW w:w="844" w:type="dxa"/>
            <w:noWrap/>
            <w:vAlign w:val="top"/>
          </w:tcPr>
          <w:p w14:paraId="2034F8C0">
            <w:pPr>
              <w:spacing w:line="480" w:lineRule="exact"/>
              <w:rPr>
                <w:rFonts w:hint="eastAsia" w:ascii="宋体" w:hAnsi="宋体" w:eastAsia="宋体" w:cs="宋体"/>
                <w:bCs/>
                <w:color w:val="000000"/>
                <w:sz w:val="21"/>
                <w:szCs w:val="21"/>
                <w:highlight w:val="none"/>
              </w:rPr>
            </w:pPr>
          </w:p>
        </w:tc>
      </w:tr>
      <w:tr w14:paraId="79D49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noWrap/>
            <w:vAlign w:val="top"/>
          </w:tcPr>
          <w:p w14:paraId="57E26C68">
            <w:pPr>
              <w:spacing w:line="480" w:lineRule="exact"/>
              <w:rPr>
                <w:rFonts w:hint="eastAsia" w:ascii="宋体" w:hAnsi="宋体" w:eastAsia="宋体" w:cs="宋体"/>
                <w:bCs/>
                <w:color w:val="000000"/>
                <w:sz w:val="21"/>
                <w:szCs w:val="21"/>
                <w:highlight w:val="none"/>
              </w:rPr>
            </w:pPr>
          </w:p>
        </w:tc>
        <w:tc>
          <w:tcPr>
            <w:tcW w:w="1800" w:type="dxa"/>
            <w:noWrap/>
            <w:vAlign w:val="top"/>
          </w:tcPr>
          <w:p w14:paraId="76DC6F31">
            <w:pPr>
              <w:spacing w:line="480" w:lineRule="exact"/>
              <w:rPr>
                <w:rFonts w:hint="eastAsia" w:ascii="宋体" w:hAnsi="宋体" w:eastAsia="宋体" w:cs="宋体"/>
                <w:bCs/>
                <w:color w:val="000000"/>
                <w:sz w:val="21"/>
                <w:szCs w:val="21"/>
                <w:highlight w:val="none"/>
              </w:rPr>
            </w:pPr>
          </w:p>
        </w:tc>
        <w:tc>
          <w:tcPr>
            <w:tcW w:w="2055" w:type="dxa"/>
            <w:noWrap/>
            <w:vAlign w:val="top"/>
          </w:tcPr>
          <w:p w14:paraId="349353CE">
            <w:pPr>
              <w:spacing w:line="480" w:lineRule="exact"/>
              <w:rPr>
                <w:rFonts w:hint="eastAsia" w:ascii="宋体" w:hAnsi="宋体" w:eastAsia="宋体" w:cs="宋体"/>
                <w:bCs/>
                <w:color w:val="000000"/>
                <w:sz w:val="21"/>
                <w:szCs w:val="21"/>
                <w:highlight w:val="none"/>
              </w:rPr>
            </w:pPr>
          </w:p>
        </w:tc>
        <w:tc>
          <w:tcPr>
            <w:tcW w:w="2306" w:type="dxa"/>
            <w:noWrap/>
            <w:vAlign w:val="top"/>
          </w:tcPr>
          <w:p w14:paraId="6E149688">
            <w:pPr>
              <w:spacing w:line="480" w:lineRule="exact"/>
              <w:rPr>
                <w:rFonts w:hint="eastAsia" w:ascii="宋体" w:hAnsi="宋体" w:eastAsia="宋体" w:cs="宋体"/>
                <w:bCs/>
                <w:color w:val="000000"/>
                <w:sz w:val="21"/>
                <w:szCs w:val="21"/>
                <w:highlight w:val="none"/>
              </w:rPr>
            </w:pPr>
          </w:p>
        </w:tc>
        <w:tc>
          <w:tcPr>
            <w:tcW w:w="1508" w:type="dxa"/>
            <w:noWrap/>
            <w:vAlign w:val="top"/>
          </w:tcPr>
          <w:p w14:paraId="0002ABDE">
            <w:pPr>
              <w:spacing w:line="480" w:lineRule="exact"/>
              <w:rPr>
                <w:rFonts w:hint="eastAsia" w:ascii="宋体" w:hAnsi="宋体" w:eastAsia="宋体" w:cs="宋体"/>
                <w:bCs/>
                <w:color w:val="000000"/>
                <w:sz w:val="21"/>
                <w:szCs w:val="21"/>
                <w:highlight w:val="none"/>
              </w:rPr>
            </w:pPr>
          </w:p>
        </w:tc>
        <w:tc>
          <w:tcPr>
            <w:tcW w:w="844" w:type="dxa"/>
            <w:noWrap/>
            <w:vAlign w:val="top"/>
          </w:tcPr>
          <w:p w14:paraId="10638297">
            <w:pPr>
              <w:spacing w:line="480" w:lineRule="exact"/>
              <w:rPr>
                <w:rFonts w:hint="eastAsia" w:ascii="宋体" w:hAnsi="宋体" w:eastAsia="宋体" w:cs="宋体"/>
                <w:bCs/>
                <w:color w:val="000000"/>
                <w:sz w:val="21"/>
                <w:szCs w:val="21"/>
                <w:highlight w:val="none"/>
              </w:rPr>
            </w:pPr>
          </w:p>
        </w:tc>
      </w:tr>
      <w:tr w14:paraId="6BE0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noWrap/>
            <w:vAlign w:val="top"/>
          </w:tcPr>
          <w:p w14:paraId="6398C6A4">
            <w:pPr>
              <w:spacing w:line="480" w:lineRule="exact"/>
              <w:rPr>
                <w:rFonts w:hint="eastAsia" w:ascii="宋体" w:hAnsi="宋体" w:eastAsia="宋体" w:cs="宋体"/>
                <w:bCs/>
                <w:color w:val="000000"/>
                <w:sz w:val="21"/>
                <w:szCs w:val="21"/>
                <w:highlight w:val="none"/>
              </w:rPr>
            </w:pPr>
          </w:p>
        </w:tc>
        <w:tc>
          <w:tcPr>
            <w:tcW w:w="1800" w:type="dxa"/>
            <w:noWrap/>
            <w:vAlign w:val="top"/>
          </w:tcPr>
          <w:p w14:paraId="7C8C46E2">
            <w:pPr>
              <w:spacing w:line="480" w:lineRule="exact"/>
              <w:rPr>
                <w:rFonts w:hint="eastAsia" w:ascii="宋体" w:hAnsi="宋体" w:eastAsia="宋体" w:cs="宋体"/>
                <w:bCs/>
                <w:color w:val="000000"/>
                <w:sz w:val="21"/>
                <w:szCs w:val="21"/>
                <w:highlight w:val="none"/>
              </w:rPr>
            </w:pPr>
          </w:p>
        </w:tc>
        <w:tc>
          <w:tcPr>
            <w:tcW w:w="2055" w:type="dxa"/>
            <w:noWrap/>
            <w:vAlign w:val="top"/>
          </w:tcPr>
          <w:p w14:paraId="1D7F3F98">
            <w:pPr>
              <w:spacing w:line="480" w:lineRule="exact"/>
              <w:rPr>
                <w:rFonts w:hint="eastAsia" w:ascii="宋体" w:hAnsi="宋体" w:eastAsia="宋体" w:cs="宋体"/>
                <w:bCs/>
                <w:color w:val="000000"/>
                <w:sz w:val="21"/>
                <w:szCs w:val="21"/>
                <w:highlight w:val="none"/>
              </w:rPr>
            </w:pPr>
          </w:p>
        </w:tc>
        <w:tc>
          <w:tcPr>
            <w:tcW w:w="2306" w:type="dxa"/>
            <w:noWrap/>
            <w:vAlign w:val="top"/>
          </w:tcPr>
          <w:p w14:paraId="26B111A9">
            <w:pPr>
              <w:spacing w:line="480" w:lineRule="exact"/>
              <w:rPr>
                <w:rFonts w:hint="eastAsia" w:ascii="宋体" w:hAnsi="宋体" w:eastAsia="宋体" w:cs="宋体"/>
                <w:bCs/>
                <w:color w:val="000000"/>
                <w:sz w:val="21"/>
                <w:szCs w:val="21"/>
                <w:highlight w:val="none"/>
              </w:rPr>
            </w:pPr>
          </w:p>
        </w:tc>
        <w:tc>
          <w:tcPr>
            <w:tcW w:w="1508" w:type="dxa"/>
            <w:noWrap/>
            <w:vAlign w:val="top"/>
          </w:tcPr>
          <w:p w14:paraId="5E880A2A">
            <w:pPr>
              <w:spacing w:line="480" w:lineRule="exact"/>
              <w:rPr>
                <w:rFonts w:hint="eastAsia" w:ascii="宋体" w:hAnsi="宋体" w:eastAsia="宋体" w:cs="宋体"/>
                <w:bCs/>
                <w:color w:val="000000"/>
                <w:sz w:val="21"/>
                <w:szCs w:val="21"/>
                <w:highlight w:val="none"/>
              </w:rPr>
            </w:pPr>
          </w:p>
        </w:tc>
        <w:tc>
          <w:tcPr>
            <w:tcW w:w="844" w:type="dxa"/>
            <w:noWrap/>
            <w:vAlign w:val="top"/>
          </w:tcPr>
          <w:p w14:paraId="6707B23C">
            <w:pPr>
              <w:spacing w:line="480" w:lineRule="exact"/>
              <w:rPr>
                <w:rFonts w:hint="eastAsia" w:ascii="宋体" w:hAnsi="宋体" w:eastAsia="宋体" w:cs="宋体"/>
                <w:bCs/>
                <w:color w:val="000000"/>
                <w:sz w:val="21"/>
                <w:szCs w:val="21"/>
                <w:highlight w:val="none"/>
              </w:rPr>
            </w:pPr>
          </w:p>
        </w:tc>
      </w:tr>
      <w:tr w14:paraId="27373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noWrap/>
            <w:vAlign w:val="top"/>
          </w:tcPr>
          <w:p w14:paraId="2EF2F2E1">
            <w:pPr>
              <w:spacing w:line="480" w:lineRule="exact"/>
              <w:rPr>
                <w:rFonts w:hint="eastAsia" w:ascii="宋体" w:hAnsi="宋体" w:eastAsia="宋体" w:cs="宋体"/>
                <w:bCs/>
                <w:color w:val="000000"/>
                <w:sz w:val="21"/>
                <w:szCs w:val="21"/>
                <w:highlight w:val="none"/>
              </w:rPr>
            </w:pPr>
          </w:p>
        </w:tc>
        <w:tc>
          <w:tcPr>
            <w:tcW w:w="1800" w:type="dxa"/>
            <w:noWrap/>
            <w:vAlign w:val="top"/>
          </w:tcPr>
          <w:p w14:paraId="59B76D2B">
            <w:pPr>
              <w:spacing w:line="480" w:lineRule="exact"/>
              <w:rPr>
                <w:rFonts w:hint="eastAsia" w:ascii="宋体" w:hAnsi="宋体" w:eastAsia="宋体" w:cs="宋体"/>
                <w:bCs/>
                <w:color w:val="000000"/>
                <w:sz w:val="21"/>
                <w:szCs w:val="21"/>
                <w:highlight w:val="none"/>
              </w:rPr>
            </w:pPr>
          </w:p>
        </w:tc>
        <w:tc>
          <w:tcPr>
            <w:tcW w:w="2055" w:type="dxa"/>
            <w:noWrap/>
            <w:vAlign w:val="top"/>
          </w:tcPr>
          <w:p w14:paraId="29E716CD">
            <w:pPr>
              <w:spacing w:line="480" w:lineRule="exact"/>
              <w:rPr>
                <w:rFonts w:hint="eastAsia" w:ascii="宋体" w:hAnsi="宋体" w:eastAsia="宋体" w:cs="宋体"/>
                <w:bCs/>
                <w:color w:val="000000"/>
                <w:sz w:val="21"/>
                <w:szCs w:val="21"/>
                <w:highlight w:val="none"/>
              </w:rPr>
            </w:pPr>
          </w:p>
        </w:tc>
        <w:tc>
          <w:tcPr>
            <w:tcW w:w="2306" w:type="dxa"/>
            <w:noWrap/>
            <w:vAlign w:val="top"/>
          </w:tcPr>
          <w:p w14:paraId="05967CB7">
            <w:pPr>
              <w:spacing w:line="480" w:lineRule="exact"/>
              <w:rPr>
                <w:rFonts w:hint="eastAsia" w:ascii="宋体" w:hAnsi="宋体" w:eastAsia="宋体" w:cs="宋体"/>
                <w:bCs/>
                <w:color w:val="000000"/>
                <w:sz w:val="21"/>
                <w:szCs w:val="21"/>
                <w:highlight w:val="none"/>
              </w:rPr>
            </w:pPr>
          </w:p>
        </w:tc>
        <w:tc>
          <w:tcPr>
            <w:tcW w:w="1508" w:type="dxa"/>
            <w:noWrap/>
            <w:vAlign w:val="top"/>
          </w:tcPr>
          <w:p w14:paraId="5604D00D">
            <w:pPr>
              <w:spacing w:line="480" w:lineRule="exact"/>
              <w:rPr>
                <w:rFonts w:hint="eastAsia" w:ascii="宋体" w:hAnsi="宋体" w:eastAsia="宋体" w:cs="宋体"/>
                <w:bCs/>
                <w:color w:val="000000"/>
                <w:sz w:val="21"/>
                <w:szCs w:val="21"/>
                <w:highlight w:val="none"/>
              </w:rPr>
            </w:pPr>
          </w:p>
        </w:tc>
        <w:tc>
          <w:tcPr>
            <w:tcW w:w="844" w:type="dxa"/>
            <w:noWrap/>
            <w:vAlign w:val="top"/>
          </w:tcPr>
          <w:p w14:paraId="7D6E35D2">
            <w:pPr>
              <w:spacing w:line="480" w:lineRule="exact"/>
              <w:rPr>
                <w:rFonts w:hint="eastAsia" w:ascii="宋体" w:hAnsi="宋体" w:eastAsia="宋体" w:cs="宋体"/>
                <w:bCs/>
                <w:color w:val="000000"/>
                <w:sz w:val="21"/>
                <w:szCs w:val="21"/>
                <w:highlight w:val="none"/>
              </w:rPr>
            </w:pPr>
          </w:p>
        </w:tc>
      </w:tr>
      <w:tr w14:paraId="5D233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noWrap/>
            <w:vAlign w:val="top"/>
          </w:tcPr>
          <w:p w14:paraId="011DBE2E">
            <w:pPr>
              <w:spacing w:line="480" w:lineRule="exact"/>
              <w:rPr>
                <w:rFonts w:hint="eastAsia" w:ascii="宋体" w:hAnsi="宋体" w:eastAsia="宋体" w:cs="宋体"/>
                <w:bCs/>
                <w:color w:val="000000"/>
                <w:sz w:val="21"/>
                <w:szCs w:val="21"/>
                <w:highlight w:val="none"/>
              </w:rPr>
            </w:pPr>
          </w:p>
        </w:tc>
        <w:tc>
          <w:tcPr>
            <w:tcW w:w="1800" w:type="dxa"/>
            <w:noWrap/>
            <w:vAlign w:val="top"/>
          </w:tcPr>
          <w:p w14:paraId="4A2220FE">
            <w:pPr>
              <w:spacing w:line="480" w:lineRule="exact"/>
              <w:rPr>
                <w:rFonts w:hint="eastAsia" w:ascii="宋体" w:hAnsi="宋体" w:eastAsia="宋体" w:cs="宋体"/>
                <w:bCs/>
                <w:color w:val="000000"/>
                <w:sz w:val="21"/>
                <w:szCs w:val="21"/>
                <w:highlight w:val="none"/>
              </w:rPr>
            </w:pPr>
          </w:p>
        </w:tc>
        <w:tc>
          <w:tcPr>
            <w:tcW w:w="2055" w:type="dxa"/>
            <w:noWrap/>
            <w:vAlign w:val="top"/>
          </w:tcPr>
          <w:p w14:paraId="711C1F97">
            <w:pPr>
              <w:spacing w:line="480" w:lineRule="exact"/>
              <w:rPr>
                <w:rFonts w:hint="eastAsia" w:ascii="宋体" w:hAnsi="宋体" w:eastAsia="宋体" w:cs="宋体"/>
                <w:bCs/>
                <w:color w:val="000000"/>
                <w:sz w:val="21"/>
                <w:szCs w:val="21"/>
                <w:highlight w:val="none"/>
              </w:rPr>
            </w:pPr>
          </w:p>
        </w:tc>
        <w:tc>
          <w:tcPr>
            <w:tcW w:w="2306" w:type="dxa"/>
            <w:noWrap/>
            <w:vAlign w:val="top"/>
          </w:tcPr>
          <w:p w14:paraId="473F5166">
            <w:pPr>
              <w:spacing w:line="480" w:lineRule="exact"/>
              <w:rPr>
                <w:rFonts w:hint="eastAsia" w:ascii="宋体" w:hAnsi="宋体" w:eastAsia="宋体" w:cs="宋体"/>
                <w:bCs/>
                <w:color w:val="000000"/>
                <w:sz w:val="21"/>
                <w:szCs w:val="21"/>
                <w:highlight w:val="none"/>
              </w:rPr>
            </w:pPr>
          </w:p>
        </w:tc>
        <w:tc>
          <w:tcPr>
            <w:tcW w:w="1508" w:type="dxa"/>
            <w:noWrap/>
            <w:vAlign w:val="top"/>
          </w:tcPr>
          <w:p w14:paraId="42B84E9E">
            <w:pPr>
              <w:spacing w:line="480" w:lineRule="exact"/>
              <w:rPr>
                <w:rFonts w:hint="eastAsia" w:ascii="宋体" w:hAnsi="宋体" w:eastAsia="宋体" w:cs="宋体"/>
                <w:bCs/>
                <w:color w:val="000000"/>
                <w:sz w:val="21"/>
                <w:szCs w:val="21"/>
                <w:highlight w:val="none"/>
              </w:rPr>
            </w:pPr>
          </w:p>
        </w:tc>
        <w:tc>
          <w:tcPr>
            <w:tcW w:w="844" w:type="dxa"/>
            <w:noWrap/>
            <w:vAlign w:val="top"/>
          </w:tcPr>
          <w:p w14:paraId="36DE3884">
            <w:pPr>
              <w:spacing w:line="480" w:lineRule="exact"/>
              <w:rPr>
                <w:rFonts w:hint="eastAsia" w:ascii="宋体" w:hAnsi="宋体" w:eastAsia="宋体" w:cs="宋体"/>
                <w:bCs/>
                <w:color w:val="000000"/>
                <w:sz w:val="21"/>
                <w:szCs w:val="21"/>
                <w:highlight w:val="none"/>
              </w:rPr>
            </w:pPr>
          </w:p>
        </w:tc>
      </w:tr>
      <w:tr w14:paraId="5879C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 w:type="dxa"/>
            <w:noWrap/>
            <w:vAlign w:val="top"/>
          </w:tcPr>
          <w:p w14:paraId="6F5AC990">
            <w:pPr>
              <w:spacing w:line="480" w:lineRule="exact"/>
              <w:rPr>
                <w:rFonts w:hint="eastAsia" w:ascii="宋体" w:hAnsi="宋体" w:eastAsia="宋体" w:cs="宋体"/>
                <w:bCs/>
                <w:color w:val="000000"/>
                <w:sz w:val="21"/>
                <w:szCs w:val="21"/>
                <w:highlight w:val="none"/>
              </w:rPr>
            </w:pPr>
          </w:p>
        </w:tc>
        <w:tc>
          <w:tcPr>
            <w:tcW w:w="1800" w:type="dxa"/>
            <w:noWrap/>
            <w:vAlign w:val="top"/>
          </w:tcPr>
          <w:p w14:paraId="377B99D4">
            <w:pPr>
              <w:spacing w:line="480" w:lineRule="exact"/>
              <w:rPr>
                <w:rFonts w:hint="eastAsia" w:ascii="宋体" w:hAnsi="宋体" w:eastAsia="宋体" w:cs="宋体"/>
                <w:bCs/>
                <w:color w:val="000000"/>
                <w:sz w:val="21"/>
                <w:szCs w:val="21"/>
                <w:highlight w:val="none"/>
              </w:rPr>
            </w:pPr>
          </w:p>
        </w:tc>
        <w:tc>
          <w:tcPr>
            <w:tcW w:w="2055" w:type="dxa"/>
            <w:noWrap/>
            <w:vAlign w:val="top"/>
          </w:tcPr>
          <w:p w14:paraId="2C8C45C6">
            <w:pPr>
              <w:spacing w:line="480" w:lineRule="exact"/>
              <w:rPr>
                <w:rFonts w:hint="eastAsia" w:ascii="宋体" w:hAnsi="宋体" w:eastAsia="宋体" w:cs="宋体"/>
                <w:bCs/>
                <w:color w:val="000000"/>
                <w:sz w:val="21"/>
                <w:szCs w:val="21"/>
                <w:highlight w:val="none"/>
              </w:rPr>
            </w:pPr>
          </w:p>
        </w:tc>
        <w:tc>
          <w:tcPr>
            <w:tcW w:w="2306" w:type="dxa"/>
            <w:noWrap/>
            <w:vAlign w:val="top"/>
          </w:tcPr>
          <w:p w14:paraId="31DD550A">
            <w:pPr>
              <w:spacing w:line="480" w:lineRule="exact"/>
              <w:rPr>
                <w:rFonts w:hint="eastAsia" w:ascii="宋体" w:hAnsi="宋体" w:eastAsia="宋体" w:cs="宋体"/>
                <w:bCs/>
                <w:color w:val="000000"/>
                <w:sz w:val="21"/>
                <w:szCs w:val="21"/>
                <w:highlight w:val="none"/>
              </w:rPr>
            </w:pPr>
          </w:p>
        </w:tc>
        <w:tc>
          <w:tcPr>
            <w:tcW w:w="1508" w:type="dxa"/>
            <w:noWrap/>
            <w:vAlign w:val="top"/>
          </w:tcPr>
          <w:p w14:paraId="3D9A9E53">
            <w:pPr>
              <w:spacing w:line="480" w:lineRule="exact"/>
              <w:rPr>
                <w:rFonts w:hint="eastAsia" w:ascii="宋体" w:hAnsi="宋体" w:eastAsia="宋体" w:cs="宋体"/>
                <w:bCs/>
                <w:color w:val="000000"/>
                <w:sz w:val="21"/>
                <w:szCs w:val="21"/>
                <w:highlight w:val="none"/>
              </w:rPr>
            </w:pPr>
          </w:p>
        </w:tc>
        <w:tc>
          <w:tcPr>
            <w:tcW w:w="844" w:type="dxa"/>
            <w:noWrap/>
            <w:vAlign w:val="top"/>
          </w:tcPr>
          <w:p w14:paraId="61ECFD9E">
            <w:pPr>
              <w:spacing w:line="480" w:lineRule="exact"/>
              <w:rPr>
                <w:rFonts w:hint="eastAsia" w:ascii="宋体" w:hAnsi="宋体" w:eastAsia="宋体" w:cs="宋体"/>
                <w:bCs/>
                <w:color w:val="000000"/>
                <w:sz w:val="21"/>
                <w:szCs w:val="21"/>
                <w:highlight w:val="none"/>
              </w:rPr>
            </w:pPr>
          </w:p>
        </w:tc>
      </w:tr>
    </w:tbl>
    <w:p w14:paraId="36CE137A">
      <w:pPr>
        <w:pStyle w:val="9"/>
        <w:rPr>
          <w:bCs/>
          <w:color w:val="000000"/>
          <w:sz w:val="28"/>
          <w:szCs w:val="28"/>
          <w:highlight w:val="none"/>
        </w:rPr>
      </w:pPr>
    </w:p>
    <w:p w14:paraId="4E9E7C85">
      <w:pPr>
        <w:pStyle w:val="9"/>
        <w:rPr>
          <w:rFonts w:hint="default" w:eastAsia="宋体"/>
          <w:bCs/>
          <w:color w:val="000000"/>
          <w:sz w:val="28"/>
          <w:szCs w:val="28"/>
          <w:highlight w:val="none"/>
          <w:lang w:val="en-US" w:eastAsia="zh-CN"/>
        </w:rPr>
      </w:pPr>
      <w:r>
        <w:rPr>
          <w:rFonts w:hint="eastAsia"/>
          <w:bCs/>
          <w:color w:val="000000"/>
          <w:sz w:val="28"/>
          <w:szCs w:val="28"/>
          <w:highlight w:val="none"/>
          <w:lang w:val="en-US" w:eastAsia="zh-CN"/>
        </w:rPr>
        <w:t xml:space="preserve">   </w:t>
      </w:r>
    </w:p>
    <w:p w14:paraId="280DA7E5">
      <w:pPr>
        <w:spacing w:line="480" w:lineRule="exact"/>
        <w:jc w:val="center"/>
        <w:rPr>
          <w:bCs/>
          <w:color w:val="000000"/>
          <w:sz w:val="24"/>
          <w:szCs w:val="24"/>
          <w:highlight w:val="none"/>
        </w:rPr>
      </w:pPr>
      <w:r>
        <w:rPr>
          <w:rFonts w:hint="eastAsia"/>
          <w:bCs/>
          <w:color w:val="000000"/>
          <w:sz w:val="28"/>
          <w:szCs w:val="28"/>
          <w:highlight w:val="none"/>
          <w:lang w:val="en-US" w:eastAsia="zh-CN"/>
        </w:rPr>
        <w:t xml:space="preserve">                                </w:t>
      </w:r>
      <w:r>
        <w:rPr>
          <w:rFonts w:hint="eastAsia"/>
          <w:bCs/>
          <w:color w:val="000000"/>
          <w:sz w:val="24"/>
          <w:szCs w:val="24"/>
          <w:highlight w:val="none"/>
        </w:rPr>
        <w:t>供应商名称：（</w:t>
      </w:r>
      <w:r>
        <w:rPr>
          <w:rFonts w:hint="eastAsia"/>
          <w:bCs/>
          <w:color w:val="000000"/>
          <w:sz w:val="24"/>
          <w:szCs w:val="24"/>
          <w:highlight w:val="none"/>
          <w:lang w:val="en-US" w:eastAsia="zh-CN"/>
        </w:rPr>
        <w:t>企业</w:t>
      </w:r>
      <w:r>
        <w:rPr>
          <w:rFonts w:hint="eastAsia"/>
          <w:bCs/>
          <w:color w:val="000000"/>
          <w:sz w:val="24"/>
          <w:szCs w:val="24"/>
          <w:highlight w:val="none"/>
          <w:lang w:eastAsia="zh-CN"/>
        </w:rPr>
        <w:t>电子</w:t>
      </w:r>
      <w:r>
        <w:rPr>
          <w:rFonts w:hint="eastAsia"/>
          <w:bCs/>
          <w:color w:val="000000"/>
          <w:sz w:val="24"/>
          <w:szCs w:val="24"/>
          <w:highlight w:val="none"/>
        </w:rPr>
        <w:t>签章）</w:t>
      </w:r>
    </w:p>
    <w:p w14:paraId="3D45DBA9">
      <w:pPr>
        <w:spacing w:line="480" w:lineRule="exact"/>
        <w:jc w:val="center"/>
        <w:rPr>
          <w:bCs/>
          <w:color w:val="000000"/>
          <w:sz w:val="24"/>
          <w:szCs w:val="24"/>
          <w:highlight w:val="none"/>
        </w:rPr>
      </w:pPr>
      <w:r>
        <w:rPr>
          <w:rFonts w:hint="eastAsia"/>
          <w:bCs/>
          <w:color w:val="000000"/>
          <w:sz w:val="24"/>
          <w:szCs w:val="24"/>
          <w:highlight w:val="none"/>
          <w:lang w:val="en-US" w:eastAsia="zh-CN"/>
        </w:rPr>
        <w:t xml:space="preserve">                                </w:t>
      </w:r>
      <w:r>
        <w:rPr>
          <w:rFonts w:hint="eastAsia"/>
          <w:bCs/>
          <w:color w:val="000000"/>
          <w:sz w:val="24"/>
          <w:szCs w:val="24"/>
          <w:highlight w:val="none"/>
        </w:rPr>
        <w:t xml:space="preserve">法定代表人：（签章）                                                                     </w:t>
      </w:r>
    </w:p>
    <w:p w14:paraId="5C8D9452">
      <w:pPr>
        <w:spacing w:line="480" w:lineRule="exact"/>
        <w:jc w:val="center"/>
        <w:rPr>
          <w:bCs/>
          <w:color w:val="000000"/>
          <w:sz w:val="24"/>
          <w:szCs w:val="24"/>
          <w:highlight w:val="none"/>
        </w:rPr>
      </w:pPr>
      <w:r>
        <w:rPr>
          <w:rFonts w:hint="eastAsia"/>
          <w:bCs/>
          <w:color w:val="000000"/>
          <w:sz w:val="24"/>
          <w:szCs w:val="24"/>
          <w:highlight w:val="none"/>
          <w:lang w:val="en-US" w:eastAsia="zh-CN"/>
        </w:rPr>
        <w:t xml:space="preserve">                               </w:t>
      </w:r>
      <w:r>
        <w:rPr>
          <w:rFonts w:hint="eastAsia"/>
          <w:bCs/>
          <w:color w:val="000000"/>
          <w:sz w:val="24"/>
          <w:szCs w:val="24"/>
          <w:highlight w:val="none"/>
        </w:rPr>
        <w:t>日期：   年    月    日</w:t>
      </w:r>
    </w:p>
    <w:p w14:paraId="33491D79">
      <w:pPr>
        <w:spacing w:line="480" w:lineRule="exact"/>
        <w:rPr>
          <w:bCs/>
          <w:color w:val="000000"/>
          <w:sz w:val="28"/>
          <w:szCs w:val="28"/>
          <w:highlight w:val="none"/>
        </w:rPr>
      </w:pPr>
    </w:p>
    <w:p w14:paraId="0B3ED84B">
      <w:pPr>
        <w:spacing w:line="480" w:lineRule="exact"/>
        <w:ind w:firstLine="120" w:firstLineChars="50"/>
        <w:rPr>
          <w:b/>
          <w:bCs w:val="0"/>
          <w:color w:val="000000"/>
          <w:sz w:val="24"/>
          <w:szCs w:val="24"/>
          <w:highlight w:val="none"/>
        </w:rPr>
      </w:pPr>
      <w:r>
        <w:rPr>
          <w:rFonts w:hint="eastAsia"/>
          <w:b/>
          <w:bCs w:val="0"/>
          <w:color w:val="000000"/>
          <w:sz w:val="24"/>
          <w:szCs w:val="24"/>
          <w:highlight w:val="none"/>
        </w:rPr>
        <w:t>注：</w:t>
      </w:r>
      <w:r>
        <w:rPr>
          <w:rFonts w:hint="eastAsia"/>
          <w:b/>
          <w:bCs w:val="0"/>
          <w:color w:val="000000"/>
          <w:sz w:val="24"/>
          <w:szCs w:val="24"/>
          <w:highlight w:val="none"/>
          <w:lang w:val="en-US" w:eastAsia="zh-CN"/>
        </w:rPr>
        <w:t>供应商</w:t>
      </w:r>
      <w:r>
        <w:rPr>
          <w:rFonts w:hint="eastAsia"/>
          <w:b/>
          <w:bCs w:val="0"/>
          <w:color w:val="000000"/>
          <w:sz w:val="24"/>
          <w:szCs w:val="24"/>
          <w:highlight w:val="none"/>
        </w:rPr>
        <w:t>应根据投标设备的技术参数对照招标文件要求对比偏离情况，提供相关证明材料并标明每条技术参数对应的证明材料页码及条款（具体要求详见评分办法技术参数部分），否则按负偏离处理。此表格若不够用，可根据实际自行扩展表格。</w:t>
      </w:r>
    </w:p>
    <w:p w14:paraId="3B76BC82">
      <w:pPr>
        <w:pStyle w:val="9"/>
        <w:rPr>
          <w:color w:val="000000"/>
          <w:highlight w:val="none"/>
        </w:rPr>
      </w:pPr>
    </w:p>
    <w:p w14:paraId="3E733B14">
      <w:pPr>
        <w:autoSpaceDE w:val="0"/>
        <w:autoSpaceDN w:val="0"/>
        <w:adjustRightInd w:val="0"/>
        <w:snapToGrid w:val="0"/>
        <w:spacing w:after="200" w:line="360" w:lineRule="auto"/>
        <w:rPr>
          <w:rFonts w:hint="eastAsia" w:ascii="宋体" w:hAnsi="宋体" w:eastAsia="宋体" w:cs="宋体"/>
          <w:b/>
          <w:color w:val="000000"/>
          <w:kern w:val="2"/>
          <w:sz w:val="24"/>
          <w:szCs w:val="24"/>
          <w:highlight w:val="none"/>
        </w:rPr>
      </w:pPr>
      <w:r>
        <w:rPr>
          <w:rFonts w:hint="eastAsia" w:ascii="宋体"/>
          <w:b/>
          <w:bCs/>
          <w:color w:val="000000"/>
          <w:sz w:val="32"/>
          <w:szCs w:val="32"/>
          <w:highlight w:val="none"/>
        </w:rPr>
        <w:br w:type="page"/>
      </w:r>
      <w:bookmarkStart w:id="94" w:name="_Toc20257"/>
      <w:bookmarkStart w:id="95" w:name="_Toc148365438"/>
      <w:bookmarkStart w:id="96" w:name="_Toc148365111"/>
    </w:p>
    <w:p w14:paraId="2126F344">
      <w:pPr>
        <w:spacing w:line="480" w:lineRule="exact"/>
        <w:jc w:val="center"/>
        <w:outlineLvl w:val="0"/>
        <w:rPr>
          <w:rFonts w:hint="eastAsia" w:ascii="宋体" w:hAnsi="宋体" w:eastAsia="宋体" w:cs="宋体"/>
          <w:b/>
          <w:bCs/>
          <w:color w:val="000000"/>
          <w:kern w:val="2"/>
          <w:sz w:val="24"/>
          <w:szCs w:val="24"/>
          <w:highlight w:val="none"/>
        </w:rPr>
      </w:pPr>
      <w:r>
        <w:rPr>
          <w:rFonts w:hint="eastAsia" w:ascii="宋体" w:hAnsi="宋体" w:eastAsia="宋体" w:cs="宋体"/>
          <w:b/>
          <w:color w:val="000000"/>
          <w:kern w:val="2"/>
          <w:sz w:val="24"/>
          <w:szCs w:val="24"/>
          <w:highlight w:val="none"/>
        </w:rPr>
        <w:t>二、法定代表人身份证明</w:t>
      </w:r>
      <w:bookmarkEnd w:id="94"/>
      <w:bookmarkEnd w:id="95"/>
      <w:bookmarkEnd w:id="96"/>
    </w:p>
    <w:p w14:paraId="6F8BD92A">
      <w:pPr>
        <w:spacing w:line="480" w:lineRule="exact"/>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供应商名称：</w:t>
      </w:r>
    </w:p>
    <w:p w14:paraId="67BA6EAB">
      <w:pPr>
        <w:spacing w:line="480" w:lineRule="exact"/>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单位性质：</w:t>
      </w:r>
    </w:p>
    <w:p w14:paraId="6E28C8F5">
      <w:pPr>
        <w:spacing w:line="480" w:lineRule="exact"/>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地址：</w:t>
      </w:r>
    </w:p>
    <w:p w14:paraId="2203AD8D">
      <w:pPr>
        <w:spacing w:line="480" w:lineRule="exact"/>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成立时间： 年 月 日</w:t>
      </w:r>
    </w:p>
    <w:p w14:paraId="749F080C">
      <w:pPr>
        <w:spacing w:line="480" w:lineRule="exact"/>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经营期限：</w:t>
      </w:r>
    </w:p>
    <w:p w14:paraId="3020B134">
      <w:pPr>
        <w:spacing w:line="480" w:lineRule="exact"/>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姓名： 性别： 年龄：</w:t>
      </w:r>
      <w:r>
        <w:rPr>
          <w:rFonts w:hint="eastAsia" w:ascii="宋体" w:hAnsi="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rPr>
        <w:t>职务：</w:t>
      </w:r>
    </w:p>
    <w:p w14:paraId="3055C8F3">
      <w:pPr>
        <w:spacing w:line="480" w:lineRule="exact"/>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系（供应商名称）的法定代表人。</w:t>
      </w:r>
    </w:p>
    <w:p w14:paraId="3CBB6E0D">
      <w:pPr>
        <w:spacing w:line="480" w:lineRule="exact"/>
        <w:ind w:firstLine="480" w:firstLineChars="200"/>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特此证明。</w:t>
      </w:r>
    </w:p>
    <w:p w14:paraId="2E12981D">
      <w:pPr>
        <w:spacing w:line="480" w:lineRule="auto"/>
        <w:jc w:val="both"/>
        <w:rPr>
          <w:rFonts w:hint="eastAsia" w:ascii="宋体" w:hAnsi="宋体"/>
          <w:color w:val="000000"/>
          <w:kern w:val="2"/>
          <w:sz w:val="24"/>
          <w:szCs w:val="24"/>
          <w:highlight w:val="none"/>
        </w:rPr>
      </w:pPr>
    </w:p>
    <w:p w14:paraId="50BE7471">
      <w:pPr>
        <w:spacing w:line="480" w:lineRule="auto"/>
        <w:jc w:val="both"/>
        <w:rPr>
          <w:rFonts w:hint="eastAsia" w:ascii="宋体" w:hAnsi="宋体" w:eastAsia="宋体" w:cs="宋体"/>
          <w:color w:val="000000"/>
          <w:kern w:val="2"/>
          <w:sz w:val="24"/>
          <w:szCs w:val="24"/>
          <w:highlight w:val="none"/>
          <w:lang w:val="en-US" w:eastAsia="zh-CN"/>
        </w:rPr>
      </w:pPr>
      <w:r>
        <w:rPr>
          <w:rFonts w:hint="eastAsia" w:ascii="宋体" w:hAnsi="宋体"/>
          <w:color w:val="000000"/>
          <w:kern w:val="2"/>
          <w:sz w:val="24"/>
          <w:szCs w:val="24"/>
          <w:highlight w:val="none"/>
        </w:rPr>
        <w:t>法定代表人</w:t>
      </w:r>
      <w:r>
        <w:rPr>
          <w:rFonts w:hint="eastAsia" w:ascii="宋体" w:hAnsi="宋体"/>
          <w:color w:val="000000"/>
          <w:kern w:val="2"/>
          <w:sz w:val="24"/>
          <w:szCs w:val="24"/>
          <w:highlight w:val="none"/>
          <w:lang w:val="en-US" w:eastAsia="zh-CN"/>
        </w:rPr>
        <w:t>身份证</w:t>
      </w:r>
      <w:r>
        <w:rPr>
          <w:rFonts w:hint="eastAsia" w:ascii="宋体" w:hAnsi="宋体"/>
          <w:color w:val="000000"/>
          <w:kern w:val="2"/>
          <w:sz w:val="24"/>
          <w:szCs w:val="24"/>
          <w:highlight w:val="none"/>
        </w:rPr>
        <w:t>正反面原件扫描件</w:t>
      </w:r>
    </w:p>
    <w:p w14:paraId="4B6AB3AC">
      <w:pPr>
        <w:pStyle w:val="3"/>
        <w:rPr>
          <w:rFonts w:hint="eastAsia"/>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7"/>
        <w:gridCol w:w="4927"/>
      </w:tblGrid>
      <w:tr w14:paraId="1F0B7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atLeast"/>
        </w:trPr>
        <w:tc>
          <w:tcPr>
            <w:tcW w:w="4927" w:type="dxa"/>
          </w:tcPr>
          <w:p w14:paraId="35209664">
            <w:pPr>
              <w:spacing w:line="480" w:lineRule="exact"/>
              <w:jc w:val="center"/>
              <w:rPr>
                <w:rFonts w:hint="default" w:ascii="宋体" w:hAnsi="宋体" w:eastAsia="宋体" w:cs="宋体"/>
                <w:color w:val="000000"/>
                <w:kern w:val="2"/>
                <w:sz w:val="24"/>
                <w:szCs w:val="24"/>
                <w:highlight w:val="none"/>
                <w:vertAlign w:val="baseline"/>
                <w:lang w:val="en-US" w:eastAsia="zh-CN"/>
              </w:rPr>
            </w:pPr>
            <w:r>
              <w:rPr>
                <w:rFonts w:hint="eastAsia" w:ascii="宋体" w:hAnsi="宋体" w:cs="宋体"/>
                <w:color w:val="000000"/>
                <w:kern w:val="2"/>
                <w:sz w:val="24"/>
                <w:szCs w:val="24"/>
                <w:highlight w:val="none"/>
                <w:vertAlign w:val="baseline"/>
                <w:lang w:eastAsia="zh-CN"/>
              </w:rPr>
              <w:t>（</w:t>
            </w:r>
            <w:r>
              <w:rPr>
                <w:rFonts w:hint="eastAsia" w:ascii="宋体" w:hAnsi="宋体" w:cs="宋体"/>
                <w:color w:val="000000"/>
                <w:kern w:val="2"/>
                <w:sz w:val="24"/>
                <w:szCs w:val="24"/>
                <w:highlight w:val="none"/>
                <w:vertAlign w:val="baseline"/>
                <w:lang w:val="en-US" w:eastAsia="zh-CN"/>
              </w:rPr>
              <w:t>正面）</w:t>
            </w:r>
          </w:p>
        </w:tc>
        <w:tc>
          <w:tcPr>
            <w:tcW w:w="4927" w:type="dxa"/>
          </w:tcPr>
          <w:p w14:paraId="2D6EC31A">
            <w:pPr>
              <w:spacing w:line="480" w:lineRule="exact"/>
              <w:jc w:val="center"/>
              <w:rPr>
                <w:rFonts w:hint="eastAsia" w:ascii="宋体" w:hAnsi="宋体" w:eastAsia="宋体" w:cs="宋体"/>
                <w:color w:val="000000"/>
                <w:kern w:val="2"/>
                <w:sz w:val="24"/>
                <w:szCs w:val="24"/>
                <w:highlight w:val="none"/>
                <w:vertAlign w:val="baseline"/>
              </w:rPr>
            </w:pPr>
            <w:r>
              <w:rPr>
                <w:rFonts w:hint="eastAsia" w:ascii="宋体" w:hAnsi="宋体" w:cs="宋体"/>
                <w:color w:val="000000"/>
                <w:kern w:val="2"/>
                <w:sz w:val="24"/>
                <w:szCs w:val="24"/>
                <w:highlight w:val="none"/>
                <w:vertAlign w:val="baseline"/>
                <w:lang w:eastAsia="zh-CN"/>
              </w:rPr>
              <w:t>（</w:t>
            </w:r>
            <w:r>
              <w:rPr>
                <w:rFonts w:hint="eastAsia" w:ascii="宋体" w:hAnsi="宋体" w:cs="宋体"/>
                <w:color w:val="000000"/>
                <w:kern w:val="2"/>
                <w:sz w:val="24"/>
                <w:szCs w:val="24"/>
                <w:highlight w:val="none"/>
                <w:vertAlign w:val="baseline"/>
                <w:lang w:val="en-US" w:eastAsia="zh-CN"/>
              </w:rPr>
              <w:t>反面）</w:t>
            </w:r>
          </w:p>
        </w:tc>
      </w:tr>
    </w:tbl>
    <w:p w14:paraId="608C903F">
      <w:pPr>
        <w:spacing w:line="480" w:lineRule="exact"/>
        <w:ind w:firstLine="480" w:firstLineChars="200"/>
        <w:jc w:val="center"/>
        <w:rPr>
          <w:rFonts w:hint="eastAsia" w:ascii="宋体" w:hAnsi="宋体" w:eastAsia="宋体" w:cs="宋体"/>
          <w:color w:val="000000"/>
          <w:kern w:val="2"/>
          <w:sz w:val="24"/>
          <w:szCs w:val="24"/>
          <w:highlight w:val="none"/>
        </w:rPr>
      </w:pPr>
    </w:p>
    <w:p w14:paraId="48EDC9F6">
      <w:pPr>
        <w:spacing w:line="600" w:lineRule="auto"/>
        <w:jc w:val="left"/>
        <w:rPr>
          <w:rFonts w:hint="eastAsia" w:ascii="宋体" w:hAnsi="宋体" w:eastAsia="宋体" w:cs="宋体"/>
          <w:color w:val="000000"/>
          <w:kern w:val="2"/>
          <w:sz w:val="24"/>
          <w:szCs w:val="24"/>
          <w:highlight w:val="none"/>
        </w:rPr>
      </w:pPr>
    </w:p>
    <w:p w14:paraId="369B2EA1">
      <w:pPr>
        <w:spacing w:line="600" w:lineRule="auto"/>
        <w:ind w:firstLine="3880" w:firstLineChars="1617"/>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供应商：(企业电子签章)</w:t>
      </w:r>
    </w:p>
    <w:p w14:paraId="32050A8E">
      <w:pPr>
        <w:spacing w:line="600" w:lineRule="auto"/>
        <w:ind w:firstLine="3880" w:firstLineChars="1617"/>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日期：    年   月   日</w:t>
      </w:r>
    </w:p>
    <w:p w14:paraId="08E711FF">
      <w:pPr>
        <w:spacing w:line="480" w:lineRule="auto"/>
        <w:ind w:firstLine="480"/>
        <w:rPr>
          <w:rFonts w:hint="eastAsia" w:ascii="宋体" w:hAnsi="宋体" w:eastAsia="宋体" w:cs="宋体"/>
          <w:bCs/>
          <w:color w:val="000000"/>
          <w:sz w:val="22"/>
          <w:highlight w:val="none"/>
        </w:rPr>
      </w:pPr>
    </w:p>
    <w:p w14:paraId="3D02FBBD">
      <w:pPr>
        <w:spacing w:line="480" w:lineRule="auto"/>
        <w:ind w:firstLine="480"/>
        <w:rPr>
          <w:rFonts w:hint="eastAsia" w:ascii="宋体" w:hAnsi="宋体" w:eastAsia="宋体" w:cs="宋体"/>
          <w:bCs/>
          <w:color w:val="000000"/>
          <w:sz w:val="22"/>
          <w:highlight w:val="none"/>
        </w:rPr>
      </w:pPr>
    </w:p>
    <w:p w14:paraId="755A73EB">
      <w:pPr>
        <w:spacing w:line="480" w:lineRule="auto"/>
        <w:ind w:firstLine="480"/>
        <w:rPr>
          <w:rFonts w:hint="eastAsia" w:ascii="宋体" w:hAnsi="宋体" w:eastAsia="宋体" w:cs="宋体"/>
          <w:bCs/>
          <w:color w:val="000000"/>
          <w:sz w:val="22"/>
          <w:highlight w:val="none"/>
        </w:rPr>
      </w:pPr>
    </w:p>
    <w:p w14:paraId="750DE28A">
      <w:pPr>
        <w:spacing w:line="480" w:lineRule="auto"/>
        <w:ind w:firstLine="480"/>
        <w:rPr>
          <w:rFonts w:hint="eastAsia" w:ascii="宋体" w:hAnsi="宋体" w:eastAsia="宋体" w:cs="宋体"/>
          <w:bCs/>
          <w:color w:val="000000"/>
          <w:sz w:val="22"/>
          <w:highlight w:val="none"/>
        </w:rPr>
        <w:sectPr>
          <w:headerReference r:id="rId7" w:type="default"/>
          <w:footerReference r:id="rId8" w:type="default"/>
          <w:pgSz w:w="11906" w:h="16838"/>
          <w:pgMar w:top="1418" w:right="1134" w:bottom="1418" w:left="1134" w:header="851" w:footer="992" w:gutter="0"/>
          <w:pgNumType w:fmt="decimal" w:start="35"/>
          <w:cols w:space="720" w:num="1"/>
          <w:docGrid w:type="lines" w:linePitch="312" w:charSpace="0"/>
        </w:sectPr>
      </w:pPr>
    </w:p>
    <w:p w14:paraId="617A825E">
      <w:pPr>
        <w:pStyle w:val="57"/>
        <w:ind w:left="0" w:leftChars="0" w:firstLine="0" w:firstLineChars="0"/>
        <w:rPr>
          <w:rFonts w:hint="eastAsia" w:ascii="宋体" w:hAnsi="宋体" w:eastAsia="宋体" w:cs="宋体"/>
          <w:bCs/>
          <w:color w:val="000000"/>
          <w:sz w:val="22"/>
          <w:highlight w:val="none"/>
        </w:rPr>
      </w:pPr>
    </w:p>
    <w:p w14:paraId="21A09522">
      <w:pPr>
        <w:rPr>
          <w:rFonts w:hint="eastAsia"/>
          <w:color w:val="000000"/>
          <w:highlight w:val="none"/>
        </w:rPr>
      </w:pPr>
    </w:p>
    <w:p w14:paraId="2EB3C47D">
      <w:pPr>
        <w:spacing w:line="480" w:lineRule="exact"/>
        <w:jc w:val="center"/>
        <w:outlineLvl w:val="0"/>
        <w:rPr>
          <w:rFonts w:ascii="宋体" w:hAnsi="宋体"/>
          <w:b/>
          <w:bCs/>
          <w:color w:val="000000"/>
          <w:kern w:val="2"/>
          <w:sz w:val="24"/>
          <w:szCs w:val="24"/>
          <w:highlight w:val="none"/>
        </w:rPr>
      </w:pPr>
      <w:bookmarkStart w:id="97" w:name="_Toc148365112"/>
      <w:bookmarkStart w:id="98" w:name="_Toc148365439"/>
      <w:bookmarkStart w:id="99" w:name="_Toc5964"/>
      <w:r>
        <w:rPr>
          <w:rFonts w:hint="eastAsia" w:ascii="宋体" w:hAnsi="宋体" w:cs="宋体"/>
          <w:b/>
          <w:color w:val="000000"/>
          <w:kern w:val="2"/>
          <w:sz w:val="24"/>
          <w:szCs w:val="24"/>
          <w:highlight w:val="none"/>
        </w:rPr>
        <w:t>三、授权委托书</w:t>
      </w:r>
      <w:bookmarkEnd w:id="97"/>
      <w:bookmarkEnd w:id="98"/>
      <w:bookmarkEnd w:id="99"/>
    </w:p>
    <w:p w14:paraId="20161238">
      <w:pPr>
        <w:topLinePunct/>
        <w:spacing w:line="480" w:lineRule="exact"/>
        <w:ind w:firstLine="480" w:firstLineChars="200"/>
        <w:rPr>
          <w:rFonts w:ascii="宋体" w:hAnsi="宋体"/>
          <w:color w:val="000000"/>
          <w:kern w:val="2"/>
          <w:sz w:val="24"/>
          <w:szCs w:val="24"/>
          <w:highlight w:val="none"/>
        </w:rPr>
      </w:pPr>
      <w:r>
        <w:rPr>
          <w:rFonts w:ascii="宋体" w:hAnsi="宋体"/>
          <w:color w:val="000000"/>
          <w:kern w:val="2"/>
          <w:sz w:val="24"/>
          <w:szCs w:val="24"/>
          <w:highlight w:val="none"/>
        </w:rPr>
        <w:t>本人</w:t>
      </w:r>
      <w:r>
        <w:rPr>
          <w:rFonts w:ascii="宋体" w:hAnsi="宋体"/>
          <w:color w:val="000000"/>
          <w:kern w:val="2"/>
          <w:sz w:val="24"/>
          <w:szCs w:val="24"/>
          <w:highlight w:val="none"/>
          <w:u w:val="single"/>
        </w:rPr>
        <w:t>（姓名）</w:t>
      </w:r>
      <w:r>
        <w:rPr>
          <w:rFonts w:ascii="宋体" w:hAnsi="宋体"/>
          <w:color w:val="000000"/>
          <w:kern w:val="2"/>
          <w:sz w:val="24"/>
          <w:szCs w:val="24"/>
          <w:highlight w:val="none"/>
        </w:rPr>
        <w:t>系</w:t>
      </w:r>
      <w:r>
        <w:rPr>
          <w:rFonts w:ascii="宋体" w:hAnsi="宋体"/>
          <w:color w:val="000000"/>
          <w:kern w:val="2"/>
          <w:sz w:val="24"/>
          <w:szCs w:val="24"/>
          <w:highlight w:val="none"/>
          <w:u w:val="single"/>
        </w:rPr>
        <w:t>（</w:t>
      </w:r>
      <w:r>
        <w:rPr>
          <w:rFonts w:hint="eastAsia" w:ascii="宋体" w:hAnsi="宋体"/>
          <w:color w:val="000000"/>
          <w:kern w:val="2"/>
          <w:sz w:val="24"/>
          <w:szCs w:val="24"/>
          <w:highlight w:val="none"/>
          <w:u w:val="single"/>
        </w:rPr>
        <w:t>供应商</w:t>
      </w:r>
      <w:r>
        <w:rPr>
          <w:rFonts w:ascii="宋体" w:hAnsi="宋体"/>
          <w:color w:val="000000"/>
          <w:kern w:val="2"/>
          <w:sz w:val="24"/>
          <w:szCs w:val="24"/>
          <w:highlight w:val="none"/>
          <w:u w:val="single"/>
        </w:rPr>
        <w:t>名称）</w:t>
      </w:r>
      <w:r>
        <w:rPr>
          <w:rFonts w:ascii="宋体" w:hAnsi="宋体"/>
          <w:color w:val="000000"/>
          <w:kern w:val="2"/>
          <w:sz w:val="24"/>
          <w:szCs w:val="24"/>
          <w:highlight w:val="none"/>
        </w:rPr>
        <w:t>的法定代表人，现委托</w:t>
      </w:r>
      <w:r>
        <w:rPr>
          <w:rFonts w:ascii="宋体" w:hAnsi="宋体"/>
          <w:color w:val="000000"/>
          <w:kern w:val="2"/>
          <w:sz w:val="24"/>
          <w:szCs w:val="24"/>
          <w:highlight w:val="none"/>
          <w:u w:val="single"/>
        </w:rPr>
        <w:t>（姓名）</w:t>
      </w:r>
      <w:r>
        <w:rPr>
          <w:rFonts w:ascii="宋体" w:hAnsi="宋体"/>
          <w:color w:val="000000"/>
          <w:kern w:val="2"/>
          <w:sz w:val="24"/>
          <w:szCs w:val="24"/>
          <w:highlight w:val="none"/>
        </w:rPr>
        <w:t>为我方代理人。代理人根据授权，以我方名义签署、澄清</w:t>
      </w:r>
      <w:r>
        <w:rPr>
          <w:rFonts w:hint="eastAsia" w:ascii="宋体" w:hAnsi="宋体"/>
          <w:color w:val="000000"/>
          <w:kern w:val="2"/>
          <w:sz w:val="24"/>
          <w:szCs w:val="24"/>
          <w:highlight w:val="none"/>
        </w:rPr>
        <w:t>、说明、补正</w:t>
      </w:r>
      <w:r>
        <w:rPr>
          <w:rFonts w:ascii="宋体" w:hAnsi="宋体"/>
          <w:color w:val="000000"/>
          <w:kern w:val="2"/>
          <w:sz w:val="24"/>
          <w:szCs w:val="24"/>
          <w:highlight w:val="none"/>
        </w:rPr>
        <w:t>、递交、撤回、修改</w:t>
      </w:r>
      <w:r>
        <w:rPr>
          <w:rFonts w:ascii="宋体" w:hAnsi="宋体"/>
          <w:color w:val="000000"/>
          <w:kern w:val="2"/>
          <w:sz w:val="24"/>
          <w:szCs w:val="24"/>
          <w:highlight w:val="none"/>
          <w:u w:val="single"/>
        </w:rPr>
        <w:t>（项目名称）</w:t>
      </w:r>
      <w:r>
        <w:rPr>
          <w:rFonts w:hint="eastAsia" w:ascii="宋体" w:hAnsi="宋体"/>
          <w:color w:val="000000"/>
          <w:kern w:val="2"/>
          <w:sz w:val="24"/>
          <w:szCs w:val="24"/>
          <w:highlight w:val="none"/>
        </w:rPr>
        <w:t>磋商响应文件</w:t>
      </w:r>
      <w:r>
        <w:rPr>
          <w:rFonts w:ascii="宋体" w:hAnsi="宋体"/>
          <w:color w:val="000000"/>
          <w:kern w:val="2"/>
          <w:sz w:val="24"/>
          <w:szCs w:val="24"/>
          <w:highlight w:val="none"/>
        </w:rPr>
        <w:t>、签订合同和处理有关事宜，其法律后果由我方承担。</w:t>
      </w:r>
    </w:p>
    <w:p w14:paraId="08060E06">
      <w:pPr>
        <w:spacing w:line="480" w:lineRule="exact"/>
        <w:ind w:firstLine="480" w:firstLineChars="200"/>
        <w:rPr>
          <w:rFonts w:ascii="宋体" w:hAnsi="宋体"/>
          <w:color w:val="000000"/>
          <w:kern w:val="2"/>
          <w:sz w:val="24"/>
          <w:szCs w:val="24"/>
          <w:highlight w:val="none"/>
        </w:rPr>
      </w:pPr>
      <w:r>
        <w:rPr>
          <w:rFonts w:ascii="宋体" w:hAnsi="宋体"/>
          <w:color w:val="000000"/>
          <w:kern w:val="2"/>
          <w:sz w:val="24"/>
          <w:szCs w:val="24"/>
          <w:highlight w:val="none"/>
        </w:rPr>
        <w:t>委托期限：</w:t>
      </w:r>
      <w:r>
        <w:rPr>
          <w:rFonts w:hint="eastAsia" w:ascii="宋体" w:hAnsi="宋体"/>
          <w:color w:val="000000"/>
          <w:kern w:val="2"/>
          <w:sz w:val="24"/>
          <w:szCs w:val="24"/>
          <w:highlight w:val="none"/>
          <w:u w:val="single"/>
        </w:rPr>
        <w:t xml:space="preserve">         </w:t>
      </w:r>
      <w:r>
        <w:rPr>
          <w:rFonts w:hint="eastAsia" w:ascii="宋体" w:hAnsi="宋体"/>
          <w:color w:val="000000"/>
          <w:kern w:val="2"/>
          <w:sz w:val="24"/>
          <w:szCs w:val="24"/>
          <w:highlight w:val="none"/>
        </w:rPr>
        <w:t>。</w:t>
      </w:r>
    </w:p>
    <w:p w14:paraId="077A48EF">
      <w:pPr>
        <w:spacing w:line="480" w:lineRule="exact"/>
        <w:ind w:firstLine="480" w:firstLineChars="200"/>
        <w:rPr>
          <w:rFonts w:ascii="宋体" w:hAnsi="宋体"/>
          <w:color w:val="000000"/>
          <w:kern w:val="2"/>
          <w:sz w:val="24"/>
          <w:szCs w:val="24"/>
          <w:highlight w:val="none"/>
        </w:rPr>
      </w:pPr>
      <w:r>
        <w:rPr>
          <w:rFonts w:ascii="宋体" w:hAnsi="宋体"/>
          <w:color w:val="000000"/>
          <w:kern w:val="2"/>
          <w:sz w:val="24"/>
          <w:szCs w:val="24"/>
          <w:highlight w:val="none"/>
        </w:rPr>
        <w:t>代理人无转委托权。</w:t>
      </w:r>
    </w:p>
    <w:p w14:paraId="602F6D0B">
      <w:pPr>
        <w:jc w:val="left"/>
        <w:rPr>
          <w:rFonts w:ascii="宋体" w:hAnsi="Calibri"/>
          <w:color w:val="000000"/>
          <w:kern w:val="2"/>
          <w:sz w:val="24"/>
          <w:szCs w:val="24"/>
          <w:highlight w:val="none"/>
        </w:rPr>
      </w:pPr>
    </w:p>
    <w:p w14:paraId="405584DE">
      <w:pPr>
        <w:spacing w:line="480" w:lineRule="exact"/>
        <w:ind w:firstLine="3036" w:firstLineChars="1265"/>
        <w:rPr>
          <w:rFonts w:ascii="宋体" w:hAnsi="宋体"/>
          <w:bCs/>
          <w:color w:val="000000"/>
          <w:kern w:val="2"/>
          <w:sz w:val="24"/>
          <w:szCs w:val="24"/>
          <w:highlight w:val="none"/>
        </w:rPr>
      </w:pPr>
      <w:r>
        <w:rPr>
          <w:rFonts w:hint="eastAsia" w:ascii="宋体" w:hAnsi="宋体"/>
          <w:bCs/>
          <w:color w:val="000000"/>
          <w:kern w:val="2"/>
          <w:sz w:val="24"/>
          <w:szCs w:val="24"/>
          <w:highlight w:val="none"/>
        </w:rPr>
        <w:t xml:space="preserve">供应商：（企业电子签章） </w:t>
      </w:r>
    </w:p>
    <w:p w14:paraId="45D19AB2">
      <w:pPr>
        <w:spacing w:line="480" w:lineRule="exact"/>
        <w:ind w:firstLine="3036" w:firstLineChars="1265"/>
        <w:rPr>
          <w:rFonts w:ascii="宋体" w:hAnsi="宋体"/>
          <w:bCs/>
          <w:color w:val="000000"/>
          <w:kern w:val="2"/>
          <w:sz w:val="24"/>
          <w:szCs w:val="24"/>
          <w:highlight w:val="none"/>
        </w:rPr>
      </w:pPr>
      <w:r>
        <w:rPr>
          <w:rFonts w:hint="eastAsia" w:ascii="宋体" w:hAnsi="宋体"/>
          <w:bCs/>
          <w:color w:val="000000"/>
          <w:kern w:val="2"/>
          <w:sz w:val="24"/>
          <w:szCs w:val="24"/>
          <w:highlight w:val="none"/>
        </w:rPr>
        <w:t>法定代表人：（签章）</w:t>
      </w:r>
    </w:p>
    <w:p w14:paraId="421F7662">
      <w:pPr>
        <w:spacing w:line="480" w:lineRule="exact"/>
        <w:ind w:firstLine="3036" w:firstLineChars="1265"/>
        <w:rPr>
          <w:rFonts w:hint="eastAsia" w:ascii="宋体" w:hAnsi="宋体"/>
          <w:bCs/>
          <w:color w:val="000000"/>
          <w:kern w:val="2"/>
          <w:sz w:val="24"/>
          <w:szCs w:val="24"/>
          <w:highlight w:val="none"/>
        </w:rPr>
      </w:pPr>
      <w:r>
        <w:rPr>
          <w:rFonts w:hint="eastAsia" w:ascii="宋体" w:hAnsi="宋体"/>
          <w:bCs/>
          <w:color w:val="000000"/>
          <w:kern w:val="2"/>
          <w:sz w:val="24"/>
          <w:szCs w:val="24"/>
          <w:highlight w:val="none"/>
        </w:rPr>
        <w:t>委托代理人姓名：</w:t>
      </w:r>
    </w:p>
    <w:p w14:paraId="366893DE">
      <w:pPr>
        <w:spacing w:line="480" w:lineRule="exact"/>
        <w:ind w:firstLine="3036" w:firstLineChars="1265"/>
        <w:rPr>
          <w:rFonts w:hint="eastAsia" w:ascii="宋体" w:hAnsi="宋体"/>
          <w:bCs/>
          <w:color w:val="000000"/>
          <w:kern w:val="2"/>
          <w:sz w:val="24"/>
          <w:szCs w:val="24"/>
          <w:highlight w:val="none"/>
        </w:rPr>
      </w:pPr>
      <w:r>
        <w:rPr>
          <w:rFonts w:hint="eastAsia" w:ascii="宋体" w:hAnsi="宋体"/>
          <w:bCs/>
          <w:color w:val="000000"/>
          <w:kern w:val="2"/>
          <w:sz w:val="24"/>
          <w:szCs w:val="24"/>
          <w:highlight w:val="none"/>
        </w:rPr>
        <w:t>委托代理人身份证号：</w:t>
      </w:r>
    </w:p>
    <w:p w14:paraId="700C8A0D">
      <w:pPr>
        <w:spacing w:line="480" w:lineRule="exact"/>
        <w:ind w:firstLine="3036" w:firstLineChars="1265"/>
        <w:rPr>
          <w:rFonts w:hint="eastAsia" w:ascii="宋体" w:hAnsi="宋体"/>
          <w:bCs/>
          <w:color w:val="000000"/>
          <w:kern w:val="2"/>
          <w:sz w:val="24"/>
          <w:szCs w:val="24"/>
          <w:highlight w:val="none"/>
          <w:lang w:val="en-US" w:eastAsia="zh-CN"/>
        </w:rPr>
      </w:pPr>
      <w:r>
        <w:rPr>
          <w:rFonts w:hint="eastAsia" w:ascii="宋体" w:hAnsi="宋体"/>
          <w:bCs/>
          <w:color w:val="000000"/>
          <w:kern w:val="2"/>
          <w:sz w:val="24"/>
          <w:szCs w:val="24"/>
          <w:highlight w:val="none"/>
          <w:lang w:val="en-US" w:eastAsia="zh-CN"/>
        </w:rPr>
        <w:t>联系电话：</w:t>
      </w:r>
    </w:p>
    <w:p w14:paraId="5082F61E">
      <w:pPr>
        <w:spacing w:line="480" w:lineRule="exact"/>
        <w:ind w:firstLine="3036" w:firstLineChars="1265"/>
        <w:rPr>
          <w:rFonts w:hint="eastAsia" w:ascii="宋体" w:hAnsi="宋体"/>
          <w:bCs/>
          <w:color w:val="000000"/>
          <w:kern w:val="2"/>
          <w:sz w:val="24"/>
          <w:szCs w:val="24"/>
          <w:highlight w:val="none"/>
        </w:rPr>
      </w:pPr>
      <w:r>
        <w:rPr>
          <w:rFonts w:hint="eastAsia" w:ascii="宋体" w:hAnsi="宋体"/>
          <w:bCs/>
          <w:color w:val="000000"/>
          <w:kern w:val="2"/>
          <w:sz w:val="24"/>
          <w:szCs w:val="24"/>
          <w:highlight w:val="none"/>
        </w:rPr>
        <w:t>日期：   年  月  日</w:t>
      </w:r>
    </w:p>
    <w:p w14:paraId="1066F058">
      <w:pPr>
        <w:spacing w:line="480" w:lineRule="exact"/>
        <w:ind w:firstLine="480" w:firstLineChars="200"/>
        <w:rPr>
          <w:rFonts w:hint="eastAsia" w:ascii="宋体" w:hAnsi="宋体"/>
          <w:bCs/>
          <w:color w:val="000000"/>
          <w:kern w:val="2"/>
          <w:sz w:val="24"/>
          <w:szCs w:val="24"/>
          <w:highlight w:val="none"/>
        </w:rPr>
      </w:pPr>
    </w:p>
    <w:p w14:paraId="748B49FC">
      <w:pPr>
        <w:spacing w:line="480" w:lineRule="exact"/>
        <w:jc w:val="left"/>
        <w:rPr>
          <w:rFonts w:ascii="宋体" w:hAnsi="宋体"/>
          <w:color w:val="000000"/>
          <w:kern w:val="2"/>
          <w:sz w:val="24"/>
          <w:szCs w:val="24"/>
          <w:highlight w:val="none"/>
        </w:rPr>
      </w:pPr>
      <w:r>
        <w:rPr>
          <w:rFonts w:hint="eastAsia" w:ascii="宋体" w:hAnsi="宋体"/>
          <w:color w:val="000000"/>
          <w:kern w:val="2"/>
          <w:sz w:val="24"/>
          <w:szCs w:val="24"/>
          <w:highlight w:val="none"/>
          <w:lang w:val="en-US" w:eastAsia="zh-CN"/>
        </w:rPr>
        <w:t>后</w:t>
      </w:r>
      <w:r>
        <w:rPr>
          <w:rFonts w:hint="eastAsia" w:ascii="宋体" w:hAnsi="宋体"/>
          <w:color w:val="000000"/>
          <w:kern w:val="2"/>
          <w:sz w:val="24"/>
          <w:szCs w:val="24"/>
          <w:highlight w:val="none"/>
        </w:rPr>
        <w:t>附法定代表人及委托代理人的身份证正反面原件扫描件加盖</w:t>
      </w:r>
      <w:r>
        <w:rPr>
          <w:rFonts w:hint="eastAsia" w:ascii="宋体" w:hAnsi="宋体"/>
          <w:bCs/>
          <w:color w:val="000000"/>
          <w:kern w:val="2"/>
          <w:sz w:val="24"/>
          <w:szCs w:val="24"/>
          <w:highlight w:val="none"/>
        </w:rPr>
        <w:t>企业电子签章</w:t>
      </w:r>
      <w:r>
        <w:rPr>
          <w:rFonts w:hint="eastAsia" w:ascii="宋体" w:hAnsi="宋体"/>
          <w:color w:val="000000"/>
          <w:kern w:val="2"/>
          <w:sz w:val="24"/>
          <w:szCs w:val="24"/>
          <w:highlight w:val="none"/>
        </w:rPr>
        <w:t>；</w:t>
      </w:r>
    </w:p>
    <w:p w14:paraId="6E7B4518">
      <w:pPr>
        <w:spacing w:line="480" w:lineRule="exact"/>
        <w:ind w:firstLine="480" w:firstLineChars="200"/>
        <w:rPr>
          <w:rFonts w:hint="eastAsia" w:ascii="宋体" w:hAnsi="宋体"/>
          <w:bCs/>
          <w:color w:val="000000"/>
          <w:kern w:val="2"/>
          <w:sz w:val="24"/>
          <w:szCs w:val="24"/>
          <w:highlight w:val="none"/>
        </w:rPr>
      </w:pPr>
    </w:p>
    <w:p w14:paraId="59FCC215">
      <w:pPr>
        <w:spacing w:line="480" w:lineRule="exact"/>
        <w:ind w:firstLine="480" w:firstLineChars="200"/>
        <w:rPr>
          <w:rFonts w:hint="eastAsia" w:ascii="宋体" w:hAnsi="宋体"/>
          <w:bCs/>
          <w:color w:val="000000"/>
          <w:kern w:val="2"/>
          <w:sz w:val="24"/>
          <w:szCs w:val="24"/>
          <w:highlight w:val="none"/>
        </w:rPr>
      </w:pPr>
    </w:p>
    <w:p w14:paraId="6401A812">
      <w:pPr>
        <w:spacing w:line="480" w:lineRule="exact"/>
        <w:ind w:firstLine="480" w:firstLineChars="200"/>
        <w:rPr>
          <w:rFonts w:hint="eastAsia" w:ascii="宋体" w:hAnsi="宋体"/>
          <w:bCs/>
          <w:color w:val="000000"/>
          <w:kern w:val="2"/>
          <w:sz w:val="24"/>
          <w:szCs w:val="24"/>
          <w:highlight w:val="none"/>
        </w:rPr>
      </w:pPr>
    </w:p>
    <w:p w14:paraId="256EF87F">
      <w:pPr>
        <w:spacing w:line="480" w:lineRule="exact"/>
        <w:ind w:firstLine="480" w:firstLineChars="200"/>
        <w:rPr>
          <w:rFonts w:hint="eastAsia" w:ascii="宋体" w:hAnsi="宋体"/>
          <w:bCs/>
          <w:color w:val="000000"/>
          <w:kern w:val="2"/>
          <w:sz w:val="24"/>
          <w:szCs w:val="24"/>
          <w:highlight w:val="none"/>
        </w:rPr>
      </w:pPr>
    </w:p>
    <w:p w14:paraId="0C884528">
      <w:pPr>
        <w:spacing w:line="480" w:lineRule="exact"/>
        <w:ind w:firstLine="480" w:firstLineChars="200"/>
        <w:rPr>
          <w:rFonts w:ascii="宋体" w:hAnsi="宋体"/>
          <w:bCs/>
          <w:color w:val="000000"/>
          <w:kern w:val="2"/>
          <w:sz w:val="24"/>
          <w:szCs w:val="24"/>
          <w:highlight w:val="none"/>
        </w:rPr>
      </w:pPr>
      <w:r>
        <w:rPr>
          <w:rFonts w:hint="eastAsia" w:ascii="宋体" w:hAnsi="宋体"/>
          <w:bCs/>
          <w:color w:val="000000"/>
          <w:kern w:val="2"/>
          <w:sz w:val="24"/>
          <w:szCs w:val="24"/>
          <w:highlight w:val="none"/>
        </w:rPr>
        <w:t>注：因</w:t>
      </w:r>
      <w:r>
        <w:rPr>
          <w:rFonts w:hint="eastAsia" w:ascii="宋体" w:hAnsi="宋体"/>
          <w:bCs/>
          <w:color w:val="000000"/>
          <w:kern w:val="2"/>
          <w:sz w:val="24"/>
          <w:szCs w:val="24"/>
          <w:highlight w:val="none"/>
          <w:lang w:val="en-US" w:eastAsia="zh-CN"/>
        </w:rPr>
        <w:t>响应</w:t>
      </w:r>
      <w:r>
        <w:rPr>
          <w:rFonts w:hint="eastAsia" w:ascii="宋体" w:hAnsi="宋体"/>
          <w:bCs/>
          <w:color w:val="000000"/>
          <w:kern w:val="2"/>
          <w:sz w:val="24"/>
          <w:szCs w:val="24"/>
          <w:highlight w:val="none"/>
        </w:rPr>
        <w:t>文件中授权委托书代理人无法手写签字，可以以印刷体代替（印刷体为电脑打出的字体）。</w:t>
      </w:r>
    </w:p>
    <w:p w14:paraId="0BDA7607">
      <w:pPr>
        <w:spacing w:line="480" w:lineRule="exact"/>
        <w:ind w:firstLine="480" w:firstLineChars="200"/>
        <w:rPr>
          <w:rFonts w:ascii="宋体" w:hAnsi="宋体"/>
          <w:color w:val="000000"/>
          <w:kern w:val="2"/>
          <w:sz w:val="24"/>
          <w:szCs w:val="24"/>
          <w:highlight w:val="none"/>
        </w:rPr>
      </w:pPr>
    </w:p>
    <w:p w14:paraId="78618E10">
      <w:pPr>
        <w:spacing w:line="480" w:lineRule="auto"/>
        <w:ind w:firstLine="480"/>
        <w:rPr>
          <w:rFonts w:hint="eastAsia" w:ascii="宋体" w:hAnsi="宋体" w:eastAsia="宋体" w:cs="宋体"/>
          <w:bCs/>
          <w:color w:val="000000"/>
          <w:sz w:val="22"/>
          <w:highlight w:val="none"/>
          <w:lang w:val="zh-CN"/>
        </w:rPr>
      </w:pPr>
    </w:p>
    <w:p w14:paraId="7FBE819D">
      <w:pPr>
        <w:spacing w:line="480" w:lineRule="auto"/>
        <w:rPr>
          <w:rFonts w:hint="eastAsia" w:ascii="宋体" w:hAnsi="宋体" w:eastAsia="宋体" w:cs="宋体"/>
          <w:bCs/>
          <w:color w:val="000000"/>
          <w:sz w:val="22"/>
          <w:highlight w:val="none"/>
        </w:rPr>
      </w:pPr>
      <w:bookmarkStart w:id="100" w:name="_Toc419273080"/>
    </w:p>
    <w:p w14:paraId="6E0CB427">
      <w:pPr>
        <w:spacing w:line="480" w:lineRule="auto"/>
        <w:rPr>
          <w:rFonts w:hint="eastAsia" w:ascii="宋体" w:hAnsi="宋体" w:eastAsia="宋体" w:cs="宋体"/>
          <w:bCs/>
          <w:color w:val="000000"/>
          <w:sz w:val="22"/>
          <w:highlight w:val="none"/>
        </w:rPr>
      </w:pPr>
    </w:p>
    <w:p w14:paraId="1B42C1A9">
      <w:pPr>
        <w:spacing w:line="480" w:lineRule="exact"/>
        <w:jc w:val="both"/>
        <w:outlineLvl w:val="0"/>
        <w:rPr>
          <w:rFonts w:hint="eastAsia" w:ascii="宋体" w:hAnsi="宋体" w:eastAsia="宋体" w:cs="宋体"/>
          <w:b/>
          <w:color w:val="000000"/>
          <w:kern w:val="2"/>
          <w:sz w:val="24"/>
          <w:szCs w:val="24"/>
          <w:highlight w:val="none"/>
        </w:rPr>
      </w:pPr>
      <w:bookmarkStart w:id="101" w:name="_Toc148365440"/>
      <w:bookmarkStart w:id="102" w:name="_Toc148365113"/>
      <w:bookmarkStart w:id="103" w:name="_Toc7425"/>
    </w:p>
    <w:p w14:paraId="4574850B">
      <w:pPr>
        <w:spacing w:line="480" w:lineRule="exact"/>
        <w:jc w:val="center"/>
        <w:outlineLvl w:val="0"/>
        <w:rPr>
          <w:rFonts w:hint="eastAsia" w:ascii="宋体" w:hAnsi="宋体" w:eastAsia="宋体" w:cs="宋体"/>
          <w:b/>
          <w:bCs/>
          <w:color w:val="000000"/>
          <w:kern w:val="2"/>
          <w:sz w:val="24"/>
          <w:szCs w:val="24"/>
          <w:highlight w:val="none"/>
        </w:rPr>
      </w:pPr>
      <w:r>
        <w:rPr>
          <w:rFonts w:hint="eastAsia" w:ascii="宋体" w:hAnsi="宋体" w:eastAsia="宋体" w:cs="宋体"/>
          <w:b/>
          <w:color w:val="000000"/>
          <w:kern w:val="2"/>
          <w:sz w:val="24"/>
          <w:szCs w:val="24"/>
          <w:highlight w:val="none"/>
        </w:rPr>
        <w:t>四、磋商承诺函</w:t>
      </w:r>
      <w:bookmarkEnd w:id="101"/>
      <w:bookmarkEnd w:id="102"/>
      <w:bookmarkEnd w:id="103"/>
    </w:p>
    <w:p w14:paraId="49C3646D">
      <w:pPr>
        <w:spacing w:line="360" w:lineRule="auto"/>
        <w:jc w:val="left"/>
        <w:rPr>
          <w:rFonts w:hint="eastAsia" w:ascii="宋体" w:hAnsi="宋体" w:eastAsia="宋体" w:cs="宋体"/>
          <w:bCs/>
          <w:color w:val="000000"/>
          <w:kern w:val="2"/>
          <w:sz w:val="24"/>
          <w:szCs w:val="24"/>
          <w:highlight w:val="none"/>
          <w:u w:val="single"/>
        </w:rPr>
      </w:pPr>
      <w:r>
        <w:rPr>
          <w:rFonts w:hint="eastAsia" w:ascii="宋体" w:hAnsi="宋体" w:eastAsia="宋体" w:cs="宋体"/>
          <w:color w:val="000000"/>
          <w:kern w:val="2"/>
          <w:sz w:val="24"/>
          <w:szCs w:val="24"/>
          <w:highlight w:val="none"/>
        </w:rPr>
        <w:t>致：</w:t>
      </w:r>
      <w:r>
        <w:rPr>
          <w:rFonts w:hint="eastAsia" w:ascii="宋体" w:hAnsi="宋体" w:eastAsia="宋体" w:cs="宋体"/>
          <w:bCs/>
          <w:color w:val="000000"/>
          <w:kern w:val="2"/>
          <w:sz w:val="24"/>
          <w:szCs w:val="24"/>
          <w:highlight w:val="none"/>
          <w:u w:val="single"/>
        </w:rPr>
        <w:t xml:space="preserve">  （采购人）      </w:t>
      </w:r>
    </w:p>
    <w:p w14:paraId="38A1F0FE">
      <w:pPr>
        <w:autoSpaceDE w:val="0"/>
        <w:autoSpaceDN w:val="0"/>
        <w:adjustRightInd w:val="0"/>
        <w:spacing w:line="500" w:lineRule="exact"/>
        <w:ind w:firstLine="559" w:firstLineChars="233"/>
        <w:jc w:val="left"/>
        <w:rPr>
          <w:rFonts w:hint="eastAsia" w:ascii="宋体" w:hAnsi="宋体" w:eastAsia="宋体" w:cs="宋体"/>
          <w:color w:val="000000"/>
          <w:kern w:val="2"/>
          <w:sz w:val="24"/>
          <w:szCs w:val="24"/>
          <w:highlight w:val="none"/>
        </w:rPr>
      </w:pPr>
      <w:r>
        <w:rPr>
          <w:rFonts w:hint="eastAsia" w:ascii="宋体" w:hAnsi="宋体" w:eastAsia="宋体" w:cs="宋体"/>
          <w:color w:val="000000"/>
          <w:sz w:val="24"/>
          <w:szCs w:val="24"/>
          <w:highlight w:val="none"/>
        </w:rPr>
        <w:t>我方已充分了解了</w:t>
      </w:r>
      <w:r>
        <w:rPr>
          <w:rFonts w:hint="eastAsia" w:ascii="宋体" w:hAnsi="宋体" w:eastAsia="宋体" w:cs="宋体"/>
          <w:color w:val="000000"/>
          <w:sz w:val="24"/>
          <w:szCs w:val="24"/>
          <w:highlight w:val="none"/>
          <w:u w:val="single"/>
        </w:rPr>
        <w:t>（项目名称）（项目编号）</w:t>
      </w:r>
      <w:r>
        <w:rPr>
          <w:rFonts w:hint="eastAsia" w:ascii="宋体" w:hAnsi="宋体" w:eastAsia="宋体" w:cs="宋体"/>
          <w:color w:val="000000"/>
          <w:kern w:val="2"/>
          <w:sz w:val="24"/>
          <w:szCs w:val="24"/>
          <w:highlight w:val="none"/>
        </w:rPr>
        <w:t>的竞争性磋商文件，愿意遵照本项目《竞争性磋商文件》、《中华人民共和国政府采购法》等有关规定参与竞标，并承诺如下：</w:t>
      </w:r>
    </w:p>
    <w:p w14:paraId="45F14C91">
      <w:pPr>
        <w:autoSpaceDE w:val="0"/>
        <w:autoSpaceDN w:val="0"/>
        <w:adjustRightInd w:val="0"/>
        <w:spacing w:line="500" w:lineRule="exact"/>
        <w:ind w:firstLine="559" w:firstLineChars="233"/>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1、我方承诺将严格按照“公开、公平、公正和诚实信用原则”参与本项目竞标活动。</w:t>
      </w:r>
    </w:p>
    <w:p w14:paraId="6D03B645">
      <w:pPr>
        <w:autoSpaceDE w:val="0"/>
        <w:autoSpaceDN w:val="0"/>
        <w:adjustRightInd w:val="0"/>
        <w:spacing w:line="500" w:lineRule="exact"/>
        <w:ind w:firstLine="559" w:firstLineChars="233"/>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2、我方承诺在投标有效期内不撤销响应性文件；</w:t>
      </w:r>
    </w:p>
    <w:p w14:paraId="38B44B82">
      <w:pPr>
        <w:autoSpaceDE w:val="0"/>
        <w:autoSpaceDN w:val="0"/>
        <w:adjustRightInd w:val="0"/>
        <w:spacing w:line="500" w:lineRule="exact"/>
        <w:ind w:firstLine="559" w:firstLineChars="233"/>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3、我方承诺在响应性文件及对三门峡市公共资源交易供应商诚信库中提供的材料真实有效；</w:t>
      </w:r>
    </w:p>
    <w:p w14:paraId="13EFE29F">
      <w:pPr>
        <w:autoSpaceDE w:val="0"/>
        <w:autoSpaceDN w:val="0"/>
        <w:adjustRightInd w:val="0"/>
        <w:spacing w:line="500" w:lineRule="exact"/>
        <w:ind w:firstLine="559" w:firstLineChars="233"/>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4、我方承诺绝不与采购人、其他投标供应商或者代理机构恶意串通的投标；</w:t>
      </w:r>
    </w:p>
    <w:p w14:paraId="3799F6F4">
      <w:pPr>
        <w:autoSpaceDE w:val="0"/>
        <w:autoSpaceDN w:val="0"/>
        <w:adjustRightInd w:val="0"/>
        <w:spacing w:line="500" w:lineRule="exact"/>
        <w:ind w:firstLine="559" w:firstLineChars="233"/>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5、我方承诺绝不以他人的名义投标、串通投标、以行贿手段谋取中标或者以其他弄虚作假方式投标；</w:t>
      </w:r>
    </w:p>
    <w:p w14:paraId="1572C0F6">
      <w:pPr>
        <w:autoSpaceDE w:val="0"/>
        <w:autoSpaceDN w:val="0"/>
        <w:adjustRightInd w:val="0"/>
        <w:spacing w:line="500" w:lineRule="exact"/>
        <w:ind w:firstLine="559" w:firstLineChars="233"/>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6、我方承诺绝不采取不正当手段谋取中标；</w:t>
      </w:r>
    </w:p>
    <w:p w14:paraId="4A7561D4">
      <w:pPr>
        <w:autoSpaceDE w:val="0"/>
        <w:autoSpaceDN w:val="0"/>
        <w:adjustRightInd w:val="0"/>
        <w:spacing w:line="500" w:lineRule="exact"/>
        <w:ind w:firstLine="559" w:firstLineChars="233"/>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7、如我方中标，我方承诺在收到成交通知书后，在成交通知书规定的期限内，根据磋商文件、我方的磋商响应文件及有关澄清承诺书的要求，与采购人订立书面合同，并按照合同约定承担完成合同的责任和义务.</w:t>
      </w:r>
    </w:p>
    <w:p w14:paraId="5E498AF5">
      <w:pPr>
        <w:autoSpaceDE w:val="0"/>
        <w:autoSpaceDN w:val="0"/>
        <w:adjustRightInd w:val="0"/>
        <w:spacing w:line="500" w:lineRule="exact"/>
        <w:ind w:firstLine="559" w:firstLineChars="233"/>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8、如我方违反此约定，愿意承担对本项目造成的一切经济损失，并同时依法承担相应法律责任。</w:t>
      </w:r>
    </w:p>
    <w:p w14:paraId="7E02FDAA">
      <w:pPr>
        <w:autoSpaceDE w:val="0"/>
        <w:autoSpaceDN w:val="0"/>
        <w:adjustRightInd w:val="0"/>
        <w:spacing w:line="500" w:lineRule="exact"/>
        <w:ind w:firstLine="564" w:firstLineChars="235"/>
        <w:jc w:val="left"/>
        <w:rPr>
          <w:rFonts w:hint="eastAsia" w:ascii="宋体" w:hAnsi="宋体" w:eastAsia="宋体" w:cs="宋体"/>
          <w:color w:val="000000"/>
          <w:sz w:val="24"/>
          <w:szCs w:val="24"/>
          <w:highlight w:val="none"/>
        </w:rPr>
      </w:pPr>
    </w:p>
    <w:p w14:paraId="55281509">
      <w:pPr>
        <w:spacing w:line="360" w:lineRule="auto"/>
        <w:ind w:firstLine="3280" w:firstLineChars="1367"/>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供应商：（企业电子签章）</w:t>
      </w:r>
    </w:p>
    <w:p w14:paraId="1D2B9E48">
      <w:pPr>
        <w:spacing w:line="360" w:lineRule="auto"/>
        <w:ind w:firstLine="3280" w:firstLineChars="1367"/>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法定代表人：（签章）</w:t>
      </w:r>
    </w:p>
    <w:p w14:paraId="4ACB73BB">
      <w:pPr>
        <w:spacing w:line="360" w:lineRule="auto"/>
        <w:ind w:firstLine="3280" w:firstLineChars="1367"/>
        <w:jc w:val="lef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日期：   年   月   日</w:t>
      </w:r>
    </w:p>
    <w:p w14:paraId="45F29897">
      <w:pPr>
        <w:spacing w:line="480" w:lineRule="auto"/>
        <w:ind w:firstLine="480"/>
        <w:rPr>
          <w:rFonts w:hint="eastAsia" w:ascii="宋体" w:hAnsi="宋体" w:eastAsia="宋体" w:cs="宋体"/>
          <w:bCs/>
          <w:color w:val="000000"/>
          <w:sz w:val="22"/>
          <w:highlight w:val="none"/>
          <w:lang w:val="zh-CN"/>
        </w:rPr>
      </w:pPr>
    </w:p>
    <w:p w14:paraId="76CB5D1A">
      <w:pPr>
        <w:spacing w:line="480" w:lineRule="exact"/>
        <w:jc w:val="center"/>
        <w:outlineLvl w:val="0"/>
        <w:rPr>
          <w:rFonts w:ascii="宋体" w:hAnsi="宋体" w:cs="宋体"/>
          <w:b/>
          <w:color w:val="000000"/>
          <w:kern w:val="2"/>
          <w:sz w:val="24"/>
          <w:szCs w:val="24"/>
          <w:highlight w:val="none"/>
        </w:rPr>
      </w:pPr>
      <w:r>
        <w:rPr>
          <w:rFonts w:hint="eastAsia" w:ascii="宋体" w:hAnsi="宋体" w:eastAsia="宋体" w:cs="宋体"/>
          <w:bCs/>
          <w:color w:val="000000"/>
          <w:sz w:val="22"/>
          <w:highlight w:val="none"/>
        </w:rPr>
        <w:br w:type="page"/>
      </w:r>
      <w:bookmarkStart w:id="104" w:name="_Toc148365114"/>
      <w:bookmarkStart w:id="105" w:name="_Toc148365441"/>
      <w:r>
        <w:rPr>
          <w:rFonts w:hint="eastAsia" w:ascii="宋体" w:hAnsi="宋体" w:cs="宋体"/>
          <w:b/>
          <w:color w:val="000000"/>
          <w:kern w:val="2"/>
          <w:sz w:val="24"/>
          <w:szCs w:val="24"/>
          <w:highlight w:val="none"/>
        </w:rPr>
        <w:t>五、供应商情况</w:t>
      </w:r>
      <w:bookmarkEnd w:id="104"/>
      <w:bookmarkEnd w:id="105"/>
    </w:p>
    <w:p w14:paraId="1709BA65">
      <w:pPr>
        <w:widowControl/>
        <w:spacing w:line="520" w:lineRule="atLeast"/>
        <w:jc w:val="center"/>
        <w:rPr>
          <w:rFonts w:ascii="宋体" w:hAnsi="宋体"/>
          <w:b/>
          <w:bCs/>
          <w:color w:val="000000"/>
          <w:sz w:val="24"/>
          <w:szCs w:val="24"/>
          <w:highlight w:val="none"/>
        </w:rPr>
      </w:pPr>
      <w:r>
        <w:rPr>
          <w:rFonts w:hint="eastAsia" w:ascii="宋体" w:hAnsi="宋体"/>
          <w:b/>
          <w:bCs/>
          <w:color w:val="000000"/>
          <w:sz w:val="24"/>
          <w:szCs w:val="24"/>
          <w:highlight w:val="none"/>
        </w:rPr>
        <w:t>（一）基本情况表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426"/>
        <w:gridCol w:w="1824"/>
        <w:gridCol w:w="1542"/>
        <w:gridCol w:w="1760"/>
      </w:tblGrid>
      <w:tr w14:paraId="4D51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exact"/>
          <w:jc w:val="center"/>
        </w:trPr>
        <w:tc>
          <w:tcPr>
            <w:tcW w:w="2770" w:type="dxa"/>
            <w:tcBorders>
              <w:top w:val="single" w:color="auto" w:sz="4" w:space="0"/>
              <w:left w:val="single" w:color="auto" w:sz="4" w:space="0"/>
              <w:bottom w:val="single" w:color="auto" w:sz="4" w:space="0"/>
              <w:right w:val="single" w:color="auto" w:sz="4" w:space="0"/>
            </w:tcBorders>
            <w:noWrap w:val="0"/>
            <w:vAlign w:val="center"/>
          </w:tcPr>
          <w:p w14:paraId="6A3C5DEB">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供应商名称</w:t>
            </w:r>
          </w:p>
        </w:tc>
        <w:tc>
          <w:tcPr>
            <w:tcW w:w="6552" w:type="dxa"/>
            <w:gridSpan w:val="4"/>
            <w:tcBorders>
              <w:top w:val="single" w:color="auto" w:sz="4" w:space="0"/>
              <w:left w:val="single" w:color="auto" w:sz="4" w:space="0"/>
              <w:bottom w:val="single" w:color="auto" w:sz="4" w:space="0"/>
              <w:right w:val="single" w:color="auto" w:sz="4" w:space="0"/>
            </w:tcBorders>
            <w:noWrap w:val="0"/>
            <w:vAlign w:val="center"/>
          </w:tcPr>
          <w:p w14:paraId="703E64A5">
            <w:pPr>
              <w:widowControl/>
              <w:spacing w:line="520" w:lineRule="atLeast"/>
              <w:jc w:val="center"/>
              <w:rPr>
                <w:rFonts w:ascii="宋体" w:hAnsi="宋体"/>
                <w:bCs/>
                <w:color w:val="000000"/>
                <w:sz w:val="24"/>
                <w:szCs w:val="24"/>
                <w:highlight w:val="none"/>
              </w:rPr>
            </w:pPr>
          </w:p>
        </w:tc>
      </w:tr>
      <w:tr w14:paraId="2402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2770" w:type="dxa"/>
            <w:tcBorders>
              <w:top w:val="single" w:color="auto" w:sz="4" w:space="0"/>
              <w:left w:val="single" w:color="auto" w:sz="4" w:space="0"/>
              <w:bottom w:val="single" w:color="auto" w:sz="4" w:space="0"/>
              <w:right w:val="single" w:color="auto" w:sz="4" w:space="0"/>
            </w:tcBorders>
            <w:noWrap w:val="0"/>
            <w:vAlign w:val="center"/>
          </w:tcPr>
          <w:p w14:paraId="0CB2D667">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注册地址</w:t>
            </w:r>
          </w:p>
        </w:tc>
        <w:tc>
          <w:tcPr>
            <w:tcW w:w="3250" w:type="dxa"/>
            <w:gridSpan w:val="2"/>
            <w:tcBorders>
              <w:top w:val="single" w:color="auto" w:sz="4" w:space="0"/>
              <w:left w:val="single" w:color="auto" w:sz="4" w:space="0"/>
              <w:bottom w:val="single" w:color="auto" w:sz="4" w:space="0"/>
              <w:right w:val="single" w:color="auto" w:sz="4" w:space="0"/>
            </w:tcBorders>
            <w:noWrap w:val="0"/>
            <w:vAlign w:val="center"/>
          </w:tcPr>
          <w:p w14:paraId="58C8DC81">
            <w:pPr>
              <w:widowControl/>
              <w:spacing w:line="520" w:lineRule="atLeast"/>
              <w:jc w:val="center"/>
              <w:rPr>
                <w:rFonts w:ascii="宋体" w:hAnsi="宋体"/>
                <w:bCs/>
                <w:color w:val="000000"/>
                <w:sz w:val="24"/>
                <w:szCs w:val="24"/>
                <w:highlight w:val="none"/>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3DDBE7B4">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成立时间</w:t>
            </w:r>
          </w:p>
        </w:tc>
        <w:tc>
          <w:tcPr>
            <w:tcW w:w="1760" w:type="dxa"/>
            <w:tcBorders>
              <w:top w:val="single" w:color="auto" w:sz="4" w:space="0"/>
              <w:left w:val="single" w:color="auto" w:sz="4" w:space="0"/>
              <w:bottom w:val="single" w:color="auto" w:sz="4" w:space="0"/>
              <w:right w:val="single" w:color="auto" w:sz="4" w:space="0"/>
            </w:tcBorders>
            <w:noWrap w:val="0"/>
            <w:vAlign w:val="center"/>
          </w:tcPr>
          <w:p w14:paraId="6342AB9C">
            <w:pPr>
              <w:widowControl/>
              <w:spacing w:line="520" w:lineRule="atLeast"/>
              <w:jc w:val="center"/>
              <w:rPr>
                <w:rFonts w:ascii="宋体" w:hAnsi="宋体"/>
                <w:bCs/>
                <w:color w:val="000000"/>
                <w:sz w:val="24"/>
                <w:szCs w:val="24"/>
                <w:highlight w:val="none"/>
              </w:rPr>
            </w:pPr>
          </w:p>
        </w:tc>
      </w:tr>
      <w:tr w14:paraId="5E49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2770" w:type="dxa"/>
            <w:tcBorders>
              <w:top w:val="single" w:color="auto" w:sz="4" w:space="0"/>
              <w:left w:val="single" w:color="auto" w:sz="4" w:space="0"/>
              <w:bottom w:val="single" w:color="auto" w:sz="4" w:space="0"/>
              <w:right w:val="single" w:color="auto" w:sz="4" w:space="0"/>
            </w:tcBorders>
            <w:noWrap w:val="0"/>
            <w:vAlign w:val="center"/>
          </w:tcPr>
          <w:p w14:paraId="521675B9">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法定代表人</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0C2F1FA6">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姓名</w:t>
            </w:r>
          </w:p>
        </w:tc>
        <w:tc>
          <w:tcPr>
            <w:tcW w:w="1824" w:type="dxa"/>
            <w:tcBorders>
              <w:top w:val="single" w:color="auto" w:sz="4" w:space="0"/>
              <w:left w:val="single" w:color="auto" w:sz="4" w:space="0"/>
              <w:bottom w:val="single" w:color="auto" w:sz="4" w:space="0"/>
              <w:right w:val="single" w:color="auto" w:sz="4" w:space="0"/>
            </w:tcBorders>
            <w:noWrap w:val="0"/>
            <w:vAlign w:val="center"/>
          </w:tcPr>
          <w:p w14:paraId="6954AD14">
            <w:pPr>
              <w:widowControl/>
              <w:spacing w:line="520" w:lineRule="atLeast"/>
              <w:jc w:val="center"/>
              <w:rPr>
                <w:rFonts w:ascii="宋体" w:hAnsi="宋体"/>
                <w:bCs/>
                <w:color w:val="000000"/>
                <w:sz w:val="24"/>
                <w:szCs w:val="24"/>
                <w:highlight w:val="none"/>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35315BDD">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电话</w:t>
            </w:r>
          </w:p>
        </w:tc>
        <w:tc>
          <w:tcPr>
            <w:tcW w:w="1760" w:type="dxa"/>
            <w:tcBorders>
              <w:top w:val="single" w:color="auto" w:sz="4" w:space="0"/>
              <w:left w:val="single" w:color="auto" w:sz="4" w:space="0"/>
              <w:bottom w:val="single" w:color="auto" w:sz="4" w:space="0"/>
              <w:right w:val="single" w:color="auto" w:sz="4" w:space="0"/>
            </w:tcBorders>
            <w:noWrap w:val="0"/>
            <w:vAlign w:val="center"/>
          </w:tcPr>
          <w:p w14:paraId="3A7C6F01">
            <w:pPr>
              <w:widowControl/>
              <w:spacing w:line="520" w:lineRule="atLeast"/>
              <w:jc w:val="center"/>
              <w:rPr>
                <w:rFonts w:ascii="宋体" w:hAnsi="宋体"/>
                <w:bCs/>
                <w:color w:val="000000"/>
                <w:sz w:val="24"/>
                <w:szCs w:val="24"/>
                <w:highlight w:val="none"/>
              </w:rPr>
            </w:pPr>
          </w:p>
        </w:tc>
      </w:tr>
      <w:tr w14:paraId="2BA56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2770" w:type="dxa"/>
            <w:tcBorders>
              <w:top w:val="single" w:color="auto" w:sz="4" w:space="0"/>
              <w:left w:val="single" w:color="auto" w:sz="4" w:space="0"/>
              <w:bottom w:val="single" w:color="auto" w:sz="4" w:space="0"/>
              <w:right w:val="single" w:color="auto" w:sz="4" w:space="0"/>
            </w:tcBorders>
            <w:noWrap w:val="0"/>
            <w:vAlign w:val="center"/>
          </w:tcPr>
          <w:p w14:paraId="15AF87A8">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技术负责人</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60091EC8">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姓名</w:t>
            </w:r>
          </w:p>
        </w:tc>
        <w:tc>
          <w:tcPr>
            <w:tcW w:w="1824" w:type="dxa"/>
            <w:tcBorders>
              <w:top w:val="single" w:color="auto" w:sz="4" w:space="0"/>
              <w:left w:val="single" w:color="auto" w:sz="4" w:space="0"/>
              <w:bottom w:val="single" w:color="auto" w:sz="4" w:space="0"/>
              <w:right w:val="single" w:color="auto" w:sz="4" w:space="0"/>
            </w:tcBorders>
            <w:noWrap w:val="0"/>
            <w:vAlign w:val="center"/>
          </w:tcPr>
          <w:p w14:paraId="6A4BFE79">
            <w:pPr>
              <w:widowControl/>
              <w:spacing w:line="520" w:lineRule="atLeast"/>
              <w:jc w:val="center"/>
              <w:rPr>
                <w:rFonts w:ascii="宋体" w:hAnsi="宋体"/>
                <w:bCs/>
                <w:color w:val="000000"/>
                <w:sz w:val="24"/>
                <w:szCs w:val="24"/>
                <w:highlight w:val="none"/>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42C999A1">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电话</w:t>
            </w:r>
          </w:p>
        </w:tc>
        <w:tc>
          <w:tcPr>
            <w:tcW w:w="1760" w:type="dxa"/>
            <w:tcBorders>
              <w:top w:val="single" w:color="auto" w:sz="4" w:space="0"/>
              <w:left w:val="single" w:color="auto" w:sz="4" w:space="0"/>
              <w:bottom w:val="single" w:color="auto" w:sz="4" w:space="0"/>
              <w:right w:val="single" w:color="auto" w:sz="4" w:space="0"/>
            </w:tcBorders>
            <w:noWrap w:val="0"/>
            <w:vAlign w:val="center"/>
          </w:tcPr>
          <w:p w14:paraId="3B6F5B59">
            <w:pPr>
              <w:widowControl/>
              <w:spacing w:line="520" w:lineRule="atLeast"/>
              <w:jc w:val="center"/>
              <w:rPr>
                <w:rFonts w:ascii="宋体" w:hAnsi="宋体"/>
                <w:bCs/>
                <w:color w:val="000000"/>
                <w:sz w:val="24"/>
                <w:szCs w:val="24"/>
                <w:highlight w:val="none"/>
              </w:rPr>
            </w:pPr>
          </w:p>
        </w:tc>
      </w:tr>
      <w:tr w14:paraId="51236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2770" w:type="dxa"/>
            <w:tcBorders>
              <w:top w:val="single" w:color="auto" w:sz="4" w:space="0"/>
              <w:left w:val="single" w:color="auto" w:sz="4" w:space="0"/>
              <w:bottom w:val="single" w:color="auto" w:sz="4" w:space="0"/>
              <w:right w:val="single" w:color="auto" w:sz="4" w:space="0"/>
            </w:tcBorders>
            <w:noWrap w:val="0"/>
            <w:vAlign w:val="center"/>
          </w:tcPr>
          <w:p w14:paraId="762A15A2">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开户银行及户名</w:t>
            </w:r>
          </w:p>
        </w:tc>
        <w:tc>
          <w:tcPr>
            <w:tcW w:w="6552" w:type="dxa"/>
            <w:gridSpan w:val="4"/>
            <w:tcBorders>
              <w:top w:val="single" w:color="auto" w:sz="4" w:space="0"/>
              <w:left w:val="single" w:color="auto" w:sz="4" w:space="0"/>
              <w:bottom w:val="single" w:color="auto" w:sz="4" w:space="0"/>
              <w:right w:val="single" w:color="auto" w:sz="4" w:space="0"/>
            </w:tcBorders>
            <w:noWrap w:val="0"/>
            <w:vAlign w:val="center"/>
          </w:tcPr>
          <w:p w14:paraId="66EB0EEE">
            <w:pPr>
              <w:widowControl/>
              <w:spacing w:line="520" w:lineRule="atLeast"/>
              <w:jc w:val="center"/>
              <w:rPr>
                <w:rFonts w:ascii="宋体" w:hAnsi="宋体"/>
                <w:bCs/>
                <w:color w:val="000000"/>
                <w:sz w:val="24"/>
                <w:szCs w:val="24"/>
                <w:highlight w:val="none"/>
              </w:rPr>
            </w:pPr>
          </w:p>
        </w:tc>
      </w:tr>
      <w:tr w14:paraId="2AE8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exact"/>
          <w:jc w:val="center"/>
        </w:trPr>
        <w:tc>
          <w:tcPr>
            <w:tcW w:w="2770" w:type="dxa"/>
            <w:tcBorders>
              <w:top w:val="single" w:color="auto" w:sz="4" w:space="0"/>
              <w:left w:val="single" w:color="auto" w:sz="4" w:space="0"/>
              <w:bottom w:val="single" w:color="auto" w:sz="4" w:space="0"/>
              <w:right w:val="single" w:color="auto" w:sz="4" w:space="0"/>
            </w:tcBorders>
            <w:noWrap w:val="0"/>
            <w:vAlign w:val="center"/>
          </w:tcPr>
          <w:p w14:paraId="5A505164">
            <w:pPr>
              <w:widowControl/>
              <w:spacing w:line="520" w:lineRule="atLeast"/>
              <w:jc w:val="center"/>
              <w:rPr>
                <w:rFonts w:ascii="宋体" w:hAnsi="宋体"/>
                <w:bCs/>
                <w:color w:val="000000"/>
                <w:sz w:val="24"/>
                <w:szCs w:val="24"/>
                <w:highlight w:val="none"/>
              </w:rPr>
            </w:pPr>
            <w:r>
              <w:rPr>
                <w:rFonts w:ascii="宋体" w:hAnsi="宋体"/>
                <w:bCs/>
                <w:color w:val="000000"/>
                <w:sz w:val="24"/>
                <w:szCs w:val="24"/>
                <w:highlight w:val="none"/>
              </w:rPr>
              <w:t>账号</w:t>
            </w:r>
          </w:p>
        </w:tc>
        <w:tc>
          <w:tcPr>
            <w:tcW w:w="6552" w:type="dxa"/>
            <w:gridSpan w:val="4"/>
            <w:tcBorders>
              <w:top w:val="single" w:color="auto" w:sz="4" w:space="0"/>
              <w:left w:val="single" w:color="auto" w:sz="4" w:space="0"/>
              <w:bottom w:val="single" w:color="auto" w:sz="4" w:space="0"/>
              <w:right w:val="single" w:color="auto" w:sz="4" w:space="0"/>
            </w:tcBorders>
            <w:noWrap w:val="0"/>
            <w:vAlign w:val="center"/>
          </w:tcPr>
          <w:p w14:paraId="1E115430">
            <w:pPr>
              <w:widowControl/>
              <w:spacing w:line="520" w:lineRule="atLeast"/>
              <w:jc w:val="center"/>
              <w:rPr>
                <w:rFonts w:ascii="宋体" w:hAnsi="宋体"/>
                <w:bCs/>
                <w:color w:val="000000"/>
                <w:sz w:val="24"/>
                <w:szCs w:val="24"/>
                <w:highlight w:val="none"/>
              </w:rPr>
            </w:pPr>
          </w:p>
        </w:tc>
      </w:tr>
      <w:tr w14:paraId="571F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exact"/>
          <w:jc w:val="center"/>
        </w:trPr>
        <w:tc>
          <w:tcPr>
            <w:tcW w:w="2770" w:type="dxa"/>
            <w:tcBorders>
              <w:top w:val="single" w:color="auto" w:sz="4" w:space="0"/>
              <w:left w:val="single" w:color="auto" w:sz="4" w:space="0"/>
              <w:bottom w:val="single" w:color="auto" w:sz="4" w:space="0"/>
              <w:right w:val="single" w:color="auto" w:sz="4" w:space="0"/>
            </w:tcBorders>
            <w:noWrap w:val="0"/>
            <w:vAlign w:val="center"/>
          </w:tcPr>
          <w:p w14:paraId="738239E4">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统一社会信用代码</w:t>
            </w:r>
          </w:p>
        </w:tc>
        <w:tc>
          <w:tcPr>
            <w:tcW w:w="6552" w:type="dxa"/>
            <w:gridSpan w:val="4"/>
            <w:tcBorders>
              <w:top w:val="single" w:color="auto" w:sz="4" w:space="0"/>
              <w:left w:val="single" w:color="auto" w:sz="4" w:space="0"/>
              <w:bottom w:val="single" w:color="auto" w:sz="4" w:space="0"/>
              <w:right w:val="single" w:color="auto" w:sz="4" w:space="0"/>
            </w:tcBorders>
            <w:noWrap w:val="0"/>
            <w:vAlign w:val="center"/>
          </w:tcPr>
          <w:p w14:paraId="7C0B7626">
            <w:pPr>
              <w:widowControl/>
              <w:spacing w:line="520" w:lineRule="atLeast"/>
              <w:jc w:val="center"/>
              <w:rPr>
                <w:rFonts w:ascii="宋体" w:hAnsi="宋体"/>
                <w:bCs/>
                <w:color w:val="000000"/>
                <w:sz w:val="24"/>
                <w:szCs w:val="24"/>
                <w:highlight w:val="none"/>
              </w:rPr>
            </w:pPr>
          </w:p>
        </w:tc>
      </w:tr>
      <w:tr w14:paraId="692CA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2770" w:type="dxa"/>
            <w:tcBorders>
              <w:top w:val="single" w:color="auto" w:sz="4" w:space="0"/>
              <w:left w:val="single" w:color="auto" w:sz="4" w:space="0"/>
              <w:bottom w:val="single" w:color="auto" w:sz="4" w:space="0"/>
              <w:right w:val="single" w:color="auto" w:sz="4" w:space="0"/>
            </w:tcBorders>
            <w:noWrap w:val="0"/>
            <w:vAlign w:val="center"/>
          </w:tcPr>
          <w:p w14:paraId="56078D07">
            <w:pPr>
              <w:widowControl/>
              <w:spacing w:line="520" w:lineRule="atLeast"/>
              <w:jc w:val="center"/>
              <w:rPr>
                <w:rFonts w:ascii="宋体" w:hAnsi="宋体"/>
                <w:bCs/>
                <w:color w:val="000000"/>
                <w:sz w:val="24"/>
                <w:szCs w:val="24"/>
                <w:highlight w:val="none"/>
              </w:rPr>
            </w:pPr>
            <w:r>
              <w:rPr>
                <w:rFonts w:hint="eastAsia" w:ascii="宋体" w:hAnsi="宋体"/>
                <w:bCs/>
                <w:color w:val="000000"/>
                <w:sz w:val="24"/>
                <w:szCs w:val="24"/>
                <w:highlight w:val="none"/>
              </w:rPr>
              <w:t>营业范围</w:t>
            </w:r>
          </w:p>
        </w:tc>
        <w:tc>
          <w:tcPr>
            <w:tcW w:w="6552" w:type="dxa"/>
            <w:gridSpan w:val="4"/>
            <w:tcBorders>
              <w:top w:val="single" w:color="auto" w:sz="4" w:space="0"/>
              <w:left w:val="single" w:color="auto" w:sz="4" w:space="0"/>
              <w:bottom w:val="single" w:color="auto" w:sz="4" w:space="0"/>
              <w:right w:val="single" w:color="auto" w:sz="4" w:space="0"/>
            </w:tcBorders>
            <w:noWrap w:val="0"/>
            <w:vAlign w:val="center"/>
          </w:tcPr>
          <w:p w14:paraId="08868582">
            <w:pPr>
              <w:widowControl/>
              <w:spacing w:line="520" w:lineRule="atLeast"/>
              <w:jc w:val="center"/>
              <w:rPr>
                <w:rFonts w:ascii="宋体" w:hAnsi="宋体"/>
                <w:bCs/>
                <w:color w:val="000000"/>
                <w:sz w:val="24"/>
                <w:szCs w:val="24"/>
                <w:highlight w:val="none"/>
              </w:rPr>
            </w:pPr>
          </w:p>
          <w:p w14:paraId="6AB4F3A2">
            <w:pPr>
              <w:widowControl/>
              <w:spacing w:line="520" w:lineRule="atLeast"/>
              <w:jc w:val="center"/>
              <w:rPr>
                <w:rFonts w:ascii="宋体" w:hAnsi="宋体"/>
                <w:bCs/>
                <w:color w:val="000000"/>
                <w:sz w:val="24"/>
                <w:szCs w:val="24"/>
                <w:highlight w:val="none"/>
              </w:rPr>
            </w:pPr>
          </w:p>
          <w:p w14:paraId="4DD1FB62">
            <w:pPr>
              <w:widowControl/>
              <w:spacing w:line="520" w:lineRule="atLeast"/>
              <w:jc w:val="center"/>
              <w:rPr>
                <w:rFonts w:ascii="宋体" w:hAnsi="宋体"/>
                <w:bCs/>
                <w:color w:val="000000"/>
                <w:sz w:val="24"/>
                <w:szCs w:val="24"/>
                <w:highlight w:val="none"/>
              </w:rPr>
            </w:pPr>
          </w:p>
          <w:p w14:paraId="17445CC6">
            <w:pPr>
              <w:widowControl/>
              <w:spacing w:line="520" w:lineRule="atLeast"/>
              <w:jc w:val="center"/>
              <w:rPr>
                <w:rFonts w:ascii="宋体" w:hAnsi="宋体"/>
                <w:bCs/>
                <w:color w:val="000000"/>
                <w:sz w:val="24"/>
                <w:szCs w:val="24"/>
                <w:highlight w:val="none"/>
              </w:rPr>
            </w:pPr>
          </w:p>
        </w:tc>
      </w:tr>
    </w:tbl>
    <w:p w14:paraId="3A98AB96">
      <w:pPr>
        <w:widowControl/>
        <w:spacing w:line="520" w:lineRule="atLeast"/>
        <w:jc w:val="right"/>
        <w:rPr>
          <w:rFonts w:ascii="宋体" w:hAnsi="宋体"/>
          <w:color w:val="000000"/>
          <w:sz w:val="24"/>
          <w:szCs w:val="24"/>
          <w:highlight w:val="none"/>
        </w:rPr>
      </w:pPr>
    </w:p>
    <w:p w14:paraId="2BEB92C4">
      <w:pPr>
        <w:spacing w:line="360" w:lineRule="auto"/>
        <w:ind w:firstLine="3280" w:firstLineChars="1367"/>
        <w:jc w:val="left"/>
        <w:rPr>
          <w:rFonts w:ascii="宋体" w:hAnsi="宋体"/>
          <w:color w:val="000000"/>
          <w:kern w:val="2"/>
          <w:sz w:val="24"/>
          <w:szCs w:val="24"/>
          <w:highlight w:val="none"/>
        </w:rPr>
      </w:pPr>
      <w:r>
        <w:rPr>
          <w:rFonts w:hint="eastAsia" w:ascii="宋体" w:hAnsi="宋体"/>
          <w:color w:val="000000"/>
          <w:kern w:val="2"/>
          <w:sz w:val="24"/>
          <w:szCs w:val="24"/>
          <w:highlight w:val="none"/>
        </w:rPr>
        <w:t>供应商：（企业电子签章）</w:t>
      </w:r>
    </w:p>
    <w:p w14:paraId="5F43DE1E">
      <w:pPr>
        <w:spacing w:line="360" w:lineRule="auto"/>
        <w:ind w:firstLine="3280" w:firstLineChars="1367"/>
        <w:jc w:val="left"/>
        <w:rPr>
          <w:rFonts w:ascii="宋体" w:hAnsi="宋体"/>
          <w:color w:val="000000"/>
          <w:kern w:val="2"/>
          <w:sz w:val="24"/>
          <w:szCs w:val="24"/>
          <w:highlight w:val="none"/>
        </w:rPr>
      </w:pPr>
      <w:r>
        <w:rPr>
          <w:rFonts w:hint="eastAsia" w:ascii="宋体" w:hAnsi="宋体"/>
          <w:color w:val="000000"/>
          <w:kern w:val="2"/>
          <w:sz w:val="24"/>
          <w:szCs w:val="24"/>
          <w:highlight w:val="none"/>
        </w:rPr>
        <w:t>法定代表人：（签章）</w:t>
      </w:r>
    </w:p>
    <w:p w14:paraId="6D93D719">
      <w:pPr>
        <w:spacing w:line="360" w:lineRule="auto"/>
        <w:ind w:firstLine="3280" w:firstLineChars="1367"/>
        <w:jc w:val="left"/>
        <w:rPr>
          <w:rFonts w:ascii="宋体" w:hAnsi="宋体"/>
          <w:color w:val="000000"/>
          <w:kern w:val="2"/>
          <w:sz w:val="24"/>
          <w:szCs w:val="24"/>
          <w:highlight w:val="none"/>
        </w:rPr>
      </w:pPr>
      <w:r>
        <w:rPr>
          <w:rFonts w:hint="eastAsia" w:ascii="宋体" w:hAnsi="宋体"/>
          <w:color w:val="000000"/>
          <w:kern w:val="2"/>
          <w:sz w:val="24"/>
          <w:szCs w:val="24"/>
          <w:highlight w:val="none"/>
        </w:rPr>
        <w:t xml:space="preserve">日期：   </w:t>
      </w:r>
      <w:r>
        <w:rPr>
          <w:rFonts w:ascii="宋体" w:hAnsi="宋体"/>
          <w:color w:val="000000"/>
          <w:kern w:val="2"/>
          <w:sz w:val="24"/>
          <w:szCs w:val="24"/>
          <w:highlight w:val="none"/>
        </w:rPr>
        <w:t>年</w:t>
      </w:r>
      <w:r>
        <w:rPr>
          <w:rFonts w:hint="eastAsia" w:ascii="宋体" w:hAnsi="宋体"/>
          <w:color w:val="000000"/>
          <w:kern w:val="2"/>
          <w:sz w:val="24"/>
          <w:szCs w:val="24"/>
          <w:highlight w:val="none"/>
        </w:rPr>
        <w:t xml:space="preserve">   </w:t>
      </w:r>
      <w:r>
        <w:rPr>
          <w:rFonts w:ascii="宋体" w:hAnsi="宋体"/>
          <w:color w:val="000000"/>
          <w:kern w:val="2"/>
          <w:sz w:val="24"/>
          <w:szCs w:val="24"/>
          <w:highlight w:val="none"/>
        </w:rPr>
        <w:t>月</w:t>
      </w:r>
      <w:r>
        <w:rPr>
          <w:rFonts w:hint="eastAsia" w:ascii="宋体" w:hAnsi="宋体"/>
          <w:color w:val="000000"/>
          <w:kern w:val="2"/>
          <w:sz w:val="24"/>
          <w:szCs w:val="24"/>
          <w:highlight w:val="none"/>
        </w:rPr>
        <w:t xml:space="preserve">   </w:t>
      </w:r>
      <w:r>
        <w:rPr>
          <w:rFonts w:ascii="宋体" w:hAnsi="宋体"/>
          <w:color w:val="000000"/>
          <w:kern w:val="2"/>
          <w:sz w:val="24"/>
          <w:szCs w:val="24"/>
          <w:highlight w:val="none"/>
        </w:rPr>
        <w:t>日</w:t>
      </w:r>
    </w:p>
    <w:p w14:paraId="21772670">
      <w:pPr>
        <w:spacing w:line="480" w:lineRule="auto"/>
        <w:ind w:firstLine="480"/>
        <w:rPr>
          <w:rFonts w:hint="eastAsia" w:ascii="宋体" w:hAnsi="宋体" w:eastAsia="宋体" w:cs="宋体"/>
          <w:bCs/>
          <w:color w:val="000000"/>
          <w:sz w:val="22"/>
          <w:highlight w:val="none"/>
        </w:rPr>
      </w:pPr>
    </w:p>
    <w:bookmarkEnd w:id="100"/>
    <w:p w14:paraId="6E8CCF76">
      <w:pPr>
        <w:spacing w:line="480" w:lineRule="auto"/>
        <w:ind w:firstLine="480"/>
        <w:jc w:val="center"/>
        <w:rPr>
          <w:rFonts w:hint="eastAsia" w:ascii="宋体" w:hAnsi="宋体" w:eastAsia="宋体" w:cs="宋体"/>
          <w:bCs/>
          <w:color w:val="000000"/>
          <w:sz w:val="28"/>
          <w:szCs w:val="32"/>
          <w:highlight w:val="none"/>
          <w:u w:val="none"/>
          <w:lang w:val="en-US" w:eastAsia="zh-CN"/>
        </w:rPr>
      </w:pPr>
    </w:p>
    <w:p w14:paraId="2836D260">
      <w:pPr>
        <w:widowControl/>
        <w:spacing w:line="520" w:lineRule="atLeast"/>
        <w:jc w:val="center"/>
        <w:rPr>
          <w:rFonts w:ascii="宋体" w:hAnsi="宋体"/>
          <w:b/>
          <w:bCs/>
          <w:color w:val="000000"/>
          <w:sz w:val="24"/>
          <w:szCs w:val="24"/>
          <w:highlight w:val="none"/>
        </w:rPr>
      </w:pPr>
      <w:r>
        <w:rPr>
          <w:rFonts w:hint="eastAsia" w:ascii="宋体" w:hAnsi="宋体"/>
          <w:b/>
          <w:bCs/>
          <w:color w:val="000000"/>
          <w:sz w:val="24"/>
          <w:szCs w:val="24"/>
          <w:highlight w:val="none"/>
        </w:rPr>
        <w:t>（二）资格证明资料</w:t>
      </w:r>
    </w:p>
    <w:p w14:paraId="7459F5A9">
      <w:pPr>
        <w:spacing w:line="480" w:lineRule="auto"/>
        <w:ind w:firstLine="480"/>
        <w:rPr>
          <w:rFonts w:hint="eastAsia" w:ascii="宋体" w:hAnsi="宋体" w:eastAsia="宋体" w:cs="宋体"/>
          <w:bCs/>
          <w:color w:val="000000"/>
          <w:sz w:val="22"/>
          <w:highlight w:val="none"/>
        </w:rPr>
      </w:pPr>
    </w:p>
    <w:p w14:paraId="189F83FB">
      <w:pPr>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br w:type="page"/>
      </w:r>
    </w:p>
    <w:p w14:paraId="37561C0B">
      <w:pPr>
        <w:spacing w:line="360" w:lineRule="auto"/>
        <w:jc w:val="center"/>
        <w:rPr>
          <w:rFonts w:hint="eastAsia" w:ascii="宋体" w:hAnsi="宋体" w:eastAsia="宋体" w:cs="宋体"/>
          <w:bCs/>
          <w:color w:val="000000"/>
          <w:kern w:val="2"/>
          <w:sz w:val="24"/>
          <w:szCs w:val="24"/>
          <w:highlight w:val="none"/>
        </w:rPr>
      </w:pPr>
      <w:r>
        <w:rPr>
          <w:rFonts w:hint="eastAsia" w:ascii="宋体" w:hAnsi="宋体" w:eastAsia="宋体" w:cs="宋体"/>
          <w:b/>
          <w:color w:val="000000"/>
          <w:sz w:val="24"/>
          <w:szCs w:val="24"/>
          <w:highlight w:val="none"/>
        </w:rPr>
        <w:t>（三）业绩一览表及证明材料</w:t>
      </w:r>
    </w:p>
    <w:p w14:paraId="7708C725">
      <w:pPr>
        <w:spacing w:line="360" w:lineRule="auto"/>
        <w:ind w:firstLine="141" w:firstLineChars="59"/>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项目名称：</w:t>
      </w:r>
    </w:p>
    <w:p w14:paraId="1114F96E">
      <w:pPr>
        <w:spacing w:line="360" w:lineRule="auto"/>
        <w:ind w:firstLine="141" w:firstLineChars="59"/>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项目编号：</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620"/>
        <w:gridCol w:w="1440"/>
        <w:gridCol w:w="1356"/>
        <w:gridCol w:w="1356"/>
        <w:gridCol w:w="1731"/>
      </w:tblGrid>
      <w:tr w14:paraId="73CD3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66A98A37">
            <w:pPr>
              <w:jc w:val="center"/>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序号</w:t>
            </w:r>
          </w:p>
        </w:tc>
        <w:tc>
          <w:tcPr>
            <w:tcW w:w="1620" w:type="dxa"/>
            <w:noWrap w:val="0"/>
            <w:vAlign w:val="center"/>
          </w:tcPr>
          <w:p w14:paraId="0F607628">
            <w:pPr>
              <w:jc w:val="center"/>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项目名称</w:t>
            </w:r>
          </w:p>
        </w:tc>
        <w:tc>
          <w:tcPr>
            <w:tcW w:w="1440" w:type="dxa"/>
            <w:noWrap w:val="0"/>
            <w:vAlign w:val="center"/>
          </w:tcPr>
          <w:p w14:paraId="23D9A163">
            <w:pPr>
              <w:jc w:val="center"/>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中标日期</w:t>
            </w:r>
          </w:p>
        </w:tc>
        <w:tc>
          <w:tcPr>
            <w:tcW w:w="1356" w:type="dxa"/>
            <w:noWrap w:val="0"/>
            <w:vAlign w:val="center"/>
          </w:tcPr>
          <w:p w14:paraId="653B49A1">
            <w:pPr>
              <w:jc w:val="center"/>
              <w:rPr>
                <w:rFonts w:hint="eastAsia" w:ascii="宋体" w:hAnsi="宋体" w:eastAsia="宋体" w:cs="宋体"/>
                <w:color w:val="000000"/>
                <w:kern w:val="2"/>
                <w:sz w:val="24"/>
                <w:szCs w:val="24"/>
                <w:highlight w:val="none"/>
              </w:rPr>
            </w:pPr>
            <w:r>
              <w:rPr>
                <w:rFonts w:hint="eastAsia" w:ascii="宋体" w:hAnsi="宋体" w:cs="宋体"/>
                <w:color w:val="000000"/>
                <w:kern w:val="2"/>
                <w:sz w:val="24"/>
                <w:szCs w:val="24"/>
                <w:highlight w:val="none"/>
                <w:lang w:val="en-US" w:eastAsia="zh-CN"/>
              </w:rPr>
              <w:t>服务</w:t>
            </w:r>
            <w:r>
              <w:rPr>
                <w:rFonts w:hint="eastAsia" w:ascii="宋体" w:hAnsi="宋体" w:eastAsia="宋体" w:cs="宋体"/>
                <w:color w:val="000000"/>
                <w:kern w:val="2"/>
                <w:sz w:val="24"/>
                <w:szCs w:val="24"/>
                <w:highlight w:val="none"/>
              </w:rPr>
              <w:t>单位</w:t>
            </w:r>
          </w:p>
        </w:tc>
        <w:tc>
          <w:tcPr>
            <w:tcW w:w="1356" w:type="dxa"/>
            <w:noWrap w:val="0"/>
            <w:vAlign w:val="center"/>
          </w:tcPr>
          <w:p w14:paraId="1788E4A1">
            <w:pPr>
              <w:jc w:val="center"/>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中标金额</w:t>
            </w:r>
          </w:p>
        </w:tc>
        <w:tc>
          <w:tcPr>
            <w:tcW w:w="1731" w:type="dxa"/>
            <w:noWrap w:val="0"/>
            <w:vAlign w:val="center"/>
          </w:tcPr>
          <w:p w14:paraId="3B2807F2">
            <w:pPr>
              <w:jc w:val="center"/>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合同签订时间</w:t>
            </w:r>
          </w:p>
        </w:tc>
      </w:tr>
      <w:tr w14:paraId="0A5D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75B4FD52">
            <w:pPr>
              <w:jc w:val="center"/>
              <w:rPr>
                <w:rFonts w:hint="eastAsia" w:ascii="宋体" w:hAnsi="宋体" w:eastAsia="宋体" w:cs="宋体"/>
                <w:color w:val="000000"/>
                <w:kern w:val="2"/>
                <w:sz w:val="24"/>
                <w:szCs w:val="24"/>
                <w:highlight w:val="none"/>
              </w:rPr>
            </w:pPr>
          </w:p>
        </w:tc>
        <w:tc>
          <w:tcPr>
            <w:tcW w:w="1620" w:type="dxa"/>
            <w:noWrap w:val="0"/>
            <w:vAlign w:val="center"/>
          </w:tcPr>
          <w:p w14:paraId="47DBC824">
            <w:pPr>
              <w:jc w:val="center"/>
              <w:rPr>
                <w:rFonts w:hint="eastAsia" w:ascii="宋体" w:hAnsi="宋体" w:eastAsia="宋体" w:cs="宋体"/>
                <w:color w:val="000000"/>
                <w:kern w:val="2"/>
                <w:sz w:val="24"/>
                <w:szCs w:val="24"/>
                <w:highlight w:val="none"/>
              </w:rPr>
            </w:pPr>
          </w:p>
        </w:tc>
        <w:tc>
          <w:tcPr>
            <w:tcW w:w="1440" w:type="dxa"/>
            <w:noWrap w:val="0"/>
            <w:vAlign w:val="center"/>
          </w:tcPr>
          <w:p w14:paraId="28691E38">
            <w:pPr>
              <w:jc w:val="center"/>
              <w:rPr>
                <w:rFonts w:hint="eastAsia" w:ascii="宋体" w:hAnsi="宋体" w:eastAsia="宋体" w:cs="宋体"/>
                <w:color w:val="000000"/>
                <w:kern w:val="2"/>
                <w:sz w:val="24"/>
                <w:szCs w:val="24"/>
                <w:highlight w:val="none"/>
              </w:rPr>
            </w:pPr>
          </w:p>
        </w:tc>
        <w:tc>
          <w:tcPr>
            <w:tcW w:w="1356" w:type="dxa"/>
            <w:noWrap w:val="0"/>
            <w:vAlign w:val="center"/>
          </w:tcPr>
          <w:p w14:paraId="3E0873A2">
            <w:pPr>
              <w:jc w:val="center"/>
              <w:rPr>
                <w:rFonts w:hint="eastAsia" w:ascii="宋体" w:hAnsi="宋体" w:eastAsia="宋体" w:cs="宋体"/>
                <w:color w:val="000000"/>
                <w:kern w:val="2"/>
                <w:sz w:val="24"/>
                <w:szCs w:val="24"/>
                <w:highlight w:val="none"/>
              </w:rPr>
            </w:pPr>
          </w:p>
        </w:tc>
        <w:tc>
          <w:tcPr>
            <w:tcW w:w="1356" w:type="dxa"/>
            <w:noWrap w:val="0"/>
            <w:vAlign w:val="center"/>
          </w:tcPr>
          <w:p w14:paraId="68074D1F">
            <w:pPr>
              <w:jc w:val="center"/>
              <w:rPr>
                <w:rFonts w:hint="eastAsia" w:ascii="宋体" w:hAnsi="宋体" w:eastAsia="宋体" w:cs="宋体"/>
                <w:color w:val="000000"/>
                <w:kern w:val="2"/>
                <w:sz w:val="24"/>
                <w:szCs w:val="24"/>
                <w:highlight w:val="none"/>
              </w:rPr>
            </w:pPr>
          </w:p>
        </w:tc>
        <w:tc>
          <w:tcPr>
            <w:tcW w:w="1731" w:type="dxa"/>
            <w:noWrap w:val="0"/>
            <w:vAlign w:val="center"/>
          </w:tcPr>
          <w:p w14:paraId="68604F44">
            <w:pPr>
              <w:jc w:val="center"/>
              <w:rPr>
                <w:rFonts w:hint="eastAsia" w:ascii="宋体" w:hAnsi="宋体" w:eastAsia="宋体" w:cs="宋体"/>
                <w:color w:val="000000"/>
                <w:kern w:val="2"/>
                <w:sz w:val="24"/>
                <w:szCs w:val="24"/>
                <w:highlight w:val="none"/>
              </w:rPr>
            </w:pPr>
          </w:p>
        </w:tc>
      </w:tr>
      <w:tr w14:paraId="04E8C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530AA783">
            <w:pPr>
              <w:jc w:val="center"/>
              <w:rPr>
                <w:rFonts w:hint="eastAsia" w:ascii="宋体" w:hAnsi="宋体" w:eastAsia="宋体" w:cs="宋体"/>
                <w:color w:val="000000"/>
                <w:kern w:val="2"/>
                <w:sz w:val="24"/>
                <w:szCs w:val="24"/>
                <w:highlight w:val="none"/>
              </w:rPr>
            </w:pPr>
          </w:p>
        </w:tc>
        <w:tc>
          <w:tcPr>
            <w:tcW w:w="1620" w:type="dxa"/>
            <w:noWrap w:val="0"/>
            <w:vAlign w:val="center"/>
          </w:tcPr>
          <w:p w14:paraId="2FDFE46A">
            <w:pPr>
              <w:jc w:val="center"/>
              <w:rPr>
                <w:rFonts w:hint="eastAsia" w:ascii="宋体" w:hAnsi="宋体" w:eastAsia="宋体" w:cs="宋体"/>
                <w:color w:val="000000"/>
                <w:kern w:val="2"/>
                <w:sz w:val="24"/>
                <w:szCs w:val="24"/>
                <w:highlight w:val="none"/>
              </w:rPr>
            </w:pPr>
          </w:p>
        </w:tc>
        <w:tc>
          <w:tcPr>
            <w:tcW w:w="1440" w:type="dxa"/>
            <w:noWrap w:val="0"/>
            <w:vAlign w:val="center"/>
          </w:tcPr>
          <w:p w14:paraId="694AF5C0">
            <w:pPr>
              <w:jc w:val="center"/>
              <w:rPr>
                <w:rFonts w:hint="eastAsia" w:ascii="宋体" w:hAnsi="宋体" w:eastAsia="宋体" w:cs="宋体"/>
                <w:color w:val="000000"/>
                <w:kern w:val="2"/>
                <w:sz w:val="24"/>
                <w:szCs w:val="24"/>
                <w:highlight w:val="none"/>
              </w:rPr>
            </w:pPr>
          </w:p>
        </w:tc>
        <w:tc>
          <w:tcPr>
            <w:tcW w:w="1356" w:type="dxa"/>
            <w:noWrap w:val="0"/>
            <w:vAlign w:val="center"/>
          </w:tcPr>
          <w:p w14:paraId="3C1E515F">
            <w:pPr>
              <w:jc w:val="center"/>
              <w:rPr>
                <w:rFonts w:hint="eastAsia" w:ascii="宋体" w:hAnsi="宋体" w:eastAsia="宋体" w:cs="宋体"/>
                <w:color w:val="000000"/>
                <w:kern w:val="2"/>
                <w:sz w:val="24"/>
                <w:szCs w:val="24"/>
                <w:highlight w:val="none"/>
              </w:rPr>
            </w:pPr>
          </w:p>
        </w:tc>
        <w:tc>
          <w:tcPr>
            <w:tcW w:w="1356" w:type="dxa"/>
            <w:noWrap w:val="0"/>
            <w:vAlign w:val="center"/>
          </w:tcPr>
          <w:p w14:paraId="5A382E3B">
            <w:pPr>
              <w:jc w:val="center"/>
              <w:rPr>
                <w:rFonts w:hint="eastAsia" w:ascii="宋体" w:hAnsi="宋体" w:eastAsia="宋体" w:cs="宋体"/>
                <w:color w:val="000000"/>
                <w:kern w:val="2"/>
                <w:sz w:val="24"/>
                <w:szCs w:val="24"/>
                <w:highlight w:val="none"/>
              </w:rPr>
            </w:pPr>
          </w:p>
        </w:tc>
        <w:tc>
          <w:tcPr>
            <w:tcW w:w="1731" w:type="dxa"/>
            <w:noWrap w:val="0"/>
            <w:vAlign w:val="center"/>
          </w:tcPr>
          <w:p w14:paraId="6BE7F33B">
            <w:pPr>
              <w:jc w:val="center"/>
              <w:rPr>
                <w:rFonts w:hint="eastAsia" w:ascii="宋体" w:hAnsi="宋体" w:eastAsia="宋体" w:cs="宋体"/>
                <w:color w:val="000000"/>
                <w:kern w:val="2"/>
                <w:sz w:val="24"/>
                <w:szCs w:val="24"/>
                <w:highlight w:val="none"/>
              </w:rPr>
            </w:pPr>
          </w:p>
        </w:tc>
      </w:tr>
      <w:tr w14:paraId="7139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15477D53">
            <w:pPr>
              <w:jc w:val="center"/>
              <w:rPr>
                <w:rFonts w:hint="eastAsia" w:ascii="宋体" w:hAnsi="宋体" w:eastAsia="宋体" w:cs="宋体"/>
                <w:color w:val="000000"/>
                <w:kern w:val="2"/>
                <w:sz w:val="24"/>
                <w:szCs w:val="24"/>
                <w:highlight w:val="none"/>
              </w:rPr>
            </w:pPr>
          </w:p>
        </w:tc>
        <w:tc>
          <w:tcPr>
            <w:tcW w:w="1620" w:type="dxa"/>
            <w:noWrap w:val="0"/>
            <w:vAlign w:val="center"/>
          </w:tcPr>
          <w:p w14:paraId="521ED0E9">
            <w:pPr>
              <w:jc w:val="center"/>
              <w:rPr>
                <w:rFonts w:hint="eastAsia" w:ascii="宋体" w:hAnsi="宋体" w:eastAsia="宋体" w:cs="宋体"/>
                <w:color w:val="000000"/>
                <w:kern w:val="2"/>
                <w:sz w:val="24"/>
                <w:szCs w:val="24"/>
                <w:highlight w:val="none"/>
              </w:rPr>
            </w:pPr>
          </w:p>
        </w:tc>
        <w:tc>
          <w:tcPr>
            <w:tcW w:w="1440" w:type="dxa"/>
            <w:noWrap w:val="0"/>
            <w:vAlign w:val="center"/>
          </w:tcPr>
          <w:p w14:paraId="41C52876">
            <w:pPr>
              <w:jc w:val="center"/>
              <w:rPr>
                <w:rFonts w:hint="eastAsia" w:ascii="宋体" w:hAnsi="宋体" w:eastAsia="宋体" w:cs="宋体"/>
                <w:color w:val="000000"/>
                <w:kern w:val="2"/>
                <w:sz w:val="24"/>
                <w:szCs w:val="24"/>
                <w:highlight w:val="none"/>
              </w:rPr>
            </w:pPr>
          </w:p>
        </w:tc>
        <w:tc>
          <w:tcPr>
            <w:tcW w:w="1356" w:type="dxa"/>
            <w:noWrap w:val="0"/>
            <w:vAlign w:val="center"/>
          </w:tcPr>
          <w:p w14:paraId="57440D5E">
            <w:pPr>
              <w:jc w:val="center"/>
              <w:rPr>
                <w:rFonts w:hint="eastAsia" w:ascii="宋体" w:hAnsi="宋体" w:eastAsia="宋体" w:cs="宋体"/>
                <w:color w:val="000000"/>
                <w:kern w:val="2"/>
                <w:sz w:val="24"/>
                <w:szCs w:val="24"/>
                <w:highlight w:val="none"/>
              </w:rPr>
            </w:pPr>
          </w:p>
        </w:tc>
        <w:tc>
          <w:tcPr>
            <w:tcW w:w="1356" w:type="dxa"/>
            <w:noWrap w:val="0"/>
            <w:vAlign w:val="center"/>
          </w:tcPr>
          <w:p w14:paraId="6E3B057D">
            <w:pPr>
              <w:jc w:val="center"/>
              <w:rPr>
                <w:rFonts w:hint="eastAsia" w:ascii="宋体" w:hAnsi="宋体" w:eastAsia="宋体" w:cs="宋体"/>
                <w:color w:val="000000"/>
                <w:kern w:val="2"/>
                <w:sz w:val="24"/>
                <w:szCs w:val="24"/>
                <w:highlight w:val="none"/>
              </w:rPr>
            </w:pPr>
          </w:p>
        </w:tc>
        <w:tc>
          <w:tcPr>
            <w:tcW w:w="1731" w:type="dxa"/>
            <w:noWrap w:val="0"/>
            <w:vAlign w:val="center"/>
          </w:tcPr>
          <w:p w14:paraId="59CF9436">
            <w:pPr>
              <w:jc w:val="center"/>
              <w:rPr>
                <w:rFonts w:hint="eastAsia" w:ascii="宋体" w:hAnsi="宋体" w:eastAsia="宋体" w:cs="宋体"/>
                <w:color w:val="000000"/>
                <w:kern w:val="2"/>
                <w:sz w:val="24"/>
                <w:szCs w:val="24"/>
                <w:highlight w:val="none"/>
              </w:rPr>
            </w:pPr>
          </w:p>
        </w:tc>
      </w:tr>
      <w:tr w14:paraId="4738C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51DF5FA7">
            <w:pPr>
              <w:jc w:val="center"/>
              <w:rPr>
                <w:rFonts w:hint="eastAsia" w:ascii="宋体" w:hAnsi="宋体" w:eastAsia="宋体" w:cs="宋体"/>
                <w:color w:val="000000"/>
                <w:kern w:val="2"/>
                <w:sz w:val="24"/>
                <w:szCs w:val="24"/>
                <w:highlight w:val="none"/>
              </w:rPr>
            </w:pPr>
          </w:p>
        </w:tc>
        <w:tc>
          <w:tcPr>
            <w:tcW w:w="1620" w:type="dxa"/>
            <w:noWrap w:val="0"/>
            <w:vAlign w:val="center"/>
          </w:tcPr>
          <w:p w14:paraId="16A29686">
            <w:pPr>
              <w:jc w:val="center"/>
              <w:rPr>
                <w:rFonts w:hint="eastAsia" w:ascii="宋体" w:hAnsi="宋体" w:eastAsia="宋体" w:cs="宋体"/>
                <w:color w:val="000000"/>
                <w:kern w:val="2"/>
                <w:sz w:val="24"/>
                <w:szCs w:val="24"/>
                <w:highlight w:val="none"/>
              </w:rPr>
            </w:pPr>
          </w:p>
        </w:tc>
        <w:tc>
          <w:tcPr>
            <w:tcW w:w="1440" w:type="dxa"/>
            <w:noWrap w:val="0"/>
            <w:vAlign w:val="center"/>
          </w:tcPr>
          <w:p w14:paraId="41DA4FA9">
            <w:pPr>
              <w:jc w:val="center"/>
              <w:rPr>
                <w:rFonts w:hint="eastAsia" w:ascii="宋体" w:hAnsi="宋体" w:eastAsia="宋体" w:cs="宋体"/>
                <w:color w:val="000000"/>
                <w:kern w:val="2"/>
                <w:sz w:val="24"/>
                <w:szCs w:val="24"/>
                <w:highlight w:val="none"/>
              </w:rPr>
            </w:pPr>
          </w:p>
        </w:tc>
        <w:tc>
          <w:tcPr>
            <w:tcW w:w="1356" w:type="dxa"/>
            <w:noWrap w:val="0"/>
            <w:vAlign w:val="center"/>
          </w:tcPr>
          <w:p w14:paraId="728E88C2">
            <w:pPr>
              <w:jc w:val="center"/>
              <w:rPr>
                <w:rFonts w:hint="eastAsia" w:ascii="宋体" w:hAnsi="宋体" w:eastAsia="宋体" w:cs="宋体"/>
                <w:color w:val="000000"/>
                <w:kern w:val="2"/>
                <w:sz w:val="24"/>
                <w:szCs w:val="24"/>
                <w:highlight w:val="none"/>
              </w:rPr>
            </w:pPr>
          </w:p>
        </w:tc>
        <w:tc>
          <w:tcPr>
            <w:tcW w:w="1356" w:type="dxa"/>
            <w:noWrap w:val="0"/>
            <w:vAlign w:val="center"/>
          </w:tcPr>
          <w:p w14:paraId="62141FC5">
            <w:pPr>
              <w:jc w:val="center"/>
              <w:rPr>
                <w:rFonts w:hint="eastAsia" w:ascii="宋体" w:hAnsi="宋体" w:eastAsia="宋体" w:cs="宋体"/>
                <w:color w:val="000000"/>
                <w:kern w:val="2"/>
                <w:sz w:val="24"/>
                <w:szCs w:val="24"/>
                <w:highlight w:val="none"/>
              </w:rPr>
            </w:pPr>
          </w:p>
        </w:tc>
        <w:tc>
          <w:tcPr>
            <w:tcW w:w="1731" w:type="dxa"/>
            <w:noWrap w:val="0"/>
            <w:vAlign w:val="center"/>
          </w:tcPr>
          <w:p w14:paraId="41675B45">
            <w:pPr>
              <w:jc w:val="center"/>
              <w:rPr>
                <w:rFonts w:hint="eastAsia" w:ascii="宋体" w:hAnsi="宋体" w:eastAsia="宋体" w:cs="宋体"/>
                <w:color w:val="000000"/>
                <w:kern w:val="2"/>
                <w:sz w:val="24"/>
                <w:szCs w:val="24"/>
                <w:highlight w:val="none"/>
              </w:rPr>
            </w:pPr>
          </w:p>
        </w:tc>
      </w:tr>
      <w:tr w14:paraId="27F18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2DE3F0F2">
            <w:pPr>
              <w:jc w:val="center"/>
              <w:rPr>
                <w:rFonts w:hint="eastAsia" w:ascii="宋体" w:hAnsi="宋体" w:eastAsia="宋体" w:cs="宋体"/>
                <w:color w:val="000000"/>
                <w:kern w:val="2"/>
                <w:sz w:val="24"/>
                <w:szCs w:val="24"/>
                <w:highlight w:val="none"/>
              </w:rPr>
            </w:pPr>
          </w:p>
        </w:tc>
        <w:tc>
          <w:tcPr>
            <w:tcW w:w="1620" w:type="dxa"/>
            <w:noWrap w:val="0"/>
            <w:vAlign w:val="center"/>
          </w:tcPr>
          <w:p w14:paraId="60937F77">
            <w:pPr>
              <w:jc w:val="center"/>
              <w:rPr>
                <w:rFonts w:hint="eastAsia" w:ascii="宋体" w:hAnsi="宋体" w:eastAsia="宋体" w:cs="宋体"/>
                <w:color w:val="000000"/>
                <w:kern w:val="2"/>
                <w:sz w:val="24"/>
                <w:szCs w:val="24"/>
                <w:highlight w:val="none"/>
              </w:rPr>
            </w:pPr>
          </w:p>
        </w:tc>
        <w:tc>
          <w:tcPr>
            <w:tcW w:w="1440" w:type="dxa"/>
            <w:noWrap w:val="0"/>
            <w:vAlign w:val="center"/>
          </w:tcPr>
          <w:p w14:paraId="5D457B3F">
            <w:pPr>
              <w:jc w:val="center"/>
              <w:rPr>
                <w:rFonts w:hint="eastAsia" w:ascii="宋体" w:hAnsi="宋体" w:eastAsia="宋体" w:cs="宋体"/>
                <w:color w:val="000000"/>
                <w:kern w:val="2"/>
                <w:sz w:val="24"/>
                <w:szCs w:val="24"/>
                <w:highlight w:val="none"/>
              </w:rPr>
            </w:pPr>
          </w:p>
        </w:tc>
        <w:tc>
          <w:tcPr>
            <w:tcW w:w="1356" w:type="dxa"/>
            <w:noWrap w:val="0"/>
            <w:vAlign w:val="center"/>
          </w:tcPr>
          <w:p w14:paraId="73832557">
            <w:pPr>
              <w:jc w:val="center"/>
              <w:rPr>
                <w:rFonts w:hint="eastAsia" w:ascii="宋体" w:hAnsi="宋体" w:eastAsia="宋体" w:cs="宋体"/>
                <w:color w:val="000000"/>
                <w:kern w:val="2"/>
                <w:sz w:val="24"/>
                <w:szCs w:val="24"/>
                <w:highlight w:val="none"/>
              </w:rPr>
            </w:pPr>
          </w:p>
        </w:tc>
        <w:tc>
          <w:tcPr>
            <w:tcW w:w="1356" w:type="dxa"/>
            <w:noWrap w:val="0"/>
            <w:vAlign w:val="center"/>
          </w:tcPr>
          <w:p w14:paraId="5E27B3E1">
            <w:pPr>
              <w:jc w:val="center"/>
              <w:rPr>
                <w:rFonts w:hint="eastAsia" w:ascii="宋体" w:hAnsi="宋体" w:eastAsia="宋体" w:cs="宋体"/>
                <w:color w:val="000000"/>
                <w:kern w:val="2"/>
                <w:sz w:val="24"/>
                <w:szCs w:val="24"/>
                <w:highlight w:val="none"/>
              </w:rPr>
            </w:pPr>
          </w:p>
        </w:tc>
        <w:tc>
          <w:tcPr>
            <w:tcW w:w="1731" w:type="dxa"/>
            <w:noWrap w:val="0"/>
            <w:vAlign w:val="center"/>
          </w:tcPr>
          <w:p w14:paraId="0F299203">
            <w:pPr>
              <w:jc w:val="center"/>
              <w:rPr>
                <w:rFonts w:hint="eastAsia" w:ascii="宋体" w:hAnsi="宋体" w:eastAsia="宋体" w:cs="宋体"/>
                <w:color w:val="000000"/>
                <w:kern w:val="2"/>
                <w:sz w:val="24"/>
                <w:szCs w:val="24"/>
                <w:highlight w:val="none"/>
              </w:rPr>
            </w:pPr>
          </w:p>
        </w:tc>
      </w:tr>
      <w:tr w14:paraId="3C75F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3E2BFF2D">
            <w:pPr>
              <w:jc w:val="center"/>
              <w:rPr>
                <w:rFonts w:hint="eastAsia" w:ascii="宋体" w:hAnsi="宋体" w:eastAsia="宋体" w:cs="宋体"/>
                <w:color w:val="000000"/>
                <w:kern w:val="2"/>
                <w:sz w:val="24"/>
                <w:szCs w:val="24"/>
                <w:highlight w:val="none"/>
              </w:rPr>
            </w:pPr>
          </w:p>
        </w:tc>
        <w:tc>
          <w:tcPr>
            <w:tcW w:w="1620" w:type="dxa"/>
            <w:noWrap w:val="0"/>
            <w:vAlign w:val="center"/>
          </w:tcPr>
          <w:p w14:paraId="4F4A912E">
            <w:pPr>
              <w:jc w:val="center"/>
              <w:rPr>
                <w:rFonts w:hint="eastAsia" w:ascii="宋体" w:hAnsi="宋体" w:eastAsia="宋体" w:cs="宋体"/>
                <w:color w:val="000000"/>
                <w:kern w:val="2"/>
                <w:sz w:val="24"/>
                <w:szCs w:val="24"/>
                <w:highlight w:val="none"/>
              </w:rPr>
            </w:pPr>
          </w:p>
        </w:tc>
        <w:tc>
          <w:tcPr>
            <w:tcW w:w="1440" w:type="dxa"/>
            <w:noWrap w:val="0"/>
            <w:vAlign w:val="center"/>
          </w:tcPr>
          <w:p w14:paraId="3184FC0B">
            <w:pPr>
              <w:jc w:val="center"/>
              <w:rPr>
                <w:rFonts w:hint="eastAsia" w:ascii="宋体" w:hAnsi="宋体" w:eastAsia="宋体" w:cs="宋体"/>
                <w:color w:val="000000"/>
                <w:kern w:val="2"/>
                <w:sz w:val="24"/>
                <w:szCs w:val="24"/>
                <w:highlight w:val="none"/>
              </w:rPr>
            </w:pPr>
          </w:p>
        </w:tc>
        <w:tc>
          <w:tcPr>
            <w:tcW w:w="1356" w:type="dxa"/>
            <w:noWrap w:val="0"/>
            <w:vAlign w:val="center"/>
          </w:tcPr>
          <w:p w14:paraId="31001666">
            <w:pPr>
              <w:jc w:val="center"/>
              <w:rPr>
                <w:rFonts w:hint="eastAsia" w:ascii="宋体" w:hAnsi="宋体" w:eastAsia="宋体" w:cs="宋体"/>
                <w:color w:val="000000"/>
                <w:kern w:val="2"/>
                <w:sz w:val="24"/>
                <w:szCs w:val="24"/>
                <w:highlight w:val="none"/>
              </w:rPr>
            </w:pPr>
          </w:p>
        </w:tc>
        <w:tc>
          <w:tcPr>
            <w:tcW w:w="1356" w:type="dxa"/>
            <w:noWrap w:val="0"/>
            <w:vAlign w:val="center"/>
          </w:tcPr>
          <w:p w14:paraId="7609B158">
            <w:pPr>
              <w:jc w:val="center"/>
              <w:rPr>
                <w:rFonts w:hint="eastAsia" w:ascii="宋体" w:hAnsi="宋体" w:eastAsia="宋体" w:cs="宋体"/>
                <w:color w:val="000000"/>
                <w:kern w:val="2"/>
                <w:sz w:val="24"/>
                <w:szCs w:val="24"/>
                <w:highlight w:val="none"/>
              </w:rPr>
            </w:pPr>
          </w:p>
        </w:tc>
        <w:tc>
          <w:tcPr>
            <w:tcW w:w="1731" w:type="dxa"/>
            <w:noWrap w:val="0"/>
            <w:vAlign w:val="center"/>
          </w:tcPr>
          <w:p w14:paraId="722F1147">
            <w:pPr>
              <w:jc w:val="center"/>
              <w:rPr>
                <w:rFonts w:hint="eastAsia" w:ascii="宋体" w:hAnsi="宋体" w:eastAsia="宋体" w:cs="宋体"/>
                <w:color w:val="000000"/>
                <w:kern w:val="2"/>
                <w:sz w:val="24"/>
                <w:szCs w:val="24"/>
                <w:highlight w:val="none"/>
              </w:rPr>
            </w:pPr>
          </w:p>
        </w:tc>
      </w:tr>
      <w:tr w14:paraId="31FF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21BCE437">
            <w:pPr>
              <w:jc w:val="center"/>
              <w:rPr>
                <w:rFonts w:hint="eastAsia" w:ascii="宋体" w:hAnsi="宋体" w:eastAsia="宋体" w:cs="宋体"/>
                <w:color w:val="000000"/>
                <w:kern w:val="2"/>
                <w:sz w:val="24"/>
                <w:szCs w:val="24"/>
                <w:highlight w:val="none"/>
              </w:rPr>
            </w:pPr>
          </w:p>
        </w:tc>
        <w:tc>
          <w:tcPr>
            <w:tcW w:w="1620" w:type="dxa"/>
            <w:noWrap w:val="0"/>
            <w:vAlign w:val="center"/>
          </w:tcPr>
          <w:p w14:paraId="54452C52">
            <w:pPr>
              <w:jc w:val="center"/>
              <w:rPr>
                <w:rFonts w:hint="eastAsia" w:ascii="宋体" w:hAnsi="宋体" w:eastAsia="宋体" w:cs="宋体"/>
                <w:color w:val="000000"/>
                <w:kern w:val="2"/>
                <w:sz w:val="24"/>
                <w:szCs w:val="24"/>
                <w:highlight w:val="none"/>
              </w:rPr>
            </w:pPr>
          </w:p>
        </w:tc>
        <w:tc>
          <w:tcPr>
            <w:tcW w:w="1440" w:type="dxa"/>
            <w:noWrap w:val="0"/>
            <w:vAlign w:val="center"/>
          </w:tcPr>
          <w:p w14:paraId="4B7AE66A">
            <w:pPr>
              <w:jc w:val="center"/>
              <w:rPr>
                <w:rFonts w:hint="eastAsia" w:ascii="宋体" w:hAnsi="宋体" w:eastAsia="宋体" w:cs="宋体"/>
                <w:color w:val="000000"/>
                <w:kern w:val="2"/>
                <w:sz w:val="24"/>
                <w:szCs w:val="24"/>
                <w:highlight w:val="none"/>
              </w:rPr>
            </w:pPr>
          </w:p>
        </w:tc>
        <w:tc>
          <w:tcPr>
            <w:tcW w:w="1356" w:type="dxa"/>
            <w:noWrap w:val="0"/>
            <w:vAlign w:val="center"/>
          </w:tcPr>
          <w:p w14:paraId="1316E530">
            <w:pPr>
              <w:jc w:val="center"/>
              <w:rPr>
                <w:rFonts w:hint="eastAsia" w:ascii="宋体" w:hAnsi="宋体" w:eastAsia="宋体" w:cs="宋体"/>
                <w:color w:val="000000"/>
                <w:kern w:val="2"/>
                <w:sz w:val="24"/>
                <w:szCs w:val="24"/>
                <w:highlight w:val="none"/>
              </w:rPr>
            </w:pPr>
          </w:p>
        </w:tc>
        <w:tc>
          <w:tcPr>
            <w:tcW w:w="1356" w:type="dxa"/>
            <w:noWrap w:val="0"/>
            <w:vAlign w:val="center"/>
          </w:tcPr>
          <w:p w14:paraId="74E661DE">
            <w:pPr>
              <w:jc w:val="center"/>
              <w:rPr>
                <w:rFonts w:hint="eastAsia" w:ascii="宋体" w:hAnsi="宋体" w:eastAsia="宋体" w:cs="宋体"/>
                <w:color w:val="000000"/>
                <w:kern w:val="2"/>
                <w:sz w:val="24"/>
                <w:szCs w:val="24"/>
                <w:highlight w:val="none"/>
              </w:rPr>
            </w:pPr>
          </w:p>
        </w:tc>
        <w:tc>
          <w:tcPr>
            <w:tcW w:w="1731" w:type="dxa"/>
            <w:noWrap w:val="0"/>
            <w:vAlign w:val="center"/>
          </w:tcPr>
          <w:p w14:paraId="005F91D7">
            <w:pPr>
              <w:jc w:val="center"/>
              <w:rPr>
                <w:rFonts w:hint="eastAsia" w:ascii="宋体" w:hAnsi="宋体" w:eastAsia="宋体" w:cs="宋体"/>
                <w:color w:val="000000"/>
                <w:kern w:val="2"/>
                <w:sz w:val="24"/>
                <w:szCs w:val="24"/>
                <w:highlight w:val="none"/>
              </w:rPr>
            </w:pPr>
          </w:p>
        </w:tc>
      </w:tr>
      <w:tr w14:paraId="3B644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7AE3DC32">
            <w:pPr>
              <w:jc w:val="center"/>
              <w:rPr>
                <w:rFonts w:hint="eastAsia" w:ascii="宋体" w:hAnsi="宋体" w:eastAsia="宋体" w:cs="宋体"/>
                <w:color w:val="000000"/>
                <w:kern w:val="2"/>
                <w:sz w:val="24"/>
                <w:szCs w:val="24"/>
                <w:highlight w:val="none"/>
              </w:rPr>
            </w:pPr>
          </w:p>
        </w:tc>
        <w:tc>
          <w:tcPr>
            <w:tcW w:w="1620" w:type="dxa"/>
            <w:noWrap w:val="0"/>
            <w:vAlign w:val="center"/>
          </w:tcPr>
          <w:p w14:paraId="65059373">
            <w:pPr>
              <w:jc w:val="center"/>
              <w:rPr>
                <w:rFonts w:hint="eastAsia" w:ascii="宋体" w:hAnsi="宋体" w:eastAsia="宋体" w:cs="宋体"/>
                <w:color w:val="000000"/>
                <w:kern w:val="2"/>
                <w:sz w:val="24"/>
                <w:szCs w:val="24"/>
                <w:highlight w:val="none"/>
              </w:rPr>
            </w:pPr>
          </w:p>
        </w:tc>
        <w:tc>
          <w:tcPr>
            <w:tcW w:w="1440" w:type="dxa"/>
            <w:noWrap w:val="0"/>
            <w:vAlign w:val="center"/>
          </w:tcPr>
          <w:p w14:paraId="79A97629">
            <w:pPr>
              <w:jc w:val="center"/>
              <w:rPr>
                <w:rFonts w:hint="eastAsia" w:ascii="宋体" w:hAnsi="宋体" w:eastAsia="宋体" w:cs="宋体"/>
                <w:color w:val="000000"/>
                <w:kern w:val="2"/>
                <w:sz w:val="24"/>
                <w:szCs w:val="24"/>
                <w:highlight w:val="none"/>
              </w:rPr>
            </w:pPr>
          </w:p>
        </w:tc>
        <w:tc>
          <w:tcPr>
            <w:tcW w:w="1356" w:type="dxa"/>
            <w:noWrap w:val="0"/>
            <w:vAlign w:val="center"/>
          </w:tcPr>
          <w:p w14:paraId="107D6577">
            <w:pPr>
              <w:jc w:val="center"/>
              <w:rPr>
                <w:rFonts w:hint="eastAsia" w:ascii="宋体" w:hAnsi="宋体" w:eastAsia="宋体" w:cs="宋体"/>
                <w:color w:val="000000"/>
                <w:kern w:val="2"/>
                <w:sz w:val="24"/>
                <w:szCs w:val="24"/>
                <w:highlight w:val="none"/>
              </w:rPr>
            </w:pPr>
          </w:p>
        </w:tc>
        <w:tc>
          <w:tcPr>
            <w:tcW w:w="1356" w:type="dxa"/>
            <w:noWrap w:val="0"/>
            <w:vAlign w:val="center"/>
          </w:tcPr>
          <w:p w14:paraId="2EDF6C5D">
            <w:pPr>
              <w:jc w:val="center"/>
              <w:rPr>
                <w:rFonts w:hint="eastAsia" w:ascii="宋体" w:hAnsi="宋体" w:eastAsia="宋体" w:cs="宋体"/>
                <w:color w:val="000000"/>
                <w:kern w:val="2"/>
                <w:sz w:val="24"/>
                <w:szCs w:val="24"/>
                <w:highlight w:val="none"/>
              </w:rPr>
            </w:pPr>
          </w:p>
        </w:tc>
        <w:tc>
          <w:tcPr>
            <w:tcW w:w="1731" w:type="dxa"/>
            <w:noWrap w:val="0"/>
            <w:vAlign w:val="center"/>
          </w:tcPr>
          <w:p w14:paraId="4178BB58">
            <w:pPr>
              <w:jc w:val="center"/>
              <w:rPr>
                <w:rFonts w:hint="eastAsia" w:ascii="宋体" w:hAnsi="宋体" w:eastAsia="宋体" w:cs="宋体"/>
                <w:color w:val="000000"/>
                <w:kern w:val="2"/>
                <w:sz w:val="24"/>
                <w:szCs w:val="24"/>
                <w:highlight w:val="none"/>
              </w:rPr>
            </w:pPr>
          </w:p>
        </w:tc>
      </w:tr>
      <w:tr w14:paraId="16819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1B16842E">
            <w:pPr>
              <w:jc w:val="center"/>
              <w:rPr>
                <w:rFonts w:hint="eastAsia" w:ascii="宋体" w:hAnsi="宋体" w:eastAsia="宋体" w:cs="宋体"/>
                <w:color w:val="000000"/>
                <w:kern w:val="2"/>
                <w:sz w:val="24"/>
                <w:szCs w:val="24"/>
                <w:highlight w:val="none"/>
              </w:rPr>
            </w:pPr>
          </w:p>
        </w:tc>
        <w:tc>
          <w:tcPr>
            <w:tcW w:w="1620" w:type="dxa"/>
            <w:noWrap w:val="0"/>
            <w:vAlign w:val="center"/>
          </w:tcPr>
          <w:p w14:paraId="34E37F94">
            <w:pPr>
              <w:jc w:val="center"/>
              <w:rPr>
                <w:rFonts w:hint="eastAsia" w:ascii="宋体" w:hAnsi="宋体" w:eastAsia="宋体" w:cs="宋体"/>
                <w:color w:val="000000"/>
                <w:kern w:val="2"/>
                <w:sz w:val="24"/>
                <w:szCs w:val="24"/>
                <w:highlight w:val="none"/>
              </w:rPr>
            </w:pPr>
          </w:p>
        </w:tc>
        <w:tc>
          <w:tcPr>
            <w:tcW w:w="1440" w:type="dxa"/>
            <w:noWrap w:val="0"/>
            <w:vAlign w:val="center"/>
          </w:tcPr>
          <w:p w14:paraId="0F20FF96">
            <w:pPr>
              <w:jc w:val="center"/>
              <w:rPr>
                <w:rFonts w:hint="eastAsia" w:ascii="宋体" w:hAnsi="宋体" w:eastAsia="宋体" w:cs="宋体"/>
                <w:color w:val="000000"/>
                <w:kern w:val="2"/>
                <w:sz w:val="24"/>
                <w:szCs w:val="24"/>
                <w:highlight w:val="none"/>
              </w:rPr>
            </w:pPr>
          </w:p>
        </w:tc>
        <w:tc>
          <w:tcPr>
            <w:tcW w:w="1356" w:type="dxa"/>
            <w:noWrap w:val="0"/>
            <w:vAlign w:val="center"/>
          </w:tcPr>
          <w:p w14:paraId="000A5A99">
            <w:pPr>
              <w:jc w:val="center"/>
              <w:rPr>
                <w:rFonts w:hint="eastAsia" w:ascii="宋体" w:hAnsi="宋体" w:eastAsia="宋体" w:cs="宋体"/>
                <w:color w:val="000000"/>
                <w:kern w:val="2"/>
                <w:sz w:val="24"/>
                <w:szCs w:val="24"/>
                <w:highlight w:val="none"/>
              </w:rPr>
            </w:pPr>
          </w:p>
        </w:tc>
        <w:tc>
          <w:tcPr>
            <w:tcW w:w="1356" w:type="dxa"/>
            <w:noWrap w:val="0"/>
            <w:vAlign w:val="center"/>
          </w:tcPr>
          <w:p w14:paraId="71F92967">
            <w:pPr>
              <w:jc w:val="center"/>
              <w:rPr>
                <w:rFonts w:hint="eastAsia" w:ascii="宋体" w:hAnsi="宋体" w:eastAsia="宋体" w:cs="宋体"/>
                <w:color w:val="000000"/>
                <w:kern w:val="2"/>
                <w:sz w:val="24"/>
                <w:szCs w:val="24"/>
                <w:highlight w:val="none"/>
              </w:rPr>
            </w:pPr>
          </w:p>
        </w:tc>
        <w:tc>
          <w:tcPr>
            <w:tcW w:w="1731" w:type="dxa"/>
            <w:noWrap w:val="0"/>
            <w:vAlign w:val="center"/>
          </w:tcPr>
          <w:p w14:paraId="134B395D">
            <w:pPr>
              <w:jc w:val="center"/>
              <w:rPr>
                <w:rFonts w:hint="eastAsia" w:ascii="宋体" w:hAnsi="宋体" w:eastAsia="宋体" w:cs="宋体"/>
                <w:color w:val="000000"/>
                <w:kern w:val="2"/>
                <w:sz w:val="24"/>
                <w:szCs w:val="24"/>
                <w:highlight w:val="none"/>
              </w:rPr>
            </w:pPr>
          </w:p>
        </w:tc>
      </w:tr>
      <w:tr w14:paraId="708B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295113C3">
            <w:pPr>
              <w:jc w:val="center"/>
              <w:rPr>
                <w:rFonts w:hint="eastAsia" w:ascii="宋体" w:hAnsi="宋体" w:eastAsia="宋体" w:cs="宋体"/>
                <w:color w:val="000000"/>
                <w:kern w:val="2"/>
                <w:sz w:val="24"/>
                <w:szCs w:val="24"/>
                <w:highlight w:val="none"/>
              </w:rPr>
            </w:pPr>
          </w:p>
        </w:tc>
        <w:tc>
          <w:tcPr>
            <w:tcW w:w="1620" w:type="dxa"/>
            <w:noWrap w:val="0"/>
            <w:vAlign w:val="center"/>
          </w:tcPr>
          <w:p w14:paraId="4629D0BA">
            <w:pPr>
              <w:jc w:val="center"/>
              <w:rPr>
                <w:rFonts w:hint="eastAsia" w:ascii="宋体" w:hAnsi="宋体" w:eastAsia="宋体" w:cs="宋体"/>
                <w:color w:val="000000"/>
                <w:kern w:val="2"/>
                <w:sz w:val="24"/>
                <w:szCs w:val="24"/>
                <w:highlight w:val="none"/>
              </w:rPr>
            </w:pPr>
          </w:p>
        </w:tc>
        <w:tc>
          <w:tcPr>
            <w:tcW w:w="1440" w:type="dxa"/>
            <w:noWrap w:val="0"/>
            <w:vAlign w:val="center"/>
          </w:tcPr>
          <w:p w14:paraId="3C143F9A">
            <w:pPr>
              <w:jc w:val="center"/>
              <w:rPr>
                <w:rFonts w:hint="eastAsia" w:ascii="宋体" w:hAnsi="宋体" w:eastAsia="宋体" w:cs="宋体"/>
                <w:color w:val="000000"/>
                <w:kern w:val="2"/>
                <w:sz w:val="24"/>
                <w:szCs w:val="24"/>
                <w:highlight w:val="none"/>
              </w:rPr>
            </w:pPr>
          </w:p>
        </w:tc>
        <w:tc>
          <w:tcPr>
            <w:tcW w:w="1356" w:type="dxa"/>
            <w:noWrap w:val="0"/>
            <w:vAlign w:val="center"/>
          </w:tcPr>
          <w:p w14:paraId="1452787E">
            <w:pPr>
              <w:jc w:val="center"/>
              <w:rPr>
                <w:rFonts w:hint="eastAsia" w:ascii="宋体" w:hAnsi="宋体" w:eastAsia="宋体" w:cs="宋体"/>
                <w:color w:val="000000"/>
                <w:kern w:val="2"/>
                <w:sz w:val="24"/>
                <w:szCs w:val="24"/>
                <w:highlight w:val="none"/>
              </w:rPr>
            </w:pPr>
          </w:p>
        </w:tc>
        <w:tc>
          <w:tcPr>
            <w:tcW w:w="1356" w:type="dxa"/>
            <w:noWrap w:val="0"/>
            <w:vAlign w:val="center"/>
          </w:tcPr>
          <w:p w14:paraId="1D0FBAF4">
            <w:pPr>
              <w:jc w:val="center"/>
              <w:rPr>
                <w:rFonts w:hint="eastAsia" w:ascii="宋体" w:hAnsi="宋体" w:eastAsia="宋体" w:cs="宋体"/>
                <w:color w:val="000000"/>
                <w:kern w:val="2"/>
                <w:sz w:val="24"/>
                <w:szCs w:val="24"/>
                <w:highlight w:val="none"/>
              </w:rPr>
            </w:pPr>
          </w:p>
        </w:tc>
        <w:tc>
          <w:tcPr>
            <w:tcW w:w="1731" w:type="dxa"/>
            <w:noWrap w:val="0"/>
            <w:vAlign w:val="center"/>
          </w:tcPr>
          <w:p w14:paraId="4A7EC339">
            <w:pPr>
              <w:jc w:val="center"/>
              <w:rPr>
                <w:rFonts w:hint="eastAsia" w:ascii="宋体" w:hAnsi="宋体" w:eastAsia="宋体" w:cs="宋体"/>
                <w:color w:val="000000"/>
                <w:kern w:val="2"/>
                <w:sz w:val="24"/>
                <w:szCs w:val="24"/>
                <w:highlight w:val="none"/>
              </w:rPr>
            </w:pPr>
          </w:p>
        </w:tc>
      </w:tr>
      <w:tr w14:paraId="0559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3D8057A2">
            <w:pPr>
              <w:jc w:val="center"/>
              <w:rPr>
                <w:rFonts w:hint="eastAsia" w:ascii="宋体" w:hAnsi="宋体" w:eastAsia="宋体" w:cs="宋体"/>
                <w:color w:val="000000"/>
                <w:kern w:val="2"/>
                <w:sz w:val="24"/>
                <w:szCs w:val="24"/>
                <w:highlight w:val="none"/>
              </w:rPr>
            </w:pPr>
          </w:p>
        </w:tc>
        <w:tc>
          <w:tcPr>
            <w:tcW w:w="1620" w:type="dxa"/>
            <w:noWrap w:val="0"/>
            <w:vAlign w:val="center"/>
          </w:tcPr>
          <w:p w14:paraId="3435A791">
            <w:pPr>
              <w:jc w:val="center"/>
              <w:rPr>
                <w:rFonts w:hint="eastAsia" w:ascii="宋体" w:hAnsi="宋体" w:eastAsia="宋体" w:cs="宋体"/>
                <w:color w:val="000000"/>
                <w:kern w:val="2"/>
                <w:sz w:val="24"/>
                <w:szCs w:val="24"/>
                <w:highlight w:val="none"/>
              </w:rPr>
            </w:pPr>
          </w:p>
        </w:tc>
        <w:tc>
          <w:tcPr>
            <w:tcW w:w="1440" w:type="dxa"/>
            <w:noWrap w:val="0"/>
            <w:vAlign w:val="center"/>
          </w:tcPr>
          <w:p w14:paraId="57265C0F">
            <w:pPr>
              <w:jc w:val="center"/>
              <w:rPr>
                <w:rFonts w:hint="eastAsia" w:ascii="宋体" w:hAnsi="宋体" w:eastAsia="宋体" w:cs="宋体"/>
                <w:color w:val="000000"/>
                <w:kern w:val="2"/>
                <w:sz w:val="24"/>
                <w:szCs w:val="24"/>
                <w:highlight w:val="none"/>
              </w:rPr>
            </w:pPr>
          </w:p>
        </w:tc>
        <w:tc>
          <w:tcPr>
            <w:tcW w:w="1356" w:type="dxa"/>
            <w:noWrap w:val="0"/>
            <w:vAlign w:val="center"/>
          </w:tcPr>
          <w:p w14:paraId="57B5C96A">
            <w:pPr>
              <w:jc w:val="center"/>
              <w:rPr>
                <w:rFonts w:hint="eastAsia" w:ascii="宋体" w:hAnsi="宋体" w:eastAsia="宋体" w:cs="宋体"/>
                <w:color w:val="000000"/>
                <w:kern w:val="2"/>
                <w:sz w:val="24"/>
                <w:szCs w:val="24"/>
                <w:highlight w:val="none"/>
              </w:rPr>
            </w:pPr>
          </w:p>
        </w:tc>
        <w:tc>
          <w:tcPr>
            <w:tcW w:w="1356" w:type="dxa"/>
            <w:noWrap w:val="0"/>
            <w:vAlign w:val="center"/>
          </w:tcPr>
          <w:p w14:paraId="1E0695AE">
            <w:pPr>
              <w:jc w:val="center"/>
              <w:rPr>
                <w:rFonts w:hint="eastAsia" w:ascii="宋体" w:hAnsi="宋体" w:eastAsia="宋体" w:cs="宋体"/>
                <w:color w:val="000000"/>
                <w:kern w:val="2"/>
                <w:sz w:val="24"/>
                <w:szCs w:val="24"/>
                <w:highlight w:val="none"/>
              </w:rPr>
            </w:pPr>
          </w:p>
        </w:tc>
        <w:tc>
          <w:tcPr>
            <w:tcW w:w="1731" w:type="dxa"/>
            <w:noWrap w:val="0"/>
            <w:vAlign w:val="center"/>
          </w:tcPr>
          <w:p w14:paraId="58F8448A">
            <w:pPr>
              <w:jc w:val="center"/>
              <w:rPr>
                <w:rFonts w:hint="eastAsia" w:ascii="宋体" w:hAnsi="宋体" w:eastAsia="宋体" w:cs="宋体"/>
                <w:color w:val="000000"/>
                <w:kern w:val="2"/>
                <w:sz w:val="24"/>
                <w:szCs w:val="24"/>
                <w:highlight w:val="none"/>
              </w:rPr>
            </w:pPr>
          </w:p>
        </w:tc>
      </w:tr>
      <w:tr w14:paraId="3DED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8" w:type="dxa"/>
            <w:noWrap w:val="0"/>
            <w:vAlign w:val="center"/>
          </w:tcPr>
          <w:p w14:paraId="38C3C68C">
            <w:pPr>
              <w:jc w:val="center"/>
              <w:rPr>
                <w:rFonts w:hint="eastAsia" w:ascii="宋体" w:hAnsi="宋体" w:eastAsia="宋体" w:cs="宋体"/>
                <w:color w:val="000000"/>
                <w:kern w:val="2"/>
                <w:sz w:val="24"/>
                <w:szCs w:val="24"/>
                <w:highlight w:val="none"/>
              </w:rPr>
            </w:pPr>
          </w:p>
        </w:tc>
        <w:tc>
          <w:tcPr>
            <w:tcW w:w="1620" w:type="dxa"/>
            <w:noWrap w:val="0"/>
            <w:vAlign w:val="center"/>
          </w:tcPr>
          <w:p w14:paraId="570C389D">
            <w:pPr>
              <w:jc w:val="center"/>
              <w:rPr>
                <w:rFonts w:hint="eastAsia" w:ascii="宋体" w:hAnsi="宋体" w:eastAsia="宋体" w:cs="宋体"/>
                <w:color w:val="000000"/>
                <w:kern w:val="2"/>
                <w:sz w:val="24"/>
                <w:szCs w:val="24"/>
                <w:highlight w:val="none"/>
              </w:rPr>
            </w:pPr>
          </w:p>
        </w:tc>
        <w:tc>
          <w:tcPr>
            <w:tcW w:w="1440" w:type="dxa"/>
            <w:noWrap w:val="0"/>
            <w:vAlign w:val="center"/>
          </w:tcPr>
          <w:p w14:paraId="33198AE5">
            <w:pPr>
              <w:jc w:val="center"/>
              <w:rPr>
                <w:rFonts w:hint="eastAsia" w:ascii="宋体" w:hAnsi="宋体" w:eastAsia="宋体" w:cs="宋体"/>
                <w:color w:val="000000"/>
                <w:kern w:val="2"/>
                <w:sz w:val="24"/>
                <w:szCs w:val="24"/>
                <w:highlight w:val="none"/>
              </w:rPr>
            </w:pPr>
          </w:p>
        </w:tc>
        <w:tc>
          <w:tcPr>
            <w:tcW w:w="1356" w:type="dxa"/>
            <w:noWrap w:val="0"/>
            <w:vAlign w:val="center"/>
          </w:tcPr>
          <w:p w14:paraId="13119991">
            <w:pPr>
              <w:jc w:val="center"/>
              <w:rPr>
                <w:rFonts w:hint="eastAsia" w:ascii="宋体" w:hAnsi="宋体" w:eastAsia="宋体" w:cs="宋体"/>
                <w:color w:val="000000"/>
                <w:kern w:val="2"/>
                <w:sz w:val="24"/>
                <w:szCs w:val="24"/>
                <w:highlight w:val="none"/>
              </w:rPr>
            </w:pPr>
          </w:p>
        </w:tc>
        <w:tc>
          <w:tcPr>
            <w:tcW w:w="1356" w:type="dxa"/>
            <w:noWrap w:val="0"/>
            <w:vAlign w:val="center"/>
          </w:tcPr>
          <w:p w14:paraId="209A3CB4">
            <w:pPr>
              <w:jc w:val="center"/>
              <w:rPr>
                <w:rFonts w:hint="eastAsia" w:ascii="宋体" w:hAnsi="宋体" w:eastAsia="宋体" w:cs="宋体"/>
                <w:color w:val="000000"/>
                <w:kern w:val="2"/>
                <w:sz w:val="24"/>
                <w:szCs w:val="24"/>
                <w:highlight w:val="none"/>
              </w:rPr>
            </w:pPr>
          </w:p>
        </w:tc>
        <w:tc>
          <w:tcPr>
            <w:tcW w:w="1731" w:type="dxa"/>
            <w:noWrap w:val="0"/>
            <w:vAlign w:val="center"/>
          </w:tcPr>
          <w:p w14:paraId="1422BB50">
            <w:pPr>
              <w:jc w:val="center"/>
              <w:rPr>
                <w:rFonts w:hint="eastAsia" w:ascii="宋体" w:hAnsi="宋体" w:eastAsia="宋体" w:cs="宋体"/>
                <w:color w:val="000000"/>
                <w:kern w:val="2"/>
                <w:sz w:val="24"/>
                <w:szCs w:val="24"/>
                <w:highlight w:val="none"/>
              </w:rPr>
            </w:pPr>
          </w:p>
        </w:tc>
      </w:tr>
    </w:tbl>
    <w:p w14:paraId="7B8DE16C">
      <w:pPr>
        <w:spacing w:line="360" w:lineRule="auto"/>
        <w:rPr>
          <w:rFonts w:hint="eastAsia" w:ascii="宋体" w:hAnsi="宋体" w:eastAsia="宋体" w:cs="宋体"/>
          <w:color w:val="000000"/>
          <w:kern w:val="2"/>
          <w:sz w:val="24"/>
          <w:szCs w:val="24"/>
          <w:highlight w:val="none"/>
        </w:rPr>
      </w:pPr>
    </w:p>
    <w:p w14:paraId="590CD1AF">
      <w:pPr>
        <w:spacing w:line="360" w:lineRule="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供应商：（</w:t>
      </w:r>
      <w:r>
        <w:rPr>
          <w:rFonts w:hint="eastAsia" w:ascii="宋体" w:hAnsi="宋体"/>
          <w:color w:val="000000"/>
          <w:kern w:val="2"/>
          <w:sz w:val="24"/>
          <w:szCs w:val="24"/>
          <w:highlight w:val="none"/>
        </w:rPr>
        <w:t>企业电子签章</w:t>
      </w:r>
      <w:r>
        <w:rPr>
          <w:rFonts w:hint="eastAsia" w:ascii="宋体" w:hAnsi="宋体" w:eastAsia="宋体" w:cs="宋体"/>
          <w:color w:val="000000"/>
          <w:kern w:val="2"/>
          <w:sz w:val="24"/>
          <w:szCs w:val="24"/>
          <w:highlight w:val="none"/>
        </w:rPr>
        <w:t>）</w:t>
      </w:r>
    </w:p>
    <w:p w14:paraId="2159366F">
      <w:pPr>
        <w:spacing w:after="120" w:line="600" w:lineRule="exac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法定代表人（签章）：</w:t>
      </w:r>
      <w:r>
        <w:rPr>
          <w:rFonts w:hint="eastAsia" w:ascii="宋体" w:hAnsi="宋体" w:eastAsia="宋体" w:cs="宋体"/>
          <w:color w:val="000000"/>
          <w:kern w:val="2"/>
          <w:sz w:val="24"/>
          <w:szCs w:val="24"/>
          <w:highlight w:val="none"/>
          <w:u w:val="single"/>
        </w:rPr>
        <w:t xml:space="preserve">                    </w:t>
      </w:r>
    </w:p>
    <w:p w14:paraId="1E7E9A15">
      <w:pPr>
        <w:spacing w:line="600" w:lineRule="exact"/>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日期：</w:t>
      </w:r>
    </w:p>
    <w:p w14:paraId="7ECCF9DC">
      <w:pPr>
        <w:spacing w:line="360" w:lineRule="auto"/>
        <w:rPr>
          <w:rFonts w:hint="eastAsia" w:ascii="宋体" w:hAnsi="宋体" w:eastAsia="宋体" w:cs="宋体"/>
          <w:color w:val="000000"/>
          <w:kern w:val="2"/>
          <w:sz w:val="24"/>
          <w:szCs w:val="24"/>
          <w:highlight w:val="none"/>
        </w:rPr>
      </w:pPr>
    </w:p>
    <w:p w14:paraId="6BD427A0">
      <w:pPr>
        <w:spacing w:line="360" w:lineRule="auto"/>
        <w:rPr>
          <w:rFonts w:hint="eastAsia" w:ascii="宋体" w:hAnsi="宋体" w:eastAsia="宋体" w:cs="宋体"/>
          <w:color w:val="000000"/>
          <w:kern w:val="2"/>
          <w:sz w:val="24"/>
          <w:szCs w:val="24"/>
          <w:highlight w:val="none"/>
        </w:rPr>
      </w:pPr>
      <w:bookmarkStart w:id="106" w:name="_Toc18314"/>
      <w:r>
        <w:rPr>
          <w:rFonts w:hint="eastAsia" w:ascii="宋体" w:hAnsi="宋体" w:eastAsia="宋体" w:cs="宋体"/>
          <w:color w:val="000000"/>
          <w:kern w:val="2"/>
          <w:sz w:val="24"/>
          <w:szCs w:val="24"/>
          <w:highlight w:val="none"/>
        </w:rPr>
        <w:t>注：供应商所列项目清单须附合同和中标通知书原件扫描件，时间要求为202</w:t>
      </w:r>
      <w:r>
        <w:rPr>
          <w:rFonts w:hint="eastAsia" w:ascii="宋体" w:hAnsi="宋体" w:cs="宋体"/>
          <w:color w:val="000000"/>
          <w:kern w:val="2"/>
          <w:sz w:val="24"/>
          <w:szCs w:val="24"/>
          <w:highlight w:val="none"/>
          <w:lang w:val="en-US" w:eastAsia="zh-CN"/>
        </w:rPr>
        <w:t>3</w:t>
      </w:r>
      <w:r>
        <w:rPr>
          <w:rFonts w:hint="eastAsia" w:ascii="宋体" w:hAnsi="宋体" w:eastAsia="宋体" w:cs="宋体"/>
          <w:color w:val="000000"/>
          <w:kern w:val="2"/>
          <w:sz w:val="24"/>
          <w:szCs w:val="24"/>
          <w:highlight w:val="none"/>
        </w:rPr>
        <w:t>年</w:t>
      </w:r>
      <w:r>
        <w:rPr>
          <w:rFonts w:hint="eastAsia" w:ascii="宋体" w:hAnsi="宋体" w:cs="宋体"/>
          <w:color w:val="000000"/>
          <w:kern w:val="2"/>
          <w:sz w:val="24"/>
          <w:szCs w:val="24"/>
          <w:highlight w:val="none"/>
          <w:lang w:val="en-US" w:eastAsia="zh-CN"/>
        </w:rPr>
        <w:t>0</w:t>
      </w:r>
      <w:r>
        <w:rPr>
          <w:rFonts w:hint="eastAsia" w:ascii="宋体" w:hAnsi="宋体" w:eastAsia="宋体" w:cs="宋体"/>
          <w:color w:val="000000"/>
          <w:kern w:val="2"/>
          <w:sz w:val="24"/>
          <w:szCs w:val="24"/>
          <w:highlight w:val="none"/>
        </w:rPr>
        <w:t>1月</w:t>
      </w:r>
      <w:r>
        <w:rPr>
          <w:rFonts w:hint="eastAsia" w:ascii="宋体" w:hAnsi="宋体" w:cs="宋体"/>
          <w:color w:val="000000"/>
          <w:kern w:val="2"/>
          <w:sz w:val="24"/>
          <w:szCs w:val="24"/>
          <w:highlight w:val="none"/>
          <w:lang w:val="en-US" w:eastAsia="zh-CN"/>
        </w:rPr>
        <w:t>0</w:t>
      </w:r>
      <w:r>
        <w:rPr>
          <w:rFonts w:hint="eastAsia" w:ascii="宋体" w:hAnsi="宋体" w:eastAsia="宋体" w:cs="宋体"/>
          <w:color w:val="000000"/>
          <w:kern w:val="2"/>
          <w:sz w:val="24"/>
          <w:szCs w:val="24"/>
          <w:highlight w:val="none"/>
        </w:rPr>
        <w:t>1日以来。</w:t>
      </w:r>
      <w:bookmarkEnd w:id="106"/>
    </w:p>
    <w:p w14:paraId="1730543F">
      <w:pPr>
        <w:spacing w:line="480" w:lineRule="auto"/>
        <w:ind w:firstLine="480"/>
        <w:rPr>
          <w:rFonts w:hint="eastAsia" w:ascii="宋体" w:hAnsi="宋体" w:eastAsia="宋体" w:cs="宋体"/>
          <w:bCs/>
          <w:color w:val="000000"/>
          <w:sz w:val="22"/>
          <w:highlight w:val="none"/>
        </w:rPr>
      </w:pPr>
    </w:p>
    <w:p w14:paraId="3C1BF68D">
      <w:pPr>
        <w:spacing w:line="480" w:lineRule="auto"/>
        <w:ind w:firstLine="480"/>
        <w:rPr>
          <w:rFonts w:hint="eastAsia" w:ascii="宋体" w:hAnsi="宋体" w:eastAsia="宋体" w:cs="宋体"/>
          <w:bCs/>
          <w:color w:val="000000"/>
          <w:sz w:val="22"/>
          <w:highlight w:val="none"/>
        </w:rPr>
      </w:pPr>
    </w:p>
    <w:p w14:paraId="327B9097">
      <w:pPr>
        <w:spacing w:line="480" w:lineRule="auto"/>
        <w:ind w:firstLine="480"/>
        <w:rPr>
          <w:rFonts w:hint="eastAsia" w:ascii="宋体" w:hAnsi="宋体" w:eastAsia="宋体" w:cs="宋体"/>
          <w:bCs/>
          <w:color w:val="000000"/>
          <w:sz w:val="22"/>
          <w:highlight w:val="none"/>
        </w:rPr>
      </w:pPr>
    </w:p>
    <w:p w14:paraId="3557AA59">
      <w:pPr>
        <w:spacing w:line="480" w:lineRule="exact"/>
        <w:jc w:val="center"/>
        <w:outlineLvl w:val="0"/>
        <w:rPr>
          <w:rFonts w:ascii="宋体" w:hAnsi="宋体"/>
          <w:b/>
          <w:bCs/>
          <w:color w:val="000000"/>
          <w:sz w:val="24"/>
          <w:szCs w:val="24"/>
          <w:highlight w:val="none"/>
        </w:rPr>
      </w:pPr>
      <w:bookmarkStart w:id="107" w:name="_Toc148365442"/>
      <w:bookmarkStart w:id="108" w:name="_Toc148365115"/>
      <w:r>
        <w:rPr>
          <w:rFonts w:hint="eastAsia" w:ascii="宋体" w:hAnsi="宋体"/>
          <w:b/>
          <w:color w:val="000000"/>
          <w:sz w:val="24"/>
          <w:szCs w:val="24"/>
          <w:highlight w:val="none"/>
        </w:rPr>
        <w:t>六、</w:t>
      </w:r>
      <w:r>
        <w:rPr>
          <w:rFonts w:hint="eastAsia" w:ascii="宋体" w:hAnsi="宋体"/>
          <w:b/>
          <w:bCs/>
          <w:color w:val="000000"/>
          <w:sz w:val="24"/>
          <w:szCs w:val="24"/>
          <w:highlight w:val="none"/>
        </w:rPr>
        <w:t>项目实施方案</w:t>
      </w:r>
      <w:bookmarkEnd w:id="107"/>
      <w:bookmarkEnd w:id="108"/>
    </w:p>
    <w:p w14:paraId="40E6B11E">
      <w:pPr>
        <w:widowControl/>
        <w:spacing w:line="520" w:lineRule="atLeast"/>
        <w:ind w:firstLine="480"/>
        <w:rPr>
          <w:rFonts w:ascii="宋体" w:hAnsi="宋体"/>
          <w:color w:val="000000"/>
          <w:sz w:val="24"/>
          <w:szCs w:val="24"/>
          <w:highlight w:val="none"/>
        </w:rPr>
      </w:pPr>
      <w:r>
        <w:rPr>
          <w:rFonts w:hint="eastAsia" w:ascii="宋体" w:hAnsi="宋体"/>
          <w:color w:val="000000"/>
          <w:kern w:val="2"/>
          <w:sz w:val="24"/>
          <w:szCs w:val="24"/>
          <w:highlight w:val="none"/>
        </w:rPr>
        <w:t>此项格式自理，内容应包括但不限制于评分办法提到的内容。</w:t>
      </w:r>
    </w:p>
    <w:p w14:paraId="7FD8BD06">
      <w:pPr>
        <w:spacing w:line="480" w:lineRule="auto"/>
        <w:rPr>
          <w:rFonts w:hint="eastAsia" w:ascii="宋体" w:hAnsi="宋体" w:eastAsia="宋体" w:cs="宋体"/>
          <w:bCs/>
          <w:color w:val="000000"/>
          <w:sz w:val="22"/>
          <w:highlight w:val="none"/>
        </w:rPr>
      </w:pPr>
    </w:p>
    <w:p w14:paraId="35195BB4">
      <w:pPr>
        <w:spacing w:line="480" w:lineRule="auto"/>
        <w:ind w:firstLine="480"/>
        <w:rPr>
          <w:rFonts w:hint="eastAsia" w:ascii="宋体" w:hAnsi="宋体" w:eastAsia="宋体" w:cs="宋体"/>
          <w:bCs/>
          <w:color w:val="000000"/>
          <w:sz w:val="22"/>
          <w:highlight w:val="none"/>
        </w:rPr>
      </w:pPr>
    </w:p>
    <w:p w14:paraId="5A6DF680">
      <w:pPr>
        <w:spacing w:line="480" w:lineRule="auto"/>
        <w:ind w:firstLine="480"/>
        <w:rPr>
          <w:rFonts w:hint="eastAsia" w:ascii="宋体" w:hAnsi="宋体" w:eastAsia="宋体" w:cs="宋体"/>
          <w:bCs/>
          <w:color w:val="000000"/>
          <w:sz w:val="24"/>
          <w:szCs w:val="28"/>
          <w:highlight w:val="none"/>
        </w:rPr>
      </w:pPr>
    </w:p>
    <w:p w14:paraId="20804D2C">
      <w:pPr>
        <w:spacing w:line="480" w:lineRule="auto"/>
        <w:ind w:firstLine="480"/>
        <w:rPr>
          <w:rFonts w:hint="eastAsia" w:ascii="宋体" w:hAnsi="宋体" w:eastAsia="宋体" w:cs="宋体"/>
          <w:bCs/>
          <w:color w:val="000000"/>
          <w:sz w:val="24"/>
          <w:szCs w:val="28"/>
          <w:highlight w:val="none"/>
        </w:rPr>
      </w:pPr>
    </w:p>
    <w:p w14:paraId="7916FFB2">
      <w:pPr>
        <w:spacing w:line="480" w:lineRule="auto"/>
        <w:ind w:firstLine="480"/>
        <w:rPr>
          <w:rFonts w:hint="eastAsia" w:ascii="宋体" w:hAnsi="宋体" w:eastAsia="宋体" w:cs="宋体"/>
          <w:bCs/>
          <w:color w:val="000000"/>
          <w:sz w:val="24"/>
          <w:szCs w:val="28"/>
          <w:highlight w:val="none"/>
        </w:rPr>
      </w:pPr>
    </w:p>
    <w:p w14:paraId="4C3DDFFE">
      <w:pPr>
        <w:spacing w:line="480" w:lineRule="auto"/>
        <w:ind w:firstLine="480"/>
        <w:rPr>
          <w:rFonts w:hint="eastAsia" w:ascii="宋体" w:hAnsi="宋体" w:eastAsia="宋体" w:cs="宋体"/>
          <w:bCs/>
          <w:color w:val="000000"/>
          <w:sz w:val="24"/>
          <w:szCs w:val="28"/>
          <w:highlight w:val="none"/>
        </w:rPr>
      </w:pPr>
    </w:p>
    <w:p w14:paraId="16CC4A0D">
      <w:pPr>
        <w:spacing w:line="480" w:lineRule="auto"/>
        <w:ind w:firstLine="480"/>
        <w:rPr>
          <w:rFonts w:hint="eastAsia" w:ascii="宋体" w:hAnsi="宋体" w:eastAsia="宋体" w:cs="宋体"/>
          <w:bCs/>
          <w:color w:val="000000"/>
          <w:sz w:val="24"/>
          <w:szCs w:val="28"/>
          <w:highlight w:val="none"/>
        </w:rPr>
      </w:pPr>
    </w:p>
    <w:p w14:paraId="77C65C13">
      <w:pPr>
        <w:spacing w:line="480" w:lineRule="auto"/>
        <w:ind w:firstLine="480"/>
        <w:rPr>
          <w:rFonts w:hint="eastAsia" w:ascii="宋体" w:hAnsi="宋体" w:eastAsia="宋体" w:cs="宋体"/>
          <w:bCs/>
          <w:color w:val="000000"/>
          <w:sz w:val="24"/>
          <w:szCs w:val="28"/>
          <w:highlight w:val="none"/>
        </w:rPr>
      </w:pPr>
    </w:p>
    <w:p w14:paraId="216BCA6E">
      <w:pPr>
        <w:spacing w:line="480" w:lineRule="auto"/>
        <w:ind w:firstLine="480"/>
        <w:rPr>
          <w:rFonts w:hint="eastAsia" w:ascii="宋体" w:hAnsi="宋体" w:eastAsia="宋体" w:cs="宋体"/>
          <w:bCs/>
          <w:color w:val="000000"/>
          <w:sz w:val="24"/>
          <w:szCs w:val="28"/>
          <w:highlight w:val="none"/>
        </w:rPr>
      </w:pPr>
    </w:p>
    <w:p w14:paraId="2A0644FD">
      <w:pPr>
        <w:spacing w:line="480" w:lineRule="auto"/>
        <w:ind w:firstLine="480"/>
        <w:rPr>
          <w:rFonts w:hint="eastAsia" w:ascii="宋体" w:hAnsi="宋体" w:eastAsia="宋体" w:cs="宋体"/>
          <w:bCs/>
          <w:color w:val="000000"/>
          <w:sz w:val="24"/>
          <w:szCs w:val="28"/>
          <w:highlight w:val="none"/>
        </w:rPr>
      </w:pPr>
    </w:p>
    <w:p w14:paraId="2B3F7949">
      <w:pPr>
        <w:spacing w:line="480" w:lineRule="auto"/>
        <w:ind w:firstLine="480"/>
        <w:rPr>
          <w:rFonts w:hint="eastAsia" w:ascii="宋体" w:hAnsi="宋体" w:eastAsia="宋体" w:cs="宋体"/>
          <w:bCs/>
          <w:color w:val="000000"/>
          <w:sz w:val="24"/>
          <w:szCs w:val="28"/>
          <w:highlight w:val="none"/>
        </w:rPr>
      </w:pPr>
    </w:p>
    <w:p w14:paraId="10F84CD6">
      <w:pPr>
        <w:spacing w:line="480" w:lineRule="auto"/>
        <w:ind w:firstLine="480"/>
        <w:rPr>
          <w:rFonts w:hint="eastAsia" w:ascii="宋体" w:hAnsi="宋体" w:eastAsia="宋体" w:cs="宋体"/>
          <w:bCs/>
          <w:color w:val="000000"/>
          <w:sz w:val="24"/>
          <w:szCs w:val="28"/>
          <w:highlight w:val="none"/>
        </w:rPr>
      </w:pPr>
    </w:p>
    <w:p w14:paraId="598EC4B9">
      <w:pPr>
        <w:spacing w:line="480" w:lineRule="auto"/>
        <w:ind w:firstLine="480"/>
        <w:rPr>
          <w:rFonts w:hint="eastAsia" w:ascii="宋体" w:hAnsi="宋体" w:eastAsia="宋体" w:cs="宋体"/>
          <w:bCs/>
          <w:color w:val="000000"/>
          <w:sz w:val="24"/>
          <w:szCs w:val="28"/>
          <w:highlight w:val="none"/>
        </w:rPr>
      </w:pPr>
    </w:p>
    <w:p w14:paraId="4CFC76F0">
      <w:pPr>
        <w:spacing w:line="480" w:lineRule="auto"/>
        <w:ind w:firstLine="480"/>
        <w:rPr>
          <w:rFonts w:hint="eastAsia" w:ascii="宋体" w:hAnsi="宋体" w:eastAsia="宋体" w:cs="宋体"/>
          <w:bCs/>
          <w:color w:val="000000"/>
          <w:sz w:val="24"/>
          <w:szCs w:val="28"/>
          <w:highlight w:val="none"/>
        </w:rPr>
      </w:pPr>
    </w:p>
    <w:p w14:paraId="52406E37">
      <w:pPr>
        <w:spacing w:line="480" w:lineRule="auto"/>
        <w:ind w:firstLine="480"/>
        <w:rPr>
          <w:rFonts w:hint="eastAsia" w:ascii="宋体" w:hAnsi="宋体" w:eastAsia="宋体" w:cs="宋体"/>
          <w:bCs/>
          <w:color w:val="000000"/>
          <w:sz w:val="24"/>
          <w:szCs w:val="28"/>
          <w:highlight w:val="none"/>
        </w:rPr>
      </w:pPr>
    </w:p>
    <w:p w14:paraId="756875EB">
      <w:pPr>
        <w:spacing w:line="480" w:lineRule="auto"/>
        <w:ind w:firstLine="480"/>
        <w:rPr>
          <w:rFonts w:hint="eastAsia" w:ascii="宋体" w:hAnsi="宋体" w:eastAsia="宋体" w:cs="宋体"/>
          <w:bCs/>
          <w:color w:val="000000"/>
          <w:sz w:val="24"/>
          <w:szCs w:val="28"/>
          <w:highlight w:val="none"/>
        </w:rPr>
      </w:pPr>
    </w:p>
    <w:p w14:paraId="3C350FA2">
      <w:pPr>
        <w:spacing w:line="480" w:lineRule="auto"/>
        <w:ind w:firstLine="480"/>
        <w:rPr>
          <w:rFonts w:hint="eastAsia" w:ascii="宋体" w:hAnsi="宋体" w:eastAsia="宋体" w:cs="宋体"/>
          <w:bCs/>
          <w:color w:val="000000"/>
          <w:sz w:val="24"/>
          <w:szCs w:val="28"/>
          <w:highlight w:val="none"/>
        </w:rPr>
      </w:pPr>
    </w:p>
    <w:p w14:paraId="2563D79C">
      <w:pPr>
        <w:spacing w:line="480" w:lineRule="auto"/>
        <w:ind w:firstLine="480"/>
        <w:rPr>
          <w:rFonts w:hint="eastAsia" w:ascii="宋体" w:hAnsi="宋体" w:eastAsia="宋体" w:cs="宋体"/>
          <w:bCs/>
          <w:color w:val="000000"/>
          <w:sz w:val="24"/>
          <w:szCs w:val="28"/>
          <w:highlight w:val="none"/>
        </w:rPr>
      </w:pPr>
    </w:p>
    <w:p w14:paraId="5ACF5710">
      <w:pPr>
        <w:spacing w:line="480" w:lineRule="auto"/>
        <w:ind w:firstLine="480"/>
        <w:rPr>
          <w:rFonts w:hint="eastAsia" w:ascii="宋体" w:hAnsi="宋体" w:eastAsia="宋体" w:cs="宋体"/>
          <w:bCs/>
          <w:color w:val="000000"/>
          <w:sz w:val="24"/>
          <w:szCs w:val="28"/>
          <w:highlight w:val="none"/>
        </w:rPr>
      </w:pPr>
    </w:p>
    <w:p w14:paraId="2DF43488">
      <w:pPr>
        <w:spacing w:line="480" w:lineRule="auto"/>
        <w:ind w:firstLine="480"/>
        <w:rPr>
          <w:rFonts w:hint="eastAsia" w:ascii="宋体" w:hAnsi="宋体" w:eastAsia="宋体" w:cs="宋体"/>
          <w:bCs/>
          <w:color w:val="000000"/>
          <w:sz w:val="24"/>
          <w:szCs w:val="28"/>
          <w:highlight w:val="none"/>
        </w:rPr>
      </w:pPr>
    </w:p>
    <w:p w14:paraId="1C69B709">
      <w:pPr>
        <w:spacing w:line="480" w:lineRule="auto"/>
        <w:ind w:firstLine="480"/>
        <w:rPr>
          <w:rFonts w:hint="eastAsia" w:ascii="宋体" w:hAnsi="宋体" w:eastAsia="宋体" w:cs="宋体"/>
          <w:bCs/>
          <w:color w:val="000000"/>
          <w:sz w:val="24"/>
          <w:szCs w:val="28"/>
          <w:highlight w:val="none"/>
        </w:rPr>
      </w:pPr>
    </w:p>
    <w:p w14:paraId="08DEA077">
      <w:pPr>
        <w:widowControl/>
        <w:jc w:val="center"/>
        <w:rPr>
          <w:rFonts w:ascii="宋体" w:hAnsi="宋体"/>
          <w:b/>
          <w:bCs/>
          <w:color w:val="000000"/>
          <w:sz w:val="24"/>
          <w:szCs w:val="24"/>
          <w:highlight w:val="none"/>
        </w:rPr>
      </w:pPr>
      <w:r>
        <w:rPr>
          <w:rFonts w:hint="eastAsia" w:ascii="宋体" w:hAnsi="宋体"/>
          <w:b/>
          <w:bCs/>
          <w:color w:val="000000"/>
          <w:sz w:val="24"/>
          <w:szCs w:val="24"/>
          <w:highlight w:val="none"/>
        </w:rPr>
        <w:t>七、服务能力及优惠承诺</w:t>
      </w:r>
    </w:p>
    <w:p w14:paraId="6664B63D">
      <w:pPr>
        <w:widowControl/>
        <w:jc w:val="center"/>
        <w:rPr>
          <w:rFonts w:ascii="宋体" w:hAnsi="宋体"/>
          <w:bCs/>
          <w:color w:val="000000"/>
          <w:sz w:val="24"/>
          <w:szCs w:val="24"/>
          <w:highlight w:val="none"/>
        </w:rPr>
      </w:pPr>
    </w:p>
    <w:p w14:paraId="599F83C2">
      <w:pPr>
        <w:widowControl/>
        <w:jc w:val="center"/>
        <w:rPr>
          <w:rFonts w:ascii="宋体" w:hAnsi="宋体"/>
          <w:bCs/>
          <w:color w:val="000000"/>
          <w:sz w:val="24"/>
          <w:szCs w:val="24"/>
          <w:highlight w:val="none"/>
        </w:rPr>
      </w:pPr>
      <w:r>
        <w:rPr>
          <w:rFonts w:hint="eastAsia" w:ascii="宋体" w:hAnsi="宋体"/>
          <w:bCs/>
          <w:color w:val="000000"/>
          <w:sz w:val="24"/>
          <w:szCs w:val="24"/>
          <w:highlight w:val="none"/>
        </w:rPr>
        <w:t>此项格式自理，内容应包括但不限制于评分办法提到的内容。</w:t>
      </w:r>
    </w:p>
    <w:p w14:paraId="3FB9A234">
      <w:pPr>
        <w:spacing w:line="480" w:lineRule="auto"/>
        <w:ind w:firstLine="480"/>
        <w:rPr>
          <w:rFonts w:hint="eastAsia" w:ascii="宋体" w:hAnsi="宋体" w:eastAsia="宋体" w:cs="宋体"/>
          <w:bCs/>
          <w:color w:val="000000"/>
          <w:sz w:val="22"/>
          <w:highlight w:val="none"/>
        </w:rPr>
      </w:pPr>
    </w:p>
    <w:p w14:paraId="5637B94B">
      <w:pPr>
        <w:spacing w:line="480" w:lineRule="auto"/>
        <w:ind w:firstLine="480"/>
        <w:rPr>
          <w:rFonts w:hint="eastAsia" w:ascii="宋体" w:hAnsi="宋体" w:eastAsia="宋体" w:cs="宋体"/>
          <w:bCs/>
          <w:color w:val="000000"/>
          <w:sz w:val="22"/>
          <w:highlight w:val="none"/>
        </w:rPr>
      </w:pPr>
    </w:p>
    <w:p w14:paraId="37566EB8">
      <w:pPr>
        <w:spacing w:line="480" w:lineRule="auto"/>
        <w:ind w:firstLine="480"/>
        <w:rPr>
          <w:rFonts w:hint="eastAsia" w:ascii="宋体" w:hAnsi="宋体" w:eastAsia="宋体" w:cs="宋体"/>
          <w:bCs/>
          <w:color w:val="000000"/>
          <w:sz w:val="22"/>
          <w:highlight w:val="none"/>
        </w:rPr>
      </w:pPr>
    </w:p>
    <w:p w14:paraId="558F5CB0">
      <w:pPr>
        <w:spacing w:line="480" w:lineRule="auto"/>
        <w:ind w:firstLine="480"/>
        <w:rPr>
          <w:rFonts w:hint="eastAsia" w:ascii="宋体" w:hAnsi="宋体" w:eastAsia="宋体" w:cs="宋体"/>
          <w:bCs/>
          <w:color w:val="000000"/>
          <w:sz w:val="22"/>
          <w:highlight w:val="none"/>
        </w:rPr>
      </w:pPr>
    </w:p>
    <w:p w14:paraId="20EC27B5">
      <w:pPr>
        <w:spacing w:line="480" w:lineRule="auto"/>
        <w:ind w:firstLine="480"/>
        <w:rPr>
          <w:rFonts w:hint="eastAsia" w:ascii="宋体" w:hAnsi="宋体" w:eastAsia="宋体" w:cs="宋体"/>
          <w:bCs/>
          <w:color w:val="000000"/>
          <w:sz w:val="22"/>
          <w:highlight w:val="none"/>
        </w:rPr>
      </w:pPr>
    </w:p>
    <w:p w14:paraId="533D2E7A">
      <w:pPr>
        <w:spacing w:line="480" w:lineRule="auto"/>
        <w:ind w:firstLine="480"/>
        <w:rPr>
          <w:rFonts w:hint="eastAsia" w:ascii="宋体" w:hAnsi="宋体" w:eastAsia="宋体" w:cs="宋体"/>
          <w:bCs/>
          <w:color w:val="000000"/>
          <w:sz w:val="22"/>
          <w:highlight w:val="none"/>
        </w:rPr>
      </w:pPr>
    </w:p>
    <w:p w14:paraId="65604C64">
      <w:pPr>
        <w:spacing w:line="480" w:lineRule="auto"/>
        <w:ind w:firstLine="480"/>
        <w:rPr>
          <w:rFonts w:hint="eastAsia" w:ascii="宋体" w:hAnsi="宋体" w:eastAsia="宋体" w:cs="宋体"/>
          <w:bCs/>
          <w:color w:val="000000"/>
          <w:sz w:val="22"/>
          <w:highlight w:val="none"/>
        </w:rPr>
      </w:pPr>
    </w:p>
    <w:p w14:paraId="03648195">
      <w:pPr>
        <w:spacing w:line="480" w:lineRule="auto"/>
        <w:ind w:firstLine="480"/>
        <w:rPr>
          <w:rFonts w:hint="eastAsia" w:ascii="宋体" w:hAnsi="宋体" w:eastAsia="宋体" w:cs="宋体"/>
          <w:bCs/>
          <w:color w:val="000000"/>
          <w:sz w:val="22"/>
          <w:highlight w:val="none"/>
        </w:rPr>
      </w:pPr>
    </w:p>
    <w:p w14:paraId="17D20941">
      <w:pPr>
        <w:spacing w:line="480" w:lineRule="auto"/>
        <w:ind w:firstLine="480"/>
        <w:rPr>
          <w:rFonts w:hint="eastAsia" w:ascii="宋体" w:hAnsi="宋体" w:eastAsia="宋体" w:cs="宋体"/>
          <w:bCs/>
          <w:color w:val="000000"/>
          <w:sz w:val="22"/>
          <w:highlight w:val="none"/>
        </w:rPr>
      </w:pPr>
    </w:p>
    <w:p w14:paraId="225E3966">
      <w:pPr>
        <w:spacing w:line="480" w:lineRule="auto"/>
        <w:ind w:firstLine="480"/>
        <w:rPr>
          <w:rFonts w:hint="eastAsia" w:ascii="宋体" w:hAnsi="宋体" w:eastAsia="宋体" w:cs="宋体"/>
          <w:bCs/>
          <w:color w:val="000000"/>
          <w:sz w:val="22"/>
          <w:highlight w:val="none"/>
        </w:rPr>
      </w:pPr>
    </w:p>
    <w:p w14:paraId="68324C74">
      <w:pPr>
        <w:spacing w:line="480" w:lineRule="auto"/>
        <w:ind w:firstLine="480"/>
        <w:rPr>
          <w:rFonts w:hint="eastAsia" w:ascii="宋体" w:hAnsi="宋体" w:eastAsia="宋体" w:cs="宋体"/>
          <w:bCs/>
          <w:color w:val="000000"/>
          <w:sz w:val="22"/>
          <w:highlight w:val="none"/>
        </w:rPr>
      </w:pPr>
    </w:p>
    <w:p w14:paraId="63BBD5A2">
      <w:pPr>
        <w:spacing w:line="480" w:lineRule="auto"/>
        <w:ind w:firstLine="480"/>
        <w:rPr>
          <w:rFonts w:hint="eastAsia" w:ascii="宋体" w:hAnsi="宋体" w:eastAsia="宋体" w:cs="宋体"/>
          <w:bCs/>
          <w:color w:val="000000"/>
          <w:sz w:val="22"/>
          <w:highlight w:val="none"/>
        </w:rPr>
      </w:pPr>
    </w:p>
    <w:p w14:paraId="3A838A5F">
      <w:pPr>
        <w:spacing w:line="480" w:lineRule="auto"/>
        <w:ind w:firstLine="480"/>
        <w:rPr>
          <w:rFonts w:hint="eastAsia" w:ascii="宋体" w:hAnsi="宋体" w:eastAsia="宋体" w:cs="宋体"/>
          <w:bCs/>
          <w:color w:val="000000"/>
          <w:sz w:val="22"/>
          <w:highlight w:val="none"/>
        </w:rPr>
      </w:pPr>
    </w:p>
    <w:p w14:paraId="2C99DA97">
      <w:pPr>
        <w:spacing w:line="480" w:lineRule="auto"/>
        <w:ind w:firstLine="480"/>
        <w:rPr>
          <w:rFonts w:hint="eastAsia" w:ascii="宋体" w:hAnsi="宋体" w:eastAsia="宋体" w:cs="宋体"/>
          <w:bCs/>
          <w:color w:val="000000"/>
          <w:sz w:val="22"/>
          <w:highlight w:val="none"/>
        </w:rPr>
      </w:pPr>
    </w:p>
    <w:p w14:paraId="1651F550">
      <w:pPr>
        <w:spacing w:line="480" w:lineRule="auto"/>
        <w:ind w:firstLine="480"/>
        <w:rPr>
          <w:rFonts w:hint="eastAsia" w:ascii="宋体" w:hAnsi="宋体" w:eastAsia="宋体" w:cs="宋体"/>
          <w:bCs/>
          <w:color w:val="000000"/>
          <w:sz w:val="22"/>
          <w:highlight w:val="none"/>
        </w:rPr>
      </w:pPr>
    </w:p>
    <w:p w14:paraId="4CD5AF4D">
      <w:pPr>
        <w:spacing w:line="480" w:lineRule="auto"/>
        <w:ind w:firstLine="480"/>
        <w:rPr>
          <w:rFonts w:hint="eastAsia" w:ascii="宋体" w:hAnsi="宋体" w:eastAsia="宋体" w:cs="宋体"/>
          <w:bCs/>
          <w:color w:val="000000"/>
          <w:sz w:val="22"/>
          <w:highlight w:val="none"/>
        </w:rPr>
      </w:pPr>
    </w:p>
    <w:p w14:paraId="1AE28628">
      <w:pPr>
        <w:spacing w:line="480" w:lineRule="auto"/>
        <w:ind w:firstLine="480"/>
        <w:rPr>
          <w:rFonts w:hint="eastAsia" w:ascii="宋体" w:hAnsi="宋体" w:eastAsia="宋体" w:cs="宋体"/>
          <w:bCs/>
          <w:color w:val="000000"/>
          <w:sz w:val="22"/>
          <w:highlight w:val="none"/>
        </w:rPr>
      </w:pPr>
    </w:p>
    <w:p w14:paraId="6BA31DB6">
      <w:pPr>
        <w:spacing w:line="480" w:lineRule="auto"/>
        <w:ind w:firstLine="480"/>
        <w:rPr>
          <w:rFonts w:hint="eastAsia" w:ascii="宋体" w:hAnsi="宋体" w:eastAsia="宋体" w:cs="宋体"/>
          <w:bCs/>
          <w:color w:val="000000"/>
          <w:sz w:val="22"/>
          <w:highlight w:val="none"/>
        </w:rPr>
      </w:pPr>
    </w:p>
    <w:p w14:paraId="0F09271C">
      <w:pPr>
        <w:spacing w:line="480" w:lineRule="auto"/>
        <w:ind w:firstLine="480"/>
        <w:rPr>
          <w:rFonts w:hint="eastAsia" w:ascii="宋体" w:hAnsi="宋体" w:eastAsia="宋体" w:cs="宋体"/>
          <w:bCs/>
          <w:color w:val="000000"/>
          <w:sz w:val="22"/>
          <w:highlight w:val="none"/>
        </w:rPr>
      </w:pPr>
    </w:p>
    <w:p w14:paraId="0FC571A8">
      <w:pPr>
        <w:widowControl/>
        <w:jc w:val="center"/>
        <w:outlineLvl w:val="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八、其他资料</w:t>
      </w:r>
    </w:p>
    <w:p w14:paraId="2FD4623F">
      <w:pPr>
        <w:widowControl/>
        <w:jc w:val="center"/>
        <w:rPr>
          <w:rFonts w:hint="eastAsia" w:ascii="宋体" w:hAnsi="宋体" w:eastAsia="宋体" w:cs="宋体"/>
          <w:b/>
          <w:color w:val="000000"/>
          <w:kern w:val="2"/>
          <w:sz w:val="24"/>
          <w:szCs w:val="24"/>
          <w:highlight w:val="none"/>
        </w:rPr>
      </w:pPr>
    </w:p>
    <w:p w14:paraId="4E4F22CF">
      <w:pPr>
        <w:spacing w:line="440" w:lineRule="exact"/>
        <w:jc w:val="center"/>
        <w:rPr>
          <w:rFonts w:ascii="宋体" w:hAnsi="宋体"/>
          <w:b/>
          <w:bCs/>
          <w:color w:val="000000"/>
          <w:kern w:val="2"/>
          <w:sz w:val="24"/>
          <w:szCs w:val="24"/>
          <w:highlight w:val="none"/>
        </w:rPr>
      </w:pPr>
      <w:r>
        <w:rPr>
          <w:rFonts w:hint="eastAsia" w:ascii="宋体" w:hAnsi="宋体"/>
          <w:color w:val="000000"/>
          <w:kern w:val="2"/>
          <w:sz w:val="24"/>
          <w:szCs w:val="24"/>
          <w:highlight w:val="none"/>
        </w:rPr>
        <w:t>（格式自拟，应逐页加盖企业及法人电子签章）</w:t>
      </w:r>
    </w:p>
    <w:p w14:paraId="52149105">
      <w:pPr>
        <w:spacing w:line="440" w:lineRule="exact"/>
        <w:ind w:firstLine="482" w:firstLineChars="200"/>
        <w:jc w:val="center"/>
        <w:rPr>
          <w:rFonts w:ascii="宋体" w:hAnsi="宋体"/>
          <w:b/>
          <w:bCs/>
          <w:color w:val="000000"/>
          <w:kern w:val="2"/>
          <w:sz w:val="24"/>
          <w:szCs w:val="24"/>
          <w:highlight w:val="none"/>
        </w:rPr>
      </w:pPr>
    </w:p>
    <w:p w14:paraId="27ECA414">
      <w:pPr>
        <w:spacing w:line="480" w:lineRule="auto"/>
        <w:ind w:firstLine="480"/>
        <w:rPr>
          <w:rFonts w:hint="eastAsia" w:ascii="宋体" w:hAnsi="宋体" w:eastAsia="宋体" w:cs="宋体"/>
          <w:bCs/>
          <w:color w:val="000000"/>
          <w:sz w:val="22"/>
          <w:highlight w:val="none"/>
        </w:rPr>
      </w:pPr>
    </w:p>
    <w:p w14:paraId="44356FEB">
      <w:pPr>
        <w:spacing w:line="480" w:lineRule="auto"/>
        <w:ind w:firstLine="480"/>
        <w:rPr>
          <w:rFonts w:hint="eastAsia" w:ascii="宋体" w:hAnsi="宋体" w:eastAsia="宋体" w:cs="宋体"/>
          <w:bCs/>
          <w:color w:val="000000"/>
          <w:sz w:val="22"/>
          <w:highlight w:val="none"/>
        </w:rPr>
      </w:pPr>
    </w:p>
    <w:p w14:paraId="1C0CCED5">
      <w:pPr>
        <w:spacing w:line="480" w:lineRule="auto"/>
        <w:ind w:firstLine="480"/>
        <w:rPr>
          <w:rFonts w:hint="eastAsia" w:ascii="宋体" w:hAnsi="宋体" w:eastAsia="宋体" w:cs="宋体"/>
          <w:bCs/>
          <w:color w:val="000000"/>
          <w:sz w:val="22"/>
          <w:highlight w:val="none"/>
        </w:rPr>
      </w:pPr>
    </w:p>
    <w:p w14:paraId="0D54E046">
      <w:pPr>
        <w:spacing w:line="480" w:lineRule="auto"/>
        <w:ind w:firstLine="480"/>
        <w:rPr>
          <w:rFonts w:hint="eastAsia" w:ascii="宋体" w:hAnsi="宋体" w:eastAsia="宋体" w:cs="宋体"/>
          <w:bCs/>
          <w:color w:val="000000"/>
          <w:sz w:val="22"/>
          <w:highlight w:val="none"/>
        </w:rPr>
      </w:pPr>
    </w:p>
    <w:p w14:paraId="2FA75E9B">
      <w:pPr>
        <w:spacing w:line="480" w:lineRule="auto"/>
        <w:ind w:firstLine="480"/>
        <w:rPr>
          <w:rFonts w:hint="eastAsia" w:ascii="宋体" w:hAnsi="宋体" w:eastAsia="宋体" w:cs="宋体"/>
          <w:bCs/>
          <w:color w:val="000000"/>
          <w:sz w:val="22"/>
          <w:highlight w:val="none"/>
        </w:rPr>
      </w:pPr>
    </w:p>
    <w:p w14:paraId="003BE2AD">
      <w:pPr>
        <w:spacing w:line="480" w:lineRule="auto"/>
        <w:ind w:firstLine="480"/>
        <w:rPr>
          <w:rFonts w:hint="eastAsia" w:ascii="宋体" w:hAnsi="宋体" w:eastAsia="宋体" w:cs="宋体"/>
          <w:bCs/>
          <w:color w:val="000000"/>
          <w:sz w:val="22"/>
          <w:highlight w:val="none"/>
        </w:rPr>
      </w:pPr>
    </w:p>
    <w:p w14:paraId="7556E388">
      <w:pPr>
        <w:spacing w:line="480" w:lineRule="auto"/>
        <w:ind w:firstLine="480"/>
        <w:rPr>
          <w:rFonts w:hint="eastAsia" w:ascii="宋体" w:hAnsi="宋体" w:eastAsia="宋体" w:cs="宋体"/>
          <w:bCs/>
          <w:color w:val="000000"/>
          <w:sz w:val="22"/>
          <w:highlight w:val="none"/>
        </w:rPr>
      </w:pPr>
    </w:p>
    <w:p w14:paraId="1F96BE10">
      <w:pPr>
        <w:spacing w:line="480" w:lineRule="auto"/>
        <w:ind w:firstLine="480"/>
        <w:rPr>
          <w:rFonts w:hint="eastAsia" w:ascii="宋体" w:hAnsi="宋体" w:eastAsia="宋体" w:cs="宋体"/>
          <w:bCs/>
          <w:color w:val="000000"/>
          <w:sz w:val="22"/>
          <w:highlight w:val="none"/>
        </w:rPr>
      </w:pPr>
    </w:p>
    <w:p w14:paraId="1DC382D2">
      <w:pPr>
        <w:spacing w:line="480" w:lineRule="auto"/>
        <w:ind w:firstLine="480"/>
        <w:rPr>
          <w:rFonts w:hint="eastAsia" w:ascii="宋体" w:hAnsi="宋体" w:eastAsia="宋体" w:cs="宋体"/>
          <w:bCs/>
          <w:color w:val="000000"/>
          <w:sz w:val="22"/>
          <w:highlight w:val="none"/>
        </w:rPr>
      </w:pPr>
    </w:p>
    <w:p w14:paraId="28360BC2">
      <w:pPr>
        <w:spacing w:line="480" w:lineRule="auto"/>
        <w:ind w:firstLine="480"/>
        <w:rPr>
          <w:rFonts w:hint="eastAsia" w:ascii="宋体" w:hAnsi="宋体" w:eastAsia="宋体" w:cs="宋体"/>
          <w:bCs/>
          <w:color w:val="000000"/>
          <w:sz w:val="22"/>
          <w:highlight w:val="none"/>
        </w:rPr>
      </w:pPr>
    </w:p>
    <w:p w14:paraId="17BB2FD5">
      <w:pPr>
        <w:spacing w:line="480" w:lineRule="auto"/>
        <w:ind w:firstLine="480"/>
        <w:rPr>
          <w:rFonts w:hint="eastAsia" w:ascii="宋体" w:hAnsi="宋体" w:eastAsia="宋体" w:cs="宋体"/>
          <w:bCs/>
          <w:color w:val="000000"/>
          <w:sz w:val="22"/>
          <w:highlight w:val="none"/>
        </w:rPr>
      </w:pPr>
    </w:p>
    <w:p w14:paraId="05F2C497">
      <w:pPr>
        <w:spacing w:line="480" w:lineRule="auto"/>
        <w:ind w:firstLine="480"/>
        <w:rPr>
          <w:rFonts w:hint="eastAsia" w:ascii="宋体" w:hAnsi="宋体" w:eastAsia="宋体" w:cs="宋体"/>
          <w:bCs/>
          <w:color w:val="000000"/>
          <w:sz w:val="22"/>
          <w:highlight w:val="none"/>
        </w:rPr>
      </w:pPr>
    </w:p>
    <w:p w14:paraId="4DEB7C4C">
      <w:pPr>
        <w:spacing w:line="480" w:lineRule="auto"/>
        <w:ind w:firstLine="480"/>
        <w:rPr>
          <w:rFonts w:hint="eastAsia" w:ascii="宋体" w:hAnsi="宋体" w:eastAsia="宋体" w:cs="宋体"/>
          <w:bCs/>
          <w:color w:val="000000"/>
          <w:sz w:val="22"/>
          <w:highlight w:val="none"/>
        </w:rPr>
      </w:pPr>
    </w:p>
    <w:p w14:paraId="0B9F3F53">
      <w:pPr>
        <w:spacing w:line="480" w:lineRule="auto"/>
        <w:ind w:firstLine="480"/>
        <w:rPr>
          <w:rFonts w:hint="eastAsia" w:ascii="宋体" w:hAnsi="宋体" w:eastAsia="宋体" w:cs="宋体"/>
          <w:bCs/>
          <w:color w:val="000000"/>
          <w:sz w:val="22"/>
          <w:highlight w:val="none"/>
        </w:rPr>
      </w:pPr>
    </w:p>
    <w:p w14:paraId="4B4EE702">
      <w:pPr>
        <w:spacing w:line="480" w:lineRule="auto"/>
        <w:ind w:firstLine="480"/>
        <w:rPr>
          <w:rFonts w:hint="eastAsia" w:ascii="宋体" w:hAnsi="宋体" w:eastAsia="宋体" w:cs="宋体"/>
          <w:bCs/>
          <w:color w:val="000000"/>
          <w:sz w:val="22"/>
          <w:highlight w:val="none"/>
        </w:rPr>
      </w:pPr>
    </w:p>
    <w:p w14:paraId="46D6CDDC">
      <w:pPr>
        <w:spacing w:line="480" w:lineRule="auto"/>
        <w:ind w:firstLine="480"/>
        <w:rPr>
          <w:rFonts w:hint="eastAsia" w:ascii="宋体" w:hAnsi="宋体" w:eastAsia="宋体" w:cs="宋体"/>
          <w:bCs/>
          <w:color w:val="000000"/>
          <w:sz w:val="22"/>
          <w:highlight w:val="none"/>
        </w:rPr>
      </w:pPr>
    </w:p>
    <w:p w14:paraId="0267EF30">
      <w:pPr>
        <w:rPr>
          <w:color w:val="000000"/>
          <w:highlight w:val="none"/>
        </w:rPr>
      </w:pPr>
    </w:p>
    <w:p w14:paraId="0B9EE3F2">
      <w:pPr>
        <w:rPr>
          <w:rFonts w:ascii="宋体" w:hAnsi="宋体" w:cs="宋体"/>
          <w:b/>
          <w:bCs/>
          <w:color w:val="000000"/>
          <w:sz w:val="32"/>
          <w:szCs w:val="32"/>
          <w:highlight w:val="none"/>
        </w:rPr>
      </w:pPr>
      <w:r>
        <w:rPr>
          <w:rFonts w:hint="eastAsia" w:ascii="仿宋" w:hAnsi="仿宋" w:eastAsia="仿宋" w:cs="仿宋"/>
          <w:b/>
          <w:color w:val="000000"/>
          <w:sz w:val="32"/>
          <w:szCs w:val="40"/>
          <w:highlight w:val="none"/>
          <w:lang w:eastAsia="en-US"/>
        </w:rPr>
        <w:br w:type="page"/>
      </w:r>
      <w:r>
        <w:rPr>
          <w:rFonts w:hint="eastAsia" w:ascii="仿宋" w:hAnsi="仿宋" w:eastAsia="仿宋" w:cs="仿宋"/>
          <w:b/>
          <w:color w:val="000000"/>
          <w:sz w:val="32"/>
          <w:szCs w:val="40"/>
          <w:highlight w:val="none"/>
          <w:lang w:eastAsia="en-US"/>
        </w:rPr>
        <w:t>附件</w:t>
      </w:r>
      <w:bookmarkStart w:id="109" w:name="_Toc116401619"/>
      <w:bookmarkStart w:id="110" w:name="_Toc109465630"/>
      <w:bookmarkStart w:id="111" w:name="_Toc3802"/>
      <w:bookmarkStart w:id="112" w:name="_Toc144905420"/>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rPr>
        <w:t>中小企业声明函</w:t>
      </w:r>
      <w:bookmarkEnd w:id="109"/>
      <w:bookmarkEnd w:id="110"/>
      <w:bookmarkEnd w:id="111"/>
      <w:bookmarkEnd w:id="112"/>
    </w:p>
    <w:p w14:paraId="562096BB">
      <w:pPr>
        <w:jc w:val="center"/>
        <w:rPr>
          <w:rFonts w:ascii="宋体" w:hAnsi="宋体" w:cs="宋体"/>
          <w:b/>
          <w:bCs/>
          <w:iCs/>
          <w:color w:val="000000"/>
          <w:sz w:val="24"/>
          <w:szCs w:val="24"/>
          <w:highlight w:val="none"/>
        </w:rPr>
      </w:pPr>
      <w:r>
        <w:rPr>
          <w:rFonts w:hint="eastAsia" w:ascii="宋体" w:hAnsi="宋体" w:cs="宋体"/>
          <w:b/>
          <w:bCs/>
          <w:iCs/>
          <w:color w:val="000000"/>
          <w:sz w:val="24"/>
          <w:szCs w:val="24"/>
          <w:highlight w:val="none"/>
        </w:rPr>
        <w:t>（属于中小微企业的填写，不属于的无需填写此项内容）</w:t>
      </w:r>
    </w:p>
    <w:p w14:paraId="1FD8A10B">
      <w:pPr>
        <w:spacing w:line="360" w:lineRule="auto"/>
        <w:ind w:firstLine="480" w:firstLineChars="200"/>
        <w:rPr>
          <w:rFonts w:ascii="宋体" w:hAnsi="宋体"/>
          <w:color w:val="000000"/>
          <w:sz w:val="24"/>
          <w:szCs w:val="24"/>
          <w:highlight w:val="none"/>
        </w:rPr>
      </w:pPr>
    </w:p>
    <w:p w14:paraId="6141ED57">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本公司（联合体）郑重声明，根据《政府采购促进中小企业发展管理办法》（财库﹝2020﹞46号）的规定，本公司（联合体）参加</w:t>
      </w:r>
      <w:r>
        <w:rPr>
          <w:rFonts w:hint="eastAsia" w:ascii="宋体" w:hAnsi="宋体" w:cs="宋体"/>
          <w:color w:val="000000"/>
          <w:kern w:val="0"/>
          <w:sz w:val="24"/>
          <w:szCs w:val="24"/>
          <w:highlight w:val="none"/>
          <w:u w:val="single"/>
        </w:rPr>
        <w:t>（单位名称）</w:t>
      </w:r>
      <w:r>
        <w:rPr>
          <w:rFonts w:hint="eastAsia" w:ascii="宋体" w:hAnsi="宋体" w:cs="宋体"/>
          <w:color w:val="000000"/>
          <w:kern w:val="0"/>
          <w:sz w:val="24"/>
          <w:szCs w:val="24"/>
          <w:highlight w:val="none"/>
        </w:rPr>
        <w:t>的</w:t>
      </w:r>
      <w:r>
        <w:rPr>
          <w:rFonts w:hint="eastAsia" w:ascii="宋体" w:hAnsi="宋体" w:cs="宋体"/>
          <w:color w:val="000000"/>
          <w:kern w:val="0"/>
          <w:sz w:val="24"/>
          <w:szCs w:val="24"/>
          <w:highlight w:val="none"/>
          <w:u w:val="single"/>
        </w:rPr>
        <w:t>（项目名称）</w:t>
      </w:r>
      <w:r>
        <w:rPr>
          <w:rFonts w:hint="eastAsia" w:ascii="宋体" w:hAnsi="宋体" w:cs="宋体"/>
          <w:color w:val="000000"/>
          <w:kern w:val="0"/>
          <w:sz w:val="24"/>
          <w:szCs w:val="24"/>
          <w:highlight w:val="none"/>
        </w:rPr>
        <w:t>采购活动，提供的货物全部由符合政策要求的中小企业制造。相关企业（含联合体中的中小企业、签订分包意向协议的中小企业）的具体情况如下：</w:t>
      </w:r>
    </w:p>
    <w:p w14:paraId="7A76FE70">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r>
        <w:rPr>
          <w:rFonts w:hint="eastAsia" w:ascii="宋体" w:hAnsi="宋体" w:cs="宋体"/>
          <w:color w:val="000000"/>
          <w:kern w:val="0"/>
          <w:sz w:val="24"/>
          <w:szCs w:val="24"/>
          <w:highlight w:val="none"/>
          <w:u w:val="single"/>
        </w:rPr>
        <w:t>（标的名称）</w:t>
      </w:r>
      <w:r>
        <w:rPr>
          <w:rFonts w:hint="eastAsia" w:ascii="宋体" w:hAnsi="宋体" w:cs="宋体"/>
          <w:color w:val="000000"/>
          <w:kern w:val="0"/>
          <w:sz w:val="24"/>
          <w:szCs w:val="24"/>
          <w:highlight w:val="none"/>
        </w:rPr>
        <w:t xml:space="preserve">，属于 </w:t>
      </w:r>
      <w:r>
        <w:rPr>
          <w:rFonts w:hint="eastAsia" w:ascii="宋体" w:hAnsi="宋体" w:cs="宋体"/>
          <w:color w:val="000000"/>
          <w:kern w:val="0"/>
          <w:sz w:val="24"/>
          <w:szCs w:val="24"/>
          <w:highlight w:val="none"/>
          <w:u w:val="single"/>
        </w:rPr>
        <w:t xml:space="preserve">（采购文件中明确的所属行业）  </w:t>
      </w:r>
      <w:r>
        <w:rPr>
          <w:rFonts w:hint="eastAsia" w:ascii="宋体" w:hAnsi="宋体" w:cs="宋体"/>
          <w:color w:val="000000"/>
          <w:kern w:val="0"/>
          <w:sz w:val="24"/>
          <w:szCs w:val="24"/>
          <w:highlight w:val="none"/>
        </w:rPr>
        <w:t>行业；制造商为</w:t>
      </w:r>
      <w:r>
        <w:rPr>
          <w:rFonts w:hint="eastAsia" w:ascii="宋体" w:hAnsi="宋体" w:cs="宋体"/>
          <w:color w:val="000000"/>
          <w:kern w:val="0"/>
          <w:sz w:val="24"/>
          <w:szCs w:val="24"/>
          <w:highlight w:val="none"/>
          <w:u w:val="single"/>
        </w:rPr>
        <w:t xml:space="preserve"> （企业名称）  </w:t>
      </w:r>
      <w:r>
        <w:rPr>
          <w:rFonts w:hint="eastAsia" w:ascii="宋体" w:hAnsi="宋体" w:cs="宋体"/>
          <w:color w:val="000000"/>
          <w:kern w:val="0"/>
          <w:sz w:val="24"/>
          <w:szCs w:val="24"/>
          <w:highlight w:val="none"/>
        </w:rPr>
        <w:t>，从业人员</w:t>
      </w:r>
      <w:r>
        <w:rPr>
          <w:rFonts w:hint="eastAsia" w:ascii="宋体" w:hAnsi="宋体" w:cs="宋体"/>
          <w:color w:val="000000"/>
          <w:kern w:val="0"/>
          <w:sz w:val="24"/>
          <w:szCs w:val="24"/>
          <w:highlight w:val="none"/>
          <w:u w:val="single"/>
        </w:rPr>
        <w:t xml:space="preserve">     </w:t>
      </w:r>
      <w:r>
        <w:rPr>
          <w:rFonts w:hint="eastAsia" w:ascii="宋体" w:hAnsi="宋体" w:cs="宋体"/>
          <w:color w:val="000000"/>
          <w:kern w:val="0"/>
          <w:sz w:val="24"/>
          <w:szCs w:val="24"/>
          <w:highlight w:val="none"/>
        </w:rPr>
        <w:t>人，营业收入为</w:t>
      </w:r>
      <w:r>
        <w:rPr>
          <w:rFonts w:hint="eastAsia" w:ascii="宋体" w:hAnsi="宋体" w:cs="宋体"/>
          <w:color w:val="000000"/>
          <w:kern w:val="0"/>
          <w:sz w:val="24"/>
          <w:szCs w:val="24"/>
          <w:highlight w:val="none"/>
          <w:u w:val="single"/>
        </w:rPr>
        <w:t xml:space="preserve">     </w:t>
      </w:r>
      <w:r>
        <w:rPr>
          <w:rFonts w:hint="eastAsia" w:ascii="宋体" w:hAnsi="宋体" w:cs="宋体"/>
          <w:color w:val="000000"/>
          <w:kern w:val="0"/>
          <w:sz w:val="24"/>
          <w:szCs w:val="24"/>
          <w:highlight w:val="none"/>
        </w:rPr>
        <w:t>万元，资产总额为</w:t>
      </w:r>
      <w:r>
        <w:rPr>
          <w:rFonts w:hint="eastAsia" w:ascii="宋体" w:hAnsi="宋体" w:cs="宋体"/>
          <w:color w:val="000000"/>
          <w:kern w:val="0"/>
          <w:sz w:val="24"/>
          <w:szCs w:val="24"/>
          <w:highlight w:val="none"/>
          <w:u w:val="single"/>
        </w:rPr>
        <w:t xml:space="preserve">    </w:t>
      </w:r>
      <w:r>
        <w:rPr>
          <w:rFonts w:hint="eastAsia" w:ascii="宋体" w:hAnsi="宋体" w:cs="宋体"/>
          <w:color w:val="000000"/>
          <w:kern w:val="0"/>
          <w:sz w:val="24"/>
          <w:szCs w:val="24"/>
          <w:highlight w:val="none"/>
        </w:rPr>
        <w:t>万元，属于</w:t>
      </w:r>
      <w:r>
        <w:rPr>
          <w:rFonts w:hint="eastAsia" w:ascii="宋体" w:hAnsi="宋体" w:cs="宋体"/>
          <w:color w:val="000000"/>
          <w:kern w:val="0"/>
          <w:sz w:val="24"/>
          <w:szCs w:val="24"/>
          <w:highlight w:val="none"/>
          <w:u w:val="single"/>
        </w:rPr>
        <w:t xml:space="preserve"> （中型企业、小型企业、微型企业）</w:t>
      </w:r>
      <w:r>
        <w:rPr>
          <w:rFonts w:hint="eastAsia" w:ascii="宋体" w:hAnsi="宋体" w:cs="宋体"/>
          <w:color w:val="000000"/>
          <w:kern w:val="0"/>
          <w:sz w:val="24"/>
          <w:szCs w:val="24"/>
          <w:highlight w:val="none"/>
        </w:rPr>
        <w:t xml:space="preserve"> ；</w:t>
      </w:r>
    </w:p>
    <w:p w14:paraId="77F68E1A">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w:t>
      </w:r>
      <w:r>
        <w:rPr>
          <w:rFonts w:hint="eastAsia" w:ascii="宋体" w:hAnsi="宋体" w:cs="宋体"/>
          <w:color w:val="000000"/>
          <w:kern w:val="0"/>
          <w:sz w:val="24"/>
          <w:szCs w:val="24"/>
          <w:highlight w:val="none"/>
          <w:u w:val="single"/>
        </w:rPr>
        <w:t>（标的名称）</w:t>
      </w:r>
      <w:r>
        <w:rPr>
          <w:rFonts w:hint="eastAsia" w:ascii="宋体" w:hAnsi="宋体" w:cs="宋体"/>
          <w:color w:val="000000"/>
          <w:kern w:val="0"/>
          <w:sz w:val="24"/>
          <w:szCs w:val="24"/>
          <w:highlight w:val="none"/>
        </w:rPr>
        <w:t xml:space="preserve">，属于 </w:t>
      </w:r>
      <w:r>
        <w:rPr>
          <w:rFonts w:hint="eastAsia" w:ascii="宋体" w:hAnsi="宋体" w:cs="宋体"/>
          <w:color w:val="000000"/>
          <w:kern w:val="0"/>
          <w:sz w:val="24"/>
          <w:szCs w:val="24"/>
          <w:highlight w:val="none"/>
          <w:u w:val="single"/>
        </w:rPr>
        <w:t xml:space="preserve">（采购文件中明确的所属行业）  </w:t>
      </w:r>
      <w:r>
        <w:rPr>
          <w:rFonts w:hint="eastAsia" w:ascii="宋体" w:hAnsi="宋体" w:cs="宋体"/>
          <w:color w:val="000000"/>
          <w:kern w:val="0"/>
          <w:sz w:val="24"/>
          <w:szCs w:val="24"/>
          <w:highlight w:val="none"/>
        </w:rPr>
        <w:t>行业；制造商为</w:t>
      </w:r>
      <w:r>
        <w:rPr>
          <w:rFonts w:hint="eastAsia" w:ascii="宋体" w:hAnsi="宋体" w:cs="宋体"/>
          <w:color w:val="000000"/>
          <w:kern w:val="0"/>
          <w:sz w:val="24"/>
          <w:szCs w:val="24"/>
          <w:highlight w:val="none"/>
          <w:u w:val="single"/>
        </w:rPr>
        <w:t xml:space="preserve"> （企业名称）  </w:t>
      </w:r>
      <w:r>
        <w:rPr>
          <w:rFonts w:hint="eastAsia" w:ascii="宋体" w:hAnsi="宋体" w:cs="宋体"/>
          <w:color w:val="000000"/>
          <w:kern w:val="0"/>
          <w:sz w:val="24"/>
          <w:szCs w:val="24"/>
          <w:highlight w:val="none"/>
        </w:rPr>
        <w:t>，从业人员</w:t>
      </w:r>
      <w:r>
        <w:rPr>
          <w:rFonts w:hint="eastAsia" w:ascii="宋体" w:hAnsi="宋体" w:cs="宋体"/>
          <w:color w:val="000000"/>
          <w:kern w:val="0"/>
          <w:sz w:val="24"/>
          <w:szCs w:val="24"/>
          <w:highlight w:val="none"/>
          <w:u w:val="single"/>
        </w:rPr>
        <w:t xml:space="preserve">     </w:t>
      </w:r>
      <w:r>
        <w:rPr>
          <w:rFonts w:hint="eastAsia" w:ascii="宋体" w:hAnsi="宋体" w:cs="宋体"/>
          <w:color w:val="000000"/>
          <w:kern w:val="0"/>
          <w:sz w:val="24"/>
          <w:szCs w:val="24"/>
          <w:highlight w:val="none"/>
        </w:rPr>
        <w:t>人，营业收入为</w:t>
      </w:r>
      <w:r>
        <w:rPr>
          <w:rFonts w:hint="eastAsia" w:ascii="宋体" w:hAnsi="宋体" w:cs="宋体"/>
          <w:color w:val="000000"/>
          <w:kern w:val="0"/>
          <w:sz w:val="24"/>
          <w:szCs w:val="24"/>
          <w:highlight w:val="none"/>
          <w:u w:val="single"/>
        </w:rPr>
        <w:t xml:space="preserve">     </w:t>
      </w:r>
      <w:r>
        <w:rPr>
          <w:rFonts w:hint="eastAsia" w:ascii="宋体" w:hAnsi="宋体" w:cs="宋体"/>
          <w:color w:val="000000"/>
          <w:kern w:val="0"/>
          <w:sz w:val="24"/>
          <w:szCs w:val="24"/>
          <w:highlight w:val="none"/>
        </w:rPr>
        <w:t>万元，资产总额为</w:t>
      </w:r>
      <w:r>
        <w:rPr>
          <w:rFonts w:hint="eastAsia" w:ascii="宋体" w:hAnsi="宋体" w:cs="宋体"/>
          <w:color w:val="000000"/>
          <w:kern w:val="0"/>
          <w:sz w:val="24"/>
          <w:szCs w:val="24"/>
          <w:highlight w:val="none"/>
          <w:u w:val="single"/>
        </w:rPr>
        <w:t xml:space="preserve">    </w:t>
      </w:r>
      <w:r>
        <w:rPr>
          <w:rFonts w:hint="eastAsia" w:ascii="宋体" w:hAnsi="宋体" w:cs="宋体"/>
          <w:color w:val="000000"/>
          <w:kern w:val="0"/>
          <w:sz w:val="24"/>
          <w:szCs w:val="24"/>
          <w:highlight w:val="none"/>
        </w:rPr>
        <w:t>万元，属于</w:t>
      </w:r>
      <w:r>
        <w:rPr>
          <w:rFonts w:hint="eastAsia" w:ascii="宋体" w:hAnsi="宋体" w:cs="宋体"/>
          <w:color w:val="000000"/>
          <w:kern w:val="0"/>
          <w:sz w:val="24"/>
          <w:szCs w:val="24"/>
          <w:highlight w:val="none"/>
          <w:u w:val="single"/>
        </w:rPr>
        <w:t xml:space="preserve"> （中型企业、小型企业、微型企业）</w:t>
      </w:r>
      <w:r>
        <w:rPr>
          <w:rFonts w:hint="eastAsia" w:ascii="宋体" w:hAnsi="宋体" w:cs="宋体"/>
          <w:color w:val="000000"/>
          <w:kern w:val="0"/>
          <w:sz w:val="24"/>
          <w:szCs w:val="24"/>
          <w:highlight w:val="none"/>
        </w:rPr>
        <w:t xml:space="preserve"> ；</w:t>
      </w:r>
    </w:p>
    <w:p w14:paraId="1F2857F5">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w:t>
      </w:r>
    </w:p>
    <w:p w14:paraId="21D52B6D">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以上企业，不属于大企业的分支机构，不存在控股股东为大企业的情形，也不存在与大企业的负责人为同一人的情形。</w:t>
      </w:r>
    </w:p>
    <w:p w14:paraId="5F880C57">
      <w:pPr>
        <w:autoSpaceDE w:val="0"/>
        <w:autoSpaceDN w:val="0"/>
        <w:spacing w:line="360" w:lineRule="auto"/>
        <w:ind w:firstLine="480" w:firstLineChars="200"/>
        <w:rPr>
          <w:rFonts w:ascii="宋体" w:hAnsi="宋体" w:cs="宋体"/>
          <w:color w:val="000000"/>
          <w:kern w:val="0"/>
          <w:sz w:val="24"/>
          <w:szCs w:val="24"/>
          <w:highlight w:val="none"/>
        </w:rPr>
      </w:pPr>
    </w:p>
    <w:p w14:paraId="5FC6633D">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本企业对上述声明内容的真实性负责。如有虚假，将依法承担相应责任。</w:t>
      </w:r>
    </w:p>
    <w:p w14:paraId="5190DEC0">
      <w:pPr>
        <w:autoSpaceDE w:val="0"/>
        <w:autoSpaceDN w:val="0"/>
        <w:spacing w:line="360" w:lineRule="auto"/>
        <w:ind w:firstLine="480" w:firstLineChars="200"/>
        <w:rPr>
          <w:rFonts w:ascii="宋体" w:hAnsi="宋体" w:cs="宋体"/>
          <w:color w:val="000000"/>
          <w:kern w:val="0"/>
          <w:sz w:val="24"/>
          <w:szCs w:val="24"/>
          <w:highlight w:val="none"/>
        </w:rPr>
      </w:pPr>
    </w:p>
    <w:p w14:paraId="4B3E115C">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企业名称（盖章）：</w:t>
      </w:r>
      <w:r>
        <w:rPr>
          <w:rFonts w:hint="eastAsia" w:ascii="宋体" w:hAnsi="宋体"/>
          <w:color w:val="000000"/>
          <w:kern w:val="0"/>
          <w:sz w:val="24"/>
          <w:szCs w:val="24"/>
          <w:highlight w:val="none"/>
          <w:u w:val="single"/>
        </w:rPr>
        <w:t xml:space="preserve">          </w:t>
      </w:r>
    </w:p>
    <w:p w14:paraId="6537BE70">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日期：</w:t>
      </w:r>
      <w:r>
        <w:rPr>
          <w:rFonts w:hint="eastAsia" w:ascii="宋体" w:hAnsi="宋体"/>
          <w:color w:val="000000"/>
          <w:kern w:val="0"/>
          <w:sz w:val="24"/>
          <w:szCs w:val="24"/>
          <w:highlight w:val="none"/>
          <w:u w:val="single"/>
        </w:rPr>
        <w:t xml:space="preserve">     </w:t>
      </w:r>
      <w:r>
        <w:rPr>
          <w:rFonts w:hint="eastAsia" w:ascii="宋体" w:hAnsi="宋体" w:cs="宋体"/>
          <w:color w:val="000000"/>
          <w:kern w:val="0"/>
          <w:sz w:val="24"/>
          <w:szCs w:val="24"/>
          <w:highlight w:val="none"/>
        </w:rPr>
        <w:t>年</w:t>
      </w:r>
      <w:r>
        <w:rPr>
          <w:rFonts w:hint="eastAsia" w:ascii="宋体" w:hAnsi="宋体"/>
          <w:color w:val="000000"/>
          <w:kern w:val="0"/>
          <w:sz w:val="24"/>
          <w:szCs w:val="24"/>
          <w:highlight w:val="none"/>
          <w:u w:val="single"/>
        </w:rPr>
        <w:t xml:space="preserve">     </w:t>
      </w:r>
      <w:r>
        <w:rPr>
          <w:rFonts w:hint="eastAsia" w:ascii="宋体" w:hAnsi="宋体" w:cs="宋体"/>
          <w:color w:val="000000"/>
          <w:kern w:val="0"/>
          <w:sz w:val="24"/>
          <w:szCs w:val="24"/>
          <w:highlight w:val="none"/>
        </w:rPr>
        <w:t>月</w:t>
      </w:r>
      <w:r>
        <w:rPr>
          <w:rFonts w:hint="eastAsia" w:ascii="宋体" w:hAnsi="宋体"/>
          <w:color w:val="000000"/>
          <w:kern w:val="0"/>
          <w:sz w:val="24"/>
          <w:szCs w:val="24"/>
          <w:highlight w:val="none"/>
          <w:u w:val="single"/>
        </w:rPr>
        <w:t xml:space="preserve">     </w:t>
      </w:r>
      <w:r>
        <w:rPr>
          <w:rFonts w:hint="eastAsia" w:ascii="宋体" w:hAnsi="宋体" w:cs="宋体"/>
          <w:color w:val="000000"/>
          <w:kern w:val="0"/>
          <w:sz w:val="24"/>
          <w:szCs w:val="24"/>
          <w:highlight w:val="none"/>
        </w:rPr>
        <w:t>日</w:t>
      </w:r>
    </w:p>
    <w:p w14:paraId="65D60FB0">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说明：</w:t>
      </w:r>
    </w:p>
    <w:p w14:paraId="14B110C3">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1、填写前请认真阅读《财政部、工业和信息化部关于印发《政府采购促进中小企业发展管理办法》的通知（财库[2020]46 号）相关规定。</w:t>
      </w:r>
    </w:p>
    <w:p w14:paraId="2B92591B">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2、从业人员、营业收入、资产总额填报上一年度数据，无上一年度数据的新成立企业可不填报。</w:t>
      </w:r>
    </w:p>
    <w:p w14:paraId="61FCA90E">
      <w:pPr>
        <w:autoSpaceDE w:val="0"/>
        <w:autoSpaceDN w:val="0"/>
        <w:spacing w:line="360" w:lineRule="auto"/>
        <w:ind w:firstLine="480" w:firstLineChars="200"/>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3、未按上述要求提供、填写的，评审时不予以考虑。</w:t>
      </w:r>
    </w:p>
    <w:p w14:paraId="05E99535">
      <w:pPr>
        <w:pStyle w:val="58"/>
        <w:bidi w:val="0"/>
        <w:rPr>
          <w:rFonts w:hint="eastAsia" w:ascii="仿宋" w:hAnsi="仿宋" w:eastAsia="仿宋" w:cs="仿宋"/>
          <w:b/>
          <w:color w:val="000000"/>
          <w:kern w:val="0"/>
          <w:sz w:val="32"/>
          <w:szCs w:val="24"/>
          <w:highlight w:val="none"/>
          <w:lang w:val="en-US" w:eastAsia="zh-CN" w:bidi="ar-SA"/>
        </w:rPr>
      </w:pPr>
    </w:p>
    <w:p w14:paraId="3109DBB0">
      <w:pPr>
        <w:rPr>
          <w:rFonts w:hint="eastAsia" w:ascii="仿宋" w:hAnsi="仿宋" w:eastAsia="仿宋" w:cs="仿宋"/>
          <w:b/>
          <w:color w:val="000000"/>
          <w:kern w:val="0"/>
          <w:sz w:val="32"/>
          <w:szCs w:val="24"/>
          <w:highlight w:val="none"/>
          <w:lang w:val="en-US" w:eastAsia="zh-CN" w:bidi="ar-SA"/>
        </w:rPr>
      </w:pPr>
      <w:r>
        <w:rPr>
          <w:rFonts w:hint="eastAsia" w:ascii="仿宋" w:hAnsi="仿宋" w:eastAsia="仿宋" w:cs="仿宋"/>
          <w:b/>
          <w:color w:val="000000"/>
          <w:kern w:val="0"/>
          <w:sz w:val="32"/>
          <w:szCs w:val="24"/>
          <w:highlight w:val="none"/>
          <w:lang w:val="en-US" w:eastAsia="zh-CN" w:bidi="ar-SA"/>
        </w:rPr>
        <w:br w:type="page"/>
      </w:r>
    </w:p>
    <w:p w14:paraId="6A640A42">
      <w:pPr>
        <w:pStyle w:val="58"/>
        <w:bidi w:val="0"/>
        <w:jc w:val="left"/>
        <w:rPr>
          <w:rFonts w:hint="eastAsia" w:ascii="仿宋" w:hAnsi="仿宋" w:eastAsia="仿宋" w:cs="仿宋"/>
          <w:b/>
          <w:color w:val="000000"/>
          <w:kern w:val="0"/>
          <w:sz w:val="32"/>
          <w:szCs w:val="24"/>
          <w:highlight w:val="none"/>
          <w:lang w:bidi="ar-SA"/>
        </w:rPr>
      </w:pPr>
      <w:r>
        <w:rPr>
          <w:rFonts w:hint="eastAsia" w:ascii="仿宋" w:hAnsi="仿宋" w:eastAsia="仿宋" w:cs="仿宋"/>
          <w:b/>
          <w:color w:val="000000"/>
          <w:kern w:val="0"/>
          <w:sz w:val="32"/>
          <w:szCs w:val="24"/>
          <w:highlight w:val="none"/>
          <w:lang w:val="en-US" w:eastAsia="zh-CN" w:bidi="ar-SA"/>
        </w:rPr>
        <w:t xml:space="preserve">附件               </w:t>
      </w:r>
      <w:r>
        <w:rPr>
          <w:rFonts w:hint="eastAsia" w:ascii="仿宋" w:hAnsi="仿宋" w:eastAsia="仿宋" w:cs="仿宋"/>
          <w:b/>
          <w:color w:val="000000"/>
          <w:kern w:val="0"/>
          <w:sz w:val="32"/>
          <w:szCs w:val="24"/>
          <w:highlight w:val="none"/>
          <w:lang w:bidi="ar-SA"/>
        </w:rPr>
        <w:t>残疾人福利性单位声明函</w:t>
      </w:r>
    </w:p>
    <w:p w14:paraId="7A035FDF">
      <w:pPr>
        <w:pStyle w:val="59"/>
        <w:rPr>
          <w:rFonts w:hint="eastAsia" w:ascii="仿宋" w:hAnsi="仿宋" w:eastAsia="仿宋" w:cs="仿宋"/>
          <w:color w:val="000000"/>
          <w:highlight w:val="none"/>
        </w:rPr>
      </w:pPr>
    </w:p>
    <w:p w14:paraId="08216CEB">
      <w:pPr>
        <w:pStyle w:val="60"/>
        <w:spacing w:line="276" w:lineRule="auto"/>
        <w:jc w:val="center"/>
        <w:rPr>
          <w:rFonts w:hint="eastAsia" w:ascii="宋体" w:hAnsi="宋体" w:eastAsia="宋体" w:cs="宋体"/>
          <w:b w:val="0"/>
          <w:bCs/>
          <w:color w:val="000000"/>
          <w:spacing w:val="14"/>
          <w:sz w:val="24"/>
          <w:szCs w:val="24"/>
          <w:highlight w:val="none"/>
          <w:lang w:val="en-US" w:eastAsia="zh-CN" w:bidi="ar-SA"/>
        </w:rPr>
      </w:pPr>
      <w:r>
        <w:rPr>
          <w:rFonts w:hint="eastAsia" w:ascii="宋体" w:hAnsi="宋体" w:eastAsia="宋体" w:cs="宋体"/>
          <w:b w:val="0"/>
          <w:bCs/>
          <w:color w:val="000000"/>
          <w:spacing w:val="14"/>
          <w:sz w:val="24"/>
          <w:szCs w:val="24"/>
          <w:highlight w:val="none"/>
          <w:lang w:val="en-US" w:eastAsia="zh-CN" w:bidi="ar-SA"/>
        </w:rPr>
        <w:t>残疾人福利性单位声明函</w:t>
      </w:r>
    </w:p>
    <w:p w14:paraId="6B3CD062">
      <w:pPr>
        <w:pStyle w:val="61"/>
        <w:spacing w:line="276" w:lineRule="auto"/>
        <w:jc w:val="center"/>
        <w:rPr>
          <w:rFonts w:hint="eastAsia" w:ascii="宋体" w:hAnsi="宋体" w:eastAsia="宋体" w:cs="宋体"/>
          <w:color w:val="000000"/>
          <w:spacing w:val="14"/>
          <w:sz w:val="24"/>
          <w:szCs w:val="24"/>
          <w:highlight w:val="none"/>
        </w:rPr>
      </w:pPr>
    </w:p>
    <w:p w14:paraId="600FC1AF">
      <w:pPr>
        <w:pStyle w:val="61"/>
        <w:spacing w:line="276" w:lineRule="auto"/>
        <w:ind w:firstLine="420"/>
        <w:rPr>
          <w:rFonts w:hint="eastAsia" w:ascii="宋体" w:hAnsi="宋体" w:eastAsia="宋体" w:cs="宋体"/>
          <w:color w:val="000000"/>
          <w:spacing w:val="14"/>
          <w:sz w:val="24"/>
          <w:szCs w:val="24"/>
          <w:highlight w:val="none"/>
        </w:rPr>
      </w:pPr>
      <w:r>
        <w:rPr>
          <w:rFonts w:hint="eastAsia" w:ascii="宋体" w:hAnsi="宋体" w:eastAsia="宋体" w:cs="宋体"/>
          <w:color w:val="000000"/>
          <w:spacing w:val="14"/>
          <w:sz w:val="24"/>
          <w:szCs w:val="24"/>
          <w:highlight w:val="none"/>
        </w:rPr>
        <w:t>本单位郑重声明，根据《财政部 民政部 中国残疾人联合会关于促进残疾人就业政府采购政策的通知》（财库〔2017〕 141号）的规定，本单位为符合条件的残疾人福利性单位，且本单位参加__________________单位的________________________项目采购活动提供本单位制造的货物（由本单位承担工程/提供服务），或者提供其他残疾人福利性单位制造的货物（不包括使用非残疾人福利性单位注册商标的货物）。</w:t>
      </w:r>
    </w:p>
    <w:p w14:paraId="53440BA7">
      <w:pPr>
        <w:pStyle w:val="61"/>
        <w:spacing w:line="276" w:lineRule="auto"/>
        <w:ind w:firstLine="420"/>
        <w:rPr>
          <w:rFonts w:hint="eastAsia" w:ascii="宋体" w:hAnsi="宋体" w:eastAsia="宋体" w:cs="宋体"/>
          <w:color w:val="000000"/>
          <w:spacing w:val="14"/>
          <w:sz w:val="24"/>
          <w:szCs w:val="24"/>
          <w:highlight w:val="none"/>
        </w:rPr>
      </w:pPr>
      <w:r>
        <w:rPr>
          <w:rFonts w:hint="eastAsia" w:ascii="宋体" w:hAnsi="宋体" w:eastAsia="宋体" w:cs="宋体"/>
          <w:color w:val="000000"/>
          <w:spacing w:val="14"/>
          <w:sz w:val="24"/>
          <w:szCs w:val="24"/>
          <w:highlight w:val="none"/>
        </w:rPr>
        <w:t>本单位对上述声明的真实性负责。如有虚假，将依法承担相应责任。</w:t>
      </w:r>
    </w:p>
    <w:p w14:paraId="1C0C2D09">
      <w:pPr>
        <w:pStyle w:val="61"/>
        <w:spacing w:line="276" w:lineRule="auto"/>
        <w:rPr>
          <w:rFonts w:hint="eastAsia" w:ascii="宋体" w:hAnsi="宋体" w:eastAsia="宋体" w:cs="宋体"/>
          <w:color w:val="000000"/>
          <w:spacing w:val="14"/>
          <w:sz w:val="24"/>
          <w:szCs w:val="24"/>
          <w:highlight w:val="none"/>
        </w:rPr>
      </w:pPr>
    </w:p>
    <w:p w14:paraId="3A3E67CD">
      <w:pPr>
        <w:pStyle w:val="61"/>
        <w:spacing w:line="276" w:lineRule="auto"/>
        <w:rPr>
          <w:rFonts w:hint="eastAsia" w:ascii="宋体" w:hAnsi="宋体" w:eastAsia="宋体" w:cs="宋体"/>
          <w:color w:val="000000"/>
          <w:spacing w:val="14"/>
          <w:sz w:val="24"/>
          <w:szCs w:val="24"/>
          <w:highlight w:val="none"/>
        </w:rPr>
      </w:pPr>
    </w:p>
    <w:p w14:paraId="76D8E2C2">
      <w:pPr>
        <w:pStyle w:val="61"/>
        <w:spacing w:line="276" w:lineRule="auto"/>
        <w:rPr>
          <w:rFonts w:hint="eastAsia" w:ascii="宋体" w:hAnsi="宋体" w:eastAsia="宋体" w:cs="宋体"/>
          <w:color w:val="000000"/>
          <w:spacing w:val="14"/>
          <w:sz w:val="24"/>
          <w:szCs w:val="24"/>
          <w:highlight w:val="none"/>
        </w:rPr>
      </w:pPr>
      <w:r>
        <w:rPr>
          <w:rFonts w:hint="eastAsia" w:ascii="宋体" w:hAnsi="宋体" w:eastAsia="宋体" w:cs="宋体"/>
          <w:color w:val="000000"/>
          <w:spacing w:val="14"/>
          <w:sz w:val="24"/>
          <w:szCs w:val="24"/>
          <w:highlight w:val="none"/>
        </w:rPr>
        <w:t xml:space="preserve">                                     </w:t>
      </w:r>
      <w:r>
        <w:rPr>
          <w:rFonts w:hint="eastAsia" w:ascii="宋体" w:hAnsi="宋体" w:cs="宋体"/>
          <w:color w:val="000000"/>
          <w:spacing w:val="14"/>
          <w:sz w:val="24"/>
          <w:szCs w:val="24"/>
          <w:highlight w:val="none"/>
          <w:lang w:val="en-US" w:eastAsia="zh-CN"/>
        </w:rPr>
        <w:t>供应商</w:t>
      </w:r>
      <w:r>
        <w:rPr>
          <w:rFonts w:hint="eastAsia" w:ascii="宋体" w:hAnsi="宋体" w:eastAsia="宋体" w:cs="宋体"/>
          <w:color w:val="000000"/>
          <w:spacing w:val="14"/>
          <w:sz w:val="24"/>
          <w:szCs w:val="24"/>
          <w:highlight w:val="none"/>
        </w:rPr>
        <w:t>（企业电子章）：</w:t>
      </w:r>
    </w:p>
    <w:p w14:paraId="52F36ADD">
      <w:pPr>
        <w:pStyle w:val="62"/>
        <w:outlineLvl w:val="2"/>
        <w:rPr>
          <w:rFonts w:hint="eastAsia" w:ascii="仿宋" w:hAnsi="仿宋" w:eastAsia="仿宋" w:cs="仿宋"/>
          <w:color w:val="000000"/>
          <w:highlight w:val="none"/>
        </w:rPr>
      </w:pPr>
      <w:r>
        <w:rPr>
          <w:rFonts w:hint="eastAsia" w:ascii="宋体" w:hAnsi="宋体" w:eastAsia="宋体" w:cs="宋体"/>
          <w:color w:val="000000"/>
          <w:sz w:val="24"/>
          <w:szCs w:val="24"/>
          <w:highlight w:val="none"/>
        </w:rPr>
        <w:br w:type="page"/>
      </w:r>
      <w:bookmarkStart w:id="113" w:name="_Toc26775"/>
      <w:r>
        <w:rPr>
          <w:rFonts w:hint="eastAsia" w:ascii="仿宋" w:hAnsi="仿宋" w:eastAsia="仿宋" w:cs="仿宋"/>
          <w:color w:val="000000"/>
          <w:highlight w:val="none"/>
        </w:rPr>
        <w:t>附件</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监狱企业证明文件</w:t>
      </w:r>
      <w:bookmarkEnd w:id="113"/>
    </w:p>
    <w:p w14:paraId="75379C7E">
      <w:pPr>
        <w:pStyle w:val="63"/>
        <w:spacing w:line="276" w:lineRule="auto"/>
        <w:jc w:val="center"/>
        <w:rPr>
          <w:rFonts w:hint="eastAsia" w:ascii="宋体" w:hAnsi="宋体" w:eastAsia="宋体" w:cs="宋体"/>
          <w:color w:val="000000"/>
          <w:spacing w:val="14"/>
          <w:sz w:val="24"/>
          <w:szCs w:val="24"/>
          <w:highlight w:val="none"/>
        </w:rPr>
      </w:pPr>
      <w:r>
        <w:rPr>
          <w:rFonts w:hint="eastAsia" w:ascii="宋体" w:hAnsi="宋体" w:eastAsia="宋体" w:cs="宋体"/>
          <w:color w:val="000000"/>
          <w:spacing w:val="14"/>
          <w:sz w:val="24"/>
          <w:szCs w:val="24"/>
          <w:highlight w:val="none"/>
        </w:rPr>
        <w:t>监狱企业证明文件</w:t>
      </w:r>
    </w:p>
    <w:p w14:paraId="20F52A26">
      <w:pPr>
        <w:pStyle w:val="63"/>
        <w:spacing w:line="276" w:lineRule="auto"/>
        <w:jc w:val="center"/>
        <w:rPr>
          <w:rFonts w:hint="eastAsia" w:ascii="宋体" w:hAnsi="宋体" w:eastAsia="宋体" w:cs="宋体"/>
          <w:color w:val="000000"/>
          <w:spacing w:val="14"/>
          <w:sz w:val="24"/>
          <w:szCs w:val="24"/>
          <w:highlight w:val="none"/>
        </w:rPr>
      </w:pPr>
    </w:p>
    <w:p w14:paraId="04CE19AF">
      <w:pPr>
        <w:pStyle w:val="63"/>
        <w:spacing w:line="276" w:lineRule="auto"/>
        <w:ind w:firstLine="420"/>
        <w:rPr>
          <w:rFonts w:hint="eastAsia" w:ascii="宋体" w:hAnsi="宋体" w:eastAsia="宋体" w:cs="宋体"/>
          <w:color w:val="000000"/>
          <w:spacing w:val="14"/>
          <w:sz w:val="24"/>
          <w:szCs w:val="24"/>
          <w:highlight w:val="none"/>
        </w:rPr>
      </w:pPr>
      <w:r>
        <w:rPr>
          <w:rFonts w:hint="eastAsia" w:ascii="宋体" w:hAnsi="宋体" w:eastAsia="宋体" w:cs="宋体"/>
          <w:color w:val="000000"/>
          <w:spacing w:val="14"/>
          <w:sz w:val="24"/>
          <w:szCs w:val="24"/>
          <w:highlight w:val="none"/>
        </w:rPr>
        <w:t>（监狱企业参加政府采购活动时，应当提供由省级以上监狱管理局、戒毒管理局(含新疆生产建设兵团)出具的属于监狱企业的证明文件。</w:t>
      </w:r>
    </w:p>
    <w:p w14:paraId="1EAD619E">
      <w:pPr>
        <w:pStyle w:val="63"/>
        <w:spacing w:line="276" w:lineRule="auto"/>
        <w:rPr>
          <w:rFonts w:hint="eastAsia" w:ascii="宋体" w:hAnsi="宋体" w:eastAsia="宋体" w:cs="宋体"/>
          <w:color w:val="000000"/>
          <w:spacing w:val="14"/>
          <w:sz w:val="24"/>
          <w:szCs w:val="24"/>
          <w:highlight w:val="none"/>
        </w:rPr>
      </w:pPr>
    </w:p>
    <w:p w14:paraId="78A86A3B">
      <w:pPr>
        <w:pStyle w:val="63"/>
        <w:spacing w:line="276" w:lineRule="auto"/>
        <w:rPr>
          <w:rFonts w:hint="eastAsia" w:ascii="宋体" w:hAnsi="宋体" w:eastAsia="宋体" w:cs="宋体"/>
          <w:color w:val="000000"/>
          <w:spacing w:val="14"/>
          <w:sz w:val="24"/>
          <w:szCs w:val="24"/>
          <w:highlight w:val="none"/>
        </w:rPr>
      </w:pPr>
    </w:p>
    <w:p w14:paraId="4CF4DB6B">
      <w:pPr>
        <w:pStyle w:val="63"/>
        <w:spacing w:line="276" w:lineRule="auto"/>
        <w:rPr>
          <w:rFonts w:hint="default" w:eastAsia="宋体"/>
          <w:color w:val="000000"/>
          <w:highlight w:val="none"/>
          <w:lang w:val="en-US" w:eastAsia="zh-CN"/>
        </w:rPr>
      </w:pPr>
      <w:r>
        <w:rPr>
          <w:rFonts w:hint="eastAsia" w:ascii="宋体" w:hAnsi="宋体" w:eastAsia="宋体" w:cs="宋体"/>
          <w:color w:val="000000"/>
          <w:spacing w:val="14"/>
          <w:sz w:val="24"/>
          <w:szCs w:val="24"/>
          <w:highlight w:val="none"/>
        </w:rPr>
        <w:t>注：在投标文件中附扫描件</w:t>
      </w:r>
      <w:r>
        <w:rPr>
          <w:rFonts w:hint="eastAsia"/>
          <w:color w:val="000000"/>
          <w:highlight w:val="none"/>
          <w:lang w:val="en-US" w:eastAsia="zh-CN"/>
        </w:rPr>
        <w:t>，无可忽路</w:t>
      </w:r>
    </w:p>
    <w:p w14:paraId="09B7BB43">
      <w:pPr>
        <w:spacing w:line="600" w:lineRule="exact"/>
        <w:jc w:val="left"/>
        <w:rPr>
          <w:rFonts w:hint="eastAsia" w:ascii="宋体" w:hAnsi="宋体"/>
          <w:b/>
          <w:bCs/>
          <w:color w:val="000000"/>
          <w:sz w:val="28"/>
          <w:szCs w:val="28"/>
          <w:highlight w:val="none"/>
        </w:rPr>
      </w:pPr>
    </w:p>
    <w:p w14:paraId="3EBC3959">
      <w:pPr>
        <w:pStyle w:val="9"/>
        <w:rPr>
          <w:color w:val="000000"/>
          <w:highlight w:val="none"/>
        </w:rPr>
      </w:pPr>
    </w:p>
    <w:p w14:paraId="5FEBCCCA">
      <w:pPr>
        <w:rPr>
          <w:rFonts w:hint="eastAsia" w:ascii="宋体" w:hAnsi="宋体" w:cs="宋体"/>
          <w:b/>
          <w:bCs/>
          <w:sz w:val="32"/>
          <w:szCs w:val="32"/>
          <w:lang w:eastAsia="zh-CN"/>
        </w:rPr>
      </w:pPr>
      <w:r>
        <w:rPr>
          <w:rFonts w:hint="eastAsia" w:ascii="宋体" w:hAnsi="宋体" w:cs="宋体"/>
          <w:b/>
          <w:bCs/>
          <w:sz w:val="32"/>
          <w:szCs w:val="32"/>
          <w:lang w:eastAsia="zh-CN"/>
        </w:rPr>
        <w:br w:type="page"/>
      </w:r>
    </w:p>
    <w:p w14:paraId="0D6FED7A">
      <w:pPr>
        <w:spacing w:line="360" w:lineRule="auto"/>
        <w:jc w:val="center"/>
        <w:rPr>
          <w:rFonts w:hint="eastAsia" w:ascii="宋体" w:hAnsi="宋体" w:cs="宋体"/>
          <w:b/>
          <w:bCs/>
          <w:sz w:val="32"/>
          <w:szCs w:val="32"/>
          <w:lang w:eastAsia="zh-CN"/>
        </w:rPr>
      </w:pPr>
      <w:r>
        <w:rPr>
          <w:rFonts w:hint="eastAsia" w:ascii="宋体" w:hAnsi="宋体" w:cs="宋体"/>
          <w:b/>
          <w:bCs/>
          <w:sz w:val="32"/>
          <w:szCs w:val="32"/>
          <w:lang w:eastAsia="zh-CN"/>
        </w:rPr>
        <w:t>关于符合本国产品标准的声明函</w:t>
      </w:r>
    </w:p>
    <w:p w14:paraId="47B8F691">
      <w:pPr>
        <w:spacing w:line="360" w:lineRule="auto"/>
        <w:jc w:val="left"/>
        <w:rPr>
          <w:rFonts w:hint="eastAsia"/>
        </w:rPr>
      </w:pPr>
    </w:p>
    <w:p w14:paraId="762B335E">
      <w:pPr>
        <w:spacing w:line="360" w:lineRule="auto"/>
        <w:ind w:firstLine="480" w:firstLineChars="200"/>
        <w:jc w:val="left"/>
        <w:rPr>
          <w:rFonts w:hint="eastAsia" w:ascii="宋体" w:hAnsi="宋体" w:cs="Arial Unicode MS"/>
          <w:sz w:val="24"/>
          <w:szCs w:val="24"/>
        </w:rPr>
      </w:pPr>
      <w:r>
        <w:rPr>
          <w:rFonts w:hint="eastAsia" w:ascii="宋体" w:hAnsi="宋体" w:cs="Arial Unicode MS"/>
          <w:sz w:val="24"/>
          <w:szCs w:val="24"/>
        </w:rPr>
        <w:t>本公司（单位）郑重声明，根据《国务院办公厅关于在政府采购中实施本国产品标准及相关政策的通知》（国办发〔2025〕34号）的规定，本公司（单位）提供的以下产品属于本国产品。具体情况如下：</w:t>
      </w:r>
    </w:p>
    <w:p w14:paraId="29F3417F">
      <w:pPr>
        <w:spacing w:line="360" w:lineRule="auto"/>
        <w:ind w:firstLine="480" w:firstLineChars="200"/>
        <w:jc w:val="left"/>
        <w:rPr>
          <w:rFonts w:ascii="宋体" w:hAnsi="宋体" w:cs="Arial Unicode MS"/>
          <w:sz w:val="24"/>
          <w:szCs w:val="24"/>
        </w:rPr>
      </w:pPr>
    </w:p>
    <w:p w14:paraId="68607D9F">
      <w:pPr>
        <w:spacing w:line="360" w:lineRule="auto"/>
        <w:ind w:firstLine="480" w:firstLineChars="200"/>
        <w:jc w:val="left"/>
        <w:rPr>
          <w:rFonts w:hint="eastAsia" w:ascii="宋体" w:hAnsi="宋体" w:cs="Arial Unicode MS"/>
          <w:sz w:val="24"/>
          <w:szCs w:val="24"/>
        </w:rPr>
      </w:pPr>
      <w:r>
        <w:rPr>
          <w:rFonts w:hint="eastAsia" w:ascii="宋体" w:hAnsi="宋体" w:cs="Arial Unicode MS"/>
          <w:sz w:val="24"/>
          <w:szCs w:val="24"/>
        </w:rPr>
        <w:t>1</w:t>
      </w:r>
      <w:r>
        <w:rPr>
          <w:rFonts w:hint="eastAsia" w:ascii="宋体" w:hAnsi="宋体" w:cs="Arial Unicode MS"/>
          <w:sz w:val="24"/>
          <w:szCs w:val="24"/>
          <w:u w:val="single"/>
        </w:rPr>
        <w:t>.（产品名</w:t>
      </w:r>
      <w:r>
        <w:rPr>
          <w:rFonts w:hint="eastAsia" w:ascii="宋体" w:hAnsi="宋体" w:cs="Arial Unicode MS"/>
          <w:i w:val="0"/>
          <w:iCs w:val="0"/>
          <w:sz w:val="24"/>
          <w:szCs w:val="24"/>
          <w:u w:val="single"/>
        </w:rPr>
        <w:t>称1）</w:t>
      </w:r>
      <w:r>
        <w:rPr>
          <w:rFonts w:hint="eastAsia" w:ascii="宋体" w:hAnsi="宋体" w:cs="Arial Unicode MS"/>
          <w:b/>
          <w:i w:val="0"/>
          <w:iCs w:val="0"/>
          <w:sz w:val="24"/>
          <w:szCs w:val="24"/>
          <w:u w:val="single"/>
        </w:rPr>
        <w:t>1</w:t>
      </w:r>
      <w:r>
        <w:rPr>
          <w:rFonts w:hint="eastAsia" w:ascii="宋体" w:hAnsi="宋体" w:cs="Arial Unicode MS"/>
          <w:i w:val="0"/>
          <w:iCs w:val="0"/>
          <w:sz w:val="24"/>
          <w:szCs w:val="24"/>
        </w:rPr>
        <w:t>，生产厂为</w:t>
      </w:r>
      <w:r>
        <w:rPr>
          <w:rFonts w:hint="eastAsia" w:ascii="宋体" w:hAnsi="宋体" w:cs="Arial Unicode MS"/>
          <w:i w:val="0"/>
          <w:iCs w:val="0"/>
          <w:sz w:val="24"/>
          <w:szCs w:val="24"/>
          <w:u w:val="single"/>
        </w:rPr>
        <w:t>（厂名）</w:t>
      </w:r>
      <w:r>
        <w:rPr>
          <w:rFonts w:hint="eastAsia" w:ascii="宋体" w:hAnsi="宋体" w:cs="Arial Unicode MS"/>
          <w:b/>
          <w:i w:val="0"/>
          <w:iCs w:val="0"/>
          <w:sz w:val="24"/>
          <w:szCs w:val="24"/>
          <w:u w:val="single"/>
        </w:rPr>
        <w:t>2</w:t>
      </w:r>
      <w:r>
        <w:rPr>
          <w:rFonts w:hint="eastAsia" w:ascii="宋体" w:hAnsi="宋体" w:cs="Arial Unicode MS"/>
          <w:i w:val="0"/>
          <w:iCs w:val="0"/>
          <w:sz w:val="24"/>
          <w:szCs w:val="24"/>
        </w:rPr>
        <w:t>，厂址为</w:t>
      </w:r>
      <w:r>
        <w:rPr>
          <w:rFonts w:hint="eastAsia" w:ascii="宋体" w:hAnsi="宋体" w:cs="Arial Unicode MS"/>
          <w:i w:val="0"/>
          <w:iCs w:val="0"/>
          <w:sz w:val="24"/>
          <w:szCs w:val="24"/>
          <w:u w:val="single"/>
        </w:rPr>
        <w:t>（生产厂址）</w:t>
      </w:r>
      <w:r>
        <w:rPr>
          <w:rFonts w:hint="eastAsia" w:ascii="宋体" w:hAnsi="宋体" w:cs="Arial Unicode MS"/>
          <w:i w:val="0"/>
          <w:iCs w:val="0"/>
          <w:sz w:val="24"/>
          <w:szCs w:val="24"/>
        </w:rPr>
        <w:t>。</w:t>
      </w:r>
      <w:r>
        <w:rPr>
          <w:rFonts w:hint="eastAsia" w:ascii="宋体" w:hAnsi="宋体" w:cs="Arial Unicode MS"/>
          <w:i w:val="0"/>
          <w:iCs w:val="0"/>
          <w:sz w:val="24"/>
          <w:szCs w:val="24"/>
          <w:u w:val="single"/>
        </w:rPr>
        <w:t>（产品名称1）</w:t>
      </w:r>
      <w:r>
        <w:rPr>
          <w:rFonts w:hint="eastAsia" w:ascii="宋体" w:hAnsi="宋体" w:cs="Arial Unicode MS"/>
          <w:i w:val="0"/>
          <w:iCs w:val="0"/>
          <w:sz w:val="24"/>
          <w:szCs w:val="24"/>
        </w:rPr>
        <w:t>的中国境内生产的组件成本占比≥</w:t>
      </w:r>
      <w:r>
        <w:rPr>
          <w:rFonts w:hint="eastAsia" w:ascii="宋体" w:hAnsi="宋体" w:cs="Arial Unicode MS"/>
          <w:i w:val="0"/>
          <w:iCs w:val="0"/>
          <w:sz w:val="24"/>
          <w:szCs w:val="24"/>
          <w:u w:val="single"/>
        </w:rPr>
        <w:t>（规定比例）</w:t>
      </w:r>
      <w:r>
        <w:rPr>
          <w:rFonts w:hint="eastAsia" w:ascii="宋体" w:hAnsi="宋体" w:cs="Arial Unicode MS"/>
          <w:b/>
          <w:i w:val="0"/>
          <w:iCs w:val="0"/>
          <w:sz w:val="24"/>
          <w:szCs w:val="24"/>
          <w:u w:val="single"/>
        </w:rPr>
        <w:t>3</w:t>
      </w:r>
      <w:r>
        <w:rPr>
          <w:rFonts w:hint="eastAsia" w:ascii="宋体" w:hAnsi="宋体" w:cs="Arial Unicode MS"/>
          <w:i w:val="0"/>
          <w:iCs w:val="0"/>
          <w:sz w:val="24"/>
          <w:szCs w:val="24"/>
        </w:rPr>
        <w:t>。</w:t>
      </w:r>
      <w:r>
        <w:rPr>
          <w:rFonts w:hint="eastAsia" w:ascii="宋体" w:hAnsi="宋体" w:cs="Arial Unicode MS"/>
          <w:i w:val="0"/>
          <w:iCs w:val="0"/>
          <w:sz w:val="24"/>
          <w:szCs w:val="24"/>
          <w:u w:val="single"/>
        </w:rPr>
        <w:t>（产品名称1）</w:t>
      </w:r>
      <w:r>
        <w:rPr>
          <w:rFonts w:hint="eastAsia" w:ascii="宋体" w:hAnsi="宋体" w:cs="Arial Unicode MS"/>
          <w:i w:val="0"/>
          <w:iCs w:val="0"/>
          <w:sz w:val="24"/>
          <w:szCs w:val="24"/>
        </w:rPr>
        <w:t>的</w:t>
      </w:r>
      <w:r>
        <w:rPr>
          <w:rFonts w:hint="eastAsia" w:ascii="宋体" w:hAnsi="宋体" w:cs="Arial Unicode MS"/>
          <w:i w:val="0"/>
          <w:iCs w:val="0"/>
          <w:sz w:val="24"/>
          <w:szCs w:val="24"/>
          <w:u w:val="single"/>
        </w:rPr>
        <w:t>（关键组件）</w:t>
      </w:r>
      <w:r>
        <w:rPr>
          <w:rFonts w:hint="eastAsia" w:ascii="宋体" w:hAnsi="宋体" w:cs="Arial Unicode MS"/>
          <w:b/>
          <w:i w:val="0"/>
          <w:iCs w:val="0"/>
          <w:sz w:val="24"/>
          <w:szCs w:val="24"/>
          <w:u w:val="single"/>
        </w:rPr>
        <w:t>4</w:t>
      </w:r>
      <w:r>
        <w:rPr>
          <w:rFonts w:hint="eastAsia" w:ascii="宋体" w:hAnsi="宋体" w:cs="Arial Unicode MS"/>
          <w:i w:val="0"/>
          <w:iCs w:val="0"/>
          <w:sz w:val="24"/>
          <w:szCs w:val="24"/>
        </w:rPr>
        <w:t>在中国境内生产。</w:t>
      </w:r>
      <w:r>
        <w:rPr>
          <w:rFonts w:hint="eastAsia" w:ascii="宋体" w:hAnsi="宋体" w:cs="Arial Unicode MS"/>
          <w:i w:val="0"/>
          <w:iCs w:val="0"/>
          <w:sz w:val="24"/>
          <w:szCs w:val="24"/>
          <w:u w:val="single"/>
        </w:rPr>
        <w:t>（产品名称1）</w:t>
      </w:r>
      <w:r>
        <w:rPr>
          <w:rFonts w:hint="eastAsia" w:ascii="宋体" w:hAnsi="宋体" w:cs="Arial Unicode MS"/>
          <w:i w:val="0"/>
          <w:iCs w:val="0"/>
          <w:sz w:val="24"/>
          <w:szCs w:val="24"/>
        </w:rPr>
        <w:t>的</w:t>
      </w:r>
      <w:r>
        <w:rPr>
          <w:rFonts w:hint="eastAsia" w:ascii="宋体" w:hAnsi="宋体" w:cs="Arial Unicode MS"/>
          <w:i w:val="0"/>
          <w:iCs w:val="0"/>
          <w:sz w:val="24"/>
          <w:szCs w:val="24"/>
          <w:u w:val="single"/>
        </w:rPr>
        <w:t>（关键工序）</w:t>
      </w:r>
      <w:r>
        <w:rPr>
          <w:rFonts w:hint="eastAsia" w:ascii="宋体" w:hAnsi="宋体" w:cs="Arial Unicode MS"/>
          <w:b/>
          <w:i w:val="0"/>
          <w:iCs w:val="0"/>
          <w:sz w:val="24"/>
          <w:szCs w:val="24"/>
          <w:u w:val="single"/>
        </w:rPr>
        <w:t>5</w:t>
      </w:r>
      <w:r>
        <w:rPr>
          <w:rFonts w:hint="eastAsia" w:ascii="宋体" w:hAnsi="宋体" w:cs="Arial Unicode MS"/>
          <w:i w:val="0"/>
          <w:iCs w:val="0"/>
          <w:sz w:val="24"/>
          <w:szCs w:val="24"/>
        </w:rPr>
        <w:t>在中</w:t>
      </w:r>
      <w:r>
        <w:rPr>
          <w:rFonts w:hint="eastAsia" w:ascii="宋体" w:hAnsi="宋体" w:cs="Arial Unicode MS"/>
          <w:sz w:val="24"/>
          <w:szCs w:val="24"/>
        </w:rPr>
        <w:t>国境内完成。</w:t>
      </w:r>
    </w:p>
    <w:p w14:paraId="7F6B4EAF">
      <w:pPr>
        <w:spacing w:line="360" w:lineRule="auto"/>
        <w:ind w:firstLine="480" w:firstLineChars="200"/>
        <w:jc w:val="left"/>
        <w:rPr>
          <w:rFonts w:ascii="宋体" w:hAnsi="宋体" w:cs="Arial Unicode MS"/>
          <w:sz w:val="24"/>
          <w:szCs w:val="24"/>
        </w:rPr>
      </w:pPr>
    </w:p>
    <w:p w14:paraId="118AFB50">
      <w:pPr>
        <w:spacing w:line="360" w:lineRule="auto"/>
        <w:ind w:firstLine="480" w:firstLineChars="200"/>
        <w:jc w:val="left"/>
        <w:rPr>
          <w:rFonts w:hint="eastAsia" w:ascii="宋体" w:hAnsi="宋体" w:cs="Arial Unicode MS"/>
          <w:sz w:val="24"/>
          <w:szCs w:val="24"/>
        </w:rPr>
      </w:pPr>
      <w:r>
        <w:rPr>
          <w:rFonts w:hint="eastAsia" w:ascii="宋体" w:hAnsi="宋体" w:cs="Arial Unicode MS"/>
          <w:sz w:val="24"/>
          <w:szCs w:val="24"/>
        </w:rPr>
        <w:t>2.</w:t>
      </w:r>
      <w:r>
        <w:rPr>
          <w:rFonts w:hint="eastAsia" w:ascii="宋体" w:hAnsi="宋体" w:cs="Arial Unicode MS"/>
          <w:sz w:val="24"/>
          <w:szCs w:val="24"/>
          <w:u w:val="single"/>
        </w:rPr>
        <w:t>（产品名称2）</w:t>
      </w:r>
      <w:r>
        <w:rPr>
          <w:rFonts w:hint="eastAsia" w:ascii="宋体" w:hAnsi="宋体" w:cs="Arial Unicode MS"/>
          <w:sz w:val="24"/>
          <w:szCs w:val="24"/>
        </w:rPr>
        <w:t>，生产厂为</w:t>
      </w:r>
      <w:r>
        <w:rPr>
          <w:rFonts w:hint="eastAsia" w:ascii="宋体" w:hAnsi="宋体" w:cs="Arial Unicode MS"/>
          <w:sz w:val="24"/>
          <w:szCs w:val="24"/>
          <w:u w:val="single"/>
        </w:rPr>
        <w:t>（厂名）</w:t>
      </w:r>
      <w:r>
        <w:rPr>
          <w:rFonts w:hint="eastAsia" w:ascii="宋体" w:hAnsi="宋体" w:cs="Arial Unicode MS"/>
          <w:sz w:val="24"/>
          <w:szCs w:val="24"/>
        </w:rPr>
        <w:t>，厂址为</w:t>
      </w:r>
      <w:r>
        <w:rPr>
          <w:rFonts w:hint="eastAsia" w:ascii="宋体" w:hAnsi="宋体" w:cs="Arial Unicode MS"/>
          <w:sz w:val="24"/>
          <w:szCs w:val="24"/>
          <w:u w:val="single"/>
        </w:rPr>
        <w:t>（生产厂址）</w:t>
      </w:r>
      <w:r>
        <w:rPr>
          <w:rFonts w:hint="eastAsia" w:ascii="宋体" w:hAnsi="宋体" w:cs="Arial Unicode MS"/>
          <w:sz w:val="24"/>
          <w:szCs w:val="24"/>
        </w:rPr>
        <w:t>。</w:t>
      </w:r>
      <w:r>
        <w:rPr>
          <w:rFonts w:hint="eastAsia" w:ascii="宋体" w:hAnsi="宋体" w:cs="Arial Unicode MS"/>
          <w:sz w:val="24"/>
          <w:szCs w:val="24"/>
          <w:u w:val="single"/>
        </w:rPr>
        <w:t>（产品名称2）</w:t>
      </w:r>
      <w:r>
        <w:rPr>
          <w:rFonts w:hint="eastAsia" w:ascii="宋体" w:hAnsi="宋体" w:cs="Arial Unicode MS"/>
          <w:sz w:val="24"/>
          <w:szCs w:val="24"/>
        </w:rPr>
        <w:t>的中国境内生产的组件成本占比≥</w:t>
      </w:r>
      <w:r>
        <w:rPr>
          <w:rFonts w:hint="eastAsia" w:ascii="宋体" w:hAnsi="宋体" w:cs="Arial Unicode MS"/>
          <w:sz w:val="24"/>
          <w:szCs w:val="24"/>
          <w:u w:val="single"/>
        </w:rPr>
        <w:t>（规定比例）</w:t>
      </w:r>
      <w:r>
        <w:rPr>
          <w:rFonts w:hint="eastAsia" w:ascii="宋体" w:hAnsi="宋体" w:cs="Arial Unicode MS"/>
          <w:sz w:val="24"/>
          <w:szCs w:val="24"/>
        </w:rPr>
        <w:t>。</w:t>
      </w:r>
      <w:r>
        <w:rPr>
          <w:rFonts w:hint="eastAsia" w:ascii="宋体" w:hAnsi="宋体" w:cs="Arial Unicode MS"/>
          <w:sz w:val="24"/>
          <w:szCs w:val="24"/>
          <w:u w:val="single"/>
        </w:rPr>
        <w:t>（产品名称2）</w:t>
      </w:r>
      <w:r>
        <w:rPr>
          <w:rFonts w:hint="eastAsia" w:ascii="宋体" w:hAnsi="宋体" w:cs="Arial Unicode MS"/>
          <w:sz w:val="24"/>
          <w:szCs w:val="24"/>
        </w:rPr>
        <w:t>的</w:t>
      </w:r>
      <w:r>
        <w:rPr>
          <w:rFonts w:hint="eastAsia" w:ascii="宋体" w:hAnsi="宋体" w:cs="Arial Unicode MS"/>
          <w:sz w:val="24"/>
          <w:szCs w:val="24"/>
          <w:u w:val="single"/>
        </w:rPr>
        <w:t>（关键组件）</w:t>
      </w:r>
      <w:r>
        <w:rPr>
          <w:rFonts w:hint="eastAsia" w:ascii="宋体" w:hAnsi="宋体" w:cs="Arial Unicode MS"/>
          <w:sz w:val="24"/>
          <w:szCs w:val="24"/>
        </w:rPr>
        <w:t>在中国境内生产。</w:t>
      </w:r>
      <w:r>
        <w:rPr>
          <w:rFonts w:hint="eastAsia" w:ascii="宋体" w:hAnsi="宋体" w:cs="Arial Unicode MS"/>
          <w:sz w:val="24"/>
          <w:szCs w:val="24"/>
          <w:u w:val="single"/>
        </w:rPr>
        <w:t>（产品名称2）</w:t>
      </w:r>
      <w:r>
        <w:rPr>
          <w:rFonts w:hint="eastAsia" w:ascii="宋体" w:hAnsi="宋体" w:cs="Arial Unicode MS"/>
          <w:sz w:val="24"/>
          <w:szCs w:val="24"/>
        </w:rPr>
        <w:t>的</w:t>
      </w:r>
      <w:r>
        <w:rPr>
          <w:rFonts w:hint="eastAsia" w:ascii="宋体" w:hAnsi="宋体" w:cs="Arial Unicode MS"/>
          <w:sz w:val="24"/>
          <w:szCs w:val="24"/>
          <w:u w:val="single"/>
        </w:rPr>
        <w:t>（关键工序）</w:t>
      </w:r>
      <w:r>
        <w:rPr>
          <w:rFonts w:hint="eastAsia" w:ascii="宋体" w:hAnsi="宋体" w:cs="Arial Unicode MS"/>
          <w:sz w:val="24"/>
          <w:szCs w:val="24"/>
        </w:rPr>
        <w:t>在中国境内完成。</w:t>
      </w:r>
    </w:p>
    <w:p w14:paraId="2237D19A">
      <w:pPr>
        <w:spacing w:line="360" w:lineRule="auto"/>
        <w:ind w:firstLine="480" w:firstLineChars="200"/>
        <w:jc w:val="left"/>
        <w:rPr>
          <w:rFonts w:ascii="宋体" w:hAnsi="宋体" w:cs="Arial Unicode MS"/>
          <w:sz w:val="24"/>
          <w:szCs w:val="24"/>
        </w:rPr>
      </w:pPr>
    </w:p>
    <w:p w14:paraId="2A431903">
      <w:pPr>
        <w:spacing w:line="360" w:lineRule="auto"/>
        <w:ind w:firstLine="480" w:firstLineChars="200"/>
        <w:jc w:val="left"/>
        <w:rPr>
          <w:rFonts w:ascii="宋体" w:hAnsi="宋体" w:cs="Arial Unicode MS"/>
          <w:sz w:val="24"/>
          <w:szCs w:val="24"/>
        </w:rPr>
      </w:pPr>
      <w:r>
        <w:rPr>
          <w:rFonts w:hint="eastAsia" w:ascii="宋体" w:hAnsi="宋体" w:cs="Arial Unicode MS"/>
          <w:sz w:val="24"/>
          <w:szCs w:val="24"/>
        </w:rPr>
        <w:t>……</w:t>
      </w:r>
    </w:p>
    <w:p w14:paraId="12FDF084">
      <w:pPr>
        <w:spacing w:line="360" w:lineRule="auto"/>
        <w:ind w:firstLine="480" w:firstLineChars="200"/>
        <w:jc w:val="left"/>
        <w:rPr>
          <w:rFonts w:ascii="宋体" w:hAnsi="宋体" w:cs="Arial Unicode MS"/>
          <w:sz w:val="24"/>
          <w:szCs w:val="24"/>
        </w:rPr>
      </w:pPr>
    </w:p>
    <w:p w14:paraId="0A9F77B2">
      <w:pPr>
        <w:spacing w:line="360" w:lineRule="auto"/>
        <w:ind w:firstLine="480" w:firstLineChars="200"/>
        <w:jc w:val="left"/>
        <w:rPr>
          <w:rFonts w:hint="eastAsia" w:ascii="宋体" w:hAnsi="宋体" w:cs="Arial Unicode MS"/>
          <w:sz w:val="24"/>
          <w:szCs w:val="24"/>
        </w:rPr>
      </w:pPr>
      <w:r>
        <w:rPr>
          <w:rFonts w:hint="eastAsia" w:ascii="宋体" w:hAnsi="宋体" w:cs="Arial Unicode MS"/>
          <w:sz w:val="24"/>
          <w:szCs w:val="24"/>
        </w:rPr>
        <w:t>本公司（单位）对上述声明内容的真实性负责。如有虚假，愿承担相应法律责任。</w:t>
      </w:r>
    </w:p>
    <w:p w14:paraId="62B0789A">
      <w:pPr>
        <w:spacing w:line="360" w:lineRule="auto"/>
        <w:ind w:firstLine="480" w:firstLineChars="200"/>
        <w:jc w:val="left"/>
        <w:rPr>
          <w:rFonts w:ascii="宋体" w:hAnsi="宋体" w:cs="Arial Unicode MS"/>
          <w:sz w:val="24"/>
          <w:szCs w:val="24"/>
        </w:rPr>
      </w:pPr>
    </w:p>
    <w:p w14:paraId="32571FE5">
      <w:pPr>
        <w:spacing w:line="360" w:lineRule="auto"/>
        <w:ind w:firstLine="3967" w:firstLineChars="1653"/>
        <w:jc w:val="left"/>
        <w:rPr>
          <w:rFonts w:ascii="宋体" w:hAnsi="宋体" w:cs="Arial Unicode MS"/>
          <w:sz w:val="24"/>
          <w:szCs w:val="24"/>
        </w:rPr>
      </w:pPr>
      <w:r>
        <w:rPr>
          <w:rFonts w:hint="eastAsia" w:ascii="宋体" w:hAnsi="宋体" w:cs="Arial Unicode MS"/>
          <w:sz w:val="24"/>
          <w:szCs w:val="24"/>
        </w:rPr>
        <w:t>公司（单位）名称（盖章）：　</w:t>
      </w:r>
      <w:r>
        <w:rPr>
          <w:rFonts w:ascii="宋体" w:hAnsi="宋体" w:cs="Arial Unicode MS"/>
          <w:sz w:val="24"/>
          <w:szCs w:val="24"/>
        </w:rPr>
        <w:t>        </w:t>
      </w:r>
    </w:p>
    <w:p w14:paraId="60FC0834">
      <w:pPr>
        <w:spacing w:line="360" w:lineRule="auto"/>
        <w:ind w:firstLine="3967" w:firstLineChars="1653"/>
        <w:jc w:val="left"/>
        <w:rPr>
          <w:rFonts w:ascii="宋体" w:hAnsi="宋体" w:cs="Arial Unicode MS"/>
          <w:sz w:val="24"/>
          <w:szCs w:val="24"/>
        </w:rPr>
      </w:pPr>
      <w:r>
        <w:rPr>
          <w:rFonts w:hint="eastAsia" w:ascii="宋体" w:hAnsi="宋体" w:cs="Arial Unicode MS"/>
          <w:sz w:val="24"/>
          <w:szCs w:val="24"/>
        </w:rPr>
        <w:t>日期：　</w:t>
      </w:r>
      <w:r>
        <w:rPr>
          <w:rFonts w:ascii="宋体" w:hAnsi="宋体" w:cs="Arial Unicode MS"/>
          <w:sz w:val="24"/>
          <w:szCs w:val="24"/>
        </w:rPr>
        <w:t>     </w:t>
      </w:r>
      <w:r>
        <w:rPr>
          <w:rFonts w:hint="eastAsia" w:ascii="宋体" w:hAnsi="宋体" w:cs="Arial Unicode MS"/>
          <w:sz w:val="24"/>
          <w:szCs w:val="24"/>
        </w:rPr>
        <w:t>年　</w:t>
      </w:r>
      <w:r>
        <w:rPr>
          <w:rFonts w:ascii="宋体" w:hAnsi="宋体" w:cs="Arial Unicode MS"/>
          <w:sz w:val="24"/>
          <w:szCs w:val="24"/>
        </w:rPr>
        <w:t>  </w:t>
      </w:r>
      <w:r>
        <w:rPr>
          <w:rFonts w:hint="eastAsia" w:ascii="宋体" w:hAnsi="宋体" w:cs="Arial Unicode MS"/>
          <w:sz w:val="24"/>
          <w:szCs w:val="24"/>
        </w:rPr>
        <w:t>月　</w:t>
      </w:r>
      <w:r>
        <w:rPr>
          <w:rFonts w:ascii="宋体" w:hAnsi="宋体" w:cs="Arial Unicode MS"/>
          <w:sz w:val="24"/>
          <w:szCs w:val="24"/>
        </w:rPr>
        <w:t>  </w:t>
      </w:r>
      <w:r>
        <w:rPr>
          <w:rFonts w:hint="eastAsia" w:ascii="宋体" w:hAnsi="宋体" w:cs="Arial Unicode MS"/>
          <w:sz w:val="24"/>
          <w:szCs w:val="24"/>
        </w:rPr>
        <w:t>日</w:t>
      </w:r>
      <w:r>
        <w:rPr>
          <w:rFonts w:ascii="宋体" w:hAnsi="宋体" w:cs="Arial Unicode MS"/>
          <w:sz w:val="24"/>
          <w:szCs w:val="24"/>
        </w:rPr>
        <w:t>         </w:t>
      </w:r>
    </w:p>
    <w:p w14:paraId="2FDD8F03">
      <w:pPr>
        <w:spacing w:line="360" w:lineRule="auto"/>
        <w:ind w:firstLine="482" w:firstLineChars="200"/>
        <w:jc w:val="left"/>
        <w:rPr>
          <w:rFonts w:hint="eastAsia" w:ascii="宋体" w:hAnsi="宋体" w:cs="Arial Unicode MS"/>
          <w:b/>
          <w:i/>
          <w:sz w:val="24"/>
          <w:szCs w:val="24"/>
        </w:rPr>
      </w:pPr>
    </w:p>
    <w:p w14:paraId="34836EA9">
      <w:pPr>
        <w:spacing w:line="360" w:lineRule="auto"/>
        <w:ind w:firstLine="482" w:firstLineChars="200"/>
        <w:jc w:val="left"/>
        <w:rPr>
          <w:rFonts w:hint="eastAsia" w:ascii="宋体" w:hAnsi="宋体" w:cs="Arial Unicode MS"/>
          <w:b/>
          <w:i/>
          <w:sz w:val="24"/>
          <w:szCs w:val="24"/>
        </w:rPr>
      </w:pPr>
    </w:p>
    <w:p w14:paraId="30C478C4">
      <w:pPr>
        <w:spacing w:line="360" w:lineRule="auto"/>
        <w:ind w:firstLine="422" w:firstLineChars="200"/>
        <w:jc w:val="left"/>
        <w:rPr>
          <w:rFonts w:hint="eastAsia" w:ascii="宋体" w:hAnsi="宋体" w:cs="Arial Unicode MS"/>
          <w:i w:val="0"/>
          <w:iCs/>
          <w:sz w:val="21"/>
          <w:szCs w:val="21"/>
        </w:rPr>
      </w:pPr>
      <w:r>
        <w:rPr>
          <w:rFonts w:hint="eastAsia" w:ascii="宋体" w:hAnsi="宋体" w:eastAsia="宋体" w:cs="宋体"/>
          <w:b/>
          <w:i w:val="0"/>
          <w:iCs/>
          <w:sz w:val="21"/>
          <w:szCs w:val="21"/>
          <w:lang w:val="en-US" w:eastAsia="zh-CN"/>
        </w:rPr>
        <w:t>1.</w:t>
      </w:r>
      <w:r>
        <w:rPr>
          <w:rFonts w:hint="eastAsia" w:ascii="宋体" w:hAnsi="宋体" w:cs="Arial Unicode MS"/>
          <w:i w:val="0"/>
          <w:iCs/>
          <w:sz w:val="21"/>
          <w:szCs w:val="21"/>
        </w:rPr>
        <w:t>产品如有型号，请在“产品名称”栏一并填写。</w:t>
      </w:r>
    </w:p>
    <w:p w14:paraId="13FFF5F0">
      <w:pPr>
        <w:spacing w:line="360" w:lineRule="auto"/>
        <w:ind w:firstLine="422" w:firstLineChars="200"/>
        <w:jc w:val="left"/>
        <w:rPr>
          <w:rFonts w:hint="eastAsia" w:ascii="宋体" w:hAnsi="宋体" w:cs="Arial Unicode MS"/>
          <w:i w:val="0"/>
          <w:iCs/>
          <w:sz w:val="21"/>
          <w:szCs w:val="21"/>
        </w:rPr>
      </w:pPr>
      <w:r>
        <w:rPr>
          <w:rFonts w:hint="eastAsia" w:ascii="宋体" w:hAnsi="宋体" w:eastAsia="宋体" w:cs="宋体"/>
          <w:b/>
          <w:i w:val="0"/>
          <w:iCs/>
          <w:sz w:val="21"/>
          <w:szCs w:val="21"/>
          <w:lang w:val="en-US" w:eastAsia="zh-CN"/>
        </w:rPr>
        <w:t>2.生产厂</w:t>
      </w:r>
      <w:r>
        <w:rPr>
          <w:rFonts w:hint="eastAsia" w:ascii="宋体" w:hAnsi="宋体" w:cs="Arial Unicode MS"/>
          <w:i w:val="0"/>
          <w:iCs/>
          <w:sz w:val="21"/>
          <w:szCs w:val="21"/>
        </w:rPr>
        <w:t>名与厂址应与生产厂营业执照载明的相关信息保持一致。</w:t>
      </w:r>
    </w:p>
    <w:p w14:paraId="315CF327">
      <w:pPr>
        <w:spacing w:line="360" w:lineRule="auto"/>
        <w:ind w:firstLine="422" w:firstLineChars="200"/>
        <w:jc w:val="left"/>
        <w:rPr>
          <w:rFonts w:hint="eastAsia" w:ascii="宋体" w:hAnsi="宋体" w:cs="Arial Unicode MS"/>
          <w:i w:val="0"/>
          <w:iCs/>
          <w:sz w:val="21"/>
          <w:szCs w:val="21"/>
        </w:rPr>
      </w:pPr>
      <w:r>
        <w:rPr>
          <w:rFonts w:hint="eastAsia" w:ascii="宋体" w:hAnsi="宋体" w:cs="Arial Unicode MS"/>
          <w:b/>
          <w:i w:val="0"/>
          <w:iCs/>
          <w:sz w:val="21"/>
          <w:szCs w:val="21"/>
        </w:rPr>
        <w:t>3</w:t>
      </w:r>
      <w:r>
        <w:rPr>
          <w:rFonts w:hint="eastAsia" w:ascii="宋体" w:hAnsi="宋体" w:cs="Arial Unicode MS"/>
          <w:i w:val="0"/>
          <w:iCs/>
          <w:sz w:val="21"/>
          <w:szCs w:val="21"/>
        </w:rPr>
        <w:t>.该产品的中国境内生产的组件成本占比相关要求实施前，“规定比例”栏可不填，下同。</w:t>
      </w:r>
    </w:p>
    <w:p w14:paraId="73AFC4E3">
      <w:pPr>
        <w:spacing w:line="360" w:lineRule="auto"/>
        <w:ind w:firstLine="422" w:firstLineChars="200"/>
        <w:jc w:val="left"/>
        <w:rPr>
          <w:rFonts w:hint="eastAsia" w:ascii="宋体" w:hAnsi="宋体" w:cs="Arial Unicode MS"/>
          <w:i w:val="0"/>
          <w:iCs/>
          <w:sz w:val="21"/>
          <w:szCs w:val="21"/>
        </w:rPr>
      </w:pPr>
      <w:r>
        <w:rPr>
          <w:rFonts w:hint="eastAsia" w:ascii="宋体" w:hAnsi="宋体" w:cs="Arial Unicode MS"/>
          <w:b/>
          <w:i w:val="0"/>
          <w:iCs/>
          <w:sz w:val="21"/>
          <w:szCs w:val="21"/>
        </w:rPr>
        <w:t>4</w:t>
      </w:r>
      <w:r>
        <w:rPr>
          <w:rFonts w:hint="eastAsia" w:ascii="宋体" w:hAnsi="宋体" w:cs="Arial Unicode MS"/>
          <w:i w:val="0"/>
          <w:iCs/>
          <w:sz w:val="21"/>
          <w:szCs w:val="21"/>
        </w:rPr>
        <w:t>.该产品的关键组件要求实施前，“关键组件”栏可不填，下同。</w:t>
      </w:r>
    </w:p>
    <w:p w14:paraId="44F59DD3">
      <w:pPr>
        <w:spacing w:line="360" w:lineRule="auto"/>
        <w:ind w:firstLine="422" w:firstLineChars="200"/>
        <w:jc w:val="left"/>
        <w:rPr>
          <w:rFonts w:hint="eastAsia"/>
          <w:sz w:val="21"/>
          <w:szCs w:val="21"/>
        </w:rPr>
      </w:pPr>
      <w:r>
        <w:rPr>
          <w:rFonts w:hint="eastAsia" w:ascii="宋体" w:hAnsi="宋体" w:cs="Arial Unicode MS"/>
          <w:b/>
          <w:i w:val="0"/>
          <w:iCs/>
          <w:sz w:val="21"/>
          <w:szCs w:val="21"/>
        </w:rPr>
        <w:t>5</w:t>
      </w:r>
      <w:r>
        <w:rPr>
          <w:rFonts w:hint="eastAsia" w:ascii="宋体" w:hAnsi="宋体" w:cs="Arial Unicode MS"/>
          <w:i w:val="0"/>
          <w:iCs/>
          <w:sz w:val="21"/>
          <w:szCs w:val="21"/>
        </w:rPr>
        <w:t>.该产品的关键工序要求实施前，“关键工序”栏可不</w:t>
      </w:r>
      <w:r>
        <w:rPr>
          <w:rFonts w:hint="eastAsia" w:ascii="宋体" w:hAnsi="宋体" w:cs="Arial Unicode MS"/>
          <w:sz w:val="21"/>
          <w:szCs w:val="21"/>
        </w:rPr>
        <w:t>填，下同。</w:t>
      </w:r>
    </w:p>
    <w:p w14:paraId="16040F6C">
      <w:pPr>
        <w:pStyle w:val="22"/>
        <w:ind w:firstLine="321"/>
        <w:jc w:val="center"/>
        <w:rPr>
          <w:rFonts w:ascii="宋体" w:hAnsi="宋体" w:cs="宋体"/>
          <w:b/>
          <w:bCs/>
          <w:sz w:val="32"/>
          <w:szCs w:val="32"/>
        </w:rPr>
      </w:pPr>
    </w:p>
    <w:p w14:paraId="7D49C370">
      <w:pPr>
        <w:pStyle w:val="8"/>
        <w:rPr>
          <w:rFonts w:hint="eastAsia" w:ascii="宋体" w:hAnsi="宋体" w:cs="宋体"/>
          <w:color w:val="000000" w:themeColor="text1"/>
          <w:sz w:val="24"/>
          <w:szCs w:val="24"/>
          <w:highlight w:val="none"/>
          <w14:textFill>
            <w14:solidFill>
              <w14:schemeClr w14:val="tx1"/>
            </w14:solidFill>
          </w14:textFill>
        </w:rPr>
      </w:pPr>
    </w:p>
    <w:sectPr>
      <w:headerReference r:id="rId9" w:type="default"/>
      <w:footerReference r:id="rId10" w:type="default"/>
      <w:pgSz w:w="11906" w:h="16838"/>
      <w:pgMar w:top="1440" w:right="1361" w:bottom="1440" w:left="1587" w:header="851" w:footer="454" w:gutter="0"/>
      <w:pgNumType w:fmt="decimal"/>
      <w:cols w:space="720" w:num="1"/>
      <w:docGrid w:type="lines" w:linePitch="317"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大标宋简体">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黑体"/>
    <w:panose1 w:val="03000509000000000000"/>
    <w:charset w:val="86"/>
    <w:family w:val="auto"/>
    <w:pitch w:val="default"/>
    <w:sig w:usb0="00000000" w:usb1="00000000" w:usb2="00000000" w:usb3="00000000" w:csb0="00040000" w:csb1="00000000"/>
  </w:font>
  <w:font w:name="KSOF439EEF50">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341B1">
    <w:pPr>
      <w:pStyle w:val="15"/>
      <w:tabs>
        <w:tab w:val="center" w:pos="4153"/>
        <w:tab w:val="right" w:pos="8306"/>
      </w:tabs>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0F9E7F">
                          <w:pPr>
                            <w:pStyle w:val="15"/>
                            <w:tabs>
                              <w:tab w:val="center" w:pos="4153"/>
                              <w:tab w:val="right" w:pos="8306"/>
                            </w:tabs>
                            <w:jc w:val="center"/>
                          </w:pPr>
                          <w:r>
                            <w:fldChar w:fldCharType="begin"/>
                          </w:r>
                          <w:r>
                            <w:instrText xml:space="preserve"> PAGE   \* MERGEFORMAT </w:instrText>
                          </w:r>
                          <w:r>
                            <w:fldChar w:fldCharType="separate"/>
                          </w:r>
                          <w:r>
                            <w:rPr>
                              <w:lang w:val="zh-CN"/>
                            </w:rPr>
                            <w:t>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1D0F9E7F">
                    <w:pPr>
                      <w:pStyle w:val="15"/>
                      <w:tabs>
                        <w:tab w:val="center" w:pos="4153"/>
                        <w:tab w:val="right" w:pos="8306"/>
                      </w:tabs>
                      <w:jc w:val="center"/>
                    </w:pPr>
                    <w:r>
                      <w:fldChar w:fldCharType="begin"/>
                    </w:r>
                    <w:r>
                      <w:instrText xml:space="preserve"> PAGE   \* MERGEFORMAT </w:instrText>
                    </w:r>
                    <w:r>
                      <w:fldChar w:fldCharType="separate"/>
                    </w:r>
                    <w:r>
                      <w:rPr>
                        <w:lang w:val="zh-CN"/>
                      </w:rPr>
                      <w:t>3</w:t>
                    </w:r>
                    <w:r>
                      <w:fldChar w:fldCharType="end"/>
                    </w:r>
                  </w:p>
                </w:txbxContent>
              </v:textbox>
            </v:shape>
          </w:pict>
        </mc:Fallback>
      </mc:AlternateContent>
    </w:r>
  </w:p>
  <w:p w14:paraId="31C847FE">
    <w:pPr>
      <w:pStyle w:val="15"/>
      <w:tabs>
        <w:tab w:val="center" w:pos="4153"/>
        <w:tab w:val="right" w:pos="8306"/>
      </w:tabs>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03E55">
    <w:pPr>
      <w:pStyle w:val="15"/>
      <w:tabs>
        <w:tab w:val="center" w:pos="4153"/>
        <w:tab w:val="right" w:pos="8306"/>
      </w:tabs>
      <w:rPr>
        <w:rFonts w:hint="default"/>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23F29D">
                          <w:pPr>
                            <w:pStyle w:val="15"/>
                            <w:tabs>
                              <w:tab w:val="center" w:pos="4153"/>
                              <w:tab w:val="right"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I/3icgBAACb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teUOG5x4pcf3y8/f19+fSPo&#10;Q4GGAA3m3QfMTONbP+LaLH5AZ+Y9qmjzFxkRjKO856u8ckxE5Efrer2uMCQwtlwQnz08DxHSO+kt&#10;yUZLI86vyMpPHyBNqUtKrub8nTamzNC4vxyImT0s9z71mK007seZ0N53Z+Qz4Ohb6nDTKTHvHSqb&#10;t2Qx4mLsF+MYoj70ZY1yPQhvjgmbKL3lChPsXBhnVtjN+5WX4vG9ZD38U9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SP94nIAQAAmwMAAA4AAAAAAAAAAQAgAAAAHgEAAGRycy9lMm9Eb2Mu&#10;eG1sUEsFBgAAAAAGAAYAWQEAAFgFAAAAAA==&#10;">
              <v:fill on="f" focussize="0,0"/>
              <v:stroke on="f"/>
              <v:imagedata o:title=""/>
              <o:lock v:ext="edit" aspectratio="f"/>
              <v:textbox inset="0mm,0mm,0mm,0mm" style="mso-fit-shape-to-text:t;">
                <w:txbxContent>
                  <w:p w14:paraId="7123F29D">
                    <w:pPr>
                      <w:pStyle w:val="15"/>
                      <w:tabs>
                        <w:tab w:val="center" w:pos="4153"/>
                        <w:tab w:val="right"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5EC63">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EFE539">
                          <w:pPr>
                            <w:pStyle w:val="15"/>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9EFE539">
                    <w:pPr>
                      <w:pStyle w:val="15"/>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1561A">
    <w:pPr>
      <w:pStyle w:val="16"/>
      <w:pBdr>
        <w:bottom w:val="none" w:color="auto" w:sz="0" w:space="0"/>
      </w:pBdr>
      <w:tabs>
        <w:tab w:val="center" w:pos="4153"/>
        <w:tab w:val="right"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F6CF6">
    <w:pPr>
      <w:pBdr>
        <w:bottom w:val="none" w:color="auto" w:sz="0" w:space="0"/>
      </w:pBdr>
      <w:spacing w:line="480" w:lineRule="exact"/>
      <w:jc w:val="right"/>
      <w:rPr>
        <w:rFonts w:ascii="宋体" w:hAnsi="宋体"/>
        <w:b w:val="0"/>
        <w:bCs w:val="0"/>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D9E69">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C3FAF5"/>
    <w:multiLevelType w:val="singleLevel"/>
    <w:tmpl w:val="C4C3FAF5"/>
    <w:lvl w:ilvl="0" w:tentative="0">
      <w:start w:val="3"/>
      <w:numFmt w:val="decimal"/>
      <w:suff w:val="nothing"/>
      <w:lvlText w:val="（%1）"/>
      <w:lvlJc w:val="left"/>
    </w:lvl>
  </w:abstractNum>
  <w:abstractNum w:abstractNumId="1">
    <w:nsid w:val="39CB68A3"/>
    <w:multiLevelType w:val="multilevel"/>
    <w:tmpl w:val="39CB68A3"/>
    <w:lvl w:ilvl="0" w:tentative="0">
      <w:start w:val="1"/>
      <w:numFmt w:val="decimal"/>
      <w:suff w:val="nothing"/>
      <w:lvlText w:val="第%1章 "/>
      <w:lvlJc w:val="left"/>
      <w:pPr>
        <w:ind w:left="0" w:firstLine="0"/>
      </w:pPr>
      <w:rPr>
        <w:rFonts w:ascii="方正大标宋简体" w:eastAsia="方正大标宋简体"/>
        <w:b w:val="0"/>
        <w:i w:val="0"/>
        <w:sz w:val="36"/>
        <w:szCs w:val="36"/>
      </w:rPr>
    </w:lvl>
    <w:lvl w:ilvl="1" w:tentative="0">
      <w:start w:val="1"/>
      <w:numFmt w:val="decimal"/>
      <w:pStyle w:val="39"/>
      <w:suff w:val="nothing"/>
      <w:lvlText w:val="    %1、"/>
      <w:lvlJc w:val="left"/>
      <w:pPr>
        <w:ind w:left="0" w:firstLine="0"/>
      </w:pPr>
      <w:rPr>
        <w:rFonts w:ascii="黑体" w:eastAsia="黑体"/>
        <w:b/>
        <w:i w:val="0"/>
        <w:sz w:val="30"/>
        <w:szCs w:val="30"/>
      </w:rPr>
    </w:lvl>
    <w:lvl w:ilvl="2" w:tentative="0">
      <w:start w:val="1"/>
      <w:numFmt w:val="decimal"/>
      <w:suff w:val="nothing"/>
      <w:lvlText w:val="    %1.%2 "/>
      <w:lvlJc w:val="left"/>
      <w:pPr>
        <w:ind w:left="459" w:firstLine="0"/>
      </w:pPr>
      <w:rPr>
        <w:b w:val="0"/>
        <w:bCs w:val="0"/>
        <w:i w:val="0"/>
        <w:iCs w:val="0"/>
        <w:caps w:val="0"/>
        <w:smallCaps w:val="0"/>
        <w:vanish w:val="0"/>
        <w:color w:val="000000"/>
        <w:position w:val="0"/>
      </w:rPr>
    </w:lvl>
    <w:lvl w:ilvl="3" w:tentative="0">
      <w:start w:val="1"/>
      <w:numFmt w:val="decimal"/>
      <w:suff w:val="nothing"/>
      <w:lvlText w:val="    %1.%2.%3  "/>
      <w:lvlJc w:val="left"/>
      <w:pPr>
        <w:ind w:left="0" w:firstLine="0"/>
      </w:pPr>
      <w:rPr>
        <w:rFonts w:ascii="仿宋_GB2312" w:eastAsia="仿宋_GB2312"/>
        <w:b/>
        <w:i w:val="0"/>
        <w:sz w:val="28"/>
        <w:szCs w:val="28"/>
      </w:rPr>
    </w:lvl>
    <w:lvl w:ilvl="4" w:tentative="0">
      <w:start w:val="1"/>
      <w:numFmt w:val="decimal"/>
      <w:suff w:val="nothing"/>
      <w:lvlText w:val=""/>
      <w:lvlJc w:val="left"/>
      <w:pPr>
        <w:ind w:left="0" w:firstLine="0"/>
      </w:pPr>
    </w:lvl>
    <w:lvl w:ilvl="5" w:tentative="0">
      <w:start w:val="1"/>
      <w:numFmt w:val="decimal"/>
      <w:suff w:val="nothing"/>
      <w:lvlText w:val=""/>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abstractNum w:abstractNumId="2">
    <w:nsid w:val="3AE3F8FF"/>
    <w:multiLevelType w:val="singleLevel"/>
    <w:tmpl w:val="3AE3F8FF"/>
    <w:lvl w:ilvl="0" w:tentative="0">
      <w:start w:val="3"/>
      <w:numFmt w:val="decimal"/>
      <w:suff w:val="nothing"/>
      <w:lvlText w:val="（%1）"/>
      <w:lvlJc w:val="left"/>
    </w:lvl>
  </w:abstractNum>
  <w:abstractNum w:abstractNumId="3">
    <w:nsid w:val="4F3FF634"/>
    <w:multiLevelType w:val="singleLevel"/>
    <w:tmpl w:val="4F3FF634"/>
    <w:lvl w:ilvl="0" w:tentative="0">
      <w:start w:val="2"/>
      <w:numFmt w:val="decimal"/>
      <w:lvlText w:val="%1."/>
      <w:lvlJc w:val="left"/>
      <w:pPr>
        <w:tabs>
          <w:tab w:val="left" w:pos="312"/>
        </w:tabs>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trackRevisions w:val="1"/>
  <w:documentProtection w:edit="trackedChanges" w:enforcement="1" w:cryptProviderType="rsaFull" w:cryptAlgorithmClass="hash" w:cryptAlgorithmType="typeAny" w:cryptAlgorithmSid="4" w:cryptSpinCount="0" w:hash="RXUk5lstCeSHVlXkxtXU51dDOSc=" w:salt="+76xsAeZCVvGJWqJu5OYmA=="/>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BkOWMwZTNhMTAwZDY5ZmM1NDE2NGE3YWI1NDEyYzkifQ=="/>
  </w:docVars>
  <w:rsids>
    <w:rsidRoot w:val="00172A27"/>
    <w:rsid w:val="000749E3"/>
    <w:rsid w:val="001315D9"/>
    <w:rsid w:val="011852D1"/>
    <w:rsid w:val="014852B3"/>
    <w:rsid w:val="01802C9E"/>
    <w:rsid w:val="01D6304F"/>
    <w:rsid w:val="01E466A2"/>
    <w:rsid w:val="02DE5ECF"/>
    <w:rsid w:val="02E0360B"/>
    <w:rsid w:val="031A1D96"/>
    <w:rsid w:val="03485C1A"/>
    <w:rsid w:val="03B40087"/>
    <w:rsid w:val="03E644F5"/>
    <w:rsid w:val="04AD51B8"/>
    <w:rsid w:val="04FE1717"/>
    <w:rsid w:val="05140037"/>
    <w:rsid w:val="05465FAD"/>
    <w:rsid w:val="0548762F"/>
    <w:rsid w:val="057E5747"/>
    <w:rsid w:val="059B31E0"/>
    <w:rsid w:val="05B144A9"/>
    <w:rsid w:val="05C018A2"/>
    <w:rsid w:val="05D132BC"/>
    <w:rsid w:val="060879F3"/>
    <w:rsid w:val="061B2F96"/>
    <w:rsid w:val="06D25D4A"/>
    <w:rsid w:val="070752C8"/>
    <w:rsid w:val="07901530"/>
    <w:rsid w:val="080737D2"/>
    <w:rsid w:val="0815450F"/>
    <w:rsid w:val="08660252"/>
    <w:rsid w:val="086A6B60"/>
    <w:rsid w:val="08BF5E5A"/>
    <w:rsid w:val="08E13A59"/>
    <w:rsid w:val="091B7516"/>
    <w:rsid w:val="093A0129"/>
    <w:rsid w:val="09E518F1"/>
    <w:rsid w:val="09F14739"/>
    <w:rsid w:val="0A0D3022"/>
    <w:rsid w:val="0A110938"/>
    <w:rsid w:val="0A1C677D"/>
    <w:rsid w:val="0A8A2498"/>
    <w:rsid w:val="0B6F0EC4"/>
    <w:rsid w:val="0B9A1A4B"/>
    <w:rsid w:val="0C197CFA"/>
    <w:rsid w:val="0C5153DE"/>
    <w:rsid w:val="0C762CD4"/>
    <w:rsid w:val="0C831895"/>
    <w:rsid w:val="0C834E0E"/>
    <w:rsid w:val="0CE9136E"/>
    <w:rsid w:val="0CF12CA2"/>
    <w:rsid w:val="0D205087"/>
    <w:rsid w:val="0D782A7C"/>
    <w:rsid w:val="0DC83A03"/>
    <w:rsid w:val="0E4D7162"/>
    <w:rsid w:val="0EDD34DE"/>
    <w:rsid w:val="0EEC3721"/>
    <w:rsid w:val="0F87169C"/>
    <w:rsid w:val="10853E2D"/>
    <w:rsid w:val="10885651"/>
    <w:rsid w:val="109220A6"/>
    <w:rsid w:val="10A04F6C"/>
    <w:rsid w:val="10D55EF3"/>
    <w:rsid w:val="111B6540"/>
    <w:rsid w:val="11265E39"/>
    <w:rsid w:val="115C7DC3"/>
    <w:rsid w:val="11711140"/>
    <w:rsid w:val="119A3908"/>
    <w:rsid w:val="11CE35B2"/>
    <w:rsid w:val="11F36B75"/>
    <w:rsid w:val="12935DE4"/>
    <w:rsid w:val="137831C7"/>
    <w:rsid w:val="14E2520A"/>
    <w:rsid w:val="152C1B48"/>
    <w:rsid w:val="155026BA"/>
    <w:rsid w:val="15D867EB"/>
    <w:rsid w:val="165079B1"/>
    <w:rsid w:val="16AF39B2"/>
    <w:rsid w:val="16FF0D7B"/>
    <w:rsid w:val="17005FBC"/>
    <w:rsid w:val="174530BB"/>
    <w:rsid w:val="1816671D"/>
    <w:rsid w:val="18F27B86"/>
    <w:rsid w:val="190E24E6"/>
    <w:rsid w:val="19157D18"/>
    <w:rsid w:val="19622F5E"/>
    <w:rsid w:val="1A472154"/>
    <w:rsid w:val="1AD559B1"/>
    <w:rsid w:val="1AE04FEA"/>
    <w:rsid w:val="1AED7F38"/>
    <w:rsid w:val="1AEF6A73"/>
    <w:rsid w:val="1B01155A"/>
    <w:rsid w:val="1B323353"/>
    <w:rsid w:val="1B9E2247"/>
    <w:rsid w:val="1BD23E31"/>
    <w:rsid w:val="1BF07F59"/>
    <w:rsid w:val="1C19181A"/>
    <w:rsid w:val="1C3861F8"/>
    <w:rsid w:val="1C8F38AA"/>
    <w:rsid w:val="1C9332DF"/>
    <w:rsid w:val="1CC17F9B"/>
    <w:rsid w:val="1CDF48C5"/>
    <w:rsid w:val="1D6D0EBB"/>
    <w:rsid w:val="1DF50633"/>
    <w:rsid w:val="1E2A1B70"/>
    <w:rsid w:val="1E504DA6"/>
    <w:rsid w:val="1E642E65"/>
    <w:rsid w:val="1E707ECB"/>
    <w:rsid w:val="1E8A7B98"/>
    <w:rsid w:val="1EF02DBA"/>
    <w:rsid w:val="1F501AAA"/>
    <w:rsid w:val="1F525822"/>
    <w:rsid w:val="1F6115C2"/>
    <w:rsid w:val="1F787FBE"/>
    <w:rsid w:val="1FAE057F"/>
    <w:rsid w:val="1FC009DE"/>
    <w:rsid w:val="1FCA3212"/>
    <w:rsid w:val="205F273D"/>
    <w:rsid w:val="20A026A6"/>
    <w:rsid w:val="20E44A42"/>
    <w:rsid w:val="20FA7F20"/>
    <w:rsid w:val="2116192D"/>
    <w:rsid w:val="212A1E87"/>
    <w:rsid w:val="214D44F3"/>
    <w:rsid w:val="2179348A"/>
    <w:rsid w:val="21FC7CC7"/>
    <w:rsid w:val="22370D00"/>
    <w:rsid w:val="226A2E83"/>
    <w:rsid w:val="22F13760"/>
    <w:rsid w:val="23224F0E"/>
    <w:rsid w:val="23817F9C"/>
    <w:rsid w:val="23A128D5"/>
    <w:rsid w:val="23EF4B7E"/>
    <w:rsid w:val="25056E93"/>
    <w:rsid w:val="250A26FB"/>
    <w:rsid w:val="253201D9"/>
    <w:rsid w:val="26A61FB0"/>
    <w:rsid w:val="26B40B71"/>
    <w:rsid w:val="26C2328E"/>
    <w:rsid w:val="26CA2142"/>
    <w:rsid w:val="270218DC"/>
    <w:rsid w:val="274D4418"/>
    <w:rsid w:val="27554102"/>
    <w:rsid w:val="277D71B5"/>
    <w:rsid w:val="27945228"/>
    <w:rsid w:val="27FB2F1B"/>
    <w:rsid w:val="283D7068"/>
    <w:rsid w:val="2851105D"/>
    <w:rsid w:val="28902F18"/>
    <w:rsid w:val="289444D8"/>
    <w:rsid w:val="28F2772E"/>
    <w:rsid w:val="2944442E"/>
    <w:rsid w:val="295B0D23"/>
    <w:rsid w:val="2987431B"/>
    <w:rsid w:val="299F78B6"/>
    <w:rsid w:val="2A296863"/>
    <w:rsid w:val="2A336250"/>
    <w:rsid w:val="2A500BB0"/>
    <w:rsid w:val="2A8D5961"/>
    <w:rsid w:val="2A9F5694"/>
    <w:rsid w:val="2AA1191C"/>
    <w:rsid w:val="2AA35184"/>
    <w:rsid w:val="2AB7478C"/>
    <w:rsid w:val="2AC91C21"/>
    <w:rsid w:val="2B4B3016"/>
    <w:rsid w:val="2BD129A1"/>
    <w:rsid w:val="2BEE7C3E"/>
    <w:rsid w:val="2C74081C"/>
    <w:rsid w:val="2C8B7EAC"/>
    <w:rsid w:val="2D0619FA"/>
    <w:rsid w:val="2DD6761F"/>
    <w:rsid w:val="2DD94C15"/>
    <w:rsid w:val="2DE039A5"/>
    <w:rsid w:val="2E1D349F"/>
    <w:rsid w:val="2E600E98"/>
    <w:rsid w:val="2E856C7C"/>
    <w:rsid w:val="2F4E0A6A"/>
    <w:rsid w:val="2F7160BD"/>
    <w:rsid w:val="2F8F217B"/>
    <w:rsid w:val="2FC7427E"/>
    <w:rsid w:val="2FCF6DC9"/>
    <w:rsid w:val="3069477A"/>
    <w:rsid w:val="3107380B"/>
    <w:rsid w:val="313E0B90"/>
    <w:rsid w:val="318F0210"/>
    <w:rsid w:val="31EE13DB"/>
    <w:rsid w:val="326E1B1D"/>
    <w:rsid w:val="32731DB1"/>
    <w:rsid w:val="327B0795"/>
    <w:rsid w:val="32AE7E18"/>
    <w:rsid w:val="32DD1A8F"/>
    <w:rsid w:val="32EB3B6C"/>
    <w:rsid w:val="335A05C4"/>
    <w:rsid w:val="338D27BA"/>
    <w:rsid w:val="33C61799"/>
    <w:rsid w:val="34303F56"/>
    <w:rsid w:val="34372161"/>
    <w:rsid w:val="34B52955"/>
    <w:rsid w:val="350632F3"/>
    <w:rsid w:val="351C000D"/>
    <w:rsid w:val="35830806"/>
    <w:rsid w:val="35C506A4"/>
    <w:rsid w:val="36533F02"/>
    <w:rsid w:val="3687595A"/>
    <w:rsid w:val="37321D6A"/>
    <w:rsid w:val="37427AD3"/>
    <w:rsid w:val="37A64D4C"/>
    <w:rsid w:val="382C7409"/>
    <w:rsid w:val="38D35375"/>
    <w:rsid w:val="397206FB"/>
    <w:rsid w:val="39772E9E"/>
    <w:rsid w:val="3ADC3D9A"/>
    <w:rsid w:val="3BB43079"/>
    <w:rsid w:val="3DC76F84"/>
    <w:rsid w:val="3E016A5C"/>
    <w:rsid w:val="3E077380"/>
    <w:rsid w:val="3E6D3687"/>
    <w:rsid w:val="3E720C9E"/>
    <w:rsid w:val="3E86299B"/>
    <w:rsid w:val="3EF73899"/>
    <w:rsid w:val="3F8E7D59"/>
    <w:rsid w:val="3F980BD8"/>
    <w:rsid w:val="3FEF631E"/>
    <w:rsid w:val="401D10DD"/>
    <w:rsid w:val="404C380E"/>
    <w:rsid w:val="40692574"/>
    <w:rsid w:val="407D1B7C"/>
    <w:rsid w:val="411C1395"/>
    <w:rsid w:val="41285F8B"/>
    <w:rsid w:val="4151103E"/>
    <w:rsid w:val="41872CB2"/>
    <w:rsid w:val="41C17AF6"/>
    <w:rsid w:val="41F83BB0"/>
    <w:rsid w:val="42247B3F"/>
    <w:rsid w:val="42A43F47"/>
    <w:rsid w:val="430660B6"/>
    <w:rsid w:val="431247FD"/>
    <w:rsid w:val="4415217B"/>
    <w:rsid w:val="4467501D"/>
    <w:rsid w:val="447A21FF"/>
    <w:rsid w:val="45462E84"/>
    <w:rsid w:val="45DE4E6B"/>
    <w:rsid w:val="45EE77A4"/>
    <w:rsid w:val="45F20916"/>
    <w:rsid w:val="460A3EB2"/>
    <w:rsid w:val="461865CE"/>
    <w:rsid w:val="46262AD5"/>
    <w:rsid w:val="46A161E6"/>
    <w:rsid w:val="46BF4086"/>
    <w:rsid w:val="46F04467"/>
    <w:rsid w:val="47372A84"/>
    <w:rsid w:val="47B916EB"/>
    <w:rsid w:val="480E2480"/>
    <w:rsid w:val="486F26F2"/>
    <w:rsid w:val="489B4018"/>
    <w:rsid w:val="48E629B4"/>
    <w:rsid w:val="49042E3A"/>
    <w:rsid w:val="49AB775A"/>
    <w:rsid w:val="49DC7359"/>
    <w:rsid w:val="4A3634C7"/>
    <w:rsid w:val="4AE747C1"/>
    <w:rsid w:val="4AF36EF2"/>
    <w:rsid w:val="4B780FCB"/>
    <w:rsid w:val="4BA02BCB"/>
    <w:rsid w:val="4BB87F0C"/>
    <w:rsid w:val="4C4719BC"/>
    <w:rsid w:val="4CF37796"/>
    <w:rsid w:val="4D3D2DBF"/>
    <w:rsid w:val="4D6E4D26"/>
    <w:rsid w:val="4DC25072"/>
    <w:rsid w:val="4DC4528E"/>
    <w:rsid w:val="4DD4222A"/>
    <w:rsid w:val="4DF55447"/>
    <w:rsid w:val="4E404914"/>
    <w:rsid w:val="4EED6471"/>
    <w:rsid w:val="4F9273F2"/>
    <w:rsid w:val="4FAE3B00"/>
    <w:rsid w:val="4FC44DB3"/>
    <w:rsid w:val="5068416B"/>
    <w:rsid w:val="50714CCF"/>
    <w:rsid w:val="509176A9"/>
    <w:rsid w:val="51394EE0"/>
    <w:rsid w:val="525F3224"/>
    <w:rsid w:val="526861E8"/>
    <w:rsid w:val="52733D7F"/>
    <w:rsid w:val="531F3930"/>
    <w:rsid w:val="53236A4A"/>
    <w:rsid w:val="534006B8"/>
    <w:rsid w:val="537A50EC"/>
    <w:rsid w:val="540A5957"/>
    <w:rsid w:val="54102FDB"/>
    <w:rsid w:val="55651104"/>
    <w:rsid w:val="55C65403"/>
    <w:rsid w:val="56C10413"/>
    <w:rsid w:val="57715B3F"/>
    <w:rsid w:val="57E44562"/>
    <w:rsid w:val="580A1AEF"/>
    <w:rsid w:val="5819650A"/>
    <w:rsid w:val="58C61EBA"/>
    <w:rsid w:val="59012EF2"/>
    <w:rsid w:val="592A2449"/>
    <w:rsid w:val="5960640A"/>
    <w:rsid w:val="597E662C"/>
    <w:rsid w:val="59814033"/>
    <w:rsid w:val="59A25743"/>
    <w:rsid w:val="59CF1242"/>
    <w:rsid w:val="5A4C63EF"/>
    <w:rsid w:val="5A655A82"/>
    <w:rsid w:val="5AC332DD"/>
    <w:rsid w:val="5B6836FC"/>
    <w:rsid w:val="5BE72004"/>
    <w:rsid w:val="5C024577"/>
    <w:rsid w:val="5CAB1AF3"/>
    <w:rsid w:val="5CD72CFD"/>
    <w:rsid w:val="5CF1507D"/>
    <w:rsid w:val="5D2E44D2"/>
    <w:rsid w:val="5D526366"/>
    <w:rsid w:val="5DA7171B"/>
    <w:rsid w:val="5DC13151"/>
    <w:rsid w:val="5E666116"/>
    <w:rsid w:val="5EC62C14"/>
    <w:rsid w:val="5F1162B8"/>
    <w:rsid w:val="5F6D3254"/>
    <w:rsid w:val="5F9F1D75"/>
    <w:rsid w:val="60786190"/>
    <w:rsid w:val="607D5554"/>
    <w:rsid w:val="60AE7E03"/>
    <w:rsid w:val="615351A9"/>
    <w:rsid w:val="61646545"/>
    <w:rsid w:val="61730705"/>
    <w:rsid w:val="617976C9"/>
    <w:rsid w:val="618172C6"/>
    <w:rsid w:val="61F00005"/>
    <w:rsid w:val="62164C34"/>
    <w:rsid w:val="6220674B"/>
    <w:rsid w:val="622B0FE0"/>
    <w:rsid w:val="629F6A6C"/>
    <w:rsid w:val="630B4D17"/>
    <w:rsid w:val="645111D2"/>
    <w:rsid w:val="64845033"/>
    <w:rsid w:val="653D2DC1"/>
    <w:rsid w:val="654E74BF"/>
    <w:rsid w:val="65613696"/>
    <w:rsid w:val="65960E66"/>
    <w:rsid w:val="659B32A5"/>
    <w:rsid w:val="65B463A2"/>
    <w:rsid w:val="66CA526B"/>
    <w:rsid w:val="67AF7FBD"/>
    <w:rsid w:val="68120C78"/>
    <w:rsid w:val="68447EF6"/>
    <w:rsid w:val="68533086"/>
    <w:rsid w:val="68676F41"/>
    <w:rsid w:val="68C7272A"/>
    <w:rsid w:val="694614B9"/>
    <w:rsid w:val="698931BC"/>
    <w:rsid w:val="6A5F3F1C"/>
    <w:rsid w:val="6AE83F12"/>
    <w:rsid w:val="6B0D1BCA"/>
    <w:rsid w:val="6B12488F"/>
    <w:rsid w:val="6B417ECC"/>
    <w:rsid w:val="6B53068C"/>
    <w:rsid w:val="6B8C6D7E"/>
    <w:rsid w:val="6B901872"/>
    <w:rsid w:val="6B914D59"/>
    <w:rsid w:val="6BA75E62"/>
    <w:rsid w:val="6BB12556"/>
    <w:rsid w:val="6C0E79A8"/>
    <w:rsid w:val="6C134FBF"/>
    <w:rsid w:val="6C2D3B29"/>
    <w:rsid w:val="6C3B3336"/>
    <w:rsid w:val="6CA67BE1"/>
    <w:rsid w:val="6D2235AC"/>
    <w:rsid w:val="6DA73C10"/>
    <w:rsid w:val="6DDD6270"/>
    <w:rsid w:val="6E103B09"/>
    <w:rsid w:val="6E1A2162"/>
    <w:rsid w:val="6EAF267C"/>
    <w:rsid w:val="6EBC193D"/>
    <w:rsid w:val="6EC10D02"/>
    <w:rsid w:val="6F267A47"/>
    <w:rsid w:val="6F914B78"/>
    <w:rsid w:val="6FD607E4"/>
    <w:rsid w:val="6FE93014"/>
    <w:rsid w:val="70652058"/>
    <w:rsid w:val="706A53C9"/>
    <w:rsid w:val="70F65965"/>
    <w:rsid w:val="711E4002"/>
    <w:rsid w:val="711F29C0"/>
    <w:rsid w:val="712832BA"/>
    <w:rsid w:val="71AB5C99"/>
    <w:rsid w:val="72141A90"/>
    <w:rsid w:val="72A66B8C"/>
    <w:rsid w:val="731A1328"/>
    <w:rsid w:val="734025F6"/>
    <w:rsid w:val="73700876"/>
    <w:rsid w:val="73972979"/>
    <w:rsid w:val="73D27916"/>
    <w:rsid w:val="74317561"/>
    <w:rsid w:val="74DF0134"/>
    <w:rsid w:val="75030E0A"/>
    <w:rsid w:val="75B04B4D"/>
    <w:rsid w:val="75CE1F56"/>
    <w:rsid w:val="76202D2F"/>
    <w:rsid w:val="76257DC8"/>
    <w:rsid w:val="76F551B1"/>
    <w:rsid w:val="77334767"/>
    <w:rsid w:val="77A81C37"/>
    <w:rsid w:val="77D630EC"/>
    <w:rsid w:val="781E0F73"/>
    <w:rsid w:val="782D0D9A"/>
    <w:rsid w:val="782E0B97"/>
    <w:rsid w:val="78603812"/>
    <w:rsid w:val="78686820"/>
    <w:rsid w:val="78E328E7"/>
    <w:rsid w:val="7A7F4C51"/>
    <w:rsid w:val="7A951295"/>
    <w:rsid w:val="7B4729C1"/>
    <w:rsid w:val="7BDF4CFF"/>
    <w:rsid w:val="7C4559BB"/>
    <w:rsid w:val="7C662B79"/>
    <w:rsid w:val="7C755067"/>
    <w:rsid w:val="7D6624D5"/>
    <w:rsid w:val="7D690EE2"/>
    <w:rsid w:val="7E105802"/>
    <w:rsid w:val="7E1216CD"/>
    <w:rsid w:val="7E885804"/>
    <w:rsid w:val="7EFB0260"/>
    <w:rsid w:val="7F4B6502"/>
    <w:rsid w:val="7F74752A"/>
    <w:rsid w:val="7F821048"/>
    <w:rsid w:val="7F9D0021"/>
    <w:rsid w:val="7FCE6DA9"/>
    <w:rsid w:val="7FD45E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nhideWhenUsed="0" w:uiPriority="9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iPriority="99"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00" w:lineRule="exact"/>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beforeLines="0" w:after="330" w:afterLines="0" w:line="576" w:lineRule="auto"/>
      <w:outlineLvl w:val="0"/>
    </w:pPr>
    <w:rPr>
      <w:b/>
      <w:bCs/>
      <w:kern w:val="44"/>
      <w:sz w:val="44"/>
      <w:szCs w:val="44"/>
    </w:rPr>
  </w:style>
  <w:style w:type="paragraph" w:styleId="3">
    <w:name w:val="heading 2"/>
    <w:basedOn w:val="1"/>
    <w:next w:val="1"/>
    <w:qFormat/>
    <w:uiPriority w:val="1"/>
    <w:pPr>
      <w:spacing w:before="1"/>
      <w:ind w:left="1600"/>
      <w:outlineLvl w:val="1"/>
    </w:pPr>
    <w:rPr>
      <w:b/>
      <w:bCs/>
      <w:sz w:val="30"/>
      <w:szCs w:val="30"/>
    </w:rPr>
  </w:style>
  <w:style w:type="paragraph" w:styleId="4">
    <w:name w:val="heading 3"/>
    <w:basedOn w:val="1"/>
    <w:next w:val="1"/>
    <w:qFormat/>
    <w:uiPriority w:val="99"/>
    <w:pPr>
      <w:keepNext/>
      <w:keepLines/>
      <w:jc w:val="left"/>
      <w:outlineLvl w:val="2"/>
    </w:pPr>
    <w:rPr>
      <w:rFonts w:ascii="宋体" w:hAnsi="宋体" w:cs="宋体"/>
      <w:b/>
      <w:bCs/>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6">
    <w:name w:val="Default Paragraph Font"/>
    <w:autoRedefine/>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rFonts w:ascii="Calibri" w:hAnsi="Calibri" w:eastAsia="宋体" w:cs="Times New Roman"/>
      <w:sz w:val="28"/>
      <w:szCs w:val="28"/>
    </w:rPr>
  </w:style>
  <w:style w:type="paragraph" w:styleId="7">
    <w:name w:val="toa heading"/>
    <w:basedOn w:val="1"/>
    <w:next w:val="1"/>
    <w:unhideWhenUsed/>
    <w:qFormat/>
    <w:uiPriority w:val="99"/>
    <w:pPr>
      <w:spacing w:before="120"/>
    </w:pPr>
    <w:rPr>
      <w:rFonts w:ascii="Arial" w:hAnsi="Arial" w:cs="Arial"/>
      <w:sz w:val="24"/>
    </w:rPr>
  </w:style>
  <w:style w:type="paragraph" w:styleId="8">
    <w:name w:val="Body Text 3"/>
    <w:basedOn w:val="1"/>
    <w:autoRedefine/>
    <w:qFormat/>
    <w:uiPriority w:val="0"/>
    <w:pPr>
      <w:spacing w:after="120"/>
    </w:pPr>
    <w:rPr>
      <w:rFonts w:ascii="Times New Roman" w:hAnsi="Times New Roman" w:eastAsia="宋体" w:cs="Times New Roman"/>
      <w:sz w:val="16"/>
      <w:szCs w:val="16"/>
    </w:rPr>
  </w:style>
  <w:style w:type="paragraph" w:styleId="9">
    <w:name w:val="Body Text"/>
    <w:basedOn w:val="1"/>
    <w:autoRedefine/>
    <w:unhideWhenUsed/>
    <w:qFormat/>
    <w:uiPriority w:val="99"/>
    <w:pPr>
      <w:spacing w:after="120"/>
    </w:pPr>
  </w:style>
  <w:style w:type="paragraph" w:styleId="10">
    <w:name w:val="Body Text Indent"/>
    <w:basedOn w:val="1"/>
    <w:next w:val="11"/>
    <w:unhideWhenUsed/>
    <w:qFormat/>
    <w:uiPriority w:val="0"/>
    <w:pPr>
      <w:spacing w:after="120"/>
      <w:ind w:left="420" w:leftChars="200"/>
    </w:pPr>
    <w:rPr>
      <w:rFonts w:ascii="Times New Roman" w:hAnsi="Times New Roman" w:eastAsia="宋体" w:cs="Times New Roman"/>
    </w:rPr>
  </w:style>
  <w:style w:type="paragraph" w:styleId="11">
    <w:name w:val="envelope return"/>
    <w:basedOn w:val="1"/>
    <w:unhideWhenUsed/>
    <w:qFormat/>
    <w:uiPriority w:val="99"/>
    <w:pPr>
      <w:snapToGrid w:val="0"/>
    </w:pPr>
    <w:rPr>
      <w:rFonts w:ascii="Arial" w:hAnsi="Arial" w:cs="Arial"/>
    </w:rPr>
  </w:style>
  <w:style w:type="paragraph" w:styleId="12">
    <w:name w:val="Plain Text"/>
    <w:basedOn w:val="1"/>
    <w:next w:val="13"/>
    <w:autoRedefine/>
    <w:unhideWhenUsed/>
    <w:qFormat/>
    <w:uiPriority w:val="0"/>
    <w:rPr>
      <w:rFonts w:ascii="宋体" w:hAnsi="Courier New" w:eastAsia="仿宋"/>
      <w:sz w:val="20"/>
    </w:rPr>
  </w:style>
  <w:style w:type="paragraph" w:styleId="13">
    <w:name w:val="index 7"/>
    <w:basedOn w:val="1"/>
    <w:next w:val="1"/>
    <w:unhideWhenUsed/>
    <w:qFormat/>
    <w:uiPriority w:val="99"/>
    <w:pPr>
      <w:ind w:left="1200" w:leftChars="1200"/>
    </w:pPr>
  </w:style>
  <w:style w:type="paragraph" w:styleId="14">
    <w:name w:val="Body Text Indent 2"/>
    <w:basedOn w:val="1"/>
    <w:qFormat/>
    <w:uiPriority w:val="0"/>
    <w:pPr>
      <w:spacing w:line="360" w:lineRule="auto"/>
      <w:ind w:left="1140"/>
    </w:pPr>
    <w:rPr>
      <w:rFonts w:ascii="宋体"/>
      <w:sz w:val="24"/>
      <w:szCs w:val="20"/>
    </w:rPr>
  </w:style>
  <w:style w:type="paragraph" w:styleId="15">
    <w:name w:val="footer"/>
    <w:basedOn w:val="1"/>
    <w:unhideWhenUsed/>
    <w:qFormat/>
    <w:uiPriority w:val="99"/>
    <w:pPr>
      <w:snapToGrid w:val="0"/>
      <w:jc w:val="left"/>
    </w:pPr>
    <w:rPr>
      <w:sz w:val="18"/>
      <w:szCs w:val="18"/>
    </w:rPr>
  </w:style>
  <w:style w:type="paragraph" w:styleId="16">
    <w:name w:val="header"/>
    <w:basedOn w:val="1"/>
    <w:unhideWhenUsed/>
    <w:qFormat/>
    <w:uiPriority w:val="0"/>
    <w:pPr>
      <w:pBdr>
        <w:bottom w:val="single" w:color="auto" w:sz="6" w:space="1"/>
      </w:pBdr>
      <w:snapToGrid w:val="0"/>
      <w:jc w:val="center"/>
    </w:pPr>
    <w:rPr>
      <w:sz w:val="18"/>
      <w:szCs w:val="18"/>
    </w:rPr>
  </w:style>
  <w:style w:type="paragraph" w:styleId="17">
    <w:name w:val="toc 1"/>
    <w:basedOn w:val="1"/>
    <w:next w:val="1"/>
    <w:qFormat/>
    <w:uiPriority w:val="0"/>
  </w:style>
  <w:style w:type="paragraph" w:styleId="18">
    <w:name w:val="Body Text 2"/>
    <w:basedOn w:val="1"/>
    <w:next w:val="12"/>
    <w:qFormat/>
    <w:uiPriority w:val="0"/>
    <w:pPr>
      <w:widowControl/>
      <w:spacing w:before="100" w:beforeAutospacing="1" w:after="100" w:afterAutospacing="1"/>
    </w:pPr>
    <w:rPr>
      <w:kern w:val="0"/>
    </w:rPr>
  </w:style>
  <w:style w:type="paragraph" w:styleId="19">
    <w:name w:val="Message Header"/>
    <w:basedOn w:val="1"/>
    <w:next w:val="20"/>
    <w:autoRedefine/>
    <w:qFormat/>
    <w:uiPriority w:val="0"/>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Arial" w:hAnsi="Arial" w:cs="Arial"/>
      <w:sz w:val="24"/>
    </w:rPr>
  </w:style>
  <w:style w:type="paragraph" w:customStyle="1" w:styleId="20">
    <w:name w:val="我的正文"/>
    <w:basedOn w:val="10"/>
    <w:unhideWhenUsed/>
    <w:qFormat/>
    <w:uiPriority w:val="99"/>
    <w:pPr>
      <w:spacing w:beforeLines="0" w:afterLines="0" w:line="500" w:lineRule="exact"/>
      <w:ind w:firstLine="480" w:firstLineChars="200"/>
    </w:pPr>
    <w:rPr>
      <w:rFonts w:hint="eastAsia"/>
      <w:sz w:val="24"/>
      <w:szCs w:val="24"/>
    </w:rPr>
  </w:style>
  <w:style w:type="paragraph" w:styleId="2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2">
    <w:name w:val="Body Text First Indent"/>
    <w:basedOn w:val="9"/>
    <w:unhideWhenUsed/>
    <w:qFormat/>
    <w:uiPriority w:val="99"/>
    <w:pPr>
      <w:ind w:firstLine="420" w:firstLineChars="100"/>
    </w:pPr>
    <w:rPr>
      <w:szCs w:val="20"/>
    </w:rPr>
  </w:style>
  <w:style w:type="paragraph" w:styleId="23">
    <w:name w:val="Body Text First Indent 2"/>
    <w:basedOn w:val="10"/>
    <w:next w:val="22"/>
    <w:qFormat/>
    <w:uiPriority w:val="0"/>
    <w:pPr>
      <w:ind w:firstLine="420" w:firstLineChars="200"/>
    </w:pPr>
    <w:rPr>
      <w:rFonts w:ascii="Calibri" w:hAnsi="Calibri"/>
      <w:kern w:val="0"/>
      <w:sz w:val="20"/>
      <w:szCs w:val="20"/>
    </w:rPr>
  </w:style>
  <w:style w:type="table" w:styleId="25">
    <w:name w:val="Table Grid"/>
    <w:basedOn w:val="24"/>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7">
    <w:name w:val="Strong"/>
    <w:basedOn w:val="26"/>
    <w:qFormat/>
    <w:uiPriority w:val="0"/>
    <w:rPr>
      <w:b/>
      <w:bCs/>
    </w:rPr>
  </w:style>
  <w:style w:type="character" w:styleId="28">
    <w:name w:val="FollowedHyperlink"/>
    <w:basedOn w:val="26"/>
    <w:qFormat/>
    <w:uiPriority w:val="0"/>
    <w:rPr>
      <w:color w:val="800080"/>
      <w:u w:val="none"/>
    </w:rPr>
  </w:style>
  <w:style w:type="character" w:styleId="29">
    <w:name w:val="Emphasis"/>
    <w:basedOn w:val="26"/>
    <w:qFormat/>
    <w:uiPriority w:val="0"/>
    <w:rPr>
      <w:b/>
      <w:bCs/>
    </w:rPr>
  </w:style>
  <w:style w:type="character" w:styleId="30">
    <w:name w:val="HTML Definition"/>
    <w:basedOn w:val="26"/>
    <w:qFormat/>
    <w:uiPriority w:val="0"/>
  </w:style>
  <w:style w:type="character" w:styleId="31">
    <w:name w:val="HTML Typewriter"/>
    <w:basedOn w:val="26"/>
    <w:qFormat/>
    <w:uiPriority w:val="0"/>
    <w:rPr>
      <w:rFonts w:hint="default" w:ascii="monospace" w:hAnsi="monospace" w:eastAsia="monospace" w:cs="monospace"/>
      <w:sz w:val="20"/>
    </w:rPr>
  </w:style>
  <w:style w:type="character" w:styleId="32">
    <w:name w:val="HTML Acronym"/>
    <w:basedOn w:val="26"/>
    <w:qFormat/>
    <w:uiPriority w:val="0"/>
  </w:style>
  <w:style w:type="character" w:styleId="33">
    <w:name w:val="HTML Variable"/>
    <w:basedOn w:val="26"/>
    <w:qFormat/>
    <w:uiPriority w:val="0"/>
    <w:rPr>
      <w:bdr w:val="single" w:color="888888" w:sz="2" w:space="0"/>
      <w:shd w:val="clear" w:fill="F2F4F9"/>
    </w:rPr>
  </w:style>
  <w:style w:type="character" w:styleId="34">
    <w:name w:val="Hyperlink"/>
    <w:basedOn w:val="26"/>
    <w:qFormat/>
    <w:uiPriority w:val="0"/>
    <w:rPr>
      <w:color w:val="0000FF"/>
      <w:u w:val="none"/>
    </w:rPr>
  </w:style>
  <w:style w:type="character" w:styleId="35">
    <w:name w:val="HTML Code"/>
    <w:basedOn w:val="26"/>
    <w:autoRedefine/>
    <w:qFormat/>
    <w:uiPriority w:val="0"/>
    <w:rPr>
      <w:rFonts w:ascii="monospace" w:hAnsi="monospace" w:eastAsia="monospace" w:cs="monospace"/>
      <w:sz w:val="20"/>
    </w:rPr>
  </w:style>
  <w:style w:type="character" w:styleId="36">
    <w:name w:val="HTML Cite"/>
    <w:basedOn w:val="26"/>
    <w:qFormat/>
    <w:uiPriority w:val="0"/>
  </w:style>
  <w:style w:type="character" w:styleId="37">
    <w:name w:val="HTML Keyboard"/>
    <w:basedOn w:val="26"/>
    <w:qFormat/>
    <w:uiPriority w:val="0"/>
    <w:rPr>
      <w:rFonts w:hint="default" w:ascii="monospace" w:hAnsi="monospace" w:eastAsia="monospace" w:cs="monospace"/>
      <w:sz w:val="20"/>
    </w:rPr>
  </w:style>
  <w:style w:type="character" w:styleId="38">
    <w:name w:val="HTML Sample"/>
    <w:basedOn w:val="26"/>
    <w:autoRedefine/>
    <w:qFormat/>
    <w:uiPriority w:val="0"/>
    <w:rPr>
      <w:rFonts w:hint="default" w:ascii="monospace" w:hAnsi="monospace" w:eastAsia="monospace" w:cs="monospace"/>
    </w:rPr>
  </w:style>
  <w:style w:type="paragraph" w:customStyle="1" w:styleId="39">
    <w:name w:val="Heading2"/>
    <w:basedOn w:val="1"/>
    <w:next w:val="1"/>
    <w:qFormat/>
    <w:uiPriority w:val="0"/>
    <w:pPr>
      <w:keepNext/>
      <w:keepLines/>
      <w:numPr>
        <w:ilvl w:val="1"/>
        <w:numId w:val="1"/>
      </w:numPr>
      <w:spacing w:before="260" w:after="260" w:line="415" w:lineRule="auto"/>
    </w:pPr>
    <w:rPr>
      <w:rFonts w:ascii="Arial" w:hAnsi="Arial" w:eastAsia="黑体"/>
      <w:b/>
      <w:bCs/>
      <w:kern w:val="2"/>
      <w:sz w:val="32"/>
      <w:szCs w:val="32"/>
    </w:rPr>
  </w:style>
  <w:style w:type="paragraph" w:customStyle="1" w:styleId="40">
    <w:name w:val="Default"/>
    <w:basedOn w:val="12"/>
    <w:next w:val="1"/>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paragraph" w:customStyle="1" w:styleId="41">
    <w:name w:val="WPSOffice手动目录 1"/>
    <w:autoRedefine/>
    <w:qFormat/>
    <w:uiPriority w:val="0"/>
    <w:rPr>
      <w:rFonts w:ascii="Times New Roman" w:hAnsi="Times New Roman" w:eastAsia="宋体" w:cs="Times New Roman"/>
      <w:lang w:val="en-US" w:eastAsia="zh-CN" w:bidi="ar-SA"/>
    </w:rPr>
  </w:style>
  <w:style w:type="paragraph" w:customStyle="1" w:styleId="42">
    <w:name w:val="样式 标题 3 + (中文) 黑体 小四 非加粗 段前: 7.8 磅 段后: 0 磅 行距: 固定值 20 磅"/>
    <w:basedOn w:val="4"/>
    <w:qFormat/>
    <w:uiPriority w:val="0"/>
    <w:rPr>
      <w:rFonts w:eastAsia="黑体"/>
      <w:b w:val="0"/>
      <w:bCs w:val="0"/>
    </w:rPr>
  </w:style>
  <w:style w:type="paragraph" w:customStyle="1" w:styleId="43">
    <w:name w:val="Body text|1"/>
    <w:basedOn w:val="1"/>
    <w:qFormat/>
    <w:uiPriority w:val="0"/>
    <w:pPr>
      <w:spacing w:line="389" w:lineRule="auto"/>
      <w:ind w:firstLine="400"/>
    </w:pPr>
    <w:rPr>
      <w:rFonts w:ascii="宋体" w:hAnsi="宋体" w:cs="宋体"/>
      <w:color w:val="4C5F6E"/>
      <w:sz w:val="28"/>
      <w:szCs w:val="28"/>
      <w:lang w:val="zh-TW" w:eastAsia="zh-TW" w:bidi="zh-TW"/>
    </w:rPr>
  </w:style>
  <w:style w:type="paragraph" w:customStyle="1" w:styleId="44">
    <w:name w:val="Table Paragraph"/>
    <w:basedOn w:val="1"/>
    <w:qFormat/>
    <w:uiPriority w:val="1"/>
  </w:style>
  <w:style w:type="table" w:customStyle="1" w:styleId="45">
    <w:name w:val="Table Normal"/>
    <w:semiHidden/>
    <w:unhideWhenUsed/>
    <w:qFormat/>
    <w:uiPriority w:val="2"/>
    <w:tblPr>
      <w:tblCellMar>
        <w:top w:w="0" w:type="dxa"/>
        <w:left w:w="0" w:type="dxa"/>
        <w:bottom w:w="0" w:type="dxa"/>
        <w:right w:w="0" w:type="dxa"/>
      </w:tblCellMar>
    </w:tblPr>
  </w:style>
  <w:style w:type="character" w:customStyle="1" w:styleId="46">
    <w:name w:val="font11"/>
    <w:basedOn w:val="26"/>
    <w:qFormat/>
    <w:uiPriority w:val="0"/>
    <w:rPr>
      <w:rFonts w:hint="eastAsia" w:ascii="宋体" w:hAnsi="宋体" w:eastAsia="宋体" w:cs="宋体"/>
      <w:color w:val="000000"/>
      <w:sz w:val="24"/>
      <w:szCs w:val="24"/>
      <w:u w:val="none"/>
    </w:rPr>
  </w:style>
  <w:style w:type="character" w:customStyle="1" w:styleId="47">
    <w:name w:val="font21"/>
    <w:basedOn w:val="26"/>
    <w:autoRedefine/>
    <w:qFormat/>
    <w:uiPriority w:val="0"/>
    <w:rPr>
      <w:rFonts w:ascii="微软雅黑" w:hAnsi="微软雅黑" w:eastAsia="微软雅黑" w:cs="微软雅黑"/>
      <w:color w:val="000000"/>
      <w:sz w:val="24"/>
      <w:szCs w:val="24"/>
      <w:u w:val="none"/>
    </w:rPr>
  </w:style>
  <w:style w:type="paragraph" w:customStyle="1" w:styleId="48">
    <w:name w:val="Heading #3|1"/>
    <w:basedOn w:val="1"/>
    <w:autoRedefine/>
    <w:qFormat/>
    <w:uiPriority w:val="0"/>
    <w:pPr>
      <w:widowControl w:val="0"/>
      <w:shd w:val="clear" w:color="auto" w:fill="auto"/>
      <w:spacing w:after="60"/>
      <w:jc w:val="center"/>
      <w:outlineLvl w:val="2"/>
    </w:pPr>
    <w:rPr>
      <w:rFonts w:ascii="宋体" w:hAnsi="宋体" w:eastAsia="宋体" w:cs="宋体"/>
      <w:sz w:val="28"/>
      <w:szCs w:val="28"/>
      <w:u w:val="none"/>
      <w:shd w:val="clear" w:color="auto" w:fill="auto"/>
      <w:lang w:val="zh-TW" w:eastAsia="zh-TW" w:bidi="zh-TW"/>
    </w:rPr>
  </w:style>
  <w:style w:type="character" w:customStyle="1" w:styleId="49">
    <w:name w:val="hover1"/>
    <w:basedOn w:val="26"/>
    <w:autoRedefine/>
    <w:qFormat/>
    <w:uiPriority w:val="0"/>
    <w:rPr>
      <w:color w:val="2590EB"/>
    </w:rPr>
  </w:style>
  <w:style w:type="character" w:customStyle="1" w:styleId="50">
    <w:name w:val="hover2"/>
    <w:basedOn w:val="26"/>
    <w:qFormat/>
    <w:uiPriority w:val="0"/>
    <w:rPr>
      <w:color w:val="2590EB"/>
    </w:rPr>
  </w:style>
  <w:style w:type="character" w:customStyle="1" w:styleId="51">
    <w:name w:val="hover3"/>
    <w:basedOn w:val="26"/>
    <w:qFormat/>
    <w:uiPriority w:val="0"/>
  </w:style>
  <w:style w:type="character" w:customStyle="1" w:styleId="52">
    <w:name w:val="mini-outputtext1"/>
    <w:basedOn w:val="26"/>
    <w:qFormat/>
    <w:uiPriority w:val="0"/>
  </w:style>
  <w:style w:type="character" w:customStyle="1" w:styleId="53">
    <w:name w:val="hover"/>
    <w:basedOn w:val="26"/>
    <w:autoRedefine/>
    <w:qFormat/>
    <w:uiPriority w:val="0"/>
    <w:rPr>
      <w:color w:val="2590EB"/>
    </w:rPr>
  </w:style>
  <w:style w:type="character" w:customStyle="1" w:styleId="54">
    <w:name w:val="font31"/>
    <w:basedOn w:val="26"/>
    <w:qFormat/>
    <w:uiPriority w:val="0"/>
    <w:rPr>
      <w:rFonts w:hint="eastAsia" w:ascii="宋体" w:hAnsi="宋体" w:eastAsia="宋体" w:cs="宋体"/>
      <w:color w:val="000000"/>
      <w:sz w:val="28"/>
      <w:szCs w:val="28"/>
      <w:u w:val="none"/>
    </w:rPr>
  </w:style>
  <w:style w:type="character" w:customStyle="1" w:styleId="55">
    <w:name w:val="NormalCharacter"/>
    <w:qFormat/>
    <w:uiPriority w:val="0"/>
    <w:rPr>
      <w:rFonts w:ascii="Times New Roman" w:hAnsi="Times New Roman" w:eastAsia="宋体"/>
    </w:rPr>
  </w:style>
  <w:style w:type="paragraph" w:customStyle="1" w:styleId="56">
    <w:name w:val="样式 标题 2 + Times New Roman 四号 非加粗 段前: 5 磅 段后: 0 磅 行距: 固定值 20..."/>
    <w:basedOn w:val="3"/>
    <w:qFormat/>
    <w:uiPriority w:val="0"/>
    <w:pPr>
      <w:spacing w:before="100" w:line="400" w:lineRule="exact"/>
    </w:pPr>
    <w:rPr>
      <w:rFonts w:ascii="Times New Roman" w:hAnsi="Times New Roman"/>
      <w:sz w:val="28"/>
      <w:szCs w:val="20"/>
    </w:rPr>
  </w:style>
  <w:style w:type="paragraph" w:styleId="57">
    <w:name w:val="List Paragraph"/>
    <w:basedOn w:val="1"/>
    <w:next w:val="1"/>
    <w:qFormat/>
    <w:uiPriority w:val="34"/>
    <w:pPr>
      <w:ind w:firstLine="420" w:firstLineChars="200"/>
    </w:pPr>
  </w:style>
  <w:style w:type="paragraph" w:customStyle="1" w:styleId="58">
    <w:name w:val="Normal_9"/>
    <w:qFormat/>
    <w:uiPriority w:val="0"/>
    <w:rPr>
      <w:rFonts w:ascii="黑体" w:hAnsi="黑体" w:eastAsia="黑体" w:cs="Times New Roman"/>
      <w:b/>
      <w:sz w:val="32"/>
      <w:szCs w:val="24"/>
      <w:lang w:bidi="ar-SA"/>
    </w:rPr>
  </w:style>
  <w:style w:type="paragraph" w:customStyle="1" w:styleId="59">
    <w:name w:val="正文_7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0">
    <w:name w:val="*正文_4_0_0"/>
    <w:basedOn w:val="59"/>
    <w:next w:val="59"/>
    <w:qFormat/>
    <w:uiPriority w:val="0"/>
    <w:pPr>
      <w:widowControl/>
      <w:ind w:firstLine="482"/>
    </w:pPr>
    <w:rPr>
      <w:rFonts w:ascii="微软雅黑" w:hAnsi="微软雅黑" w:eastAsia="微软雅黑"/>
      <w:kern w:val="0"/>
      <w:szCs w:val="20"/>
    </w:rPr>
  </w:style>
  <w:style w:type="paragraph" w:customStyle="1" w:styleId="61">
    <w:name w:val="正文_8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
    <w:name w:val="Normal_10"/>
    <w:qFormat/>
    <w:uiPriority w:val="0"/>
    <w:rPr>
      <w:rFonts w:ascii="黑体" w:hAnsi="黑体" w:eastAsia="黑体" w:cs="Times New Roman"/>
      <w:b/>
      <w:sz w:val="32"/>
      <w:szCs w:val="24"/>
      <w:lang w:bidi="ar-SA"/>
    </w:rPr>
  </w:style>
  <w:style w:type="paragraph" w:customStyle="1" w:styleId="63">
    <w:name w:val="正文_9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
    <w:name w:val="正文_11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12877</Words>
  <Characters>13975</Characters>
  <Lines>0</Lines>
  <Paragraphs>0</Paragraphs>
  <TotalTime>45</TotalTime>
  <ScaleCrop>false</ScaleCrop>
  <LinksUpToDate>false</LinksUpToDate>
  <CharactersWithSpaces>14093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2024-03-28T01:16:00Z</dcterms:created>
  <dc:creator>25187</dc:creator>
  <cp:lastModifiedBy>风筝有风，海豚有海</cp:lastModifiedBy>
  <cp:lastPrinted>2026-08-18T03:37:00Z</cp:lastPrinted>
  <dcterms:modified xsi:type="dcterms:W3CDTF">2026-08-20T09:08:14Z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7A86AB46ED4E4558B3C7A4D90414F4C4_13</vt:lpwstr>
  </property>
  <property fmtid="{D5CDD505-2E9C-101B-9397-08002B2CF9AE}" pid="4" name="KSOTemplateDocerSaveRecord">
    <vt:lpwstr>eyJoZGlkIjoiMDgwN2M5ZDgzZmViYzljNTM1NjNlNGQxMzFjNDIwNjAiLCJ1c2VySWQiOiI4NzkzNTk3MzUifQ==</vt:lpwstr>
  </property>
</Properties>
</file>